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A4BD" w14:textId="7EBA64E5" w:rsidR="00426905" w:rsidRDefault="00426905" w:rsidP="000C3F5D">
      <w:pPr>
        <w:jc w:val="center"/>
        <w:rPr>
          <w:rFonts w:ascii="Arial" w:hAnsi="Arial" w:cs="Arial"/>
          <w:b/>
          <w:lang w:val="en-GB"/>
        </w:rPr>
      </w:pPr>
      <w:r>
        <w:rPr>
          <w:rFonts w:ascii="Arial" w:hAnsi="Arial" w:cs="Arial"/>
          <w:b/>
          <w:lang w:val="en-GB"/>
        </w:rPr>
        <w:t>October 2020</w:t>
      </w:r>
    </w:p>
    <w:p w14:paraId="4FBD8FBD" w14:textId="0AD802CA" w:rsidR="00426905" w:rsidRDefault="00426905" w:rsidP="003E5420">
      <w:pPr>
        <w:ind w:left="110" w:right="-158"/>
        <w:rPr>
          <w:rFonts w:ascii="Arial" w:hAnsi="Arial" w:cs="Arial"/>
          <w:szCs w:val="22"/>
          <w:lang w:val="en-GB"/>
        </w:rPr>
      </w:pPr>
      <w:r w:rsidRPr="00016AE3">
        <w:rPr>
          <w:rFonts w:ascii="Arial" w:hAnsi="Arial" w:cs="Arial"/>
          <w:szCs w:val="22"/>
          <w:lang w:val="en-GB"/>
        </w:rPr>
        <w:t xml:space="preserve">Following </w:t>
      </w:r>
      <w:r>
        <w:rPr>
          <w:rFonts w:ascii="Arial" w:hAnsi="Arial" w:cs="Arial"/>
          <w:szCs w:val="22"/>
          <w:lang w:val="en-GB"/>
        </w:rPr>
        <w:t xml:space="preserve">an </w:t>
      </w:r>
      <w:r w:rsidRPr="00016AE3">
        <w:rPr>
          <w:rFonts w:ascii="Arial" w:hAnsi="Arial" w:cs="Arial"/>
          <w:szCs w:val="22"/>
          <w:lang w:val="en-GB"/>
        </w:rPr>
        <w:t xml:space="preserve">application for </w:t>
      </w:r>
      <w:r>
        <w:rPr>
          <w:rFonts w:ascii="Arial" w:hAnsi="Arial" w:cs="Arial"/>
          <w:szCs w:val="22"/>
          <w:lang w:val="en-GB"/>
        </w:rPr>
        <w:t xml:space="preserve">a minor change, the authorisation of </w:t>
      </w:r>
      <w:proofErr w:type="spellStart"/>
      <w:r>
        <w:rPr>
          <w:rFonts w:ascii="Arial" w:hAnsi="Arial" w:cs="Arial"/>
          <w:szCs w:val="22"/>
          <w:lang w:val="en-GB"/>
        </w:rPr>
        <w:t>Tanalith</w:t>
      </w:r>
      <w:proofErr w:type="spellEnd"/>
      <w:r>
        <w:rPr>
          <w:rFonts w:ascii="Arial" w:hAnsi="Arial" w:cs="Arial"/>
          <w:szCs w:val="22"/>
          <w:lang w:val="en-GB"/>
        </w:rPr>
        <w:t xml:space="preserve"> E 3462 was </w:t>
      </w:r>
      <w:r w:rsidRPr="00016AE3">
        <w:rPr>
          <w:rFonts w:ascii="Arial" w:hAnsi="Arial" w:cs="Arial"/>
          <w:szCs w:val="22"/>
          <w:lang w:val="en-GB"/>
        </w:rPr>
        <w:t xml:space="preserve">changed with respect to </w:t>
      </w:r>
      <w:r w:rsidRPr="00426905">
        <w:rPr>
          <w:rFonts w:ascii="Arial" w:hAnsi="Arial" w:cs="Arial"/>
          <w:szCs w:val="22"/>
          <w:lang w:val="en-GB"/>
        </w:rPr>
        <w:t>the application rate for UC 4 reads</w:t>
      </w:r>
      <w:r>
        <w:rPr>
          <w:rFonts w:ascii="Arial" w:hAnsi="Arial" w:cs="Arial"/>
          <w:szCs w:val="22"/>
          <w:lang w:val="en-GB"/>
        </w:rPr>
        <w:t xml:space="preserve"> </w:t>
      </w:r>
      <w:r w:rsidRPr="00426905">
        <w:rPr>
          <w:rFonts w:ascii="Arial" w:hAnsi="Arial" w:cs="Arial"/>
          <w:szCs w:val="22"/>
          <w:lang w:val="en-GB"/>
        </w:rPr>
        <w:t>for use class 4 niche use (transmission poles)</w:t>
      </w:r>
      <w:r>
        <w:rPr>
          <w:rFonts w:ascii="Arial" w:hAnsi="Arial" w:cs="Arial"/>
          <w:szCs w:val="22"/>
          <w:lang w:val="en-GB"/>
        </w:rPr>
        <w:t xml:space="preserve"> to 15.3 - </w:t>
      </w:r>
      <w:r w:rsidRPr="00280514">
        <w:rPr>
          <w:rFonts w:ascii="Arial" w:hAnsi="Arial" w:cs="Arial"/>
          <w:szCs w:val="22"/>
          <w:lang w:val="en-GB"/>
        </w:rPr>
        <w:t>44.44 kg/m</w:t>
      </w:r>
      <w:r w:rsidRPr="00280514">
        <w:rPr>
          <w:rFonts w:ascii="Arial" w:hAnsi="Arial" w:cs="Arial"/>
          <w:szCs w:val="22"/>
          <w:vertAlign w:val="superscript"/>
          <w:lang w:val="en-GB"/>
        </w:rPr>
        <w:t>3</w:t>
      </w:r>
      <w:r>
        <w:rPr>
          <w:rFonts w:ascii="Arial" w:hAnsi="Arial" w:cs="Arial"/>
          <w:szCs w:val="22"/>
          <w:lang w:val="en-GB"/>
        </w:rPr>
        <w:t>.</w:t>
      </w:r>
      <w:bookmarkStart w:id="0" w:name="_GoBack"/>
    </w:p>
    <w:bookmarkEnd w:id="0"/>
    <w:p w14:paraId="1BEFC24C" w14:textId="77777777" w:rsidR="00813FBC" w:rsidRPr="00426905" w:rsidRDefault="00813FBC" w:rsidP="003E5420">
      <w:pPr>
        <w:ind w:left="110" w:right="-158"/>
        <w:rPr>
          <w:rFonts w:ascii="Arial" w:hAnsi="Arial" w:cs="Arial"/>
          <w:szCs w:val="22"/>
          <w:lang w:val="en-GB"/>
        </w:rPr>
      </w:pPr>
    </w:p>
    <w:p w14:paraId="22BBDCB3" w14:textId="2562083C" w:rsidR="001B75D7" w:rsidRDefault="004D32F1" w:rsidP="000C3F5D">
      <w:pPr>
        <w:jc w:val="center"/>
        <w:rPr>
          <w:rFonts w:ascii="Arial" w:hAnsi="Arial" w:cs="Arial"/>
          <w:b/>
          <w:lang w:val="en-GB"/>
        </w:rPr>
      </w:pPr>
      <w:r>
        <w:rPr>
          <w:rFonts w:ascii="Arial" w:hAnsi="Arial" w:cs="Arial"/>
          <w:b/>
          <w:lang w:val="en-GB"/>
        </w:rPr>
        <w:t>Octob</w:t>
      </w:r>
      <w:r w:rsidR="008D164B">
        <w:rPr>
          <w:rFonts w:ascii="Arial" w:hAnsi="Arial" w:cs="Arial"/>
          <w:b/>
          <w:lang w:val="en-GB"/>
        </w:rPr>
        <w:t>er</w:t>
      </w:r>
      <w:r w:rsidR="001B75D7">
        <w:rPr>
          <w:rFonts w:ascii="Arial" w:hAnsi="Arial" w:cs="Arial"/>
          <w:b/>
          <w:lang w:val="en-GB"/>
        </w:rPr>
        <w:t xml:space="preserve"> 2018</w:t>
      </w:r>
    </w:p>
    <w:p w14:paraId="1C0E7979" w14:textId="77777777" w:rsidR="001B75D7" w:rsidRPr="00550C9E" w:rsidRDefault="001B75D7" w:rsidP="001B75D7">
      <w:pPr>
        <w:tabs>
          <w:tab w:val="left" w:pos="550"/>
        </w:tabs>
        <w:rPr>
          <w:rFonts w:ascii="Arial" w:hAnsi="Arial" w:cs="Arial"/>
          <w:b/>
          <w:sz w:val="24"/>
        </w:rPr>
      </w:pPr>
    </w:p>
    <w:p w14:paraId="7256E481" w14:textId="77777777" w:rsidR="001B75D7" w:rsidRDefault="001B75D7" w:rsidP="001B75D7">
      <w:pPr>
        <w:tabs>
          <w:tab w:val="left" w:pos="550"/>
        </w:tabs>
        <w:rPr>
          <w:rFonts w:ascii="Arial" w:hAnsi="Arial" w:cs="Arial"/>
          <w:szCs w:val="22"/>
          <w:lang w:val="en-GB"/>
        </w:rPr>
      </w:pPr>
      <w:r w:rsidRPr="00016AE3">
        <w:rPr>
          <w:rFonts w:ascii="Arial" w:hAnsi="Arial" w:cs="Arial"/>
          <w:szCs w:val="22"/>
          <w:lang w:val="en-GB"/>
        </w:rPr>
        <w:t xml:space="preserve">Following </w:t>
      </w:r>
      <w:r>
        <w:rPr>
          <w:rFonts w:ascii="Arial" w:hAnsi="Arial" w:cs="Arial"/>
          <w:szCs w:val="22"/>
          <w:lang w:val="en-GB"/>
        </w:rPr>
        <w:t xml:space="preserve">an </w:t>
      </w:r>
      <w:r w:rsidRPr="00016AE3">
        <w:rPr>
          <w:rFonts w:ascii="Arial" w:hAnsi="Arial" w:cs="Arial"/>
          <w:szCs w:val="22"/>
          <w:lang w:val="en-GB"/>
        </w:rPr>
        <w:t xml:space="preserve">application for </w:t>
      </w:r>
      <w:r>
        <w:rPr>
          <w:rFonts w:ascii="Arial" w:hAnsi="Arial" w:cs="Arial"/>
          <w:szCs w:val="22"/>
          <w:lang w:val="en-GB"/>
        </w:rPr>
        <w:t xml:space="preserve">a </w:t>
      </w:r>
      <w:r w:rsidR="006810EC">
        <w:rPr>
          <w:rFonts w:ascii="Arial" w:hAnsi="Arial" w:cs="Arial"/>
          <w:szCs w:val="22"/>
          <w:lang w:val="en-GB"/>
        </w:rPr>
        <w:t>major change, the authorisation</w:t>
      </w:r>
      <w:r>
        <w:rPr>
          <w:rFonts w:ascii="Arial" w:hAnsi="Arial" w:cs="Arial"/>
          <w:szCs w:val="22"/>
          <w:lang w:val="en-GB"/>
        </w:rPr>
        <w:t xml:space="preserve"> of </w:t>
      </w:r>
      <w:proofErr w:type="spellStart"/>
      <w:r>
        <w:rPr>
          <w:rFonts w:ascii="Arial" w:hAnsi="Arial" w:cs="Arial"/>
          <w:szCs w:val="22"/>
          <w:lang w:val="en-GB"/>
        </w:rPr>
        <w:t>Tanalith</w:t>
      </w:r>
      <w:proofErr w:type="spellEnd"/>
      <w:r>
        <w:rPr>
          <w:rFonts w:ascii="Arial" w:hAnsi="Arial" w:cs="Arial"/>
          <w:szCs w:val="22"/>
          <w:lang w:val="en-GB"/>
        </w:rPr>
        <w:t xml:space="preserve"> E 3462 was </w:t>
      </w:r>
      <w:r w:rsidRPr="00016AE3">
        <w:rPr>
          <w:rFonts w:ascii="Arial" w:hAnsi="Arial" w:cs="Arial"/>
          <w:szCs w:val="22"/>
          <w:lang w:val="en-GB"/>
        </w:rPr>
        <w:t xml:space="preserve">changed with respect to the </w:t>
      </w:r>
      <w:r>
        <w:rPr>
          <w:rFonts w:ascii="Arial" w:hAnsi="Arial" w:cs="Arial"/>
          <w:szCs w:val="22"/>
          <w:lang w:val="en-GB"/>
        </w:rPr>
        <w:t>active substance (replacement of basic copper carbonate with granulated copper).</w:t>
      </w:r>
    </w:p>
    <w:p w14:paraId="0A8928FF" w14:textId="77777777" w:rsidR="001B75D7" w:rsidRPr="00016AE3" w:rsidRDefault="001B75D7" w:rsidP="001B75D7">
      <w:pPr>
        <w:tabs>
          <w:tab w:val="left" w:pos="550"/>
        </w:tabs>
        <w:rPr>
          <w:rFonts w:ascii="Arial" w:hAnsi="Arial" w:cs="Arial"/>
          <w:szCs w:val="22"/>
          <w:lang w:val="en-GB"/>
        </w:rPr>
      </w:pPr>
      <w:r w:rsidRPr="00016AE3">
        <w:rPr>
          <w:rFonts w:ascii="Arial" w:hAnsi="Arial" w:cs="Arial"/>
          <w:szCs w:val="22"/>
          <w:lang w:val="en-GB"/>
        </w:rPr>
        <w:t xml:space="preserve"> </w:t>
      </w:r>
    </w:p>
    <w:p w14:paraId="4AF66320" w14:textId="77777777" w:rsidR="001B75D7" w:rsidRPr="00016AE3" w:rsidRDefault="001B75D7" w:rsidP="001B75D7">
      <w:pPr>
        <w:tabs>
          <w:tab w:val="left" w:pos="550"/>
        </w:tabs>
        <w:rPr>
          <w:rFonts w:ascii="Arial" w:hAnsi="Arial" w:cs="Arial"/>
          <w:szCs w:val="22"/>
          <w:lang w:val="en-GB"/>
        </w:rPr>
      </w:pPr>
      <w:r w:rsidRPr="00016AE3">
        <w:rPr>
          <w:rFonts w:ascii="Arial" w:hAnsi="Arial" w:cs="Arial"/>
          <w:szCs w:val="22"/>
          <w:lang w:val="en-GB"/>
        </w:rPr>
        <w:t xml:space="preserve">We refer to the file:  ‘Addendum to PAR </w:t>
      </w:r>
      <w:r w:rsidR="008D57A3">
        <w:rPr>
          <w:rFonts w:ascii="Arial" w:hAnsi="Arial" w:cs="Arial"/>
          <w:szCs w:val="22"/>
          <w:lang w:val="en-GB"/>
        </w:rPr>
        <w:t>Octo</w:t>
      </w:r>
      <w:r w:rsidR="008D164B">
        <w:rPr>
          <w:rFonts w:ascii="Arial" w:hAnsi="Arial" w:cs="Arial"/>
          <w:szCs w:val="22"/>
          <w:lang w:val="en-GB"/>
        </w:rPr>
        <w:t>ber</w:t>
      </w:r>
      <w:r w:rsidR="00105933">
        <w:rPr>
          <w:rFonts w:ascii="Arial" w:hAnsi="Arial" w:cs="Arial"/>
          <w:szCs w:val="22"/>
          <w:lang w:val="en-GB"/>
        </w:rPr>
        <w:t xml:space="preserve"> </w:t>
      </w:r>
      <w:r>
        <w:rPr>
          <w:rFonts w:ascii="Arial" w:hAnsi="Arial" w:cs="Arial"/>
          <w:szCs w:val="22"/>
          <w:lang w:val="en-GB"/>
        </w:rPr>
        <w:t>2018</w:t>
      </w:r>
      <w:r w:rsidRPr="00016AE3">
        <w:rPr>
          <w:rFonts w:ascii="Arial" w:hAnsi="Arial" w:cs="Arial"/>
          <w:szCs w:val="22"/>
          <w:lang w:val="en-GB"/>
        </w:rPr>
        <w:t>’</w:t>
      </w:r>
    </w:p>
    <w:p w14:paraId="6945AE12" w14:textId="77777777" w:rsidR="001B75D7" w:rsidRPr="00016AE3" w:rsidRDefault="001B75D7" w:rsidP="001B75D7">
      <w:pPr>
        <w:tabs>
          <w:tab w:val="left" w:pos="550"/>
        </w:tabs>
        <w:rPr>
          <w:rFonts w:ascii="Arial" w:hAnsi="Arial" w:cs="Arial"/>
          <w:b/>
          <w:szCs w:val="22"/>
        </w:rPr>
      </w:pPr>
    </w:p>
    <w:p w14:paraId="3133D483" w14:textId="77777777" w:rsidR="001B75D7" w:rsidRPr="001B75D7" w:rsidRDefault="001B75D7" w:rsidP="001B75D7">
      <w:pPr>
        <w:rPr>
          <w:rFonts w:ascii="Arial" w:hAnsi="Arial" w:cs="Arial"/>
          <w:b/>
        </w:rPr>
      </w:pPr>
    </w:p>
    <w:p w14:paraId="2C6C759D" w14:textId="77777777" w:rsidR="001B75D7" w:rsidRDefault="001B75D7" w:rsidP="000C3F5D">
      <w:pPr>
        <w:jc w:val="center"/>
        <w:rPr>
          <w:rFonts w:ascii="Arial" w:hAnsi="Arial" w:cs="Arial"/>
          <w:b/>
          <w:lang w:val="en-GB"/>
        </w:rPr>
      </w:pPr>
    </w:p>
    <w:p w14:paraId="57E8E193" w14:textId="77777777" w:rsidR="000C3F5D" w:rsidRPr="00385448" w:rsidRDefault="00324658" w:rsidP="000C3F5D">
      <w:pPr>
        <w:jc w:val="center"/>
        <w:rPr>
          <w:rFonts w:ascii="Arial" w:hAnsi="Arial" w:cs="Arial"/>
          <w:b/>
          <w:lang w:val="en-GB"/>
        </w:rPr>
      </w:pPr>
      <w:r w:rsidRPr="00385448">
        <w:rPr>
          <w:rFonts w:ascii="Arial" w:hAnsi="Arial" w:cs="Arial"/>
          <w:b/>
          <w:lang w:val="en-GB"/>
        </w:rPr>
        <w:t>Novem</w:t>
      </w:r>
      <w:r w:rsidR="000C3F5D" w:rsidRPr="00385448">
        <w:rPr>
          <w:rFonts w:ascii="Arial" w:hAnsi="Arial" w:cs="Arial"/>
          <w:b/>
          <w:lang w:val="en-GB"/>
        </w:rPr>
        <w:t>ber 2017</w:t>
      </w:r>
    </w:p>
    <w:p w14:paraId="1C22A091" w14:textId="77777777" w:rsidR="000C3F5D" w:rsidRPr="00385448" w:rsidRDefault="000C3F5D" w:rsidP="000C3F5D">
      <w:pPr>
        <w:jc w:val="center"/>
        <w:rPr>
          <w:rFonts w:ascii="Arial" w:hAnsi="Arial" w:cs="Arial"/>
          <w:lang w:val="en-GB"/>
        </w:rPr>
      </w:pPr>
    </w:p>
    <w:p w14:paraId="77769E2F" w14:textId="77777777" w:rsidR="000C3F5D" w:rsidRPr="00385448" w:rsidRDefault="000C3F5D" w:rsidP="000C3F5D">
      <w:pPr>
        <w:rPr>
          <w:rFonts w:ascii="Arial" w:hAnsi="Arial" w:cs="Arial"/>
          <w:lang w:val="en-GB"/>
        </w:rPr>
      </w:pPr>
      <w:r w:rsidRPr="00385448">
        <w:rPr>
          <w:rFonts w:ascii="Arial" w:hAnsi="Arial" w:cs="Arial"/>
          <w:lang w:val="en-GB"/>
        </w:rPr>
        <w:t xml:space="preserve">Following submission of post-authorisation data </w:t>
      </w:r>
      <w:r w:rsidR="00127DD5" w:rsidRPr="00385448">
        <w:rPr>
          <w:rFonts w:ascii="Arial" w:hAnsi="Arial" w:cs="Arial"/>
          <w:lang w:val="en-GB"/>
        </w:rPr>
        <w:t xml:space="preserve">by the authorisation holder </w:t>
      </w:r>
      <w:r w:rsidRPr="00385448">
        <w:rPr>
          <w:rFonts w:ascii="Arial" w:hAnsi="Arial" w:cs="Arial"/>
          <w:lang w:val="en-GB"/>
        </w:rPr>
        <w:t xml:space="preserve">(shelf life study), </w:t>
      </w:r>
      <w:r w:rsidR="00127DD5" w:rsidRPr="00385448">
        <w:rPr>
          <w:rFonts w:ascii="Arial" w:hAnsi="Arial" w:cs="Arial"/>
          <w:lang w:val="en-GB"/>
        </w:rPr>
        <w:t xml:space="preserve">and evaluation by the </w:t>
      </w:r>
      <w:proofErr w:type="spellStart"/>
      <w:r w:rsidR="00127DD5" w:rsidRPr="00385448">
        <w:rPr>
          <w:rFonts w:ascii="Arial" w:hAnsi="Arial" w:cs="Arial"/>
          <w:lang w:val="en-GB"/>
        </w:rPr>
        <w:t>eCA</w:t>
      </w:r>
      <w:proofErr w:type="spellEnd"/>
      <w:r w:rsidR="00127DD5" w:rsidRPr="00385448">
        <w:rPr>
          <w:rFonts w:ascii="Arial" w:hAnsi="Arial" w:cs="Arial"/>
          <w:lang w:val="en-GB"/>
        </w:rPr>
        <w:t xml:space="preserve"> Netherlands</w:t>
      </w:r>
      <w:r w:rsidRPr="00385448">
        <w:rPr>
          <w:rFonts w:ascii="Arial" w:hAnsi="Arial" w:cs="Arial"/>
          <w:lang w:val="en-GB"/>
        </w:rPr>
        <w:t>, the provisional shelf life claim of 2 years was confirmed.</w:t>
      </w:r>
    </w:p>
    <w:p w14:paraId="1C9F642B" w14:textId="77777777" w:rsidR="000C3F5D" w:rsidRPr="00385448" w:rsidRDefault="000C3F5D" w:rsidP="000C3F5D">
      <w:pPr>
        <w:rPr>
          <w:rFonts w:ascii="Arial" w:hAnsi="Arial" w:cs="Arial"/>
          <w:lang w:val="en-GB"/>
        </w:rPr>
      </w:pPr>
    </w:p>
    <w:p w14:paraId="29D27919" w14:textId="77777777" w:rsidR="009E031F" w:rsidRDefault="000C3F5D" w:rsidP="000C3F5D">
      <w:pPr>
        <w:rPr>
          <w:rFonts w:ascii="Arial" w:hAnsi="Arial" w:cs="Arial"/>
          <w:lang w:val="en-GB"/>
        </w:rPr>
      </w:pPr>
      <w:r w:rsidRPr="00385448">
        <w:rPr>
          <w:rFonts w:ascii="Arial" w:hAnsi="Arial" w:cs="Arial"/>
          <w:lang w:val="en-GB"/>
        </w:rPr>
        <w:t xml:space="preserve">We refer to the file ‘Changes and amendments </w:t>
      </w:r>
      <w:r w:rsidR="00324658" w:rsidRPr="00385448">
        <w:rPr>
          <w:rFonts w:ascii="Arial" w:hAnsi="Arial" w:cs="Arial"/>
          <w:lang w:val="en-GB"/>
        </w:rPr>
        <w:t>Novem</w:t>
      </w:r>
      <w:r w:rsidRPr="00385448">
        <w:rPr>
          <w:rFonts w:ascii="Arial" w:hAnsi="Arial" w:cs="Arial"/>
          <w:lang w:val="en-GB"/>
        </w:rPr>
        <w:t>ber 2017’.</w:t>
      </w:r>
    </w:p>
    <w:p w14:paraId="0A7C85C2" w14:textId="77777777" w:rsidR="009E031F" w:rsidRDefault="009E031F" w:rsidP="000C3F5D">
      <w:pPr>
        <w:rPr>
          <w:rFonts w:ascii="Arial" w:hAnsi="Arial" w:cs="Arial"/>
          <w:lang w:val="en-GB"/>
        </w:rPr>
      </w:pPr>
    </w:p>
    <w:p w14:paraId="66241680" w14:textId="77777777" w:rsidR="008A2E51" w:rsidRDefault="008A2E51" w:rsidP="000C3F5D">
      <w:pPr>
        <w:rPr>
          <w:rFonts w:ascii="Arial" w:hAnsi="Arial" w:cs="Arial"/>
          <w:lang w:val="en-GB"/>
        </w:rPr>
      </w:pPr>
    </w:p>
    <w:p w14:paraId="11802117" w14:textId="77777777" w:rsidR="009E031F" w:rsidRPr="00385448" w:rsidRDefault="009E031F" w:rsidP="009E031F">
      <w:pPr>
        <w:jc w:val="center"/>
        <w:rPr>
          <w:rFonts w:ascii="Arial" w:hAnsi="Arial" w:cs="Arial"/>
          <w:b/>
          <w:lang w:val="en-GB"/>
        </w:rPr>
      </w:pPr>
      <w:r>
        <w:rPr>
          <w:rFonts w:ascii="Arial" w:hAnsi="Arial" w:cs="Arial"/>
          <w:b/>
          <w:lang w:val="en-GB"/>
        </w:rPr>
        <w:t>September 2017</w:t>
      </w:r>
    </w:p>
    <w:p w14:paraId="7B823B1B" w14:textId="77777777" w:rsidR="009E031F" w:rsidRPr="00385448" w:rsidRDefault="009E031F" w:rsidP="009E031F">
      <w:pPr>
        <w:jc w:val="center"/>
        <w:rPr>
          <w:rFonts w:ascii="Arial" w:hAnsi="Arial" w:cs="Arial"/>
          <w:lang w:val="en-GB"/>
        </w:rPr>
      </w:pPr>
    </w:p>
    <w:p w14:paraId="4E226D26" w14:textId="77777777" w:rsidR="009E031F" w:rsidRPr="00385448" w:rsidRDefault="009E031F" w:rsidP="009E031F">
      <w:pPr>
        <w:rPr>
          <w:rFonts w:ascii="Arial" w:hAnsi="Arial" w:cs="Arial"/>
          <w:lang w:val="en-GB"/>
        </w:rPr>
      </w:pPr>
      <w:r w:rsidRPr="00385448">
        <w:rPr>
          <w:rFonts w:ascii="Arial" w:hAnsi="Arial" w:cs="Arial"/>
          <w:lang w:val="en-GB"/>
        </w:rPr>
        <w:t xml:space="preserve">Following </w:t>
      </w:r>
      <w:r>
        <w:rPr>
          <w:rFonts w:ascii="Arial" w:hAnsi="Arial" w:cs="Arial"/>
          <w:lang w:val="en-GB"/>
        </w:rPr>
        <w:t xml:space="preserve">an application for an administrative change, </w:t>
      </w:r>
      <w:r w:rsidR="000F71EE">
        <w:rPr>
          <w:rFonts w:ascii="Arial" w:hAnsi="Arial" w:cs="Arial"/>
          <w:lang w:val="en-GB"/>
        </w:rPr>
        <w:t xml:space="preserve">new </w:t>
      </w:r>
      <w:r>
        <w:rPr>
          <w:rFonts w:ascii="Arial" w:hAnsi="Arial" w:cs="Arial"/>
          <w:lang w:val="en-GB"/>
        </w:rPr>
        <w:t>manufacture</w:t>
      </w:r>
      <w:r w:rsidR="0052479B">
        <w:rPr>
          <w:rFonts w:ascii="Arial" w:hAnsi="Arial" w:cs="Arial"/>
          <w:lang w:val="en-GB"/>
        </w:rPr>
        <w:t>r</w:t>
      </w:r>
      <w:r w:rsidR="000F71EE">
        <w:rPr>
          <w:rFonts w:ascii="Arial" w:hAnsi="Arial" w:cs="Arial"/>
          <w:lang w:val="en-GB"/>
        </w:rPr>
        <w:t>s</w:t>
      </w:r>
      <w:r>
        <w:rPr>
          <w:rFonts w:ascii="Arial" w:hAnsi="Arial" w:cs="Arial"/>
          <w:lang w:val="en-GB"/>
        </w:rPr>
        <w:t xml:space="preserve"> for </w:t>
      </w:r>
      <w:r w:rsidR="008A2E51">
        <w:rPr>
          <w:rFonts w:ascii="Arial" w:hAnsi="Arial" w:cs="Arial"/>
          <w:lang w:val="en-GB"/>
        </w:rPr>
        <w:t xml:space="preserve">the active substance </w:t>
      </w:r>
      <w:r>
        <w:rPr>
          <w:rFonts w:ascii="Arial" w:hAnsi="Arial" w:cs="Arial"/>
          <w:lang w:val="en-GB"/>
        </w:rPr>
        <w:t>propiconazole w</w:t>
      </w:r>
      <w:r w:rsidR="000F71EE">
        <w:rPr>
          <w:rFonts w:ascii="Arial" w:hAnsi="Arial" w:cs="Arial"/>
          <w:lang w:val="en-GB"/>
        </w:rPr>
        <w:t>ere</w:t>
      </w:r>
      <w:r>
        <w:rPr>
          <w:rFonts w:ascii="Arial" w:hAnsi="Arial" w:cs="Arial"/>
          <w:lang w:val="en-GB"/>
        </w:rPr>
        <w:t xml:space="preserve"> added.</w:t>
      </w:r>
    </w:p>
    <w:p w14:paraId="19C22BD7" w14:textId="77777777" w:rsidR="009E031F" w:rsidRDefault="009E031F" w:rsidP="000C3F5D">
      <w:pPr>
        <w:rPr>
          <w:rFonts w:ascii="Arial" w:hAnsi="Arial" w:cs="Arial"/>
          <w:lang w:val="en-GB"/>
        </w:rPr>
      </w:pPr>
    </w:p>
    <w:p w14:paraId="49189333" w14:textId="77777777" w:rsidR="009E031F" w:rsidRDefault="009E031F" w:rsidP="000C3F5D">
      <w:pPr>
        <w:rPr>
          <w:rFonts w:ascii="Arial" w:hAnsi="Arial" w:cs="Arial"/>
          <w:lang w:val="en-GB"/>
        </w:rPr>
      </w:pPr>
    </w:p>
    <w:p w14:paraId="4ED3D8ED" w14:textId="77777777" w:rsidR="009E031F" w:rsidRPr="00385448" w:rsidRDefault="009E031F" w:rsidP="009E031F">
      <w:pPr>
        <w:jc w:val="center"/>
        <w:rPr>
          <w:rFonts w:ascii="Arial" w:hAnsi="Arial" w:cs="Arial"/>
          <w:b/>
          <w:lang w:val="en-GB"/>
        </w:rPr>
      </w:pPr>
      <w:r>
        <w:rPr>
          <w:rFonts w:ascii="Arial" w:hAnsi="Arial" w:cs="Arial"/>
          <w:b/>
          <w:lang w:val="en-GB"/>
        </w:rPr>
        <w:t>April 2015</w:t>
      </w:r>
    </w:p>
    <w:p w14:paraId="3035EE4A" w14:textId="77777777" w:rsidR="009E031F" w:rsidRPr="00385448" w:rsidRDefault="009E031F" w:rsidP="009E031F">
      <w:pPr>
        <w:jc w:val="center"/>
        <w:rPr>
          <w:rFonts w:ascii="Arial" w:hAnsi="Arial" w:cs="Arial"/>
          <w:lang w:val="en-GB"/>
        </w:rPr>
      </w:pPr>
    </w:p>
    <w:p w14:paraId="20035FD5" w14:textId="77777777" w:rsidR="009E031F" w:rsidRPr="00385448" w:rsidRDefault="009E031F" w:rsidP="009E031F">
      <w:pPr>
        <w:rPr>
          <w:rFonts w:ascii="Arial" w:hAnsi="Arial" w:cs="Arial"/>
          <w:lang w:val="en-GB"/>
        </w:rPr>
      </w:pPr>
      <w:r w:rsidRPr="00385448">
        <w:rPr>
          <w:rFonts w:ascii="Arial" w:hAnsi="Arial" w:cs="Arial"/>
          <w:lang w:val="en-GB"/>
        </w:rPr>
        <w:t xml:space="preserve">Following </w:t>
      </w:r>
      <w:r>
        <w:rPr>
          <w:rFonts w:ascii="Arial" w:hAnsi="Arial" w:cs="Arial"/>
          <w:lang w:val="en-GB"/>
        </w:rPr>
        <w:t xml:space="preserve">an administrative change by the evaluating competent authority (correction), the authorisation number NL-0008998-0000 was assigned and an additional manufacture for </w:t>
      </w:r>
      <w:r w:rsidR="008A2E51">
        <w:rPr>
          <w:rFonts w:ascii="Arial" w:hAnsi="Arial" w:cs="Arial"/>
          <w:lang w:val="en-GB"/>
        </w:rPr>
        <w:t xml:space="preserve">the active substance </w:t>
      </w:r>
      <w:r>
        <w:rPr>
          <w:rFonts w:ascii="Arial" w:hAnsi="Arial" w:cs="Arial"/>
          <w:lang w:val="en-GB"/>
        </w:rPr>
        <w:t>propiconazole was added.</w:t>
      </w:r>
    </w:p>
    <w:p w14:paraId="3C8024C7" w14:textId="77777777" w:rsidR="009E031F" w:rsidRDefault="009E031F" w:rsidP="009E031F">
      <w:pPr>
        <w:rPr>
          <w:rFonts w:ascii="Arial" w:hAnsi="Arial" w:cs="Arial"/>
          <w:lang w:val="en-GB"/>
        </w:rPr>
      </w:pPr>
    </w:p>
    <w:p w14:paraId="1B0FBB30" w14:textId="77777777" w:rsidR="001026A6" w:rsidRPr="00385448" w:rsidRDefault="000C3F5D" w:rsidP="000C3F5D">
      <w:pPr>
        <w:rPr>
          <w:rFonts w:ascii="Arial" w:hAnsi="Arial" w:cs="Arial"/>
          <w:lang w:val="en-GB"/>
        </w:rPr>
      </w:pPr>
      <w:r w:rsidRPr="00385448">
        <w:rPr>
          <w:rFonts w:ascii="Arial" w:hAnsi="Arial" w:cs="Arial"/>
          <w:lang w:val="en-GB"/>
        </w:rPr>
        <w:br w:type="page"/>
      </w:r>
    </w:p>
    <w:p w14:paraId="458CF28F" w14:textId="77777777" w:rsidR="001026A6" w:rsidRPr="00385448" w:rsidRDefault="001026A6" w:rsidP="00180876">
      <w:pPr>
        <w:rPr>
          <w:rFonts w:ascii="Arial" w:hAnsi="Arial" w:cs="Arial"/>
          <w:i/>
          <w:lang w:val="en-GB"/>
        </w:rPr>
      </w:pPr>
    </w:p>
    <w:p w14:paraId="4B4234C9" w14:textId="77777777" w:rsidR="001026A6" w:rsidRPr="00385448" w:rsidRDefault="001026A6" w:rsidP="00180876">
      <w:pPr>
        <w:rPr>
          <w:rFonts w:ascii="Arial" w:hAnsi="Arial" w:cs="Arial"/>
          <w:lang w:val="en-GB"/>
        </w:rPr>
      </w:pPr>
    </w:p>
    <w:p w14:paraId="45EFDEE2" w14:textId="77777777" w:rsidR="001026A6" w:rsidRPr="00385448" w:rsidRDefault="001026A6" w:rsidP="00180876">
      <w:pPr>
        <w:rPr>
          <w:rFonts w:ascii="Arial" w:hAnsi="Arial" w:cs="Arial"/>
          <w:lang w:val="en-GB"/>
        </w:rPr>
      </w:pPr>
    </w:p>
    <w:p w14:paraId="1E46521B" w14:textId="77777777" w:rsidR="001026A6" w:rsidRPr="00385448" w:rsidRDefault="001026A6" w:rsidP="00180876">
      <w:pPr>
        <w:rPr>
          <w:rFonts w:ascii="Arial" w:hAnsi="Arial" w:cs="Arial"/>
          <w:lang w:val="en-GB"/>
        </w:rPr>
      </w:pPr>
    </w:p>
    <w:p w14:paraId="0AC88CA9" w14:textId="77777777" w:rsidR="001026A6" w:rsidRPr="00385448" w:rsidRDefault="001026A6" w:rsidP="00180876">
      <w:pPr>
        <w:rPr>
          <w:rFonts w:ascii="Arial" w:hAnsi="Arial" w:cs="Arial"/>
          <w:lang w:val="en-GB"/>
        </w:rPr>
      </w:pPr>
    </w:p>
    <w:p w14:paraId="4AC8E15F" w14:textId="77777777" w:rsidR="001026A6" w:rsidRPr="00385448" w:rsidRDefault="001026A6" w:rsidP="00180876">
      <w:pPr>
        <w:rPr>
          <w:rFonts w:ascii="Arial" w:hAnsi="Arial" w:cs="Arial"/>
          <w:lang w:val="en-GB"/>
        </w:rPr>
      </w:pPr>
    </w:p>
    <w:p w14:paraId="177AD946" w14:textId="77777777" w:rsidR="001026A6" w:rsidRPr="00385448" w:rsidRDefault="001026A6" w:rsidP="00180876">
      <w:pPr>
        <w:rPr>
          <w:rFonts w:ascii="Arial" w:hAnsi="Arial" w:cs="Arial"/>
          <w:lang w:val="en-GB"/>
        </w:rPr>
      </w:pPr>
    </w:p>
    <w:p w14:paraId="5EEE0B26" w14:textId="77777777" w:rsidR="001026A6" w:rsidRPr="00280514" w:rsidRDefault="001026A6" w:rsidP="00180876">
      <w:pPr>
        <w:pStyle w:val="Titel1"/>
        <w:rPr>
          <w:rFonts w:cs="Arial"/>
          <w:sz w:val="56"/>
          <w:szCs w:val="56"/>
          <w:lang w:val="en-GB"/>
        </w:rPr>
      </w:pPr>
      <w:r w:rsidRPr="00280514">
        <w:rPr>
          <w:rFonts w:cs="Arial"/>
          <w:sz w:val="56"/>
          <w:szCs w:val="56"/>
          <w:lang w:val="en-GB"/>
        </w:rPr>
        <w:t>Product Assessment Report</w:t>
      </w:r>
    </w:p>
    <w:p w14:paraId="6D2E9DE6" w14:textId="77777777" w:rsidR="001026A6" w:rsidRPr="00280514" w:rsidRDefault="000B5AF5" w:rsidP="00180876">
      <w:pPr>
        <w:pStyle w:val="Titel1"/>
        <w:rPr>
          <w:rFonts w:cs="Arial"/>
          <w:sz w:val="52"/>
          <w:szCs w:val="52"/>
          <w:lang w:val="en-GB"/>
        </w:rPr>
      </w:pPr>
      <w:proofErr w:type="spellStart"/>
      <w:r w:rsidRPr="00280514">
        <w:rPr>
          <w:rFonts w:cs="Arial"/>
          <w:sz w:val="52"/>
          <w:szCs w:val="52"/>
          <w:lang w:val="en-GB"/>
        </w:rPr>
        <w:t>Tanalith</w:t>
      </w:r>
      <w:proofErr w:type="spellEnd"/>
      <w:r w:rsidRPr="00280514">
        <w:rPr>
          <w:rFonts w:cs="Arial"/>
          <w:sz w:val="52"/>
          <w:szCs w:val="52"/>
          <w:lang w:val="en-GB"/>
        </w:rPr>
        <w:t xml:space="preserve"> E 3462</w:t>
      </w:r>
    </w:p>
    <w:p w14:paraId="306C6C61" w14:textId="77777777" w:rsidR="001026A6" w:rsidRPr="00280514" w:rsidRDefault="00F50F4D" w:rsidP="00180876">
      <w:pPr>
        <w:rPr>
          <w:rFonts w:ascii="Arial" w:hAnsi="Arial" w:cs="Arial"/>
          <w:sz w:val="32"/>
          <w:szCs w:val="32"/>
          <w:lang w:val="en-GB"/>
        </w:rPr>
      </w:pPr>
      <w:r>
        <w:rPr>
          <w:rFonts w:ascii="Arial" w:hAnsi="Arial" w:cs="Arial"/>
          <w:sz w:val="32"/>
          <w:szCs w:val="32"/>
          <w:lang w:val="en-GB"/>
        </w:rPr>
        <w:t>3rd</w:t>
      </w:r>
      <w:r w:rsidR="003E0ED6">
        <w:rPr>
          <w:rFonts w:ascii="Arial" w:hAnsi="Arial" w:cs="Arial"/>
          <w:sz w:val="32"/>
          <w:szCs w:val="32"/>
          <w:lang w:val="en-GB"/>
        </w:rPr>
        <w:t xml:space="preserve"> of </w:t>
      </w:r>
      <w:r>
        <w:rPr>
          <w:rFonts w:ascii="Arial" w:hAnsi="Arial" w:cs="Arial"/>
          <w:sz w:val="32"/>
          <w:szCs w:val="32"/>
          <w:lang w:val="en-GB"/>
        </w:rPr>
        <w:t>April</w:t>
      </w:r>
      <w:r w:rsidR="003E0ED6">
        <w:rPr>
          <w:rFonts w:ascii="Arial" w:hAnsi="Arial" w:cs="Arial"/>
          <w:sz w:val="32"/>
          <w:szCs w:val="32"/>
          <w:lang w:val="en-GB"/>
        </w:rPr>
        <w:t xml:space="preserve"> 2015</w:t>
      </w:r>
    </w:p>
    <w:p w14:paraId="4A868766" w14:textId="77777777" w:rsidR="001026A6" w:rsidRPr="00280514" w:rsidRDefault="001026A6" w:rsidP="00180876">
      <w:pPr>
        <w:rPr>
          <w:rFonts w:ascii="Arial" w:hAnsi="Arial" w:cs="Arial"/>
          <w:lang w:val="en-GB"/>
        </w:rPr>
      </w:pPr>
    </w:p>
    <w:p w14:paraId="26053CCE" w14:textId="77777777" w:rsidR="001026A6" w:rsidRPr="00280514" w:rsidRDefault="001026A6" w:rsidP="00180876">
      <w:pPr>
        <w:rPr>
          <w:rFonts w:ascii="Arial" w:hAnsi="Arial" w:cs="Arial"/>
          <w:lang w:val="en-GB"/>
        </w:rPr>
      </w:pPr>
    </w:p>
    <w:tbl>
      <w:tblPr>
        <w:tblW w:w="0" w:type="auto"/>
        <w:tblCellMar>
          <w:top w:w="57" w:type="dxa"/>
        </w:tblCellMar>
        <w:tblLook w:val="01E0" w:firstRow="1" w:lastRow="1" w:firstColumn="1" w:lastColumn="1" w:noHBand="0" w:noVBand="0"/>
      </w:tblPr>
      <w:tblGrid>
        <w:gridCol w:w="3227"/>
        <w:gridCol w:w="5624"/>
      </w:tblGrid>
      <w:tr w:rsidR="001026A6" w:rsidRPr="00280514" w14:paraId="4033616C" w14:textId="77777777">
        <w:tc>
          <w:tcPr>
            <w:tcW w:w="3227" w:type="dxa"/>
          </w:tcPr>
          <w:p w14:paraId="31FA8221" w14:textId="77777777" w:rsidR="001026A6" w:rsidRPr="00280514" w:rsidRDefault="001026A6" w:rsidP="00297007">
            <w:pPr>
              <w:rPr>
                <w:rFonts w:ascii="Arial" w:hAnsi="Arial" w:cs="Arial"/>
                <w:sz w:val="20"/>
                <w:szCs w:val="20"/>
                <w:lang w:val="en-GB"/>
              </w:rPr>
            </w:pPr>
            <w:r w:rsidRPr="00280514">
              <w:rPr>
                <w:rFonts w:ascii="Arial" w:hAnsi="Arial" w:cs="Arial"/>
                <w:sz w:val="20"/>
                <w:szCs w:val="20"/>
                <w:lang w:val="en-GB"/>
              </w:rPr>
              <w:t>Internal registration/file no:</w:t>
            </w:r>
          </w:p>
        </w:tc>
        <w:tc>
          <w:tcPr>
            <w:tcW w:w="5624" w:type="dxa"/>
          </w:tcPr>
          <w:p w14:paraId="725EF6EA" w14:textId="77777777" w:rsidR="001026A6" w:rsidRPr="00280514" w:rsidRDefault="000B5AF5" w:rsidP="00297007">
            <w:pPr>
              <w:rPr>
                <w:rFonts w:ascii="Arial" w:hAnsi="Arial" w:cs="Arial"/>
                <w:sz w:val="20"/>
                <w:szCs w:val="20"/>
                <w:lang w:val="en-GB"/>
              </w:rPr>
            </w:pPr>
            <w:r w:rsidRPr="00280514">
              <w:rPr>
                <w:rFonts w:ascii="Arial" w:hAnsi="Arial" w:cs="Arial"/>
                <w:sz w:val="20"/>
                <w:szCs w:val="20"/>
                <w:lang w:val="en-GB"/>
              </w:rPr>
              <w:t>20130952 TNB</w:t>
            </w:r>
          </w:p>
        </w:tc>
      </w:tr>
      <w:tr w:rsidR="001026A6" w:rsidRPr="00280514" w14:paraId="06FF5C3E" w14:textId="77777777">
        <w:tc>
          <w:tcPr>
            <w:tcW w:w="3227" w:type="dxa"/>
          </w:tcPr>
          <w:p w14:paraId="0E2D542A" w14:textId="77777777" w:rsidR="001026A6" w:rsidRPr="00280514" w:rsidRDefault="001026A6" w:rsidP="00297007">
            <w:pPr>
              <w:rPr>
                <w:rFonts w:ascii="Arial" w:hAnsi="Arial" w:cs="Arial"/>
                <w:sz w:val="20"/>
                <w:szCs w:val="20"/>
                <w:lang w:val="en-GB"/>
              </w:rPr>
            </w:pPr>
            <w:r w:rsidRPr="00280514">
              <w:rPr>
                <w:rFonts w:ascii="Arial" w:hAnsi="Arial" w:cs="Arial"/>
                <w:sz w:val="20"/>
                <w:szCs w:val="20"/>
                <w:lang w:val="en-GB"/>
              </w:rPr>
              <w:t>Authorisation/Registration no:</w:t>
            </w:r>
          </w:p>
        </w:tc>
        <w:tc>
          <w:tcPr>
            <w:tcW w:w="5624" w:type="dxa"/>
          </w:tcPr>
          <w:p w14:paraId="7C028042" w14:textId="77777777" w:rsidR="001026A6" w:rsidRPr="00280514" w:rsidRDefault="000B5AF5" w:rsidP="00297007">
            <w:pPr>
              <w:rPr>
                <w:rFonts w:ascii="Arial" w:hAnsi="Arial" w:cs="Arial"/>
                <w:sz w:val="20"/>
                <w:szCs w:val="20"/>
                <w:lang w:val="en-GB"/>
              </w:rPr>
            </w:pPr>
            <w:r w:rsidRPr="00280514">
              <w:rPr>
                <w:rFonts w:ascii="Arial" w:hAnsi="Arial" w:cs="Arial"/>
                <w:sz w:val="20"/>
                <w:szCs w:val="20"/>
                <w:lang w:val="en-GB"/>
              </w:rPr>
              <w:t>14634N</w:t>
            </w:r>
          </w:p>
        </w:tc>
      </w:tr>
      <w:tr w:rsidR="001026A6" w:rsidRPr="00280514" w14:paraId="4A0554E5" w14:textId="77777777">
        <w:tc>
          <w:tcPr>
            <w:tcW w:w="3227" w:type="dxa"/>
          </w:tcPr>
          <w:p w14:paraId="0D82582B" w14:textId="77777777" w:rsidR="001026A6" w:rsidRPr="00280514" w:rsidRDefault="001026A6" w:rsidP="00297007">
            <w:pPr>
              <w:rPr>
                <w:rFonts w:ascii="Arial" w:hAnsi="Arial" w:cs="Arial"/>
                <w:sz w:val="20"/>
                <w:szCs w:val="20"/>
                <w:lang w:val="en-GB"/>
              </w:rPr>
            </w:pPr>
            <w:r w:rsidRPr="00280514">
              <w:rPr>
                <w:rFonts w:ascii="Arial" w:hAnsi="Arial" w:cs="Arial"/>
                <w:lang w:val="en-GB"/>
              </w:rPr>
              <w:t>Granting date/entry into force of authorisation/ registration:</w:t>
            </w:r>
          </w:p>
        </w:tc>
        <w:tc>
          <w:tcPr>
            <w:tcW w:w="5624" w:type="dxa"/>
          </w:tcPr>
          <w:p w14:paraId="5C7D3273" w14:textId="77777777" w:rsidR="001026A6" w:rsidRPr="00280514" w:rsidRDefault="00A07714" w:rsidP="00297007">
            <w:pPr>
              <w:rPr>
                <w:rFonts w:ascii="Arial" w:hAnsi="Arial" w:cs="Arial"/>
                <w:sz w:val="20"/>
                <w:szCs w:val="20"/>
                <w:lang w:val="en-GB"/>
              </w:rPr>
            </w:pPr>
            <w:r>
              <w:rPr>
                <w:rFonts w:ascii="Arial" w:hAnsi="Arial" w:cs="Arial"/>
                <w:sz w:val="20"/>
                <w:szCs w:val="20"/>
                <w:lang w:val="en-GB"/>
              </w:rPr>
              <w:t>3</w:t>
            </w:r>
            <w:r>
              <w:rPr>
                <w:rFonts w:ascii="Arial" w:hAnsi="Arial" w:cs="Arial"/>
                <w:sz w:val="20"/>
                <w:szCs w:val="20"/>
                <w:vertAlign w:val="superscript"/>
                <w:lang w:val="en-GB"/>
              </w:rPr>
              <w:t>rd</w:t>
            </w:r>
            <w:r w:rsidR="003E0ED6">
              <w:rPr>
                <w:rFonts w:ascii="Arial" w:hAnsi="Arial" w:cs="Arial"/>
                <w:sz w:val="20"/>
                <w:szCs w:val="20"/>
                <w:lang w:val="en-GB"/>
              </w:rPr>
              <w:t>o</w:t>
            </w:r>
            <w:r>
              <w:rPr>
                <w:rFonts w:ascii="Arial" w:hAnsi="Arial" w:cs="Arial"/>
                <w:sz w:val="20"/>
                <w:szCs w:val="20"/>
                <w:lang w:val="en-GB"/>
              </w:rPr>
              <w:t>f April</w:t>
            </w:r>
            <w:r w:rsidR="003E0ED6">
              <w:rPr>
                <w:rFonts w:ascii="Arial" w:hAnsi="Arial" w:cs="Arial"/>
                <w:sz w:val="20"/>
                <w:szCs w:val="20"/>
                <w:lang w:val="en-GB"/>
              </w:rPr>
              <w:t xml:space="preserve"> 2015</w:t>
            </w:r>
          </w:p>
        </w:tc>
      </w:tr>
      <w:tr w:rsidR="001026A6" w:rsidRPr="00280514" w14:paraId="61DDE345" w14:textId="77777777">
        <w:tc>
          <w:tcPr>
            <w:tcW w:w="3227" w:type="dxa"/>
          </w:tcPr>
          <w:p w14:paraId="4996BD57" w14:textId="77777777" w:rsidR="001026A6" w:rsidRPr="00280514" w:rsidRDefault="001026A6" w:rsidP="00297007">
            <w:pPr>
              <w:rPr>
                <w:rFonts w:ascii="Arial" w:hAnsi="Arial" w:cs="Arial"/>
                <w:sz w:val="20"/>
                <w:szCs w:val="20"/>
                <w:lang w:val="en-GB"/>
              </w:rPr>
            </w:pPr>
            <w:r w:rsidRPr="00280514">
              <w:rPr>
                <w:rFonts w:ascii="Arial" w:hAnsi="Arial" w:cs="Arial"/>
                <w:lang w:val="en-GB"/>
              </w:rPr>
              <w:t>Expiry date of authorisation/ registration:</w:t>
            </w:r>
          </w:p>
        </w:tc>
        <w:tc>
          <w:tcPr>
            <w:tcW w:w="5624" w:type="dxa"/>
          </w:tcPr>
          <w:p w14:paraId="36EA9EE1" w14:textId="77777777" w:rsidR="001026A6" w:rsidRPr="00280514" w:rsidRDefault="00A07714" w:rsidP="00297007">
            <w:pPr>
              <w:rPr>
                <w:rFonts w:ascii="Arial" w:hAnsi="Arial" w:cs="Arial"/>
                <w:sz w:val="20"/>
                <w:szCs w:val="20"/>
                <w:lang w:val="en-GB"/>
              </w:rPr>
            </w:pPr>
            <w:r>
              <w:rPr>
                <w:rFonts w:ascii="Arial" w:hAnsi="Arial" w:cs="Arial"/>
                <w:sz w:val="20"/>
                <w:szCs w:val="20"/>
                <w:lang w:val="en-GB"/>
              </w:rPr>
              <w:t>3rd of April</w:t>
            </w:r>
            <w:r w:rsidR="003E0ED6">
              <w:rPr>
                <w:rFonts w:ascii="Arial" w:hAnsi="Arial" w:cs="Arial"/>
                <w:sz w:val="20"/>
                <w:szCs w:val="20"/>
                <w:lang w:val="en-GB"/>
              </w:rPr>
              <w:t xml:space="preserve"> 2020</w:t>
            </w:r>
          </w:p>
        </w:tc>
      </w:tr>
      <w:tr w:rsidR="001026A6" w:rsidRPr="00280514" w14:paraId="2A21CA8B" w14:textId="77777777">
        <w:tc>
          <w:tcPr>
            <w:tcW w:w="3227" w:type="dxa"/>
          </w:tcPr>
          <w:p w14:paraId="1864BD7D" w14:textId="77777777" w:rsidR="001026A6" w:rsidRPr="00280514" w:rsidRDefault="001026A6" w:rsidP="00297007">
            <w:pPr>
              <w:rPr>
                <w:rFonts w:ascii="Arial" w:hAnsi="Arial" w:cs="Arial"/>
                <w:sz w:val="20"/>
                <w:szCs w:val="20"/>
                <w:lang w:val="en-GB"/>
              </w:rPr>
            </w:pPr>
            <w:r w:rsidRPr="00280514">
              <w:rPr>
                <w:rFonts w:ascii="Arial" w:hAnsi="Arial" w:cs="Arial"/>
                <w:sz w:val="20"/>
                <w:szCs w:val="20"/>
                <w:lang w:val="en-GB"/>
              </w:rPr>
              <w:t>Active ingredient:</w:t>
            </w:r>
          </w:p>
        </w:tc>
        <w:tc>
          <w:tcPr>
            <w:tcW w:w="5624" w:type="dxa"/>
          </w:tcPr>
          <w:p w14:paraId="6BC61BB4" w14:textId="77777777" w:rsidR="001026A6" w:rsidRPr="00280514" w:rsidRDefault="000B5AF5" w:rsidP="00297007">
            <w:pPr>
              <w:rPr>
                <w:rFonts w:ascii="Arial" w:hAnsi="Arial" w:cs="Arial"/>
                <w:sz w:val="20"/>
                <w:szCs w:val="20"/>
                <w:lang w:val="en-GB"/>
              </w:rPr>
            </w:pPr>
            <w:r w:rsidRPr="00280514">
              <w:rPr>
                <w:rFonts w:ascii="Arial" w:hAnsi="Arial" w:cs="Arial"/>
                <w:lang w:val="en-GB"/>
              </w:rPr>
              <w:t>Basic copper carbonate, propiconazole and tebuconazole</w:t>
            </w:r>
          </w:p>
        </w:tc>
      </w:tr>
      <w:tr w:rsidR="001026A6" w:rsidRPr="00280514" w14:paraId="46DB75BB" w14:textId="77777777">
        <w:tc>
          <w:tcPr>
            <w:tcW w:w="3227" w:type="dxa"/>
          </w:tcPr>
          <w:p w14:paraId="6D63FD9A" w14:textId="77777777" w:rsidR="001026A6" w:rsidRPr="00280514" w:rsidRDefault="001026A6" w:rsidP="00297007">
            <w:pPr>
              <w:rPr>
                <w:rFonts w:ascii="Arial" w:hAnsi="Arial" w:cs="Arial"/>
                <w:sz w:val="20"/>
                <w:szCs w:val="20"/>
                <w:lang w:val="en-GB"/>
              </w:rPr>
            </w:pPr>
            <w:r w:rsidRPr="00280514">
              <w:rPr>
                <w:rFonts w:ascii="Arial" w:hAnsi="Arial" w:cs="Arial"/>
                <w:sz w:val="20"/>
                <w:szCs w:val="20"/>
                <w:lang w:val="en-GB"/>
              </w:rPr>
              <w:t xml:space="preserve">Product type: </w:t>
            </w:r>
          </w:p>
        </w:tc>
        <w:tc>
          <w:tcPr>
            <w:tcW w:w="5624" w:type="dxa"/>
          </w:tcPr>
          <w:p w14:paraId="3004E53F" w14:textId="77777777" w:rsidR="001026A6" w:rsidRPr="00280514" w:rsidRDefault="006E759C" w:rsidP="00297007">
            <w:pPr>
              <w:rPr>
                <w:rFonts w:ascii="Arial" w:hAnsi="Arial" w:cs="Arial"/>
                <w:sz w:val="20"/>
                <w:szCs w:val="20"/>
                <w:lang w:val="en-GB"/>
              </w:rPr>
            </w:pPr>
            <w:r w:rsidRPr="00280514">
              <w:rPr>
                <w:rFonts w:ascii="Arial" w:hAnsi="Arial" w:cs="Arial"/>
                <w:sz w:val="20"/>
                <w:szCs w:val="20"/>
                <w:lang w:val="en-GB"/>
              </w:rPr>
              <w:t>PT0</w:t>
            </w:r>
            <w:r w:rsidR="000B5AF5" w:rsidRPr="00280514">
              <w:rPr>
                <w:rFonts w:ascii="Arial" w:hAnsi="Arial" w:cs="Arial"/>
                <w:sz w:val="20"/>
                <w:szCs w:val="20"/>
                <w:lang w:val="en-GB"/>
              </w:rPr>
              <w:t>8</w:t>
            </w:r>
          </w:p>
        </w:tc>
      </w:tr>
    </w:tbl>
    <w:p w14:paraId="6C406A96"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7E45ECA8"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5B94E616" w14:textId="77777777" w:rsidR="001026A6" w:rsidRPr="00280514" w:rsidRDefault="001026A6" w:rsidP="0072554A">
      <w:pPr>
        <w:pBdr>
          <w:top w:val="single" w:sz="4" w:space="1" w:color="auto"/>
        </w:pBdr>
        <w:tabs>
          <w:tab w:val="left" w:pos="2834"/>
          <w:tab w:val="left" w:pos="4988"/>
          <w:tab w:val="left" w:pos="7088"/>
          <w:tab w:val="left" w:pos="7993"/>
        </w:tabs>
        <w:suppressAutoHyphens/>
        <w:rPr>
          <w:rFonts w:ascii="Arial" w:hAnsi="Arial" w:cs="Arial"/>
          <w:lang w:val="en-GB"/>
        </w:rPr>
      </w:pPr>
    </w:p>
    <w:p w14:paraId="7A4BB9F9"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462A7972"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6681EB25"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2126D764"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6A21CED9"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2E094B87"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35A334B6" w14:textId="77777777" w:rsidR="001026A6" w:rsidRPr="00280514" w:rsidRDefault="001026A6" w:rsidP="00180876">
      <w:pPr>
        <w:tabs>
          <w:tab w:val="left" w:pos="2834"/>
          <w:tab w:val="left" w:pos="4988"/>
          <w:tab w:val="left" w:pos="7088"/>
          <w:tab w:val="left" w:pos="7993"/>
        </w:tabs>
        <w:suppressAutoHyphens/>
        <w:rPr>
          <w:rFonts w:ascii="Arial" w:hAnsi="Arial" w:cs="Arial"/>
          <w:sz w:val="36"/>
          <w:szCs w:val="36"/>
          <w:lang w:val="en-GB"/>
        </w:rPr>
      </w:pPr>
      <w:r w:rsidRPr="00280514">
        <w:rPr>
          <w:rFonts w:ascii="Arial" w:hAnsi="Arial" w:cs="Arial"/>
          <w:sz w:val="36"/>
          <w:szCs w:val="36"/>
          <w:lang w:val="en-GB"/>
        </w:rPr>
        <w:t xml:space="preserve">Biocidal product assessment report related to product authorisation under </w:t>
      </w:r>
      <w:r w:rsidR="00E43A9F" w:rsidRPr="00280514">
        <w:rPr>
          <w:rFonts w:ascii="Arial" w:hAnsi="Arial" w:cs="Arial"/>
          <w:sz w:val="36"/>
          <w:szCs w:val="36"/>
          <w:lang w:val="en-GB"/>
        </w:rPr>
        <w:t>Regulation (EU) 528/2012</w:t>
      </w:r>
    </w:p>
    <w:p w14:paraId="512A0C92"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pPr>
    </w:p>
    <w:p w14:paraId="553130CD" w14:textId="77777777" w:rsidR="001026A6" w:rsidRPr="00280514" w:rsidRDefault="001026A6" w:rsidP="00180876">
      <w:pPr>
        <w:tabs>
          <w:tab w:val="left" w:pos="2834"/>
          <w:tab w:val="left" w:pos="4988"/>
          <w:tab w:val="left" w:pos="7088"/>
          <w:tab w:val="left" w:pos="7993"/>
        </w:tabs>
        <w:suppressAutoHyphens/>
        <w:rPr>
          <w:rFonts w:ascii="Arial" w:hAnsi="Arial" w:cs="Arial"/>
          <w:lang w:val="en-GB"/>
        </w:rPr>
        <w:sectPr w:rsidR="001026A6" w:rsidRPr="00280514" w:rsidSect="005C41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docGrid w:linePitch="360"/>
        </w:sectPr>
      </w:pPr>
    </w:p>
    <w:p w14:paraId="5B2A1AA9" w14:textId="77777777" w:rsidR="001026A6" w:rsidRPr="00280514" w:rsidRDefault="001026A6" w:rsidP="00180876">
      <w:pPr>
        <w:rPr>
          <w:rFonts w:ascii="Arial" w:hAnsi="Arial" w:cs="Arial"/>
          <w:lang w:val="en-GB"/>
        </w:rPr>
      </w:pPr>
      <w:bookmarkStart w:id="1" w:name="_Toc114890070"/>
      <w:bookmarkStart w:id="2" w:name="_Toc114890671"/>
      <w:bookmarkStart w:id="3" w:name="_Toc114897935"/>
      <w:bookmarkStart w:id="4" w:name="_Toc114899470"/>
      <w:bookmarkStart w:id="5" w:name="_Toc114900432"/>
      <w:bookmarkStart w:id="6" w:name="_Toc115516064"/>
      <w:bookmarkStart w:id="7" w:name="_Toc115516134"/>
      <w:bookmarkStart w:id="8" w:name="_Toc118604270"/>
      <w:bookmarkStart w:id="9" w:name="_Toc119132606"/>
      <w:bookmarkStart w:id="10" w:name="_Toc145747107"/>
      <w:bookmarkStart w:id="11" w:name="_Toc145833746"/>
      <w:bookmarkStart w:id="12" w:name="_Toc145834402"/>
      <w:bookmarkStart w:id="13" w:name="_Toc145926267"/>
      <w:bookmarkStart w:id="14" w:name="_Toc145926938"/>
      <w:bookmarkStart w:id="15" w:name="_Toc145927006"/>
      <w:bookmarkStart w:id="16" w:name="_Toc146696500"/>
    </w:p>
    <w:p w14:paraId="794DBEB3" w14:textId="77777777" w:rsidR="001026A6" w:rsidRPr="00280514" w:rsidRDefault="001026A6" w:rsidP="00BC355A">
      <w:pPr>
        <w:pStyle w:val="Titel1"/>
        <w:spacing w:before="120"/>
        <w:rPr>
          <w:rFonts w:cs="Arial"/>
          <w:lang w:val="en-GB"/>
        </w:rPr>
      </w:pPr>
      <w:r w:rsidRPr="00280514">
        <w:rPr>
          <w:rFonts w:cs="Arial"/>
          <w:lang w:val="en-GB"/>
        </w:rPr>
        <w:t>Contents</w:t>
      </w:r>
    </w:p>
    <w:p w14:paraId="3699DC27" w14:textId="77777777" w:rsidR="00F6774C" w:rsidRPr="00003884" w:rsidRDefault="00A74CB0">
      <w:pPr>
        <w:pStyle w:val="TOC1"/>
        <w:rPr>
          <w:rFonts w:ascii="Calibri" w:eastAsia="Times New Roman" w:hAnsi="Calibri"/>
          <w:b w:val="0"/>
          <w:sz w:val="22"/>
          <w:szCs w:val="22"/>
          <w:lang w:val="nl-NL" w:eastAsia="nl-NL"/>
        </w:rPr>
      </w:pPr>
      <w:r w:rsidRPr="00280514">
        <w:fldChar w:fldCharType="begin"/>
      </w:r>
      <w:r w:rsidRPr="00280514">
        <w:instrText xml:space="preserve"> TOC \h \z \t "Kop 1;1;Kop 2;2;Kop 3;3" </w:instrText>
      </w:r>
      <w:r w:rsidRPr="00280514">
        <w:fldChar w:fldCharType="separate"/>
      </w:r>
      <w:hyperlink w:anchor="_Toc524951923" w:history="1">
        <w:r w:rsidR="00F6774C" w:rsidRPr="006B0903">
          <w:rPr>
            <w:rStyle w:val="Hyperlink"/>
          </w:rPr>
          <w:t>1</w:t>
        </w:r>
        <w:r w:rsidR="00F6774C" w:rsidRPr="00003884">
          <w:rPr>
            <w:rFonts w:ascii="Calibri" w:eastAsia="Times New Roman" w:hAnsi="Calibri"/>
            <w:b w:val="0"/>
            <w:sz w:val="22"/>
            <w:szCs w:val="22"/>
            <w:lang w:val="nl-NL" w:eastAsia="nl-NL"/>
          </w:rPr>
          <w:tab/>
        </w:r>
        <w:r w:rsidR="00F6774C" w:rsidRPr="006B0903">
          <w:rPr>
            <w:rStyle w:val="Hyperlink"/>
            <w:rFonts w:cs="Arial"/>
          </w:rPr>
          <w:t>General information about the product application</w:t>
        </w:r>
        <w:r w:rsidR="00F6774C">
          <w:rPr>
            <w:webHidden/>
          </w:rPr>
          <w:tab/>
        </w:r>
        <w:r w:rsidR="00F6774C">
          <w:rPr>
            <w:webHidden/>
          </w:rPr>
          <w:fldChar w:fldCharType="begin"/>
        </w:r>
        <w:r w:rsidR="00F6774C">
          <w:rPr>
            <w:webHidden/>
          </w:rPr>
          <w:instrText xml:space="preserve"> PAGEREF _Toc524951923 \h </w:instrText>
        </w:r>
        <w:r w:rsidR="00F6774C">
          <w:rPr>
            <w:webHidden/>
          </w:rPr>
        </w:r>
        <w:r w:rsidR="00F6774C">
          <w:rPr>
            <w:webHidden/>
          </w:rPr>
          <w:fldChar w:fldCharType="separate"/>
        </w:r>
        <w:r w:rsidR="00F6774C">
          <w:rPr>
            <w:webHidden/>
          </w:rPr>
          <w:t>1</w:t>
        </w:r>
        <w:r w:rsidR="00F6774C">
          <w:rPr>
            <w:webHidden/>
          </w:rPr>
          <w:fldChar w:fldCharType="end"/>
        </w:r>
      </w:hyperlink>
    </w:p>
    <w:p w14:paraId="479F9936" w14:textId="77777777" w:rsidR="00F6774C" w:rsidRPr="00003884" w:rsidRDefault="00F6774C">
      <w:pPr>
        <w:pStyle w:val="TOC2"/>
        <w:rPr>
          <w:rFonts w:ascii="Calibri" w:eastAsia="Times New Roman" w:hAnsi="Calibri"/>
          <w:sz w:val="22"/>
          <w:szCs w:val="22"/>
          <w:lang w:val="nl-NL" w:eastAsia="nl-NL"/>
        </w:rPr>
      </w:pPr>
      <w:hyperlink w:anchor="_Toc524951924" w:history="1">
        <w:r w:rsidRPr="006B0903">
          <w:rPr>
            <w:rStyle w:val="Hyperlink"/>
            <w:lang w:val="en-GB"/>
          </w:rPr>
          <w:t>1.1</w:t>
        </w:r>
        <w:r w:rsidRPr="00003884">
          <w:rPr>
            <w:rFonts w:ascii="Calibri" w:eastAsia="Times New Roman" w:hAnsi="Calibri"/>
            <w:sz w:val="22"/>
            <w:szCs w:val="22"/>
            <w:lang w:val="nl-NL" w:eastAsia="nl-NL"/>
          </w:rPr>
          <w:tab/>
        </w:r>
        <w:r w:rsidRPr="006B0903">
          <w:rPr>
            <w:rStyle w:val="Hyperlink"/>
            <w:lang w:val="en-GB"/>
          </w:rPr>
          <w:t>Applicant</w:t>
        </w:r>
        <w:r>
          <w:rPr>
            <w:webHidden/>
          </w:rPr>
          <w:tab/>
        </w:r>
        <w:r>
          <w:rPr>
            <w:webHidden/>
          </w:rPr>
          <w:fldChar w:fldCharType="begin"/>
        </w:r>
        <w:r>
          <w:rPr>
            <w:webHidden/>
          </w:rPr>
          <w:instrText xml:space="preserve"> PAGEREF _Toc524951924 \h </w:instrText>
        </w:r>
        <w:r>
          <w:rPr>
            <w:webHidden/>
          </w:rPr>
        </w:r>
        <w:r>
          <w:rPr>
            <w:webHidden/>
          </w:rPr>
          <w:fldChar w:fldCharType="separate"/>
        </w:r>
        <w:r>
          <w:rPr>
            <w:webHidden/>
          </w:rPr>
          <w:t>1</w:t>
        </w:r>
        <w:r>
          <w:rPr>
            <w:webHidden/>
          </w:rPr>
          <w:fldChar w:fldCharType="end"/>
        </w:r>
      </w:hyperlink>
    </w:p>
    <w:p w14:paraId="50C58CAD" w14:textId="77777777" w:rsidR="00F6774C" w:rsidRPr="00003884" w:rsidRDefault="00F6774C">
      <w:pPr>
        <w:pStyle w:val="TOC3"/>
        <w:rPr>
          <w:rFonts w:ascii="Calibri" w:eastAsia="Times New Roman" w:hAnsi="Calibri"/>
          <w:sz w:val="22"/>
          <w:szCs w:val="22"/>
          <w:lang w:val="nl-NL" w:eastAsia="nl-NL"/>
        </w:rPr>
      </w:pPr>
      <w:hyperlink w:anchor="_Toc524951925" w:history="1">
        <w:r w:rsidRPr="006B0903">
          <w:rPr>
            <w:rStyle w:val="Hyperlink"/>
            <w:lang w:val="en-GB"/>
          </w:rPr>
          <w:t>1.1.1</w:t>
        </w:r>
        <w:r w:rsidRPr="00003884">
          <w:rPr>
            <w:rFonts w:ascii="Calibri" w:eastAsia="Times New Roman" w:hAnsi="Calibri"/>
            <w:sz w:val="22"/>
            <w:szCs w:val="22"/>
            <w:lang w:val="nl-NL" w:eastAsia="nl-NL"/>
          </w:rPr>
          <w:tab/>
        </w:r>
        <w:r w:rsidRPr="006B0903">
          <w:rPr>
            <w:rStyle w:val="Hyperlink"/>
            <w:lang w:val="en-GB"/>
          </w:rPr>
          <w:t>Person authorised for communication on behalf of the applicant</w:t>
        </w:r>
        <w:r>
          <w:rPr>
            <w:webHidden/>
          </w:rPr>
          <w:tab/>
        </w:r>
        <w:r>
          <w:rPr>
            <w:webHidden/>
          </w:rPr>
          <w:fldChar w:fldCharType="begin"/>
        </w:r>
        <w:r>
          <w:rPr>
            <w:webHidden/>
          </w:rPr>
          <w:instrText xml:space="preserve"> PAGEREF _Toc524951925 \h </w:instrText>
        </w:r>
        <w:r>
          <w:rPr>
            <w:webHidden/>
          </w:rPr>
        </w:r>
        <w:r>
          <w:rPr>
            <w:webHidden/>
          </w:rPr>
          <w:fldChar w:fldCharType="separate"/>
        </w:r>
        <w:r>
          <w:rPr>
            <w:webHidden/>
          </w:rPr>
          <w:t>1</w:t>
        </w:r>
        <w:r>
          <w:rPr>
            <w:webHidden/>
          </w:rPr>
          <w:fldChar w:fldCharType="end"/>
        </w:r>
      </w:hyperlink>
    </w:p>
    <w:p w14:paraId="45B29D71" w14:textId="77777777" w:rsidR="00F6774C" w:rsidRPr="00003884" w:rsidRDefault="00F6774C">
      <w:pPr>
        <w:pStyle w:val="TOC2"/>
        <w:rPr>
          <w:rFonts w:ascii="Calibri" w:eastAsia="Times New Roman" w:hAnsi="Calibri"/>
          <w:sz w:val="22"/>
          <w:szCs w:val="22"/>
          <w:lang w:val="nl-NL" w:eastAsia="nl-NL"/>
        </w:rPr>
      </w:pPr>
      <w:hyperlink w:anchor="_Toc524951926" w:history="1">
        <w:r w:rsidRPr="006B0903">
          <w:rPr>
            <w:rStyle w:val="Hyperlink"/>
            <w:lang w:val="en-GB"/>
          </w:rPr>
          <w:t>1.2</w:t>
        </w:r>
        <w:r w:rsidRPr="00003884">
          <w:rPr>
            <w:rFonts w:ascii="Calibri" w:eastAsia="Times New Roman" w:hAnsi="Calibri"/>
            <w:sz w:val="22"/>
            <w:szCs w:val="22"/>
            <w:lang w:val="nl-NL" w:eastAsia="nl-NL"/>
          </w:rPr>
          <w:tab/>
        </w:r>
        <w:r w:rsidRPr="006B0903">
          <w:rPr>
            <w:rStyle w:val="Hyperlink"/>
            <w:lang w:val="en-GB"/>
          </w:rPr>
          <w:t>Current authorisation holder</w:t>
        </w:r>
        <w:r>
          <w:rPr>
            <w:webHidden/>
          </w:rPr>
          <w:tab/>
        </w:r>
        <w:r>
          <w:rPr>
            <w:webHidden/>
          </w:rPr>
          <w:fldChar w:fldCharType="begin"/>
        </w:r>
        <w:r>
          <w:rPr>
            <w:webHidden/>
          </w:rPr>
          <w:instrText xml:space="preserve"> PAGEREF _Toc524951926 \h </w:instrText>
        </w:r>
        <w:r>
          <w:rPr>
            <w:webHidden/>
          </w:rPr>
        </w:r>
        <w:r>
          <w:rPr>
            <w:webHidden/>
          </w:rPr>
          <w:fldChar w:fldCharType="separate"/>
        </w:r>
        <w:r>
          <w:rPr>
            <w:webHidden/>
          </w:rPr>
          <w:t>1</w:t>
        </w:r>
        <w:r>
          <w:rPr>
            <w:webHidden/>
          </w:rPr>
          <w:fldChar w:fldCharType="end"/>
        </w:r>
      </w:hyperlink>
    </w:p>
    <w:p w14:paraId="704ED4A9" w14:textId="77777777" w:rsidR="00F6774C" w:rsidRPr="00003884" w:rsidRDefault="00F6774C">
      <w:pPr>
        <w:pStyle w:val="TOC2"/>
        <w:rPr>
          <w:rFonts w:ascii="Calibri" w:eastAsia="Times New Roman" w:hAnsi="Calibri"/>
          <w:sz w:val="22"/>
          <w:szCs w:val="22"/>
          <w:lang w:val="nl-NL" w:eastAsia="nl-NL"/>
        </w:rPr>
      </w:pPr>
      <w:hyperlink w:anchor="_Toc524951927" w:history="1">
        <w:r w:rsidRPr="006B0903">
          <w:rPr>
            <w:rStyle w:val="Hyperlink"/>
            <w:lang w:val="en-GB"/>
          </w:rPr>
          <w:t>1.3</w:t>
        </w:r>
        <w:r w:rsidRPr="00003884">
          <w:rPr>
            <w:rFonts w:ascii="Calibri" w:eastAsia="Times New Roman" w:hAnsi="Calibri"/>
            <w:sz w:val="22"/>
            <w:szCs w:val="22"/>
            <w:lang w:val="nl-NL" w:eastAsia="nl-NL"/>
          </w:rPr>
          <w:tab/>
        </w:r>
        <w:r w:rsidRPr="006B0903">
          <w:rPr>
            <w:rStyle w:val="Hyperlink"/>
            <w:lang w:val="en-GB"/>
          </w:rPr>
          <w:t>Proposed authorisation holder</w:t>
        </w:r>
        <w:r>
          <w:rPr>
            <w:webHidden/>
          </w:rPr>
          <w:tab/>
        </w:r>
        <w:r>
          <w:rPr>
            <w:webHidden/>
          </w:rPr>
          <w:fldChar w:fldCharType="begin"/>
        </w:r>
        <w:r>
          <w:rPr>
            <w:webHidden/>
          </w:rPr>
          <w:instrText xml:space="preserve"> PAGEREF _Toc524951927 \h </w:instrText>
        </w:r>
        <w:r>
          <w:rPr>
            <w:webHidden/>
          </w:rPr>
        </w:r>
        <w:r>
          <w:rPr>
            <w:webHidden/>
          </w:rPr>
          <w:fldChar w:fldCharType="separate"/>
        </w:r>
        <w:r>
          <w:rPr>
            <w:webHidden/>
          </w:rPr>
          <w:t>1</w:t>
        </w:r>
        <w:r>
          <w:rPr>
            <w:webHidden/>
          </w:rPr>
          <w:fldChar w:fldCharType="end"/>
        </w:r>
      </w:hyperlink>
    </w:p>
    <w:p w14:paraId="1B4144B8" w14:textId="77777777" w:rsidR="00F6774C" w:rsidRPr="00003884" w:rsidRDefault="00F6774C">
      <w:pPr>
        <w:pStyle w:val="TOC2"/>
        <w:rPr>
          <w:rFonts w:ascii="Calibri" w:eastAsia="Times New Roman" w:hAnsi="Calibri"/>
          <w:sz w:val="22"/>
          <w:szCs w:val="22"/>
          <w:lang w:val="nl-NL" w:eastAsia="nl-NL"/>
        </w:rPr>
      </w:pPr>
      <w:hyperlink w:anchor="_Toc524951928" w:history="1">
        <w:r w:rsidRPr="006B0903">
          <w:rPr>
            <w:rStyle w:val="Hyperlink"/>
            <w:lang w:val="en-GB"/>
          </w:rPr>
          <w:t>1.4</w:t>
        </w:r>
        <w:r w:rsidRPr="00003884">
          <w:rPr>
            <w:rFonts w:ascii="Calibri" w:eastAsia="Times New Roman" w:hAnsi="Calibri"/>
            <w:sz w:val="22"/>
            <w:szCs w:val="22"/>
            <w:lang w:val="nl-NL" w:eastAsia="nl-NL"/>
          </w:rPr>
          <w:tab/>
        </w:r>
        <w:r w:rsidRPr="006B0903">
          <w:rPr>
            <w:rStyle w:val="Hyperlink"/>
            <w:lang w:val="en-GB"/>
          </w:rPr>
          <w:t>Information about the product application</w:t>
        </w:r>
        <w:r>
          <w:rPr>
            <w:webHidden/>
          </w:rPr>
          <w:tab/>
        </w:r>
        <w:r>
          <w:rPr>
            <w:webHidden/>
          </w:rPr>
          <w:fldChar w:fldCharType="begin"/>
        </w:r>
        <w:r>
          <w:rPr>
            <w:webHidden/>
          </w:rPr>
          <w:instrText xml:space="preserve"> PAGEREF _Toc524951928 \h </w:instrText>
        </w:r>
        <w:r>
          <w:rPr>
            <w:webHidden/>
          </w:rPr>
        </w:r>
        <w:r>
          <w:rPr>
            <w:webHidden/>
          </w:rPr>
          <w:fldChar w:fldCharType="separate"/>
        </w:r>
        <w:r>
          <w:rPr>
            <w:webHidden/>
          </w:rPr>
          <w:t>2</w:t>
        </w:r>
        <w:r>
          <w:rPr>
            <w:webHidden/>
          </w:rPr>
          <w:fldChar w:fldCharType="end"/>
        </w:r>
      </w:hyperlink>
    </w:p>
    <w:p w14:paraId="31F5FAEC" w14:textId="77777777" w:rsidR="00F6774C" w:rsidRPr="00003884" w:rsidRDefault="00F6774C">
      <w:pPr>
        <w:pStyle w:val="TOC2"/>
        <w:rPr>
          <w:rFonts w:ascii="Calibri" w:eastAsia="Times New Roman" w:hAnsi="Calibri"/>
          <w:sz w:val="22"/>
          <w:szCs w:val="22"/>
          <w:lang w:val="nl-NL" w:eastAsia="nl-NL"/>
        </w:rPr>
      </w:pPr>
      <w:hyperlink w:anchor="_Toc524951929" w:history="1">
        <w:r w:rsidRPr="006B0903">
          <w:rPr>
            <w:rStyle w:val="Hyperlink"/>
            <w:lang w:val="en-GB"/>
          </w:rPr>
          <w:t>1.5</w:t>
        </w:r>
        <w:r w:rsidRPr="00003884">
          <w:rPr>
            <w:rFonts w:ascii="Calibri" w:eastAsia="Times New Roman" w:hAnsi="Calibri"/>
            <w:sz w:val="22"/>
            <w:szCs w:val="22"/>
            <w:lang w:val="nl-NL" w:eastAsia="nl-NL"/>
          </w:rPr>
          <w:tab/>
        </w:r>
        <w:r w:rsidRPr="006B0903">
          <w:rPr>
            <w:rStyle w:val="Hyperlink"/>
            <w:lang w:val="en-GB"/>
          </w:rPr>
          <w:t>Information about the biocidal product</w:t>
        </w:r>
        <w:r>
          <w:rPr>
            <w:webHidden/>
          </w:rPr>
          <w:tab/>
        </w:r>
        <w:r>
          <w:rPr>
            <w:webHidden/>
          </w:rPr>
          <w:fldChar w:fldCharType="begin"/>
        </w:r>
        <w:r>
          <w:rPr>
            <w:webHidden/>
          </w:rPr>
          <w:instrText xml:space="preserve"> PAGEREF _Toc524951929 \h </w:instrText>
        </w:r>
        <w:r>
          <w:rPr>
            <w:webHidden/>
          </w:rPr>
        </w:r>
        <w:r>
          <w:rPr>
            <w:webHidden/>
          </w:rPr>
          <w:fldChar w:fldCharType="separate"/>
        </w:r>
        <w:r>
          <w:rPr>
            <w:webHidden/>
          </w:rPr>
          <w:t>2</w:t>
        </w:r>
        <w:r>
          <w:rPr>
            <w:webHidden/>
          </w:rPr>
          <w:fldChar w:fldCharType="end"/>
        </w:r>
      </w:hyperlink>
    </w:p>
    <w:p w14:paraId="44A7EC6D" w14:textId="77777777" w:rsidR="00F6774C" w:rsidRPr="00003884" w:rsidRDefault="00F6774C">
      <w:pPr>
        <w:pStyle w:val="TOC3"/>
        <w:rPr>
          <w:rFonts w:ascii="Calibri" w:eastAsia="Times New Roman" w:hAnsi="Calibri"/>
          <w:sz w:val="22"/>
          <w:szCs w:val="22"/>
          <w:lang w:val="nl-NL" w:eastAsia="nl-NL"/>
        </w:rPr>
      </w:pPr>
      <w:hyperlink w:anchor="_Toc524951930" w:history="1">
        <w:r w:rsidRPr="006B0903">
          <w:rPr>
            <w:rStyle w:val="Hyperlink"/>
            <w:lang w:val="en-GB"/>
          </w:rPr>
          <w:t>1.5.1</w:t>
        </w:r>
        <w:r w:rsidRPr="00003884">
          <w:rPr>
            <w:rFonts w:ascii="Calibri" w:eastAsia="Times New Roman" w:hAnsi="Calibri"/>
            <w:sz w:val="22"/>
            <w:szCs w:val="22"/>
            <w:lang w:val="nl-NL" w:eastAsia="nl-NL"/>
          </w:rPr>
          <w:tab/>
        </w:r>
        <w:r w:rsidRPr="006B0903">
          <w:rPr>
            <w:rStyle w:val="Hyperlink"/>
            <w:lang w:val="en-GB"/>
          </w:rPr>
          <w:t>General information</w:t>
        </w:r>
        <w:r>
          <w:rPr>
            <w:webHidden/>
          </w:rPr>
          <w:tab/>
        </w:r>
        <w:r>
          <w:rPr>
            <w:webHidden/>
          </w:rPr>
          <w:fldChar w:fldCharType="begin"/>
        </w:r>
        <w:r>
          <w:rPr>
            <w:webHidden/>
          </w:rPr>
          <w:instrText xml:space="preserve"> PAGEREF _Toc524951930 \h </w:instrText>
        </w:r>
        <w:r>
          <w:rPr>
            <w:webHidden/>
          </w:rPr>
        </w:r>
        <w:r>
          <w:rPr>
            <w:webHidden/>
          </w:rPr>
          <w:fldChar w:fldCharType="separate"/>
        </w:r>
        <w:r>
          <w:rPr>
            <w:webHidden/>
          </w:rPr>
          <w:t>2</w:t>
        </w:r>
        <w:r>
          <w:rPr>
            <w:webHidden/>
          </w:rPr>
          <w:fldChar w:fldCharType="end"/>
        </w:r>
      </w:hyperlink>
    </w:p>
    <w:p w14:paraId="7925F061" w14:textId="77777777" w:rsidR="00F6774C" w:rsidRPr="00003884" w:rsidRDefault="00F6774C">
      <w:pPr>
        <w:pStyle w:val="TOC3"/>
        <w:rPr>
          <w:rFonts w:ascii="Calibri" w:eastAsia="Times New Roman" w:hAnsi="Calibri"/>
          <w:sz w:val="22"/>
          <w:szCs w:val="22"/>
          <w:lang w:val="nl-NL" w:eastAsia="nl-NL"/>
        </w:rPr>
      </w:pPr>
      <w:hyperlink w:anchor="_Toc524951931" w:history="1">
        <w:r w:rsidRPr="006B0903">
          <w:rPr>
            <w:rStyle w:val="Hyperlink"/>
            <w:lang w:val="en-GB"/>
          </w:rPr>
          <w:t>1.5.2</w:t>
        </w:r>
        <w:r w:rsidRPr="00003884">
          <w:rPr>
            <w:rFonts w:ascii="Calibri" w:eastAsia="Times New Roman" w:hAnsi="Calibri"/>
            <w:sz w:val="22"/>
            <w:szCs w:val="22"/>
            <w:lang w:val="nl-NL" w:eastAsia="nl-NL"/>
          </w:rPr>
          <w:tab/>
        </w:r>
        <w:r w:rsidRPr="006B0903">
          <w:rPr>
            <w:rStyle w:val="Hyperlink"/>
            <w:lang w:val="en-GB"/>
          </w:rPr>
          <w:t>Information on the intended use(s)</w:t>
        </w:r>
        <w:r>
          <w:rPr>
            <w:webHidden/>
          </w:rPr>
          <w:tab/>
        </w:r>
        <w:r>
          <w:rPr>
            <w:webHidden/>
          </w:rPr>
          <w:fldChar w:fldCharType="begin"/>
        </w:r>
        <w:r>
          <w:rPr>
            <w:webHidden/>
          </w:rPr>
          <w:instrText xml:space="preserve"> PAGEREF _Toc524951931 \h </w:instrText>
        </w:r>
        <w:r>
          <w:rPr>
            <w:webHidden/>
          </w:rPr>
        </w:r>
        <w:r>
          <w:rPr>
            <w:webHidden/>
          </w:rPr>
          <w:fldChar w:fldCharType="separate"/>
        </w:r>
        <w:r>
          <w:rPr>
            <w:webHidden/>
          </w:rPr>
          <w:t>3</w:t>
        </w:r>
        <w:r>
          <w:rPr>
            <w:webHidden/>
          </w:rPr>
          <w:fldChar w:fldCharType="end"/>
        </w:r>
      </w:hyperlink>
    </w:p>
    <w:p w14:paraId="3F83B0D3" w14:textId="77777777" w:rsidR="00F6774C" w:rsidRPr="00003884" w:rsidRDefault="00F6774C">
      <w:pPr>
        <w:pStyle w:val="TOC3"/>
        <w:rPr>
          <w:rFonts w:ascii="Calibri" w:eastAsia="Times New Roman" w:hAnsi="Calibri"/>
          <w:sz w:val="22"/>
          <w:szCs w:val="22"/>
          <w:lang w:val="nl-NL" w:eastAsia="nl-NL"/>
        </w:rPr>
      </w:pPr>
      <w:hyperlink w:anchor="_Toc524951932" w:history="1">
        <w:r w:rsidRPr="006B0903">
          <w:rPr>
            <w:rStyle w:val="Hyperlink"/>
            <w:lang w:val="en-GB"/>
          </w:rPr>
          <w:t>1.5.3</w:t>
        </w:r>
        <w:r w:rsidRPr="00003884">
          <w:rPr>
            <w:rFonts w:ascii="Calibri" w:eastAsia="Times New Roman" w:hAnsi="Calibri"/>
            <w:sz w:val="22"/>
            <w:szCs w:val="22"/>
            <w:lang w:val="nl-NL" w:eastAsia="nl-NL"/>
          </w:rPr>
          <w:tab/>
        </w:r>
        <w:r w:rsidRPr="006B0903">
          <w:rPr>
            <w:rStyle w:val="Hyperlink"/>
            <w:lang w:val="en-GB"/>
          </w:rPr>
          <w:t>Information on active substances</w:t>
        </w:r>
        <w:r>
          <w:rPr>
            <w:webHidden/>
          </w:rPr>
          <w:tab/>
        </w:r>
        <w:r>
          <w:rPr>
            <w:webHidden/>
          </w:rPr>
          <w:fldChar w:fldCharType="begin"/>
        </w:r>
        <w:r>
          <w:rPr>
            <w:webHidden/>
          </w:rPr>
          <w:instrText xml:space="preserve"> PAGEREF _Toc524951932 \h </w:instrText>
        </w:r>
        <w:r>
          <w:rPr>
            <w:webHidden/>
          </w:rPr>
        </w:r>
        <w:r>
          <w:rPr>
            <w:webHidden/>
          </w:rPr>
          <w:fldChar w:fldCharType="separate"/>
        </w:r>
        <w:r>
          <w:rPr>
            <w:webHidden/>
          </w:rPr>
          <w:t>3</w:t>
        </w:r>
        <w:r>
          <w:rPr>
            <w:webHidden/>
          </w:rPr>
          <w:fldChar w:fldCharType="end"/>
        </w:r>
      </w:hyperlink>
    </w:p>
    <w:p w14:paraId="3A236499" w14:textId="77777777" w:rsidR="00F6774C" w:rsidRPr="00003884" w:rsidRDefault="00F6774C">
      <w:pPr>
        <w:pStyle w:val="TOC3"/>
        <w:rPr>
          <w:rFonts w:ascii="Calibri" w:eastAsia="Times New Roman" w:hAnsi="Calibri"/>
          <w:sz w:val="22"/>
          <w:szCs w:val="22"/>
          <w:lang w:val="nl-NL" w:eastAsia="nl-NL"/>
        </w:rPr>
      </w:pPr>
      <w:hyperlink w:anchor="_Toc524951933" w:history="1">
        <w:r w:rsidRPr="006B0903">
          <w:rPr>
            <w:rStyle w:val="Hyperlink"/>
            <w:lang w:val="en-GB"/>
          </w:rPr>
          <w:t>1.5.4</w:t>
        </w:r>
        <w:r w:rsidRPr="00003884">
          <w:rPr>
            <w:rFonts w:ascii="Calibri" w:eastAsia="Times New Roman" w:hAnsi="Calibri"/>
            <w:sz w:val="22"/>
            <w:szCs w:val="22"/>
            <w:lang w:val="nl-NL" w:eastAsia="nl-NL"/>
          </w:rPr>
          <w:tab/>
        </w:r>
        <w:r w:rsidRPr="006B0903">
          <w:rPr>
            <w:rStyle w:val="Hyperlink"/>
            <w:lang w:val="en-GB"/>
          </w:rPr>
          <w:t>Information on the substance(s) of concern</w:t>
        </w:r>
        <w:r>
          <w:rPr>
            <w:webHidden/>
          </w:rPr>
          <w:tab/>
        </w:r>
        <w:r>
          <w:rPr>
            <w:webHidden/>
          </w:rPr>
          <w:fldChar w:fldCharType="begin"/>
        </w:r>
        <w:r>
          <w:rPr>
            <w:webHidden/>
          </w:rPr>
          <w:instrText xml:space="preserve"> PAGEREF _Toc524951933 \h </w:instrText>
        </w:r>
        <w:r>
          <w:rPr>
            <w:webHidden/>
          </w:rPr>
        </w:r>
        <w:r>
          <w:rPr>
            <w:webHidden/>
          </w:rPr>
          <w:fldChar w:fldCharType="separate"/>
        </w:r>
        <w:r>
          <w:rPr>
            <w:webHidden/>
          </w:rPr>
          <w:t>4</w:t>
        </w:r>
        <w:r>
          <w:rPr>
            <w:webHidden/>
          </w:rPr>
          <w:fldChar w:fldCharType="end"/>
        </w:r>
      </w:hyperlink>
    </w:p>
    <w:p w14:paraId="7AD7022B" w14:textId="77777777" w:rsidR="00F6774C" w:rsidRPr="00003884" w:rsidRDefault="00F6774C">
      <w:pPr>
        <w:pStyle w:val="TOC2"/>
        <w:rPr>
          <w:rFonts w:ascii="Calibri" w:eastAsia="Times New Roman" w:hAnsi="Calibri"/>
          <w:sz w:val="22"/>
          <w:szCs w:val="22"/>
          <w:lang w:val="nl-NL" w:eastAsia="nl-NL"/>
        </w:rPr>
      </w:pPr>
      <w:hyperlink w:anchor="_Toc524951934" w:history="1">
        <w:r w:rsidRPr="006B0903">
          <w:rPr>
            <w:rStyle w:val="Hyperlink"/>
            <w:lang w:val="en-GB"/>
          </w:rPr>
          <w:t>1.6</w:t>
        </w:r>
        <w:r w:rsidRPr="00003884">
          <w:rPr>
            <w:rFonts w:ascii="Calibri" w:eastAsia="Times New Roman" w:hAnsi="Calibri"/>
            <w:sz w:val="22"/>
            <w:szCs w:val="22"/>
            <w:lang w:val="nl-NL" w:eastAsia="nl-NL"/>
          </w:rPr>
          <w:tab/>
        </w:r>
        <w:r w:rsidRPr="006B0903">
          <w:rPr>
            <w:rStyle w:val="Hyperlink"/>
            <w:lang w:val="en-GB"/>
          </w:rPr>
          <w:t>Documentation</w:t>
        </w:r>
        <w:r>
          <w:rPr>
            <w:webHidden/>
          </w:rPr>
          <w:tab/>
        </w:r>
        <w:r>
          <w:rPr>
            <w:webHidden/>
          </w:rPr>
          <w:fldChar w:fldCharType="begin"/>
        </w:r>
        <w:r>
          <w:rPr>
            <w:webHidden/>
          </w:rPr>
          <w:instrText xml:space="preserve"> PAGEREF _Toc524951934 \h </w:instrText>
        </w:r>
        <w:r>
          <w:rPr>
            <w:webHidden/>
          </w:rPr>
        </w:r>
        <w:r>
          <w:rPr>
            <w:webHidden/>
          </w:rPr>
          <w:fldChar w:fldCharType="separate"/>
        </w:r>
        <w:r>
          <w:rPr>
            <w:webHidden/>
          </w:rPr>
          <w:t>4</w:t>
        </w:r>
        <w:r>
          <w:rPr>
            <w:webHidden/>
          </w:rPr>
          <w:fldChar w:fldCharType="end"/>
        </w:r>
      </w:hyperlink>
    </w:p>
    <w:p w14:paraId="257B1B7E" w14:textId="77777777" w:rsidR="00F6774C" w:rsidRPr="00003884" w:rsidRDefault="00F6774C">
      <w:pPr>
        <w:pStyle w:val="TOC3"/>
        <w:rPr>
          <w:rFonts w:ascii="Calibri" w:eastAsia="Times New Roman" w:hAnsi="Calibri"/>
          <w:sz w:val="22"/>
          <w:szCs w:val="22"/>
          <w:lang w:val="nl-NL" w:eastAsia="nl-NL"/>
        </w:rPr>
      </w:pPr>
      <w:hyperlink w:anchor="_Toc524951935" w:history="1">
        <w:r w:rsidRPr="006B0903">
          <w:rPr>
            <w:rStyle w:val="Hyperlink"/>
            <w:lang w:val="en-GB"/>
          </w:rPr>
          <w:t>1.6.1</w:t>
        </w:r>
        <w:r w:rsidRPr="00003884">
          <w:rPr>
            <w:rFonts w:ascii="Calibri" w:eastAsia="Times New Roman" w:hAnsi="Calibri"/>
            <w:sz w:val="22"/>
            <w:szCs w:val="22"/>
            <w:lang w:val="nl-NL" w:eastAsia="nl-NL"/>
          </w:rPr>
          <w:tab/>
        </w:r>
        <w:r w:rsidRPr="006B0903">
          <w:rPr>
            <w:rStyle w:val="Hyperlink"/>
            <w:lang w:val="en-GB"/>
          </w:rPr>
          <w:t>Data submitted in relation to product application</w:t>
        </w:r>
        <w:r>
          <w:rPr>
            <w:webHidden/>
          </w:rPr>
          <w:tab/>
        </w:r>
        <w:r>
          <w:rPr>
            <w:webHidden/>
          </w:rPr>
          <w:fldChar w:fldCharType="begin"/>
        </w:r>
        <w:r>
          <w:rPr>
            <w:webHidden/>
          </w:rPr>
          <w:instrText xml:space="preserve"> PAGEREF _Toc524951935 \h </w:instrText>
        </w:r>
        <w:r>
          <w:rPr>
            <w:webHidden/>
          </w:rPr>
        </w:r>
        <w:r>
          <w:rPr>
            <w:webHidden/>
          </w:rPr>
          <w:fldChar w:fldCharType="separate"/>
        </w:r>
        <w:r>
          <w:rPr>
            <w:webHidden/>
          </w:rPr>
          <w:t>4</w:t>
        </w:r>
        <w:r>
          <w:rPr>
            <w:webHidden/>
          </w:rPr>
          <w:fldChar w:fldCharType="end"/>
        </w:r>
      </w:hyperlink>
    </w:p>
    <w:p w14:paraId="7EDA6B97" w14:textId="77777777" w:rsidR="00F6774C" w:rsidRPr="00003884" w:rsidRDefault="00F6774C">
      <w:pPr>
        <w:pStyle w:val="TOC3"/>
        <w:rPr>
          <w:rFonts w:ascii="Calibri" w:eastAsia="Times New Roman" w:hAnsi="Calibri"/>
          <w:sz w:val="22"/>
          <w:szCs w:val="22"/>
          <w:lang w:val="nl-NL" w:eastAsia="nl-NL"/>
        </w:rPr>
      </w:pPr>
      <w:hyperlink w:anchor="_Toc524951936" w:history="1">
        <w:r w:rsidRPr="006B0903">
          <w:rPr>
            <w:rStyle w:val="Hyperlink"/>
            <w:lang w:val="en-GB"/>
          </w:rPr>
          <w:t>1.6.2</w:t>
        </w:r>
        <w:r w:rsidRPr="00003884">
          <w:rPr>
            <w:rFonts w:ascii="Calibri" w:eastAsia="Times New Roman" w:hAnsi="Calibri"/>
            <w:sz w:val="22"/>
            <w:szCs w:val="22"/>
            <w:lang w:val="nl-NL" w:eastAsia="nl-NL"/>
          </w:rPr>
          <w:tab/>
        </w:r>
        <w:r w:rsidRPr="006B0903">
          <w:rPr>
            <w:rStyle w:val="Hyperlink"/>
            <w:lang w:val="en-GB"/>
          </w:rPr>
          <w:t>Access to documentation</w:t>
        </w:r>
        <w:r>
          <w:rPr>
            <w:webHidden/>
          </w:rPr>
          <w:tab/>
        </w:r>
        <w:r>
          <w:rPr>
            <w:webHidden/>
          </w:rPr>
          <w:fldChar w:fldCharType="begin"/>
        </w:r>
        <w:r>
          <w:rPr>
            <w:webHidden/>
          </w:rPr>
          <w:instrText xml:space="preserve"> PAGEREF _Toc524951936 \h </w:instrText>
        </w:r>
        <w:r>
          <w:rPr>
            <w:webHidden/>
          </w:rPr>
        </w:r>
        <w:r>
          <w:rPr>
            <w:webHidden/>
          </w:rPr>
          <w:fldChar w:fldCharType="separate"/>
        </w:r>
        <w:r>
          <w:rPr>
            <w:webHidden/>
          </w:rPr>
          <w:t>5</w:t>
        </w:r>
        <w:r>
          <w:rPr>
            <w:webHidden/>
          </w:rPr>
          <w:fldChar w:fldCharType="end"/>
        </w:r>
      </w:hyperlink>
    </w:p>
    <w:p w14:paraId="1C5E7040" w14:textId="77777777" w:rsidR="00F6774C" w:rsidRPr="00003884" w:rsidRDefault="00F6774C">
      <w:pPr>
        <w:pStyle w:val="TOC1"/>
        <w:rPr>
          <w:rFonts w:ascii="Calibri" w:eastAsia="Times New Roman" w:hAnsi="Calibri"/>
          <w:b w:val="0"/>
          <w:sz w:val="22"/>
          <w:szCs w:val="22"/>
          <w:lang w:val="nl-NL" w:eastAsia="nl-NL"/>
        </w:rPr>
      </w:pPr>
      <w:hyperlink w:anchor="_Toc524951937" w:history="1">
        <w:r w:rsidRPr="006B0903">
          <w:rPr>
            <w:rStyle w:val="Hyperlink"/>
          </w:rPr>
          <w:t>2</w:t>
        </w:r>
        <w:r w:rsidRPr="00003884">
          <w:rPr>
            <w:rFonts w:ascii="Calibri" w:eastAsia="Times New Roman" w:hAnsi="Calibri"/>
            <w:b w:val="0"/>
            <w:sz w:val="22"/>
            <w:szCs w:val="22"/>
            <w:lang w:val="nl-NL" w:eastAsia="nl-NL"/>
          </w:rPr>
          <w:tab/>
        </w:r>
        <w:r w:rsidRPr="006B0903">
          <w:rPr>
            <w:rStyle w:val="Hyperlink"/>
            <w:rFonts w:cs="Arial"/>
          </w:rPr>
          <w:t>Summary of the product assessment</w:t>
        </w:r>
        <w:r>
          <w:rPr>
            <w:webHidden/>
          </w:rPr>
          <w:tab/>
        </w:r>
        <w:r>
          <w:rPr>
            <w:webHidden/>
          </w:rPr>
          <w:fldChar w:fldCharType="begin"/>
        </w:r>
        <w:r>
          <w:rPr>
            <w:webHidden/>
          </w:rPr>
          <w:instrText xml:space="preserve"> PAGEREF _Toc524951937 \h </w:instrText>
        </w:r>
        <w:r>
          <w:rPr>
            <w:webHidden/>
          </w:rPr>
        </w:r>
        <w:r>
          <w:rPr>
            <w:webHidden/>
          </w:rPr>
          <w:fldChar w:fldCharType="separate"/>
        </w:r>
        <w:r>
          <w:rPr>
            <w:webHidden/>
          </w:rPr>
          <w:t>5</w:t>
        </w:r>
        <w:r>
          <w:rPr>
            <w:webHidden/>
          </w:rPr>
          <w:fldChar w:fldCharType="end"/>
        </w:r>
      </w:hyperlink>
    </w:p>
    <w:p w14:paraId="6E050C68" w14:textId="77777777" w:rsidR="00F6774C" w:rsidRPr="00003884" w:rsidRDefault="00F6774C">
      <w:pPr>
        <w:pStyle w:val="TOC2"/>
        <w:rPr>
          <w:rFonts w:ascii="Calibri" w:eastAsia="Times New Roman" w:hAnsi="Calibri"/>
          <w:sz w:val="22"/>
          <w:szCs w:val="22"/>
          <w:lang w:val="nl-NL" w:eastAsia="nl-NL"/>
        </w:rPr>
      </w:pPr>
      <w:hyperlink w:anchor="_Toc524951938" w:history="1">
        <w:r w:rsidRPr="006B0903">
          <w:rPr>
            <w:rStyle w:val="Hyperlink"/>
            <w:lang w:val="en-GB"/>
          </w:rPr>
          <w:t>2.1</w:t>
        </w:r>
        <w:r w:rsidRPr="00003884">
          <w:rPr>
            <w:rFonts w:ascii="Calibri" w:eastAsia="Times New Roman" w:hAnsi="Calibri"/>
            <w:sz w:val="22"/>
            <w:szCs w:val="22"/>
            <w:lang w:val="nl-NL" w:eastAsia="nl-NL"/>
          </w:rPr>
          <w:tab/>
        </w:r>
        <w:r w:rsidRPr="006B0903">
          <w:rPr>
            <w:rStyle w:val="Hyperlink"/>
            <w:lang w:val="en-GB"/>
          </w:rPr>
          <w:t>Identity related issues</w:t>
        </w:r>
        <w:r>
          <w:rPr>
            <w:webHidden/>
          </w:rPr>
          <w:tab/>
        </w:r>
        <w:r>
          <w:rPr>
            <w:webHidden/>
          </w:rPr>
          <w:fldChar w:fldCharType="begin"/>
        </w:r>
        <w:r>
          <w:rPr>
            <w:webHidden/>
          </w:rPr>
          <w:instrText xml:space="preserve"> PAGEREF _Toc524951938 \h </w:instrText>
        </w:r>
        <w:r>
          <w:rPr>
            <w:webHidden/>
          </w:rPr>
        </w:r>
        <w:r>
          <w:rPr>
            <w:webHidden/>
          </w:rPr>
          <w:fldChar w:fldCharType="separate"/>
        </w:r>
        <w:r>
          <w:rPr>
            <w:webHidden/>
          </w:rPr>
          <w:t>5</w:t>
        </w:r>
        <w:r>
          <w:rPr>
            <w:webHidden/>
          </w:rPr>
          <w:fldChar w:fldCharType="end"/>
        </w:r>
      </w:hyperlink>
    </w:p>
    <w:p w14:paraId="52B9E4B8" w14:textId="77777777" w:rsidR="00F6774C" w:rsidRPr="00003884" w:rsidRDefault="00F6774C">
      <w:pPr>
        <w:pStyle w:val="TOC2"/>
        <w:rPr>
          <w:rFonts w:ascii="Calibri" w:eastAsia="Times New Roman" w:hAnsi="Calibri"/>
          <w:sz w:val="22"/>
          <w:szCs w:val="22"/>
          <w:lang w:val="nl-NL" w:eastAsia="nl-NL"/>
        </w:rPr>
      </w:pPr>
      <w:hyperlink w:anchor="_Toc524951939" w:history="1">
        <w:r w:rsidRPr="006B0903">
          <w:rPr>
            <w:rStyle w:val="Hyperlink"/>
            <w:lang w:val="en-GB"/>
          </w:rPr>
          <w:t>2.2</w:t>
        </w:r>
        <w:r w:rsidRPr="00003884">
          <w:rPr>
            <w:rFonts w:ascii="Calibri" w:eastAsia="Times New Roman" w:hAnsi="Calibri"/>
            <w:sz w:val="22"/>
            <w:szCs w:val="22"/>
            <w:lang w:val="nl-NL" w:eastAsia="nl-NL"/>
          </w:rPr>
          <w:tab/>
        </w:r>
        <w:r w:rsidRPr="006B0903">
          <w:rPr>
            <w:rStyle w:val="Hyperlink"/>
            <w:lang w:val="en-GB"/>
          </w:rPr>
          <w:t>Classification, labelling and packaging</w:t>
        </w:r>
        <w:r>
          <w:rPr>
            <w:webHidden/>
          </w:rPr>
          <w:tab/>
        </w:r>
        <w:r>
          <w:rPr>
            <w:webHidden/>
          </w:rPr>
          <w:fldChar w:fldCharType="begin"/>
        </w:r>
        <w:r>
          <w:rPr>
            <w:webHidden/>
          </w:rPr>
          <w:instrText xml:space="preserve"> PAGEREF _Toc524951939 \h </w:instrText>
        </w:r>
        <w:r>
          <w:rPr>
            <w:webHidden/>
          </w:rPr>
        </w:r>
        <w:r>
          <w:rPr>
            <w:webHidden/>
          </w:rPr>
          <w:fldChar w:fldCharType="separate"/>
        </w:r>
        <w:r>
          <w:rPr>
            <w:webHidden/>
          </w:rPr>
          <w:t>5</w:t>
        </w:r>
        <w:r>
          <w:rPr>
            <w:webHidden/>
          </w:rPr>
          <w:fldChar w:fldCharType="end"/>
        </w:r>
      </w:hyperlink>
    </w:p>
    <w:p w14:paraId="40885942" w14:textId="77777777" w:rsidR="00F6774C" w:rsidRPr="00003884" w:rsidRDefault="00F6774C">
      <w:pPr>
        <w:pStyle w:val="TOC3"/>
        <w:rPr>
          <w:rFonts w:ascii="Calibri" w:eastAsia="Times New Roman" w:hAnsi="Calibri"/>
          <w:sz w:val="22"/>
          <w:szCs w:val="22"/>
          <w:lang w:val="nl-NL" w:eastAsia="nl-NL"/>
        </w:rPr>
      </w:pPr>
      <w:hyperlink w:anchor="_Toc524951940" w:history="1">
        <w:r w:rsidRPr="006B0903">
          <w:rPr>
            <w:rStyle w:val="Hyperlink"/>
            <w:lang w:val="en-GB"/>
          </w:rPr>
          <w:t>2.2.1</w:t>
        </w:r>
        <w:r w:rsidRPr="00003884">
          <w:rPr>
            <w:rFonts w:ascii="Calibri" w:eastAsia="Times New Roman" w:hAnsi="Calibri"/>
            <w:sz w:val="22"/>
            <w:szCs w:val="22"/>
            <w:lang w:val="nl-NL" w:eastAsia="nl-NL"/>
          </w:rPr>
          <w:tab/>
        </w:r>
        <w:r w:rsidRPr="006B0903">
          <w:rPr>
            <w:rStyle w:val="Hyperlink"/>
            <w:lang w:val="en-GB"/>
          </w:rPr>
          <w:t>Classification and labelling</w:t>
        </w:r>
        <w:r>
          <w:rPr>
            <w:webHidden/>
          </w:rPr>
          <w:tab/>
        </w:r>
        <w:r>
          <w:rPr>
            <w:webHidden/>
          </w:rPr>
          <w:fldChar w:fldCharType="begin"/>
        </w:r>
        <w:r>
          <w:rPr>
            <w:webHidden/>
          </w:rPr>
          <w:instrText xml:space="preserve"> PAGEREF _Toc524951940 \h </w:instrText>
        </w:r>
        <w:r>
          <w:rPr>
            <w:webHidden/>
          </w:rPr>
        </w:r>
        <w:r>
          <w:rPr>
            <w:webHidden/>
          </w:rPr>
          <w:fldChar w:fldCharType="separate"/>
        </w:r>
        <w:r>
          <w:rPr>
            <w:webHidden/>
          </w:rPr>
          <w:t>5</w:t>
        </w:r>
        <w:r>
          <w:rPr>
            <w:webHidden/>
          </w:rPr>
          <w:fldChar w:fldCharType="end"/>
        </w:r>
      </w:hyperlink>
    </w:p>
    <w:p w14:paraId="49D520D4" w14:textId="77777777" w:rsidR="00F6774C" w:rsidRPr="00003884" w:rsidRDefault="00F6774C">
      <w:pPr>
        <w:pStyle w:val="TOC3"/>
        <w:rPr>
          <w:rFonts w:ascii="Calibri" w:eastAsia="Times New Roman" w:hAnsi="Calibri"/>
          <w:sz w:val="22"/>
          <w:szCs w:val="22"/>
          <w:lang w:val="nl-NL" w:eastAsia="nl-NL"/>
        </w:rPr>
      </w:pPr>
      <w:hyperlink w:anchor="_Toc524951941" w:history="1">
        <w:r w:rsidRPr="006B0903">
          <w:rPr>
            <w:rStyle w:val="Hyperlink"/>
            <w:lang w:val="en-GB"/>
          </w:rPr>
          <w:t>2.2.2</w:t>
        </w:r>
        <w:r w:rsidRPr="00003884">
          <w:rPr>
            <w:rFonts w:ascii="Calibri" w:eastAsia="Times New Roman" w:hAnsi="Calibri"/>
            <w:sz w:val="22"/>
            <w:szCs w:val="22"/>
            <w:lang w:val="nl-NL" w:eastAsia="nl-NL"/>
          </w:rPr>
          <w:tab/>
        </w:r>
        <w:r w:rsidRPr="006B0903">
          <w:rPr>
            <w:rStyle w:val="Hyperlink"/>
            <w:lang w:val="en-GB"/>
          </w:rPr>
          <w:t>Packaging of the biocidal product</w:t>
        </w:r>
        <w:r>
          <w:rPr>
            <w:webHidden/>
          </w:rPr>
          <w:tab/>
        </w:r>
        <w:r>
          <w:rPr>
            <w:webHidden/>
          </w:rPr>
          <w:fldChar w:fldCharType="begin"/>
        </w:r>
        <w:r>
          <w:rPr>
            <w:webHidden/>
          </w:rPr>
          <w:instrText xml:space="preserve"> PAGEREF _Toc524951941 \h </w:instrText>
        </w:r>
        <w:r>
          <w:rPr>
            <w:webHidden/>
          </w:rPr>
        </w:r>
        <w:r>
          <w:rPr>
            <w:webHidden/>
          </w:rPr>
          <w:fldChar w:fldCharType="separate"/>
        </w:r>
        <w:r>
          <w:rPr>
            <w:webHidden/>
          </w:rPr>
          <w:t>6</w:t>
        </w:r>
        <w:r>
          <w:rPr>
            <w:webHidden/>
          </w:rPr>
          <w:fldChar w:fldCharType="end"/>
        </w:r>
      </w:hyperlink>
    </w:p>
    <w:p w14:paraId="1059356B" w14:textId="77777777" w:rsidR="00F6774C" w:rsidRPr="00003884" w:rsidRDefault="00F6774C">
      <w:pPr>
        <w:pStyle w:val="TOC2"/>
        <w:rPr>
          <w:rFonts w:ascii="Calibri" w:eastAsia="Times New Roman" w:hAnsi="Calibri"/>
          <w:sz w:val="22"/>
          <w:szCs w:val="22"/>
          <w:lang w:val="nl-NL" w:eastAsia="nl-NL"/>
        </w:rPr>
      </w:pPr>
      <w:hyperlink w:anchor="_Toc524951942" w:history="1">
        <w:r w:rsidRPr="006B0903">
          <w:rPr>
            <w:rStyle w:val="Hyperlink"/>
            <w:lang w:val="en-GB"/>
          </w:rPr>
          <w:t>2.3</w:t>
        </w:r>
        <w:r w:rsidRPr="00003884">
          <w:rPr>
            <w:rFonts w:ascii="Calibri" w:eastAsia="Times New Roman" w:hAnsi="Calibri"/>
            <w:sz w:val="22"/>
            <w:szCs w:val="22"/>
            <w:lang w:val="nl-NL" w:eastAsia="nl-NL"/>
          </w:rPr>
          <w:tab/>
        </w:r>
        <w:r w:rsidRPr="006B0903">
          <w:rPr>
            <w:rStyle w:val="Hyperlink"/>
            <w:lang w:val="en-GB"/>
          </w:rPr>
          <w:t>Physico/chemical properties and analytical methods</w:t>
        </w:r>
        <w:r>
          <w:rPr>
            <w:webHidden/>
          </w:rPr>
          <w:tab/>
        </w:r>
        <w:r>
          <w:rPr>
            <w:webHidden/>
          </w:rPr>
          <w:fldChar w:fldCharType="begin"/>
        </w:r>
        <w:r>
          <w:rPr>
            <w:webHidden/>
          </w:rPr>
          <w:instrText xml:space="preserve"> PAGEREF _Toc524951942 \h </w:instrText>
        </w:r>
        <w:r>
          <w:rPr>
            <w:webHidden/>
          </w:rPr>
        </w:r>
        <w:r>
          <w:rPr>
            <w:webHidden/>
          </w:rPr>
          <w:fldChar w:fldCharType="separate"/>
        </w:r>
        <w:r>
          <w:rPr>
            <w:webHidden/>
          </w:rPr>
          <w:t>6</w:t>
        </w:r>
        <w:r>
          <w:rPr>
            <w:webHidden/>
          </w:rPr>
          <w:fldChar w:fldCharType="end"/>
        </w:r>
      </w:hyperlink>
    </w:p>
    <w:p w14:paraId="4962F986" w14:textId="77777777" w:rsidR="00F6774C" w:rsidRPr="00003884" w:rsidRDefault="00F6774C">
      <w:pPr>
        <w:pStyle w:val="TOC3"/>
        <w:rPr>
          <w:rFonts w:ascii="Calibri" w:eastAsia="Times New Roman" w:hAnsi="Calibri"/>
          <w:sz w:val="22"/>
          <w:szCs w:val="22"/>
          <w:lang w:val="nl-NL" w:eastAsia="nl-NL"/>
        </w:rPr>
      </w:pPr>
      <w:hyperlink w:anchor="_Toc524951943" w:history="1">
        <w:r w:rsidRPr="006B0903">
          <w:rPr>
            <w:rStyle w:val="Hyperlink"/>
            <w:lang w:val="en-GB"/>
          </w:rPr>
          <w:t>2.3.1</w:t>
        </w:r>
        <w:r w:rsidRPr="00003884">
          <w:rPr>
            <w:rFonts w:ascii="Calibri" w:eastAsia="Times New Roman" w:hAnsi="Calibri"/>
            <w:sz w:val="22"/>
            <w:szCs w:val="22"/>
            <w:lang w:val="nl-NL" w:eastAsia="nl-NL"/>
          </w:rPr>
          <w:tab/>
        </w:r>
        <w:r w:rsidRPr="006B0903">
          <w:rPr>
            <w:rStyle w:val="Hyperlink"/>
            <w:lang w:val="en-GB"/>
          </w:rPr>
          <w:t>Physico-chemical properties</w:t>
        </w:r>
        <w:r>
          <w:rPr>
            <w:webHidden/>
          </w:rPr>
          <w:tab/>
        </w:r>
        <w:r>
          <w:rPr>
            <w:webHidden/>
          </w:rPr>
          <w:fldChar w:fldCharType="begin"/>
        </w:r>
        <w:r>
          <w:rPr>
            <w:webHidden/>
          </w:rPr>
          <w:instrText xml:space="preserve"> PAGEREF _Toc524951943 \h </w:instrText>
        </w:r>
        <w:r>
          <w:rPr>
            <w:webHidden/>
          </w:rPr>
        </w:r>
        <w:r>
          <w:rPr>
            <w:webHidden/>
          </w:rPr>
          <w:fldChar w:fldCharType="separate"/>
        </w:r>
        <w:r>
          <w:rPr>
            <w:webHidden/>
          </w:rPr>
          <w:t>6</w:t>
        </w:r>
        <w:r>
          <w:rPr>
            <w:webHidden/>
          </w:rPr>
          <w:fldChar w:fldCharType="end"/>
        </w:r>
      </w:hyperlink>
    </w:p>
    <w:p w14:paraId="750B7799" w14:textId="77777777" w:rsidR="00F6774C" w:rsidRPr="00003884" w:rsidRDefault="00F6774C">
      <w:pPr>
        <w:pStyle w:val="TOC3"/>
        <w:rPr>
          <w:rFonts w:ascii="Calibri" w:eastAsia="Times New Roman" w:hAnsi="Calibri"/>
          <w:sz w:val="22"/>
          <w:szCs w:val="22"/>
          <w:lang w:val="nl-NL" w:eastAsia="nl-NL"/>
        </w:rPr>
      </w:pPr>
      <w:hyperlink w:anchor="_Toc524951944" w:history="1">
        <w:r w:rsidRPr="006B0903">
          <w:rPr>
            <w:rStyle w:val="Hyperlink"/>
            <w:lang w:val="en-GB"/>
          </w:rPr>
          <w:t>2.3.2</w:t>
        </w:r>
        <w:r w:rsidRPr="00003884">
          <w:rPr>
            <w:rFonts w:ascii="Calibri" w:eastAsia="Times New Roman" w:hAnsi="Calibri"/>
            <w:sz w:val="22"/>
            <w:szCs w:val="22"/>
            <w:lang w:val="nl-NL" w:eastAsia="nl-NL"/>
          </w:rPr>
          <w:tab/>
        </w:r>
        <w:r w:rsidRPr="006B0903">
          <w:rPr>
            <w:rStyle w:val="Hyperlink"/>
            <w:lang w:val="en-GB"/>
          </w:rPr>
          <w:t>Analytical methods</w:t>
        </w:r>
        <w:r>
          <w:rPr>
            <w:webHidden/>
          </w:rPr>
          <w:tab/>
        </w:r>
        <w:r>
          <w:rPr>
            <w:webHidden/>
          </w:rPr>
          <w:fldChar w:fldCharType="begin"/>
        </w:r>
        <w:r>
          <w:rPr>
            <w:webHidden/>
          </w:rPr>
          <w:instrText xml:space="preserve"> PAGEREF _Toc524951944 \h </w:instrText>
        </w:r>
        <w:r>
          <w:rPr>
            <w:webHidden/>
          </w:rPr>
        </w:r>
        <w:r>
          <w:rPr>
            <w:webHidden/>
          </w:rPr>
          <w:fldChar w:fldCharType="separate"/>
        </w:r>
        <w:r>
          <w:rPr>
            <w:webHidden/>
          </w:rPr>
          <w:t>11</w:t>
        </w:r>
        <w:r>
          <w:rPr>
            <w:webHidden/>
          </w:rPr>
          <w:fldChar w:fldCharType="end"/>
        </w:r>
      </w:hyperlink>
    </w:p>
    <w:p w14:paraId="53F81454" w14:textId="77777777" w:rsidR="00F6774C" w:rsidRPr="00003884" w:rsidRDefault="00F6774C">
      <w:pPr>
        <w:pStyle w:val="TOC2"/>
        <w:rPr>
          <w:rFonts w:ascii="Calibri" w:eastAsia="Times New Roman" w:hAnsi="Calibri"/>
          <w:sz w:val="22"/>
          <w:szCs w:val="22"/>
          <w:lang w:val="nl-NL" w:eastAsia="nl-NL"/>
        </w:rPr>
      </w:pPr>
      <w:hyperlink w:anchor="_Toc524951945" w:history="1">
        <w:r w:rsidRPr="006B0903">
          <w:rPr>
            <w:rStyle w:val="Hyperlink"/>
            <w:lang w:val="en-GB"/>
          </w:rPr>
          <w:t>2.4</w:t>
        </w:r>
        <w:r w:rsidRPr="00003884">
          <w:rPr>
            <w:rFonts w:ascii="Calibri" w:eastAsia="Times New Roman" w:hAnsi="Calibri"/>
            <w:sz w:val="22"/>
            <w:szCs w:val="22"/>
            <w:lang w:val="nl-NL" w:eastAsia="nl-NL"/>
          </w:rPr>
          <w:tab/>
        </w:r>
        <w:r w:rsidRPr="006B0903">
          <w:rPr>
            <w:rStyle w:val="Hyperlink"/>
            <w:lang w:val="en-GB"/>
          </w:rPr>
          <w:t>Risk assessment for Physico-chemical properties</w:t>
        </w:r>
        <w:r>
          <w:rPr>
            <w:webHidden/>
          </w:rPr>
          <w:tab/>
        </w:r>
        <w:r>
          <w:rPr>
            <w:webHidden/>
          </w:rPr>
          <w:fldChar w:fldCharType="begin"/>
        </w:r>
        <w:r>
          <w:rPr>
            <w:webHidden/>
          </w:rPr>
          <w:instrText xml:space="preserve"> PAGEREF _Toc524951945 \h </w:instrText>
        </w:r>
        <w:r>
          <w:rPr>
            <w:webHidden/>
          </w:rPr>
        </w:r>
        <w:r>
          <w:rPr>
            <w:webHidden/>
          </w:rPr>
          <w:fldChar w:fldCharType="separate"/>
        </w:r>
        <w:r>
          <w:rPr>
            <w:webHidden/>
          </w:rPr>
          <w:t>14</w:t>
        </w:r>
        <w:r>
          <w:rPr>
            <w:webHidden/>
          </w:rPr>
          <w:fldChar w:fldCharType="end"/>
        </w:r>
      </w:hyperlink>
    </w:p>
    <w:p w14:paraId="6F30BC25" w14:textId="77777777" w:rsidR="00F6774C" w:rsidRPr="00003884" w:rsidRDefault="00F6774C">
      <w:pPr>
        <w:pStyle w:val="TOC2"/>
        <w:rPr>
          <w:rFonts w:ascii="Calibri" w:eastAsia="Times New Roman" w:hAnsi="Calibri"/>
          <w:sz w:val="22"/>
          <w:szCs w:val="22"/>
          <w:lang w:val="nl-NL" w:eastAsia="nl-NL"/>
        </w:rPr>
      </w:pPr>
      <w:hyperlink w:anchor="_Toc524951946" w:history="1">
        <w:r w:rsidRPr="006B0903">
          <w:rPr>
            <w:rStyle w:val="Hyperlink"/>
            <w:lang w:val="en-GB"/>
          </w:rPr>
          <w:t>2.5</w:t>
        </w:r>
        <w:r w:rsidRPr="00003884">
          <w:rPr>
            <w:rFonts w:ascii="Calibri" w:eastAsia="Times New Roman" w:hAnsi="Calibri"/>
            <w:sz w:val="22"/>
            <w:szCs w:val="22"/>
            <w:lang w:val="nl-NL" w:eastAsia="nl-NL"/>
          </w:rPr>
          <w:tab/>
        </w:r>
        <w:r w:rsidRPr="006B0903">
          <w:rPr>
            <w:rStyle w:val="Hyperlink"/>
            <w:lang w:val="en-GB"/>
          </w:rPr>
          <w:t>Effectiveness against target organisms</w:t>
        </w:r>
        <w:r>
          <w:rPr>
            <w:webHidden/>
          </w:rPr>
          <w:tab/>
        </w:r>
        <w:r>
          <w:rPr>
            <w:webHidden/>
          </w:rPr>
          <w:fldChar w:fldCharType="begin"/>
        </w:r>
        <w:r>
          <w:rPr>
            <w:webHidden/>
          </w:rPr>
          <w:instrText xml:space="preserve"> PAGEREF _Toc524951946 \h </w:instrText>
        </w:r>
        <w:r>
          <w:rPr>
            <w:webHidden/>
          </w:rPr>
        </w:r>
        <w:r>
          <w:rPr>
            <w:webHidden/>
          </w:rPr>
          <w:fldChar w:fldCharType="separate"/>
        </w:r>
        <w:r>
          <w:rPr>
            <w:webHidden/>
          </w:rPr>
          <w:t>14</w:t>
        </w:r>
        <w:r>
          <w:rPr>
            <w:webHidden/>
          </w:rPr>
          <w:fldChar w:fldCharType="end"/>
        </w:r>
      </w:hyperlink>
    </w:p>
    <w:p w14:paraId="3BAECB48" w14:textId="77777777" w:rsidR="00F6774C" w:rsidRPr="00003884" w:rsidRDefault="00F6774C">
      <w:pPr>
        <w:pStyle w:val="TOC3"/>
        <w:rPr>
          <w:rFonts w:ascii="Calibri" w:eastAsia="Times New Roman" w:hAnsi="Calibri"/>
          <w:sz w:val="22"/>
          <w:szCs w:val="22"/>
          <w:lang w:val="nl-NL" w:eastAsia="nl-NL"/>
        </w:rPr>
      </w:pPr>
      <w:hyperlink w:anchor="_Toc524951947" w:history="1">
        <w:r w:rsidRPr="006B0903">
          <w:rPr>
            <w:rStyle w:val="Hyperlink"/>
            <w:lang w:val="en-GB"/>
          </w:rPr>
          <w:t>2.5.1</w:t>
        </w:r>
        <w:r w:rsidRPr="00003884">
          <w:rPr>
            <w:rFonts w:ascii="Calibri" w:eastAsia="Times New Roman" w:hAnsi="Calibri"/>
            <w:sz w:val="22"/>
            <w:szCs w:val="22"/>
            <w:lang w:val="nl-NL" w:eastAsia="nl-NL"/>
          </w:rPr>
          <w:tab/>
        </w:r>
        <w:r w:rsidRPr="006B0903">
          <w:rPr>
            <w:rStyle w:val="Hyperlink"/>
            <w:lang w:val="en-GB"/>
          </w:rPr>
          <w:t>Function</w:t>
        </w:r>
        <w:r>
          <w:rPr>
            <w:webHidden/>
          </w:rPr>
          <w:tab/>
        </w:r>
        <w:r>
          <w:rPr>
            <w:webHidden/>
          </w:rPr>
          <w:fldChar w:fldCharType="begin"/>
        </w:r>
        <w:r>
          <w:rPr>
            <w:webHidden/>
          </w:rPr>
          <w:instrText xml:space="preserve"> PAGEREF _Toc524951947 \h </w:instrText>
        </w:r>
        <w:r>
          <w:rPr>
            <w:webHidden/>
          </w:rPr>
        </w:r>
        <w:r>
          <w:rPr>
            <w:webHidden/>
          </w:rPr>
          <w:fldChar w:fldCharType="separate"/>
        </w:r>
        <w:r>
          <w:rPr>
            <w:webHidden/>
          </w:rPr>
          <w:t>14</w:t>
        </w:r>
        <w:r>
          <w:rPr>
            <w:webHidden/>
          </w:rPr>
          <w:fldChar w:fldCharType="end"/>
        </w:r>
      </w:hyperlink>
    </w:p>
    <w:p w14:paraId="3BB95C1A" w14:textId="77777777" w:rsidR="00F6774C" w:rsidRPr="00003884" w:rsidRDefault="00F6774C">
      <w:pPr>
        <w:pStyle w:val="TOC3"/>
        <w:rPr>
          <w:rFonts w:ascii="Calibri" w:eastAsia="Times New Roman" w:hAnsi="Calibri"/>
          <w:sz w:val="22"/>
          <w:szCs w:val="22"/>
          <w:lang w:val="nl-NL" w:eastAsia="nl-NL"/>
        </w:rPr>
      </w:pPr>
      <w:hyperlink w:anchor="_Toc524951948" w:history="1">
        <w:r w:rsidRPr="006B0903">
          <w:rPr>
            <w:rStyle w:val="Hyperlink"/>
            <w:lang w:val="en-GB"/>
          </w:rPr>
          <w:t>2.5.2</w:t>
        </w:r>
        <w:r w:rsidRPr="00003884">
          <w:rPr>
            <w:rFonts w:ascii="Calibri" w:eastAsia="Times New Roman" w:hAnsi="Calibri"/>
            <w:sz w:val="22"/>
            <w:szCs w:val="22"/>
            <w:lang w:val="nl-NL" w:eastAsia="nl-NL"/>
          </w:rPr>
          <w:tab/>
        </w:r>
        <w:r w:rsidRPr="006B0903">
          <w:rPr>
            <w:rStyle w:val="Hyperlink"/>
            <w:lang w:val="en-GB"/>
          </w:rPr>
          <w:t>Organisms to be controlled and products, organisms or objects to be protected</w:t>
        </w:r>
        <w:r>
          <w:rPr>
            <w:webHidden/>
          </w:rPr>
          <w:tab/>
        </w:r>
        <w:r>
          <w:rPr>
            <w:webHidden/>
          </w:rPr>
          <w:fldChar w:fldCharType="begin"/>
        </w:r>
        <w:r>
          <w:rPr>
            <w:webHidden/>
          </w:rPr>
          <w:instrText xml:space="preserve"> PAGEREF _Toc524951948 \h </w:instrText>
        </w:r>
        <w:r>
          <w:rPr>
            <w:webHidden/>
          </w:rPr>
        </w:r>
        <w:r>
          <w:rPr>
            <w:webHidden/>
          </w:rPr>
          <w:fldChar w:fldCharType="separate"/>
        </w:r>
        <w:r>
          <w:rPr>
            <w:webHidden/>
          </w:rPr>
          <w:t>15</w:t>
        </w:r>
        <w:r>
          <w:rPr>
            <w:webHidden/>
          </w:rPr>
          <w:fldChar w:fldCharType="end"/>
        </w:r>
      </w:hyperlink>
    </w:p>
    <w:p w14:paraId="510F2E35" w14:textId="77777777" w:rsidR="00F6774C" w:rsidRPr="00003884" w:rsidRDefault="00F6774C">
      <w:pPr>
        <w:pStyle w:val="TOC3"/>
        <w:rPr>
          <w:rFonts w:ascii="Calibri" w:eastAsia="Times New Roman" w:hAnsi="Calibri"/>
          <w:sz w:val="22"/>
          <w:szCs w:val="22"/>
          <w:lang w:val="nl-NL" w:eastAsia="nl-NL"/>
        </w:rPr>
      </w:pPr>
      <w:hyperlink w:anchor="_Toc524951949" w:history="1">
        <w:r w:rsidRPr="006B0903">
          <w:rPr>
            <w:rStyle w:val="Hyperlink"/>
            <w:lang w:val="en-GB"/>
          </w:rPr>
          <w:t>2.5.3</w:t>
        </w:r>
        <w:r w:rsidRPr="00003884">
          <w:rPr>
            <w:rFonts w:ascii="Calibri" w:eastAsia="Times New Roman" w:hAnsi="Calibri"/>
            <w:sz w:val="22"/>
            <w:szCs w:val="22"/>
            <w:lang w:val="nl-NL" w:eastAsia="nl-NL"/>
          </w:rPr>
          <w:tab/>
        </w:r>
        <w:r w:rsidRPr="006B0903">
          <w:rPr>
            <w:rStyle w:val="Hyperlink"/>
            <w:lang w:val="en-GB"/>
          </w:rPr>
          <w:t>Effects on target organisms</w:t>
        </w:r>
        <w:r>
          <w:rPr>
            <w:webHidden/>
          </w:rPr>
          <w:tab/>
        </w:r>
        <w:r>
          <w:rPr>
            <w:webHidden/>
          </w:rPr>
          <w:fldChar w:fldCharType="begin"/>
        </w:r>
        <w:r>
          <w:rPr>
            <w:webHidden/>
          </w:rPr>
          <w:instrText xml:space="preserve"> PAGEREF _Toc524951949 \h </w:instrText>
        </w:r>
        <w:r>
          <w:rPr>
            <w:webHidden/>
          </w:rPr>
        </w:r>
        <w:r>
          <w:rPr>
            <w:webHidden/>
          </w:rPr>
          <w:fldChar w:fldCharType="separate"/>
        </w:r>
        <w:r>
          <w:rPr>
            <w:webHidden/>
          </w:rPr>
          <w:t>15</w:t>
        </w:r>
        <w:r>
          <w:rPr>
            <w:webHidden/>
          </w:rPr>
          <w:fldChar w:fldCharType="end"/>
        </w:r>
      </w:hyperlink>
    </w:p>
    <w:p w14:paraId="4E6C7C26" w14:textId="77777777" w:rsidR="00F6774C" w:rsidRPr="00003884" w:rsidRDefault="00F6774C">
      <w:pPr>
        <w:pStyle w:val="TOC3"/>
        <w:rPr>
          <w:rFonts w:ascii="Calibri" w:eastAsia="Times New Roman" w:hAnsi="Calibri"/>
          <w:sz w:val="22"/>
          <w:szCs w:val="22"/>
          <w:lang w:val="nl-NL" w:eastAsia="nl-NL"/>
        </w:rPr>
      </w:pPr>
      <w:hyperlink w:anchor="_Toc524951950" w:history="1">
        <w:r w:rsidRPr="006B0903">
          <w:rPr>
            <w:rStyle w:val="Hyperlink"/>
            <w:lang w:val="en-GB"/>
          </w:rPr>
          <w:t>2.5.4</w:t>
        </w:r>
        <w:r w:rsidRPr="00003884">
          <w:rPr>
            <w:rFonts w:ascii="Calibri" w:eastAsia="Times New Roman" w:hAnsi="Calibri"/>
            <w:sz w:val="22"/>
            <w:szCs w:val="22"/>
            <w:lang w:val="nl-NL" w:eastAsia="nl-NL"/>
          </w:rPr>
          <w:tab/>
        </w:r>
        <w:r w:rsidRPr="006B0903">
          <w:rPr>
            <w:rStyle w:val="Hyperlink"/>
            <w:lang w:val="en-GB"/>
          </w:rPr>
          <w:t>Dose / mode of action / known limitations / resistance</w:t>
        </w:r>
        <w:r>
          <w:rPr>
            <w:webHidden/>
          </w:rPr>
          <w:tab/>
        </w:r>
        <w:r>
          <w:rPr>
            <w:webHidden/>
          </w:rPr>
          <w:fldChar w:fldCharType="begin"/>
        </w:r>
        <w:r>
          <w:rPr>
            <w:webHidden/>
          </w:rPr>
          <w:instrText xml:space="preserve"> PAGEREF _Toc524951950 \h </w:instrText>
        </w:r>
        <w:r>
          <w:rPr>
            <w:webHidden/>
          </w:rPr>
        </w:r>
        <w:r>
          <w:rPr>
            <w:webHidden/>
          </w:rPr>
          <w:fldChar w:fldCharType="separate"/>
        </w:r>
        <w:r>
          <w:rPr>
            <w:webHidden/>
          </w:rPr>
          <w:t>20</w:t>
        </w:r>
        <w:r>
          <w:rPr>
            <w:webHidden/>
          </w:rPr>
          <w:fldChar w:fldCharType="end"/>
        </w:r>
      </w:hyperlink>
    </w:p>
    <w:p w14:paraId="32E38FED" w14:textId="77777777" w:rsidR="00F6774C" w:rsidRPr="00003884" w:rsidRDefault="00F6774C">
      <w:pPr>
        <w:pStyle w:val="TOC2"/>
        <w:rPr>
          <w:rFonts w:ascii="Calibri" w:eastAsia="Times New Roman" w:hAnsi="Calibri"/>
          <w:sz w:val="22"/>
          <w:szCs w:val="22"/>
          <w:lang w:val="nl-NL" w:eastAsia="nl-NL"/>
        </w:rPr>
      </w:pPr>
      <w:hyperlink w:anchor="_Toc524951951" w:history="1">
        <w:r w:rsidRPr="006B0903">
          <w:rPr>
            <w:rStyle w:val="Hyperlink"/>
            <w:lang w:val="en-GB"/>
          </w:rPr>
          <w:t>2.6</w:t>
        </w:r>
        <w:r w:rsidRPr="00003884">
          <w:rPr>
            <w:rFonts w:ascii="Calibri" w:eastAsia="Times New Roman" w:hAnsi="Calibri"/>
            <w:sz w:val="22"/>
            <w:szCs w:val="22"/>
            <w:lang w:val="nl-NL" w:eastAsia="nl-NL"/>
          </w:rPr>
          <w:tab/>
        </w:r>
        <w:r w:rsidRPr="006B0903">
          <w:rPr>
            <w:rStyle w:val="Hyperlink"/>
            <w:lang w:val="en-GB"/>
          </w:rPr>
          <w:t>Exposure assessment</w:t>
        </w:r>
        <w:r>
          <w:rPr>
            <w:webHidden/>
          </w:rPr>
          <w:tab/>
        </w:r>
        <w:r>
          <w:rPr>
            <w:webHidden/>
          </w:rPr>
          <w:fldChar w:fldCharType="begin"/>
        </w:r>
        <w:r>
          <w:rPr>
            <w:webHidden/>
          </w:rPr>
          <w:instrText xml:space="preserve"> PAGEREF _Toc524951951 \h </w:instrText>
        </w:r>
        <w:r>
          <w:rPr>
            <w:webHidden/>
          </w:rPr>
        </w:r>
        <w:r>
          <w:rPr>
            <w:webHidden/>
          </w:rPr>
          <w:fldChar w:fldCharType="separate"/>
        </w:r>
        <w:r>
          <w:rPr>
            <w:webHidden/>
          </w:rPr>
          <w:t>22</w:t>
        </w:r>
        <w:r>
          <w:rPr>
            <w:webHidden/>
          </w:rPr>
          <w:fldChar w:fldCharType="end"/>
        </w:r>
      </w:hyperlink>
    </w:p>
    <w:p w14:paraId="5F1553EF" w14:textId="77777777" w:rsidR="00F6774C" w:rsidRPr="00003884" w:rsidRDefault="00F6774C">
      <w:pPr>
        <w:pStyle w:val="TOC3"/>
        <w:rPr>
          <w:rFonts w:ascii="Calibri" w:eastAsia="Times New Roman" w:hAnsi="Calibri"/>
          <w:sz w:val="22"/>
          <w:szCs w:val="22"/>
          <w:lang w:val="nl-NL" w:eastAsia="nl-NL"/>
        </w:rPr>
      </w:pPr>
      <w:hyperlink w:anchor="_Toc524951952" w:history="1">
        <w:r w:rsidRPr="006B0903">
          <w:rPr>
            <w:rStyle w:val="Hyperlink"/>
            <w:lang w:val="en-GB"/>
          </w:rPr>
          <w:t>2.6.1</w:t>
        </w:r>
        <w:r w:rsidRPr="00003884">
          <w:rPr>
            <w:rFonts w:ascii="Calibri" w:eastAsia="Times New Roman" w:hAnsi="Calibri"/>
            <w:sz w:val="22"/>
            <w:szCs w:val="22"/>
            <w:lang w:val="nl-NL" w:eastAsia="nl-NL"/>
          </w:rPr>
          <w:tab/>
        </w:r>
        <w:r w:rsidRPr="006B0903">
          <w:rPr>
            <w:rStyle w:val="Hyperlink"/>
            <w:lang w:val="en-GB"/>
          </w:rPr>
          <w:t>Description of the intended use(s)</w:t>
        </w:r>
        <w:r>
          <w:rPr>
            <w:webHidden/>
          </w:rPr>
          <w:tab/>
        </w:r>
        <w:r>
          <w:rPr>
            <w:webHidden/>
          </w:rPr>
          <w:fldChar w:fldCharType="begin"/>
        </w:r>
        <w:r>
          <w:rPr>
            <w:webHidden/>
          </w:rPr>
          <w:instrText xml:space="preserve"> PAGEREF _Toc524951952 \h </w:instrText>
        </w:r>
        <w:r>
          <w:rPr>
            <w:webHidden/>
          </w:rPr>
        </w:r>
        <w:r>
          <w:rPr>
            <w:webHidden/>
          </w:rPr>
          <w:fldChar w:fldCharType="separate"/>
        </w:r>
        <w:r>
          <w:rPr>
            <w:webHidden/>
          </w:rPr>
          <w:t>22</w:t>
        </w:r>
        <w:r>
          <w:rPr>
            <w:webHidden/>
          </w:rPr>
          <w:fldChar w:fldCharType="end"/>
        </w:r>
      </w:hyperlink>
    </w:p>
    <w:p w14:paraId="5041D3B0" w14:textId="77777777" w:rsidR="00F6774C" w:rsidRPr="00003884" w:rsidRDefault="00F6774C">
      <w:pPr>
        <w:pStyle w:val="TOC3"/>
        <w:rPr>
          <w:rFonts w:ascii="Calibri" w:eastAsia="Times New Roman" w:hAnsi="Calibri"/>
          <w:sz w:val="22"/>
          <w:szCs w:val="22"/>
          <w:lang w:val="nl-NL" w:eastAsia="nl-NL"/>
        </w:rPr>
      </w:pPr>
      <w:hyperlink w:anchor="_Toc524951953" w:history="1">
        <w:r w:rsidRPr="006B0903">
          <w:rPr>
            <w:rStyle w:val="Hyperlink"/>
            <w:lang w:val="en-GB"/>
          </w:rPr>
          <w:t>2.6.2</w:t>
        </w:r>
        <w:r w:rsidRPr="00003884">
          <w:rPr>
            <w:rFonts w:ascii="Calibri" w:eastAsia="Times New Roman" w:hAnsi="Calibri"/>
            <w:sz w:val="22"/>
            <w:szCs w:val="22"/>
            <w:lang w:val="nl-NL" w:eastAsia="nl-NL"/>
          </w:rPr>
          <w:tab/>
        </w:r>
        <w:r w:rsidRPr="006B0903">
          <w:rPr>
            <w:rStyle w:val="Hyperlink"/>
            <w:lang w:val="en-GB"/>
          </w:rPr>
          <w:t>Assessment of exposure to humans and the environment</w:t>
        </w:r>
        <w:r>
          <w:rPr>
            <w:webHidden/>
          </w:rPr>
          <w:tab/>
        </w:r>
        <w:r>
          <w:rPr>
            <w:webHidden/>
          </w:rPr>
          <w:fldChar w:fldCharType="begin"/>
        </w:r>
        <w:r>
          <w:rPr>
            <w:webHidden/>
          </w:rPr>
          <w:instrText xml:space="preserve"> PAGEREF _Toc524951953 \h </w:instrText>
        </w:r>
        <w:r>
          <w:rPr>
            <w:webHidden/>
          </w:rPr>
        </w:r>
        <w:r>
          <w:rPr>
            <w:webHidden/>
          </w:rPr>
          <w:fldChar w:fldCharType="separate"/>
        </w:r>
        <w:r>
          <w:rPr>
            <w:webHidden/>
          </w:rPr>
          <w:t>22</w:t>
        </w:r>
        <w:r>
          <w:rPr>
            <w:webHidden/>
          </w:rPr>
          <w:fldChar w:fldCharType="end"/>
        </w:r>
      </w:hyperlink>
    </w:p>
    <w:p w14:paraId="0862D4F1" w14:textId="77777777" w:rsidR="00F6774C" w:rsidRPr="00003884" w:rsidRDefault="00F6774C">
      <w:pPr>
        <w:pStyle w:val="TOC2"/>
        <w:rPr>
          <w:rFonts w:ascii="Calibri" w:eastAsia="Times New Roman" w:hAnsi="Calibri"/>
          <w:sz w:val="22"/>
          <w:szCs w:val="22"/>
          <w:lang w:val="nl-NL" w:eastAsia="nl-NL"/>
        </w:rPr>
      </w:pPr>
      <w:hyperlink w:anchor="_Toc524951954" w:history="1">
        <w:r w:rsidRPr="006B0903">
          <w:rPr>
            <w:rStyle w:val="Hyperlink"/>
            <w:lang w:val="en-GB"/>
          </w:rPr>
          <w:t>2.7</w:t>
        </w:r>
        <w:r w:rsidRPr="00003884">
          <w:rPr>
            <w:rFonts w:ascii="Calibri" w:eastAsia="Times New Roman" w:hAnsi="Calibri"/>
            <w:sz w:val="22"/>
            <w:szCs w:val="22"/>
            <w:lang w:val="nl-NL" w:eastAsia="nl-NL"/>
          </w:rPr>
          <w:tab/>
        </w:r>
        <w:r w:rsidRPr="006B0903">
          <w:rPr>
            <w:rStyle w:val="Hyperlink"/>
            <w:lang w:val="en-GB"/>
          </w:rPr>
          <w:t>Risk assessment for human health</w:t>
        </w:r>
        <w:r>
          <w:rPr>
            <w:webHidden/>
          </w:rPr>
          <w:tab/>
        </w:r>
        <w:r>
          <w:rPr>
            <w:webHidden/>
          </w:rPr>
          <w:fldChar w:fldCharType="begin"/>
        </w:r>
        <w:r>
          <w:rPr>
            <w:webHidden/>
          </w:rPr>
          <w:instrText xml:space="preserve"> PAGEREF _Toc524951954 \h </w:instrText>
        </w:r>
        <w:r>
          <w:rPr>
            <w:webHidden/>
          </w:rPr>
        </w:r>
        <w:r>
          <w:rPr>
            <w:webHidden/>
          </w:rPr>
          <w:fldChar w:fldCharType="separate"/>
        </w:r>
        <w:r>
          <w:rPr>
            <w:webHidden/>
          </w:rPr>
          <w:t>23</w:t>
        </w:r>
        <w:r>
          <w:rPr>
            <w:webHidden/>
          </w:rPr>
          <w:fldChar w:fldCharType="end"/>
        </w:r>
      </w:hyperlink>
    </w:p>
    <w:p w14:paraId="528FD866" w14:textId="77777777" w:rsidR="00F6774C" w:rsidRPr="00003884" w:rsidRDefault="00F6774C">
      <w:pPr>
        <w:pStyle w:val="TOC3"/>
        <w:rPr>
          <w:rFonts w:ascii="Calibri" w:eastAsia="Times New Roman" w:hAnsi="Calibri"/>
          <w:sz w:val="22"/>
          <w:szCs w:val="22"/>
          <w:lang w:val="nl-NL" w:eastAsia="nl-NL"/>
        </w:rPr>
      </w:pPr>
      <w:hyperlink w:anchor="_Toc524951955" w:history="1">
        <w:r w:rsidRPr="006B0903">
          <w:rPr>
            <w:rStyle w:val="Hyperlink"/>
            <w:rFonts w:eastAsia="Times New Roman"/>
            <w:lang w:val="en-GB"/>
          </w:rPr>
          <w:t>2.7.1</w:t>
        </w:r>
        <w:r w:rsidRPr="00003884">
          <w:rPr>
            <w:rFonts w:ascii="Calibri" w:eastAsia="Times New Roman" w:hAnsi="Calibri"/>
            <w:sz w:val="22"/>
            <w:szCs w:val="22"/>
            <w:lang w:val="nl-NL" w:eastAsia="nl-NL"/>
          </w:rPr>
          <w:tab/>
        </w:r>
        <w:r w:rsidRPr="006B0903">
          <w:rPr>
            <w:rStyle w:val="Hyperlink"/>
            <w:rFonts w:eastAsia="Times New Roman"/>
            <w:lang w:val="en-GB"/>
          </w:rPr>
          <w:t>Hazard potential</w:t>
        </w:r>
        <w:r>
          <w:rPr>
            <w:webHidden/>
          </w:rPr>
          <w:tab/>
        </w:r>
        <w:r>
          <w:rPr>
            <w:webHidden/>
          </w:rPr>
          <w:fldChar w:fldCharType="begin"/>
        </w:r>
        <w:r>
          <w:rPr>
            <w:webHidden/>
          </w:rPr>
          <w:instrText xml:space="preserve"> PAGEREF _Toc524951955 \h </w:instrText>
        </w:r>
        <w:r>
          <w:rPr>
            <w:webHidden/>
          </w:rPr>
        </w:r>
        <w:r>
          <w:rPr>
            <w:webHidden/>
          </w:rPr>
          <w:fldChar w:fldCharType="separate"/>
        </w:r>
        <w:r>
          <w:rPr>
            <w:webHidden/>
          </w:rPr>
          <w:t>23</w:t>
        </w:r>
        <w:r>
          <w:rPr>
            <w:webHidden/>
          </w:rPr>
          <w:fldChar w:fldCharType="end"/>
        </w:r>
      </w:hyperlink>
    </w:p>
    <w:p w14:paraId="736D9964" w14:textId="77777777" w:rsidR="00F6774C" w:rsidRPr="00003884" w:rsidRDefault="00F6774C">
      <w:pPr>
        <w:pStyle w:val="TOC3"/>
        <w:rPr>
          <w:rFonts w:ascii="Calibri" w:eastAsia="Times New Roman" w:hAnsi="Calibri"/>
          <w:sz w:val="22"/>
          <w:szCs w:val="22"/>
          <w:lang w:val="nl-NL" w:eastAsia="nl-NL"/>
        </w:rPr>
      </w:pPr>
      <w:hyperlink w:anchor="_Toc524951956" w:history="1">
        <w:r w:rsidRPr="006B0903">
          <w:rPr>
            <w:rStyle w:val="Hyperlink"/>
            <w:rFonts w:eastAsia="Times New Roman"/>
            <w:lang w:val="en-GB"/>
          </w:rPr>
          <w:t>2.7.2</w:t>
        </w:r>
        <w:r w:rsidRPr="00003884">
          <w:rPr>
            <w:rFonts w:ascii="Calibri" w:eastAsia="Times New Roman" w:hAnsi="Calibri"/>
            <w:sz w:val="22"/>
            <w:szCs w:val="22"/>
            <w:lang w:val="nl-NL" w:eastAsia="nl-NL"/>
          </w:rPr>
          <w:tab/>
        </w:r>
        <w:r w:rsidRPr="006B0903">
          <w:rPr>
            <w:rStyle w:val="Hyperlink"/>
            <w:rFonts w:eastAsia="Times New Roman"/>
            <w:lang w:val="en-GB"/>
          </w:rPr>
          <w:t>Exposure</w:t>
        </w:r>
        <w:r>
          <w:rPr>
            <w:webHidden/>
          </w:rPr>
          <w:tab/>
        </w:r>
        <w:r>
          <w:rPr>
            <w:webHidden/>
          </w:rPr>
          <w:fldChar w:fldCharType="begin"/>
        </w:r>
        <w:r>
          <w:rPr>
            <w:webHidden/>
          </w:rPr>
          <w:instrText xml:space="preserve"> PAGEREF _Toc524951956 \h </w:instrText>
        </w:r>
        <w:r>
          <w:rPr>
            <w:webHidden/>
          </w:rPr>
        </w:r>
        <w:r>
          <w:rPr>
            <w:webHidden/>
          </w:rPr>
          <w:fldChar w:fldCharType="separate"/>
        </w:r>
        <w:r>
          <w:rPr>
            <w:webHidden/>
          </w:rPr>
          <w:t>26</w:t>
        </w:r>
        <w:r>
          <w:rPr>
            <w:webHidden/>
          </w:rPr>
          <w:fldChar w:fldCharType="end"/>
        </w:r>
      </w:hyperlink>
    </w:p>
    <w:p w14:paraId="4EA29773" w14:textId="77777777" w:rsidR="00F6774C" w:rsidRPr="00003884" w:rsidRDefault="00F6774C">
      <w:pPr>
        <w:pStyle w:val="TOC3"/>
        <w:rPr>
          <w:rFonts w:ascii="Calibri" w:eastAsia="Times New Roman" w:hAnsi="Calibri"/>
          <w:sz w:val="22"/>
          <w:szCs w:val="22"/>
          <w:lang w:val="nl-NL" w:eastAsia="nl-NL"/>
        </w:rPr>
      </w:pPr>
      <w:hyperlink w:anchor="_Toc524951957" w:history="1">
        <w:r w:rsidRPr="006B0903">
          <w:rPr>
            <w:rStyle w:val="Hyperlink"/>
            <w:rFonts w:eastAsia="Times New Roman"/>
            <w:lang w:val="en-GB"/>
          </w:rPr>
          <w:t>2.7.3</w:t>
        </w:r>
        <w:r w:rsidRPr="00003884">
          <w:rPr>
            <w:rFonts w:ascii="Calibri" w:eastAsia="Times New Roman" w:hAnsi="Calibri"/>
            <w:sz w:val="22"/>
            <w:szCs w:val="22"/>
            <w:lang w:val="nl-NL" w:eastAsia="nl-NL"/>
          </w:rPr>
          <w:tab/>
        </w:r>
        <w:r w:rsidRPr="006B0903">
          <w:rPr>
            <w:rStyle w:val="Hyperlink"/>
            <w:rFonts w:eastAsia="Times New Roman"/>
            <w:lang w:val="en-GB"/>
          </w:rPr>
          <w:t>Risk Characterisation</w:t>
        </w:r>
        <w:r>
          <w:rPr>
            <w:webHidden/>
          </w:rPr>
          <w:tab/>
        </w:r>
        <w:r>
          <w:rPr>
            <w:webHidden/>
          </w:rPr>
          <w:fldChar w:fldCharType="begin"/>
        </w:r>
        <w:r>
          <w:rPr>
            <w:webHidden/>
          </w:rPr>
          <w:instrText xml:space="preserve"> PAGEREF _Toc524951957 \h </w:instrText>
        </w:r>
        <w:r>
          <w:rPr>
            <w:webHidden/>
          </w:rPr>
        </w:r>
        <w:r>
          <w:rPr>
            <w:webHidden/>
          </w:rPr>
          <w:fldChar w:fldCharType="separate"/>
        </w:r>
        <w:r>
          <w:rPr>
            <w:webHidden/>
          </w:rPr>
          <w:t>40</w:t>
        </w:r>
        <w:r>
          <w:rPr>
            <w:webHidden/>
          </w:rPr>
          <w:fldChar w:fldCharType="end"/>
        </w:r>
      </w:hyperlink>
    </w:p>
    <w:p w14:paraId="4E98F603" w14:textId="77777777" w:rsidR="00F6774C" w:rsidRPr="00003884" w:rsidRDefault="00F6774C">
      <w:pPr>
        <w:pStyle w:val="TOC2"/>
        <w:rPr>
          <w:rFonts w:ascii="Calibri" w:eastAsia="Times New Roman" w:hAnsi="Calibri"/>
          <w:sz w:val="22"/>
          <w:szCs w:val="22"/>
          <w:lang w:val="nl-NL" w:eastAsia="nl-NL"/>
        </w:rPr>
      </w:pPr>
      <w:hyperlink w:anchor="_Toc524951958" w:history="1">
        <w:r w:rsidRPr="006B0903">
          <w:rPr>
            <w:rStyle w:val="Hyperlink"/>
            <w:lang w:val="en-GB"/>
          </w:rPr>
          <w:t>2.8</w:t>
        </w:r>
        <w:r w:rsidRPr="00003884">
          <w:rPr>
            <w:rFonts w:ascii="Calibri" w:eastAsia="Times New Roman" w:hAnsi="Calibri"/>
            <w:sz w:val="22"/>
            <w:szCs w:val="22"/>
            <w:lang w:val="nl-NL" w:eastAsia="nl-NL"/>
          </w:rPr>
          <w:tab/>
        </w:r>
        <w:r w:rsidRPr="006B0903">
          <w:rPr>
            <w:rStyle w:val="Hyperlink"/>
            <w:lang w:val="en-GB"/>
          </w:rPr>
          <w:t>Risk assessment for the environment</w:t>
        </w:r>
        <w:r>
          <w:rPr>
            <w:webHidden/>
          </w:rPr>
          <w:tab/>
        </w:r>
        <w:r>
          <w:rPr>
            <w:webHidden/>
          </w:rPr>
          <w:fldChar w:fldCharType="begin"/>
        </w:r>
        <w:r>
          <w:rPr>
            <w:webHidden/>
          </w:rPr>
          <w:instrText xml:space="preserve"> PAGEREF _Toc524951958 \h </w:instrText>
        </w:r>
        <w:r>
          <w:rPr>
            <w:webHidden/>
          </w:rPr>
        </w:r>
        <w:r>
          <w:rPr>
            <w:webHidden/>
          </w:rPr>
          <w:fldChar w:fldCharType="separate"/>
        </w:r>
        <w:r>
          <w:rPr>
            <w:webHidden/>
          </w:rPr>
          <w:t>40</w:t>
        </w:r>
        <w:r>
          <w:rPr>
            <w:webHidden/>
          </w:rPr>
          <w:fldChar w:fldCharType="end"/>
        </w:r>
      </w:hyperlink>
    </w:p>
    <w:p w14:paraId="5D22A5C2" w14:textId="77777777" w:rsidR="00F6774C" w:rsidRPr="00003884" w:rsidRDefault="00F6774C">
      <w:pPr>
        <w:pStyle w:val="TOC3"/>
        <w:rPr>
          <w:rFonts w:ascii="Calibri" w:eastAsia="Times New Roman" w:hAnsi="Calibri"/>
          <w:sz w:val="22"/>
          <w:szCs w:val="22"/>
          <w:lang w:val="nl-NL" w:eastAsia="nl-NL"/>
        </w:rPr>
      </w:pPr>
      <w:hyperlink w:anchor="_Toc524951959" w:history="1">
        <w:r w:rsidRPr="006B0903">
          <w:rPr>
            <w:rStyle w:val="Hyperlink"/>
          </w:rPr>
          <w:t>2.8.1</w:t>
        </w:r>
        <w:r w:rsidRPr="00003884">
          <w:rPr>
            <w:rFonts w:ascii="Calibri" w:eastAsia="Times New Roman" w:hAnsi="Calibri"/>
            <w:sz w:val="22"/>
            <w:szCs w:val="22"/>
            <w:lang w:val="nl-NL" w:eastAsia="nl-NL"/>
          </w:rPr>
          <w:tab/>
        </w:r>
        <w:r w:rsidRPr="006B0903">
          <w:rPr>
            <w:rStyle w:val="Hyperlink"/>
          </w:rPr>
          <w:t>Effect Assessment</w:t>
        </w:r>
        <w:r>
          <w:rPr>
            <w:webHidden/>
          </w:rPr>
          <w:tab/>
        </w:r>
        <w:r>
          <w:rPr>
            <w:webHidden/>
          </w:rPr>
          <w:fldChar w:fldCharType="begin"/>
        </w:r>
        <w:r>
          <w:rPr>
            <w:webHidden/>
          </w:rPr>
          <w:instrText xml:space="preserve"> PAGEREF _Toc524951959 \h </w:instrText>
        </w:r>
        <w:r>
          <w:rPr>
            <w:webHidden/>
          </w:rPr>
        </w:r>
        <w:r>
          <w:rPr>
            <w:webHidden/>
          </w:rPr>
          <w:fldChar w:fldCharType="separate"/>
        </w:r>
        <w:r>
          <w:rPr>
            <w:webHidden/>
          </w:rPr>
          <w:t>40</w:t>
        </w:r>
        <w:r>
          <w:rPr>
            <w:webHidden/>
          </w:rPr>
          <w:fldChar w:fldCharType="end"/>
        </w:r>
      </w:hyperlink>
    </w:p>
    <w:p w14:paraId="153DE70F" w14:textId="77777777" w:rsidR="00F6774C" w:rsidRPr="00003884" w:rsidRDefault="00F6774C">
      <w:pPr>
        <w:pStyle w:val="TOC3"/>
        <w:rPr>
          <w:rFonts w:ascii="Calibri" w:eastAsia="Times New Roman" w:hAnsi="Calibri"/>
          <w:sz w:val="22"/>
          <w:szCs w:val="22"/>
          <w:lang w:val="nl-NL" w:eastAsia="nl-NL"/>
        </w:rPr>
      </w:pPr>
      <w:hyperlink w:anchor="_Toc524951960" w:history="1">
        <w:r w:rsidRPr="006B0903">
          <w:rPr>
            <w:rStyle w:val="Hyperlink"/>
          </w:rPr>
          <w:t>2.8.2</w:t>
        </w:r>
        <w:r w:rsidRPr="00003884">
          <w:rPr>
            <w:rFonts w:ascii="Calibri" w:eastAsia="Times New Roman" w:hAnsi="Calibri"/>
            <w:sz w:val="22"/>
            <w:szCs w:val="22"/>
            <w:lang w:val="nl-NL" w:eastAsia="nl-NL"/>
          </w:rPr>
          <w:tab/>
        </w:r>
        <w:r w:rsidRPr="006B0903">
          <w:rPr>
            <w:rStyle w:val="Hyperlink"/>
          </w:rPr>
          <w:t>Exposure Assessment</w:t>
        </w:r>
        <w:r>
          <w:rPr>
            <w:webHidden/>
          </w:rPr>
          <w:tab/>
        </w:r>
        <w:r>
          <w:rPr>
            <w:webHidden/>
          </w:rPr>
          <w:fldChar w:fldCharType="begin"/>
        </w:r>
        <w:r>
          <w:rPr>
            <w:webHidden/>
          </w:rPr>
          <w:instrText xml:space="preserve"> PAGEREF _Toc524951960 \h </w:instrText>
        </w:r>
        <w:r>
          <w:rPr>
            <w:webHidden/>
          </w:rPr>
        </w:r>
        <w:r>
          <w:rPr>
            <w:webHidden/>
          </w:rPr>
          <w:fldChar w:fldCharType="separate"/>
        </w:r>
        <w:r>
          <w:rPr>
            <w:webHidden/>
          </w:rPr>
          <w:t>41</w:t>
        </w:r>
        <w:r>
          <w:rPr>
            <w:webHidden/>
          </w:rPr>
          <w:fldChar w:fldCharType="end"/>
        </w:r>
      </w:hyperlink>
    </w:p>
    <w:p w14:paraId="02D5ED4A" w14:textId="77777777" w:rsidR="00F6774C" w:rsidRPr="00003884" w:rsidRDefault="00F6774C">
      <w:pPr>
        <w:pStyle w:val="TOC3"/>
        <w:rPr>
          <w:rFonts w:ascii="Calibri" w:eastAsia="Times New Roman" w:hAnsi="Calibri"/>
          <w:sz w:val="22"/>
          <w:szCs w:val="22"/>
          <w:lang w:val="nl-NL" w:eastAsia="nl-NL"/>
        </w:rPr>
      </w:pPr>
      <w:hyperlink w:anchor="_Toc524951961" w:history="1">
        <w:r w:rsidRPr="006B0903">
          <w:rPr>
            <w:rStyle w:val="Hyperlink"/>
          </w:rPr>
          <w:t>2.8.3</w:t>
        </w:r>
        <w:r w:rsidRPr="00003884">
          <w:rPr>
            <w:rFonts w:ascii="Calibri" w:eastAsia="Times New Roman" w:hAnsi="Calibri"/>
            <w:sz w:val="22"/>
            <w:szCs w:val="22"/>
            <w:lang w:val="nl-NL" w:eastAsia="nl-NL"/>
          </w:rPr>
          <w:tab/>
        </w:r>
        <w:r w:rsidRPr="006B0903">
          <w:rPr>
            <w:rStyle w:val="Hyperlink"/>
          </w:rPr>
          <w:t>Emission scenarios and environmental pathways</w:t>
        </w:r>
        <w:r>
          <w:rPr>
            <w:webHidden/>
          </w:rPr>
          <w:tab/>
        </w:r>
        <w:r>
          <w:rPr>
            <w:webHidden/>
          </w:rPr>
          <w:fldChar w:fldCharType="begin"/>
        </w:r>
        <w:r>
          <w:rPr>
            <w:webHidden/>
          </w:rPr>
          <w:instrText xml:space="preserve"> PAGEREF _Toc524951961 \h </w:instrText>
        </w:r>
        <w:r>
          <w:rPr>
            <w:webHidden/>
          </w:rPr>
        </w:r>
        <w:r>
          <w:rPr>
            <w:webHidden/>
          </w:rPr>
          <w:fldChar w:fldCharType="separate"/>
        </w:r>
        <w:r>
          <w:rPr>
            <w:webHidden/>
          </w:rPr>
          <w:t>45</w:t>
        </w:r>
        <w:r>
          <w:rPr>
            <w:webHidden/>
          </w:rPr>
          <w:fldChar w:fldCharType="end"/>
        </w:r>
      </w:hyperlink>
    </w:p>
    <w:p w14:paraId="63FCE441" w14:textId="77777777" w:rsidR="00F6774C" w:rsidRPr="00003884" w:rsidRDefault="00F6774C">
      <w:pPr>
        <w:pStyle w:val="TOC3"/>
        <w:rPr>
          <w:rFonts w:ascii="Calibri" w:eastAsia="Times New Roman" w:hAnsi="Calibri"/>
          <w:sz w:val="22"/>
          <w:szCs w:val="22"/>
          <w:lang w:val="nl-NL" w:eastAsia="nl-NL"/>
        </w:rPr>
      </w:pPr>
      <w:hyperlink w:anchor="_Toc524951962" w:history="1">
        <w:r w:rsidRPr="006B0903">
          <w:rPr>
            <w:rStyle w:val="Hyperlink"/>
          </w:rPr>
          <w:t>2.8.4</w:t>
        </w:r>
        <w:r w:rsidRPr="00003884">
          <w:rPr>
            <w:rFonts w:ascii="Calibri" w:eastAsia="Times New Roman" w:hAnsi="Calibri"/>
            <w:sz w:val="22"/>
            <w:szCs w:val="22"/>
            <w:lang w:val="nl-NL" w:eastAsia="nl-NL"/>
          </w:rPr>
          <w:tab/>
        </w:r>
        <w:r w:rsidRPr="006B0903">
          <w:rPr>
            <w:rStyle w:val="Hyperlink"/>
          </w:rPr>
          <w:t>Predicted environmental concentrations</w:t>
        </w:r>
        <w:r>
          <w:rPr>
            <w:webHidden/>
          </w:rPr>
          <w:tab/>
        </w:r>
        <w:r>
          <w:rPr>
            <w:webHidden/>
          </w:rPr>
          <w:fldChar w:fldCharType="begin"/>
        </w:r>
        <w:r>
          <w:rPr>
            <w:webHidden/>
          </w:rPr>
          <w:instrText xml:space="preserve"> PAGEREF _Toc524951962 \h </w:instrText>
        </w:r>
        <w:r>
          <w:rPr>
            <w:webHidden/>
          </w:rPr>
        </w:r>
        <w:r>
          <w:rPr>
            <w:webHidden/>
          </w:rPr>
          <w:fldChar w:fldCharType="separate"/>
        </w:r>
        <w:r>
          <w:rPr>
            <w:webHidden/>
          </w:rPr>
          <w:t>47</w:t>
        </w:r>
        <w:r>
          <w:rPr>
            <w:webHidden/>
          </w:rPr>
          <w:fldChar w:fldCharType="end"/>
        </w:r>
      </w:hyperlink>
    </w:p>
    <w:p w14:paraId="77CD908B" w14:textId="77777777" w:rsidR="00F6774C" w:rsidRPr="00003884" w:rsidRDefault="00F6774C">
      <w:pPr>
        <w:pStyle w:val="TOC3"/>
        <w:rPr>
          <w:rFonts w:ascii="Calibri" w:eastAsia="Times New Roman" w:hAnsi="Calibri"/>
          <w:sz w:val="22"/>
          <w:szCs w:val="22"/>
          <w:lang w:val="nl-NL" w:eastAsia="nl-NL"/>
        </w:rPr>
      </w:pPr>
      <w:hyperlink w:anchor="_Toc524951963" w:history="1">
        <w:r w:rsidRPr="006B0903">
          <w:rPr>
            <w:rStyle w:val="Hyperlink"/>
          </w:rPr>
          <w:t>2.8.5</w:t>
        </w:r>
        <w:r w:rsidRPr="00003884">
          <w:rPr>
            <w:rFonts w:ascii="Calibri" w:eastAsia="Times New Roman" w:hAnsi="Calibri"/>
            <w:sz w:val="22"/>
            <w:szCs w:val="22"/>
            <w:lang w:val="nl-NL" w:eastAsia="nl-NL"/>
          </w:rPr>
          <w:tab/>
        </w:r>
        <w:r w:rsidRPr="006B0903">
          <w:rPr>
            <w:rStyle w:val="Hyperlink"/>
          </w:rPr>
          <w:t>Risk Assessment</w:t>
        </w:r>
        <w:r>
          <w:rPr>
            <w:webHidden/>
          </w:rPr>
          <w:tab/>
        </w:r>
        <w:r>
          <w:rPr>
            <w:webHidden/>
          </w:rPr>
          <w:fldChar w:fldCharType="begin"/>
        </w:r>
        <w:r>
          <w:rPr>
            <w:webHidden/>
          </w:rPr>
          <w:instrText xml:space="preserve"> PAGEREF _Toc524951963 \h </w:instrText>
        </w:r>
        <w:r>
          <w:rPr>
            <w:webHidden/>
          </w:rPr>
        </w:r>
        <w:r>
          <w:rPr>
            <w:webHidden/>
          </w:rPr>
          <w:fldChar w:fldCharType="separate"/>
        </w:r>
        <w:r>
          <w:rPr>
            <w:webHidden/>
          </w:rPr>
          <w:t>49</w:t>
        </w:r>
        <w:r>
          <w:rPr>
            <w:webHidden/>
          </w:rPr>
          <w:fldChar w:fldCharType="end"/>
        </w:r>
      </w:hyperlink>
    </w:p>
    <w:p w14:paraId="242F09CD" w14:textId="77777777" w:rsidR="00F6774C" w:rsidRPr="00003884" w:rsidRDefault="00F6774C">
      <w:pPr>
        <w:pStyle w:val="TOC2"/>
        <w:rPr>
          <w:rFonts w:ascii="Calibri" w:eastAsia="Times New Roman" w:hAnsi="Calibri"/>
          <w:sz w:val="22"/>
          <w:szCs w:val="22"/>
          <w:lang w:val="nl-NL" w:eastAsia="nl-NL"/>
        </w:rPr>
      </w:pPr>
      <w:hyperlink w:anchor="_Toc524951964" w:history="1">
        <w:r w:rsidRPr="006B0903">
          <w:rPr>
            <w:rStyle w:val="Hyperlink"/>
            <w:lang w:val="en-GB"/>
          </w:rPr>
          <w:t>2.9</w:t>
        </w:r>
        <w:r w:rsidRPr="00003884">
          <w:rPr>
            <w:rFonts w:ascii="Calibri" w:eastAsia="Times New Roman" w:hAnsi="Calibri"/>
            <w:sz w:val="22"/>
            <w:szCs w:val="22"/>
            <w:lang w:val="nl-NL" w:eastAsia="nl-NL"/>
          </w:rPr>
          <w:tab/>
        </w:r>
        <w:r w:rsidRPr="006B0903">
          <w:rPr>
            <w:rStyle w:val="Hyperlink"/>
            <w:lang w:val="en-GB"/>
          </w:rPr>
          <w:t>Measures to protect man, animals and the environment</w:t>
        </w:r>
        <w:r>
          <w:rPr>
            <w:webHidden/>
          </w:rPr>
          <w:tab/>
        </w:r>
        <w:r>
          <w:rPr>
            <w:webHidden/>
          </w:rPr>
          <w:fldChar w:fldCharType="begin"/>
        </w:r>
        <w:r>
          <w:rPr>
            <w:webHidden/>
          </w:rPr>
          <w:instrText xml:space="preserve"> PAGEREF _Toc524951964 \h </w:instrText>
        </w:r>
        <w:r>
          <w:rPr>
            <w:webHidden/>
          </w:rPr>
        </w:r>
        <w:r>
          <w:rPr>
            <w:webHidden/>
          </w:rPr>
          <w:fldChar w:fldCharType="separate"/>
        </w:r>
        <w:r>
          <w:rPr>
            <w:webHidden/>
          </w:rPr>
          <w:t>65</w:t>
        </w:r>
        <w:r>
          <w:rPr>
            <w:webHidden/>
          </w:rPr>
          <w:fldChar w:fldCharType="end"/>
        </w:r>
      </w:hyperlink>
    </w:p>
    <w:p w14:paraId="3B97C721" w14:textId="77777777" w:rsidR="00F6774C" w:rsidRPr="00003884" w:rsidRDefault="00F6774C">
      <w:pPr>
        <w:pStyle w:val="TOC1"/>
        <w:rPr>
          <w:rFonts w:ascii="Calibri" w:eastAsia="Times New Roman" w:hAnsi="Calibri"/>
          <w:b w:val="0"/>
          <w:sz w:val="22"/>
          <w:szCs w:val="22"/>
          <w:lang w:val="nl-NL" w:eastAsia="nl-NL"/>
        </w:rPr>
      </w:pPr>
      <w:hyperlink w:anchor="_Toc524951965" w:history="1">
        <w:r w:rsidRPr="006B0903">
          <w:rPr>
            <w:rStyle w:val="Hyperlink"/>
          </w:rPr>
          <w:t>3</w:t>
        </w:r>
        <w:r w:rsidRPr="00003884">
          <w:rPr>
            <w:rFonts w:ascii="Calibri" w:eastAsia="Times New Roman" w:hAnsi="Calibri"/>
            <w:b w:val="0"/>
            <w:sz w:val="22"/>
            <w:szCs w:val="22"/>
            <w:lang w:val="nl-NL" w:eastAsia="nl-NL"/>
          </w:rPr>
          <w:tab/>
        </w:r>
        <w:r w:rsidRPr="006B0903">
          <w:rPr>
            <w:rStyle w:val="Hyperlink"/>
            <w:rFonts w:cs="Arial"/>
          </w:rPr>
          <w:t>Decision</w:t>
        </w:r>
        <w:r>
          <w:rPr>
            <w:webHidden/>
          </w:rPr>
          <w:tab/>
        </w:r>
        <w:r>
          <w:rPr>
            <w:webHidden/>
          </w:rPr>
          <w:fldChar w:fldCharType="begin"/>
        </w:r>
        <w:r>
          <w:rPr>
            <w:webHidden/>
          </w:rPr>
          <w:instrText xml:space="preserve"> PAGEREF _Toc524951965 \h </w:instrText>
        </w:r>
        <w:r>
          <w:rPr>
            <w:webHidden/>
          </w:rPr>
        </w:r>
        <w:r>
          <w:rPr>
            <w:webHidden/>
          </w:rPr>
          <w:fldChar w:fldCharType="separate"/>
        </w:r>
        <w:r>
          <w:rPr>
            <w:webHidden/>
          </w:rPr>
          <w:t>65</w:t>
        </w:r>
        <w:r>
          <w:rPr>
            <w:webHidden/>
          </w:rPr>
          <w:fldChar w:fldCharType="end"/>
        </w:r>
      </w:hyperlink>
    </w:p>
    <w:p w14:paraId="54D62D7A" w14:textId="77777777" w:rsidR="001026A6" w:rsidRPr="00280514" w:rsidRDefault="00A74CB0" w:rsidP="00180876">
      <w:pPr>
        <w:rPr>
          <w:rFonts w:ascii="Arial" w:hAnsi="Arial" w:cs="Arial"/>
          <w:lang w:val="en-GB"/>
        </w:rPr>
      </w:pPr>
      <w:r w:rsidRPr="00280514">
        <w:rPr>
          <w:rFonts w:ascii="Arial" w:hAnsi="Arial" w:cs="Arial"/>
          <w:b/>
          <w:noProof/>
          <w:sz w:val="26"/>
          <w:lang w:val="en-GB"/>
        </w:rPr>
        <w:fldChar w:fldCharType="end"/>
      </w:r>
    </w:p>
    <w:p w14:paraId="379B77F0" w14:textId="77777777" w:rsidR="001026A6" w:rsidRPr="00280514" w:rsidRDefault="001026A6" w:rsidP="00180876">
      <w:pPr>
        <w:rPr>
          <w:rFonts w:ascii="Arial" w:hAnsi="Arial" w:cs="Arial"/>
          <w:lang w:val="en-GB"/>
        </w:rPr>
        <w:sectPr w:rsidR="001026A6" w:rsidRPr="00280514" w:rsidSect="005C4123">
          <w:footerReference w:type="default" r:id="rId14"/>
          <w:pgSz w:w="11906" w:h="16838"/>
          <w:pgMar w:top="1417" w:right="1417" w:bottom="1417" w:left="1417" w:header="708" w:footer="708" w:gutter="0"/>
          <w:pgNumType w:start="0"/>
          <w:cols w:space="708"/>
          <w:docGrid w:linePitch="360"/>
        </w:sectPr>
      </w:pPr>
    </w:p>
    <w:p w14:paraId="62550B20" w14:textId="77777777" w:rsidR="001026A6" w:rsidRPr="00280514" w:rsidRDefault="001026A6" w:rsidP="00180876">
      <w:pPr>
        <w:pStyle w:val="Heading1"/>
        <w:rPr>
          <w:rFonts w:cs="Arial"/>
          <w:lang w:val="en-GB"/>
        </w:rPr>
      </w:pPr>
      <w:bookmarkStart w:id="17" w:name="_Toc224453223"/>
      <w:bookmarkStart w:id="18" w:name="_Toc524951923"/>
      <w:bookmarkStart w:id="19" w:name="_Toc145926268"/>
      <w:bookmarkStart w:id="20" w:name="_Toc145926939"/>
      <w:bookmarkStart w:id="21" w:name="_Toc1459270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280514">
        <w:rPr>
          <w:rFonts w:cs="Arial"/>
          <w:lang w:val="en-GB"/>
        </w:rPr>
        <w:lastRenderedPageBreak/>
        <w:t>General information about the product application</w:t>
      </w:r>
      <w:bookmarkEnd w:id="17"/>
      <w:bookmarkEnd w:id="18"/>
    </w:p>
    <w:p w14:paraId="7398BBC4" w14:textId="77777777" w:rsidR="001026A6" w:rsidRPr="00280514" w:rsidRDefault="001026A6" w:rsidP="005D0849">
      <w:pPr>
        <w:pStyle w:val="Heading2"/>
        <w:spacing w:after="240"/>
        <w:rPr>
          <w:lang w:val="en-GB"/>
        </w:rPr>
      </w:pPr>
      <w:bookmarkStart w:id="22" w:name="_Toc524951924"/>
      <w:bookmarkEnd w:id="19"/>
      <w:bookmarkEnd w:id="20"/>
      <w:bookmarkEnd w:id="21"/>
      <w:r w:rsidRPr="00280514">
        <w:rPr>
          <w:lang w:val="en-GB"/>
        </w:rPr>
        <w:t>Applicant</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76"/>
        <w:gridCol w:w="6108"/>
      </w:tblGrid>
      <w:tr w:rsidR="001026A6" w:rsidRPr="00280514" w14:paraId="7C72B8DA" w14:textId="77777777">
        <w:tc>
          <w:tcPr>
            <w:tcW w:w="2376" w:type="dxa"/>
          </w:tcPr>
          <w:p w14:paraId="456832AF" w14:textId="77777777" w:rsidR="001026A6" w:rsidRPr="00280514" w:rsidRDefault="001026A6" w:rsidP="00AF0C6F">
            <w:pPr>
              <w:rPr>
                <w:rFonts w:ascii="Arial" w:hAnsi="Arial" w:cs="Arial"/>
                <w:b/>
                <w:lang w:val="en-GB"/>
              </w:rPr>
            </w:pPr>
            <w:r w:rsidRPr="00280514">
              <w:rPr>
                <w:rFonts w:ascii="Arial" w:hAnsi="Arial" w:cs="Arial"/>
                <w:b/>
                <w:lang w:val="en-GB"/>
              </w:rPr>
              <w:t>Company Name:</w:t>
            </w:r>
          </w:p>
        </w:tc>
        <w:tc>
          <w:tcPr>
            <w:tcW w:w="6108" w:type="dxa"/>
          </w:tcPr>
          <w:p w14:paraId="496D2D61" w14:textId="77777777" w:rsidR="001026A6" w:rsidRPr="00280514" w:rsidRDefault="000B5AF5" w:rsidP="00AF0C6F">
            <w:pPr>
              <w:rPr>
                <w:rFonts w:ascii="Arial" w:hAnsi="Arial" w:cs="Arial"/>
                <w:lang w:val="en-GB"/>
              </w:rPr>
            </w:pPr>
            <w:r w:rsidRPr="00280514">
              <w:rPr>
                <w:rFonts w:ascii="Arial" w:hAnsi="Arial" w:cs="Arial"/>
                <w:lang w:val="en-GB"/>
              </w:rPr>
              <w:t>Arch Timber Protection</w:t>
            </w:r>
          </w:p>
        </w:tc>
      </w:tr>
      <w:tr w:rsidR="001026A6" w:rsidRPr="00280514" w14:paraId="4E07EF24" w14:textId="77777777">
        <w:tc>
          <w:tcPr>
            <w:tcW w:w="2376" w:type="dxa"/>
          </w:tcPr>
          <w:p w14:paraId="582A827F" w14:textId="77777777" w:rsidR="001026A6" w:rsidRPr="00280514" w:rsidRDefault="001026A6" w:rsidP="00AF0C6F">
            <w:pPr>
              <w:rPr>
                <w:rFonts w:ascii="Arial" w:hAnsi="Arial" w:cs="Arial"/>
                <w:b/>
                <w:lang w:val="en-GB"/>
              </w:rPr>
            </w:pPr>
            <w:r w:rsidRPr="00280514">
              <w:rPr>
                <w:rFonts w:ascii="Arial" w:hAnsi="Arial" w:cs="Arial"/>
                <w:b/>
                <w:lang w:val="en-GB"/>
              </w:rPr>
              <w:t>Address:</w:t>
            </w:r>
          </w:p>
        </w:tc>
        <w:tc>
          <w:tcPr>
            <w:tcW w:w="6108" w:type="dxa"/>
          </w:tcPr>
          <w:p w14:paraId="71DD335A" w14:textId="77777777" w:rsidR="001026A6" w:rsidRPr="00280514" w:rsidRDefault="000B5AF5" w:rsidP="00AF0C6F">
            <w:pPr>
              <w:rPr>
                <w:rFonts w:ascii="Arial" w:hAnsi="Arial" w:cs="Arial"/>
                <w:lang w:val="en-GB"/>
              </w:rPr>
            </w:pPr>
            <w:r w:rsidRPr="00280514">
              <w:rPr>
                <w:rFonts w:ascii="Arial" w:hAnsi="Arial" w:cs="Arial"/>
                <w:lang w:val="en-GB"/>
              </w:rPr>
              <w:t>Wheldon Road</w:t>
            </w:r>
          </w:p>
        </w:tc>
      </w:tr>
      <w:tr w:rsidR="001026A6" w:rsidRPr="00280514" w14:paraId="68ED0AB5" w14:textId="77777777">
        <w:tc>
          <w:tcPr>
            <w:tcW w:w="2376" w:type="dxa"/>
          </w:tcPr>
          <w:p w14:paraId="216E2434" w14:textId="77777777" w:rsidR="001026A6" w:rsidRPr="00280514" w:rsidRDefault="001026A6" w:rsidP="00AF0C6F">
            <w:pPr>
              <w:rPr>
                <w:rFonts w:ascii="Arial" w:hAnsi="Arial" w:cs="Arial"/>
                <w:b/>
                <w:lang w:val="en-GB"/>
              </w:rPr>
            </w:pPr>
            <w:r w:rsidRPr="00280514">
              <w:rPr>
                <w:rFonts w:ascii="Arial" w:hAnsi="Arial" w:cs="Arial"/>
                <w:b/>
                <w:lang w:val="en-GB"/>
              </w:rPr>
              <w:t>City:</w:t>
            </w:r>
          </w:p>
        </w:tc>
        <w:tc>
          <w:tcPr>
            <w:tcW w:w="6108" w:type="dxa"/>
          </w:tcPr>
          <w:p w14:paraId="196F967D" w14:textId="77777777" w:rsidR="001026A6" w:rsidRPr="00280514" w:rsidRDefault="000B5AF5" w:rsidP="00AF0C6F">
            <w:pPr>
              <w:rPr>
                <w:rFonts w:ascii="Arial" w:hAnsi="Arial" w:cs="Arial"/>
                <w:lang w:val="en-GB"/>
              </w:rPr>
            </w:pPr>
            <w:r w:rsidRPr="00280514">
              <w:rPr>
                <w:rFonts w:ascii="Arial" w:hAnsi="Arial" w:cs="Arial"/>
                <w:lang w:val="en-GB"/>
              </w:rPr>
              <w:t>Castleford</w:t>
            </w:r>
          </w:p>
        </w:tc>
      </w:tr>
      <w:tr w:rsidR="001026A6" w:rsidRPr="00280514" w14:paraId="7F9CE4BB" w14:textId="77777777">
        <w:tc>
          <w:tcPr>
            <w:tcW w:w="2376" w:type="dxa"/>
          </w:tcPr>
          <w:p w14:paraId="68C09EAA" w14:textId="77777777" w:rsidR="001026A6" w:rsidRPr="00280514" w:rsidRDefault="001026A6" w:rsidP="00AF0C6F">
            <w:pPr>
              <w:rPr>
                <w:rFonts w:ascii="Arial" w:hAnsi="Arial" w:cs="Arial"/>
                <w:b/>
                <w:lang w:val="en-GB"/>
              </w:rPr>
            </w:pPr>
            <w:r w:rsidRPr="00280514">
              <w:rPr>
                <w:rFonts w:ascii="Arial" w:hAnsi="Arial" w:cs="Arial"/>
                <w:b/>
                <w:lang w:val="en-GB"/>
              </w:rPr>
              <w:t>Postal Code:</w:t>
            </w:r>
          </w:p>
        </w:tc>
        <w:tc>
          <w:tcPr>
            <w:tcW w:w="6108" w:type="dxa"/>
          </w:tcPr>
          <w:p w14:paraId="4093C297" w14:textId="77777777" w:rsidR="001026A6" w:rsidRPr="00280514" w:rsidRDefault="000B5AF5" w:rsidP="00AF0C6F">
            <w:pPr>
              <w:rPr>
                <w:rFonts w:ascii="Arial" w:hAnsi="Arial" w:cs="Arial"/>
                <w:lang w:val="en-GB"/>
              </w:rPr>
            </w:pPr>
            <w:r w:rsidRPr="00280514">
              <w:rPr>
                <w:rFonts w:ascii="Arial" w:hAnsi="Arial" w:cs="Arial"/>
                <w:lang w:val="en-GB"/>
              </w:rPr>
              <w:t>WF10 2JT</w:t>
            </w:r>
          </w:p>
        </w:tc>
      </w:tr>
      <w:tr w:rsidR="001026A6" w:rsidRPr="00280514" w14:paraId="3BA337C2" w14:textId="77777777">
        <w:tc>
          <w:tcPr>
            <w:tcW w:w="2376" w:type="dxa"/>
          </w:tcPr>
          <w:p w14:paraId="40FFDDE2" w14:textId="77777777" w:rsidR="001026A6" w:rsidRPr="00280514" w:rsidRDefault="001026A6" w:rsidP="00AF0C6F">
            <w:pPr>
              <w:rPr>
                <w:rFonts w:ascii="Arial" w:hAnsi="Arial" w:cs="Arial"/>
                <w:b/>
                <w:lang w:val="en-GB"/>
              </w:rPr>
            </w:pPr>
            <w:r w:rsidRPr="00280514">
              <w:rPr>
                <w:rFonts w:ascii="Arial" w:hAnsi="Arial" w:cs="Arial"/>
                <w:b/>
                <w:lang w:val="en-GB"/>
              </w:rPr>
              <w:t>Country:</w:t>
            </w:r>
          </w:p>
        </w:tc>
        <w:tc>
          <w:tcPr>
            <w:tcW w:w="6108" w:type="dxa"/>
          </w:tcPr>
          <w:p w14:paraId="32EFFBFF" w14:textId="77777777" w:rsidR="001026A6" w:rsidRPr="00280514" w:rsidRDefault="000B5AF5" w:rsidP="00AF0C6F">
            <w:pPr>
              <w:rPr>
                <w:rFonts w:ascii="Arial" w:hAnsi="Arial" w:cs="Arial"/>
                <w:lang w:val="en-GB"/>
              </w:rPr>
            </w:pPr>
            <w:r w:rsidRPr="00280514">
              <w:rPr>
                <w:rFonts w:ascii="Arial" w:hAnsi="Arial" w:cs="Arial"/>
                <w:lang w:val="en-GB"/>
              </w:rPr>
              <w:t>United Kingdom</w:t>
            </w:r>
          </w:p>
        </w:tc>
      </w:tr>
      <w:tr w:rsidR="001026A6" w:rsidRPr="00280514" w14:paraId="3FCE8440" w14:textId="77777777">
        <w:tc>
          <w:tcPr>
            <w:tcW w:w="2376" w:type="dxa"/>
          </w:tcPr>
          <w:p w14:paraId="7F9EEA4F" w14:textId="77777777" w:rsidR="001026A6" w:rsidRPr="00280514" w:rsidRDefault="001026A6" w:rsidP="00AF0C6F">
            <w:pPr>
              <w:rPr>
                <w:rFonts w:ascii="Arial" w:hAnsi="Arial" w:cs="Arial"/>
                <w:b/>
                <w:lang w:val="en-GB"/>
              </w:rPr>
            </w:pPr>
            <w:r w:rsidRPr="00280514">
              <w:rPr>
                <w:rFonts w:ascii="Arial" w:hAnsi="Arial" w:cs="Arial"/>
                <w:b/>
                <w:lang w:val="en-GB"/>
              </w:rPr>
              <w:t>Telephone:</w:t>
            </w:r>
          </w:p>
        </w:tc>
        <w:tc>
          <w:tcPr>
            <w:tcW w:w="6108" w:type="dxa"/>
          </w:tcPr>
          <w:p w14:paraId="0E8FDAEE" w14:textId="77777777" w:rsidR="001026A6" w:rsidRPr="00280514" w:rsidRDefault="000B5AF5" w:rsidP="00AF0C6F">
            <w:pPr>
              <w:rPr>
                <w:rFonts w:ascii="Arial" w:hAnsi="Arial" w:cs="Arial"/>
                <w:lang w:val="en-GB"/>
              </w:rPr>
            </w:pPr>
            <w:r w:rsidRPr="00280514">
              <w:rPr>
                <w:rFonts w:ascii="Arial" w:hAnsi="Arial" w:cs="Arial"/>
                <w:lang w:val="en-GB"/>
              </w:rPr>
              <w:t>+44 1977 714166</w:t>
            </w:r>
          </w:p>
        </w:tc>
      </w:tr>
      <w:tr w:rsidR="001026A6" w:rsidRPr="00280514" w14:paraId="55F8ABBB" w14:textId="77777777">
        <w:tc>
          <w:tcPr>
            <w:tcW w:w="2376" w:type="dxa"/>
          </w:tcPr>
          <w:p w14:paraId="70B45008" w14:textId="77777777" w:rsidR="001026A6" w:rsidRPr="00280514" w:rsidRDefault="001026A6" w:rsidP="00AF0C6F">
            <w:pPr>
              <w:rPr>
                <w:rFonts w:ascii="Arial" w:hAnsi="Arial" w:cs="Arial"/>
                <w:b/>
                <w:lang w:val="en-GB"/>
              </w:rPr>
            </w:pPr>
            <w:r w:rsidRPr="00280514">
              <w:rPr>
                <w:rFonts w:ascii="Arial" w:hAnsi="Arial" w:cs="Arial"/>
                <w:b/>
                <w:lang w:val="en-GB"/>
              </w:rPr>
              <w:t>Fax:</w:t>
            </w:r>
          </w:p>
        </w:tc>
        <w:tc>
          <w:tcPr>
            <w:tcW w:w="6108" w:type="dxa"/>
          </w:tcPr>
          <w:p w14:paraId="506F395E" w14:textId="77777777" w:rsidR="001026A6" w:rsidRPr="00280514" w:rsidRDefault="000B5AF5" w:rsidP="00AF0C6F">
            <w:pPr>
              <w:rPr>
                <w:rFonts w:ascii="Arial" w:hAnsi="Arial" w:cs="Arial"/>
                <w:lang w:val="en-GB"/>
              </w:rPr>
            </w:pPr>
            <w:r w:rsidRPr="00280514">
              <w:rPr>
                <w:rFonts w:ascii="Arial" w:hAnsi="Arial" w:cs="Arial"/>
                <w:lang w:val="en-GB"/>
              </w:rPr>
              <w:t>N/a</w:t>
            </w:r>
          </w:p>
        </w:tc>
      </w:tr>
      <w:tr w:rsidR="001026A6" w:rsidRPr="00280514" w14:paraId="46494ECA" w14:textId="77777777">
        <w:tc>
          <w:tcPr>
            <w:tcW w:w="2376" w:type="dxa"/>
          </w:tcPr>
          <w:p w14:paraId="3FE103F1" w14:textId="77777777" w:rsidR="001026A6" w:rsidRPr="00280514" w:rsidRDefault="001026A6" w:rsidP="008E16A0">
            <w:pPr>
              <w:rPr>
                <w:rFonts w:ascii="Arial" w:hAnsi="Arial" w:cs="Arial"/>
                <w:b/>
                <w:lang w:val="en-GB"/>
              </w:rPr>
            </w:pPr>
            <w:r w:rsidRPr="00280514">
              <w:rPr>
                <w:rFonts w:ascii="Arial" w:hAnsi="Arial" w:cs="Arial"/>
                <w:b/>
                <w:lang w:val="en-GB"/>
              </w:rPr>
              <w:t>E-mail address:</w:t>
            </w:r>
          </w:p>
        </w:tc>
        <w:tc>
          <w:tcPr>
            <w:tcW w:w="6108" w:type="dxa"/>
          </w:tcPr>
          <w:p w14:paraId="36611AAE" w14:textId="77777777" w:rsidR="001026A6" w:rsidRPr="00280514" w:rsidRDefault="000B5AF5" w:rsidP="00AF0C6F">
            <w:pPr>
              <w:rPr>
                <w:rFonts w:ascii="Arial" w:hAnsi="Arial" w:cs="Arial"/>
                <w:lang w:val="en-GB"/>
              </w:rPr>
            </w:pPr>
            <w:r w:rsidRPr="00280514">
              <w:rPr>
                <w:rFonts w:ascii="Arial" w:hAnsi="Arial" w:cs="Arial"/>
                <w:lang w:val="en-GB"/>
              </w:rPr>
              <w:t>advice@archchemicals.com</w:t>
            </w:r>
          </w:p>
        </w:tc>
      </w:tr>
    </w:tbl>
    <w:p w14:paraId="05608376" w14:textId="77777777" w:rsidR="001026A6" w:rsidRPr="00280514" w:rsidRDefault="001026A6" w:rsidP="008E16A0">
      <w:pPr>
        <w:pStyle w:val="Heading3"/>
        <w:spacing w:after="240"/>
        <w:rPr>
          <w:lang w:val="en-GB"/>
        </w:rPr>
      </w:pPr>
      <w:bookmarkStart w:id="23" w:name="_Toc239231081"/>
      <w:bookmarkStart w:id="24" w:name="_Toc524951925"/>
      <w:r w:rsidRPr="00280514">
        <w:rPr>
          <w:lang w:val="en-GB"/>
        </w:rPr>
        <w:t>Person authorised for communication on behalf of the applicant</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026A6" w:rsidRPr="00280514" w14:paraId="0942943E" w14:textId="77777777">
        <w:tc>
          <w:tcPr>
            <w:tcW w:w="2387" w:type="dxa"/>
          </w:tcPr>
          <w:p w14:paraId="62A004CE" w14:textId="77777777" w:rsidR="001026A6" w:rsidRPr="00280514" w:rsidRDefault="001026A6" w:rsidP="00B26F9E">
            <w:pPr>
              <w:rPr>
                <w:rFonts w:ascii="Arial" w:hAnsi="Arial" w:cs="Arial"/>
                <w:b/>
                <w:lang w:val="en-GB"/>
              </w:rPr>
            </w:pPr>
            <w:r w:rsidRPr="00280514">
              <w:rPr>
                <w:rFonts w:ascii="Arial" w:hAnsi="Arial" w:cs="Arial"/>
                <w:b/>
                <w:lang w:val="en-GB"/>
              </w:rPr>
              <w:t>Name:</w:t>
            </w:r>
          </w:p>
        </w:tc>
        <w:tc>
          <w:tcPr>
            <w:tcW w:w="6108" w:type="dxa"/>
          </w:tcPr>
          <w:p w14:paraId="2FE542DB" w14:textId="77777777" w:rsidR="001026A6" w:rsidRPr="00280514" w:rsidRDefault="000B5AF5" w:rsidP="00B26F9E">
            <w:pPr>
              <w:rPr>
                <w:rFonts w:ascii="Arial" w:hAnsi="Arial" w:cs="Arial"/>
                <w:lang w:val="en-GB"/>
              </w:rPr>
            </w:pPr>
            <w:r w:rsidRPr="00280514">
              <w:rPr>
                <w:rFonts w:ascii="Arial" w:hAnsi="Arial" w:cs="Arial"/>
                <w:lang w:val="en-GB"/>
              </w:rPr>
              <w:t xml:space="preserve">Mr. Kerry </w:t>
            </w:r>
            <w:proofErr w:type="spellStart"/>
            <w:r w:rsidRPr="00280514">
              <w:rPr>
                <w:rFonts w:ascii="Arial" w:hAnsi="Arial" w:cs="Arial"/>
                <w:lang w:val="en-GB"/>
              </w:rPr>
              <w:t>Helligar</w:t>
            </w:r>
            <w:proofErr w:type="spellEnd"/>
          </w:p>
        </w:tc>
      </w:tr>
      <w:tr w:rsidR="001026A6" w:rsidRPr="00280514" w14:paraId="3D806829" w14:textId="77777777">
        <w:tc>
          <w:tcPr>
            <w:tcW w:w="2387" w:type="dxa"/>
          </w:tcPr>
          <w:p w14:paraId="5A3DC957" w14:textId="77777777" w:rsidR="001026A6" w:rsidRPr="00280514" w:rsidRDefault="001026A6" w:rsidP="00B26F9E">
            <w:pPr>
              <w:rPr>
                <w:rFonts w:ascii="Arial" w:hAnsi="Arial" w:cs="Arial"/>
                <w:b/>
                <w:lang w:val="en-GB"/>
              </w:rPr>
            </w:pPr>
            <w:r w:rsidRPr="00280514">
              <w:rPr>
                <w:rFonts w:ascii="Arial" w:hAnsi="Arial" w:cs="Arial"/>
                <w:b/>
                <w:lang w:val="en-GB"/>
              </w:rPr>
              <w:t>Function:</w:t>
            </w:r>
          </w:p>
        </w:tc>
        <w:tc>
          <w:tcPr>
            <w:tcW w:w="6108" w:type="dxa"/>
          </w:tcPr>
          <w:p w14:paraId="0F61FF00" w14:textId="77777777" w:rsidR="001026A6" w:rsidRPr="00280514" w:rsidRDefault="000B5AF5" w:rsidP="00B26F9E">
            <w:pPr>
              <w:rPr>
                <w:rFonts w:ascii="Arial" w:hAnsi="Arial" w:cs="Arial"/>
                <w:lang w:val="en-GB"/>
              </w:rPr>
            </w:pPr>
            <w:r w:rsidRPr="00280514">
              <w:rPr>
                <w:rFonts w:ascii="Arial" w:hAnsi="Arial" w:cs="Arial"/>
                <w:lang w:val="en-GB"/>
              </w:rPr>
              <w:t>Regulatory specialist</w:t>
            </w:r>
          </w:p>
        </w:tc>
      </w:tr>
      <w:tr w:rsidR="001026A6" w:rsidRPr="00280514" w14:paraId="56262BD6" w14:textId="77777777">
        <w:tc>
          <w:tcPr>
            <w:tcW w:w="2387" w:type="dxa"/>
          </w:tcPr>
          <w:p w14:paraId="0228B97A" w14:textId="77777777" w:rsidR="001026A6" w:rsidRPr="00280514" w:rsidRDefault="001026A6" w:rsidP="00B26F9E">
            <w:pPr>
              <w:rPr>
                <w:rFonts w:ascii="Arial" w:hAnsi="Arial" w:cs="Arial"/>
                <w:b/>
                <w:lang w:val="en-GB"/>
              </w:rPr>
            </w:pPr>
            <w:r w:rsidRPr="00280514">
              <w:rPr>
                <w:rFonts w:ascii="Arial" w:hAnsi="Arial" w:cs="Arial"/>
                <w:b/>
                <w:lang w:val="en-GB"/>
              </w:rPr>
              <w:t>Address:</w:t>
            </w:r>
          </w:p>
        </w:tc>
        <w:tc>
          <w:tcPr>
            <w:tcW w:w="6108" w:type="dxa"/>
          </w:tcPr>
          <w:p w14:paraId="6F6022DB" w14:textId="77777777" w:rsidR="001026A6" w:rsidRPr="00280514" w:rsidRDefault="000B5AF5" w:rsidP="00B26F9E">
            <w:pPr>
              <w:rPr>
                <w:rFonts w:ascii="Arial" w:hAnsi="Arial" w:cs="Arial"/>
                <w:lang w:val="en-GB"/>
              </w:rPr>
            </w:pPr>
            <w:r w:rsidRPr="00280514">
              <w:rPr>
                <w:rFonts w:ascii="Arial" w:hAnsi="Arial" w:cs="Arial"/>
                <w:lang w:val="en-GB"/>
              </w:rPr>
              <w:t>Wheldon Road</w:t>
            </w:r>
          </w:p>
        </w:tc>
      </w:tr>
      <w:tr w:rsidR="000B5AF5" w:rsidRPr="00280514" w14:paraId="3CD924F0" w14:textId="77777777">
        <w:tc>
          <w:tcPr>
            <w:tcW w:w="2387" w:type="dxa"/>
          </w:tcPr>
          <w:p w14:paraId="116CA077" w14:textId="77777777" w:rsidR="000B5AF5" w:rsidRPr="00280514" w:rsidRDefault="000B5AF5" w:rsidP="00B26F9E">
            <w:pPr>
              <w:rPr>
                <w:rFonts w:ascii="Arial" w:hAnsi="Arial" w:cs="Arial"/>
                <w:b/>
                <w:lang w:val="en-GB"/>
              </w:rPr>
            </w:pPr>
            <w:r w:rsidRPr="00280514">
              <w:rPr>
                <w:rFonts w:ascii="Arial" w:hAnsi="Arial" w:cs="Arial"/>
                <w:b/>
                <w:lang w:val="en-GB"/>
              </w:rPr>
              <w:t>City:</w:t>
            </w:r>
          </w:p>
        </w:tc>
        <w:tc>
          <w:tcPr>
            <w:tcW w:w="6108" w:type="dxa"/>
          </w:tcPr>
          <w:p w14:paraId="0F54A20A" w14:textId="77777777" w:rsidR="000B5AF5" w:rsidRPr="00280514" w:rsidRDefault="000B5AF5" w:rsidP="000B5AF5">
            <w:pPr>
              <w:rPr>
                <w:rFonts w:ascii="Arial" w:hAnsi="Arial" w:cs="Arial"/>
                <w:lang w:val="en-GB"/>
              </w:rPr>
            </w:pPr>
            <w:r w:rsidRPr="00280514">
              <w:rPr>
                <w:rFonts w:ascii="Arial" w:hAnsi="Arial" w:cs="Arial"/>
                <w:lang w:val="en-GB"/>
              </w:rPr>
              <w:t>Castleford</w:t>
            </w:r>
          </w:p>
        </w:tc>
      </w:tr>
      <w:tr w:rsidR="000B5AF5" w:rsidRPr="00280514" w14:paraId="4F87FDB3" w14:textId="77777777">
        <w:tc>
          <w:tcPr>
            <w:tcW w:w="2387" w:type="dxa"/>
          </w:tcPr>
          <w:p w14:paraId="716AD3B7" w14:textId="77777777" w:rsidR="000B5AF5" w:rsidRPr="00280514" w:rsidRDefault="000B5AF5" w:rsidP="00B26F9E">
            <w:pPr>
              <w:rPr>
                <w:rFonts w:ascii="Arial" w:hAnsi="Arial" w:cs="Arial"/>
                <w:b/>
                <w:lang w:val="en-GB"/>
              </w:rPr>
            </w:pPr>
            <w:r w:rsidRPr="00280514">
              <w:rPr>
                <w:rFonts w:ascii="Arial" w:hAnsi="Arial" w:cs="Arial"/>
                <w:b/>
                <w:lang w:val="en-GB"/>
              </w:rPr>
              <w:t>Postal Code:</w:t>
            </w:r>
          </w:p>
        </w:tc>
        <w:tc>
          <w:tcPr>
            <w:tcW w:w="6108" w:type="dxa"/>
          </w:tcPr>
          <w:p w14:paraId="2A490D17" w14:textId="77777777" w:rsidR="000B5AF5" w:rsidRPr="00280514" w:rsidRDefault="000B5AF5" w:rsidP="000B5AF5">
            <w:pPr>
              <w:rPr>
                <w:rFonts w:ascii="Arial" w:hAnsi="Arial" w:cs="Arial"/>
                <w:lang w:val="en-GB"/>
              </w:rPr>
            </w:pPr>
            <w:r w:rsidRPr="00280514">
              <w:rPr>
                <w:rFonts w:ascii="Arial" w:hAnsi="Arial" w:cs="Arial"/>
                <w:lang w:val="en-GB"/>
              </w:rPr>
              <w:t>WF10 2JT</w:t>
            </w:r>
          </w:p>
        </w:tc>
      </w:tr>
      <w:tr w:rsidR="000B5AF5" w:rsidRPr="00280514" w14:paraId="7E4B114C" w14:textId="77777777">
        <w:tc>
          <w:tcPr>
            <w:tcW w:w="2387" w:type="dxa"/>
          </w:tcPr>
          <w:p w14:paraId="2F1CADC5" w14:textId="77777777" w:rsidR="000B5AF5" w:rsidRPr="00280514" w:rsidRDefault="000B5AF5" w:rsidP="00B26F9E">
            <w:pPr>
              <w:rPr>
                <w:rFonts w:ascii="Arial" w:hAnsi="Arial" w:cs="Arial"/>
                <w:b/>
                <w:lang w:val="en-GB"/>
              </w:rPr>
            </w:pPr>
            <w:r w:rsidRPr="00280514">
              <w:rPr>
                <w:rFonts w:ascii="Arial" w:hAnsi="Arial" w:cs="Arial"/>
                <w:b/>
                <w:lang w:val="en-GB"/>
              </w:rPr>
              <w:t>Country:</w:t>
            </w:r>
          </w:p>
        </w:tc>
        <w:tc>
          <w:tcPr>
            <w:tcW w:w="6108" w:type="dxa"/>
          </w:tcPr>
          <w:p w14:paraId="7A432E10" w14:textId="77777777" w:rsidR="000B5AF5" w:rsidRPr="00280514" w:rsidRDefault="000B5AF5" w:rsidP="000B5AF5">
            <w:pPr>
              <w:rPr>
                <w:rFonts w:ascii="Arial" w:hAnsi="Arial" w:cs="Arial"/>
                <w:lang w:val="en-GB"/>
              </w:rPr>
            </w:pPr>
            <w:r w:rsidRPr="00280514">
              <w:rPr>
                <w:rFonts w:ascii="Arial" w:hAnsi="Arial" w:cs="Arial"/>
                <w:lang w:val="en-GB"/>
              </w:rPr>
              <w:t>United Kingdom</w:t>
            </w:r>
          </w:p>
        </w:tc>
      </w:tr>
      <w:tr w:rsidR="001026A6" w:rsidRPr="00280514" w14:paraId="6B35FA8D" w14:textId="77777777">
        <w:tc>
          <w:tcPr>
            <w:tcW w:w="2387" w:type="dxa"/>
          </w:tcPr>
          <w:p w14:paraId="20E3899F" w14:textId="77777777" w:rsidR="001026A6" w:rsidRPr="00280514" w:rsidRDefault="001026A6" w:rsidP="00B26F9E">
            <w:pPr>
              <w:rPr>
                <w:rFonts w:ascii="Arial" w:hAnsi="Arial" w:cs="Arial"/>
                <w:b/>
                <w:lang w:val="en-GB"/>
              </w:rPr>
            </w:pPr>
            <w:r w:rsidRPr="00280514">
              <w:rPr>
                <w:rFonts w:ascii="Arial" w:hAnsi="Arial" w:cs="Arial"/>
                <w:b/>
                <w:lang w:val="en-GB"/>
              </w:rPr>
              <w:t>Telephone:</w:t>
            </w:r>
          </w:p>
        </w:tc>
        <w:tc>
          <w:tcPr>
            <w:tcW w:w="6108" w:type="dxa"/>
          </w:tcPr>
          <w:p w14:paraId="542359B9" w14:textId="77777777" w:rsidR="001026A6" w:rsidRPr="00280514" w:rsidRDefault="000B5AF5" w:rsidP="00B26F9E">
            <w:pPr>
              <w:rPr>
                <w:rFonts w:ascii="Arial" w:hAnsi="Arial" w:cs="Arial"/>
                <w:lang w:val="en-GB"/>
              </w:rPr>
            </w:pPr>
            <w:r w:rsidRPr="00280514">
              <w:rPr>
                <w:rFonts w:ascii="Arial" w:hAnsi="Arial" w:cs="Arial"/>
                <w:lang w:val="en-GB"/>
              </w:rPr>
              <w:t>+44 1977 714024</w:t>
            </w:r>
          </w:p>
        </w:tc>
      </w:tr>
      <w:tr w:rsidR="001026A6" w:rsidRPr="00280514" w14:paraId="0C0C65CB" w14:textId="77777777">
        <w:tc>
          <w:tcPr>
            <w:tcW w:w="2387" w:type="dxa"/>
          </w:tcPr>
          <w:p w14:paraId="10D9E617" w14:textId="77777777" w:rsidR="001026A6" w:rsidRPr="00280514" w:rsidRDefault="001026A6" w:rsidP="00B26F9E">
            <w:pPr>
              <w:rPr>
                <w:rFonts w:ascii="Arial" w:hAnsi="Arial" w:cs="Arial"/>
                <w:b/>
                <w:lang w:val="en-GB"/>
              </w:rPr>
            </w:pPr>
            <w:r w:rsidRPr="00280514">
              <w:rPr>
                <w:rFonts w:ascii="Arial" w:hAnsi="Arial" w:cs="Arial"/>
                <w:b/>
                <w:lang w:val="en-GB"/>
              </w:rPr>
              <w:t>Fax:</w:t>
            </w:r>
          </w:p>
        </w:tc>
        <w:tc>
          <w:tcPr>
            <w:tcW w:w="6108" w:type="dxa"/>
          </w:tcPr>
          <w:p w14:paraId="125CC55E" w14:textId="77777777" w:rsidR="001026A6" w:rsidRPr="00280514" w:rsidRDefault="000B5AF5" w:rsidP="00B26F9E">
            <w:pPr>
              <w:rPr>
                <w:rFonts w:ascii="Arial" w:hAnsi="Arial" w:cs="Arial"/>
                <w:lang w:val="en-GB"/>
              </w:rPr>
            </w:pPr>
            <w:r w:rsidRPr="00280514">
              <w:rPr>
                <w:rFonts w:ascii="Arial" w:hAnsi="Arial" w:cs="Arial"/>
                <w:lang w:val="en-GB"/>
              </w:rPr>
              <w:t>N/a</w:t>
            </w:r>
          </w:p>
        </w:tc>
      </w:tr>
      <w:tr w:rsidR="001026A6" w:rsidRPr="00280514" w14:paraId="5682AEF0" w14:textId="77777777">
        <w:tc>
          <w:tcPr>
            <w:tcW w:w="2387" w:type="dxa"/>
          </w:tcPr>
          <w:p w14:paraId="52A9CA87" w14:textId="77777777" w:rsidR="001026A6" w:rsidRPr="00280514" w:rsidRDefault="001026A6" w:rsidP="00B26F9E">
            <w:pPr>
              <w:rPr>
                <w:rFonts w:ascii="Arial" w:hAnsi="Arial" w:cs="Arial"/>
                <w:b/>
                <w:lang w:val="en-GB"/>
              </w:rPr>
            </w:pPr>
            <w:r w:rsidRPr="00280514">
              <w:rPr>
                <w:rFonts w:ascii="Arial" w:hAnsi="Arial" w:cs="Arial"/>
                <w:b/>
                <w:lang w:val="en-GB"/>
              </w:rPr>
              <w:t>E-mail address:</w:t>
            </w:r>
          </w:p>
        </w:tc>
        <w:tc>
          <w:tcPr>
            <w:tcW w:w="6108" w:type="dxa"/>
          </w:tcPr>
          <w:p w14:paraId="56CB7635" w14:textId="77777777" w:rsidR="001026A6" w:rsidRPr="00280514" w:rsidRDefault="00167C9B" w:rsidP="00B26F9E">
            <w:pPr>
              <w:rPr>
                <w:rFonts w:ascii="Arial" w:hAnsi="Arial" w:cs="Arial"/>
                <w:lang w:val="en-GB"/>
              </w:rPr>
            </w:pPr>
            <w:r w:rsidRPr="00EC638D">
              <w:t>timberprotectionadvice.ukca@lonza.com</w:t>
            </w:r>
          </w:p>
        </w:tc>
      </w:tr>
    </w:tbl>
    <w:p w14:paraId="6E7E054D" w14:textId="77777777" w:rsidR="001026A6" w:rsidRPr="00280514" w:rsidRDefault="001026A6" w:rsidP="005D0849">
      <w:pPr>
        <w:pStyle w:val="Heading2"/>
        <w:spacing w:after="240"/>
        <w:rPr>
          <w:lang w:val="en-GB"/>
        </w:rPr>
      </w:pPr>
      <w:bookmarkStart w:id="25" w:name="_Toc524951926"/>
      <w:r w:rsidRPr="00280514">
        <w:rPr>
          <w:lang w:val="en-GB"/>
        </w:rPr>
        <w:t>Current authorisation holder</w:t>
      </w:r>
      <w:bookmarkEnd w:id="25"/>
    </w:p>
    <w:p w14:paraId="739E4C30" w14:textId="77777777" w:rsidR="000B5AF5" w:rsidRPr="00280514" w:rsidRDefault="000B5AF5" w:rsidP="000B5AF5">
      <w:pPr>
        <w:rPr>
          <w:rFonts w:ascii="Arial" w:hAnsi="Arial" w:cs="Arial"/>
          <w:lang w:val="en-GB"/>
        </w:rPr>
      </w:pPr>
      <w:r w:rsidRPr="00280514">
        <w:rPr>
          <w:rFonts w:ascii="Arial" w:hAnsi="Arial" w:cs="Arial"/>
          <w:lang w:val="en-GB"/>
        </w:rPr>
        <w:t xml:space="preserve">Product is currently not </w:t>
      </w:r>
      <w:proofErr w:type="spellStart"/>
      <w:r w:rsidRPr="00280514">
        <w:rPr>
          <w:rFonts w:ascii="Arial" w:hAnsi="Arial" w:cs="Arial"/>
          <w:lang w:val="en-GB"/>
        </w:rPr>
        <w:t>auhorised</w:t>
      </w:r>
      <w:proofErr w:type="spellEnd"/>
      <w:r w:rsidRPr="00280514">
        <w:rPr>
          <w:rFonts w:ascii="Arial" w:hAnsi="Arial" w:cs="Arial"/>
          <w:lang w:val="en-GB"/>
        </w:rPr>
        <w:t xml:space="preserve"> in the Netherlands.</w:t>
      </w:r>
    </w:p>
    <w:p w14:paraId="1ADDB8F6" w14:textId="77777777" w:rsidR="001026A6" w:rsidRPr="00280514" w:rsidRDefault="001026A6" w:rsidP="00B26F9E">
      <w:pPr>
        <w:pStyle w:val="Heading2"/>
        <w:spacing w:after="240"/>
        <w:rPr>
          <w:lang w:val="en-GB"/>
        </w:rPr>
      </w:pPr>
      <w:bookmarkStart w:id="26" w:name="_Toc524951927"/>
      <w:r w:rsidRPr="00280514">
        <w:rPr>
          <w:lang w:val="en-GB"/>
        </w:rPr>
        <w:t>Proposed authorisation holder</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0B5AF5" w:rsidRPr="00280514" w14:paraId="335651BB" w14:textId="77777777">
        <w:tc>
          <w:tcPr>
            <w:tcW w:w="2387" w:type="dxa"/>
          </w:tcPr>
          <w:p w14:paraId="470D8205" w14:textId="77777777" w:rsidR="000B5AF5" w:rsidRPr="00280514" w:rsidRDefault="000B5AF5" w:rsidP="00B26F9E">
            <w:pPr>
              <w:rPr>
                <w:rFonts w:ascii="Arial" w:hAnsi="Arial" w:cs="Arial"/>
                <w:b/>
                <w:lang w:val="en-GB"/>
              </w:rPr>
            </w:pPr>
            <w:r w:rsidRPr="00280514">
              <w:rPr>
                <w:rFonts w:ascii="Arial" w:hAnsi="Arial" w:cs="Arial"/>
                <w:b/>
                <w:lang w:val="en-GB"/>
              </w:rPr>
              <w:t>Company Name:</w:t>
            </w:r>
          </w:p>
        </w:tc>
        <w:tc>
          <w:tcPr>
            <w:tcW w:w="6108" w:type="dxa"/>
          </w:tcPr>
          <w:p w14:paraId="6C41CCAF" w14:textId="77777777" w:rsidR="000B5AF5" w:rsidRPr="00280514" w:rsidRDefault="000B5AF5" w:rsidP="000B5AF5">
            <w:pPr>
              <w:rPr>
                <w:rFonts w:ascii="Arial" w:hAnsi="Arial" w:cs="Arial"/>
                <w:lang w:val="en-GB"/>
              </w:rPr>
            </w:pPr>
            <w:r w:rsidRPr="00280514">
              <w:rPr>
                <w:rFonts w:ascii="Arial" w:hAnsi="Arial" w:cs="Arial"/>
                <w:lang w:val="en-GB"/>
              </w:rPr>
              <w:t>Arch Timber Protection</w:t>
            </w:r>
          </w:p>
        </w:tc>
      </w:tr>
      <w:tr w:rsidR="000B5AF5" w:rsidRPr="00280514" w14:paraId="0D12DF6E" w14:textId="77777777">
        <w:tc>
          <w:tcPr>
            <w:tcW w:w="2387" w:type="dxa"/>
          </w:tcPr>
          <w:p w14:paraId="118A4C07" w14:textId="77777777" w:rsidR="000B5AF5" w:rsidRPr="00280514" w:rsidRDefault="000B5AF5" w:rsidP="00B26F9E">
            <w:pPr>
              <w:rPr>
                <w:rFonts w:ascii="Arial" w:hAnsi="Arial" w:cs="Arial"/>
                <w:b/>
                <w:lang w:val="en-GB"/>
              </w:rPr>
            </w:pPr>
            <w:r w:rsidRPr="00280514">
              <w:rPr>
                <w:rFonts w:ascii="Arial" w:hAnsi="Arial" w:cs="Arial"/>
                <w:b/>
                <w:lang w:val="en-GB"/>
              </w:rPr>
              <w:t>Address:</w:t>
            </w:r>
          </w:p>
        </w:tc>
        <w:tc>
          <w:tcPr>
            <w:tcW w:w="6108" w:type="dxa"/>
          </w:tcPr>
          <w:p w14:paraId="01935AE6" w14:textId="77777777" w:rsidR="000B5AF5" w:rsidRPr="00280514" w:rsidRDefault="000B5AF5" w:rsidP="000B5AF5">
            <w:pPr>
              <w:rPr>
                <w:rFonts w:ascii="Arial" w:hAnsi="Arial" w:cs="Arial"/>
                <w:lang w:val="en-GB"/>
              </w:rPr>
            </w:pPr>
            <w:r w:rsidRPr="00280514">
              <w:rPr>
                <w:rFonts w:ascii="Arial" w:hAnsi="Arial" w:cs="Arial"/>
                <w:lang w:val="en-GB"/>
              </w:rPr>
              <w:t>Wheldon Road</w:t>
            </w:r>
          </w:p>
        </w:tc>
      </w:tr>
      <w:tr w:rsidR="000B5AF5" w:rsidRPr="00280514" w14:paraId="4D150F65" w14:textId="77777777">
        <w:tc>
          <w:tcPr>
            <w:tcW w:w="2387" w:type="dxa"/>
          </w:tcPr>
          <w:p w14:paraId="28124971" w14:textId="77777777" w:rsidR="000B5AF5" w:rsidRPr="00280514" w:rsidRDefault="000B5AF5" w:rsidP="00B26F9E">
            <w:pPr>
              <w:rPr>
                <w:rFonts w:ascii="Arial" w:hAnsi="Arial" w:cs="Arial"/>
                <w:b/>
                <w:lang w:val="en-GB"/>
              </w:rPr>
            </w:pPr>
            <w:r w:rsidRPr="00280514">
              <w:rPr>
                <w:rFonts w:ascii="Arial" w:hAnsi="Arial" w:cs="Arial"/>
                <w:b/>
                <w:lang w:val="en-GB"/>
              </w:rPr>
              <w:t>City:</w:t>
            </w:r>
          </w:p>
        </w:tc>
        <w:tc>
          <w:tcPr>
            <w:tcW w:w="6108" w:type="dxa"/>
          </w:tcPr>
          <w:p w14:paraId="60984828" w14:textId="77777777" w:rsidR="000B5AF5" w:rsidRPr="00280514" w:rsidRDefault="000B5AF5" w:rsidP="000B5AF5">
            <w:pPr>
              <w:rPr>
                <w:rFonts w:ascii="Arial" w:hAnsi="Arial" w:cs="Arial"/>
                <w:lang w:val="en-GB"/>
              </w:rPr>
            </w:pPr>
            <w:r w:rsidRPr="00280514">
              <w:rPr>
                <w:rFonts w:ascii="Arial" w:hAnsi="Arial" w:cs="Arial"/>
                <w:lang w:val="en-GB"/>
              </w:rPr>
              <w:t>Castleford</w:t>
            </w:r>
          </w:p>
        </w:tc>
      </w:tr>
      <w:tr w:rsidR="000B5AF5" w:rsidRPr="00280514" w14:paraId="204F112B" w14:textId="77777777">
        <w:tc>
          <w:tcPr>
            <w:tcW w:w="2387" w:type="dxa"/>
          </w:tcPr>
          <w:p w14:paraId="3BFC6438" w14:textId="77777777" w:rsidR="000B5AF5" w:rsidRPr="00280514" w:rsidRDefault="000B5AF5" w:rsidP="00B26F9E">
            <w:pPr>
              <w:rPr>
                <w:rFonts w:ascii="Arial" w:hAnsi="Arial" w:cs="Arial"/>
                <w:b/>
                <w:lang w:val="en-GB"/>
              </w:rPr>
            </w:pPr>
            <w:r w:rsidRPr="00280514">
              <w:rPr>
                <w:rFonts w:ascii="Arial" w:hAnsi="Arial" w:cs="Arial"/>
                <w:b/>
                <w:lang w:val="en-GB"/>
              </w:rPr>
              <w:t>Postal Code:</w:t>
            </w:r>
          </w:p>
        </w:tc>
        <w:tc>
          <w:tcPr>
            <w:tcW w:w="6108" w:type="dxa"/>
          </w:tcPr>
          <w:p w14:paraId="5C9D799B" w14:textId="77777777" w:rsidR="000B5AF5" w:rsidRPr="00280514" w:rsidRDefault="000B5AF5" w:rsidP="000B5AF5">
            <w:pPr>
              <w:rPr>
                <w:rFonts w:ascii="Arial" w:hAnsi="Arial" w:cs="Arial"/>
                <w:lang w:val="en-GB"/>
              </w:rPr>
            </w:pPr>
            <w:r w:rsidRPr="00280514">
              <w:rPr>
                <w:rFonts w:ascii="Arial" w:hAnsi="Arial" w:cs="Arial"/>
                <w:lang w:val="en-GB"/>
              </w:rPr>
              <w:t>WF10 2JT</w:t>
            </w:r>
          </w:p>
        </w:tc>
      </w:tr>
      <w:tr w:rsidR="000B5AF5" w:rsidRPr="00280514" w14:paraId="6A159F09" w14:textId="77777777">
        <w:tc>
          <w:tcPr>
            <w:tcW w:w="2387" w:type="dxa"/>
          </w:tcPr>
          <w:p w14:paraId="14525AA4" w14:textId="77777777" w:rsidR="000B5AF5" w:rsidRPr="00280514" w:rsidRDefault="000B5AF5" w:rsidP="00B26F9E">
            <w:pPr>
              <w:rPr>
                <w:rFonts w:ascii="Arial" w:hAnsi="Arial" w:cs="Arial"/>
                <w:b/>
                <w:lang w:val="en-GB"/>
              </w:rPr>
            </w:pPr>
            <w:r w:rsidRPr="00280514">
              <w:rPr>
                <w:rFonts w:ascii="Arial" w:hAnsi="Arial" w:cs="Arial"/>
                <w:b/>
                <w:lang w:val="en-GB"/>
              </w:rPr>
              <w:t>Country:</w:t>
            </w:r>
          </w:p>
        </w:tc>
        <w:tc>
          <w:tcPr>
            <w:tcW w:w="6108" w:type="dxa"/>
          </w:tcPr>
          <w:p w14:paraId="366C0C03" w14:textId="77777777" w:rsidR="000B5AF5" w:rsidRPr="00280514" w:rsidRDefault="000B5AF5" w:rsidP="000B5AF5">
            <w:pPr>
              <w:rPr>
                <w:rFonts w:ascii="Arial" w:hAnsi="Arial" w:cs="Arial"/>
                <w:lang w:val="en-GB"/>
              </w:rPr>
            </w:pPr>
            <w:r w:rsidRPr="00280514">
              <w:rPr>
                <w:rFonts w:ascii="Arial" w:hAnsi="Arial" w:cs="Arial"/>
                <w:lang w:val="en-GB"/>
              </w:rPr>
              <w:t>United Kingdom</w:t>
            </w:r>
          </w:p>
        </w:tc>
      </w:tr>
      <w:tr w:rsidR="000B5AF5" w:rsidRPr="00280514" w14:paraId="05641D7D" w14:textId="77777777">
        <w:tc>
          <w:tcPr>
            <w:tcW w:w="2387" w:type="dxa"/>
          </w:tcPr>
          <w:p w14:paraId="5A831534" w14:textId="77777777" w:rsidR="000B5AF5" w:rsidRPr="00280514" w:rsidRDefault="000B5AF5" w:rsidP="00B26F9E">
            <w:pPr>
              <w:rPr>
                <w:rFonts w:ascii="Arial" w:hAnsi="Arial" w:cs="Arial"/>
                <w:b/>
                <w:lang w:val="en-GB"/>
              </w:rPr>
            </w:pPr>
            <w:r w:rsidRPr="00280514">
              <w:rPr>
                <w:rFonts w:ascii="Arial" w:hAnsi="Arial" w:cs="Arial"/>
                <w:b/>
                <w:lang w:val="en-GB"/>
              </w:rPr>
              <w:t>Telephone:</w:t>
            </w:r>
          </w:p>
        </w:tc>
        <w:tc>
          <w:tcPr>
            <w:tcW w:w="6108" w:type="dxa"/>
          </w:tcPr>
          <w:p w14:paraId="71D14C2C" w14:textId="77777777" w:rsidR="000B5AF5" w:rsidRPr="00280514" w:rsidRDefault="000B5AF5" w:rsidP="000B5AF5">
            <w:pPr>
              <w:rPr>
                <w:rFonts w:ascii="Arial" w:hAnsi="Arial" w:cs="Arial"/>
                <w:lang w:val="en-GB"/>
              </w:rPr>
            </w:pPr>
            <w:r w:rsidRPr="00280514">
              <w:rPr>
                <w:rFonts w:ascii="Arial" w:hAnsi="Arial" w:cs="Arial"/>
                <w:lang w:val="en-GB"/>
              </w:rPr>
              <w:t>+44 1977 714166</w:t>
            </w:r>
          </w:p>
        </w:tc>
      </w:tr>
      <w:tr w:rsidR="000B5AF5" w:rsidRPr="00280514" w14:paraId="1624D341" w14:textId="77777777">
        <w:tc>
          <w:tcPr>
            <w:tcW w:w="2387" w:type="dxa"/>
          </w:tcPr>
          <w:p w14:paraId="6CCBEE4B" w14:textId="77777777" w:rsidR="000B5AF5" w:rsidRPr="00280514" w:rsidRDefault="000B5AF5" w:rsidP="00B26F9E">
            <w:pPr>
              <w:rPr>
                <w:rFonts w:ascii="Arial" w:hAnsi="Arial" w:cs="Arial"/>
                <w:b/>
                <w:lang w:val="en-GB"/>
              </w:rPr>
            </w:pPr>
            <w:r w:rsidRPr="00280514">
              <w:rPr>
                <w:rFonts w:ascii="Arial" w:hAnsi="Arial" w:cs="Arial"/>
                <w:b/>
                <w:lang w:val="en-GB"/>
              </w:rPr>
              <w:t>Fax:</w:t>
            </w:r>
          </w:p>
        </w:tc>
        <w:tc>
          <w:tcPr>
            <w:tcW w:w="6108" w:type="dxa"/>
          </w:tcPr>
          <w:p w14:paraId="6681A1B0" w14:textId="77777777" w:rsidR="000B5AF5" w:rsidRPr="00280514" w:rsidRDefault="000B5AF5" w:rsidP="000B5AF5">
            <w:pPr>
              <w:rPr>
                <w:rFonts w:ascii="Arial" w:hAnsi="Arial" w:cs="Arial"/>
                <w:lang w:val="en-GB"/>
              </w:rPr>
            </w:pPr>
            <w:r w:rsidRPr="00280514">
              <w:rPr>
                <w:rFonts w:ascii="Arial" w:hAnsi="Arial" w:cs="Arial"/>
                <w:lang w:val="en-GB"/>
              </w:rPr>
              <w:t>N/a</w:t>
            </w:r>
          </w:p>
        </w:tc>
      </w:tr>
      <w:tr w:rsidR="000B5AF5" w:rsidRPr="00167C9B" w14:paraId="52FC528A" w14:textId="77777777">
        <w:tc>
          <w:tcPr>
            <w:tcW w:w="2387" w:type="dxa"/>
          </w:tcPr>
          <w:p w14:paraId="1DC910D3" w14:textId="77777777" w:rsidR="000B5AF5" w:rsidRPr="00167C9B" w:rsidRDefault="000B5AF5" w:rsidP="00B26F9E">
            <w:pPr>
              <w:rPr>
                <w:rFonts w:ascii="Arial" w:hAnsi="Arial" w:cs="Arial"/>
                <w:b/>
                <w:lang w:val="en-GB"/>
              </w:rPr>
            </w:pPr>
            <w:r w:rsidRPr="00167C9B">
              <w:rPr>
                <w:rFonts w:ascii="Arial" w:hAnsi="Arial" w:cs="Arial"/>
                <w:b/>
                <w:lang w:val="en-GB"/>
              </w:rPr>
              <w:t>E-mail address:</w:t>
            </w:r>
          </w:p>
        </w:tc>
        <w:tc>
          <w:tcPr>
            <w:tcW w:w="6108" w:type="dxa"/>
          </w:tcPr>
          <w:p w14:paraId="45972892" w14:textId="77777777" w:rsidR="000B5AF5" w:rsidRPr="00167C9B" w:rsidRDefault="00167C9B" w:rsidP="000B5AF5">
            <w:pPr>
              <w:rPr>
                <w:rFonts w:ascii="Arial" w:hAnsi="Arial" w:cs="Arial"/>
                <w:lang w:val="en-GB"/>
              </w:rPr>
            </w:pPr>
            <w:r w:rsidRPr="00167C9B">
              <w:rPr>
                <w:rFonts w:ascii="Arial" w:hAnsi="Arial" w:cs="Arial"/>
              </w:rPr>
              <w:t>timberprotectionadvice.ukca@lonza.com</w:t>
            </w:r>
          </w:p>
        </w:tc>
      </w:tr>
      <w:tr w:rsidR="001026A6" w:rsidRPr="00280514" w14:paraId="661ACC5F" w14:textId="77777777">
        <w:tc>
          <w:tcPr>
            <w:tcW w:w="2387" w:type="dxa"/>
          </w:tcPr>
          <w:p w14:paraId="34F74862" w14:textId="77777777" w:rsidR="001026A6" w:rsidRPr="00280514" w:rsidRDefault="001026A6" w:rsidP="00B26F9E">
            <w:pPr>
              <w:rPr>
                <w:rFonts w:ascii="Arial" w:hAnsi="Arial" w:cs="Arial"/>
                <w:b/>
                <w:lang w:val="en-GB"/>
              </w:rPr>
            </w:pPr>
            <w:r w:rsidRPr="00280514">
              <w:rPr>
                <w:rFonts w:ascii="Arial" w:hAnsi="Arial" w:cs="Arial"/>
                <w:b/>
                <w:lang w:val="en-GB"/>
              </w:rPr>
              <w:t>Letter of appointment for the applicant to represent the authorisation holder provided (yes/no):</w:t>
            </w:r>
          </w:p>
        </w:tc>
        <w:tc>
          <w:tcPr>
            <w:tcW w:w="6108" w:type="dxa"/>
          </w:tcPr>
          <w:p w14:paraId="0DA09FB0" w14:textId="77777777" w:rsidR="001026A6" w:rsidRPr="00280514" w:rsidRDefault="000B5AF5" w:rsidP="00B26F9E">
            <w:pPr>
              <w:rPr>
                <w:rFonts w:ascii="Arial" w:hAnsi="Arial" w:cs="Arial"/>
                <w:lang w:val="en-GB"/>
              </w:rPr>
            </w:pPr>
            <w:r w:rsidRPr="00280514">
              <w:rPr>
                <w:rFonts w:ascii="Arial" w:hAnsi="Arial" w:cs="Arial"/>
                <w:lang w:val="en-GB"/>
              </w:rPr>
              <w:t>N/a</w:t>
            </w:r>
          </w:p>
        </w:tc>
      </w:tr>
    </w:tbl>
    <w:p w14:paraId="2D1F4383" w14:textId="77777777" w:rsidR="001026A6" w:rsidRPr="00280514" w:rsidRDefault="001026A6" w:rsidP="005D0849">
      <w:pPr>
        <w:pStyle w:val="Heading2"/>
        <w:spacing w:after="240"/>
        <w:rPr>
          <w:lang w:val="en-GB"/>
        </w:rPr>
      </w:pPr>
      <w:bookmarkStart w:id="27" w:name="_Toc161194986"/>
      <w:bookmarkStart w:id="28" w:name="_Toc161196032"/>
      <w:bookmarkStart w:id="29" w:name="_Toc224453225"/>
      <w:bookmarkStart w:id="30" w:name="_Toc524951928"/>
      <w:bookmarkStart w:id="31" w:name="_Toc157411483"/>
      <w:r w:rsidRPr="00280514">
        <w:rPr>
          <w:lang w:val="en-GB"/>
        </w:rPr>
        <w:lastRenderedPageBreak/>
        <w:t xml:space="preserve">Information </w:t>
      </w:r>
      <w:bookmarkEnd w:id="27"/>
      <w:bookmarkEnd w:id="28"/>
      <w:bookmarkEnd w:id="29"/>
      <w:r w:rsidRPr="00280514">
        <w:rPr>
          <w:lang w:val="en-GB"/>
        </w:rPr>
        <w:t>about the product application</w:t>
      </w:r>
      <w:bookmarkEnd w:id="30"/>
      <w:r w:rsidRPr="00280514">
        <w:rPr>
          <w:lang w:val="en-GB"/>
        </w:rPr>
        <w:t xml:space="preserve"> </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387"/>
        <w:gridCol w:w="6108"/>
      </w:tblGrid>
      <w:tr w:rsidR="001026A6" w:rsidRPr="00280514" w14:paraId="429145CB" w14:textId="77777777">
        <w:tc>
          <w:tcPr>
            <w:tcW w:w="2387" w:type="dxa"/>
          </w:tcPr>
          <w:p w14:paraId="236DBAC1" w14:textId="77777777" w:rsidR="001026A6" w:rsidRPr="00280514" w:rsidRDefault="001026A6" w:rsidP="00D81692">
            <w:pPr>
              <w:rPr>
                <w:rFonts w:ascii="Arial" w:hAnsi="Arial" w:cs="Arial"/>
                <w:b/>
                <w:lang w:val="en-GB"/>
              </w:rPr>
            </w:pPr>
            <w:r w:rsidRPr="00280514">
              <w:rPr>
                <w:rFonts w:ascii="Arial" w:hAnsi="Arial" w:cs="Arial"/>
                <w:b/>
                <w:lang w:val="en-GB"/>
              </w:rPr>
              <w:t>Application received:</w:t>
            </w:r>
          </w:p>
        </w:tc>
        <w:tc>
          <w:tcPr>
            <w:tcW w:w="6108" w:type="dxa"/>
          </w:tcPr>
          <w:p w14:paraId="43A24080" w14:textId="77777777" w:rsidR="001026A6" w:rsidRPr="00280514" w:rsidRDefault="006E759C" w:rsidP="0076544F">
            <w:pPr>
              <w:rPr>
                <w:rFonts w:ascii="Arial" w:hAnsi="Arial" w:cs="Arial"/>
                <w:lang w:val="en-GB"/>
              </w:rPr>
            </w:pPr>
            <w:r w:rsidRPr="00280514">
              <w:rPr>
                <w:rFonts w:ascii="Arial" w:hAnsi="Arial" w:cs="Arial"/>
                <w:lang w:val="en-GB"/>
              </w:rPr>
              <w:t>9</w:t>
            </w:r>
            <w:r w:rsidRPr="00280514">
              <w:rPr>
                <w:rFonts w:ascii="Arial" w:hAnsi="Arial" w:cs="Arial"/>
                <w:vertAlign w:val="superscript"/>
                <w:lang w:val="en-GB"/>
              </w:rPr>
              <w:t>th</w:t>
            </w:r>
            <w:r w:rsidRPr="00280514">
              <w:rPr>
                <w:rFonts w:ascii="Arial" w:hAnsi="Arial" w:cs="Arial"/>
                <w:lang w:val="en-GB"/>
              </w:rPr>
              <w:t xml:space="preserve"> of July 2013</w:t>
            </w:r>
          </w:p>
        </w:tc>
      </w:tr>
      <w:tr w:rsidR="001026A6" w:rsidRPr="00280514" w14:paraId="6719F667" w14:textId="77777777">
        <w:tc>
          <w:tcPr>
            <w:tcW w:w="2387" w:type="dxa"/>
          </w:tcPr>
          <w:p w14:paraId="5A2F47AC" w14:textId="77777777" w:rsidR="001026A6" w:rsidRPr="00280514" w:rsidRDefault="001026A6" w:rsidP="0076544F">
            <w:pPr>
              <w:rPr>
                <w:rFonts w:ascii="Arial" w:hAnsi="Arial" w:cs="Arial"/>
                <w:b/>
                <w:lang w:val="en-GB"/>
              </w:rPr>
            </w:pPr>
            <w:r w:rsidRPr="00280514">
              <w:rPr>
                <w:rFonts w:ascii="Arial" w:hAnsi="Arial" w:cs="Arial"/>
                <w:b/>
                <w:lang w:val="en-GB"/>
              </w:rPr>
              <w:t>Application reported complete:</w:t>
            </w:r>
          </w:p>
        </w:tc>
        <w:tc>
          <w:tcPr>
            <w:tcW w:w="6108" w:type="dxa"/>
          </w:tcPr>
          <w:p w14:paraId="62DD83E6" w14:textId="77777777" w:rsidR="001026A6" w:rsidRPr="00280514" w:rsidRDefault="006E759C" w:rsidP="0076544F">
            <w:pPr>
              <w:rPr>
                <w:rFonts w:ascii="Arial" w:hAnsi="Arial" w:cs="Arial"/>
                <w:lang w:val="en-GB"/>
              </w:rPr>
            </w:pPr>
            <w:r w:rsidRPr="00280514">
              <w:rPr>
                <w:rFonts w:ascii="Arial" w:hAnsi="Arial" w:cs="Arial"/>
                <w:lang w:val="en-GB"/>
              </w:rPr>
              <w:t>28</w:t>
            </w:r>
            <w:r w:rsidRPr="00280514">
              <w:rPr>
                <w:rFonts w:ascii="Arial" w:hAnsi="Arial" w:cs="Arial"/>
                <w:vertAlign w:val="superscript"/>
                <w:lang w:val="en-GB"/>
              </w:rPr>
              <w:t>th</w:t>
            </w:r>
            <w:r w:rsidRPr="00280514">
              <w:rPr>
                <w:rFonts w:ascii="Arial" w:hAnsi="Arial" w:cs="Arial"/>
                <w:lang w:val="en-GB"/>
              </w:rPr>
              <w:t xml:space="preserve"> of April 2014</w:t>
            </w:r>
          </w:p>
        </w:tc>
      </w:tr>
      <w:tr w:rsidR="001026A6" w:rsidRPr="00280514" w14:paraId="473B437D" w14:textId="77777777">
        <w:tc>
          <w:tcPr>
            <w:tcW w:w="2387" w:type="dxa"/>
          </w:tcPr>
          <w:p w14:paraId="6A0EC42D" w14:textId="77777777" w:rsidR="001026A6" w:rsidRPr="00280514" w:rsidRDefault="001026A6" w:rsidP="00D81692">
            <w:pPr>
              <w:rPr>
                <w:rFonts w:ascii="Arial" w:hAnsi="Arial" w:cs="Arial"/>
                <w:b/>
                <w:lang w:val="en-GB"/>
              </w:rPr>
            </w:pPr>
            <w:r w:rsidRPr="00280514">
              <w:rPr>
                <w:rFonts w:ascii="Arial" w:hAnsi="Arial" w:cs="Arial"/>
                <w:b/>
                <w:lang w:val="en-GB"/>
              </w:rPr>
              <w:t>Type of application:</w:t>
            </w:r>
          </w:p>
        </w:tc>
        <w:tc>
          <w:tcPr>
            <w:tcW w:w="6108" w:type="dxa"/>
          </w:tcPr>
          <w:p w14:paraId="5388EEBA" w14:textId="77777777" w:rsidR="001026A6" w:rsidRPr="00280514" w:rsidRDefault="006E759C" w:rsidP="00136EB4">
            <w:pPr>
              <w:rPr>
                <w:rFonts w:ascii="Arial" w:hAnsi="Arial" w:cs="Arial"/>
                <w:lang w:val="en-GB"/>
              </w:rPr>
            </w:pPr>
            <w:r w:rsidRPr="00280514">
              <w:rPr>
                <w:rFonts w:ascii="Arial" w:hAnsi="Arial" w:cs="Arial"/>
                <w:lang w:val="en-GB"/>
              </w:rPr>
              <w:t>National authorisation</w:t>
            </w:r>
          </w:p>
        </w:tc>
      </w:tr>
      <w:tr w:rsidR="001026A6" w:rsidRPr="00280514" w14:paraId="6ACE26FD" w14:textId="77777777">
        <w:tc>
          <w:tcPr>
            <w:tcW w:w="2387" w:type="dxa"/>
          </w:tcPr>
          <w:p w14:paraId="4798FE28" w14:textId="77777777" w:rsidR="001026A6" w:rsidRPr="00280514" w:rsidRDefault="001026A6" w:rsidP="00D81692">
            <w:pPr>
              <w:rPr>
                <w:rFonts w:ascii="Arial" w:hAnsi="Arial" w:cs="Arial"/>
                <w:b/>
                <w:lang w:val="en-GB"/>
              </w:rPr>
            </w:pPr>
            <w:r w:rsidRPr="00280514">
              <w:rPr>
                <w:rFonts w:ascii="Arial" w:hAnsi="Arial" w:cs="Arial"/>
                <w:b/>
                <w:lang w:val="en-GB"/>
              </w:rPr>
              <w:t>Further information:</w:t>
            </w:r>
          </w:p>
        </w:tc>
        <w:tc>
          <w:tcPr>
            <w:tcW w:w="6108" w:type="dxa"/>
          </w:tcPr>
          <w:p w14:paraId="535B2603" w14:textId="77777777" w:rsidR="001026A6" w:rsidRPr="00280514" w:rsidRDefault="006E759C" w:rsidP="00907331">
            <w:pPr>
              <w:rPr>
                <w:rFonts w:ascii="Arial" w:hAnsi="Arial" w:cs="Arial"/>
                <w:lang w:val="en-GB"/>
              </w:rPr>
            </w:pPr>
            <w:r w:rsidRPr="00280514">
              <w:rPr>
                <w:rFonts w:ascii="Arial" w:hAnsi="Arial" w:cs="Arial"/>
                <w:lang w:val="en-GB"/>
              </w:rPr>
              <w:t>N/a</w:t>
            </w:r>
          </w:p>
        </w:tc>
      </w:tr>
    </w:tbl>
    <w:p w14:paraId="01BAB951" w14:textId="77777777" w:rsidR="001026A6" w:rsidRPr="00280514" w:rsidRDefault="001026A6" w:rsidP="005C4123">
      <w:pPr>
        <w:rPr>
          <w:rFonts w:ascii="Arial" w:hAnsi="Arial" w:cs="Arial"/>
          <w:lang w:val="en-GB"/>
        </w:rPr>
      </w:pPr>
    </w:p>
    <w:p w14:paraId="73640036" w14:textId="77777777" w:rsidR="001026A6" w:rsidRPr="00280514" w:rsidRDefault="001026A6" w:rsidP="005D0849">
      <w:pPr>
        <w:pStyle w:val="Heading2"/>
        <w:spacing w:after="240"/>
        <w:rPr>
          <w:lang w:val="en-GB"/>
        </w:rPr>
      </w:pPr>
      <w:bookmarkStart w:id="32" w:name="_Toc524951929"/>
      <w:r w:rsidRPr="00280514">
        <w:rPr>
          <w:lang w:val="en-GB"/>
        </w:rPr>
        <w:t>Information about the biocidal product</w:t>
      </w:r>
      <w:bookmarkEnd w:id="32"/>
    </w:p>
    <w:p w14:paraId="5E6902C4" w14:textId="77777777" w:rsidR="001026A6" w:rsidRPr="00280514" w:rsidRDefault="001026A6" w:rsidP="005C4123">
      <w:pPr>
        <w:pStyle w:val="Heading3"/>
        <w:spacing w:after="240"/>
        <w:rPr>
          <w:lang w:val="en-GB"/>
        </w:rPr>
      </w:pPr>
      <w:bookmarkStart w:id="33" w:name="_Toc161194995"/>
      <w:bookmarkStart w:id="34" w:name="_Toc224453228"/>
      <w:bookmarkStart w:id="35" w:name="_Toc96940595"/>
      <w:bookmarkStart w:id="36" w:name="_Toc96942488"/>
      <w:bookmarkStart w:id="37" w:name="_Toc112205529"/>
      <w:bookmarkStart w:id="38" w:name="_Toc114890086"/>
      <w:bookmarkStart w:id="39" w:name="_Toc114890688"/>
      <w:bookmarkStart w:id="40" w:name="_Toc114897952"/>
      <w:bookmarkStart w:id="41" w:name="_Toc115516149"/>
      <w:bookmarkStart w:id="42" w:name="_Toc119132646"/>
      <w:bookmarkStart w:id="43" w:name="_Toc145833779"/>
      <w:bookmarkStart w:id="44" w:name="_Toc145834424"/>
      <w:bookmarkStart w:id="45" w:name="_Toc145926309"/>
      <w:bookmarkStart w:id="46" w:name="_Toc145926960"/>
      <w:bookmarkStart w:id="47" w:name="_Toc157411492"/>
      <w:bookmarkStart w:id="48" w:name="_Toc524951930"/>
      <w:r w:rsidRPr="00280514">
        <w:rPr>
          <w:lang w:val="en-GB"/>
        </w:rPr>
        <w:t>General information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1026A6" w:rsidRPr="00280514" w14:paraId="50E0200C" w14:textId="77777777">
        <w:tc>
          <w:tcPr>
            <w:tcW w:w="4077" w:type="dxa"/>
          </w:tcPr>
          <w:p w14:paraId="7D9C0060" w14:textId="77777777" w:rsidR="001026A6" w:rsidRPr="00280514" w:rsidRDefault="001026A6" w:rsidP="004E1903">
            <w:pPr>
              <w:rPr>
                <w:rFonts w:ascii="Arial" w:hAnsi="Arial" w:cs="Arial"/>
                <w:b/>
                <w:lang w:val="en-GB"/>
              </w:rPr>
            </w:pPr>
            <w:r w:rsidRPr="00280514">
              <w:rPr>
                <w:rFonts w:ascii="Arial" w:hAnsi="Arial" w:cs="Arial"/>
                <w:b/>
                <w:lang w:val="en-GB"/>
              </w:rPr>
              <w:t>Trade name:</w:t>
            </w:r>
          </w:p>
        </w:tc>
        <w:tc>
          <w:tcPr>
            <w:tcW w:w="4395" w:type="dxa"/>
          </w:tcPr>
          <w:p w14:paraId="64C767A5" w14:textId="77777777" w:rsidR="001026A6" w:rsidRPr="00280514" w:rsidRDefault="006E759C" w:rsidP="0076544F">
            <w:pPr>
              <w:rPr>
                <w:rFonts w:ascii="Arial" w:hAnsi="Arial" w:cs="Arial"/>
                <w:lang w:val="en-GB"/>
              </w:rPr>
            </w:pPr>
            <w:proofErr w:type="spellStart"/>
            <w:r w:rsidRPr="00280514">
              <w:rPr>
                <w:rFonts w:ascii="Arial" w:hAnsi="Arial" w:cs="Arial"/>
                <w:lang w:val="en-GB"/>
              </w:rPr>
              <w:t>Tanalith</w:t>
            </w:r>
            <w:proofErr w:type="spellEnd"/>
            <w:r w:rsidRPr="00280514">
              <w:rPr>
                <w:rFonts w:ascii="Arial" w:hAnsi="Arial" w:cs="Arial"/>
                <w:lang w:val="en-GB"/>
              </w:rPr>
              <w:t xml:space="preserve"> E 3462</w:t>
            </w:r>
          </w:p>
        </w:tc>
      </w:tr>
      <w:tr w:rsidR="001026A6" w:rsidRPr="00167C9B" w14:paraId="469AB9D2" w14:textId="77777777">
        <w:tc>
          <w:tcPr>
            <w:tcW w:w="4077" w:type="dxa"/>
          </w:tcPr>
          <w:p w14:paraId="413A56E8" w14:textId="77777777" w:rsidR="001026A6" w:rsidRPr="00167C9B" w:rsidRDefault="001026A6" w:rsidP="0076544F">
            <w:pPr>
              <w:rPr>
                <w:rFonts w:ascii="Arial" w:hAnsi="Arial" w:cs="Arial"/>
                <w:b/>
                <w:lang w:val="en-GB"/>
              </w:rPr>
            </w:pPr>
            <w:r w:rsidRPr="00167C9B">
              <w:rPr>
                <w:rFonts w:ascii="Arial" w:hAnsi="Arial" w:cs="Arial"/>
                <w:b/>
                <w:lang w:val="en-GB"/>
              </w:rPr>
              <w:t>Manufacturer’s development code number(s), if appropriate:</w:t>
            </w:r>
          </w:p>
        </w:tc>
        <w:tc>
          <w:tcPr>
            <w:tcW w:w="4395" w:type="dxa"/>
          </w:tcPr>
          <w:p w14:paraId="7624E75B" w14:textId="77777777" w:rsidR="001026A6" w:rsidRPr="00167C9B" w:rsidRDefault="006E759C" w:rsidP="0076544F">
            <w:pPr>
              <w:rPr>
                <w:rFonts w:ascii="Arial" w:hAnsi="Arial" w:cs="Arial"/>
                <w:lang w:val="en-GB"/>
              </w:rPr>
            </w:pPr>
            <w:r w:rsidRPr="00167C9B">
              <w:rPr>
                <w:rFonts w:ascii="Arial" w:hAnsi="Arial" w:cs="Arial"/>
                <w:lang w:val="en-GB"/>
              </w:rPr>
              <w:t>3462, 3475</w:t>
            </w:r>
          </w:p>
          <w:p w14:paraId="00CC8F8A" w14:textId="77777777" w:rsidR="00167C9B" w:rsidRPr="00167C9B" w:rsidRDefault="00167C9B" w:rsidP="00167C9B">
            <w:pPr>
              <w:spacing w:line="240" w:lineRule="auto"/>
              <w:rPr>
                <w:rFonts w:ascii="Arial" w:hAnsi="Arial" w:cs="Arial"/>
              </w:rPr>
            </w:pPr>
            <w:r w:rsidRPr="00167C9B">
              <w:rPr>
                <w:rFonts w:ascii="Arial" w:hAnsi="Arial" w:cs="Arial"/>
              </w:rPr>
              <w:t>Tanalith 3463</w:t>
            </w:r>
          </w:p>
          <w:p w14:paraId="42AB4FD0" w14:textId="77777777" w:rsidR="00167C9B" w:rsidRPr="00167C9B" w:rsidRDefault="00167C9B" w:rsidP="00167C9B">
            <w:pPr>
              <w:spacing w:line="240" w:lineRule="auto"/>
              <w:rPr>
                <w:rFonts w:ascii="Arial" w:hAnsi="Arial" w:cs="Arial"/>
              </w:rPr>
            </w:pPr>
            <w:r w:rsidRPr="00167C9B">
              <w:rPr>
                <w:rFonts w:ascii="Arial" w:hAnsi="Arial" w:cs="Arial"/>
              </w:rPr>
              <w:t>Tanalith E 3474</w:t>
            </w:r>
          </w:p>
          <w:p w14:paraId="4121BE9F" w14:textId="77777777" w:rsidR="00167C9B" w:rsidRPr="00167C9B" w:rsidRDefault="00167C9B" w:rsidP="00167C9B">
            <w:pPr>
              <w:rPr>
                <w:rFonts w:ascii="Arial" w:hAnsi="Arial" w:cs="Arial"/>
                <w:lang w:val="en-GB"/>
              </w:rPr>
            </w:pPr>
            <w:r w:rsidRPr="00167C9B">
              <w:rPr>
                <w:rFonts w:ascii="Arial" w:hAnsi="Arial" w:cs="Arial"/>
              </w:rPr>
              <w:t>Tanalith E 3475</w:t>
            </w:r>
          </w:p>
        </w:tc>
      </w:tr>
      <w:tr w:rsidR="001026A6" w:rsidRPr="00280514" w14:paraId="652F0E70" w14:textId="77777777">
        <w:tc>
          <w:tcPr>
            <w:tcW w:w="4077" w:type="dxa"/>
          </w:tcPr>
          <w:p w14:paraId="38D781E2" w14:textId="77777777" w:rsidR="001026A6" w:rsidRPr="00280514" w:rsidRDefault="001026A6" w:rsidP="0076544F">
            <w:pPr>
              <w:rPr>
                <w:rFonts w:ascii="Arial" w:hAnsi="Arial" w:cs="Arial"/>
                <w:b/>
                <w:lang w:val="en-GB"/>
              </w:rPr>
            </w:pPr>
            <w:r w:rsidRPr="00280514">
              <w:rPr>
                <w:rFonts w:ascii="Arial" w:hAnsi="Arial" w:cs="Arial"/>
                <w:b/>
                <w:lang w:val="en-GB"/>
              </w:rPr>
              <w:t>Product type:</w:t>
            </w:r>
          </w:p>
        </w:tc>
        <w:tc>
          <w:tcPr>
            <w:tcW w:w="4395" w:type="dxa"/>
          </w:tcPr>
          <w:p w14:paraId="3E9E97B7" w14:textId="77777777" w:rsidR="001026A6" w:rsidRPr="00280514" w:rsidRDefault="006E759C" w:rsidP="00FF7125">
            <w:pPr>
              <w:rPr>
                <w:rFonts w:ascii="Arial" w:hAnsi="Arial" w:cs="Arial"/>
                <w:lang w:val="en-GB"/>
              </w:rPr>
            </w:pPr>
            <w:r w:rsidRPr="00280514">
              <w:rPr>
                <w:rFonts w:ascii="Arial" w:hAnsi="Arial" w:cs="Arial"/>
                <w:lang w:val="en-GB"/>
              </w:rPr>
              <w:t>PT08</w:t>
            </w:r>
          </w:p>
        </w:tc>
      </w:tr>
      <w:tr w:rsidR="001026A6" w:rsidRPr="00280514" w14:paraId="5D433EA3" w14:textId="77777777">
        <w:tc>
          <w:tcPr>
            <w:tcW w:w="4077" w:type="dxa"/>
          </w:tcPr>
          <w:p w14:paraId="5949B90D" w14:textId="77777777" w:rsidR="001026A6" w:rsidRPr="00280514" w:rsidRDefault="001026A6" w:rsidP="0076544F">
            <w:pPr>
              <w:rPr>
                <w:rFonts w:ascii="Arial" w:hAnsi="Arial" w:cs="Arial"/>
                <w:b/>
                <w:lang w:val="en-GB"/>
              </w:rPr>
            </w:pPr>
            <w:r w:rsidRPr="00280514">
              <w:rPr>
                <w:rFonts w:ascii="Arial" w:hAnsi="Arial" w:cs="Arial"/>
                <w:b/>
                <w:lang w:val="en-GB"/>
              </w:rPr>
              <w:t>Composition of the product (identity and content of active substance(s) and substances of concern; full composition see confidential annex):</w:t>
            </w:r>
          </w:p>
        </w:tc>
        <w:tc>
          <w:tcPr>
            <w:tcW w:w="4395" w:type="dxa"/>
          </w:tcPr>
          <w:p w14:paraId="7C4D03CE" w14:textId="77777777" w:rsidR="006E759C" w:rsidRPr="00280514" w:rsidRDefault="006E759C" w:rsidP="006E759C">
            <w:pPr>
              <w:rPr>
                <w:rFonts w:ascii="Arial" w:hAnsi="Arial" w:cs="Arial"/>
                <w:lang w:val="en-GB"/>
              </w:rPr>
            </w:pPr>
            <w:r w:rsidRPr="00280514">
              <w:rPr>
                <w:rFonts w:ascii="Arial" w:hAnsi="Arial" w:cs="Arial"/>
                <w:lang w:val="en-GB"/>
              </w:rPr>
              <w:t>Basic copper carbonate</w:t>
            </w:r>
          </w:p>
          <w:p w14:paraId="3197FF1B" w14:textId="77777777" w:rsidR="006E759C" w:rsidRPr="00280514" w:rsidRDefault="006E759C" w:rsidP="006E759C">
            <w:pPr>
              <w:rPr>
                <w:rFonts w:ascii="Arial" w:hAnsi="Arial" w:cs="Arial"/>
                <w:lang w:val="en-GB"/>
              </w:rPr>
            </w:pPr>
            <w:r w:rsidRPr="00280514">
              <w:rPr>
                <w:rFonts w:ascii="Arial" w:hAnsi="Arial" w:cs="Arial"/>
                <w:lang w:val="en-GB"/>
              </w:rPr>
              <w:t xml:space="preserve">(Copper(II) carbonate-copper(II) hydroxide (1:1)): </w:t>
            </w:r>
          </w:p>
          <w:p w14:paraId="2F227FA8" w14:textId="77777777" w:rsidR="006E759C" w:rsidRPr="00280514" w:rsidRDefault="006E759C" w:rsidP="006E759C">
            <w:pPr>
              <w:rPr>
                <w:rFonts w:ascii="Arial" w:hAnsi="Arial" w:cs="Arial"/>
                <w:lang w:val="en-GB"/>
              </w:rPr>
            </w:pPr>
            <w:r w:rsidRPr="00280514">
              <w:rPr>
                <w:rFonts w:ascii="Arial" w:hAnsi="Arial" w:cs="Arial"/>
                <w:lang w:val="en-GB"/>
              </w:rPr>
              <w:tab/>
              <w:t xml:space="preserve">15.7%w/w pure substance, </w:t>
            </w:r>
            <w:r w:rsidRPr="00280514">
              <w:rPr>
                <w:rFonts w:ascii="Arial" w:hAnsi="Arial" w:cs="Arial"/>
                <w:lang w:val="en-GB"/>
              </w:rPr>
              <w:tab/>
            </w:r>
          </w:p>
          <w:p w14:paraId="5988297F" w14:textId="77777777" w:rsidR="006E759C" w:rsidRPr="00280514" w:rsidRDefault="006E759C" w:rsidP="006E759C">
            <w:pPr>
              <w:rPr>
                <w:rFonts w:ascii="Arial" w:hAnsi="Arial" w:cs="Arial"/>
                <w:lang w:val="en-GB"/>
              </w:rPr>
            </w:pPr>
            <w:r w:rsidRPr="00280514">
              <w:rPr>
                <w:rFonts w:ascii="Arial" w:hAnsi="Arial" w:cs="Arial"/>
                <w:lang w:val="en-GB"/>
              </w:rPr>
              <w:tab/>
              <w:t>or</w:t>
            </w:r>
          </w:p>
          <w:p w14:paraId="57ACC254" w14:textId="77777777" w:rsidR="006E759C" w:rsidRPr="00280514" w:rsidRDefault="006E759C" w:rsidP="006E759C">
            <w:pPr>
              <w:rPr>
                <w:rFonts w:ascii="Arial" w:hAnsi="Arial" w:cs="Arial"/>
                <w:lang w:val="en-GB"/>
              </w:rPr>
            </w:pPr>
            <w:r w:rsidRPr="00280514">
              <w:rPr>
                <w:rFonts w:ascii="Arial" w:hAnsi="Arial" w:cs="Arial"/>
                <w:lang w:val="en-GB"/>
              </w:rPr>
              <w:tab/>
              <w:t>9%w/w expressed as copper.</w:t>
            </w:r>
          </w:p>
          <w:p w14:paraId="19A7FE83" w14:textId="77777777" w:rsidR="006E759C" w:rsidRPr="00280514" w:rsidRDefault="006E759C" w:rsidP="006E759C">
            <w:pPr>
              <w:rPr>
                <w:rFonts w:ascii="Arial" w:hAnsi="Arial" w:cs="Arial"/>
                <w:lang w:val="en-GB"/>
              </w:rPr>
            </w:pPr>
          </w:p>
          <w:p w14:paraId="5CDBB3F1" w14:textId="77777777" w:rsidR="006E759C" w:rsidRPr="00280514" w:rsidRDefault="006E759C" w:rsidP="006E759C">
            <w:pPr>
              <w:rPr>
                <w:rFonts w:ascii="Arial" w:hAnsi="Arial" w:cs="Arial"/>
                <w:lang w:val="en-GB"/>
              </w:rPr>
            </w:pPr>
            <w:r w:rsidRPr="00280514">
              <w:rPr>
                <w:rFonts w:ascii="Arial" w:hAnsi="Arial" w:cs="Arial"/>
                <w:lang w:val="en-GB"/>
              </w:rPr>
              <w:t>Propiconazole: 0.18%w/w pure substance</w:t>
            </w:r>
          </w:p>
          <w:p w14:paraId="739301E9" w14:textId="77777777" w:rsidR="006E759C" w:rsidRPr="00280514" w:rsidRDefault="006E759C" w:rsidP="006E759C">
            <w:pPr>
              <w:rPr>
                <w:rFonts w:ascii="Arial" w:hAnsi="Arial" w:cs="Arial"/>
                <w:lang w:val="en-GB"/>
              </w:rPr>
            </w:pPr>
          </w:p>
          <w:p w14:paraId="69BD2DEB" w14:textId="77777777" w:rsidR="006E759C" w:rsidRPr="00280514" w:rsidRDefault="006E759C" w:rsidP="006E759C">
            <w:pPr>
              <w:rPr>
                <w:rFonts w:ascii="Arial" w:hAnsi="Arial" w:cs="Arial"/>
                <w:lang w:val="en-GB"/>
              </w:rPr>
            </w:pPr>
            <w:r w:rsidRPr="00280514">
              <w:rPr>
                <w:rFonts w:ascii="Arial" w:hAnsi="Arial" w:cs="Arial"/>
                <w:lang w:val="en-GB"/>
              </w:rPr>
              <w:t>Tebuconazole: 0.18%w/w pure substance</w:t>
            </w:r>
          </w:p>
          <w:p w14:paraId="19978E54" w14:textId="77777777" w:rsidR="006E759C" w:rsidRPr="00280514" w:rsidRDefault="006E759C" w:rsidP="006E759C">
            <w:pPr>
              <w:rPr>
                <w:rFonts w:ascii="Arial" w:hAnsi="Arial" w:cs="Arial"/>
                <w:lang w:val="en-GB"/>
              </w:rPr>
            </w:pPr>
          </w:p>
          <w:p w14:paraId="663BECF4" w14:textId="77777777" w:rsidR="006E759C" w:rsidRPr="00280514" w:rsidRDefault="006E759C" w:rsidP="006E759C">
            <w:pPr>
              <w:rPr>
                <w:rFonts w:ascii="Arial" w:hAnsi="Arial" w:cs="Arial"/>
                <w:lang w:val="en-GB"/>
              </w:rPr>
            </w:pPr>
            <w:r w:rsidRPr="00280514">
              <w:rPr>
                <w:rFonts w:ascii="Arial" w:hAnsi="Arial" w:cs="Arial"/>
                <w:lang w:val="en-GB"/>
              </w:rPr>
              <w:t>2-aminoethanol is a substance of concern in the formulation.</w:t>
            </w:r>
          </w:p>
          <w:p w14:paraId="23FE2E93" w14:textId="77777777" w:rsidR="006E759C" w:rsidRPr="00280514" w:rsidRDefault="006E759C" w:rsidP="006E759C">
            <w:pPr>
              <w:rPr>
                <w:rFonts w:ascii="Arial" w:hAnsi="Arial" w:cs="Arial"/>
                <w:lang w:val="en-GB"/>
              </w:rPr>
            </w:pPr>
          </w:p>
          <w:p w14:paraId="694D8063" w14:textId="77777777" w:rsidR="001026A6" w:rsidRPr="00280514" w:rsidRDefault="006E759C" w:rsidP="006E759C">
            <w:pPr>
              <w:rPr>
                <w:rFonts w:ascii="Arial" w:hAnsi="Arial" w:cs="Arial"/>
                <w:lang w:val="en-GB"/>
              </w:rPr>
            </w:pPr>
            <w:r w:rsidRPr="00280514">
              <w:rPr>
                <w:rFonts w:ascii="Arial" w:hAnsi="Arial" w:cs="Arial"/>
                <w:lang w:val="en-GB"/>
              </w:rPr>
              <w:t>For information on the full composition of the product, please refer to the confidential annex.</w:t>
            </w:r>
          </w:p>
        </w:tc>
      </w:tr>
      <w:tr w:rsidR="006E759C" w:rsidRPr="00280514" w14:paraId="41A622D9" w14:textId="77777777">
        <w:tc>
          <w:tcPr>
            <w:tcW w:w="4077" w:type="dxa"/>
          </w:tcPr>
          <w:p w14:paraId="77C6E9E6" w14:textId="77777777" w:rsidR="006E759C" w:rsidRPr="00280514" w:rsidRDefault="006E759C" w:rsidP="0076544F">
            <w:pPr>
              <w:rPr>
                <w:rFonts w:ascii="Arial" w:hAnsi="Arial" w:cs="Arial"/>
                <w:b/>
                <w:lang w:val="en-GB"/>
              </w:rPr>
            </w:pPr>
            <w:r w:rsidRPr="00280514">
              <w:rPr>
                <w:rFonts w:ascii="Arial" w:hAnsi="Arial" w:cs="Arial"/>
                <w:b/>
                <w:lang w:val="en-GB"/>
              </w:rPr>
              <w:t>Formulation type:</w:t>
            </w:r>
          </w:p>
        </w:tc>
        <w:tc>
          <w:tcPr>
            <w:tcW w:w="4395" w:type="dxa"/>
          </w:tcPr>
          <w:p w14:paraId="250811F8" w14:textId="77777777" w:rsidR="006E759C" w:rsidRPr="00280514" w:rsidRDefault="006E759C" w:rsidP="00925C7F">
            <w:pPr>
              <w:rPr>
                <w:rFonts w:ascii="Arial" w:hAnsi="Arial" w:cs="Arial"/>
                <w:lang w:val="en-GB"/>
              </w:rPr>
            </w:pPr>
            <w:r w:rsidRPr="00280514">
              <w:rPr>
                <w:rFonts w:ascii="Arial" w:hAnsi="Arial" w:cs="Arial"/>
                <w:lang w:val="en-GB"/>
              </w:rPr>
              <w:t>SL (soluble concentrate)</w:t>
            </w:r>
          </w:p>
        </w:tc>
      </w:tr>
      <w:tr w:rsidR="006E759C" w:rsidRPr="00280514" w14:paraId="11990227" w14:textId="77777777">
        <w:tc>
          <w:tcPr>
            <w:tcW w:w="4077" w:type="dxa"/>
          </w:tcPr>
          <w:p w14:paraId="1D93AAD0" w14:textId="77777777" w:rsidR="006E759C" w:rsidRPr="00280514" w:rsidRDefault="006E759C" w:rsidP="00043621">
            <w:pPr>
              <w:rPr>
                <w:rFonts w:ascii="Arial" w:hAnsi="Arial" w:cs="Arial"/>
                <w:b/>
                <w:lang w:val="en-GB"/>
              </w:rPr>
            </w:pPr>
            <w:r w:rsidRPr="00280514">
              <w:rPr>
                <w:rFonts w:ascii="Arial" w:hAnsi="Arial" w:cs="Arial"/>
                <w:b/>
                <w:lang w:val="en-GB"/>
              </w:rPr>
              <w:t>Ready to use product (yes/no):</w:t>
            </w:r>
          </w:p>
        </w:tc>
        <w:tc>
          <w:tcPr>
            <w:tcW w:w="4395" w:type="dxa"/>
          </w:tcPr>
          <w:p w14:paraId="450CA815" w14:textId="77777777" w:rsidR="006E759C" w:rsidRPr="00280514" w:rsidRDefault="006E759C" w:rsidP="00925C7F">
            <w:pPr>
              <w:rPr>
                <w:rFonts w:ascii="Arial" w:hAnsi="Arial" w:cs="Arial"/>
                <w:lang w:val="en-GB"/>
              </w:rPr>
            </w:pPr>
            <w:r w:rsidRPr="00280514">
              <w:rPr>
                <w:rFonts w:ascii="Arial" w:hAnsi="Arial" w:cs="Arial"/>
                <w:lang w:val="en-GB"/>
              </w:rPr>
              <w:t>No</w:t>
            </w:r>
          </w:p>
        </w:tc>
      </w:tr>
      <w:tr w:rsidR="006E759C" w:rsidRPr="00280514" w14:paraId="06B361E4" w14:textId="77777777">
        <w:tc>
          <w:tcPr>
            <w:tcW w:w="4077" w:type="dxa"/>
          </w:tcPr>
          <w:p w14:paraId="35F44173" w14:textId="77777777" w:rsidR="006E759C" w:rsidRPr="00280514" w:rsidRDefault="006E759C" w:rsidP="009606D3">
            <w:pPr>
              <w:rPr>
                <w:rFonts w:ascii="Arial" w:hAnsi="Arial" w:cs="Arial"/>
                <w:b/>
                <w:lang w:val="en-GB"/>
              </w:rPr>
            </w:pPr>
            <w:r w:rsidRPr="00280514">
              <w:rPr>
                <w:rFonts w:ascii="Arial" w:hAnsi="Arial" w:cs="Arial"/>
                <w:b/>
                <w:lang w:val="en-GB"/>
              </w:rPr>
              <w:t xml:space="preserve">Is the product the very same (identity and content) to another product already authorised under the regime of </w:t>
            </w:r>
            <w:r w:rsidR="00445E98" w:rsidRPr="00280514">
              <w:rPr>
                <w:rFonts w:ascii="Arial" w:hAnsi="Arial" w:cs="Arial"/>
                <w:b/>
                <w:lang w:val="en-GB"/>
              </w:rPr>
              <w:t>Regulation 528/2012</w:t>
            </w:r>
            <w:r w:rsidRPr="00280514">
              <w:rPr>
                <w:rFonts w:ascii="Arial" w:hAnsi="Arial" w:cs="Arial"/>
                <w:b/>
                <w:lang w:val="en-GB"/>
              </w:rPr>
              <w:t xml:space="preserve"> (yes/no);</w:t>
            </w:r>
          </w:p>
          <w:p w14:paraId="767FA3DA" w14:textId="77777777" w:rsidR="006E759C" w:rsidRPr="00280514" w:rsidRDefault="00445E98" w:rsidP="009606D3">
            <w:pPr>
              <w:rPr>
                <w:rFonts w:ascii="Arial" w:hAnsi="Arial" w:cs="Arial"/>
                <w:b/>
                <w:lang w:val="en-GB"/>
              </w:rPr>
            </w:pPr>
            <w:r w:rsidRPr="00280514">
              <w:rPr>
                <w:rFonts w:ascii="Arial" w:hAnsi="Arial" w:cs="Arial"/>
                <w:b/>
                <w:lang w:val="en-GB"/>
              </w:rPr>
              <w:t>If yes: authorisation</w:t>
            </w:r>
            <w:r w:rsidR="006E759C" w:rsidRPr="00280514">
              <w:rPr>
                <w:rFonts w:ascii="Arial" w:hAnsi="Arial" w:cs="Arial"/>
                <w:b/>
                <w:lang w:val="en-GB"/>
              </w:rPr>
              <w:t xml:space="preserve"> no. and product name:</w:t>
            </w:r>
          </w:p>
          <w:p w14:paraId="19BDE28D" w14:textId="77777777" w:rsidR="006E759C" w:rsidRPr="00280514" w:rsidRDefault="006E759C" w:rsidP="009606D3">
            <w:pPr>
              <w:rPr>
                <w:rFonts w:ascii="Arial" w:hAnsi="Arial" w:cs="Arial"/>
                <w:b/>
                <w:lang w:val="en-GB"/>
              </w:rPr>
            </w:pPr>
            <w:r w:rsidRPr="00280514">
              <w:rPr>
                <w:rFonts w:ascii="Arial" w:hAnsi="Arial" w:cs="Arial"/>
                <w:b/>
                <w:lang w:val="en-GB"/>
              </w:rPr>
              <w:t>or</w:t>
            </w:r>
          </w:p>
          <w:p w14:paraId="24A8F48B" w14:textId="77777777" w:rsidR="006E759C" w:rsidRPr="00280514" w:rsidRDefault="006E759C" w:rsidP="009606D3">
            <w:pPr>
              <w:rPr>
                <w:rFonts w:ascii="Arial" w:hAnsi="Arial" w:cs="Arial"/>
                <w:b/>
                <w:lang w:val="en-GB"/>
              </w:rPr>
            </w:pPr>
            <w:r w:rsidRPr="00280514">
              <w:rPr>
                <w:rFonts w:ascii="Arial" w:hAnsi="Arial" w:cs="Arial"/>
                <w:b/>
                <w:lang w:val="en-GB"/>
              </w:rPr>
              <w:t xml:space="preserve">Has the product the same identity and composition like the product evaluated in connection with the </w:t>
            </w:r>
            <w:r w:rsidRPr="00280514">
              <w:rPr>
                <w:rFonts w:ascii="Arial" w:hAnsi="Arial" w:cs="Arial"/>
                <w:b/>
                <w:lang w:val="en-GB"/>
              </w:rPr>
              <w:lastRenderedPageBreak/>
              <w:t xml:space="preserve">approval of active substances </w:t>
            </w:r>
            <w:r w:rsidR="00445E98" w:rsidRPr="00280514">
              <w:rPr>
                <w:rFonts w:ascii="Arial" w:hAnsi="Arial" w:cs="Arial"/>
                <w:b/>
                <w:lang w:val="en-GB"/>
              </w:rPr>
              <w:t>for Regulation 528/2012</w:t>
            </w:r>
            <w:r w:rsidRPr="00280514">
              <w:rPr>
                <w:rFonts w:ascii="Arial" w:hAnsi="Arial" w:cs="Arial"/>
                <w:b/>
                <w:lang w:val="en-GB"/>
              </w:rPr>
              <w:t xml:space="preserve"> (yes/no):</w:t>
            </w:r>
          </w:p>
        </w:tc>
        <w:tc>
          <w:tcPr>
            <w:tcW w:w="4395" w:type="dxa"/>
          </w:tcPr>
          <w:p w14:paraId="00BA509E" w14:textId="77777777" w:rsidR="006E759C" w:rsidRPr="00280514" w:rsidRDefault="006E759C" w:rsidP="00925C7F">
            <w:pPr>
              <w:rPr>
                <w:rFonts w:ascii="Arial" w:hAnsi="Arial" w:cs="Arial"/>
                <w:lang w:val="en-GB"/>
              </w:rPr>
            </w:pPr>
            <w:r w:rsidRPr="00280514">
              <w:rPr>
                <w:rFonts w:ascii="Arial" w:hAnsi="Arial" w:cs="Arial"/>
                <w:lang w:val="en-GB"/>
              </w:rPr>
              <w:lastRenderedPageBreak/>
              <w:t>No</w:t>
            </w:r>
          </w:p>
        </w:tc>
      </w:tr>
    </w:tbl>
    <w:p w14:paraId="2ABF2CEA" w14:textId="77777777" w:rsidR="001026A6" w:rsidRPr="00280514" w:rsidRDefault="001026A6" w:rsidP="00833D2F">
      <w:pPr>
        <w:pStyle w:val="Heading3"/>
        <w:spacing w:after="240"/>
        <w:rPr>
          <w:lang w:val="en-GB"/>
        </w:rPr>
      </w:pPr>
      <w:bookmarkStart w:id="49" w:name="_Toc524951931"/>
      <w:r w:rsidRPr="00280514">
        <w:rPr>
          <w:lang w:val="en-GB"/>
        </w:rPr>
        <w:t>Information on the intended use(s)</w:t>
      </w:r>
      <w:bookmarkEnd w:id="49"/>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5"/>
      </w:tblGrid>
      <w:tr w:rsidR="00445E98" w:rsidRPr="00280514" w14:paraId="48CDD1FE" w14:textId="77777777" w:rsidTr="00445E98">
        <w:tc>
          <w:tcPr>
            <w:tcW w:w="4077" w:type="dxa"/>
          </w:tcPr>
          <w:p w14:paraId="032ADE1F" w14:textId="77777777" w:rsidR="00445E98" w:rsidRPr="00280514" w:rsidRDefault="00445E98" w:rsidP="009E3D80">
            <w:pPr>
              <w:rPr>
                <w:rFonts w:ascii="Arial" w:hAnsi="Arial" w:cs="Arial"/>
                <w:b/>
                <w:lang w:val="en-GB"/>
              </w:rPr>
            </w:pPr>
            <w:r w:rsidRPr="00280514">
              <w:rPr>
                <w:rFonts w:ascii="Arial" w:hAnsi="Arial" w:cs="Arial"/>
                <w:b/>
                <w:lang w:val="en-GB"/>
              </w:rPr>
              <w:t>Overall use pattern (manner and area of use):</w:t>
            </w:r>
            <w:r w:rsidR="00E1269B">
              <w:rPr>
                <w:rFonts w:ascii="Arial" w:hAnsi="Arial" w:cs="Arial"/>
                <w:b/>
                <w:lang w:val="en-GB"/>
              </w:rPr>
              <w:t>*</w:t>
            </w:r>
          </w:p>
        </w:tc>
        <w:tc>
          <w:tcPr>
            <w:tcW w:w="4395" w:type="dxa"/>
          </w:tcPr>
          <w:p w14:paraId="1E980393" w14:textId="77777777" w:rsidR="00445E98" w:rsidRPr="00280514" w:rsidRDefault="00445E98" w:rsidP="00445E98">
            <w:pPr>
              <w:rPr>
                <w:rFonts w:ascii="Arial" w:hAnsi="Arial" w:cs="Arial"/>
                <w:lang w:val="en-GB"/>
              </w:rPr>
            </w:pPr>
            <w:r w:rsidRPr="00280514">
              <w:rPr>
                <w:rFonts w:ascii="Arial" w:hAnsi="Arial" w:cs="Arial"/>
                <w:lang w:val="en-GB"/>
              </w:rPr>
              <w:t xml:space="preserve">Wood preservative for soft and hard wood in use classes 1, 2, 3 (3.1 &amp; 3.2) &amp; 4. </w:t>
            </w:r>
          </w:p>
        </w:tc>
      </w:tr>
      <w:tr w:rsidR="00445E98" w:rsidRPr="00280514" w14:paraId="7CACB317" w14:textId="77777777" w:rsidTr="00445E98">
        <w:tc>
          <w:tcPr>
            <w:tcW w:w="4077" w:type="dxa"/>
          </w:tcPr>
          <w:p w14:paraId="1AFDDD39" w14:textId="77777777" w:rsidR="00445E98" w:rsidRPr="00280514" w:rsidRDefault="00445E98" w:rsidP="009E3D80">
            <w:pPr>
              <w:rPr>
                <w:rFonts w:ascii="Arial" w:hAnsi="Arial" w:cs="Arial"/>
                <w:b/>
                <w:lang w:val="en-GB"/>
              </w:rPr>
            </w:pPr>
            <w:r w:rsidRPr="00280514">
              <w:rPr>
                <w:rFonts w:ascii="Arial" w:hAnsi="Arial" w:cs="Arial"/>
                <w:b/>
                <w:lang w:val="en-GB"/>
              </w:rPr>
              <w:t>Target organisms:</w:t>
            </w:r>
          </w:p>
        </w:tc>
        <w:tc>
          <w:tcPr>
            <w:tcW w:w="4395" w:type="dxa"/>
          </w:tcPr>
          <w:p w14:paraId="181C8AB5" w14:textId="77777777" w:rsidR="00445E98" w:rsidRPr="00280514" w:rsidRDefault="00445E98" w:rsidP="00445E98">
            <w:pPr>
              <w:rPr>
                <w:rFonts w:ascii="Arial" w:hAnsi="Arial" w:cs="Arial"/>
                <w:lang w:val="en-GB"/>
              </w:rPr>
            </w:pPr>
            <w:r w:rsidRPr="00280514">
              <w:rPr>
                <w:rFonts w:ascii="Arial" w:hAnsi="Arial" w:cs="Arial"/>
                <w:lang w:val="en-GB"/>
              </w:rPr>
              <w:t>Fungi and insects, including termites:</w:t>
            </w:r>
          </w:p>
          <w:p w14:paraId="1A0201AC" w14:textId="77777777" w:rsidR="00445E98" w:rsidRPr="00280514" w:rsidRDefault="00445E98" w:rsidP="00235976">
            <w:pPr>
              <w:numPr>
                <w:ilvl w:val="0"/>
                <w:numId w:val="6"/>
              </w:numPr>
              <w:tabs>
                <w:tab w:val="clear" w:pos="720"/>
                <w:tab w:val="num" w:pos="323"/>
              </w:tabs>
              <w:ind w:hanging="720"/>
              <w:rPr>
                <w:rFonts w:ascii="Arial" w:hAnsi="Arial" w:cs="Arial"/>
                <w:lang w:val="en-GB"/>
              </w:rPr>
            </w:pPr>
            <w:r w:rsidRPr="00280514">
              <w:rPr>
                <w:rFonts w:ascii="Arial" w:hAnsi="Arial" w:cs="Arial"/>
                <w:lang w:val="en-GB"/>
              </w:rPr>
              <w:t>brown rot fungi</w:t>
            </w:r>
          </w:p>
          <w:p w14:paraId="5A06D4A3" w14:textId="77777777" w:rsidR="00445E98" w:rsidRPr="00280514" w:rsidRDefault="00445E98" w:rsidP="00235976">
            <w:pPr>
              <w:numPr>
                <w:ilvl w:val="0"/>
                <w:numId w:val="6"/>
              </w:numPr>
              <w:tabs>
                <w:tab w:val="clear" w:pos="720"/>
                <w:tab w:val="num" w:pos="323"/>
              </w:tabs>
              <w:ind w:hanging="720"/>
              <w:rPr>
                <w:rFonts w:ascii="Arial" w:hAnsi="Arial" w:cs="Arial"/>
                <w:lang w:val="en-GB"/>
              </w:rPr>
            </w:pPr>
            <w:r w:rsidRPr="00280514">
              <w:rPr>
                <w:rFonts w:ascii="Arial" w:hAnsi="Arial" w:cs="Arial"/>
                <w:lang w:val="en-GB"/>
              </w:rPr>
              <w:t>white rot fungi</w:t>
            </w:r>
          </w:p>
          <w:p w14:paraId="5318510C" w14:textId="77777777" w:rsidR="00445E98" w:rsidRPr="00280514" w:rsidRDefault="00445E98" w:rsidP="00235976">
            <w:pPr>
              <w:numPr>
                <w:ilvl w:val="0"/>
                <w:numId w:val="6"/>
              </w:numPr>
              <w:tabs>
                <w:tab w:val="clear" w:pos="720"/>
                <w:tab w:val="num" w:pos="323"/>
              </w:tabs>
              <w:ind w:hanging="720"/>
              <w:rPr>
                <w:rFonts w:ascii="Arial" w:hAnsi="Arial" w:cs="Arial"/>
                <w:lang w:val="en-GB"/>
              </w:rPr>
            </w:pPr>
            <w:r w:rsidRPr="00280514">
              <w:rPr>
                <w:rFonts w:ascii="Arial" w:hAnsi="Arial" w:cs="Arial"/>
                <w:lang w:val="en-GB"/>
              </w:rPr>
              <w:t>soft rot fungi</w:t>
            </w:r>
          </w:p>
          <w:p w14:paraId="66EA1F69" w14:textId="77777777" w:rsidR="00445E98" w:rsidRPr="00280514" w:rsidRDefault="00445E98" w:rsidP="00235976">
            <w:pPr>
              <w:numPr>
                <w:ilvl w:val="0"/>
                <w:numId w:val="6"/>
              </w:numPr>
              <w:tabs>
                <w:tab w:val="clear" w:pos="720"/>
                <w:tab w:val="num" w:pos="323"/>
              </w:tabs>
              <w:ind w:hanging="720"/>
              <w:rPr>
                <w:rFonts w:ascii="Arial" w:hAnsi="Arial" w:cs="Arial"/>
                <w:lang w:val="en-GB"/>
              </w:rPr>
            </w:pPr>
            <w:r w:rsidRPr="00280514">
              <w:rPr>
                <w:rFonts w:ascii="Arial" w:hAnsi="Arial" w:cs="Arial"/>
                <w:lang w:val="en-GB"/>
              </w:rPr>
              <w:t>wood boring beetles</w:t>
            </w:r>
          </w:p>
          <w:p w14:paraId="3EC3E81F" w14:textId="77777777" w:rsidR="00445E98" w:rsidRPr="00280514" w:rsidRDefault="00445E98" w:rsidP="00235976">
            <w:pPr>
              <w:numPr>
                <w:ilvl w:val="0"/>
                <w:numId w:val="6"/>
              </w:numPr>
              <w:tabs>
                <w:tab w:val="clear" w:pos="720"/>
                <w:tab w:val="num" w:pos="323"/>
              </w:tabs>
              <w:ind w:hanging="720"/>
              <w:rPr>
                <w:rFonts w:ascii="Arial" w:hAnsi="Arial" w:cs="Arial"/>
                <w:lang w:val="en-GB"/>
              </w:rPr>
            </w:pPr>
            <w:r w:rsidRPr="00280514">
              <w:rPr>
                <w:rFonts w:ascii="Arial" w:hAnsi="Arial" w:cs="Arial"/>
                <w:lang w:val="en-GB"/>
              </w:rPr>
              <w:t>termites (</w:t>
            </w:r>
            <w:r w:rsidRPr="00280514">
              <w:rPr>
                <w:rFonts w:ascii="Arial" w:hAnsi="Arial" w:cs="Arial"/>
                <w:i/>
                <w:lang w:val="en-GB"/>
              </w:rPr>
              <w:t>Reticulitermes</w:t>
            </w:r>
            <w:r w:rsidRPr="00280514">
              <w:rPr>
                <w:rFonts w:ascii="Arial" w:hAnsi="Arial" w:cs="Arial"/>
                <w:lang w:val="en-GB"/>
              </w:rPr>
              <w:t xml:space="preserve"> </w:t>
            </w:r>
            <w:r w:rsidRPr="00280514">
              <w:rPr>
                <w:rFonts w:ascii="Arial" w:hAnsi="Arial" w:cs="Arial"/>
                <w:i/>
                <w:lang w:val="en-GB"/>
              </w:rPr>
              <w:t>spp</w:t>
            </w:r>
            <w:r w:rsidRPr="00280514">
              <w:rPr>
                <w:rFonts w:ascii="Arial" w:hAnsi="Arial" w:cs="Arial"/>
                <w:lang w:val="en-GB"/>
              </w:rPr>
              <w:t>.)</w:t>
            </w:r>
          </w:p>
        </w:tc>
      </w:tr>
      <w:tr w:rsidR="00445E98" w:rsidRPr="00280514" w14:paraId="22F2A8D8" w14:textId="77777777" w:rsidTr="00445E98">
        <w:tc>
          <w:tcPr>
            <w:tcW w:w="4077" w:type="dxa"/>
          </w:tcPr>
          <w:p w14:paraId="085F84A7" w14:textId="77777777" w:rsidR="00445E98" w:rsidRPr="00280514" w:rsidRDefault="00445E98" w:rsidP="009E3D80">
            <w:pPr>
              <w:rPr>
                <w:rFonts w:ascii="Arial" w:hAnsi="Arial" w:cs="Arial"/>
                <w:b/>
                <w:lang w:val="en-GB"/>
              </w:rPr>
            </w:pPr>
            <w:r w:rsidRPr="00280514">
              <w:rPr>
                <w:rFonts w:ascii="Arial" w:hAnsi="Arial" w:cs="Arial"/>
                <w:b/>
                <w:lang w:val="en-GB"/>
              </w:rPr>
              <w:t>Category of users:</w:t>
            </w:r>
          </w:p>
        </w:tc>
        <w:tc>
          <w:tcPr>
            <w:tcW w:w="4395" w:type="dxa"/>
          </w:tcPr>
          <w:p w14:paraId="5370A18E" w14:textId="77777777" w:rsidR="00445E98" w:rsidRPr="00280514" w:rsidRDefault="00445E98" w:rsidP="00445E98">
            <w:pPr>
              <w:rPr>
                <w:rFonts w:ascii="Arial" w:hAnsi="Arial" w:cs="Arial"/>
                <w:lang w:val="en-GB"/>
              </w:rPr>
            </w:pPr>
            <w:r w:rsidRPr="00280514">
              <w:rPr>
                <w:rFonts w:ascii="Arial" w:hAnsi="Arial" w:cs="Arial"/>
                <w:lang w:val="en-GB"/>
              </w:rPr>
              <w:t>Industrial users</w:t>
            </w:r>
            <w:r w:rsidR="00E1269B">
              <w:rPr>
                <w:rFonts w:ascii="Arial" w:hAnsi="Arial" w:cs="Arial"/>
                <w:lang w:val="en-GB"/>
              </w:rPr>
              <w:t xml:space="preserve"> (professional)</w:t>
            </w:r>
          </w:p>
        </w:tc>
      </w:tr>
      <w:tr w:rsidR="00445E98" w:rsidRPr="00280514" w14:paraId="70A90270" w14:textId="77777777" w:rsidTr="00445E98">
        <w:tc>
          <w:tcPr>
            <w:tcW w:w="4077" w:type="dxa"/>
          </w:tcPr>
          <w:p w14:paraId="52441B4B" w14:textId="77777777" w:rsidR="00445E98" w:rsidRPr="00280514" w:rsidRDefault="00445E98" w:rsidP="009E3D80">
            <w:pPr>
              <w:rPr>
                <w:rFonts w:ascii="Arial" w:hAnsi="Arial" w:cs="Arial"/>
                <w:b/>
                <w:lang w:val="en-GB"/>
              </w:rPr>
            </w:pPr>
            <w:r w:rsidRPr="00280514">
              <w:rPr>
                <w:rFonts w:ascii="Arial" w:hAnsi="Arial" w:cs="Arial"/>
                <w:b/>
                <w:lang w:val="en-GB"/>
              </w:rPr>
              <w:t>Directions for use including minimum and maximum application rates, application rates per time unit (e.g. number of treatments per day), typical size of application area:</w:t>
            </w:r>
            <w:r w:rsidR="00E1269B">
              <w:rPr>
                <w:rFonts w:ascii="Arial" w:hAnsi="Arial" w:cs="Arial"/>
                <w:b/>
                <w:lang w:val="en-GB"/>
              </w:rPr>
              <w:t>*</w:t>
            </w:r>
          </w:p>
        </w:tc>
        <w:tc>
          <w:tcPr>
            <w:tcW w:w="4395" w:type="dxa"/>
          </w:tcPr>
          <w:p w14:paraId="19D7E843" w14:textId="77777777" w:rsidR="00445E98" w:rsidRPr="00280514" w:rsidRDefault="00445E98" w:rsidP="00445E98">
            <w:pPr>
              <w:rPr>
                <w:rFonts w:ascii="Arial" w:hAnsi="Arial" w:cs="Arial"/>
                <w:lang w:val="en-GB"/>
              </w:rPr>
            </w:pPr>
            <w:r w:rsidRPr="00280514">
              <w:rPr>
                <w:rFonts w:ascii="Arial" w:hAnsi="Arial" w:cs="Arial"/>
                <w:lang w:val="en-GB"/>
              </w:rPr>
              <w:t xml:space="preserve">Preventive treatment through vacuum pressure treatment. </w:t>
            </w:r>
          </w:p>
          <w:p w14:paraId="0AF607EB" w14:textId="77777777" w:rsidR="00445E98" w:rsidRPr="00280514" w:rsidRDefault="00445E98" w:rsidP="00445E98">
            <w:pPr>
              <w:rPr>
                <w:rFonts w:ascii="Arial" w:hAnsi="Arial" w:cs="Arial"/>
                <w:lang w:val="en-GB"/>
              </w:rPr>
            </w:pPr>
            <w:r w:rsidRPr="00280514">
              <w:rPr>
                <w:rFonts w:ascii="Arial" w:hAnsi="Arial" w:cs="Arial"/>
                <w:lang w:val="en-GB"/>
              </w:rPr>
              <w:t xml:space="preserve">Application rate: </w:t>
            </w:r>
          </w:p>
          <w:p w14:paraId="1B9A70FB" w14:textId="77777777" w:rsidR="00445E98" w:rsidRPr="00280514" w:rsidRDefault="00445E98" w:rsidP="00445E98">
            <w:pPr>
              <w:rPr>
                <w:rFonts w:ascii="Arial" w:hAnsi="Arial" w:cs="Arial"/>
                <w:lang w:val="en-GB"/>
              </w:rPr>
            </w:pPr>
            <w:r w:rsidRPr="00280514">
              <w:rPr>
                <w:rFonts w:ascii="Arial" w:hAnsi="Arial" w:cs="Arial"/>
                <w:lang w:val="en-GB"/>
              </w:rPr>
              <w:t xml:space="preserve">for use class 1 to 3:  1.30 - 4.17 % w/v </w:t>
            </w:r>
          </w:p>
          <w:p w14:paraId="0EECFFEA" w14:textId="77777777" w:rsidR="00445E98" w:rsidRPr="00280514" w:rsidRDefault="00445E98" w:rsidP="00445E98">
            <w:pPr>
              <w:rPr>
                <w:rFonts w:ascii="Arial" w:hAnsi="Arial" w:cs="Arial"/>
                <w:lang w:val="en-GB"/>
              </w:rPr>
            </w:pPr>
            <w:r w:rsidRPr="00280514">
              <w:rPr>
                <w:rFonts w:ascii="Arial" w:hAnsi="Arial" w:cs="Arial"/>
                <w:lang w:val="en-GB"/>
              </w:rPr>
              <w:t xml:space="preserve">for use class  4:        2.55 - 8.89 % w/v </w:t>
            </w:r>
          </w:p>
          <w:p w14:paraId="3522665C" w14:textId="77777777" w:rsidR="00445E98" w:rsidRPr="00280514" w:rsidRDefault="00445E98" w:rsidP="00445E98">
            <w:pPr>
              <w:rPr>
                <w:rFonts w:ascii="Arial" w:hAnsi="Arial" w:cs="Arial"/>
                <w:lang w:val="en-GB"/>
              </w:rPr>
            </w:pPr>
            <w:r w:rsidRPr="00280514">
              <w:rPr>
                <w:rFonts w:ascii="Arial" w:hAnsi="Arial" w:cs="Arial"/>
                <w:lang w:val="en-GB"/>
              </w:rPr>
              <w:t>for use class 4 niche use (transmission poles):              8.89 % w/v</w:t>
            </w:r>
          </w:p>
          <w:p w14:paraId="03BDB3AA" w14:textId="77777777" w:rsidR="00445E98" w:rsidRPr="00280514" w:rsidRDefault="00445E98" w:rsidP="00445E98">
            <w:pPr>
              <w:rPr>
                <w:rFonts w:ascii="Arial" w:hAnsi="Arial" w:cs="Arial"/>
                <w:lang w:val="en-GB"/>
              </w:rPr>
            </w:pPr>
          </w:p>
          <w:p w14:paraId="1FA224E0" w14:textId="77777777" w:rsidR="00445E98" w:rsidRPr="00280514" w:rsidRDefault="00445E98" w:rsidP="00445E98">
            <w:pPr>
              <w:rPr>
                <w:rFonts w:ascii="Arial" w:hAnsi="Arial" w:cs="Arial"/>
                <w:lang w:val="en-GB"/>
              </w:rPr>
            </w:pPr>
            <w:r w:rsidRPr="00280514">
              <w:rPr>
                <w:rFonts w:ascii="Arial" w:hAnsi="Arial" w:cs="Arial"/>
                <w:lang w:val="en-GB"/>
              </w:rPr>
              <w:t xml:space="preserve">Retention rate (in the analytical zone): </w:t>
            </w:r>
          </w:p>
          <w:p w14:paraId="2A6D6DFB" w14:textId="77777777" w:rsidR="00445E98" w:rsidRPr="00280514" w:rsidRDefault="00445E98" w:rsidP="00445E98">
            <w:pPr>
              <w:rPr>
                <w:rFonts w:ascii="Arial" w:hAnsi="Arial" w:cs="Arial"/>
                <w:lang w:val="en-GB"/>
              </w:rPr>
            </w:pPr>
            <w:r w:rsidRPr="00280514">
              <w:rPr>
                <w:rFonts w:ascii="Arial" w:hAnsi="Arial" w:cs="Arial"/>
                <w:lang w:val="en-GB"/>
              </w:rPr>
              <w:t>for use class 1 to 3*:  7.6 - 16.67 kg/m</w:t>
            </w:r>
            <w:r w:rsidRPr="00280514">
              <w:rPr>
                <w:rFonts w:ascii="Arial" w:hAnsi="Arial" w:cs="Arial"/>
                <w:vertAlign w:val="superscript"/>
                <w:lang w:val="en-GB"/>
              </w:rPr>
              <w:t>3</w:t>
            </w:r>
            <w:r w:rsidRPr="00280514">
              <w:rPr>
                <w:rFonts w:ascii="Arial" w:hAnsi="Arial" w:cs="Arial"/>
                <w:lang w:val="en-GB"/>
              </w:rPr>
              <w:t xml:space="preserve"> </w:t>
            </w:r>
          </w:p>
          <w:p w14:paraId="43211066" w14:textId="77777777" w:rsidR="00445E98" w:rsidRPr="00280514" w:rsidRDefault="00445E98" w:rsidP="00445E98">
            <w:pPr>
              <w:rPr>
                <w:rFonts w:ascii="Arial" w:hAnsi="Arial" w:cs="Arial"/>
                <w:lang w:val="en-GB"/>
              </w:rPr>
            </w:pPr>
            <w:r w:rsidRPr="00280514">
              <w:rPr>
                <w:rFonts w:ascii="Arial" w:hAnsi="Arial" w:cs="Arial"/>
                <w:lang w:val="en-GB"/>
              </w:rPr>
              <w:t>for use class  4:      15.3 - 27.8   kg/m</w:t>
            </w:r>
            <w:r w:rsidRPr="00280514">
              <w:rPr>
                <w:rFonts w:ascii="Arial" w:hAnsi="Arial" w:cs="Arial"/>
                <w:vertAlign w:val="superscript"/>
                <w:lang w:val="en-GB"/>
              </w:rPr>
              <w:t>3</w:t>
            </w:r>
          </w:p>
          <w:p w14:paraId="667EE734" w14:textId="77777777" w:rsidR="00445E98" w:rsidRPr="00280514" w:rsidRDefault="00445E98" w:rsidP="00445E98">
            <w:pPr>
              <w:rPr>
                <w:rFonts w:ascii="Arial" w:hAnsi="Arial" w:cs="Arial"/>
                <w:lang w:val="en-GB"/>
              </w:rPr>
            </w:pPr>
            <w:r w:rsidRPr="00280514">
              <w:rPr>
                <w:rFonts w:ascii="Arial" w:hAnsi="Arial" w:cs="Arial"/>
                <w:lang w:val="en-GB"/>
              </w:rPr>
              <w:t xml:space="preserve">for use class 4 niche use (transmission poles):  </w:t>
            </w:r>
            <w:r w:rsidR="00E135E6">
              <w:rPr>
                <w:rFonts w:ascii="Arial" w:hAnsi="Arial" w:cs="Arial"/>
                <w:lang w:val="en-GB"/>
              </w:rPr>
              <w:t xml:space="preserve">15.3 - </w:t>
            </w:r>
            <w:r w:rsidRPr="00280514">
              <w:rPr>
                <w:rFonts w:ascii="Arial" w:hAnsi="Arial" w:cs="Arial"/>
                <w:lang w:val="en-GB"/>
              </w:rPr>
              <w:t>44.44 kg/m</w:t>
            </w:r>
            <w:r w:rsidRPr="00280514">
              <w:rPr>
                <w:rFonts w:ascii="Arial" w:hAnsi="Arial" w:cs="Arial"/>
                <w:vertAlign w:val="superscript"/>
                <w:lang w:val="en-GB"/>
              </w:rPr>
              <w:t>3</w:t>
            </w:r>
          </w:p>
          <w:p w14:paraId="2D78A10A" w14:textId="77777777" w:rsidR="00445E98" w:rsidRPr="00280514" w:rsidRDefault="00445E98" w:rsidP="00445E98">
            <w:pPr>
              <w:rPr>
                <w:rFonts w:ascii="Arial" w:hAnsi="Arial" w:cs="Arial"/>
                <w:szCs w:val="22"/>
                <w:lang w:val="en-GB"/>
              </w:rPr>
            </w:pPr>
          </w:p>
          <w:p w14:paraId="07C6CCBC" w14:textId="77777777" w:rsidR="00445E98" w:rsidRPr="00280514" w:rsidRDefault="00445E98" w:rsidP="00445E98">
            <w:pPr>
              <w:rPr>
                <w:rFonts w:ascii="Arial" w:hAnsi="Arial" w:cs="Arial"/>
                <w:lang w:val="en-GB"/>
              </w:rPr>
            </w:pPr>
            <w:r w:rsidRPr="00280514">
              <w:rPr>
                <w:rFonts w:ascii="Arial" w:hAnsi="Arial" w:cs="Arial"/>
                <w:szCs w:val="22"/>
                <w:lang w:val="en-GB"/>
              </w:rPr>
              <w:t>*For use in railway sleepers (UC3), UC4 retentions (up to 27.8 kg/m</w:t>
            </w:r>
            <w:r w:rsidRPr="00280514">
              <w:rPr>
                <w:rFonts w:ascii="Arial" w:hAnsi="Arial" w:cs="Arial"/>
                <w:szCs w:val="22"/>
                <w:vertAlign w:val="superscript"/>
                <w:lang w:val="en-GB"/>
              </w:rPr>
              <w:t>3</w:t>
            </w:r>
            <w:r w:rsidRPr="00280514">
              <w:rPr>
                <w:rFonts w:ascii="Arial" w:hAnsi="Arial" w:cs="Arial"/>
                <w:szCs w:val="22"/>
                <w:lang w:val="en-GB"/>
              </w:rPr>
              <w:t>) are recommended</w:t>
            </w:r>
          </w:p>
        </w:tc>
      </w:tr>
      <w:tr w:rsidR="00445E98" w:rsidRPr="00280514" w14:paraId="7FE99861" w14:textId="77777777" w:rsidTr="00445E98">
        <w:tc>
          <w:tcPr>
            <w:tcW w:w="4077" w:type="dxa"/>
          </w:tcPr>
          <w:p w14:paraId="1ECF8118" w14:textId="77777777" w:rsidR="00445E98" w:rsidRPr="00280514" w:rsidRDefault="00445E98" w:rsidP="009E3D80">
            <w:pPr>
              <w:rPr>
                <w:rFonts w:ascii="Arial" w:hAnsi="Arial" w:cs="Arial"/>
                <w:b/>
                <w:lang w:val="en-GB"/>
              </w:rPr>
            </w:pPr>
            <w:r w:rsidRPr="00280514">
              <w:rPr>
                <w:rFonts w:ascii="Arial" w:hAnsi="Arial" w:cs="Arial"/>
                <w:b/>
                <w:lang w:val="en-GB"/>
              </w:rPr>
              <w:t>Potential for release into the environment (yes/no):</w:t>
            </w:r>
          </w:p>
        </w:tc>
        <w:tc>
          <w:tcPr>
            <w:tcW w:w="4395" w:type="dxa"/>
          </w:tcPr>
          <w:p w14:paraId="199839AE" w14:textId="77777777" w:rsidR="00445E98" w:rsidRPr="00280514" w:rsidRDefault="00235976" w:rsidP="00445E98">
            <w:pPr>
              <w:rPr>
                <w:rFonts w:ascii="Arial" w:hAnsi="Arial" w:cs="Arial"/>
                <w:lang w:val="en-GB"/>
              </w:rPr>
            </w:pPr>
            <w:r w:rsidRPr="00280514">
              <w:rPr>
                <w:rFonts w:ascii="Arial" w:hAnsi="Arial" w:cs="Arial"/>
                <w:lang w:val="en-GB"/>
              </w:rPr>
              <w:t>Yes.</w:t>
            </w:r>
          </w:p>
        </w:tc>
      </w:tr>
      <w:tr w:rsidR="00445E98" w:rsidRPr="00280514" w14:paraId="5F9D0391" w14:textId="77777777" w:rsidTr="00445E98">
        <w:tc>
          <w:tcPr>
            <w:tcW w:w="4077" w:type="dxa"/>
          </w:tcPr>
          <w:p w14:paraId="3F87CF14" w14:textId="77777777" w:rsidR="00445E98" w:rsidRPr="00280514" w:rsidRDefault="00445E98" w:rsidP="009E3D80">
            <w:pPr>
              <w:rPr>
                <w:rFonts w:ascii="Arial" w:hAnsi="Arial" w:cs="Arial"/>
                <w:b/>
                <w:lang w:val="en-GB"/>
              </w:rPr>
            </w:pPr>
            <w:r w:rsidRPr="00280514">
              <w:rPr>
                <w:rFonts w:ascii="Arial" w:hAnsi="Arial" w:cs="Arial"/>
                <w:b/>
                <w:lang w:val="en-GB"/>
              </w:rPr>
              <w:t>Potential for contamination of food/</w:t>
            </w:r>
            <w:proofErr w:type="spellStart"/>
            <w:r w:rsidRPr="00280514">
              <w:rPr>
                <w:rFonts w:ascii="Arial" w:hAnsi="Arial" w:cs="Arial"/>
                <w:b/>
                <w:lang w:val="en-GB"/>
              </w:rPr>
              <w:t>feedingstuff</w:t>
            </w:r>
            <w:proofErr w:type="spellEnd"/>
            <w:r w:rsidRPr="00280514">
              <w:rPr>
                <w:rFonts w:ascii="Arial" w:hAnsi="Arial" w:cs="Arial"/>
                <w:b/>
                <w:lang w:val="en-GB"/>
              </w:rPr>
              <w:t xml:space="preserve"> (yes/no)</w:t>
            </w:r>
          </w:p>
        </w:tc>
        <w:tc>
          <w:tcPr>
            <w:tcW w:w="4395" w:type="dxa"/>
          </w:tcPr>
          <w:p w14:paraId="58200642" w14:textId="77777777" w:rsidR="00445E98" w:rsidRPr="00280514" w:rsidRDefault="00E20ECC" w:rsidP="00445E98">
            <w:pPr>
              <w:rPr>
                <w:rFonts w:ascii="Arial" w:hAnsi="Arial" w:cs="Arial"/>
                <w:highlight w:val="yellow"/>
                <w:lang w:val="en-GB"/>
              </w:rPr>
            </w:pPr>
            <w:r w:rsidRPr="00280514">
              <w:rPr>
                <w:rFonts w:ascii="Arial" w:hAnsi="Arial" w:cs="Arial"/>
                <w:lang w:val="en-GB"/>
              </w:rPr>
              <w:t>No, use of treated wood is excluded in the intended use instructions.</w:t>
            </w:r>
          </w:p>
        </w:tc>
      </w:tr>
      <w:tr w:rsidR="00445E98" w:rsidRPr="00280514" w14:paraId="0B3B6EF6" w14:textId="77777777" w:rsidTr="00445E98">
        <w:tc>
          <w:tcPr>
            <w:tcW w:w="4077" w:type="dxa"/>
          </w:tcPr>
          <w:p w14:paraId="259EB99A" w14:textId="77777777" w:rsidR="00445E98" w:rsidRPr="00280514" w:rsidRDefault="00445E98" w:rsidP="009E3D80">
            <w:pPr>
              <w:rPr>
                <w:rFonts w:ascii="Arial" w:hAnsi="Arial" w:cs="Arial"/>
                <w:b/>
                <w:lang w:val="en-GB"/>
              </w:rPr>
            </w:pPr>
            <w:r w:rsidRPr="00280514">
              <w:rPr>
                <w:rFonts w:ascii="Arial" w:hAnsi="Arial" w:cs="Arial"/>
                <w:b/>
                <w:lang w:val="en-GB"/>
              </w:rPr>
              <w:t>Proposed Label:</w:t>
            </w:r>
          </w:p>
        </w:tc>
        <w:tc>
          <w:tcPr>
            <w:tcW w:w="4395" w:type="dxa"/>
          </w:tcPr>
          <w:p w14:paraId="55432050" w14:textId="77777777" w:rsidR="00445E98" w:rsidRPr="00280514" w:rsidRDefault="00445E98" w:rsidP="00445E98">
            <w:pPr>
              <w:rPr>
                <w:rFonts w:ascii="Arial" w:hAnsi="Arial" w:cs="Arial"/>
                <w:lang w:val="en-GB"/>
              </w:rPr>
            </w:pPr>
            <w:r w:rsidRPr="00280514">
              <w:rPr>
                <w:rFonts w:ascii="Arial" w:hAnsi="Arial" w:cs="Arial"/>
                <w:lang w:val="en-GB"/>
              </w:rPr>
              <w:t>See SPC.</w:t>
            </w:r>
          </w:p>
        </w:tc>
      </w:tr>
      <w:tr w:rsidR="00445E98" w:rsidRPr="00280514" w14:paraId="7A06D09E" w14:textId="77777777" w:rsidTr="00445E98">
        <w:tc>
          <w:tcPr>
            <w:tcW w:w="4077" w:type="dxa"/>
          </w:tcPr>
          <w:p w14:paraId="021C9B4D" w14:textId="77777777" w:rsidR="00445E98" w:rsidRPr="00280514" w:rsidRDefault="00445E98" w:rsidP="009E3D80">
            <w:pPr>
              <w:rPr>
                <w:rFonts w:ascii="Arial" w:hAnsi="Arial" w:cs="Arial"/>
                <w:b/>
                <w:lang w:val="en-GB"/>
              </w:rPr>
            </w:pPr>
            <w:r w:rsidRPr="00280514">
              <w:rPr>
                <w:rFonts w:ascii="Arial" w:hAnsi="Arial" w:cs="Arial"/>
                <w:b/>
                <w:lang w:val="en-GB"/>
              </w:rPr>
              <w:t>Use Restrictions:</w:t>
            </w:r>
          </w:p>
        </w:tc>
        <w:tc>
          <w:tcPr>
            <w:tcW w:w="4395" w:type="dxa"/>
          </w:tcPr>
          <w:p w14:paraId="1E7E9AD6" w14:textId="77777777" w:rsidR="00445E98" w:rsidRPr="00280514" w:rsidRDefault="00E1269B" w:rsidP="00445E98">
            <w:pPr>
              <w:rPr>
                <w:rFonts w:ascii="Arial" w:hAnsi="Arial" w:cs="Arial"/>
                <w:lang w:val="en-GB"/>
              </w:rPr>
            </w:pPr>
            <w:r>
              <w:rPr>
                <w:rFonts w:ascii="Arial" w:hAnsi="Arial" w:cs="Arial"/>
                <w:lang w:val="en-GB"/>
              </w:rPr>
              <w:t>See SPC</w:t>
            </w:r>
            <w:r w:rsidR="00445E98" w:rsidRPr="00280514">
              <w:rPr>
                <w:rFonts w:ascii="Arial" w:hAnsi="Arial" w:cs="Arial"/>
                <w:lang w:val="en-GB"/>
              </w:rPr>
              <w:t>.</w:t>
            </w:r>
          </w:p>
        </w:tc>
      </w:tr>
      <w:tr w:rsidR="00E1269B" w:rsidRPr="00280514" w14:paraId="3719C0F1" w14:textId="77777777" w:rsidTr="00445E98">
        <w:tc>
          <w:tcPr>
            <w:tcW w:w="4077" w:type="dxa"/>
          </w:tcPr>
          <w:p w14:paraId="727E3C2D" w14:textId="77777777" w:rsidR="00E1269B" w:rsidRPr="00280514" w:rsidRDefault="00E1269B" w:rsidP="009E3D80">
            <w:pPr>
              <w:rPr>
                <w:rFonts w:ascii="Arial" w:hAnsi="Arial" w:cs="Arial"/>
                <w:b/>
                <w:lang w:val="en-GB"/>
              </w:rPr>
            </w:pPr>
          </w:p>
        </w:tc>
        <w:tc>
          <w:tcPr>
            <w:tcW w:w="4395" w:type="dxa"/>
          </w:tcPr>
          <w:p w14:paraId="6FD77112" w14:textId="77777777" w:rsidR="00E1269B" w:rsidRDefault="00E1269B" w:rsidP="00445E98">
            <w:pPr>
              <w:rPr>
                <w:rFonts w:ascii="Arial" w:hAnsi="Arial" w:cs="Arial"/>
                <w:lang w:val="en-GB"/>
              </w:rPr>
            </w:pPr>
          </w:p>
        </w:tc>
      </w:tr>
    </w:tbl>
    <w:p w14:paraId="720BABB3" w14:textId="77777777" w:rsidR="001026A6" w:rsidRPr="00280514" w:rsidRDefault="006E759C" w:rsidP="005C4123">
      <w:pPr>
        <w:pStyle w:val="Heading3"/>
        <w:spacing w:after="240"/>
        <w:rPr>
          <w:lang w:val="en-GB"/>
        </w:rPr>
      </w:pPr>
      <w:bookmarkStart w:id="50" w:name="_Toc524951932"/>
      <w:r w:rsidRPr="00280514">
        <w:rPr>
          <w:lang w:val="en-GB"/>
        </w:rPr>
        <w:t>Information on active substance</w:t>
      </w:r>
      <w:r w:rsidR="001026A6" w:rsidRPr="00280514">
        <w:rPr>
          <w:lang w:val="en-GB"/>
        </w:rPr>
        <w:t>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400"/>
      </w:tblGrid>
      <w:tr w:rsidR="006E759C" w:rsidRPr="00280514" w14:paraId="43B7D98E" w14:textId="77777777" w:rsidTr="00925C7F">
        <w:trPr>
          <w:cantSplit/>
        </w:trPr>
        <w:tc>
          <w:tcPr>
            <w:tcW w:w="4095" w:type="dxa"/>
          </w:tcPr>
          <w:p w14:paraId="44C6DD2D" w14:textId="77777777" w:rsidR="006E759C" w:rsidRPr="00280514" w:rsidRDefault="006E759C" w:rsidP="00925C7F">
            <w:pPr>
              <w:rPr>
                <w:rFonts w:ascii="Arial" w:hAnsi="Arial" w:cs="Arial"/>
                <w:b/>
                <w:lang w:val="en-GB"/>
              </w:rPr>
            </w:pPr>
            <w:r w:rsidRPr="00280514">
              <w:rPr>
                <w:rFonts w:ascii="Arial" w:hAnsi="Arial" w:cs="Arial"/>
                <w:b/>
                <w:lang w:val="en-GB"/>
              </w:rPr>
              <w:t>Active substance chemical name:</w:t>
            </w:r>
          </w:p>
        </w:tc>
        <w:tc>
          <w:tcPr>
            <w:tcW w:w="4400" w:type="dxa"/>
          </w:tcPr>
          <w:p w14:paraId="1C1FD799" w14:textId="77777777" w:rsidR="006E759C" w:rsidRPr="00280514" w:rsidRDefault="006E759C" w:rsidP="00925C7F">
            <w:pPr>
              <w:rPr>
                <w:rFonts w:ascii="Arial" w:hAnsi="Arial" w:cs="Arial"/>
                <w:lang w:val="en-GB"/>
              </w:rPr>
            </w:pPr>
            <w:r w:rsidRPr="00280514">
              <w:rPr>
                <w:rFonts w:ascii="Arial" w:hAnsi="Arial" w:cs="Arial"/>
                <w:lang w:val="en-GB"/>
              </w:rPr>
              <w:t>Basic copper carbonate</w:t>
            </w:r>
          </w:p>
          <w:p w14:paraId="0C9ED0AB" w14:textId="77777777" w:rsidR="006E759C" w:rsidRPr="00280514" w:rsidRDefault="006E759C" w:rsidP="00925C7F">
            <w:pPr>
              <w:rPr>
                <w:rFonts w:ascii="Arial" w:hAnsi="Arial" w:cs="Arial"/>
                <w:lang w:val="en-GB"/>
              </w:rPr>
            </w:pPr>
            <w:r w:rsidRPr="00280514">
              <w:rPr>
                <w:rFonts w:ascii="Arial" w:hAnsi="Arial" w:cs="Arial"/>
                <w:lang w:val="en-GB"/>
              </w:rPr>
              <w:t>copper (II) carbonate – copper (II) hydroxide (1:1)</w:t>
            </w:r>
          </w:p>
        </w:tc>
      </w:tr>
      <w:tr w:rsidR="006E759C" w:rsidRPr="00280514" w14:paraId="5BBD3A7E" w14:textId="77777777" w:rsidTr="00925C7F">
        <w:trPr>
          <w:cantSplit/>
        </w:trPr>
        <w:tc>
          <w:tcPr>
            <w:tcW w:w="4095" w:type="dxa"/>
          </w:tcPr>
          <w:p w14:paraId="7F220794" w14:textId="77777777" w:rsidR="006E759C" w:rsidRPr="00280514" w:rsidRDefault="006E759C" w:rsidP="00925C7F">
            <w:pPr>
              <w:rPr>
                <w:rFonts w:ascii="Arial" w:hAnsi="Arial" w:cs="Arial"/>
                <w:b/>
                <w:lang w:val="en-GB"/>
              </w:rPr>
            </w:pPr>
            <w:r w:rsidRPr="00280514">
              <w:rPr>
                <w:rFonts w:ascii="Arial" w:hAnsi="Arial" w:cs="Arial"/>
                <w:b/>
                <w:lang w:val="en-GB"/>
              </w:rPr>
              <w:t>CAS No:</w:t>
            </w:r>
          </w:p>
        </w:tc>
        <w:tc>
          <w:tcPr>
            <w:tcW w:w="4400" w:type="dxa"/>
          </w:tcPr>
          <w:p w14:paraId="5789C7A7" w14:textId="77777777" w:rsidR="006E759C" w:rsidRPr="00280514" w:rsidRDefault="006E759C" w:rsidP="00925C7F">
            <w:pPr>
              <w:rPr>
                <w:rFonts w:ascii="Arial" w:hAnsi="Arial" w:cs="Arial"/>
                <w:lang w:val="en-GB"/>
              </w:rPr>
            </w:pPr>
            <w:r w:rsidRPr="00280514">
              <w:rPr>
                <w:rFonts w:ascii="Arial" w:hAnsi="Arial" w:cs="Arial"/>
                <w:lang w:val="en-GB"/>
              </w:rPr>
              <w:t>12069-69-1</w:t>
            </w:r>
          </w:p>
        </w:tc>
      </w:tr>
      <w:tr w:rsidR="006E759C" w:rsidRPr="00280514" w14:paraId="72A14DB1" w14:textId="77777777" w:rsidTr="00925C7F">
        <w:trPr>
          <w:cantSplit/>
        </w:trPr>
        <w:tc>
          <w:tcPr>
            <w:tcW w:w="4095" w:type="dxa"/>
          </w:tcPr>
          <w:p w14:paraId="0579D20A" w14:textId="77777777" w:rsidR="006E759C" w:rsidRPr="00280514" w:rsidRDefault="006E759C" w:rsidP="00925C7F">
            <w:pPr>
              <w:rPr>
                <w:rFonts w:ascii="Arial" w:hAnsi="Arial" w:cs="Arial"/>
                <w:b/>
                <w:lang w:val="en-GB"/>
              </w:rPr>
            </w:pPr>
            <w:r w:rsidRPr="00280514">
              <w:rPr>
                <w:rFonts w:ascii="Arial" w:hAnsi="Arial" w:cs="Arial"/>
                <w:b/>
                <w:lang w:val="en-GB"/>
              </w:rPr>
              <w:t>EC No:</w:t>
            </w:r>
          </w:p>
        </w:tc>
        <w:tc>
          <w:tcPr>
            <w:tcW w:w="4400" w:type="dxa"/>
          </w:tcPr>
          <w:p w14:paraId="2D7B6A14" w14:textId="77777777" w:rsidR="006E759C" w:rsidRPr="00280514" w:rsidRDefault="006E759C" w:rsidP="00925C7F">
            <w:pPr>
              <w:rPr>
                <w:rFonts w:ascii="Arial" w:hAnsi="Arial" w:cs="Arial"/>
                <w:lang w:val="en-GB"/>
              </w:rPr>
            </w:pPr>
            <w:r w:rsidRPr="00280514">
              <w:rPr>
                <w:rFonts w:ascii="Arial" w:hAnsi="Arial" w:cs="Arial"/>
                <w:lang w:val="en-GB"/>
              </w:rPr>
              <w:t>235-113-6 (EINECS)</w:t>
            </w:r>
          </w:p>
        </w:tc>
      </w:tr>
      <w:tr w:rsidR="006E759C" w:rsidRPr="00280514" w14:paraId="66675F94" w14:textId="77777777" w:rsidTr="00925C7F">
        <w:trPr>
          <w:cantSplit/>
        </w:trPr>
        <w:tc>
          <w:tcPr>
            <w:tcW w:w="4095" w:type="dxa"/>
          </w:tcPr>
          <w:p w14:paraId="312E63A2" w14:textId="77777777" w:rsidR="006E759C" w:rsidRPr="00280514" w:rsidRDefault="006E759C" w:rsidP="00925C7F">
            <w:pPr>
              <w:rPr>
                <w:rFonts w:ascii="Arial" w:hAnsi="Arial" w:cs="Arial"/>
                <w:b/>
                <w:lang w:val="en-GB"/>
              </w:rPr>
            </w:pPr>
            <w:r w:rsidRPr="00280514">
              <w:rPr>
                <w:rFonts w:ascii="Arial" w:hAnsi="Arial" w:cs="Arial"/>
                <w:b/>
                <w:lang w:val="en-GB"/>
              </w:rPr>
              <w:t>Purity (minimum, g/kg or g/l):</w:t>
            </w:r>
          </w:p>
        </w:tc>
        <w:tc>
          <w:tcPr>
            <w:tcW w:w="4400" w:type="dxa"/>
          </w:tcPr>
          <w:p w14:paraId="5BB0F9B8" w14:textId="77777777" w:rsidR="006E759C" w:rsidRPr="00280514" w:rsidRDefault="006E759C" w:rsidP="00925C7F">
            <w:pPr>
              <w:rPr>
                <w:rFonts w:ascii="Arial" w:hAnsi="Arial" w:cs="Arial"/>
                <w:lang w:val="en-GB"/>
              </w:rPr>
            </w:pPr>
            <w:r w:rsidRPr="00280514">
              <w:rPr>
                <w:rFonts w:ascii="Arial" w:hAnsi="Arial" w:cs="Arial"/>
                <w:lang w:val="en-GB"/>
              </w:rPr>
              <w:t>Dry weight specification:</w:t>
            </w:r>
          </w:p>
          <w:p w14:paraId="2F68E6B4" w14:textId="77777777" w:rsidR="006E759C" w:rsidRPr="00280514" w:rsidRDefault="006E759C" w:rsidP="00925C7F">
            <w:pPr>
              <w:rPr>
                <w:rFonts w:ascii="Arial" w:hAnsi="Arial" w:cs="Arial"/>
                <w:lang w:val="en-GB"/>
              </w:rPr>
            </w:pPr>
            <w:r w:rsidRPr="00280514">
              <w:rPr>
                <w:rFonts w:ascii="Arial" w:hAnsi="Arial" w:cs="Arial"/>
                <w:lang w:val="en-GB"/>
              </w:rPr>
              <w:t>957 g/kg (550g/kg as copper)</w:t>
            </w:r>
          </w:p>
        </w:tc>
      </w:tr>
      <w:tr w:rsidR="006E759C" w:rsidRPr="00280514" w14:paraId="393A554B" w14:textId="77777777" w:rsidTr="00925C7F">
        <w:trPr>
          <w:cantSplit/>
        </w:trPr>
        <w:tc>
          <w:tcPr>
            <w:tcW w:w="4095" w:type="dxa"/>
          </w:tcPr>
          <w:p w14:paraId="26CAA8F4" w14:textId="77777777" w:rsidR="006E759C" w:rsidRPr="00280514" w:rsidRDefault="006E759C" w:rsidP="00925C7F">
            <w:pPr>
              <w:rPr>
                <w:rFonts w:ascii="Arial" w:hAnsi="Arial" w:cs="Arial"/>
                <w:b/>
                <w:lang w:val="en-GB"/>
              </w:rPr>
            </w:pPr>
            <w:r w:rsidRPr="00280514">
              <w:rPr>
                <w:rFonts w:ascii="Arial" w:hAnsi="Arial" w:cs="Arial"/>
                <w:b/>
                <w:lang w:val="en-GB"/>
              </w:rPr>
              <w:t>Inclusion directive:</w:t>
            </w:r>
          </w:p>
        </w:tc>
        <w:tc>
          <w:tcPr>
            <w:tcW w:w="4400" w:type="dxa"/>
          </w:tcPr>
          <w:p w14:paraId="47C0599A" w14:textId="77777777" w:rsidR="006E759C" w:rsidRPr="00280514" w:rsidRDefault="006E759C" w:rsidP="00925C7F">
            <w:pPr>
              <w:rPr>
                <w:rFonts w:ascii="Arial" w:hAnsi="Arial" w:cs="Arial"/>
                <w:lang w:val="en-GB"/>
              </w:rPr>
            </w:pPr>
            <w:r w:rsidRPr="00280514">
              <w:rPr>
                <w:rFonts w:ascii="Arial" w:hAnsi="Arial" w:cs="Arial"/>
                <w:lang w:val="en-GB"/>
              </w:rPr>
              <w:t>2012/2/EU of 9 February 2012</w:t>
            </w:r>
          </w:p>
        </w:tc>
      </w:tr>
      <w:tr w:rsidR="006E759C" w:rsidRPr="00280514" w14:paraId="1EC9F39D" w14:textId="77777777" w:rsidTr="00925C7F">
        <w:trPr>
          <w:cantSplit/>
        </w:trPr>
        <w:tc>
          <w:tcPr>
            <w:tcW w:w="4095" w:type="dxa"/>
          </w:tcPr>
          <w:p w14:paraId="0DE6EAC0" w14:textId="77777777" w:rsidR="006E759C" w:rsidRPr="00280514" w:rsidRDefault="006E759C" w:rsidP="00925C7F">
            <w:pPr>
              <w:rPr>
                <w:rFonts w:ascii="Arial" w:hAnsi="Arial" w:cs="Arial"/>
                <w:b/>
                <w:lang w:val="en-GB"/>
              </w:rPr>
            </w:pPr>
            <w:r w:rsidRPr="00280514">
              <w:rPr>
                <w:rFonts w:ascii="Arial" w:hAnsi="Arial" w:cs="Arial"/>
                <w:b/>
                <w:lang w:val="en-GB"/>
              </w:rPr>
              <w:t xml:space="preserve">Date of inclusion: </w:t>
            </w:r>
          </w:p>
        </w:tc>
        <w:tc>
          <w:tcPr>
            <w:tcW w:w="4400" w:type="dxa"/>
          </w:tcPr>
          <w:p w14:paraId="6EC88CAE" w14:textId="77777777" w:rsidR="006E759C" w:rsidRPr="00280514" w:rsidRDefault="006E759C" w:rsidP="00925C7F">
            <w:pPr>
              <w:rPr>
                <w:rFonts w:ascii="Arial" w:hAnsi="Arial" w:cs="Arial"/>
                <w:lang w:val="en-GB"/>
              </w:rPr>
            </w:pPr>
            <w:r w:rsidRPr="00280514">
              <w:rPr>
                <w:rFonts w:ascii="Arial" w:hAnsi="Arial" w:cs="Arial"/>
                <w:lang w:val="en-GB"/>
              </w:rPr>
              <w:t>1 February 2014</w:t>
            </w:r>
          </w:p>
        </w:tc>
      </w:tr>
      <w:tr w:rsidR="006E759C" w:rsidRPr="00280514" w14:paraId="267FADEB" w14:textId="77777777" w:rsidTr="00925C7F">
        <w:trPr>
          <w:cantSplit/>
        </w:trPr>
        <w:tc>
          <w:tcPr>
            <w:tcW w:w="4095" w:type="dxa"/>
          </w:tcPr>
          <w:p w14:paraId="44938003" w14:textId="77777777" w:rsidR="006E759C" w:rsidRPr="00280514" w:rsidRDefault="006E759C" w:rsidP="00925C7F">
            <w:pPr>
              <w:rPr>
                <w:rFonts w:ascii="Arial" w:hAnsi="Arial" w:cs="Arial"/>
                <w:b/>
                <w:lang w:val="en-GB"/>
              </w:rPr>
            </w:pPr>
            <w:r w:rsidRPr="00280514">
              <w:rPr>
                <w:rFonts w:ascii="Arial" w:hAnsi="Arial" w:cs="Arial"/>
                <w:b/>
                <w:lang w:val="en-GB"/>
              </w:rPr>
              <w:lastRenderedPageBreak/>
              <w:t xml:space="preserve">Is the active substance equivalent to the active substance listed in Annex I to 98/8/EC (yes/no): </w:t>
            </w:r>
          </w:p>
        </w:tc>
        <w:tc>
          <w:tcPr>
            <w:tcW w:w="4400" w:type="dxa"/>
          </w:tcPr>
          <w:p w14:paraId="69A2D2D9" w14:textId="77777777" w:rsidR="006E759C" w:rsidRPr="00280514" w:rsidRDefault="006E759C" w:rsidP="00925C7F">
            <w:pPr>
              <w:rPr>
                <w:rFonts w:ascii="Arial" w:hAnsi="Arial" w:cs="Arial"/>
                <w:lang w:val="en-GB"/>
              </w:rPr>
            </w:pPr>
            <w:r w:rsidRPr="00280514">
              <w:rPr>
                <w:rFonts w:ascii="Arial" w:hAnsi="Arial" w:cs="Arial"/>
                <w:lang w:val="en-GB"/>
              </w:rPr>
              <w:t>Yes</w:t>
            </w:r>
          </w:p>
        </w:tc>
      </w:tr>
      <w:tr w:rsidR="006E759C" w:rsidRPr="00280514" w14:paraId="4F13D527" w14:textId="77777777" w:rsidTr="00925C7F">
        <w:trPr>
          <w:cantSplit/>
        </w:trPr>
        <w:tc>
          <w:tcPr>
            <w:tcW w:w="4095" w:type="dxa"/>
          </w:tcPr>
          <w:p w14:paraId="0B3FD71B" w14:textId="77777777" w:rsidR="006E759C" w:rsidRPr="00280514" w:rsidRDefault="006E759C" w:rsidP="00925C7F">
            <w:pPr>
              <w:rPr>
                <w:rFonts w:ascii="Arial" w:hAnsi="Arial" w:cs="Arial"/>
                <w:b/>
                <w:lang w:val="en-GB"/>
              </w:rPr>
            </w:pPr>
            <w:r w:rsidRPr="00280514">
              <w:rPr>
                <w:rFonts w:ascii="Arial" w:hAnsi="Arial" w:cs="Arial"/>
                <w:b/>
                <w:lang w:val="en-GB"/>
              </w:rPr>
              <w:t>Manufacturer of active substance(s) used in the biocidal product:</w:t>
            </w:r>
          </w:p>
        </w:tc>
        <w:tc>
          <w:tcPr>
            <w:tcW w:w="4400" w:type="dxa"/>
          </w:tcPr>
          <w:p w14:paraId="2B2BEC45" w14:textId="77777777" w:rsidR="006E759C" w:rsidRPr="00280514" w:rsidRDefault="006E759C" w:rsidP="00925C7F">
            <w:pPr>
              <w:rPr>
                <w:rFonts w:ascii="Arial" w:hAnsi="Arial" w:cs="Arial"/>
                <w:lang w:val="en-GB"/>
              </w:rPr>
            </w:pPr>
            <w:r w:rsidRPr="00280514">
              <w:rPr>
                <w:rFonts w:ascii="Arial" w:hAnsi="Arial" w:cs="Arial"/>
                <w:lang w:val="en-GB"/>
              </w:rPr>
              <w:t xml:space="preserve">Please refer to the </w:t>
            </w:r>
            <w:r w:rsidR="00BF12CF">
              <w:rPr>
                <w:rFonts w:ascii="Arial" w:hAnsi="Arial" w:cs="Arial"/>
                <w:lang w:val="en-GB"/>
              </w:rPr>
              <w:t>SPC</w:t>
            </w:r>
            <w:r w:rsidRPr="00280514">
              <w:rPr>
                <w:rFonts w:ascii="Arial" w:hAnsi="Arial" w:cs="Arial"/>
                <w:lang w:val="en-GB"/>
              </w:rPr>
              <w:t>.</w:t>
            </w:r>
          </w:p>
        </w:tc>
      </w:tr>
    </w:tbl>
    <w:p w14:paraId="46E51AF3" w14:textId="77777777" w:rsidR="006E759C" w:rsidRPr="00280514" w:rsidRDefault="006E759C" w:rsidP="006E759C">
      <w:pPr>
        <w:pStyle w:val="BodyTex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400"/>
      </w:tblGrid>
      <w:tr w:rsidR="006E759C" w:rsidRPr="00280514" w14:paraId="4FBF6022" w14:textId="77777777" w:rsidTr="00925C7F">
        <w:trPr>
          <w:cantSplit/>
        </w:trPr>
        <w:tc>
          <w:tcPr>
            <w:tcW w:w="4095" w:type="dxa"/>
          </w:tcPr>
          <w:p w14:paraId="5E47B7B0" w14:textId="77777777" w:rsidR="006E759C" w:rsidRPr="00280514" w:rsidRDefault="006E759C" w:rsidP="00925C7F">
            <w:pPr>
              <w:rPr>
                <w:rFonts w:ascii="Arial" w:hAnsi="Arial" w:cs="Arial"/>
                <w:b/>
                <w:lang w:val="en-GB"/>
              </w:rPr>
            </w:pPr>
            <w:r w:rsidRPr="00280514">
              <w:rPr>
                <w:rFonts w:ascii="Arial" w:hAnsi="Arial" w:cs="Arial"/>
                <w:b/>
                <w:lang w:val="en-GB"/>
              </w:rPr>
              <w:t>Active substance chemical name:</w:t>
            </w:r>
          </w:p>
        </w:tc>
        <w:tc>
          <w:tcPr>
            <w:tcW w:w="4400" w:type="dxa"/>
          </w:tcPr>
          <w:p w14:paraId="005ECBDC" w14:textId="77777777" w:rsidR="006E759C" w:rsidRPr="00280514" w:rsidRDefault="006E759C" w:rsidP="00925C7F">
            <w:pPr>
              <w:rPr>
                <w:rFonts w:ascii="Arial" w:hAnsi="Arial" w:cs="Arial"/>
                <w:lang w:val="en-GB"/>
              </w:rPr>
            </w:pPr>
            <w:r w:rsidRPr="00280514">
              <w:rPr>
                <w:rFonts w:ascii="Arial" w:hAnsi="Arial" w:cs="Arial"/>
                <w:lang w:val="en-GB"/>
              </w:rPr>
              <w:t>Propiconazole</w:t>
            </w:r>
          </w:p>
        </w:tc>
      </w:tr>
      <w:tr w:rsidR="006E759C" w:rsidRPr="00280514" w14:paraId="286CFAFC" w14:textId="77777777" w:rsidTr="00925C7F">
        <w:trPr>
          <w:cantSplit/>
        </w:trPr>
        <w:tc>
          <w:tcPr>
            <w:tcW w:w="4095" w:type="dxa"/>
          </w:tcPr>
          <w:p w14:paraId="7BD7CE71" w14:textId="77777777" w:rsidR="006E759C" w:rsidRPr="00280514" w:rsidRDefault="006E759C" w:rsidP="00925C7F">
            <w:pPr>
              <w:rPr>
                <w:rFonts w:ascii="Arial" w:hAnsi="Arial" w:cs="Arial"/>
                <w:b/>
                <w:lang w:val="en-GB"/>
              </w:rPr>
            </w:pPr>
            <w:r w:rsidRPr="00280514">
              <w:rPr>
                <w:rFonts w:ascii="Arial" w:hAnsi="Arial" w:cs="Arial"/>
                <w:b/>
                <w:lang w:val="en-GB"/>
              </w:rPr>
              <w:t>CAS No:</w:t>
            </w:r>
          </w:p>
        </w:tc>
        <w:tc>
          <w:tcPr>
            <w:tcW w:w="4400" w:type="dxa"/>
          </w:tcPr>
          <w:p w14:paraId="2117C854" w14:textId="77777777" w:rsidR="006E759C" w:rsidRPr="00280514" w:rsidRDefault="006E759C" w:rsidP="00925C7F">
            <w:pPr>
              <w:rPr>
                <w:rFonts w:ascii="Arial" w:hAnsi="Arial" w:cs="Arial"/>
                <w:lang w:val="en-GB"/>
              </w:rPr>
            </w:pPr>
            <w:r w:rsidRPr="00280514">
              <w:rPr>
                <w:rFonts w:ascii="Arial" w:hAnsi="Arial" w:cs="Arial"/>
                <w:lang w:val="en-GB"/>
              </w:rPr>
              <w:t>60207-90-1</w:t>
            </w:r>
          </w:p>
        </w:tc>
      </w:tr>
      <w:tr w:rsidR="006E759C" w:rsidRPr="00280514" w14:paraId="257BFDF8" w14:textId="77777777" w:rsidTr="00925C7F">
        <w:trPr>
          <w:cantSplit/>
        </w:trPr>
        <w:tc>
          <w:tcPr>
            <w:tcW w:w="4095" w:type="dxa"/>
          </w:tcPr>
          <w:p w14:paraId="77E55F6C" w14:textId="77777777" w:rsidR="006E759C" w:rsidRPr="00280514" w:rsidRDefault="006E759C" w:rsidP="00925C7F">
            <w:pPr>
              <w:rPr>
                <w:rFonts w:ascii="Arial" w:hAnsi="Arial" w:cs="Arial"/>
                <w:b/>
                <w:lang w:val="en-GB"/>
              </w:rPr>
            </w:pPr>
            <w:r w:rsidRPr="00280514">
              <w:rPr>
                <w:rFonts w:ascii="Arial" w:hAnsi="Arial" w:cs="Arial"/>
                <w:b/>
                <w:lang w:val="en-GB"/>
              </w:rPr>
              <w:t>EC No:</w:t>
            </w:r>
          </w:p>
        </w:tc>
        <w:tc>
          <w:tcPr>
            <w:tcW w:w="4400" w:type="dxa"/>
          </w:tcPr>
          <w:p w14:paraId="358AB62F" w14:textId="77777777" w:rsidR="006E759C" w:rsidRPr="00280514" w:rsidRDefault="006E759C" w:rsidP="00925C7F">
            <w:pPr>
              <w:rPr>
                <w:rFonts w:ascii="Arial" w:hAnsi="Arial" w:cs="Arial"/>
                <w:lang w:val="en-GB"/>
              </w:rPr>
            </w:pPr>
            <w:r w:rsidRPr="00280514">
              <w:rPr>
                <w:rFonts w:ascii="Arial" w:hAnsi="Arial" w:cs="Arial"/>
                <w:lang w:val="en-GB"/>
              </w:rPr>
              <w:t>262-104-4 (EINECS)</w:t>
            </w:r>
          </w:p>
        </w:tc>
      </w:tr>
      <w:tr w:rsidR="006E759C" w:rsidRPr="00280514" w14:paraId="79116CC9" w14:textId="77777777" w:rsidTr="00925C7F">
        <w:trPr>
          <w:cantSplit/>
        </w:trPr>
        <w:tc>
          <w:tcPr>
            <w:tcW w:w="4095" w:type="dxa"/>
          </w:tcPr>
          <w:p w14:paraId="20CAE538" w14:textId="77777777" w:rsidR="006E759C" w:rsidRPr="00280514" w:rsidRDefault="006E759C" w:rsidP="00925C7F">
            <w:pPr>
              <w:rPr>
                <w:rFonts w:ascii="Arial" w:hAnsi="Arial" w:cs="Arial"/>
                <w:b/>
                <w:lang w:val="en-GB"/>
              </w:rPr>
            </w:pPr>
            <w:r w:rsidRPr="00280514">
              <w:rPr>
                <w:rFonts w:ascii="Arial" w:hAnsi="Arial" w:cs="Arial"/>
                <w:b/>
                <w:lang w:val="en-GB"/>
              </w:rPr>
              <w:t>Purity (minimum, g/kg or g/l):</w:t>
            </w:r>
          </w:p>
        </w:tc>
        <w:tc>
          <w:tcPr>
            <w:tcW w:w="4400" w:type="dxa"/>
          </w:tcPr>
          <w:p w14:paraId="22C84BD2" w14:textId="77777777" w:rsidR="006E759C" w:rsidRPr="00280514" w:rsidRDefault="006E759C" w:rsidP="00925C7F">
            <w:pPr>
              <w:rPr>
                <w:rFonts w:ascii="Arial" w:hAnsi="Arial" w:cs="Arial"/>
                <w:lang w:val="en-GB"/>
              </w:rPr>
            </w:pPr>
            <w:r w:rsidRPr="00280514">
              <w:rPr>
                <w:rFonts w:ascii="Arial" w:hAnsi="Arial" w:cs="Arial"/>
                <w:lang w:val="en-GB"/>
              </w:rPr>
              <w:t>930 g/kg</w:t>
            </w:r>
          </w:p>
        </w:tc>
      </w:tr>
      <w:tr w:rsidR="006E759C" w:rsidRPr="00280514" w14:paraId="5788C6C6" w14:textId="77777777" w:rsidTr="00925C7F">
        <w:trPr>
          <w:cantSplit/>
        </w:trPr>
        <w:tc>
          <w:tcPr>
            <w:tcW w:w="4095" w:type="dxa"/>
          </w:tcPr>
          <w:p w14:paraId="2C874F62" w14:textId="77777777" w:rsidR="006E759C" w:rsidRPr="00280514" w:rsidRDefault="006E759C" w:rsidP="00925C7F">
            <w:pPr>
              <w:rPr>
                <w:rFonts w:ascii="Arial" w:hAnsi="Arial" w:cs="Arial"/>
                <w:b/>
                <w:lang w:val="en-GB"/>
              </w:rPr>
            </w:pPr>
            <w:r w:rsidRPr="00280514">
              <w:rPr>
                <w:rFonts w:ascii="Arial" w:hAnsi="Arial" w:cs="Arial"/>
                <w:b/>
                <w:lang w:val="en-GB"/>
              </w:rPr>
              <w:t>Inclusion directive:</w:t>
            </w:r>
          </w:p>
        </w:tc>
        <w:tc>
          <w:tcPr>
            <w:tcW w:w="4400" w:type="dxa"/>
          </w:tcPr>
          <w:p w14:paraId="5DFD3FE3" w14:textId="77777777" w:rsidR="006E759C" w:rsidRPr="00280514" w:rsidRDefault="006E759C" w:rsidP="00925C7F">
            <w:pPr>
              <w:rPr>
                <w:rFonts w:ascii="Arial" w:hAnsi="Arial" w:cs="Arial"/>
                <w:lang w:val="en-GB"/>
              </w:rPr>
            </w:pPr>
            <w:r w:rsidRPr="00280514">
              <w:rPr>
                <w:rFonts w:ascii="Arial" w:hAnsi="Arial" w:cs="Arial"/>
                <w:lang w:val="en-GB"/>
              </w:rPr>
              <w:t>PT08: 2008/78/EC of 25 July 2008</w:t>
            </w:r>
          </w:p>
        </w:tc>
      </w:tr>
      <w:tr w:rsidR="006E759C" w:rsidRPr="00280514" w14:paraId="4EEAD0ED" w14:textId="77777777" w:rsidTr="00925C7F">
        <w:trPr>
          <w:cantSplit/>
        </w:trPr>
        <w:tc>
          <w:tcPr>
            <w:tcW w:w="4095" w:type="dxa"/>
          </w:tcPr>
          <w:p w14:paraId="353E7591" w14:textId="77777777" w:rsidR="006E759C" w:rsidRPr="00280514" w:rsidRDefault="006E759C" w:rsidP="00925C7F">
            <w:pPr>
              <w:rPr>
                <w:rFonts w:ascii="Arial" w:hAnsi="Arial" w:cs="Arial"/>
                <w:b/>
                <w:lang w:val="en-GB"/>
              </w:rPr>
            </w:pPr>
            <w:r w:rsidRPr="00280514">
              <w:rPr>
                <w:rFonts w:ascii="Arial" w:hAnsi="Arial" w:cs="Arial"/>
                <w:b/>
                <w:lang w:val="en-GB"/>
              </w:rPr>
              <w:t xml:space="preserve">Date of inclusion: </w:t>
            </w:r>
          </w:p>
        </w:tc>
        <w:tc>
          <w:tcPr>
            <w:tcW w:w="4400" w:type="dxa"/>
          </w:tcPr>
          <w:p w14:paraId="38311B23" w14:textId="77777777" w:rsidR="006E759C" w:rsidRPr="00280514" w:rsidRDefault="006E759C" w:rsidP="00925C7F">
            <w:pPr>
              <w:rPr>
                <w:rFonts w:ascii="Arial" w:hAnsi="Arial" w:cs="Arial"/>
                <w:lang w:val="en-GB"/>
              </w:rPr>
            </w:pPr>
            <w:r w:rsidRPr="00280514">
              <w:rPr>
                <w:rFonts w:ascii="Arial" w:hAnsi="Arial" w:cs="Arial"/>
                <w:lang w:val="en-GB"/>
              </w:rPr>
              <w:t>1 April 2010</w:t>
            </w:r>
          </w:p>
        </w:tc>
      </w:tr>
      <w:tr w:rsidR="006E759C" w:rsidRPr="00280514" w14:paraId="03AE1424" w14:textId="77777777" w:rsidTr="00925C7F">
        <w:trPr>
          <w:cantSplit/>
        </w:trPr>
        <w:tc>
          <w:tcPr>
            <w:tcW w:w="4095" w:type="dxa"/>
          </w:tcPr>
          <w:p w14:paraId="215DEB51" w14:textId="77777777" w:rsidR="006E759C" w:rsidRPr="00280514" w:rsidRDefault="006E759C" w:rsidP="00925C7F">
            <w:pPr>
              <w:rPr>
                <w:rFonts w:ascii="Arial" w:hAnsi="Arial" w:cs="Arial"/>
                <w:b/>
                <w:lang w:val="en-GB"/>
              </w:rPr>
            </w:pPr>
            <w:r w:rsidRPr="00280514">
              <w:rPr>
                <w:rFonts w:ascii="Arial" w:hAnsi="Arial" w:cs="Arial"/>
                <w:b/>
                <w:lang w:val="en-GB"/>
              </w:rPr>
              <w:t xml:space="preserve">Is the active substance equivalent to the active substance listed in Annex I to 98/8/EC (yes/no): </w:t>
            </w:r>
          </w:p>
        </w:tc>
        <w:tc>
          <w:tcPr>
            <w:tcW w:w="4400" w:type="dxa"/>
          </w:tcPr>
          <w:p w14:paraId="2B194663" w14:textId="77777777" w:rsidR="006E759C" w:rsidRPr="00280514" w:rsidRDefault="006E759C" w:rsidP="00925C7F">
            <w:pPr>
              <w:rPr>
                <w:rFonts w:ascii="Arial" w:hAnsi="Arial" w:cs="Arial"/>
                <w:lang w:val="en-GB"/>
              </w:rPr>
            </w:pPr>
            <w:r w:rsidRPr="00280514">
              <w:rPr>
                <w:rFonts w:ascii="Arial" w:hAnsi="Arial" w:cs="Arial"/>
                <w:lang w:val="en-GB"/>
              </w:rPr>
              <w:t>Yes</w:t>
            </w:r>
          </w:p>
        </w:tc>
      </w:tr>
      <w:tr w:rsidR="006E759C" w:rsidRPr="00280514" w14:paraId="7F325677" w14:textId="77777777" w:rsidTr="00925C7F">
        <w:trPr>
          <w:cantSplit/>
        </w:trPr>
        <w:tc>
          <w:tcPr>
            <w:tcW w:w="4095" w:type="dxa"/>
          </w:tcPr>
          <w:p w14:paraId="48476A31" w14:textId="77777777" w:rsidR="006E759C" w:rsidRPr="00280514" w:rsidRDefault="006E759C" w:rsidP="00925C7F">
            <w:pPr>
              <w:rPr>
                <w:rFonts w:ascii="Arial" w:hAnsi="Arial" w:cs="Arial"/>
                <w:b/>
                <w:lang w:val="en-GB"/>
              </w:rPr>
            </w:pPr>
            <w:r w:rsidRPr="00280514">
              <w:rPr>
                <w:rFonts w:ascii="Arial" w:hAnsi="Arial" w:cs="Arial"/>
                <w:b/>
                <w:lang w:val="en-GB"/>
              </w:rPr>
              <w:t>Manufacturer of active substance(s) used in the biocidal product:</w:t>
            </w:r>
          </w:p>
        </w:tc>
        <w:tc>
          <w:tcPr>
            <w:tcW w:w="4400" w:type="dxa"/>
          </w:tcPr>
          <w:p w14:paraId="76C1ADB8" w14:textId="77777777" w:rsidR="006E759C" w:rsidRPr="00280514" w:rsidRDefault="006E759C" w:rsidP="00925C7F">
            <w:pPr>
              <w:rPr>
                <w:rFonts w:ascii="Arial" w:hAnsi="Arial" w:cs="Arial"/>
                <w:lang w:val="en-GB"/>
              </w:rPr>
            </w:pPr>
            <w:r w:rsidRPr="00280514">
              <w:rPr>
                <w:rFonts w:ascii="Arial" w:hAnsi="Arial" w:cs="Arial"/>
                <w:lang w:val="en-GB"/>
              </w:rPr>
              <w:t xml:space="preserve">Please refer to the </w:t>
            </w:r>
            <w:r w:rsidR="00BF12CF">
              <w:rPr>
                <w:rFonts w:ascii="Arial" w:hAnsi="Arial" w:cs="Arial"/>
                <w:lang w:val="en-GB"/>
              </w:rPr>
              <w:t>SPC</w:t>
            </w:r>
            <w:r w:rsidRPr="00280514">
              <w:rPr>
                <w:rFonts w:ascii="Arial" w:hAnsi="Arial" w:cs="Arial"/>
                <w:lang w:val="en-GB"/>
              </w:rPr>
              <w:t>.</w:t>
            </w:r>
          </w:p>
        </w:tc>
      </w:tr>
    </w:tbl>
    <w:p w14:paraId="492BFF5A" w14:textId="77777777" w:rsidR="006E759C" w:rsidRPr="00280514" w:rsidRDefault="006E759C" w:rsidP="006E759C">
      <w:pPr>
        <w:pStyle w:val="BodyTex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4095"/>
        <w:gridCol w:w="4400"/>
      </w:tblGrid>
      <w:tr w:rsidR="006E759C" w:rsidRPr="00280514" w14:paraId="6617C851" w14:textId="77777777" w:rsidTr="00925C7F">
        <w:trPr>
          <w:cantSplit/>
        </w:trPr>
        <w:tc>
          <w:tcPr>
            <w:tcW w:w="4095" w:type="dxa"/>
          </w:tcPr>
          <w:p w14:paraId="37EFFDBB" w14:textId="77777777" w:rsidR="006E759C" w:rsidRPr="00280514" w:rsidRDefault="006E759C" w:rsidP="00925C7F">
            <w:pPr>
              <w:rPr>
                <w:rFonts w:ascii="Arial" w:hAnsi="Arial" w:cs="Arial"/>
                <w:b/>
                <w:lang w:val="en-GB"/>
              </w:rPr>
            </w:pPr>
            <w:r w:rsidRPr="00280514">
              <w:rPr>
                <w:rFonts w:ascii="Arial" w:hAnsi="Arial" w:cs="Arial"/>
                <w:b/>
                <w:lang w:val="en-GB"/>
              </w:rPr>
              <w:t>Active substance chemical name:</w:t>
            </w:r>
          </w:p>
        </w:tc>
        <w:tc>
          <w:tcPr>
            <w:tcW w:w="4400" w:type="dxa"/>
          </w:tcPr>
          <w:p w14:paraId="0CE5C734" w14:textId="77777777" w:rsidR="006E759C" w:rsidRPr="00280514" w:rsidRDefault="006E759C" w:rsidP="00925C7F">
            <w:pPr>
              <w:rPr>
                <w:rFonts w:ascii="Arial" w:hAnsi="Arial" w:cs="Arial"/>
                <w:lang w:val="en-GB"/>
              </w:rPr>
            </w:pPr>
            <w:r w:rsidRPr="00280514">
              <w:rPr>
                <w:rFonts w:ascii="Arial" w:hAnsi="Arial" w:cs="Arial"/>
                <w:lang w:val="en-GB"/>
              </w:rPr>
              <w:t>Tebuconazole</w:t>
            </w:r>
          </w:p>
        </w:tc>
      </w:tr>
      <w:tr w:rsidR="006E759C" w:rsidRPr="00280514" w14:paraId="1C43379A" w14:textId="77777777" w:rsidTr="00925C7F">
        <w:trPr>
          <w:cantSplit/>
        </w:trPr>
        <w:tc>
          <w:tcPr>
            <w:tcW w:w="4095" w:type="dxa"/>
          </w:tcPr>
          <w:p w14:paraId="396CAEA2" w14:textId="77777777" w:rsidR="006E759C" w:rsidRPr="00280514" w:rsidRDefault="006E759C" w:rsidP="00925C7F">
            <w:pPr>
              <w:rPr>
                <w:rFonts w:ascii="Arial" w:hAnsi="Arial" w:cs="Arial"/>
                <w:b/>
                <w:lang w:val="en-GB"/>
              </w:rPr>
            </w:pPr>
            <w:r w:rsidRPr="00280514">
              <w:rPr>
                <w:rFonts w:ascii="Arial" w:hAnsi="Arial" w:cs="Arial"/>
                <w:b/>
                <w:lang w:val="en-GB"/>
              </w:rPr>
              <w:t>CAS No:</w:t>
            </w:r>
          </w:p>
        </w:tc>
        <w:tc>
          <w:tcPr>
            <w:tcW w:w="4400" w:type="dxa"/>
          </w:tcPr>
          <w:p w14:paraId="19744336" w14:textId="77777777" w:rsidR="006E759C" w:rsidRPr="00280514" w:rsidRDefault="006E759C" w:rsidP="00925C7F">
            <w:pPr>
              <w:rPr>
                <w:rFonts w:ascii="Arial" w:hAnsi="Arial" w:cs="Arial"/>
                <w:lang w:val="en-GB"/>
              </w:rPr>
            </w:pPr>
            <w:r w:rsidRPr="00280514">
              <w:rPr>
                <w:rFonts w:ascii="Arial" w:hAnsi="Arial" w:cs="Arial"/>
                <w:lang w:val="en-GB"/>
              </w:rPr>
              <w:t>107534-96-3</w:t>
            </w:r>
          </w:p>
        </w:tc>
      </w:tr>
      <w:tr w:rsidR="006E759C" w:rsidRPr="00280514" w14:paraId="42759043" w14:textId="77777777" w:rsidTr="00925C7F">
        <w:trPr>
          <w:cantSplit/>
        </w:trPr>
        <w:tc>
          <w:tcPr>
            <w:tcW w:w="4095" w:type="dxa"/>
          </w:tcPr>
          <w:p w14:paraId="59B8BF46" w14:textId="77777777" w:rsidR="006E759C" w:rsidRPr="00280514" w:rsidRDefault="006E759C" w:rsidP="00925C7F">
            <w:pPr>
              <w:rPr>
                <w:rFonts w:ascii="Arial" w:hAnsi="Arial" w:cs="Arial"/>
                <w:b/>
                <w:lang w:val="en-GB"/>
              </w:rPr>
            </w:pPr>
            <w:r w:rsidRPr="00280514">
              <w:rPr>
                <w:rFonts w:ascii="Arial" w:hAnsi="Arial" w:cs="Arial"/>
                <w:b/>
                <w:lang w:val="en-GB"/>
              </w:rPr>
              <w:t>EC No:</w:t>
            </w:r>
          </w:p>
        </w:tc>
        <w:tc>
          <w:tcPr>
            <w:tcW w:w="4400" w:type="dxa"/>
          </w:tcPr>
          <w:p w14:paraId="1F8EC057" w14:textId="77777777" w:rsidR="006E759C" w:rsidRPr="00280514" w:rsidRDefault="006E759C" w:rsidP="00925C7F">
            <w:pPr>
              <w:rPr>
                <w:rFonts w:ascii="Arial" w:hAnsi="Arial" w:cs="Arial"/>
                <w:lang w:val="en-GB"/>
              </w:rPr>
            </w:pPr>
            <w:r w:rsidRPr="00280514">
              <w:rPr>
                <w:rFonts w:ascii="Arial" w:hAnsi="Arial" w:cs="Arial"/>
                <w:lang w:val="en-GB"/>
              </w:rPr>
              <w:t>403-640-2 (ELINCS)</w:t>
            </w:r>
          </w:p>
        </w:tc>
      </w:tr>
      <w:tr w:rsidR="006E759C" w:rsidRPr="00280514" w14:paraId="4CD048EB" w14:textId="77777777" w:rsidTr="00925C7F">
        <w:trPr>
          <w:cantSplit/>
        </w:trPr>
        <w:tc>
          <w:tcPr>
            <w:tcW w:w="4095" w:type="dxa"/>
          </w:tcPr>
          <w:p w14:paraId="332C3F32" w14:textId="77777777" w:rsidR="006E759C" w:rsidRPr="00280514" w:rsidRDefault="006E759C" w:rsidP="00925C7F">
            <w:pPr>
              <w:rPr>
                <w:rFonts w:ascii="Arial" w:hAnsi="Arial" w:cs="Arial"/>
                <w:b/>
                <w:lang w:val="en-GB"/>
              </w:rPr>
            </w:pPr>
            <w:r w:rsidRPr="00280514">
              <w:rPr>
                <w:rFonts w:ascii="Arial" w:hAnsi="Arial" w:cs="Arial"/>
                <w:b/>
                <w:lang w:val="en-GB"/>
              </w:rPr>
              <w:t>Purity (minimum, g/kg or g/l):</w:t>
            </w:r>
          </w:p>
        </w:tc>
        <w:tc>
          <w:tcPr>
            <w:tcW w:w="4400" w:type="dxa"/>
          </w:tcPr>
          <w:p w14:paraId="4381275F" w14:textId="77777777" w:rsidR="006E759C" w:rsidRPr="00280514" w:rsidRDefault="006E759C" w:rsidP="00925C7F">
            <w:pPr>
              <w:rPr>
                <w:rFonts w:ascii="Arial" w:hAnsi="Arial" w:cs="Arial"/>
                <w:lang w:val="en-GB"/>
              </w:rPr>
            </w:pPr>
            <w:r w:rsidRPr="00280514">
              <w:rPr>
                <w:rFonts w:ascii="Arial" w:hAnsi="Arial" w:cs="Arial"/>
                <w:lang w:val="en-GB"/>
              </w:rPr>
              <w:t>950 g/kg</w:t>
            </w:r>
          </w:p>
        </w:tc>
      </w:tr>
      <w:tr w:rsidR="006E759C" w:rsidRPr="00280514" w14:paraId="6B9676FC" w14:textId="77777777" w:rsidTr="00925C7F">
        <w:trPr>
          <w:cantSplit/>
        </w:trPr>
        <w:tc>
          <w:tcPr>
            <w:tcW w:w="4095" w:type="dxa"/>
          </w:tcPr>
          <w:p w14:paraId="6D8A3E4E" w14:textId="77777777" w:rsidR="006E759C" w:rsidRPr="00280514" w:rsidRDefault="006E759C" w:rsidP="00925C7F">
            <w:pPr>
              <w:rPr>
                <w:rFonts w:ascii="Arial" w:hAnsi="Arial" w:cs="Arial"/>
                <w:b/>
                <w:lang w:val="en-GB"/>
              </w:rPr>
            </w:pPr>
            <w:r w:rsidRPr="00280514">
              <w:rPr>
                <w:rFonts w:ascii="Arial" w:hAnsi="Arial" w:cs="Arial"/>
                <w:b/>
                <w:lang w:val="en-GB"/>
              </w:rPr>
              <w:t>Inclusion directive:</w:t>
            </w:r>
          </w:p>
        </w:tc>
        <w:tc>
          <w:tcPr>
            <w:tcW w:w="4400" w:type="dxa"/>
          </w:tcPr>
          <w:p w14:paraId="6B85157E" w14:textId="77777777" w:rsidR="006E759C" w:rsidRPr="00280514" w:rsidRDefault="006E759C" w:rsidP="00925C7F">
            <w:pPr>
              <w:rPr>
                <w:rFonts w:ascii="Arial" w:hAnsi="Arial" w:cs="Arial"/>
                <w:lang w:val="en-GB"/>
              </w:rPr>
            </w:pPr>
            <w:r w:rsidRPr="00280514">
              <w:rPr>
                <w:rFonts w:ascii="Arial" w:hAnsi="Arial" w:cs="Arial"/>
                <w:lang w:val="en-GB"/>
              </w:rPr>
              <w:t>PT08: 2008/86/EC of 5 September 2008</w:t>
            </w:r>
          </w:p>
        </w:tc>
      </w:tr>
      <w:tr w:rsidR="006E759C" w:rsidRPr="00280514" w14:paraId="111643CE" w14:textId="77777777" w:rsidTr="00925C7F">
        <w:trPr>
          <w:cantSplit/>
        </w:trPr>
        <w:tc>
          <w:tcPr>
            <w:tcW w:w="4095" w:type="dxa"/>
          </w:tcPr>
          <w:p w14:paraId="065F9743" w14:textId="77777777" w:rsidR="006E759C" w:rsidRPr="00280514" w:rsidRDefault="006E759C" w:rsidP="00925C7F">
            <w:pPr>
              <w:rPr>
                <w:rFonts w:ascii="Arial" w:hAnsi="Arial" w:cs="Arial"/>
                <w:b/>
                <w:lang w:val="en-GB"/>
              </w:rPr>
            </w:pPr>
            <w:r w:rsidRPr="00280514">
              <w:rPr>
                <w:rFonts w:ascii="Arial" w:hAnsi="Arial" w:cs="Arial"/>
                <w:b/>
                <w:lang w:val="en-GB"/>
              </w:rPr>
              <w:t xml:space="preserve">Date of inclusion: </w:t>
            </w:r>
          </w:p>
        </w:tc>
        <w:tc>
          <w:tcPr>
            <w:tcW w:w="4400" w:type="dxa"/>
          </w:tcPr>
          <w:p w14:paraId="1C3AA69B" w14:textId="77777777" w:rsidR="006E759C" w:rsidRPr="00280514" w:rsidRDefault="006E759C" w:rsidP="00925C7F">
            <w:pPr>
              <w:rPr>
                <w:rFonts w:ascii="Arial" w:hAnsi="Arial" w:cs="Arial"/>
                <w:lang w:val="en-GB"/>
              </w:rPr>
            </w:pPr>
            <w:r w:rsidRPr="00280514">
              <w:rPr>
                <w:rFonts w:ascii="Arial" w:hAnsi="Arial" w:cs="Arial"/>
                <w:lang w:val="en-GB"/>
              </w:rPr>
              <w:t>1 April 2010</w:t>
            </w:r>
          </w:p>
        </w:tc>
      </w:tr>
      <w:tr w:rsidR="006E759C" w:rsidRPr="00280514" w14:paraId="1DE1F439" w14:textId="77777777" w:rsidTr="00925C7F">
        <w:trPr>
          <w:cantSplit/>
        </w:trPr>
        <w:tc>
          <w:tcPr>
            <w:tcW w:w="4095" w:type="dxa"/>
          </w:tcPr>
          <w:p w14:paraId="1E33F1DB" w14:textId="77777777" w:rsidR="006E759C" w:rsidRPr="00280514" w:rsidRDefault="006E759C" w:rsidP="00925C7F">
            <w:pPr>
              <w:rPr>
                <w:rFonts w:ascii="Arial" w:hAnsi="Arial" w:cs="Arial"/>
                <w:b/>
                <w:lang w:val="en-GB"/>
              </w:rPr>
            </w:pPr>
            <w:r w:rsidRPr="00280514">
              <w:rPr>
                <w:rFonts w:ascii="Arial" w:hAnsi="Arial" w:cs="Arial"/>
                <w:b/>
                <w:lang w:val="en-GB"/>
              </w:rPr>
              <w:t xml:space="preserve">Is the active substance equivalent to the active substance listed in Annex I to 98/8/EC (yes/no): </w:t>
            </w:r>
          </w:p>
        </w:tc>
        <w:tc>
          <w:tcPr>
            <w:tcW w:w="4400" w:type="dxa"/>
          </w:tcPr>
          <w:p w14:paraId="49D224FE" w14:textId="77777777" w:rsidR="006E759C" w:rsidRPr="00280514" w:rsidRDefault="006E759C" w:rsidP="00925C7F">
            <w:pPr>
              <w:rPr>
                <w:rFonts w:ascii="Arial" w:hAnsi="Arial" w:cs="Arial"/>
                <w:lang w:val="en-GB"/>
              </w:rPr>
            </w:pPr>
            <w:r w:rsidRPr="00280514">
              <w:rPr>
                <w:rFonts w:ascii="Arial" w:hAnsi="Arial" w:cs="Arial"/>
                <w:lang w:val="en-GB"/>
              </w:rPr>
              <w:t>Yes</w:t>
            </w:r>
          </w:p>
        </w:tc>
      </w:tr>
      <w:tr w:rsidR="006E759C" w:rsidRPr="00280514" w14:paraId="14AB7F68" w14:textId="77777777" w:rsidTr="00925C7F">
        <w:trPr>
          <w:cantSplit/>
        </w:trPr>
        <w:tc>
          <w:tcPr>
            <w:tcW w:w="4095" w:type="dxa"/>
          </w:tcPr>
          <w:p w14:paraId="00630148" w14:textId="77777777" w:rsidR="006E759C" w:rsidRPr="00280514" w:rsidRDefault="006E759C" w:rsidP="00925C7F">
            <w:pPr>
              <w:rPr>
                <w:rFonts w:ascii="Arial" w:hAnsi="Arial" w:cs="Arial"/>
                <w:b/>
                <w:lang w:val="en-GB"/>
              </w:rPr>
            </w:pPr>
            <w:r w:rsidRPr="00280514">
              <w:rPr>
                <w:rFonts w:ascii="Arial" w:hAnsi="Arial" w:cs="Arial"/>
                <w:b/>
                <w:lang w:val="en-GB"/>
              </w:rPr>
              <w:t>Manufacturer of active substance(s) used in the biocidal product:</w:t>
            </w:r>
          </w:p>
        </w:tc>
        <w:tc>
          <w:tcPr>
            <w:tcW w:w="4400" w:type="dxa"/>
          </w:tcPr>
          <w:p w14:paraId="7134E113" w14:textId="77777777" w:rsidR="006E759C" w:rsidRPr="00280514" w:rsidRDefault="006E759C" w:rsidP="00925C7F">
            <w:pPr>
              <w:rPr>
                <w:rFonts w:ascii="Arial" w:hAnsi="Arial" w:cs="Arial"/>
                <w:lang w:val="en-GB"/>
              </w:rPr>
            </w:pPr>
            <w:r w:rsidRPr="00280514">
              <w:rPr>
                <w:rFonts w:ascii="Arial" w:hAnsi="Arial" w:cs="Arial"/>
                <w:lang w:val="en-GB"/>
              </w:rPr>
              <w:t xml:space="preserve">Please refer to the </w:t>
            </w:r>
            <w:r w:rsidR="00BF12CF">
              <w:rPr>
                <w:rFonts w:ascii="Arial" w:hAnsi="Arial" w:cs="Arial"/>
                <w:lang w:val="en-GB"/>
              </w:rPr>
              <w:t>SPC</w:t>
            </w:r>
            <w:r w:rsidRPr="00280514">
              <w:rPr>
                <w:rFonts w:ascii="Arial" w:hAnsi="Arial" w:cs="Arial"/>
                <w:lang w:val="en-GB"/>
              </w:rPr>
              <w:t>.</w:t>
            </w:r>
          </w:p>
        </w:tc>
      </w:tr>
    </w:tbl>
    <w:p w14:paraId="1243710E" w14:textId="77777777" w:rsidR="001026A6" w:rsidRPr="00280514" w:rsidRDefault="001026A6" w:rsidP="00310ECA">
      <w:pPr>
        <w:pStyle w:val="Heading3"/>
        <w:spacing w:after="240"/>
        <w:rPr>
          <w:lang w:val="en-GB"/>
        </w:rPr>
      </w:pPr>
      <w:bookmarkStart w:id="51" w:name="_Toc524951933"/>
      <w:r w:rsidRPr="00280514">
        <w:rPr>
          <w:lang w:val="en-GB"/>
        </w:rPr>
        <w:t>Information on the substance(s) of concern</w:t>
      </w:r>
      <w:bookmarkEnd w:id="51"/>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77"/>
        <w:gridCol w:w="4391"/>
      </w:tblGrid>
      <w:tr w:rsidR="006E759C" w:rsidRPr="00280514" w14:paraId="038BF5DF" w14:textId="77777777" w:rsidTr="00925C7F">
        <w:tc>
          <w:tcPr>
            <w:tcW w:w="4077" w:type="dxa"/>
          </w:tcPr>
          <w:p w14:paraId="4054E95F" w14:textId="77777777" w:rsidR="006E759C" w:rsidRPr="00280514" w:rsidRDefault="006E759C" w:rsidP="00925C7F">
            <w:pPr>
              <w:rPr>
                <w:rFonts w:ascii="Arial" w:hAnsi="Arial" w:cs="Arial"/>
                <w:b/>
                <w:lang w:val="en-GB"/>
              </w:rPr>
            </w:pPr>
            <w:bookmarkStart w:id="52" w:name="_Toc146696539"/>
            <w:bookmarkStart w:id="53" w:name="_Toc224453229"/>
            <w:bookmarkStart w:id="54" w:name="_Toc161194996"/>
            <w:bookmarkStart w:id="55" w:name="_Toc161196034"/>
            <w:bookmarkStart w:id="56" w:name="_Toc157411493"/>
            <w:r w:rsidRPr="00280514">
              <w:rPr>
                <w:rFonts w:ascii="Arial" w:hAnsi="Arial" w:cs="Arial"/>
                <w:b/>
                <w:lang w:val="en-GB"/>
              </w:rPr>
              <w:t>Substance chemical name</w:t>
            </w:r>
          </w:p>
        </w:tc>
        <w:tc>
          <w:tcPr>
            <w:tcW w:w="4391" w:type="dxa"/>
          </w:tcPr>
          <w:p w14:paraId="1489BFB3" w14:textId="77777777" w:rsidR="006E759C" w:rsidRPr="00280514" w:rsidRDefault="006E759C" w:rsidP="00925C7F">
            <w:pPr>
              <w:rPr>
                <w:rFonts w:ascii="Arial" w:hAnsi="Arial" w:cs="Arial"/>
                <w:lang w:val="en-GB"/>
              </w:rPr>
            </w:pPr>
            <w:r w:rsidRPr="00280514">
              <w:rPr>
                <w:rFonts w:ascii="Arial" w:hAnsi="Arial" w:cs="Arial"/>
                <w:lang w:val="en-GB"/>
              </w:rPr>
              <w:t>2-aminoethanol</w:t>
            </w:r>
          </w:p>
        </w:tc>
      </w:tr>
      <w:tr w:rsidR="006E759C" w:rsidRPr="00280514" w14:paraId="57D84493" w14:textId="77777777" w:rsidTr="00925C7F">
        <w:tc>
          <w:tcPr>
            <w:tcW w:w="4077" w:type="dxa"/>
          </w:tcPr>
          <w:p w14:paraId="2B641633" w14:textId="77777777" w:rsidR="006E759C" w:rsidRPr="00280514" w:rsidRDefault="006E759C" w:rsidP="00925C7F">
            <w:pPr>
              <w:rPr>
                <w:rFonts w:ascii="Arial" w:hAnsi="Arial" w:cs="Arial"/>
                <w:b/>
                <w:lang w:val="en-GB"/>
              </w:rPr>
            </w:pPr>
            <w:r w:rsidRPr="00280514">
              <w:rPr>
                <w:rFonts w:ascii="Arial" w:hAnsi="Arial" w:cs="Arial"/>
                <w:b/>
                <w:lang w:val="en-GB"/>
              </w:rPr>
              <w:t>CAS No:</w:t>
            </w:r>
          </w:p>
        </w:tc>
        <w:tc>
          <w:tcPr>
            <w:tcW w:w="4391" w:type="dxa"/>
          </w:tcPr>
          <w:p w14:paraId="39B4601E" w14:textId="77777777" w:rsidR="006E759C" w:rsidRPr="00280514" w:rsidRDefault="006E759C" w:rsidP="00925C7F">
            <w:pPr>
              <w:rPr>
                <w:rFonts w:ascii="Arial" w:hAnsi="Arial" w:cs="Arial"/>
                <w:lang w:val="en-GB"/>
              </w:rPr>
            </w:pPr>
            <w:r w:rsidRPr="00280514">
              <w:rPr>
                <w:rFonts w:ascii="Arial" w:hAnsi="Arial" w:cs="Arial"/>
                <w:lang w:val="en-GB"/>
              </w:rPr>
              <w:t>141-43-5</w:t>
            </w:r>
          </w:p>
        </w:tc>
      </w:tr>
      <w:tr w:rsidR="006E759C" w:rsidRPr="00280514" w14:paraId="229A7F55" w14:textId="77777777" w:rsidTr="00925C7F">
        <w:tc>
          <w:tcPr>
            <w:tcW w:w="4077" w:type="dxa"/>
          </w:tcPr>
          <w:p w14:paraId="1ECBA7E7" w14:textId="77777777" w:rsidR="006E759C" w:rsidRPr="00280514" w:rsidRDefault="006E759C" w:rsidP="00925C7F">
            <w:pPr>
              <w:rPr>
                <w:rFonts w:ascii="Arial" w:hAnsi="Arial" w:cs="Arial"/>
                <w:b/>
                <w:lang w:val="en-GB"/>
              </w:rPr>
            </w:pPr>
            <w:r w:rsidRPr="00280514">
              <w:rPr>
                <w:rFonts w:ascii="Arial" w:hAnsi="Arial" w:cs="Arial"/>
                <w:b/>
                <w:lang w:val="en-GB"/>
              </w:rPr>
              <w:t>EC No :</w:t>
            </w:r>
          </w:p>
        </w:tc>
        <w:tc>
          <w:tcPr>
            <w:tcW w:w="4391" w:type="dxa"/>
          </w:tcPr>
          <w:p w14:paraId="05F4FCFF" w14:textId="77777777" w:rsidR="006E759C" w:rsidRPr="00280514" w:rsidRDefault="006E759C" w:rsidP="00925C7F">
            <w:pPr>
              <w:rPr>
                <w:rFonts w:ascii="Arial" w:hAnsi="Arial" w:cs="Arial"/>
                <w:lang w:val="en-GB"/>
              </w:rPr>
            </w:pPr>
            <w:r w:rsidRPr="00280514">
              <w:rPr>
                <w:rFonts w:ascii="Arial" w:hAnsi="Arial" w:cs="Arial"/>
                <w:lang w:val="en-GB"/>
              </w:rPr>
              <w:t>205-483-3</w:t>
            </w:r>
          </w:p>
        </w:tc>
      </w:tr>
      <w:tr w:rsidR="006E759C" w:rsidRPr="00280514" w14:paraId="7B09BB1B" w14:textId="77777777" w:rsidTr="00925C7F">
        <w:tc>
          <w:tcPr>
            <w:tcW w:w="4077" w:type="dxa"/>
          </w:tcPr>
          <w:p w14:paraId="1C13984D" w14:textId="77777777" w:rsidR="006E759C" w:rsidRPr="00280514" w:rsidRDefault="006E759C" w:rsidP="00925C7F">
            <w:pPr>
              <w:rPr>
                <w:rFonts w:ascii="Arial" w:hAnsi="Arial" w:cs="Arial"/>
                <w:b/>
                <w:lang w:val="en-GB"/>
              </w:rPr>
            </w:pPr>
            <w:r w:rsidRPr="00280514">
              <w:rPr>
                <w:rFonts w:ascii="Arial" w:hAnsi="Arial" w:cs="Arial"/>
                <w:b/>
                <w:lang w:val="en-GB"/>
              </w:rPr>
              <w:t>Purity (minimum, g/kg or g/l):</w:t>
            </w:r>
          </w:p>
        </w:tc>
        <w:tc>
          <w:tcPr>
            <w:tcW w:w="4391" w:type="dxa"/>
          </w:tcPr>
          <w:p w14:paraId="36C69332" w14:textId="77777777" w:rsidR="006E759C" w:rsidRPr="00280514" w:rsidRDefault="006E759C" w:rsidP="00925C7F">
            <w:pPr>
              <w:rPr>
                <w:rFonts w:ascii="Arial" w:hAnsi="Arial" w:cs="Arial"/>
                <w:lang w:val="en-GB"/>
              </w:rPr>
            </w:pPr>
            <w:r w:rsidRPr="00280514">
              <w:rPr>
                <w:rFonts w:ascii="Arial" w:hAnsi="Arial" w:cs="Arial"/>
                <w:lang w:val="en-GB"/>
              </w:rPr>
              <w:t>~100%</w:t>
            </w:r>
          </w:p>
        </w:tc>
      </w:tr>
      <w:tr w:rsidR="006E759C" w:rsidRPr="00280514" w14:paraId="28EF33D2" w14:textId="77777777" w:rsidTr="00925C7F">
        <w:tc>
          <w:tcPr>
            <w:tcW w:w="4077" w:type="dxa"/>
          </w:tcPr>
          <w:p w14:paraId="3F5BE1C3" w14:textId="77777777" w:rsidR="006E759C" w:rsidRPr="00280514" w:rsidRDefault="006E759C" w:rsidP="00925C7F">
            <w:pPr>
              <w:rPr>
                <w:rFonts w:ascii="Arial" w:hAnsi="Arial" w:cs="Arial"/>
                <w:b/>
                <w:lang w:val="en-GB"/>
              </w:rPr>
            </w:pPr>
            <w:r w:rsidRPr="00280514">
              <w:rPr>
                <w:rFonts w:ascii="Arial" w:hAnsi="Arial" w:cs="Arial"/>
                <w:b/>
                <w:lang w:val="en-GB"/>
              </w:rPr>
              <w:t>Typical concentration (minimum and maximum, g/kg, or g/l):</w:t>
            </w:r>
          </w:p>
        </w:tc>
        <w:tc>
          <w:tcPr>
            <w:tcW w:w="4391" w:type="dxa"/>
          </w:tcPr>
          <w:p w14:paraId="42F0BF7F" w14:textId="77777777" w:rsidR="006E759C" w:rsidRPr="00280514" w:rsidRDefault="006E759C" w:rsidP="00925C7F">
            <w:pPr>
              <w:rPr>
                <w:rFonts w:ascii="Arial" w:hAnsi="Arial" w:cs="Arial"/>
                <w:lang w:val="en-GB"/>
              </w:rPr>
            </w:pPr>
            <w:r w:rsidRPr="00280514">
              <w:rPr>
                <w:rFonts w:ascii="Arial" w:hAnsi="Arial" w:cs="Arial"/>
                <w:lang w:val="en-GB"/>
              </w:rPr>
              <w:t>30.3%</w:t>
            </w:r>
          </w:p>
        </w:tc>
      </w:tr>
      <w:tr w:rsidR="006E759C" w:rsidRPr="00280514" w14:paraId="2F87260D" w14:textId="77777777" w:rsidTr="00925C7F">
        <w:tc>
          <w:tcPr>
            <w:tcW w:w="4077" w:type="dxa"/>
          </w:tcPr>
          <w:p w14:paraId="7BA3BA1B" w14:textId="77777777" w:rsidR="006E759C" w:rsidRPr="00280514" w:rsidRDefault="006E759C" w:rsidP="00925C7F">
            <w:pPr>
              <w:rPr>
                <w:rFonts w:ascii="Arial" w:hAnsi="Arial" w:cs="Arial"/>
                <w:b/>
                <w:lang w:val="en-GB"/>
              </w:rPr>
            </w:pPr>
            <w:r w:rsidRPr="00280514">
              <w:rPr>
                <w:rFonts w:ascii="Arial" w:hAnsi="Arial" w:cs="Arial"/>
                <w:b/>
                <w:lang w:val="en-GB"/>
              </w:rPr>
              <w:t>Relevant toxicological/ecotoxicological information:</w:t>
            </w:r>
          </w:p>
        </w:tc>
        <w:tc>
          <w:tcPr>
            <w:tcW w:w="4391" w:type="dxa"/>
          </w:tcPr>
          <w:p w14:paraId="53278E33" w14:textId="77777777" w:rsidR="006E759C" w:rsidRPr="00280514" w:rsidRDefault="006E759C" w:rsidP="00925C7F">
            <w:pPr>
              <w:rPr>
                <w:rFonts w:ascii="Arial" w:hAnsi="Arial" w:cs="Arial"/>
                <w:lang w:val="en-GB"/>
              </w:rPr>
            </w:pPr>
            <w:r w:rsidRPr="00280514">
              <w:rPr>
                <w:rFonts w:ascii="Arial" w:hAnsi="Arial" w:cs="Arial"/>
                <w:lang w:val="en-GB"/>
              </w:rPr>
              <w:t>Relevant H-statements: H302, H312, H314, H332, H335</w:t>
            </w:r>
          </w:p>
        </w:tc>
      </w:tr>
      <w:tr w:rsidR="006E759C" w:rsidRPr="00280514" w14:paraId="078E015E" w14:textId="77777777" w:rsidTr="00925C7F">
        <w:tc>
          <w:tcPr>
            <w:tcW w:w="4077" w:type="dxa"/>
          </w:tcPr>
          <w:p w14:paraId="6ECB8D4C" w14:textId="77777777" w:rsidR="006E759C" w:rsidRPr="00280514" w:rsidRDefault="006E759C" w:rsidP="00925C7F">
            <w:pPr>
              <w:rPr>
                <w:rFonts w:ascii="Arial" w:hAnsi="Arial" w:cs="Arial"/>
                <w:b/>
                <w:lang w:val="en-GB"/>
              </w:rPr>
            </w:pPr>
            <w:r w:rsidRPr="00280514">
              <w:rPr>
                <w:rFonts w:ascii="Arial" w:hAnsi="Arial" w:cs="Arial"/>
                <w:b/>
                <w:lang w:val="en-GB"/>
              </w:rPr>
              <w:t>Original ingredient (trade name):</w:t>
            </w:r>
          </w:p>
        </w:tc>
        <w:tc>
          <w:tcPr>
            <w:tcW w:w="4391" w:type="dxa"/>
          </w:tcPr>
          <w:p w14:paraId="11F88EE1" w14:textId="77777777" w:rsidR="006E759C" w:rsidRPr="00280514" w:rsidRDefault="006E759C" w:rsidP="00925C7F">
            <w:pPr>
              <w:rPr>
                <w:rFonts w:ascii="Arial" w:hAnsi="Arial" w:cs="Arial"/>
                <w:lang w:val="en-GB"/>
              </w:rPr>
            </w:pPr>
            <w:proofErr w:type="spellStart"/>
            <w:r w:rsidRPr="00280514">
              <w:rPr>
                <w:rFonts w:ascii="Arial" w:hAnsi="Arial" w:cs="Arial"/>
                <w:lang w:val="en-GB"/>
              </w:rPr>
              <w:t>Monoethanolamine</w:t>
            </w:r>
            <w:proofErr w:type="spellEnd"/>
          </w:p>
        </w:tc>
      </w:tr>
    </w:tbl>
    <w:p w14:paraId="6DD72C64" w14:textId="77777777" w:rsidR="001026A6" w:rsidRPr="00280514" w:rsidRDefault="001026A6" w:rsidP="005D0849">
      <w:pPr>
        <w:pStyle w:val="Heading2"/>
        <w:spacing w:after="240"/>
        <w:rPr>
          <w:lang w:val="en-GB"/>
        </w:rPr>
      </w:pPr>
      <w:bookmarkStart w:id="57" w:name="_Toc524951934"/>
      <w:r w:rsidRPr="00280514">
        <w:rPr>
          <w:lang w:val="en-GB"/>
        </w:rPr>
        <w:lastRenderedPageBreak/>
        <w:t>Documentation</w:t>
      </w:r>
      <w:bookmarkEnd w:id="52"/>
      <w:bookmarkEnd w:id="53"/>
      <w:bookmarkEnd w:id="57"/>
    </w:p>
    <w:p w14:paraId="72CEEFD6" w14:textId="77777777" w:rsidR="001026A6" w:rsidRPr="00280514" w:rsidRDefault="001026A6" w:rsidP="001A5729">
      <w:pPr>
        <w:pStyle w:val="Heading3"/>
        <w:spacing w:after="240"/>
        <w:rPr>
          <w:lang w:val="en-GB"/>
        </w:rPr>
      </w:pPr>
      <w:bookmarkStart w:id="58" w:name="_Toc524951935"/>
      <w:r w:rsidRPr="00280514">
        <w:rPr>
          <w:lang w:val="en-GB"/>
        </w:rPr>
        <w:t>Data submitted in relation to product application</w:t>
      </w:r>
      <w:bookmarkEnd w:id="58"/>
    </w:p>
    <w:bookmarkEnd w:id="54"/>
    <w:bookmarkEnd w:id="55"/>
    <w:bookmarkEnd w:id="56"/>
    <w:p w14:paraId="07D3DA29" w14:textId="77777777" w:rsidR="00445E98" w:rsidRPr="00280514" w:rsidRDefault="00445E98" w:rsidP="00445E98">
      <w:pPr>
        <w:spacing w:before="120" w:after="120"/>
        <w:rPr>
          <w:rFonts w:ascii="Arial" w:hAnsi="Arial" w:cs="Arial"/>
          <w:lang w:val="en-GB"/>
        </w:rPr>
      </w:pPr>
      <w:r w:rsidRPr="00280514">
        <w:rPr>
          <w:rFonts w:ascii="Arial" w:hAnsi="Arial" w:cs="Arial"/>
          <w:lang w:val="en-GB"/>
        </w:rPr>
        <w:t xml:space="preserve">New studies concerning the product </w:t>
      </w:r>
      <w:proofErr w:type="spellStart"/>
      <w:r w:rsidRPr="00280514">
        <w:rPr>
          <w:rFonts w:ascii="Arial" w:hAnsi="Arial" w:cs="Arial"/>
          <w:lang w:val="en-GB"/>
        </w:rPr>
        <w:t>Tanalith</w:t>
      </w:r>
      <w:proofErr w:type="spellEnd"/>
      <w:r w:rsidRPr="00280514">
        <w:rPr>
          <w:rFonts w:ascii="Arial" w:hAnsi="Arial" w:cs="Arial"/>
          <w:lang w:val="en-GB"/>
        </w:rPr>
        <w:t xml:space="preserve"> E 3462 have been submitted with respect to physical-chemical properties of the product, analytical methods, toxicity and efficacy. The studies are listed in Annex 1.</w:t>
      </w:r>
    </w:p>
    <w:p w14:paraId="6564FC48" w14:textId="77777777" w:rsidR="00235976" w:rsidRPr="00280514" w:rsidRDefault="00235976" w:rsidP="00235976">
      <w:pPr>
        <w:rPr>
          <w:rFonts w:ascii="Arial" w:hAnsi="Arial" w:cs="Arial"/>
        </w:rPr>
      </w:pPr>
      <w:r w:rsidRPr="00280514">
        <w:rPr>
          <w:rFonts w:ascii="Arial" w:hAnsi="Arial" w:cs="Arial"/>
        </w:rPr>
        <w:t>New studies concerning the product Tanalith E 346</w:t>
      </w:r>
      <w:r w:rsidR="00167C9B">
        <w:rPr>
          <w:rFonts w:ascii="Arial" w:hAnsi="Arial" w:cs="Arial"/>
        </w:rPr>
        <w:t>2</w:t>
      </w:r>
      <w:r w:rsidRPr="00280514">
        <w:rPr>
          <w:rFonts w:ascii="Arial" w:hAnsi="Arial" w:cs="Arial"/>
        </w:rPr>
        <w:t xml:space="preserve"> have been submitted with respect to the environmental aspect. The </w:t>
      </w:r>
      <w:r w:rsidR="00BF12CF">
        <w:rPr>
          <w:rFonts w:ascii="Arial" w:hAnsi="Arial" w:cs="Arial"/>
        </w:rPr>
        <w:t xml:space="preserve">summaries of these </w:t>
      </w:r>
      <w:r w:rsidRPr="00280514">
        <w:rPr>
          <w:rFonts w:ascii="Arial" w:hAnsi="Arial" w:cs="Arial"/>
        </w:rPr>
        <w:t xml:space="preserve">studies are listed in Annex </w:t>
      </w:r>
      <w:r w:rsidR="00D458B9">
        <w:rPr>
          <w:rFonts w:ascii="Arial" w:hAnsi="Arial" w:cs="Arial"/>
        </w:rPr>
        <w:t>8</w:t>
      </w:r>
      <w:r w:rsidR="00D458B9" w:rsidRPr="00280514">
        <w:rPr>
          <w:rFonts w:ascii="Arial" w:hAnsi="Arial" w:cs="Arial"/>
        </w:rPr>
        <w:t xml:space="preserve"> </w:t>
      </w:r>
      <w:r w:rsidRPr="00280514">
        <w:rPr>
          <w:rFonts w:ascii="Arial" w:hAnsi="Arial" w:cs="Arial"/>
        </w:rPr>
        <w:t xml:space="preserve">and comprise two wood leaching </w:t>
      </w:r>
      <w:r w:rsidRPr="00280514">
        <w:rPr>
          <w:rFonts w:ascii="Arial" w:hAnsi="Arial" w:cs="Arial"/>
          <w:szCs w:val="22"/>
        </w:rPr>
        <w:t>studies for use classes 3 and 4 with the product Tanalith E 3462 and a chronic Daphnia</w:t>
      </w:r>
      <w:r w:rsidRPr="00280514">
        <w:rPr>
          <w:rFonts w:ascii="Arial" w:hAnsi="Arial" w:cs="Arial"/>
        </w:rPr>
        <w:t xml:space="preserve"> study</w:t>
      </w:r>
      <w:r w:rsidR="00167C9B">
        <w:rPr>
          <w:rFonts w:ascii="Arial" w:hAnsi="Arial" w:cs="Arial"/>
        </w:rPr>
        <w:t xml:space="preserve"> with the product Tanalith E 348</w:t>
      </w:r>
      <w:r w:rsidRPr="00280514">
        <w:rPr>
          <w:rFonts w:ascii="Arial" w:hAnsi="Arial" w:cs="Arial"/>
        </w:rPr>
        <w:t xml:space="preserve">5. As these were new data, the RMS NL briefly reviewed the environmental summaries produced by the applicant and compared it with the conclusions of the study reports. </w:t>
      </w:r>
      <w:r w:rsidRPr="00280514">
        <w:rPr>
          <w:rFonts w:ascii="Arial" w:hAnsi="Arial" w:cs="Arial"/>
          <w:szCs w:val="22"/>
        </w:rPr>
        <w:t>The results from the new Daphnia study were not included in the risk assessment from the applicant for Tanalith E 3462 but are included in this PAR only for illustrative purposes.</w:t>
      </w:r>
    </w:p>
    <w:p w14:paraId="6E2F487F" w14:textId="77777777" w:rsidR="001026A6" w:rsidRPr="00066C04" w:rsidRDefault="001026A6" w:rsidP="001A5729">
      <w:pPr>
        <w:pStyle w:val="Heading3"/>
        <w:spacing w:after="240"/>
        <w:rPr>
          <w:lang w:val="en-GB"/>
        </w:rPr>
      </w:pPr>
      <w:bookmarkStart w:id="59" w:name="_Toc524951936"/>
      <w:r w:rsidRPr="00066C04">
        <w:rPr>
          <w:lang w:val="en-GB"/>
        </w:rPr>
        <w:t>Access to documentation</w:t>
      </w:r>
      <w:bookmarkEnd w:id="59"/>
    </w:p>
    <w:p w14:paraId="26FD1105" w14:textId="77777777" w:rsidR="00235976" w:rsidRPr="00280514" w:rsidRDefault="00235976" w:rsidP="00235976">
      <w:pPr>
        <w:spacing w:before="120" w:after="120"/>
        <w:rPr>
          <w:rFonts w:ascii="Arial" w:hAnsi="Arial" w:cs="Arial"/>
        </w:rPr>
      </w:pPr>
      <w:r w:rsidRPr="00280514">
        <w:rPr>
          <w:rFonts w:ascii="Arial" w:hAnsi="Arial" w:cs="Arial"/>
        </w:rPr>
        <w:t xml:space="preserve">The applicant </w:t>
      </w:r>
      <w:r w:rsidR="00066C04">
        <w:rPr>
          <w:rFonts w:ascii="Arial" w:hAnsi="Arial" w:cs="Arial"/>
        </w:rPr>
        <w:t>h</w:t>
      </w:r>
      <w:r w:rsidRPr="00280514">
        <w:rPr>
          <w:rFonts w:ascii="Arial" w:hAnsi="Arial" w:cs="Arial"/>
        </w:rPr>
        <w:t xml:space="preserve">as provided letters of access from the </w:t>
      </w:r>
      <w:r w:rsidR="00BF12CF">
        <w:rPr>
          <w:rFonts w:ascii="Arial" w:hAnsi="Arial" w:cs="Arial"/>
        </w:rPr>
        <w:t>owners</w:t>
      </w:r>
      <w:r w:rsidR="00BF12CF" w:rsidRPr="00280514">
        <w:rPr>
          <w:rFonts w:ascii="Arial" w:hAnsi="Arial" w:cs="Arial"/>
        </w:rPr>
        <w:t xml:space="preserve"> </w:t>
      </w:r>
      <w:r w:rsidRPr="00280514">
        <w:rPr>
          <w:rFonts w:ascii="Arial" w:hAnsi="Arial" w:cs="Arial"/>
        </w:rPr>
        <w:t>of the dossiers on the active substances basic copper carbonate,</w:t>
      </w:r>
      <w:r w:rsidR="00066C04">
        <w:rPr>
          <w:rFonts w:ascii="Arial" w:hAnsi="Arial" w:cs="Arial"/>
        </w:rPr>
        <w:t xml:space="preserve"> propiconazole and tebuconazole.</w:t>
      </w:r>
    </w:p>
    <w:p w14:paraId="5582C169" w14:textId="77777777" w:rsidR="001026A6" w:rsidRPr="00280514" w:rsidRDefault="001026A6" w:rsidP="0079530B">
      <w:pPr>
        <w:pStyle w:val="Heading1"/>
        <w:rPr>
          <w:rFonts w:cs="Arial"/>
          <w:lang w:val="en-GB"/>
        </w:rPr>
      </w:pPr>
      <w:bookmarkStart w:id="60" w:name="_Toc524951937"/>
      <w:r w:rsidRPr="00280514">
        <w:rPr>
          <w:rFonts w:cs="Arial"/>
          <w:lang w:val="en-GB"/>
        </w:rPr>
        <w:t>Summary of the product assessment</w:t>
      </w:r>
      <w:bookmarkEnd w:id="60"/>
    </w:p>
    <w:p w14:paraId="1442B5C2" w14:textId="77777777" w:rsidR="001026A6" w:rsidRPr="00280514" w:rsidRDefault="001026A6" w:rsidP="005D0849">
      <w:pPr>
        <w:pStyle w:val="Heading2"/>
        <w:spacing w:after="240"/>
        <w:rPr>
          <w:lang w:val="en-GB"/>
        </w:rPr>
      </w:pPr>
      <w:bookmarkStart w:id="61" w:name="_Toc524951938"/>
      <w:r w:rsidRPr="00280514">
        <w:rPr>
          <w:lang w:val="en-GB"/>
        </w:rPr>
        <w:t>Identity related issues</w:t>
      </w:r>
      <w:bookmarkEnd w:id="61"/>
    </w:p>
    <w:p w14:paraId="5E439A6F" w14:textId="77777777" w:rsidR="006E759C" w:rsidRPr="00280514" w:rsidRDefault="006E759C" w:rsidP="006E759C">
      <w:pPr>
        <w:spacing w:before="120" w:after="120"/>
        <w:rPr>
          <w:rFonts w:ascii="Arial" w:hAnsi="Arial" w:cs="Arial"/>
          <w:lang w:val="en-GB"/>
        </w:rPr>
      </w:pPr>
      <w:r w:rsidRPr="00280514">
        <w:rPr>
          <w:rFonts w:ascii="Arial" w:hAnsi="Arial" w:cs="Arial"/>
          <w:lang w:val="en-GB"/>
        </w:rPr>
        <w:t>The product is a wood preservative, based on three active substances, basic copper carbonate (15.7% pure active, 9%w/w expressed as copper), propiconazole (0.18% pure active) and tebuconazole (0.18% pure active).</w:t>
      </w:r>
    </w:p>
    <w:p w14:paraId="62886EB0" w14:textId="77777777" w:rsidR="006E759C" w:rsidRPr="00280514" w:rsidRDefault="006E759C" w:rsidP="006E759C">
      <w:pPr>
        <w:spacing w:before="120" w:after="120"/>
        <w:rPr>
          <w:rFonts w:ascii="Arial" w:hAnsi="Arial" w:cs="Arial"/>
          <w:lang w:val="en-GB"/>
        </w:rPr>
      </w:pPr>
      <w:r w:rsidRPr="00280514">
        <w:rPr>
          <w:rFonts w:ascii="Arial" w:hAnsi="Arial" w:cs="Arial"/>
          <w:lang w:val="en-GB"/>
        </w:rPr>
        <w:t>The applicant has access to the substance data by means of a Letter of Access. The manufacturing sites of the active substances are the same as included in the evaluation for inclusion of the active substances in Annex I of Directive 98/8/EC (now Regulation No. 528/2012/EU). For basic copper carbonate, additional substance data was evaluated by the RMS France, discussed at the BPC Working Group meeting in March 2014.</w:t>
      </w:r>
    </w:p>
    <w:p w14:paraId="270B3207" w14:textId="77777777" w:rsidR="006E759C" w:rsidRPr="00280514" w:rsidRDefault="006E759C" w:rsidP="006E759C">
      <w:pPr>
        <w:spacing w:before="120" w:after="120"/>
        <w:rPr>
          <w:rFonts w:ascii="Arial" w:hAnsi="Arial" w:cs="Arial"/>
          <w:lang w:val="en-GB"/>
        </w:rPr>
      </w:pPr>
      <w:r w:rsidRPr="00280514">
        <w:rPr>
          <w:rFonts w:ascii="Arial" w:hAnsi="Arial" w:cs="Arial"/>
          <w:lang w:val="en-GB"/>
        </w:rPr>
        <w:t xml:space="preserve">The product applied for, </w:t>
      </w:r>
      <w:proofErr w:type="spellStart"/>
      <w:r w:rsidRPr="00280514">
        <w:rPr>
          <w:rFonts w:ascii="Arial" w:hAnsi="Arial" w:cs="Arial"/>
          <w:lang w:val="en-GB"/>
        </w:rPr>
        <w:t>Tanalith</w:t>
      </w:r>
      <w:proofErr w:type="spellEnd"/>
      <w:r w:rsidRPr="00280514">
        <w:rPr>
          <w:rFonts w:ascii="Arial" w:hAnsi="Arial" w:cs="Arial"/>
          <w:lang w:val="en-GB"/>
        </w:rPr>
        <w:t xml:space="preserve"> E 3462, was not included in the evaluation of the three active substances.</w:t>
      </w:r>
    </w:p>
    <w:p w14:paraId="738AF315" w14:textId="77777777" w:rsidR="006E759C" w:rsidRPr="00280514" w:rsidRDefault="006E759C" w:rsidP="006E759C">
      <w:pPr>
        <w:spacing w:before="120" w:after="120"/>
        <w:rPr>
          <w:rFonts w:ascii="Arial" w:hAnsi="Arial" w:cs="Arial"/>
          <w:lang w:val="en-GB"/>
        </w:rPr>
      </w:pPr>
      <w:r w:rsidRPr="00280514">
        <w:rPr>
          <w:rFonts w:ascii="Arial" w:hAnsi="Arial" w:cs="Arial"/>
          <w:lang w:val="en-GB"/>
        </w:rPr>
        <w:t>2-aminoethanol is a substance of concern in the formulation.</w:t>
      </w:r>
    </w:p>
    <w:p w14:paraId="349C63D7" w14:textId="77777777" w:rsidR="001026A6" w:rsidRPr="00280514" w:rsidRDefault="001026A6" w:rsidP="001A5729">
      <w:pPr>
        <w:pStyle w:val="Heading2"/>
        <w:spacing w:before="360" w:after="240"/>
        <w:rPr>
          <w:lang w:val="en-GB"/>
        </w:rPr>
      </w:pPr>
      <w:bookmarkStart w:id="62" w:name="_Toc524951939"/>
      <w:r w:rsidRPr="00280514">
        <w:rPr>
          <w:lang w:val="en-GB"/>
        </w:rPr>
        <w:t>Classification, labelling and packaging</w:t>
      </w:r>
      <w:bookmarkEnd w:id="62"/>
      <w:r w:rsidRPr="00280514">
        <w:rPr>
          <w:lang w:val="en-GB"/>
        </w:rPr>
        <w:t xml:space="preserve"> </w:t>
      </w:r>
    </w:p>
    <w:p w14:paraId="6EAF08A4" w14:textId="77777777" w:rsidR="001026A6" w:rsidRPr="00A83ECE" w:rsidRDefault="00A83ECE" w:rsidP="00C87D5C">
      <w:pPr>
        <w:pStyle w:val="Heading3"/>
        <w:spacing w:before="360" w:after="240"/>
        <w:rPr>
          <w:lang w:val="en-GB"/>
        </w:rPr>
      </w:pPr>
      <w:bookmarkStart w:id="63" w:name="_Toc524951940"/>
      <w:r w:rsidRPr="00A83ECE">
        <w:rPr>
          <w:lang w:val="en-GB"/>
        </w:rPr>
        <w:t>Classification and labelling</w:t>
      </w:r>
      <w:bookmarkEnd w:id="63"/>
    </w:p>
    <w:tbl>
      <w:tblPr>
        <w:tblW w:w="0" w:type="auto"/>
        <w:tblInd w:w="71" w:type="dxa"/>
        <w:tblBorders>
          <w:top w:val="single" w:sz="12" w:space="0" w:color="808080"/>
          <w:left w:val="nil"/>
          <w:bottom w:val="single" w:sz="12" w:space="0" w:color="808080"/>
          <w:right w:val="nil"/>
          <w:insideH w:val="nil"/>
          <w:insideV w:val="nil"/>
        </w:tblBorders>
        <w:tblCellMar>
          <w:left w:w="71" w:type="dxa"/>
          <w:right w:w="71" w:type="dxa"/>
        </w:tblCellMar>
        <w:tblLook w:val="00A0" w:firstRow="1" w:lastRow="0" w:firstColumn="1" w:lastColumn="0" w:noHBand="0" w:noVBand="0"/>
      </w:tblPr>
      <w:tblGrid>
        <w:gridCol w:w="2150"/>
        <w:gridCol w:w="2361"/>
        <w:gridCol w:w="2441"/>
        <w:gridCol w:w="1878"/>
      </w:tblGrid>
      <w:tr w:rsidR="00066C04" w:rsidRPr="00066C04" w14:paraId="24519579" w14:textId="77777777" w:rsidTr="00A83ECE">
        <w:tc>
          <w:tcPr>
            <w:tcW w:w="8972" w:type="dxa"/>
            <w:gridSpan w:val="4"/>
            <w:tcBorders>
              <w:bottom w:val="single" w:sz="6" w:space="0" w:color="808080"/>
            </w:tcBorders>
          </w:tcPr>
          <w:p w14:paraId="4BEB7E1A" w14:textId="77777777" w:rsidR="00066C04" w:rsidRPr="00066C04" w:rsidRDefault="00066C04" w:rsidP="00066C04">
            <w:pPr>
              <w:rPr>
                <w:rFonts w:ascii="Arial" w:hAnsi="Arial" w:cs="Arial"/>
                <w:lang w:val="en-GB"/>
              </w:rPr>
            </w:pPr>
            <w:r w:rsidRPr="00066C04">
              <w:rPr>
                <w:rFonts w:ascii="Arial" w:hAnsi="Arial" w:cs="Arial"/>
                <w:lang w:val="en-GB"/>
              </w:rPr>
              <w:t>The identity of all substances in the mixture that contribute to the classification of the mixture *:</w:t>
            </w:r>
          </w:p>
        </w:tc>
      </w:tr>
      <w:tr w:rsidR="00066C04" w:rsidRPr="00066C04" w14:paraId="731D7092" w14:textId="77777777" w:rsidTr="00A83ECE">
        <w:tc>
          <w:tcPr>
            <w:tcW w:w="8972" w:type="dxa"/>
            <w:gridSpan w:val="4"/>
            <w:tcBorders>
              <w:top w:val="single" w:sz="6" w:space="0" w:color="808080"/>
            </w:tcBorders>
          </w:tcPr>
          <w:p w14:paraId="68DFF741" w14:textId="77777777" w:rsidR="00066C04" w:rsidRPr="00066C04" w:rsidRDefault="00066C04" w:rsidP="00066C04">
            <w:pPr>
              <w:rPr>
                <w:rFonts w:ascii="Arial" w:hAnsi="Arial" w:cs="Arial"/>
                <w:lang w:val="en-GB"/>
              </w:rPr>
            </w:pPr>
            <w:r w:rsidRPr="00066C04">
              <w:rPr>
                <w:rFonts w:ascii="Arial" w:hAnsi="Arial" w:cs="Arial"/>
                <w:lang w:val="en-GB"/>
              </w:rPr>
              <w:t xml:space="preserve">2-aminoethanol, copper(II) carbonate-copper(II) hydroxide, ethoxylated tallow alkyl amines, propiconazole,  tebuconazole </w:t>
            </w:r>
          </w:p>
        </w:tc>
      </w:tr>
      <w:tr w:rsidR="00066C04" w:rsidRPr="00066C04" w14:paraId="277B8AC9" w14:textId="77777777" w:rsidTr="00A83ECE">
        <w:tc>
          <w:tcPr>
            <w:tcW w:w="2214" w:type="dxa"/>
          </w:tcPr>
          <w:p w14:paraId="4B7489D3" w14:textId="77777777" w:rsidR="00066C04" w:rsidRPr="00066C04" w:rsidRDefault="00066C04" w:rsidP="00066C04">
            <w:pPr>
              <w:rPr>
                <w:rFonts w:ascii="Arial" w:hAnsi="Arial" w:cs="Arial"/>
                <w:lang w:val="en-GB"/>
              </w:rPr>
            </w:pPr>
            <w:r w:rsidRPr="00066C04">
              <w:rPr>
                <w:rFonts w:ascii="Arial" w:hAnsi="Arial" w:cs="Arial"/>
                <w:lang w:val="en-GB"/>
              </w:rPr>
              <w:t>Pictogram:</w:t>
            </w:r>
          </w:p>
        </w:tc>
        <w:tc>
          <w:tcPr>
            <w:tcW w:w="2361" w:type="dxa"/>
          </w:tcPr>
          <w:p w14:paraId="50D835FF" w14:textId="77777777" w:rsidR="00066C04" w:rsidRPr="00066C04" w:rsidRDefault="00066C04" w:rsidP="00066C04">
            <w:pPr>
              <w:rPr>
                <w:rFonts w:ascii="Arial" w:hAnsi="Arial" w:cs="Arial"/>
                <w:lang w:val="en-GB"/>
              </w:rPr>
            </w:pPr>
            <w:r w:rsidRPr="00066C04">
              <w:rPr>
                <w:rFonts w:ascii="Arial" w:hAnsi="Arial" w:cs="Arial"/>
              </w:rPr>
              <w:t xml:space="preserve">GHS05 </w:t>
            </w:r>
          </w:p>
        </w:tc>
        <w:tc>
          <w:tcPr>
            <w:tcW w:w="2502" w:type="dxa"/>
          </w:tcPr>
          <w:p w14:paraId="119C6962" w14:textId="77777777" w:rsidR="00066C04" w:rsidRPr="00066C04" w:rsidRDefault="00066C04" w:rsidP="00066C04">
            <w:pPr>
              <w:rPr>
                <w:rFonts w:ascii="Arial" w:hAnsi="Arial" w:cs="Arial"/>
                <w:lang w:val="en-GB"/>
              </w:rPr>
            </w:pPr>
            <w:r w:rsidRPr="00066C04">
              <w:rPr>
                <w:rFonts w:ascii="Arial" w:hAnsi="Arial" w:cs="Arial"/>
                <w:lang w:val="en-GB"/>
              </w:rPr>
              <w:t>Signal word:</w:t>
            </w:r>
          </w:p>
        </w:tc>
        <w:tc>
          <w:tcPr>
            <w:tcW w:w="1895" w:type="dxa"/>
          </w:tcPr>
          <w:p w14:paraId="38837DBD" w14:textId="77777777" w:rsidR="00066C04" w:rsidRPr="00066C04" w:rsidRDefault="00066C04" w:rsidP="00066C04">
            <w:pPr>
              <w:rPr>
                <w:rFonts w:ascii="Arial" w:hAnsi="Arial" w:cs="Arial"/>
                <w:lang w:val="en-GB"/>
              </w:rPr>
            </w:pPr>
            <w:r w:rsidRPr="00066C04">
              <w:rPr>
                <w:rFonts w:ascii="Arial" w:hAnsi="Arial" w:cs="Arial"/>
              </w:rPr>
              <w:t>Danger</w:t>
            </w:r>
          </w:p>
        </w:tc>
      </w:tr>
      <w:tr w:rsidR="00066C04" w:rsidRPr="00066C04" w14:paraId="51878E6E" w14:textId="77777777" w:rsidTr="00A83ECE">
        <w:tc>
          <w:tcPr>
            <w:tcW w:w="2214" w:type="dxa"/>
          </w:tcPr>
          <w:p w14:paraId="498813AA" w14:textId="77777777" w:rsidR="00066C04" w:rsidRPr="00066C04" w:rsidRDefault="00066C04" w:rsidP="00066C04">
            <w:pPr>
              <w:rPr>
                <w:rFonts w:ascii="Arial" w:hAnsi="Arial" w:cs="Arial"/>
                <w:lang w:val="en-GB"/>
              </w:rPr>
            </w:pPr>
          </w:p>
        </w:tc>
        <w:tc>
          <w:tcPr>
            <w:tcW w:w="2361" w:type="dxa"/>
          </w:tcPr>
          <w:p w14:paraId="04674803" w14:textId="77777777" w:rsidR="00066C04" w:rsidRPr="00066C04" w:rsidRDefault="00066C04" w:rsidP="00066C04">
            <w:pPr>
              <w:rPr>
                <w:rFonts w:ascii="Arial" w:hAnsi="Arial" w:cs="Arial"/>
                <w:lang w:val="en-GB"/>
              </w:rPr>
            </w:pPr>
            <w:r w:rsidRPr="00066C04">
              <w:rPr>
                <w:rFonts w:ascii="Arial" w:hAnsi="Arial" w:cs="Arial"/>
                <w:lang w:val="en-GB"/>
              </w:rPr>
              <w:t>GHS07</w:t>
            </w:r>
          </w:p>
        </w:tc>
        <w:tc>
          <w:tcPr>
            <w:tcW w:w="4397" w:type="dxa"/>
            <w:gridSpan w:val="2"/>
          </w:tcPr>
          <w:p w14:paraId="09425A1C" w14:textId="77777777" w:rsidR="00066C04" w:rsidRPr="00066C04" w:rsidRDefault="00066C04" w:rsidP="00066C04">
            <w:pPr>
              <w:rPr>
                <w:rFonts w:ascii="Arial" w:hAnsi="Arial" w:cs="Arial"/>
                <w:lang w:val="en-GB"/>
              </w:rPr>
            </w:pPr>
          </w:p>
        </w:tc>
      </w:tr>
      <w:tr w:rsidR="00066C04" w:rsidRPr="00066C04" w14:paraId="66836CD5" w14:textId="77777777" w:rsidTr="00A83ECE">
        <w:tc>
          <w:tcPr>
            <w:tcW w:w="2214" w:type="dxa"/>
          </w:tcPr>
          <w:p w14:paraId="586FFCE2" w14:textId="77777777" w:rsidR="00066C04" w:rsidRPr="00066C04" w:rsidRDefault="00066C04" w:rsidP="00066C04">
            <w:pPr>
              <w:rPr>
                <w:rFonts w:ascii="Arial" w:hAnsi="Arial" w:cs="Arial"/>
                <w:lang w:val="en-GB"/>
              </w:rPr>
            </w:pPr>
          </w:p>
        </w:tc>
        <w:tc>
          <w:tcPr>
            <w:tcW w:w="2361" w:type="dxa"/>
          </w:tcPr>
          <w:p w14:paraId="5B454BA8" w14:textId="77777777" w:rsidR="00066C04" w:rsidRPr="00066C04" w:rsidRDefault="00066C04" w:rsidP="00066C04">
            <w:pPr>
              <w:rPr>
                <w:rFonts w:ascii="Arial" w:hAnsi="Arial" w:cs="Arial"/>
                <w:lang w:val="en-GB"/>
              </w:rPr>
            </w:pPr>
            <w:r w:rsidRPr="00066C04">
              <w:rPr>
                <w:rFonts w:ascii="Arial" w:hAnsi="Arial" w:cs="Arial"/>
                <w:lang w:val="en-GB"/>
              </w:rPr>
              <w:t>GHS09</w:t>
            </w:r>
          </w:p>
        </w:tc>
        <w:tc>
          <w:tcPr>
            <w:tcW w:w="4397" w:type="dxa"/>
            <w:gridSpan w:val="2"/>
          </w:tcPr>
          <w:p w14:paraId="0C7458E8" w14:textId="77777777" w:rsidR="00066C04" w:rsidRPr="00066C04" w:rsidRDefault="00066C04" w:rsidP="00066C04">
            <w:pPr>
              <w:rPr>
                <w:rFonts w:ascii="Arial" w:hAnsi="Arial" w:cs="Arial"/>
                <w:lang w:val="en-GB"/>
              </w:rPr>
            </w:pPr>
          </w:p>
        </w:tc>
      </w:tr>
      <w:tr w:rsidR="00066C04" w:rsidRPr="00066C04" w14:paraId="3A58CAB1" w14:textId="77777777" w:rsidTr="00A83ECE">
        <w:tc>
          <w:tcPr>
            <w:tcW w:w="2214" w:type="dxa"/>
          </w:tcPr>
          <w:p w14:paraId="5AF31C31" w14:textId="77777777" w:rsidR="00066C04" w:rsidRPr="00066C04" w:rsidRDefault="00066C04" w:rsidP="00066C04">
            <w:pPr>
              <w:rPr>
                <w:rFonts w:ascii="Arial" w:hAnsi="Arial" w:cs="Arial"/>
                <w:lang w:val="en-GB"/>
              </w:rPr>
            </w:pPr>
            <w:r w:rsidRPr="00066C04">
              <w:rPr>
                <w:rFonts w:ascii="Arial" w:hAnsi="Arial" w:cs="Arial"/>
                <w:lang w:val="en-GB"/>
              </w:rPr>
              <w:t>H-statements:</w:t>
            </w:r>
          </w:p>
        </w:tc>
        <w:tc>
          <w:tcPr>
            <w:tcW w:w="2361" w:type="dxa"/>
          </w:tcPr>
          <w:p w14:paraId="3B8D6475" w14:textId="77777777" w:rsidR="00066C04" w:rsidRPr="00066C04" w:rsidRDefault="00066C04" w:rsidP="00066C04">
            <w:pPr>
              <w:rPr>
                <w:rFonts w:ascii="Arial" w:hAnsi="Arial" w:cs="Arial"/>
                <w:lang w:val="en-GB"/>
              </w:rPr>
            </w:pPr>
            <w:r w:rsidRPr="00066C04">
              <w:rPr>
                <w:rFonts w:ascii="Arial" w:hAnsi="Arial" w:cs="Arial"/>
              </w:rPr>
              <w:t>H302</w:t>
            </w:r>
          </w:p>
        </w:tc>
        <w:tc>
          <w:tcPr>
            <w:tcW w:w="4397" w:type="dxa"/>
            <w:gridSpan w:val="2"/>
          </w:tcPr>
          <w:p w14:paraId="3A53C27B" w14:textId="77777777" w:rsidR="00066C04" w:rsidRPr="00066C04" w:rsidRDefault="00066C04" w:rsidP="00066C04">
            <w:pPr>
              <w:rPr>
                <w:rFonts w:ascii="Arial" w:hAnsi="Arial" w:cs="Arial"/>
                <w:lang w:val="en-GB"/>
              </w:rPr>
            </w:pPr>
            <w:r w:rsidRPr="00066C04">
              <w:rPr>
                <w:rFonts w:ascii="Arial" w:hAnsi="Arial" w:cs="Arial"/>
                <w:lang w:val="en-GB"/>
              </w:rPr>
              <w:t>Harmful if swallowed.</w:t>
            </w:r>
          </w:p>
        </w:tc>
      </w:tr>
      <w:tr w:rsidR="00066C04" w:rsidRPr="00066C04" w14:paraId="6F507B0E" w14:textId="77777777" w:rsidTr="00A83ECE">
        <w:tc>
          <w:tcPr>
            <w:tcW w:w="2214" w:type="dxa"/>
          </w:tcPr>
          <w:p w14:paraId="7B64B240" w14:textId="77777777" w:rsidR="00066C04" w:rsidRPr="00066C04" w:rsidRDefault="00066C04" w:rsidP="00066C04">
            <w:pPr>
              <w:rPr>
                <w:rFonts w:ascii="Arial" w:hAnsi="Arial" w:cs="Arial"/>
                <w:lang w:val="en-GB"/>
              </w:rPr>
            </w:pPr>
          </w:p>
        </w:tc>
        <w:tc>
          <w:tcPr>
            <w:tcW w:w="2361" w:type="dxa"/>
          </w:tcPr>
          <w:p w14:paraId="61174C2A" w14:textId="77777777" w:rsidR="00066C04" w:rsidRPr="00066C04" w:rsidRDefault="00066C04" w:rsidP="00066C04">
            <w:pPr>
              <w:rPr>
                <w:rFonts w:ascii="Arial" w:hAnsi="Arial" w:cs="Arial"/>
                <w:lang w:val="en-GB"/>
              </w:rPr>
            </w:pPr>
            <w:r w:rsidRPr="00066C04">
              <w:rPr>
                <w:rFonts w:ascii="Arial" w:hAnsi="Arial" w:cs="Arial"/>
              </w:rPr>
              <w:t>H318</w:t>
            </w:r>
          </w:p>
        </w:tc>
        <w:tc>
          <w:tcPr>
            <w:tcW w:w="4397" w:type="dxa"/>
            <w:gridSpan w:val="2"/>
          </w:tcPr>
          <w:p w14:paraId="55D1DE78" w14:textId="77777777" w:rsidR="00066C04" w:rsidRPr="00066C04" w:rsidRDefault="00066C04" w:rsidP="00066C04">
            <w:pPr>
              <w:rPr>
                <w:rFonts w:ascii="Arial" w:hAnsi="Arial" w:cs="Arial"/>
                <w:lang w:val="en-GB"/>
              </w:rPr>
            </w:pPr>
            <w:r w:rsidRPr="00066C04">
              <w:rPr>
                <w:rFonts w:ascii="Arial" w:hAnsi="Arial" w:cs="Arial"/>
                <w:lang w:val="en-GB"/>
              </w:rPr>
              <w:t>Causes serious eye damage.</w:t>
            </w:r>
          </w:p>
        </w:tc>
      </w:tr>
      <w:tr w:rsidR="00066C04" w:rsidRPr="00066C04" w14:paraId="3D37D23C" w14:textId="77777777" w:rsidTr="00A83ECE">
        <w:tc>
          <w:tcPr>
            <w:tcW w:w="2214" w:type="dxa"/>
          </w:tcPr>
          <w:p w14:paraId="7D8DC3A4" w14:textId="77777777" w:rsidR="00066C04" w:rsidRPr="00066C04" w:rsidRDefault="00066C04" w:rsidP="00066C04">
            <w:pPr>
              <w:rPr>
                <w:rFonts w:ascii="Arial" w:hAnsi="Arial" w:cs="Arial"/>
                <w:lang w:val="en-GB"/>
              </w:rPr>
            </w:pPr>
          </w:p>
        </w:tc>
        <w:tc>
          <w:tcPr>
            <w:tcW w:w="2361" w:type="dxa"/>
          </w:tcPr>
          <w:p w14:paraId="429758A6" w14:textId="77777777" w:rsidR="00066C04" w:rsidRPr="00066C04" w:rsidRDefault="00066C04" w:rsidP="00066C04">
            <w:pPr>
              <w:rPr>
                <w:rFonts w:ascii="Arial" w:hAnsi="Arial" w:cs="Arial"/>
              </w:rPr>
            </w:pPr>
            <w:r w:rsidRPr="00066C04">
              <w:rPr>
                <w:rFonts w:ascii="Arial" w:hAnsi="Arial" w:cs="Arial"/>
              </w:rPr>
              <w:t>H332</w:t>
            </w:r>
          </w:p>
        </w:tc>
        <w:tc>
          <w:tcPr>
            <w:tcW w:w="4397" w:type="dxa"/>
            <w:gridSpan w:val="2"/>
          </w:tcPr>
          <w:p w14:paraId="4330ABB3" w14:textId="77777777" w:rsidR="00066C04" w:rsidRPr="00066C04" w:rsidRDefault="00066C04" w:rsidP="00066C04">
            <w:pPr>
              <w:rPr>
                <w:rFonts w:ascii="Arial" w:hAnsi="Arial" w:cs="Arial"/>
                <w:lang w:val="en-GB"/>
              </w:rPr>
            </w:pPr>
            <w:r w:rsidRPr="00066C04">
              <w:rPr>
                <w:rFonts w:ascii="Arial" w:hAnsi="Arial" w:cs="Arial"/>
                <w:lang w:val="en-GB"/>
              </w:rPr>
              <w:t>Harmful if inhaled</w:t>
            </w:r>
          </w:p>
        </w:tc>
      </w:tr>
      <w:tr w:rsidR="00066C04" w:rsidRPr="00066C04" w14:paraId="7C0F934D" w14:textId="77777777" w:rsidTr="00A83ECE">
        <w:tc>
          <w:tcPr>
            <w:tcW w:w="2214" w:type="dxa"/>
          </w:tcPr>
          <w:p w14:paraId="21892A54" w14:textId="77777777" w:rsidR="00066C04" w:rsidRPr="00066C04" w:rsidRDefault="00066C04" w:rsidP="00066C04">
            <w:pPr>
              <w:rPr>
                <w:rFonts w:ascii="Arial" w:hAnsi="Arial" w:cs="Arial"/>
                <w:lang w:val="en-GB"/>
              </w:rPr>
            </w:pPr>
          </w:p>
        </w:tc>
        <w:tc>
          <w:tcPr>
            <w:tcW w:w="2361" w:type="dxa"/>
          </w:tcPr>
          <w:p w14:paraId="2629ACE3" w14:textId="77777777" w:rsidR="00066C04" w:rsidRPr="00066C04" w:rsidRDefault="00066C04" w:rsidP="00066C04">
            <w:pPr>
              <w:rPr>
                <w:rFonts w:ascii="Arial" w:hAnsi="Arial" w:cs="Arial"/>
              </w:rPr>
            </w:pPr>
            <w:r w:rsidRPr="00066C04">
              <w:rPr>
                <w:rFonts w:ascii="Arial" w:hAnsi="Arial" w:cs="Arial"/>
              </w:rPr>
              <w:t>H335</w:t>
            </w:r>
          </w:p>
        </w:tc>
        <w:tc>
          <w:tcPr>
            <w:tcW w:w="4397" w:type="dxa"/>
            <w:gridSpan w:val="2"/>
          </w:tcPr>
          <w:p w14:paraId="27DA482C" w14:textId="77777777" w:rsidR="00066C04" w:rsidRPr="00066C04" w:rsidRDefault="00066C04" w:rsidP="00066C04">
            <w:pPr>
              <w:rPr>
                <w:rFonts w:ascii="Arial" w:hAnsi="Arial" w:cs="Arial"/>
                <w:lang w:val="en-GB"/>
              </w:rPr>
            </w:pPr>
            <w:r w:rsidRPr="00066C04">
              <w:rPr>
                <w:rFonts w:ascii="Arial" w:hAnsi="Arial" w:cs="Arial"/>
                <w:lang w:val="en-GB"/>
              </w:rPr>
              <w:t>May cause respiratory irritation</w:t>
            </w:r>
          </w:p>
        </w:tc>
      </w:tr>
      <w:tr w:rsidR="00066C04" w:rsidRPr="00066C04" w14:paraId="4974E19E" w14:textId="77777777" w:rsidTr="00A83ECE">
        <w:tc>
          <w:tcPr>
            <w:tcW w:w="2214" w:type="dxa"/>
          </w:tcPr>
          <w:p w14:paraId="7C92F092" w14:textId="77777777" w:rsidR="00066C04" w:rsidRPr="00066C04" w:rsidRDefault="00066C04" w:rsidP="00066C04">
            <w:pPr>
              <w:rPr>
                <w:rFonts w:ascii="Arial" w:hAnsi="Arial" w:cs="Arial"/>
                <w:lang w:val="en-GB"/>
              </w:rPr>
            </w:pPr>
          </w:p>
        </w:tc>
        <w:tc>
          <w:tcPr>
            <w:tcW w:w="2361" w:type="dxa"/>
          </w:tcPr>
          <w:p w14:paraId="2C241E21" w14:textId="77777777" w:rsidR="00066C04" w:rsidRPr="00066C04" w:rsidRDefault="00066C04" w:rsidP="00066C04">
            <w:pPr>
              <w:rPr>
                <w:rFonts w:ascii="Arial" w:hAnsi="Arial" w:cs="Arial"/>
              </w:rPr>
            </w:pPr>
            <w:r w:rsidRPr="00066C04">
              <w:rPr>
                <w:rFonts w:ascii="Arial" w:hAnsi="Arial" w:cs="Arial"/>
              </w:rPr>
              <w:t>H410</w:t>
            </w:r>
          </w:p>
        </w:tc>
        <w:tc>
          <w:tcPr>
            <w:tcW w:w="4397" w:type="dxa"/>
            <w:gridSpan w:val="2"/>
          </w:tcPr>
          <w:p w14:paraId="00A4B308" w14:textId="77777777" w:rsidR="00066C04" w:rsidRPr="00066C04" w:rsidRDefault="00066C04" w:rsidP="00066C04">
            <w:pPr>
              <w:rPr>
                <w:rFonts w:ascii="Arial" w:hAnsi="Arial" w:cs="Arial"/>
                <w:lang w:val="en-GB"/>
              </w:rPr>
            </w:pPr>
            <w:r w:rsidRPr="00066C04">
              <w:rPr>
                <w:rFonts w:ascii="Arial" w:hAnsi="Arial" w:cs="Arial"/>
                <w:szCs w:val="22"/>
                <w:lang w:val="en-GB"/>
              </w:rPr>
              <w:t>Very toxic to aquatic life with long lasting effects.</w:t>
            </w:r>
          </w:p>
        </w:tc>
      </w:tr>
      <w:tr w:rsidR="00066C04" w:rsidRPr="00066C04" w14:paraId="08FDBE0C" w14:textId="77777777" w:rsidTr="00A83ECE">
        <w:tc>
          <w:tcPr>
            <w:tcW w:w="2214" w:type="dxa"/>
          </w:tcPr>
          <w:p w14:paraId="24004E95" w14:textId="77777777" w:rsidR="00066C04" w:rsidRPr="00066C04" w:rsidRDefault="00066C04" w:rsidP="00066C04">
            <w:pPr>
              <w:rPr>
                <w:rFonts w:ascii="Arial" w:hAnsi="Arial" w:cs="Arial"/>
                <w:lang w:val="en-GB"/>
              </w:rPr>
            </w:pPr>
            <w:r w:rsidRPr="00066C04">
              <w:rPr>
                <w:rFonts w:ascii="Arial" w:hAnsi="Arial" w:cs="Arial"/>
                <w:lang w:val="en-GB"/>
              </w:rPr>
              <w:t>P-statements:</w:t>
            </w:r>
          </w:p>
        </w:tc>
        <w:tc>
          <w:tcPr>
            <w:tcW w:w="2361" w:type="dxa"/>
          </w:tcPr>
          <w:p w14:paraId="3AD36373" w14:textId="77777777" w:rsidR="00066C04" w:rsidRPr="00066C04" w:rsidRDefault="00066C04" w:rsidP="00066C04">
            <w:pPr>
              <w:rPr>
                <w:rFonts w:ascii="Arial" w:hAnsi="Arial" w:cs="Arial"/>
                <w:lang w:val="en-GB"/>
              </w:rPr>
            </w:pPr>
            <w:r w:rsidRPr="00066C04">
              <w:rPr>
                <w:rFonts w:ascii="Arial" w:hAnsi="Arial" w:cs="Arial"/>
                <w:lang w:val="en-GB"/>
              </w:rPr>
              <w:t>P261</w:t>
            </w:r>
          </w:p>
        </w:tc>
        <w:tc>
          <w:tcPr>
            <w:tcW w:w="4397" w:type="dxa"/>
            <w:gridSpan w:val="2"/>
          </w:tcPr>
          <w:p w14:paraId="5A9B0AE4" w14:textId="77777777" w:rsidR="00066C04" w:rsidRPr="00066C04" w:rsidRDefault="00066C04" w:rsidP="00066C04">
            <w:pPr>
              <w:rPr>
                <w:rFonts w:ascii="Arial" w:hAnsi="Arial" w:cs="Arial"/>
                <w:lang w:val="en-GB"/>
              </w:rPr>
            </w:pPr>
            <w:r w:rsidRPr="00066C04">
              <w:rPr>
                <w:rFonts w:ascii="Arial" w:hAnsi="Arial" w:cs="Arial"/>
                <w:lang w:val="en-GB"/>
              </w:rPr>
              <w:t>Avoid breathing dust/fume/gas/mist/vapours/spray.</w:t>
            </w:r>
          </w:p>
        </w:tc>
      </w:tr>
      <w:tr w:rsidR="00066C04" w:rsidRPr="00066C04" w14:paraId="4C5EA86E" w14:textId="77777777" w:rsidTr="00A83ECE">
        <w:tc>
          <w:tcPr>
            <w:tcW w:w="2214" w:type="dxa"/>
          </w:tcPr>
          <w:p w14:paraId="09709772" w14:textId="77777777" w:rsidR="00066C04" w:rsidRPr="00066C04" w:rsidRDefault="00066C04" w:rsidP="00066C04">
            <w:pPr>
              <w:rPr>
                <w:rFonts w:ascii="Arial" w:hAnsi="Arial" w:cs="Arial"/>
                <w:lang w:val="en-GB"/>
              </w:rPr>
            </w:pPr>
          </w:p>
        </w:tc>
        <w:tc>
          <w:tcPr>
            <w:tcW w:w="2361" w:type="dxa"/>
          </w:tcPr>
          <w:p w14:paraId="3F6EB606" w14:textId="77777777" w:rsidR="00066C04" w:rsidRPr="00066C04" w:rsidRDefault="00066C04" w:rsidP="00066C04">
            <w:pPr>
              <w:rPr>
                <w:rFonts w:ascii="Arial" w:hAnsi="Arial" w:cs="Arial"/>
                <w:lang w:val="en-GB"/>
              </w:rPr>
            </w:pPr>
            <w:r w:rsidRPr="00066C04">
              <w:rPr>
                <w:rFonts w:ascii="Arial" w:hAnsi="Arial" w:cs="Arial"/>
                <w:lang w:val="en-GB"/>
              </w:rPr>
              <w:t>P273</w:t>
            </w:r>
          </w:p>
        </w:tc>
        <w:tc>
          <w:tcPr>
            <w:tcW w:w="4397" w:type="dxa"/>
            <w:gridSpan w:val="2"/>
          </w:tcPr>
          <w:p w14:paraId="1549D435" w14:textId="77777777" w:rsidR="00066C04" w:rsidRPr="00066C04" w:rsidRDefault="00066C04" w:rsidP="00066C04">
            <w:pPr>
              <w:rPr>
                <w:rFonts w:ascii="Arial" w:hAnsi="Arial" w:cs="Arial"/>
                <w:lang w:val="en-GB"/>
              </w:rPr>
            </w:pPr>
            <w:r w:rsidRPr="00066C04">
              <w:rPr>
                <w:rFonts w:ascii="Arial" w:hAnsi="Arial" w:cs="Arial"/>
                <w:szCs w:val="22"/>
                <w:lang w:val="en-GB"/>
              </w:rPr>
              <w:t>Avoid release to the environment.</w:t>
            </w:r>
          </w:p>
        </w:tc>
      </w:tr>
      <w:tr w:rsidR="00066C04" w:rsidRPr="00066C04" w14:paraId="71DBEEE3" w14:textId="77777777" w:rsidTr="00A83ECE">
        <w:tc>
          <w:tcPr>
            <w:tcW w:w="2214" w:type="dxa"/>
          </w:tcPr>
          <w:p w14:paraId="6670601F" w14:textId="77777777" w:rsidR="00066C04" w:rsidRPr="00066C04" w:rsidRDefault="00066C04" w:rsidP="00066C04">
            <w:pPr>
              <w:rPr>
                <w:rFonts w:ascii="Arial" w:hAnsi="Arial" w:cs="Arial"/>
                <w:lang w:val="en-GB"/>
              </w:rPr>
            </w:pPr>
          </w:p>
        </w:tc>
        <w:tc>
          <w:tcPr>
            <w:tcW w:w="2361" w:type="dxa"/>
          </w:tcPr>
          <w:p w14:paraId="00246F24" w14:textId="77777777" w:rsidR="00066C04" w:rsidRPr="00066C04" w:rsidRDefault="00066C04" w:rsidP="00066C04">
            <w:pPr>
              <w:rPr>
                <w:rFonts w:ascii="Arial" w:hAnsi="Arial" w:cs="Arial"/>
                <w:lang w:val="en-GB"/>
              </w:rPr>
            </w:pPr>
            <w:r w:rsidRPr="00066C04">
              <w:rPr>
                <w:rFonts w:ascii="Arial" w:hAnsi="Arial" w:cs="Arial"/>
                <w:lang w:val="en-GB"/>
              </w:rPr>
              <w:t>P280</w:t>
            </w:r>
          </w:p>
        </w:tc>
        <w:tc>
          <w:tcPr>
            <w:tcW w:w="4397" w:type="dxa"/>
            <w:gridSpan w:val="2"/>
          </w:tcPr>
          <w:p w14:paraId="10C85E72" w14:textId="77777777" w:rsidR="00066C04" w:rsidRPr="00066C04" w:rsidRDefault="00066C04" w:rsidP="00066C04">
            <w:pPr>
              <w:rPr>
                <w:rFonts w:ascii="Arial" w:hAnsi="Arial" w:cs="Arial"/>
                <w:lang w:val="en-GB"/>
              </w:rPr>
            </w:pPr>
            <w:r w:rsidRPr="00066C04">
              <w:rPr>
                <w:rFonts w:ascii="Arial" w:hAnsi="Arial" w:cs="Arial"/>
                <w:lang w:val="en-GB"/>
              </w:rPr>
              <w:t>Wear protective gloves/protective clothing and eye/face protection.</w:t>
            </w:r>
          </w:p>
        </w:tc>
      </w:tr>
      <w:tr w:rsidR="00066C04" w:rsidRPr="00066C04" w14:paraId="22C12A16" w14:textId="77777777" w:rsidTr="00A83ECE">
        <w:tc>
          <w:tcPr>
            <w:tcW w:w="2214" w:type="dxa"/>
          </w:tcPr>
          <w:p w14:paraId="1D6880DF" w14:textId="77777777" w:rsidR="00066C04" w:rsidRPr="00066C04" w:rsidRDefault="00066C04" w:rsidP="00066C04">
            <w:pPr>
              <w:rPr>
                <w:rFonts w:ascii="Arial" w:hAnsi="Arial" w:cs="Arial"/>
                <w:lang w:val="en-GB"/>
              </w:rPr>
            </w:pPr>
          </w:p>
        </w:tc>
        <w:tc>
          <w:tcPr>
            <w:tcW w:w="2361" w:type="dxa"/>
          </w:tcPr>
          <w:p w14:paraId="4D24A12F" w14:textId="77777777" w:rsidR="00066C04" w:rsidRPr="00066C04" w:rsidRDefault="00066C04" w:rsidP="00066C04">
            <w:pPr>
              <w:rPr>
                <w:rFonts w:ascii="Arial" w:hAnsi="Arial" w:cs="Arial"/>
                <w:sz w:val="20"/>
                <w:lang w:val="en-GB"/>
              </w:rPr>
            </w:pPr>
            <w:r w:rsidRPr="00066C04">
              <w:rPr>
                <w:rFonts w:ascii="Arial" w:hAnsi="Arial" w:cs="Arial"/>
                <w:sz w:val="20"/>
                <w:lang w:val="en-GB"/>
              </w:rPr>
              <w:t>P301 +  P312</w:t>
            </w:r>
          </w:p>
        </w:tc>
        <w:tc>
          <w:tcPr>
            <w:tcW w:w="4397" w:type="dxa"/>
            <w:gridSpan w:val="2"/>
          </w:tcPr>
          <w:p w14:paraId="11486E6E" w14:textId="77777777" w:rsidR="00066C04" w:rsidRPr="00066C04" w:rsidRDefault="00066C04" w:rsidP="00066C04">
            <w:pPr>
              <w:rPr>
                <w:rFonts w:ascii="Arial" w:hAnsi="Arial" w:cs="Arial"/>
                <w:lang w:val="en-GB"/>
              </w:rPr>
            </w:pPr>
            <w:r w:rsidRPr="00066C04">
              <w:rPr>
                <w:rFonts w:ascii="Arial" w:hAnsi="Arial" w:cs="Arial"/>
                <w:lang w:val="en-GB"/>
              </w:rPr>
              <w:t>IF SWALLOWED: Call a POISON CENTER/doctor/... if you feel unwell</w:t>
            </w:r>
          </w:p>
        </w:tc>
      </w:tr>
      <w:tr w:rsidR="00066C04" w:rsidRPr="00066C04" w14:paraId="37081804" w14:textId="77777777" w:rsidTr="00A83ECE">
        <w:tc>
          <w:tcPr>
            <w:tcW w:w="2214" w:type="dxa"/>
          </w:tcPr>
          <w:p w14:paraId="67784357" w14:textId="77777777" w:rsidR="00066C04" w:rsidRPr="00066C04" w:rsidRDefault="00066C04" w:rsidP="00066C04">
            <w:pPr>
              <w:rPr>
                <w:rFonts w:ascii="Arial" w:hAnsi="Arial" w:cs="Arial"/>
                <w:lang w:val="en-GB"/>
              </w:rPr>
            </w:pPr>
          </w:p>
        </w:tc>
        <w:tc>
          <w:tcPr>
            <w:tcW w:w="2361" w:type="dxa"/>
          </w:tcPr>
          <w:p w14:paraId="0BBC4709" w14:textId="77777777" w:rsidR="00066C04" w:rsidRPr="00066C04" w:rsidRDefault="00066C04" w:rsidP="00066C04">
            <w:pPr>
              <w:rPr>
                <w:rFonts w:ascii="Arial" w:hAnsi="Arial" w:cs="Arial"/>
                <w:sz w:val="20"/>
                <w:lang w:val="en-GB"/>
              </w:rPr>
            </w:pPr>
            <w:r w:rsidRPr="00066C04">
              <w:rPr>
                <w:rFonts w:ascii="Arial" w:hAnsi="Arial" w:cs="Arial"/>
                <w:sz w:val="20"/>
                <w:lang w:val="en-GB"/>
              </w:rPr>
              <w:t>P304 + P340</w:t>
            </w:r>
          </w:p>
        </w:tc>
        <w:tc>
          <w:tcPr>
            <w:tcW w:w="4397" w:type="dxa"/>
            <w:gridSpan w:val="2"/>
          </w:tcPr>
          <w:p w14:paraId="50FDE35C" w14:textId="77777777" w:rsidR="00066C04" w:rsidRPr="00066C04" w:rsidRDefault="00066C04" w:rsidP="00066C04">
            <w:pPr>
              <w:rPr>
                <w:rFonts w:ascii="Arial" w:hAnsi="Arial" w:cs="Arial"/>
                <w:lang w:val="en-GB"/>
              </w:rPr>
            </w:pPr>
            <w:r w:rsidRPr="00066C04">
              <w:rPr>
                <w:rFonts w:ascii="Arial" w:hAnsi="Arial" w:cs="Arial"/>
                <w:lang w:val="en-GB"/>
              </w:rPr>
              <w:t>IF INHALED: Remove person to fresh air and keep at rest in a position comfortable for breathing.</w:t>
            </w:r>
          </w:p>
        </w:tc>
      </w:tr>
      <w:tr w:rsidR="00066C04" w:rsidRPr="00066C04" w14:paraId="3B897754" w14:textId="77777777" w:rsidTr="00A83ECE">
        <w:tc>
          <w:tcPr>
            <w:tcW w:w="2214" w:type="dxa"/>
          </w:tcPr>
          <w:p w14:paraId="4C8E11E4" w14:textId="77777777" w:rsidR="00066C04" w:rsidRPr="00066C04" w:rsidRDefault="00066C04" w:rsidP="00066C04">
            <w:pPr>
              <w:rPr>
                <w:rFonts w:ascii="Arial" w:hAnsi="Arial" w:cs="Arial"/>
                <w:lang w:val="en-GB"/>
              </w:rPr>
            </w:pPr>
          </w:p>
        </w:tc>
        <w:tc>
          <w:tcPr>
            <w:tcW w:w="2361" w:type="dxa"/>
          </w:tcPr>
          <w:p w14:paraId="015139C3" w14:textId="77777777" w:rsidR="00066C04" w:rsidRPr="00066C04" w:rsidRDefault="00066C04" w:rsidP="00066C04">
            <w:pPr>
              <w:rPr>
                <w:rFonts w:ascii="Arial" w:hAnsi="Arial" w:cs="Arial"/>
                <w:lang w:val="en-GB"/>
              </w:rPr>
            </w:pPr>
            <w:r w:rsidRPr="00066C04">
              <w:rPr>
                <w:rFonts w:ascii="Arial" w:hAnsi="Arial" w:cs="Arial"/>
                <w:sz w:val="20"/>
                <w:lang w:val="en-GB"/>
              </w:rPr>
              <w:t>P305+P351+P338+P310</w:t>
            </w:r>
          </w:p>
        </w:tc>
        <w:tc>
          <w:tcPr>
            <w:tcW w:w="4397" w:type="dxa"/>
            <w:gridSpan w:val="2"/>
          </w:tcPr>
          <w:p w14:paraId="2421B0D4" w14:textId="77777777" w:rsidR="00066C04" w:rsidRPr="00066C04" w:rsidRDefault="00066C04" w:rsidP="00066C04">
            <w:pPr>
              <w:rPr>
                <w:rFonts w:ascii="Arial" w:hAnsi="Arial" w:cs="Arial"/>
                <w:lang w:val="en-GB"/>
              </w:rPr>
            </w:pPr>
            <w:r w:rsidRPr="00066C04">
              <w:rPr>
                <w:rFonts w:ascii="Arial" w:hAnsi="Arial" w:cs="Arial"/>
                <w:lang w:val="en-GB"/>
              </w:rPr>
              <w:t>IF IN EYES: Rinse cautiously with water for several minutes. Remove contact lenses, if present and easy to do. Continue rinsing. Immediately call a POISON CENTER or doctor/physician.</w:t>
            </w:r>
          </w:p>
        </w:tc>
      </w:tr>
      <w:tr w:rsidR="00066C04" w:rsidRPr="00066C04" w14:paraId="46D2C4CE" w14:textId="77777777" w:rsidTr="00A83ECE">
        <w:tc>
          <w:tcPr>
            <w:tcW w:w="2214" w:type="dxa"/>
          </w:tcPr>
          <w:p w14:paraId="23B3AD58" w14:textId="77777777" w:rsidR="00066C04" w:rsidRPr="00066C04" w:rsidRDefault="00066C04" w:rsidP="00066C04">
            <w:pPr>
              <w:rPr>
                <w:rFonts w:ascii="Arial" w:hAnsi="Arial" w:cs="Arial"/>
                <w:lang w:val="en-GB"/>
              </w:rPr>
            </w:pPr>
            <w:r w:rsidRPr="00066C04">
              <w:rPr>
                <w:rFonts w:ascii="Arial" w:hAnsi="Arial" w:cs="Arial"/>
                <w:lang w:val="en-GB"/>
              </w:rPr>
              <w:t>Supplemental Hazard information:</w:t>
            </w:r>
          </w:p>
        </w:tc>
        <w:tc>
          <w:tcPr>
            <w:tcW w:w="2361" w:type="dxa"/>
          </w:tcPr>
          <w:p w14:paraId="3F0DC044" w14:textId="77777777" w:rsidR="00066C04" w:rsidRPr="00066C04" w:rsidRDefault="00066C04" w:rsidP="00066C04">
            <w:pPr>
              <w:rPr>
                <w:rFonts w:ascii="Arial" w:hAnsi="Arial" w:cs="Arial"/>
                <w:lang w:val="en-GB"/>
              </w:rPr>
            </w:pPr>
            <w:r w:rsidRPr="00066C04">
              <w:rPr>
                <w:rFonts w:ascii="Arial" w:hAnsi="Arial" w:cs="Arial"/>
                <w:lang w:val="en-GB"/>
              </w:rPr>
              <w:t>EUH208</w:t>
            </w:r>
          </w:p>
        </w:tc>
        <w:tc>
          <w:tcPr>
            <w:tcW w:w="4397" w:type="dxa"/>
            <w:gridSpan w:val="2"/>
          </w:tcPr>
          <w:p w14:paraId="0D95CC7E" w14:textId="77777777" w:rsidR="00066C04" w:rsidRPr="00066C04" w:rsidRDefault="00066C04" w:rsidP="00066C04">
            <w:pPr>
              <w:rPr>
                <w:rFonts w:ascii="Arial" w:hAnsi="Arial" w:cs="Arial"/>
                <w:lang w:val="en-GB"/>
              </w:rPr>
            </w:pPr>
            <w:r w:rsidRPr="00066C04">
              <w:rPr>
                <w:rFonts w:ascii="Arial" w:hAnsi="Arial" w:cs="Arial"/>
                <w:lang w:val="en-GB"/>
              </w:rPr>
              <w:t xml:space="preserve">Contains propiconazole. May produce an allergic reaction. </w:t>
            </w:r>
          </w:p>
        </w:tc>
      </w:tr>
      <w:tr w:rsidR="00066C04" w:rsidRPr="00066C04" w14:paraId="475276C6" w14:textId="77777777" w:rsidTr="00A83ECE">
        <w:tc>
          <w:tcPr>
            <w:tcW w:w="7077" w:type="dxa"/>
            <w:gridSpan w:val="3"/>
          </w:tcPr>
          <w:p w14:paraId="1ED4F42C" w14:textId="77777777" w:rsidR="00066C04" w:rsidRPr="00066C04" w:rsidRDefault="00066C04" w:rsidP="00066C04">
            <w:pPr>
              <w:rPr>
                <w:rFonts w:ascii="Arial" w:hAnsi="Arial" w:cs="Arial"/>
                <w:lang w:val="en-GB"/>
              </w:rPr>
            </w:pPr>
            <w:r w:rsidRPr="00066C04">
              <w:rPr>
                <w:rFonts w:ascii="Arial" w:hAnsi="Arial" w:cs="Arial"/>
                <w:lang w:val="en-GB"/>
              </w:rPr>
              <w:t>Child-resistant fastening obligatory?</w:t>
            </w:r>
          </w:p>
        </w:tc>
        <w:tc>
          <w:tcPr>
            <w:tcW w:w="1895" w:type="dxa"/>
          </w:tcPr>
          <w:p w14:paraId="6AA7ED96" w14:textId="77777777" w:rsidR="00066C04" w:rsidRPr="00066C04" w:rsidRDefault="00066C04" w:rsidP="00066C04">
            <w:pPr>
              <w:rPr>
                <w:rFonts w:ascii="Arial" w:hAnsi="Arial" w:cs="Arial"/>
                <w:lang w:val="en-GB"/>
              </w:rPr>
            </w:pPr>
            <w:r>
              <w:rPr>
                <w:rFonts w:ascii="Arial" w:hAnsi="Arial" w:cs="Arial"/>
                <w:lang w:val="en-GB"/>
              </w:rPr>
              <w:t>Not applicable</w:t>
            </w:r>
          </w:p>
        </w:tc>
      </w:tr>
      <w:tr w:rsidR="00066C04" w:rsidRPr="00066C04" w14:paraId="58D23FCF" w14:textId="77777777" w:rsidTr="00A83ECE">
        <w:tc>
          <w:tcPr>
            <w:tcW w:w="7077" w:type="dxa"/>
            <w:gridSpan w:val="3"/>
          </w:tcPr>
          <w:p w14:paraId="41A35742" w14:textId="77777777" w:rsidR="00066C04" w:rsidRPr="00066C04" w:rsidRDefault="00066C04" w:rsidP="00066C04">
            <w:pPr>
              <w:rPr>
                <w:rFonts w:ascii="Arial" w:hAnsi="Arial" w:cs="Arial"/>
                <w:lang w:val="en-GB"/>
              </w:rPr>
            </w:pPr>
            <w:r w:rsidRPr="00066C04">
              <w:rPr>
                <w:rFonts w:ascii="Arial" w:hAnsi="Arial" w:cs="Arial"/>
                <w:lang w:val="en-GB"/>
              </w:rPr>
              <w:t>Tactile warning of danger obligatory?</w:t>
            </w:r>
          </w:p>
        </w:tc>
        <w:tc>
          <w:tcPr>
            <w:tcW w:w="1895" w:type="dxa"/>
          </w:tcPr>
          <w:p w14:paraId="325743D6" w14:textId="77777777" w:rsidR="00066C04" w:rsidRPr="00066C04" w:rsidRDefault="00066C04" w:rsidP="00066C04">
            <w:pPr>
              <w:rPr>
                <w:rFonts w:ascii="Arial" w:hAnsi="Arial" w:cs="Arial"/>
                <w:lang w:val="en-GB"/>
              </w:rPr>
            </w:pPr>
            <w:r>
              <w:rPr>
                <w:rFonts w:ascii="Arial" w:hAnsi="Arial" w:cs="Arial"/>
                <w:lang w:val="en-GB"/>
              </w:rPr>
              <w:t>Not applicable</w:t>
            </w:r>
          </w:p>
        </w:tc>
      </w:tr>
    </w:tbl>
    <w:p w14:paraId="14E6C497" w14:textId="77777777" w:rsidR="00066C04" w:rsidRPr="00066C04" w:rsidRDefault="00066C04" w:rsidP="00066C04">
      <w:pPr>
        <w:rPr>
          <w:rFonts w:ascii="Arial" w:hAnsi="Arial" w:cs="Arial"/>
          <w:lang w:val="en-GB"/>
        </w:rPr>
      </w:pPr>
    </w:p>
    <w:tbl>
      <w:tblPr>
        <w:tblW w:w="5000" w:type="pct"/>
        <w:tblBorders>
          <w:top w:val="single" w:sz="12" w:space="0" w:color="808080"/>
          <w:left w:val="nil"/>
          <w:bottom w:val="single" w:sz="12" w:space="0" w:color="808080"/>
          <w:right w:val="nil"/>
          <w:insideH w:val="nil"/>
          <w:insideV w:val="nil"/>
        </w:tblBorders>
        <w:tblCellMar>
          <w:left w:w="71" w:type="dxa"/>
          <w:right w:w="71" w:type="dxa"/>
        </w:tblCellMar>
        <w:tblLook w:val="00A0" w:firstRow="1" w:lastRow="0" w:firstColumn="1" w:lastColumn="0" w:noHBand="0" w:noVBand="0"/>
      </w:tblPr>
      <w:tblGrid>
        <w:gridCol w:w="2610"/>
        <w:gridCol w:w="6291"/>
      </w:tblGrid>
      <w:tr w:rsidR="00066C04" w:rsidRPr="00066C04" w14:paraId="39145902" w14:textId="77777777" w:rsidTr="00066C04">
        <w:trPr>
          <w:trHeight w:val="263"/>
        </w:trPr>
        <w:tc>
          <w:tcPr>
            <w:tcW w:w="5000" w:type="pct"/>
            <w:gridSpan w:val="2"/>
            <w:tcBorders>
              <w:bottom w:val="single" w:sz="6" w:space="0" w:color="808080"/>
            </w:tcBorders>
          </w:tcPr>
          <w:p w14:paraId="741086E8" w14:textId="77777777" w:rsidR="00066C04" w:rsidRPr="00066C04" w:rsidRDefault="00066C04" w:rsidP="00066C04">
            <w:pPr>
              <w:rPr>
                <w:rFonts w:ascii="Arial" w:hAnsi="Arial" w:cs="Arial"/>
                <w:lang w:val="en-GB"/>
              </w:rPr>
            </w:pPr>
            <w:r w:rsidRPr="00066C04">
              <w:rPr>
                <w:rFonts w:ascii="Arial" w:hAnsi="Arial" w:cs="Arial"/>
                <w:lang w:val="en-GB"/>
              </w:rPr>
              <w:t>Explanation:</w:t>
            </w:r>
          </w:p>
        </w:tc>
      </w:tr>
      <w:tr w:rsidR="00066C04" w:rsidRPr="00066C04" w14:paraId="26243CF9" w14:textId="77777777" w:rsidTr="00066C04">
        <w:trPr>
          <w:trHeight w:val="262"/>
        </w:trPr>
        <w:tc>
          <w:tcPr>
            <w:tcW w:w="1466" w:type="pct"/>
            <w:tcBorders>
              <w:top w:val="single" w:sz="6" w:space="0" w:color="808080"/>
            </w:tcBorders>
          </w:tcPr>
          <w:p w14:paraId="5CA77CC3" w14:textId="77777777" w:rsidR="00066C04" w:rsidRPr="00066C04" w:rsidRDefault="00066C04" w:rsidP="00066C04">
            <w:pPr>
              <w:rPr>
                <w:rFonts w:ascii="Arial" w:hAnsi="Arial" w:cs="Arial"/>
                <w:lang w:val="en-GB"/>
              </w:rPr>
            </w:pPr>
            <w:r w:rsidRPr="00066C04">
              <w:rPr>
                <w:rFonts w:ascii="Arial" w:hAnsi="Arial" w:cs="Arial"/>
                <w:lang w:val="en-GB"/>
              </w:rPr>
              <w:t>Pictogram:</w:t>
            </w:r>
          </w:p>
        </w:tc>
        <w:tc>
          <w:tcPr>
            <w:tcW w:w="3534" w:type="pct"/>
            <w:tcBorders>
              <w:top w:val="single" w:sz="6" w:space="0" w:color="808080"/>
            </w:tcBorders>
          </w:tcPr>
          <w:p w14:paraId="206A3948" w14:textId="77777777" w:rsidR="00066C04" w:rsidRPr="00066C04" w:rsidRDefault="00066C04" w:rsidP="00066C04">
            <w:pPr>
              <w:rPr>
                <w:rFonts w:ascii="Arial" w:hAnsi="Arial" w:cs="Arial"/>
                <w:lang w:val="en-GB"/>
              </w:rPr>
            </w:pPr>
            <w:r w:rsidRPr="00066C04">
              <w:rPr>
                <w:rFonts w:ascii="Arial" w:hAnsi="Arial" w:cs="Arial"/>
              </w:rPr>
              <w:t>-</w:t>
            </w:r>
          </w:p>
        </w:tc>
      </w:tr>
      <w:tr w:rsidR="00066C04" w:rsidRPr="00066C04" w14:paraId="771A04BE" w14:textId="77777777" w:rsidTr="00066C04">
        <w:trPr>
          <w:trHeight w:val="262"/>
        </w:trPr>
        <w:tc>
          <w:tcPr>
            <w:tcW w:w="1466" w:type="pct"/>
          </w:tcPr>
          <w:p w14:paraId="5743F0AD" w14:textId="77777777" w:rsidR="00066C04" w:rsidRPr="00066C04" w:rsidRDefault="00066C04" w:rsidP="00066C04">
            <w:pPr>
              <w:rPr>
                <w:rFonts w:ascii="Arial" w:hAnsi="Arial" w:cs="Arial"/>
                <w:lang w:val="en-GB"/>
              </w:rPr>
            </w:pPr>
            <w:r w:rsidRPr="00066C04">
              <w:rPr>
                <w:rFonts w:ascii="Arial" w:hAnsi="Arial" w:cs="Arial"/>
                <w:lang w:val="en-GB"/>
              </w:rPr>
              <w:t>H-statements:</w:t>
            </w:r>
          </w:p>
        </w:tc>
        <w:tc>
          <w:tcPr>
            <w:tcW w:w="3534" w:type="pct"/>
          </w:tcPr>
          <w:p w14:paraId="6474FCFB" w14:textId="77777777" w:rsidR="00066C04" w:rsidRPr="00066C04" w:rsidRDefault="00066C04" w:rsidP="00066C04">
            <w:pPr>
              <w:rPr>
                <w:rFonts w:ascii="Arial" w:hAnsi="Arial" w:cs="Arial"/>
                <w:lang w:val="en-GB"/>
              </w:rPr>
            </w:pPr>
            <w:r w:rsidRPr="00066C04">
              <w:rPr>
                <w:rFonts w:ascii="Arial" w:hAnsi="Arial" w:cs="Arial"/>
                <w:lang w:val="en-GB"/>
              </w:rPr>
              <w:t xml:space="preserve">- </w:t>
            </w:r>
          </w:p>
        </w:tc>
      </w:tr>
      <w:tr w:rsidR="00066C04" w:rsidRPr="00066C04" w14:paraId="0DDC0F41" w14:textId="77777777" w:rsidTr="00066C04">
        <w:trPr>
          <w:trHeight w:val="262"/>
        </w:trPr>
        <w:tc>
          <w:tcPr>
            <w:tcW w:w="1466" w:type="pct"/>
          </w:tcPr>
          <w:p w14:paraId="3C34EBE1" w14:textId="77777777" w:rsidR="00066C04" w:rsidRPr="00066C04" w:rsidRDefault="00066C04" w:rsidP="00066C04">
            <w:pPr>
              <w:rPr>
                <w:rFonts w:ascii="Arial" w:hAnsi="Arial" w:cs="Arial"/>
                <w:lang w:val="en-GB"/>
              </w:rPr>
            </w:pPr>
            <w:r w:rsidRPr="00066C04">
              <w:rPr>
                <w:rFonts w:ascii="Arial" w:hAnsi="Arial" w:cs="Arial"/>
                <w:lang w:val="en-GB"/>
              </w:rPr>
              <w:t>P-statements:</w:t>
            </w:r>
          </w:p>
        </w:tc>
        <w:tc>
          <w:tcPr>
            <w:tcW w:w="3534" w:type="pct"/>
          </w:tcPr>
          <w:p w14:paraId="5549DE25" w14:textId="77777777" w:rsidR="00066C04" w:rsidRPr="00066C04" w:rsidRDefault="00066C04" w:rsidP="00066C04">
            <w:pPr>
              <w:rPr>
                <w:rFonts w:ascii="Arial" w:hAnsi="Arial" w:cs="Arial"/>
                <w:szCs w:val="22"/>
                <w:lang w:val="en-GB"/>
              </w:rPr>
            </w:pPr>
            <w:r w:rsidRPr="00066C04">
              <w:rPr>
                <w:rFonts w:ascii="Arial" w:hAnsi="Arial" w:cs="Arial"/>
                <w:szCs w:val="22"/>
                <w:lang w:val="en-GB"/>
              </w:rPr>
              <w:t>P280 is highly recommended with the assigned H318. Based on the risk assessment gloves and coverall are prescribed. P305+P351+P338+P310 is highly recommended with the assigned H318. All other statements are proposed by the applicant.</w:t>
            </w:r>
          </w:p>
        </w:tc>
      </w:tr>
      <w:tr w:rsidR="00066C04" w:rsidRPr="00066C04" w14:paraId="5F6E4EC0" w14:textId="77777777" w:rsidTr="00066C04">
        <w:trPr>
          <w:trHeight w:val="262"/>
        </w:trPr>
        <w:tc>
          <w:tcPr>
            <w:tcW w:w="1466" w:type="pct"/>
          </w:tcPr>
          <w:p w14:paraId="4E41F3F9" w14:textId="77777777" w:rsidR="00066C04" w:rsidRPr="00066C04" w:rsidRDefault="00066C04" w:rsidP="00066C04">
            <w:pPr>
              <w:rPr>
                <w:rFonts w:ascii="Arial" w:hAnsi="Arial" w:cs="Arial"/>
                <w:lang w:val="en-GB"/>
              </w:rPr>
            </w:pPr>
            <w:r w:rsidRPr="00066C04">
              <w:rPr>
                <w:rFonts w:ascii="Arial" w:hAnsi="Arial" w:cs="Arial"/>
                <w:lang w:val="en-GB"/>
              </w:rPr>
              <w:t>Other:</w:t>
            </w:r>
          </w:p>
        </w:tc>
        <w:tc>
          <w:tcPr>
            <w:tcW w:w="3534" w:type="pct"/>
          </w:tcPr>
          <w:p w14:paraId="53397C9C" w14:textId="77777777" w:rsidR="00066C04" w:rsidRPr="00066C04" w:rsidRDefault="00066C04" w:rsidP="00066C04">
            <w:pPr>
              <w:rPr>
                <w:rFonts w:ascii="Arial" w:hAnsi="Arial" w:cs="Arial"/>
                <w:lang w:val="en-GB"/>
              </w:rPr>
            </w:pPr>
            <w:r w:rsidRPr="00066C04">
              <w:rPr>
                <w:rFonts w:ascii="Arial" w:hAnsi="Arial" w:cs="Arial"/>
              </w:rPr>
              <w:t>-</w:t>
            </w:r>
          </w:p>
        </w:tc>
      </w:tr>
    </w:tbl>
    <w:p w14:paraId="25D0130A" w14:textId="77777777" w:rsidR="00066C04" w:rsidRPr="00066C04" w:rsidRDefault="00066C04" w:rsidP="00066C04">
      <w:pPr>
        <w:rPr>
          <w:rFonts w:ascii="Arial" w:hAnsi="Arial" w:cs="Arial"/>
          <w:lang w:val="en-GB"/>
        </w:rPr>
      </w:pPr>
      <w:r w:rsidRPr="00066C04">
        <w:rPr>
          <w:rFonts w:ascii="Arial" w:hAnsi="Arial" w:cs="Arial"/>
          <w:lang w:val="en-GB"/>
        </w:rPr>
        <w:t>* according to Reg. (EC) 1272/2008, Title III, article 18, 3 (b)</w:t>
      </w:r>
    </w:p>
    <w:p w14:paraId="3A7720B4" w14:textId="77777777" w:rsidR="001026A6" w:rsidRPr="00280514" w:rsidRDefault="001026A6" w:rsidP="00540B66">
      <w:pPr>
        <w:pStyle w:val="Heading3"/>
        <w:spacing w:before="300" w:after="240"/>
        <w:rPr>
          <w:lang w:val="en-GB"/>
        </w:rPr>
      </w:pPr>
      <w:bookmarkStart w:id="64" w:name="_Toc524951941"/>
      <w:r w:rsidRPr="00280514">
        <w:rPr>
          <w:lang w:val="en-GB"/>
        </w:rPr>
        <w:t>Packaging of the biocidal product</w:t>
      </w:r>
      <w:bookmarkEnd w:id="64"/>
    </w:p>
    <w:p w14:paraId="072E6A78" w14:textId="77777777" w:rsidR="006E759C" w:rsidRPr="00280514" w:rsidRDefault="006E759C" w:rsidP="006E759C">
      <w:pPr>
        <w:rPr>
          <w:rFonts w:ascii="Arial" w:hAnsi="Arial" w:cs="Arial"/>
          <w:b/>
          <w:lang w:val="en-GB"/>
        </w:rPr>
      </w:pPr>
      <w:r w:rsidRPr="00280514">
        <w:rPr>
          <w:rFonts w:ascii="Arial" w:hAnsi="Arial" w:cs="Arial"/>
          <w:b/>
          <w:lang w:val="en-GB"/>
        </w:rPr>
        <w:t>Professional users: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448"/>
      </w:tblGrid>
      <w:tr w:rsidR="006E759C" w:rsidRPr="006C16EE" w14:paraId="7FDBEC06" w14:textId="77777777" w:rsidTr="006C16EE">
        <w:tc>
          <w:tcPr>
            <w:tcW w:w="4520" w:type="dxa"/>
            <w:shd w:val="clear" w:color="auto" w:fill="auto"/>
          </w:tcPr>
          <w:p w14:paraId="1AB71F3D" w14:textId="77777777" w:rsidR="006E759C" w:rsidRPr="006C16EE" w:rsidRDefault="006E759C" w:rsidP="006C16EE">
            <w:pPr>
              <w:autoSpaceDE w:val="0"/>
              <w:autoSpaceDN w:val="0"/>
              <w:jc w:val="both"/>
              <w:rPr>
                <w:rFonts w:ascii="Arial" w:hAnsi="Arial" w:cs="Arial"/>
                <w:b/>
                <w:lang w:val="en-GB"/>
              </w:rPr>
            </w:pPr>
            <w:r w:rsidRPr="006C16EE">
              <w:rPr>
                <w:rFonts w:ascii="Arial" w:hAnsi="Arial" w:cs="Arial"/>
                <w:b/>
                <w:lang w:val="en-GB"/>
              </w:rPr>
              <w:t>Applied for</w:t>
            </w:r>
          </w:p>
        </w:tc>
        <w:tc>
          <w:tcPr>
            <w:tcW w:w="4521" w:type="dxa"/>
            <w:shd w:val="clear" w:color="auto" w:fill="auto"/>
          </w:tcPr>
          <w:p w14:paraId="7E362FFD" w14:textId="77777777" w:rsidR="006E759C" w:rsidRPr="006C16EE" w:rsidRDefault="006E759C" w:rsidP="006C16EE">
            <w:pPr>
              <w:autoSpaceDE w:val="0"/>
              <w:autoSpaceDN w:val="0"/>
              <w:jc w:val="both"/>
              <w:rPr>
                <w:rFonts w:ascii="Arial" w:hAnsi="Arial" w:cs="Arial"/>
                <w:b/>
                <w:lang w:val="en-GB"/>
              </w:rPr>
            </w:pPr>
            <w:r w:rsidRPr="006C16EE">
              <w:rPr>
                <w:rFonts w:ascii="Arial" w:hAnsi="Arial" w:cs="Arial"/>
                <w:b/>
                <w:lang w:val="en-GB"/>
              </w:rPr>
              <w:t>Authorized</w:t>
            </w:r>
          </w:p>
        </w:tc>
      </w:tr>
      <w:tr w:rsidR="006E759C" w:rsidRPr="006C16EE" w14:paraId="2C70B0B3" w14:textId="77777777" w:rsidTr="006C16EE">
        <w:tc>
          <w:tcPr>
            <w:tcW w:w="4520" w:type="dxa"/>
            <w:shd w:val="clear" w:color="auto" w:fill="auto"/>
          </w:tcPr>
          <w:p w14:paraId="32FAB0C5" w14:textId="77777777" w:rsidR="006E759C" w:rsidRPr="006C16EE" w:rsidRDefault="006E759C" w:rsidP="006C16EE">
            <w:pPr>
              <w:autoSpaceDE w:val="0"/>
              <w:autoSpaceDN w:val="0"/>
              <w:rPr>
                <w:rFonts w:ascii="Arial" w:hAnsi="Arial" w:cs="Arial"/>
                <w:lang w:val="en-GB"/>
              </w:rPr>
            </w:pPr>
            <w:r w:rsidRPr="006C16EE">
              <w:rPr>
                <w:rFonts w:ascii="Arial" w:hAnsi="Arial" w:cs="Arial"/>
                <w:lang w:val="en-GB"/>
              </w:rPr>
              <w:t>1000L HDPE IBC containers</w:t>
            </w:r>
          </w:p>
        </w:tc>
        <w:tc>
          <w:tcPr>
            <w:tcW w:w="4521" w:type="dxa"/>
            <w:shd w:val="clear" w:color="auto" w:fill="auto"/>
          </w:tcPr>
          <w:p w14:paraId="565C4284" w14:textId="77777777" w:rsidR="006E759C" w:rsidRPr="006C16EE" w:rsidRDefault="006E759C" w:rsidP="006C16EE">
            <w:pPr>
              <w:autoSpaceDE w:val="0"/>
              <w:autoSpaceDN w:val="0"/>
              <w:rPr>
                <w:rFonts w:ascii="Arial" w:hAnsi="Arial" w:cs="Arial"/>
                <w:lang w:val="en-GB"/>
              </w:rPr>
            </w:pPr>
            <w:r w:rsidRPr="006C16EE">
              <w:rPr>
                <w:rFonts w:ascii="Arial" w:hAnsi="Arial" w:cs="Arial"/>
                <w:lang w:val="en-GB"/>
              </w:rPr>
              <w:t>1000L HDPE IBC containers</w:t>
            </w:r>
          </w:p>
        </w:tc>
      </w:tr>
      <w:tr w:rsidR="006E759C" w:rsidRPr="006C16EE" w14:paraId="32934723" w14:textId="77777777" w:rsidTr="006C16EE">
        <w:tc>
          <w:tcPr>
            <w:tcW w:w="4520" w:type="dxa"/>
            <w:shd w:val="clear" w:color="auto" w:fill="auto"/>
          </w:tcPr>
          <w:p w14:paraId="7A378855" w14:textId="77777777" w:rsidR="006E759C" w:rsidRPr="006C16EE" w:rsidRDefault="006E759C" w:rsidP="006C16EE">
            <w:pPr>
              <w:autoSpaceDE w:val="0"/>
              <w:autoSpaceDN w:val="0"/>
              <w:rPr>
                <w:rFonts w:ascii="Arial" w:hAnsi="Arial" w:cs="Arial"/>
                <w:lang w:val="en-GB"/>
              </w:rPr>
            </w:pPr>
            <w:r w:rsidRPr="006C16EE">
              <w:rPr>
                <w:rFonts w:ascii="Arial" w:hAnsi="Arial" w:cs="Arial"/>
                <w:lang w:val="en-GB"/>
              </w:rPr>
              <w:t>30,000L stainless steel bulk container for transport by road</w:t>
            </w:r>
          </w:p>
        </w:tc>
        <w:tc>
          <w:tcPr>
            <w:tcW w:w="4521" w:type="dxa"/>
            <w:shd w:val="clear" w:color="auto" w:fill="auto"/>
          </w:tcPr>
          <w:p w14:paraId="3F7625C2" w14:textId="77777777" w:rsidR="006E759C" w:rsidRPr="006C16EE" w:rsidRDefault="006E759C" w:rsidP="006C16EE">
            <w:pPr>
              <w:autoSpaceDE w:val="0"/>
              <w:autoSpaceDN w:val="0"/>
              <w:rPr>
                <w:rFonts w:ascii="Arial" w:hAnsi="Arial" w:cs="Arial"/>
                <w:lang w:val="en-GB"/>
              </w:rPr>
            </w:pPr>
            <w:r w:rsidRPr="006C16EE">
              <w:rPr>
                <w:rFonts w:ascii="Arial" w:hAnsi="Arial" w:cs="Arial"/>
                <w:lang w:val="en-GB"/>
              </w:rPr>
              <w:t>30,000L stainless steel bulk container for transport by road*</w:t>
            </w:r>
          </w:p>
        </w:tc>
      </w:tr>
    </w:tbl>
    <w:p w14:paraId="571CE461" w14:textId="77777777" w:rsidR="006E759C" w:rsidRPr="00280514" w:rsidRDefault="006E759C" w:rsidP="006E759C">
      <w:pPr>
        <w:rPr>
          <w:rFonts w:ascii="Arial" w:hAnsi="Arial" w:cs="Arial"/>
          <w:i/>
          <w:sz w:val="18"/>
          <w:szCs w:val="18"/>
          <w:lang w:val="en-GB"/>
        </w:rPr>
      </w:pPr>
      <w:r w:rsidRPr="00280514">
        <w:rPr>
          <w:rFonts w:ascii="Arial" w:hAnsi="Arial" w:cs="Arial"/>
          <w:i/>
          <w:sz w:val="18"/>
          <w:szCs w:val="18"/>
          <w:lang w:val="en-GB"/>
        </w:rPr>
        <w:t>*not actual commercial packaging type – no shelf-life data is available, but these containers are for transport only and not for</w:t>
      </w:r>
      <w:r w:rsidR="00BF12CF">
        <w:rPr>
          <w:rFonts w:ascii="Arial" w:hAnsi="Arial" w:cs="Arial"/>
          <w:i/>
          <w:sz w:val="18"/>
          <w:szCs w:val="18"/>
          <w:lang w:val="en-GB"/>
        </w:rPr>
        <w:t xml:space="preserve"> </w:t>
      </w:r>
      <w:r w:rsidRPr="00280514">
        <w:rPr>
          <w:rFonts w:ascii="Arial" w:hAnsi="Arial" w:cs="Arial"/>
          <w:i/>
          <w:sz w:val="18"/>
          <w:szCs w:val="18"/>
          <w:lang w:val="en-GB"/>
        </w:rPr>
        <w:t>storage for long periods of time.</w:t>
      </w:r>
    </w:p>
    <w:p w14:paraId="0A722ED7" w14:textId="77777777" w:rsidR="001026A6" w:rsidRPr="00280514" w:rsidRDefault="001026A6" w:rsidP="005D0849">
      <w:pPr>
        <w:pStyle w:val="Heading2"/>
        <w:spacing w:after="240"/>
        <w:rPr>
          <w:lang w:val="en-GB"/>
        </w:rPr>
      </w:pPr>
      <w:bookmarkStart w:id="65" w:name="_Toc524951942"/>
      <w:proofErr w:type="spellStart"/>
      <w:r w:rsidRPr="00280514">
        <w:rPr>
          <w:lang w:val="en-GB"/>
        </w:rPr>
        <w:t>Physico</w:t>
      </w:r>
      <w:proofErr w:type="spellEnd"/>
      <w:r w:rsidRPr="00280514">
        <w:rPr>
          <w:lang w:val="en-GB"/>
        </w:rPr>
        <w:t>/chemical properties and analytical methods</w:t>
      </w:r>
      <w:bookmarkEnd w:id="65"/>
    </w:p>
    <w:p w14:paraId="597B9A29" w14:textId="77777777" w:rsidR="006E759C" w:rsidRPr="00280514" w:rsidRDefault="006E759C" w:rsidP="006E759C">
      <w:pPr>
        <w:spacing w:before="120" w:after="120"/>
        <w:rPr>
          <w:rFonts w:ascii="Arial" w:hAnsi="Arial" w:cs="Arial"/>
          <w:lang w:val="en-GB"/>
        </w:rPr>
      </w:pPr>
      <w:bookmarkStart w:id="66" w:name="_Toc244417170"/>
      <w:r w:rsidRPr="00280514">
        <w:rPr>
          <w:rFonts w:ascii="Arial" w:hAnsi="Arial" w:cs="Arial"/>
          <w:lang w:val="en-GB"/>
        </w:rPr>
        <w:t xml:space="preserve">The product </w:t>
      </w:r>
      <w:proofErr w:type="spellStart"/>
      <w:r w:rsidRPr="00280514">
        <w:rPr>
          <w:rFonts w:ascii="Arial" w:hAnsi="Arial" w:cs="Arial"/>
          <w:lang w:val="en-GB"/>
        </w:rPr>
        <w:t>Tanalith</w:t>
      </w:r>
      <w:proofErr w:type="spellEnd"/>
      <w:r w:rsidRPr="00280514">
        <w:rPr>
          <w:rFonts w:ascii="Arial" w:hAnsi="Arial" w:cs="Arial"/>
          <w:lang w:val="en-GB"/>
        </w:rPr>
        <w:t xml:space="preserve"> E 3462 is a wood preservative based on the active substances basic copper carbonate (copper (II) carbonate – copper (II) hydroxide (1:1)). It is a dark blue liquid with a very weak uncharacteristic odour. It does not need to be classified regarding </w:t>
      </w:r>
      <w:r w:rsidRPr="00280514">
        <w:rPr>
          <w:rFonts w:ascii="Arial" w:hAnsi="Arial" w:cs="Arial"/>
          <w:lang w:val="en-GB"/>
        </w:rPr>
        <w:lastRenderedPageBreak/>
        <w:t>physical and chemical hazards as it is not flammable, not oxidising or explosive and does not self-ignite. It has a pH of 10.8 and its technical characteristics are acceptable.</w:t>
      </w:r>
    </w:p>
    <w:p w14:paraId="75D60F9A" w14:textId="77777777" w:rsidR="006E759C" w:rsidRPr="00280514" w:rsidRDefault="006E759C" w:rsidP="006E759C">
      <w:pPr>
        <w:spacing w:before="120" w:after="120"/>
        <w:rPr>
          <w:rFonts w:ascii="Arial" w:hAnsi="Arial" w:cs="Arial"/>
          <w:lang w:val="en-GB"/>
        </w:rPr>
      </w:pPr>
      <w:r w:rsidRPr="00280514">
        <w:rPr>
          <w:rFonts w:ascii="Arial" w:hAnsi="Arial" w:cs="Arial"/>
          <w:lang w:val="en-GB"/>
        </w:rPr>
        <w:t xml:space="preserve">A shelf-life claim of 2 years can be provisionally </w:t>
      </w:r>
      <w:r w:rsidR="00BE76A5">
        <w:rPr>
          <w:rFonts w:ascii="Arial" w:hAnsi="Arial" w:cs="Arial"/>
          <w:lang w:val="en-GB"/>
        </w:rPr>
        <w:t>authorised</w:t>
      </w:r>
      <w:r w:rsidRPr="00280514">
        <w:rPr>
          <w:rFonts w:ascii="Arial" w:hAnsi="Arial" w:cs="Arial"/>
          <w:lang w:val="en-GB"/>
        </w:rPr>
        <w:t xml:space="preserve">. A shelf-life study of 2 years in HDPE is required to confirm the provisional data and should be submitted </w:t>
      </w:r>
      <w:r w:rsidR="00BE76A5">
        <w:rPr>
          <w:rFonts w:ascii="Arial" w:hAnsi="Arial" w:cs="Arial"/>
          <w:lang w:val="en-GB"/>
        </w:rPr>
        <w:t>within 2 years after authorisation</w:t>
      </w:r>
      <w:r w:rsidRPr="00280514">
        <w:rPr>
          <w:rFonts w:ascii="Arial" w:hAnsi="Arial" w:cs="Arial"/>
          <w:lang w:val="en-GB"/>
        </w:rPr>
        <w:t>.</w:t>
      </w:r>
    </w:p>
    <w:p w14:paraId="302178B0" w14:textId="77777777" w:rsidR="001026A6" w:rsidRPr="00280514" w:rsidRDefault="001026A6" w:rsidP="00484945">
      <w:pPr>
        <w:pStyle w:val="Heading3"/>
        <w:rPr>
          <w:lang w:val="en-GB"/>
        </w:rPr>
      </w:pPr>
      <w:bookmarkStart w:id="67" w:name="_Toc524951943"/>
      <w:proofErr w:type="spellStart"/>
      <w:r w:rsidRPr="00280514">
        <w:rPr>
          <w:lang w:val="en-GB"/>
        </w:rPr>
        <w:t>Physico</w:t>
      </w:r>
      <w:proofErr w:type="spellEnd"/>
      <w:r w:rsidRPr="00280514">
        <w:rPr>
          <w:lang w:val="en-GB"/>
        </w:rPr>
        <w:t>-chemical properties</w:t>
      </w:r>
      <w:bookmarkEnd w:id="66"/>
      <w:bookmarkEnd w:id="67"/>
    </w:p>
    <w:p w14:paraId="0F1FC797" w14:textId="77777777" w:rsidR="001026A6" w:rsidRPr="00280514" w:rsidRDefault="001026A6" w:rsidP="00484945">
      <w:pPr>
        <w:rPr>
          <w:rFonts w:ascii="Arial" w:hAnsi="Arial" w:cs="Arial"/>
          <w:lang w:val="en-GB"/>
        </w:rPr>
      </w:pPr>
    </w:p>
    <w:p w14:paraId="5138A28D" w14:textId="77777777" w:rsidR="002246F0" w:rsidRPr="00280514" w:rsidRDefault="002246F0" w:rsidP="002246F0">
      <w:pPr>
        <w:rPr>
          <w:rFonts w:ascii="Arial" w:hAnsi="Arial" w:cs="Arial"/>
          <w:lang w:val="en-GB"/>
        </w:rPr>
      </w:pPr>
      <w:r w:rsidRPr="00280514">
        <w:rPr>
          <w:rFonts w:ascii="Arial" w:hAnsi="Arial" w:cs="Arial"/>
          <w:lang w:val="en-GB"/>
        </w:rPr>
        <w:t>For the active substance data, please refer to the Competent Authority reports and the published Assessment Reports of the active substances.</w:t>
      </w:r>
    </w:p>
    <w:p w14:paraId="04C0EBFE" w14:textId="77777777" w:rsidR="002246F0" w:rsidRPr="00280514" w:rsidRDefault="002246F0" w:rsidP="002246F0">
      <w:pPr>
        <w:rPr>
          <w:rFonts w:ascii="Arial" w:hAnsi="Arial" w:cs="Arial"/>
          <w:lang w:val="en-GB"/>
        </w:rPr>
      </w:pPr>
    </w:p>
    <w:p w14:paraId="782A30E8" w14:textId="77777777" w:rsidR="002246F0" w:rsidRPr="00280514" w:rsidRDefault="002246F0" w:rsidP="002246F0">
      <w:pPr>
        <w:rPr>
          <w:rFonts w:ascii="Arial" w:hAnsi="Arial" w:cs="Arial"/>
          <w:szCs w:val="22"/>
          <w:lang w:val="en-GB"/>
        </w:rPr>
      </w:pPr>
      <w:r w:rsidRPr="00280514">
        <w:rPr>
          <w:rStyle w:val="TableheadZchn"/>
          <w:rFonts w:ascii="Arial" w:hAnsi="Arial" w:cs="Arial"/>
          <w:sz w:val="22"/>
          <w:szCs w:val="22"/>
          <w:lang w:val="en-GB"/>
        </w:rPr>
        <w:t xml:space="preserve">Table 1: </w:t>
      </w:r>
      <w:proofErr w:type="spellStart"/>
      <w:r w:rsidRPr="00280514">
        <w:rPr>
          <w:rStyle w:val="TableheadZchn"/>
          <w:rFonts w:ascii="Arial" w:hAnsi="Arial" w:cs="Arial"/>
          <w:sz w:val="22"/>
          <w:szCs w:val="22"/>
          <w:lang w:val="en-GB"/>
        </w:rPr>
        <w:t>Physico</w:t>
      </w:r>
      <w:proofErr w:type="spellEnd"/>
      <w:r w:rsidRPr="00280514">
        <w:rPr>
          <w:rStyle w:val="TableheadZchn"/>
          <w:rFonts w:ascii="Arial" w:hAnsi="Arial" w:cs="Arial"/>
          <w:sz w:val="22"/>
          <w:szCs w:val="22"/>
          <w:lang w:val="en-GB"/>
        </w:rPr>
        <w:t>-chemical properties of the biocidal product</w:t>
      </w:r>
      <w:r w:rsidRPr="00280514">
        <w:rPr>
          <w:rFonts w:ascii="Arial" w:hAnsi="Arial" w:cs="Arial"/>
          <w:szCs w:val="22"/>
          <w:lang w:val="en-GB"/>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2090"/>
        <w:gridCol w:w="1760"/>
        <w:gridCol w:w="1760"/>
      </w:tblGrid>
      <w:tr w:rsidR="002246F0" w:rsidRPr="00280514" w14:paraId="16DF218F" w14:textId="77777777" w:rsidTr="00925C7F">
        <w:trPr>
          <w:tblHeader/>
        </w:trPr>
        <w:tc>
          <w:tcPr>
            <w:tcW w:w="2270" w:type="dxa"/>
            <w:shd w:val="clear" w:color="auto" w:fill="E0E0E0"/>
            <w:vAlign w:val="center"/>
          </w:tcPr>
          <w:p w14:paraId="05A338FC" w14:textId="77777777" w:rsidR="002246F0" w:rsidRPr="00280514" w:rsidRDefault="002246F0" w:rsidP="00925C7F">
            <w:pPr>
              <w:pStyle w:val="Tablehead"/>
              <w:rPr>
                <w:rFonts w:ascii="Arial" w:hAnsi="Arial" w:cs="Arial"/>
                <w:lang w:val="en-GB"/>
              </w:rPr>
            </w:pPr>
          </w:p>
        </w:tc>
        <w:tc>
          <w:tcPr>
            <w:tcW w:w="1430" w:type="dxa"/>
            <w:shd w:val="clear" w:color="auto" w:fill="E0E0E0"/>
            <w:vAlign w:val="center"/>
          </w:tcPr>
          <w:p w14:paraId="61CDC308" w14:textId="77777777" w:rsidR="002246F0" w:rsidRPr="00280514" w:rsidRDefault="002246F0" w:rsidP="00925C7F">
            <w:pPr>
              <w:pStyle w:val="Tablehead"/>
              <w:rPr>
                <w:rFonts w:ascii="Arial" w:hAnsi="Arial" w:cs="Arial"/>
                <w:lang w:val="en-GB"/>
              </w:rPr>
            </w:pPr>
            <w:r w:rsidRPr="00280514">
              <w:rPr>
                <w:rFonts w:ascii="Arial" w:hAnsi="Arial" w:cs="Arial"/>
                <w:lang w:val="en-GB"/>
              </w:rPr>
              <w:t>Method</w:t>
            </w:r>
          </w:p>
        </w:tc>
        <w:tc>
          <w:tcPr>
            <w:tcW w:w="2090" w:type="dxa"/>
            <w:shd w:val="clear" w:color="auto" w:fill="E0E0E0"/>
            <w:vAlign w:val="center"/>
          </w:tcPr>
          <w:p w14:paraId="2DBFFF8C" w14:textId="77777777" w:rsidR="002246F0" w:rsidRPr="00280514" w:rsidRDefault="002246F0" w:rsidP="00925C7F">
            <w:pPr>
              <w:pStyle w:val="Tablehead"/>
              <w:rPr>
                <w:rFonts w:ascii="Arial" w:hAnsi="Arial" w:cs="Arial"/>
                <w:lang w:val="en-GB"/>
              </w:rPr>
            </w:pPr>
            <w:r w:rsidRPr="00280514">
              <w:rPr>
                <w:rFonts w:ascii="Arial" w:hAnsi="Arial" w:cs="Arial"/>
                <w:lang w:val="en-GB"/>
              </w:rPr>
              <w:t>Purity/Specification</w:t>
            </w:r>
          </w:p>
        </w:tc>
        <w:tc>
          <w:tcPr>
            <w:tcW w:w="1760" w:type="dxa"/>
            <w:shd w:val="clear" w:color="auto" w:fill="E0E0E0"/>
            <w:vAlign w:val="center"/>
          </w:tcPr>
          <w:p w14:paraId="39BB5814" w14:textId="77777777" w:rsidR="002246F0" w:rsidRPr="00280514" w:rsidRDefault="002246F0" w:rsidP="00925C7F">
            <w:pPr>
              <w:pStyle w:val="Tablehead"/>
              <w:rPr>
                <w:rFonts w:ascii="Arial" w:hAnsi="Arial" w:cs="Arial"/>
                <w:lang w:val="en-GB"/>
              </w:rPr>
            </w:pPr>
            <w:r w:rsidRPr="00280514">
              <w:rPr>
                <w:rFonts w:ascii="Arial" w:hAnsi="Arial" w:cs="Arial"/>
                <w:lang w:val="en-GB"/>
              </w:rPr>
              <w:t>Results</w:t>
            </w:r>
          </w:p>
        </w:tc>
        <w:tc>
          <w:tcPr>
            <w:tcW w:w="1760" w:type="dxa"/>
            <w:shd w:val="clear" w:color="auto" w:fill="E0E0E0"/>
          </w:tcPr>
          <w:p w14:paraId="632ED646" w14:textId="77777777" w:rsidR="002246F0" w:rsidRPr="00280514" w:rsidRDefault="002246F0" w:rsidP="00925C7F">
            <w:pPr>
              <w:pStyle w:val="Tablehead"/>
              <w:rPr>
                <w:rFonts w:ascii="Arial" w:hAnsi="Arial" w:cs="Arial"/>
                <w:lang w:val="en-GB"/>
              </w:rPr>
            </w:pPr>
            <w:r w:rsidRPr="00280514">
              <w:rPr>
                <w:rFonts w:ascii="Arial" w:hAnsi="Arial" w:cs="Arial"/>
                <w:lang w:val="en-GB"/>
              </w:rPr>
              <w:t>Reference</w:t>
            </w:r>
          </w:p>
        </w:tc>
      </w:tr>
      <w:tr w:rsidR="002246F0" w:rsidRPr="00280514" w14:paraId="5896CB0D" w14:textId="77777777" w:rsidTr="00925C7F">
        <w:tc>
          <w:tcPr>
            <w:tcW w:w="2270" w:type="dxa"/>
          </w:tcPr>
          <w:p w14:paraId="09173488" w14:textId="77777777" w:rsidR="002246F0" w:rsidRPr="00280514" w:rsidRDefault="002246F0" w:rsidP="00925C7F">
            <w:pPr>
              <w:pStyle w:val="Tablebody"/>
              <w:rPr>
                <w:rFonts w:ascii="Arial" w:hAnsi="Arial" w:cs="Arial"/>
                <w:lang w:val="en-GB"/>
              </w:rPr>
            </w:pPr>
            <w:r w:rsidRPr="00280514">
              <w:rPr>
                <w:rFonts w:ascii="Arial" w:hAnsi="Arial" w:cs="Arial"/>
                <w:lang w:val="en-GB"/>
              </w:rPr>
              <w:t>Physical state and nature</w:t>
            </w:r>
          </w:p>
        </w:tc>
        <w:tc>
          <w:tcPr>
            <w:tcW w:w="1430" w:type="dxa"/>
          </w:tcPr>
          <w:p w14:paraId="5A47071E" w14:textId="77777777" w:rsidR="002246F0" w:rsidRPr="00280514" w:rsidRDefault="002246F0" w:rsidP="00925C7F">
            <w:pPr>
              <w:pStyle w:val="Tablebody"/>
              <w:rPr>
                <w:rFonts w:ascii="Arial" w:hAnsi="Arial" w:cs="Arial"/>
                <w:lang w:val="en-GB"/>
              </w:rPr>
            </w:pPr>
            <w:r w:rsidRPr="00280514">
              <w:rPr>
                <w:rFonts w:ascii="Arial" w:hAnsi="Arial" w:cs="Arial"/>
                <w:lang w:val="en-GB"/>
              </w:rPr>
              <w:t>Visual</w:t>
            </w:r>
          </w:p>
          <w:p w14:paraId="71E8EF33"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102D678C"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38EA2E9E"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0B0B2530"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459E6858"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6915E3DD" w14:textId="77777777" w:rsidR="002246F0" w:rsidRPr="00280514" w:rsidRDefault="002246F0" w:rsidP="00925C7F">
            <w:pPr>
              <w:pStyle w:val="Tablebody"/>
              <w:rPr>
                <w:rFonts w:ascii="Arial" w:hAnsi="Arial" w:cs="Arial"/>
                <w:lang w:val="en-GB"/>
              </w:rPr>
            </w:pPr>
            <w:r w:rsidRPr="00280514">
              <w:rPr>
                <w:rFonts w:ascii="Arial" w:hAnsi="Arial" w:cs="Arial"/>
                <w:lang w:val="en-GB"/>
              </w:rPr>
              <w:t>Liquid</w:t>
            </w:r>
          </w:p>
        </w:tc>
        <w:tc>
          <w:tcPr>
            <w:tcW w:w="1760" w:type="dxa"/>
          </w:tcPr>
          <w:p w14:paraId="07D384B5"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2012a</w:t>
            </w:r>
          </w:p>
        </w:tc>
      </w:tr>
      <w:tr w:rsidR="002246F0" w:rsidRPr="00280514" w14:paraId="6642E8FB" w14:textId="77777777" w:rsidTr="00925C7F">
        <w:tc>
          <w:tcPr>
            <w:tcW w:w="2270" w:type="dxa"/>
          </w:tcPr>
          <w:p w14:paraId="2BF88D83" w14:textId="77777777" w:rsidR="002246F0" w:rsidRPr="00280514" w:rsidRDefault="002246F0" w:rsidP="00925C7F">
            <w:pPr>
              <w:pStyle w:val="Tablebody"/>
              <w:rPr>
                <w:rFonts w:ascii="Arial" w:hAnsi="Arial" w:cs="Arial"/>
                <w:lang w:val="en-GB"/>
              </w:rPr>
            </w:pPr>
            <w:r w:rsidRPr="00280514">
              <w:rPr>
                <w:rFonts w:ascii="Arial" w:hAnsi="Arial" w:cs="Arial"/>
                <w:lang w:val="en-GB"/>
              </w:rPr>
              <w:t>Colour</w:t>
            </w:r>
          </w:p>
        </w:tc>
        <w:tc>
          <w:tcPr>
            <w:tcW w:w="1430" w:type="dxa"/>
          </w:tcPr>
          <w:p w14:paraId="7959A19E" w14:textId="77777777" w:rsidR="002246F0" w:rsidRPr="00280514" w:rsidRDefault="002246F0" w:rsidP="00925C7F">
            <w:pPr>
              <w:pStyle w:val="Tablebody"/>
              <w:rPr>
                <w:rFonts w:ascii="Arial" w:hAnsi="Arial" w:cs="Arial"/>
                <w:lang w:val="en-GB"/>
              </w:rPr>
            </w:pPr>
            <w:r w:rsidRPr="00280514">
              <w:rPr>
                <w:rFonts w:ascii="Arial" w:hAnsi="Arial" w:cs="Arial"/>
                <w:lang w:val="en-GB"/>
              </w:rPr>
              <w:t>Visual</w:t>
            </w:r>
          </w:p>
          <w:p w14:paraId="7E9A3217"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7C809AC2"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6CBDEECC"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4D7EFEB8"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1BFEC75E"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1833118E" w14:textId="77777777" w:rsidR="002246F0" w:rsidRPr="00280514" w:rsidRDefault="002246F0" w:rsidP="00925C7F">
            <w:pPr>
              <w:pStyle w:val="Tablebody"/>
              <w:rPr>
                <w:rFonts w:ascii="Arial" w:hAnsi="Arial" w:cs="Arial"/>
                <w:lang w:val="en-GB"/>
              </w:rPr>
            </w:pPr>
            <w:r w:rsidRPr="00280514">
              <w:rPr>
                <w:rFonts w:ascii="Arial" w:hAnsi="Arial" w:cs="Arial"/>
                <w:lang w:val="en-GB"/>
              </w:rPr>
              <w:t>Dark blue, opaque</w:t>
            </w:r>
          </w:p>
        </w:tc>
        <w:tc>
          <w:tcPr>
            <w:tcW w:w="1760" w:type="dxa"/>
          </w:tcPr>
          <w:p w14:paraId="7A353519"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2012a</w:t>
            </w:r>
          </w:p>
        </w:tc>
      </w:tr>
      <w:tr w:rsidR="002246F0" w:rsidRPr="00280514" w14:paraId="225A92DF" w14:textId="77777777" w:rsidTr="00925C7F">
        <w:tc>
          <w:tcPr>
            <w:tcW w:w="2270" w:type="dxa"/>
          </w:tcPr>
          <w:p w14:paraId="2FF0CA6A" w14:textId="77777777" w:rsidR="002246F0" w:rsidRPr="00280514" w:rsidRDefault="002246F0" w:rsidP="00925C7F">
            <w:pPr>
              <w:pStyle w:val="Tablebody"/>
              <w:rPr>
                <w:rFonts w:ascii="Arial" w:hAnsi="Arial" w:cs="Arial"/>
                <w:lang w:val="en-GB"/>
              </w:rPr>
            </w:pPr>
            <w:r w:rsidRPr="00280514">
              <w:rPr>
                <w:rFonts w:ascii="Arial" w:hAnsi="Arial" w:cs="Arial"/>
                <w:lang w:val="en-GB"/>
              </w:rPr>
              <w:t>Odour</w:t>
            </w:r>
          </w:p>
        </w:tc>
        <w:tc>
          <w:tcPr>
            <w:tcW w:w="1430" w:type="dxa"/>
          </w:tcPr>
          <w:p w14:paraId="43920732" w14:textId="77777777" w:rsidR="002246F0" w:rsidRPr="00280514" w:rsidRDefault="002246F0" w:rsidP="00925C7F">
            <w:pPr>
              <w:pStyle w:val="Tablebody"/>
              <w:rPr>
                <w:rFonts w:ascii="Arial" w:hAnsi="Arial" w:cs="Arial"/>
                <w:lang w:val="en-GB"/>
              </w:rPr>
            </w:pPr>
            <w:r w:rsidRPr="00280514">
              <w:rPr>
                <w:rFonts w:ascii="Arial" w:hAnsi="Arial" w:cs="Arial"/>
                <w:lang w:val="en-GB"/>
              </w:rPr>
              <w:t>Olfactory</w:t>
            </w:r>
          </w:p>
          <w:p w14:paraId="542AD5F7"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0A5F458B"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03FB8CB0"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6450EF56"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0FFAA750"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1DF15F36" w14:textId="77777777" w:rsidR="002246F0" w:rsidRPr="00280514" w:rsidRDefault="002246F0" w:rsidP="00925C7F">
            <w:pPr>
              <w:pStyle w:val="Tablebody"/>
              <w:rPr>
                <w:rFonts w:ascii="Arial" w:hAnsi="Arial" w:cs="Arial"/>
                <w:lang w:val="en-GB"/>
              </w:rPr>
            </w:pPr>
            <w:r w:rsidRPr="00280514">
              <w:rPr>
                <w:rFonts w:ascii="Arial" w:hAnsi="Arial" w:cs="Arial"/>
                <w:lang w:val="en-GB"/>
              </w:rPr>
              <w:t>Very weak, uncharacteristic</w:t>
            </w:r>
          </w:p>
        </w:tc>
        <w:tc>
          <w:tcPr>
            <w:tcW w:w="1760" w:type="dxa"/>
          </w:tcPr>
          <w:p w14:paraId="4FDE6878"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2012a</w:t>
            </w:r>
          </w:p>
        </w:tc>
      </w:tr>
      <w:tr w:rsidR="002246F0" w:rsidRPr="00280514" w14:paraId="1D0E2B95" w14:textId="77777777" w:rsidTr="00925C7F">
        <w:tc>
          <w:tcPr>
            <w:tcW w:w="2270" w:type="dxa"/>
          </w:tcPr>
          <w:p w14:paraId="07C12F3C" w14:textId="77777777" w:rsidR="002246F0" w:rsidRPr="00280514" w:rsidRDefault="002246F0" w:rsidP="00925C7F">
            <w:pPr>
              <w:pStyle w:val="Tablebody"/>
              <w:rPr>
                <w:rFonts w:ascii="Arial" w:hAnsi="Arial" w:cs="Arial"/>
                <w:lang w:val="en-GB"/>
              </w:rPr>
            </w:pPr>
            <w:bookmarkStart w:id="68" w:name="_Toc244336295"/>
            <w:r w:rsidRPr="00280514">
              <w:rPr>
                <w:rFonts w:ascii="Arial" w:hAnsi="Arial" w:cs="Arial"/>
                <w:lang w:val="en-GB"/>
              </w:rPr>
              <w:t>Explosive properties</w:t>
            </w:r>
            <w:bookmarkEnd w:id="68"/>
          </w:p>
        </w:tc>
        <w:tc>
          <w:tcPr>
            <w:tcW w:w="1430" w:type="dxa"/>
          </w:tcPr>
          <w:p w14:paraId="193DC972" w14:textId="77777777" w:rsidR="002246F0" w:rsidRPr="00280514" w:rsidRDefault="002246F0" w:rsidP="00925C7F">
            <w:pPr>
              <w:pStyle w:val="Tablebody"/>
              <w:rPr>
                <w:rFonts w:ascii="Arial" w:hAnsi="Arial" w:cs="Arial"/>
                <w:lang w:val="en-GB"/>
              </w:rPr>
            </w:pPr>
            <w:r w:rsidRPr="00280514">
              <w:rPr>
                <w:rFonts w:ascii="Arial" w:hAnsi="Arial" w:cs="Arial"/>
                <w:lang w:val="en-GB"/>
              </w:rPr>
              <w:t>EC A14 Theoretical assessment</w:t>
            </w:r>
          </w:p>
        </w:tc>
        <w:tc>
          <w:tcPr>
            <w:tcW w:w="2090" w:type="dxa"/>
          </w:tcPr>
          <w:p w14:paraId="7265DA2D"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486FE04A"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06FC5F1D"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1AD9820D"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255EEE23" w14:textId="77777777" w:rsidR="002246F0" w:rsidRPr="00280514" w:rsidRDefault="002246F0" w:rsidP="00925C7F">
            <w:pPr>
              <w:pStyle w:val="Tablebody"/>
              <w:rPr>
                <w:rFonts w:ascii="Arial" w:hAnsi="Arial" w:cs="Arial"/>
                <w:lang w:val="en-GB"/>
              </w:rPr>
            </w:pPr>
            <w:r w:rsidRPr="00280514">
              <w:rPr>
                <w:rFonts w:ascii="Arial" w:hAnsi="Arial" w:cs="Arial"/>
                <w:lang w:val="en-GB"/>
              </w:rPr>
              <w:t>The structures of the active ingredients indicate the product will not be explosive</w:t>
            </w:r>
          </w:p>
        </w:tc>
        <w:tc>
          <w:tcPr>
            <w:tcW w:w="1760" w:type="dxa"/>
          </w:tcPr>
          <w:p w14:paraId="45E27E25"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w:t>
            </w:r>
          </w:p>
        </w:tc>
      </w:tr>
      <w:tr w:rsidR="002246F0" w:rsidRPr="00280514" w14:paraId="4E1AC30B" w14:textId="77777777" w:rsidTr="00925C7F">
        <w:tc>
          <w:tcPr>
            <w:tcW w:w="2270" w:type="dxa"/>
          </w:tcPr>
          <w:p w14:paraId="43AABA50" w14:textId="77777777" w:rsidR="002246F0" w:rsidRPr="00280514" w:rsidRDefault="002246F0" w:rsidP="00925C7F">
            <w:pPr>
              <w:pStyle w:val="Tablebody"/>
              <w:rPr>
                <w:rFonts w:ascii="Arial" w:hAnsi="Arial" w:cs="Arial"/>
                <w:lang w:val="en-GB"/>
              </w:rPr>
            </w:pPr>
          </w:p>
        </w:tc>
        <w:tc>
          <w:tcPr>
            <w:tcW w:w="1430" w:type="dxa"/>
          </w:tcPr>
          <w:p w14:paraId="07BA57F9" w14:textId="77777777" w:rsidR="002246F0" w:rsidRPr="00280514" w:rsidRDefault="002246F0" w:rsidP="00925C7F">
            <w:pPr>
              <w:pStyle w:val="Tablebody"/>
              <w:rPr>
                <w:rFonts w:ascii="Arial" w:hAnsi="Arial" w:cs="Arial"/>
                <w:lang w:val="en-GB"/>
              </w:rPr>
            </w:pPr>
            <w:r w:rsidRPr="00280514">
              <w:rPr>
                <w:rFonts w:ascii="Arial" w:hAnsi="Arial" w:cs="Arial"/>
                <w:lang w:val="en-GB"/>
              </w:rPr>
              <w:t>Theoretical assessment</w:t>
            </w:r>
          </w:p>
        </w:tc>
        <w:tc>
          <w:tcPr>
            <w:tcW w:w="2090" w:type="dxa"/>
          </w:tcPr>
          <w:p w14:paraId="12CD94D2"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c>
          <w:tcPr>
            <w:tcW w:w="1760" w:type="dxa"/>
          </w:tcPr>
          <w:p w14:paraId="73D2F9F4" w14:textId="77777777" w:rsidR="002246F0" w:rsidRPr="00280514" w:rsidRDefault="002246F0" w:rsidP="00925C7F">
            <w:pPr>
              <w:pStyle w:val="Tablebody"/>
              <w:rPr>
                <w:rFonts w:ascii="Arial" w:hAnsi="Arial" w:cs="Arial"/>
                <w:lang w:val="en-GB"/>
              </w:rPr>
            </w:pPr>
            <w:r w:rsidRPr="00280514">
              <w:rPr>
                <w:rFonts w:ascii="Arial" w:hAnsi="Arial" w:cs="Arial"/>
                <w:lang w:val="en-GB"/>
              </w:rPr>
              <w:t>None of the components of the product are explosive. Therefore, it is safe to assume the product itself will not be explosive.</w:t>
            </w:r>
          </w:p>
        </w:tc>
        <w:tc>
          <w:tcPr>
            <w:tcW w:w="1760" w:type="dxa"/>
          </w:tcPr>
          <w:p w14:paraId="7FCBF248"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r>
      <w:tr w:rsidR="002246F0" w:rsidRPr="00280514" w14:paraId="56B5E42C" w14:textId="77777777" w:rsidTr="00925C7F">
        <w:tc>
          <w:tcPr>
            <w:tcW w:w="2270" w:type="dxa"/>
          </w:tcPr>
          <w:p w14:paraId="73B965D1" w14:textId="77777777" w:rsidR="002246F0" w:rsidRPr="00280514" w:rsidRDefault="002246F0" w:rsidP="00925C7F">
            <w:pPr>
              <w:pStyle w:val="Tablebody"/>
              <w:rPr>
                <w:rFonts w:ascii="Arial" w:hAnsi="Arial" w:cs="Arial"/>
                <w:lang w:val="en-GB"/>
              </w:rPr>
            </w:pPr>
            <w:bookmarkStart w:id="69" w:name="_Toc244336296"/>
            <w:r w:rsidRPr="00280514">
              <w:rPr>
                <w:rFonts w:ascii="Arial" w:hAnsi="Arial" w:cs="Arial"/>
                <w:lang w:val="en-GB"/>
              </w:rPr>
              <w:t>Oxidizing properties</w:t>
            </w:r>
            <w:bookmarkEnd w:id="69"/>
          </w:p>
        </w:tc>
        <w:tc>
          <w:tcPr>
            <w:tcW w:w="1430" w:type="dxa"/>
          </w:tcPr>
          <w:p w14:paraId="2A84078D" w14:textId="77777777" w:rsidR="002246F0" w:rsidRPr="00280514" w:rsidRDefault="002246F0" w:rsidP="00925C7F">
            <w:pPr>
              <w:pStyle w:val="Tablebody"/>
              <w:rPr>
                <w:rFonts w:ascii="Arial" w:hAnsi="Arial" w:cs="Arial"/>
                <w:lang w:val="en-GB"/>
              </w:rPr>
            </w:pPr>
            <w:r w:rsidRPr="00280514">
              <w:rPr>
                <w:rFonts w:ascii="Arial" w:hAnsi="Arial" w:cs="Arial"/>
                <w:lang w:val="en-GB"/>
              </w:rPr>
              <w:t>EC A21</w:t>
            </w:r>
          </w:p>
          <w:p w14:paraId="2622732F" w14:textId="77777777" w:rsidR="002246F0" w:rsidRPr="00280514" w:rsidRDefault="002246F0" w:rsidP="00925C7F">
            <w:pPr>
              <w:pStyle w:val="Tablebody"/>
              <w:rPr>
                <w:rFonts w:ascii="Arial" w:hAnsi="Arial" w:cs="Arial"/>
                <w:lang w:val="en-GB"/>
              </w:rPr>
            </w:pPr>
            <w:r w:rsidRPr="00280514">
              <w:rPr>
                <w:rFonts w:ascii="Arial" w:hAnsi="Arial" w:cs="Arial"/>
                <w:lang w:val="en-GB"/>
              </w:rPr>
              <w:t>Theoretical assessment</w:t>
            </w:r>
          </w:p>
        </w:tc>
        <w:tc>
          <w:tcPr>
            <w:tcW w:w="2090" w:type="dxa"/>
          </w:tcPr>
          <w:p w14:paraId="12A98614"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0C8962FE"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0DA766D2"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6A2030C5"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6FFBF564" w14:textId="77777777" w:rsidR="002246F0" w:rsidRPr="00280514" w:rsidRDefault="002246F0" w:rsidP="00925C7F">
            <w:pPr>
              <w:pStyle w:val="Tablebody"/>
              <w:rPr>
                <w:rFonts w:ascii="Arial" w:hAnsi="Arial" w:cs="Arial"/>
                <w:lang w:val="en-GB"/>
              </w:rPr>
            </w:pPr>
            <w:r w:rsidRPr="00280514">
              <w:rPr>
                <w:rFonts w:ascii="Arial" w:hAnsi="Arial" w:cs="Arial"/>
                <w:lang w:val="en-GB"/>
              </w:rPr>
              <w:t>The structures of the active ingredients indicate the product will not be oxidising</w:t>
            </w:r>
          </w:p>
        </w:tc>
        <w:tc>
          <w:tcPr>
            <w:tcW w:w="1760" w:type="dxa"/>
          </w:tcPr>
          <w:p w14:paraId="3001F8E3"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w:t>
            </w:r>
          </w:p>
        </w:tc>
      </w:tr>
      <w:tr w:rsidR="002246F0" w:rsidRPr="00280514" w14:paraId="409FD07C" w14:textId="77777777" w:rsidTr="00925C7F">
        <w:tc>
          <w:tcPr>
            <w:tcW w:w="2270" w:type="dxa"/>
          </w:tcPr>
          <w:p w14:paraId="1AFF3F4F" w14:textId="77777777" w:rsidR="002246F0" w:rsidRPr="00280514" w:rsidRDefault="002246F0" w:rsidP="00925C7F">
            <w:pPr>
              <w:pStyle w:val="Tablebody"/>
              <w:rPr>
                <w:rFonts w:ascii="Arial" w:hAnsi="Arial" w:cs="Arial"/>
                <w:highlight w:val="yellow"/>
                <w:lang w:val="en-GB"/>
              </w:rPr>
            </w:pPr>
          </w:p>
        </w:tc>
        <w:tc>
          <w:tcPr>
            <w:tcW w:w="1430" w:type="dxa"/>
          </w:tcPr>
          <w:p w14:paraId="4D2C6C93" w14:textId="77777777" w:rsidR="002246F0" w:rsidRPr="00280514" w:rsidRDefault="002246F0" w:rsidP="00925C7F">
            <w:pPr>
              <w:pStyle w:val="Tablebody"/>
              <w:rPr>
                <w:rFonts w:ascii="Arial" w:hAnsi="Arial" w:cs="Arial"/>
                <w:lang w:val="en-GB"/>
              </w:rPr>
            </w:pPr>
            <w:r w:rsidRPr="00280514">
              <w:rPr>
                <w:rFonts w:ascii="Arial" w:hAnsi="Arial" w:cs="Arial"/>
                <w:lang w:val="en-GB"/>
              </w:rPr>
              <w:t>Theoretical assessment</w:t>
            </w:r>
          </w:p>
        </w:tc>
        <w:tc>
          <w:tcPr>
            <w:tcW w:w="2090" w:type="dxa"/>
          </w:tcPr>
          <w:p w14:paraId="3C4E2A0E"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c>
          <w:tcPr>
            <w:tcW w:w="1760" w:type="dxa"/>
          </w:tcPr>
          <w:p w14:paraId="1DB02F15" w14:textId="77777777" w:rsidR="002246F0" w:rsidRPr="00280514" w:rsidRDefault="002246F0" w:rsidP="00925C7F">
            <w:pPr>
              <w:pStyle w:val="Tablebody"/>
              <w:rPr>
                <w:rFonts w:ascii="Arial" w:hAnsi="Arial" w:cs="Arial"/>
                <w:lang w:val="en-GB"/>
              </w:rPr>
            </w:pPr>
            <w:r w:rsidRPr="00280514">
              <w:rPr>
                <w:rFonts w:ascii="Arial" w:hAnsi="Arial" w:cs="Arial"/>
                <w:lang w:val="en-GB"/>
              </w:rPr>
              <w:t xml:space="preserve">None of the components of the product are </w:t>
            </w:r>
            <w:r w:rsidRPr="00280514">
              <w:rPr>
                <w:rFonts w:ascii="Arial" w:hAnsi="Arial" w:cs="Arial"/>
                <w:lang w:val="en-GB"/>
              </w:rPr>
              <w:lastRenderedPageBreak/>
              <w:t>oxidising. Therefore, it is safe to assume the product itself will not be oxidising.</w:t>
            </w:r>
          </w:p>
        </w:tc>
        <w:tc>
          <w:tcPr>
            <w:tcW w:w="1760" w:type="dxa"/>
          </w:tcPr>
          <w:p w14:paraId="0B0B03DC" w14:textId="77777777" w:rsidR="002246F0" w:rsidRPr="00280514" w:rsidRDefault="002246F0" w:rsidP="00925C7F">
            <w:pPr>
              <w:pStyle w:val="Tablebody"/>
              <w:rPr>
                <w:rFonts w:ascii="Arial" w:hAnsi="Arial" w:cs="Arial"/>
                <w:lang w:val="en-GB"/>
              </w:rPr>
            </w:pPr>
            <w:r w:rsidRPr="00280514">
              <w:rPr>
                <w:rFonts w:ascii="Arial" w:hAnsi="Arial" w:cs="Arial"/>
                <w:lang w:val="en-GB"/>
              </w:rPr>
              <w:lastRenderedPageBreak/>
              <w:t>-</w:t>
            </w:r>
          </w:p>
        </w:tc>
      </w:tr>
      <w:tr w:rsidR="002246F0" w:rsidRPr="00280514" w14:paraId="739B013E" w14:textId="77777777" w:rsidTr="00925C7F">
        <w:tc>
          <w:tcPr>
            <w:tcW w:w="2270" w:type="dxa"/>
          </w:tcPr>
          <w:p w14:paraId="4E0DFC6A" w14:textId="77777777" w:rsidR="002246F0" w:rsidRPr="00280514" w:rsidRDefault="002246F0" w:rsidP="00925C7F">
            <w:pPr>
              <w:pStyle w:val="Tablebody"/>
              <w:rPr>
                <w:rFonts w:ascii="Arial" w:hAnsi="Arial" w:cs="Arial"/>
                <w:lang w:val="en-GB"/>
              </w:rPr>
            </w:pPr>
            <w:r w:rsidRPr="00280514">
              <w:rPr>
                <w:rFonts w:ascii="Arial" w:hAnsi="Arial" w:cs="Arial"/>
                <w:lang w:val="en-GB"/>
              </w:rPr>
              <w:t xml:space="preserve">Flash point </w:t>
            </w:r>
          </w:p>
        </w:tc>
        <w:tc>
          <w:tcPr>
            <w:tcW w:w="1430" w:type="dxa"/>
          </w:tcPr>
          <w:p w14:paraId="09994068" w14:textId="77777777" w:rsidR="002246F0" w:rsidRPr="00280514" w:rsidRDefault="002246F0" w:rsidP="00925C7F">
            <w:pPr>
              <w:pStyle w:val="Tablebody"/>
              <w:rPr>
                <w:rFonts w:ascii="Arial" w:hAnsi="Arial" w:cs="Arial"/>
                <w:lang w:val="en-GB"/>
              </w:rPr>
            </w:pPr>
            <w:r w:rsidRPr="00280514">
              <w:rPr>
                <w:rFonts w:ascii="Arial" w:hAnsi="Arial" w:cs="Arial"/>
                <w:lang w:val="en-GB"/>
              </w:rPr>
              <w:t>Theoretical assessment</w:t>
            </w:r>
          </w:p>
        </w:tc>
        <w:tc>
          <w:tcPr>
            <w:tcW w:w="2090" w:type="dxa"/>
          </w:tcPr>
          <w:p w14:paraId="57489DB6"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c>
          <w:tcPr>
            <w:tcW w:w="1760" w:type="dxa"/>
          </w:tcPr>
          <w:p w14:paraId="17D73758" w14:textId="77777777" w:rsidR="002246F0" w:rsidRPr="00280514" w:rsidRDefault="002246F0" w:rsidP="00925C7F">
            <w:pPr>
              <w:pStyle w:val="Tablebody"/>
              <w:rPr>
                <w:rFonts w:ascii="Arial" w:hAnsi="Arial" w:cs="Arial"/>
                <w:lang w:val="en-GB"/>
              </w:rPr>
            </w:pPr>
            <w:r w:rsidRPr="00280514">
              <w:rPr>
                <w:rFonts w:ascii="Arial" w:hAnsi="Arial" w:cs="Arial"/>
                <w:lang w:val="en-GB"/>
              </w:rPr>
              <w:t>None of the components of the product are classified as flammable. Therefore, it is safe to assume the product itself will not be flammable.</w:t>
            </w:r>
          </w:p>
        </w:tc>
        <w:tc>
          <w:tcPr>
            <w:tcW w:w="1760" w:type="dxa"/>
          </w:tcPr>
          <w:p w14:paraId="3672F7D9"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r>
      <w:tr w:rsidR="002246F0" w:rsidRPr="00280514" w14:paraId="24C397B1" w14:textId="77777777" w:rsidTr="00925C7F">
        <w:tc>
          <w:tcPr>
            <w:tcW w:w="2270" w:type="dxa"/>
          </w:tcPr>
          <w:p w14:paraId="1C8B9752" w14:textId="77777777" w:rsidR="002246F0" w:rsidRPr="00280514" w:rsidRDefault="002246F0" w:rsidP="00925C7F">
            <w:pPr>
              <w:pStyle w:val="Tablebody"/>
              <w:rPr>
                <w:rFonts w:ascii="Arial" w:hAnsi="Arial" w:cs="Arial"/>
                <w:lang w:val="en-GB"/>
              </w:rPr>
            </w:pPr>
            <w:proofErr w:type="spellStart"/>
            <w:r w:rsidRPr="00280514">
              <w:rPr>
                <w:rFonts w:ascii="Arial" w:hAnsi="Arial" w:cs="Arial"/>
                <w:lang w:val="en-GB"/>
              </w:rPr>
              <w:t>Autoflammability</w:t>
            </w:r>
            <w:proofErr w:type="spellEnd"/>
            <w:r w:rsidRPr="00280514">
              <w:rPr>
                <w:rFonts w:ascii="Arial" w:hAnsi="Arial" w:cs="Arial"/>
                <w:lang w:val="en-GB"/>
              </w:rPr>
              <w:t xml:space="preserve"> </w:t>
            </w:r>
          </w:p>
        </w:tc>
        <w:tc>
          <w:tcPr>
            <w:tcW w:w="1430" w:type="dxa"/>
          </w:tcPr>
          <w:p w14:paraId="3238D891" w14:textId="77777777" w:rsidR="002246F0" w:rsidRPr="00280514" w:rsidRDefault="002246F0" w:rsidP="00925C7F">
            <w:pPr>
              <w:pStyle w:val="Tablebody"/>
              <w:rPr>
                <w:rFonts w:ascii="Arial" w:hAnsi="Arial" w:cs="Arial"/>
                <w:lang w:val="en-GB"/>
              </w:rPr>
            </w:pPr>
            <w:r w:rsidRPr="00280514">
              <w:rPr>
                <w:rFonts w:ascii="Arial" w:hAnsi="Arial" w:cs="Arial"/>
                <w:lang w:val="en-GB"/>
              </w:rPr>
              <w:t>Theoretical assessment</w:t>
            </w:r>
          </w:p>
        </w:tc>
        <w:tc>
          <w:tcPr>
            <w:tcW w:w="2090" w:type="dxa"/>
          </w:tcPr>
          <w:p w14:paraId="49D8F9DB"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c>
          <w:tcPr>
            <w:tcW w:w="1760" w:type="dxa"/>
          </w:tcPr>
          <w:p w14:paraId="23F635D4" w14:textId="77777777" w:rsidR="002246F0" w:rsidRPr="00280514" w:rsidRDefault="002246F0" w:rsidP="00925C7F">
            <w:pPr>
              <w:pStyle w:val="Tablebody"/>
              <w:rPr>
                <w:rFonts w:ascii="Arial" w:hAnsi="Arial" w:cs="Arial"/>
                <w:lang w:val="en-GB"/>
              </w:rPr>
            </w:pPr>
            <w:r w:rsidRPr="00280514">
              <w:rPr>
                <w:rFonts w:ascii="Arial" w:hAnsi="Arial" w:cs="Arial"/>
                <w:lang w:val="en-GB"/>
              </w:rPr>
              <w:t>None of the components of the product are self-igniting. Therefore, it safe to assume the product itself will not be self-igniting.</w:t>
            </w:r>
          </w:p>
        </w:tc>
        <w:tc>
          <w:tcPr>
            <w:tcW w:w="1760" w:type="dxa"/>
          </w:tcPr>
          <w:p w14:paraId="377BD5BD"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r>
      <w:tr w:rsidR="002246F0" w:rsidRPr="00280514" w14:paraId="0FB63EF5" w14:textId="77777777" w:rsidTr="00925C7F">
        <w:tc>
          <w:tcPr>
            <w:tcW w:w="2270" w:type="dxa"/>
          </w:tcPr>
          <w:p w14:paraId="7E9F2794" w14:textId="77777777" w:rsidR="002246F0" w:rsidRPr="00280514" w:rsidRDefault="002246F0" w:rsidP="00925C7F">
            <w:pPr>
              <w:pStyle w:val="Tablebody"/>
              <w:rPr>
                <w:rFonts w:ascii="Arial" w:hAnsi="Arial" w:cs="Arial"/>
                <w:lang w:val="en-GB"/>
              </w:rPr>
            </w:pPr>
            <w:r w:rsidRPr="00280514">
              <w:rPr>
                <w:rFonts w:ascii="Arial" w:hAnsi="Arial" w:cs="Arial"/>
                <w:lang w:val="en-GB"/>
              </w:rPr>
              <w:t>Other indications of flammability</w:t>
            </w:r>
          </w:p>
        </w:tc>
        <w:tc>
          <w:tcPr>
            <w:tcW w:w="1430" w:type="dxa"/>
          </w:tcPr>
          <w:p w14:paraId="3ABE6781" w14:textId="77777777" w:rsidR="002246F0" w:rsidRPr="00280514" w:rsidRDefault="002246F0" w:rsidP="00925C7F">
            <w:pPr>
              <w:pStyle w:val="Tablebody"/>
              <w:rPr>
                <w:rFonts w:ascii="Arial" w:hAnsi="Arial" w:cs="Arial"/>
                <w:lang w:val="en-GB"/>
              </w:rPr>
            </w:pPr>
          </w:p>
        </w:tc>
        <w:tc>
          <w:tcPr>
            <w:tcW w:w="2090" w:type="dxa"/>
          </w:tcPr>
          <w:p w14:paraId="35959AC1"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c>
          <w:tcPr>
            <w:tcW w:w="1760" w:type="dxa"/>
          </w:tcPr>
          <w:p w14:paraId="475E9E40" w14:textId="77777777" w:rsidR="002246F0" w:rsidRPr="00280514" w:rsidRDefault="002246F0" w:rsidP="00925C7F">
            <w:pPr>
              <w:pStyle w:val="Tablebody"/>
              <w:rPr>
                <w:rFonts w:ascii="Arial" w:hAnsi="Arial" w:cs="Arial"/>
                <w:lang w:val="en-GB"/>
              </w:rPr>
            </w:pPr>
            <w:r w:rsidRPr="00280514">
              <w:rPr>
                <w:rFonts w:ascii="Arial" w:hAnsi="Arial" w:cs="Arial"/>
                <w:lang w:val="en-GB"/>
              </w:rPr>
              <w:t>The product is water based, therefore it is not expected to undergo reactions with water, release flammable gas or have pyrophoric properties.</w:t>
            </w:r>
          </w:p>
        </w:tc>
        <w:tc>
          <w:tcPr>
            <w:tcW w:w="1760" w:type="dxa"/>
          </w:tcPr>
          <w:p w14:paraId="13E9E9AD" w14:textId="77777777" w:rsidR="002246F0" w:rsidRPr="00280514" w:rsidRDefault="002246F0" w:rsidP="00925C7F">
            <w:pPr>
              <w:pStyle w:val="Tablebody"/>
              <w:rPr>
                <w:rFonts w:ascii="Arial" w:hAnsi="Arial" w:cs="Arial"/>
                <w:lang w:val="en-GB"/>
              </w:rPr>
            </w:pPr>
            <w:r w:rsidRPr="00280514">
              <w:rPr>
                <w:rFonts w:ascii="Arial" w:hAnsi="Arial" w:cs="Arial"/>
                <w:lang w:val="en-GB"/>
              </w:rPr>
              <w:t>-</w:t>
            </w:r>
          </w:p>
        </w:tc>
      </w:tr>
      <w:tr w:rsidR="002246F0" w:rsidRPr="00280514" w14:paraId="27E8F29E" w14:textId="77777777" w:rsidTr="00925C7F">
        <w:tc>
          <w:tcPr>
            <w:tcW w:w="2270" w:type="dxa"/>
          </w:tcPr>
          <w:p w14:paraId="5D99FDD1" w14:textId="77777777" w:rsidR="002246F0" w:rsidRPr="00280514" w:rsidRDefault="002246F0" w:rsidP="00925C7F">
            <w:pPr>
              <w:pStyle w:val="Tablebody"/>
              <w:rPr>
                <w:rFonts w:ascii="Arial" w:hAnsi="Arial" w:cs="Arial"/>
                <w:lang w:val="en-GB"/>
              </w:rPr>
            </w:pPr>
            <w:bookmarkStart w:id="70" w:name="_Toc244336297"/>
            <w:r w:rsidRPr="00280514">
              <w:rPr>
                <w:rFonts w:ascii="Arial" w:hAnsi="Arial" w:cs="Arial"/>
                <w:lang w:val="en-GB"/>
              </w:rPr>
              <w:t>Acidity / Alkalinity</w:t>
            </w:r>
            <w:bookmarkEnd w:id="70"/>
          </w:p>
        </w:tc>
        <w:tc>
          <w:tcPr>
            <w:tcW w:w="1430" w:type="dxa"/>
          </w:tcPr>
          <w:p w14:paraId="77AB1955"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MT75.3</w:t>
            </w:r>
          </w:p>
          <w:p w14:paraId="79F7CCFC"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327FCA2C"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6B7BBFBE"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0577B9FD"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5D26C9FE"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3420001F" w14:textId="77777777" w:rsidR="002246F0" w:rsidRPr="00280514" w:rsidRDefault="002246F0" w:rsidP="00925C7F">
            <w:pPr>
              <w:pStyle w:val="Tablebody"/>
              <w:rPr>
                <w:rFonts w:ascii="Arial" w:hAnsi="Arial" w:cs="Arial"/>
                <w:lang w:val="en-GB"/>
              </w:rPr>
            </w:pPr>
            <w:r w:rsidRPr="00280514">
              <w:rPr>
                <w:rFonts w:ascii="Arial" w:hAnsi="Arial" w:cs="Arial"/>
                <w:lang w:val="en-GB"/>
              </w:rPr>
              <w:t>pH at 25°C:</w:t>
            </w:r>
          </w:p>
          <w:p w14:paraId="4AB17FDA" w14:textId="77777777" w:rsidR="002246F0" w:rsidRPr="00280514" w:rsidRDefault="002246F0" w:rsidP="00925C7F">
            <w:pPr>
              <w:pStyle w:val="Tablebody"/>
              <w:rPr>
                <w:rFonts w:ascii="Arial" w:hAnsi="Arial" w:cs="Arial"/>
                <w:lang w:val="en-GB"/>
              </w:rPr>
            </w:pPr>
            <w:r w:rsidRPr="00280514">
              <w:rPr>
                <w:rFonts w:ascii="Arial" w:hAnsi="Arial" w:cs="Arial"/>
                <w:lang w:val="en-GB"/>
              </w:rPr>
              <w:t>Neat: 10.83</w:t>
            </w:r>
          </w:p>
          <w:p w14:paraId="168298D4" w14:textId="77777777" w:rsidR="002246F0" w:rsidRPr="00280514" w:rsidRDefault="002246F0" w:rsidP="00925C7F">
            <w:pPr>
              <w:pStyle w:val="Tablebody"/>
              <w:rPr>
                <w:rFonts w:ascii="Arial" w:hAnsi="Arial" w:cs="Arial"/>
                <w:lang w:val="en-GB"/>
              </w:rPr>
            </w:pPr>
            <w:r w:rsidRPr="00280514">
              <w:rPr>
                <w:rFonts w:ascii="Arial" w:hAnsi="Arial" w:cs="Arial"/>
                <w:lang w:val="en-GB"/>
              </w:rPr>
              <w:t>1% aqueous dispersion: 9.71</w:t>
            </w:r>
          </w:p>
          <w:p w14:paraId="2B2DAD32" w14:textId="77777777" w:rsidR="002246F0" w:rsidRPr="00280514" w:rsidRDefault="002246F0" w:rsidP="00925C7F">
            <w:pPr>
              <w:pStyle w:val="Tablebody"/>
              <w:rPr>
                <w:rFonts w:ascii="Arial" w:hAnsi="Arial" w:cs="Arial"/>
                <w:lang w:val="en-GB"/>
              </w:rPr>
            </w:pPr>
          </w:p>
        </w:tc>
        <w:tc>
          <w:tcPr>
            <w:tcW w:w="1760" w:type="dxa"/>
          </w:tcPr>
          <w:p w14:paraId="125A2924"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2012a</w:t>
            </w:r>
          </w:p>
        </w:tc>
      </w:tr>
      <w:tr w:rsidR="002246F0" w:rsidRPr="00280514" w14:paraId="16E8512F" w14:textId="77777777" w:rsidTr="00925C7F">
        <w:tc>
          <w:tcPr>
            <w:tcW w:w="2270" w:type="dxa"/>
          </w:tcPr>
          <w:p w14:paraId="2EB05524" w14:textId="77777777" w:rsidR="002246F0" w:rsidRPr="00280514" w:rsidRDefault="002246F0" w:rsidP="00925C7F">
            <w:pPr>
              <w:pStyle w:val="Tablebody"/>
              <w:rPr>
                <w:rFonts w:ascii="Arial" w:hAnsi="Arial" w:cs="Arial"/>
                <w:lang w:val="en-GB"/>
              </w:rPr>
            </w:pPr>
          </w:p>
        </w:tc>
        <w:tc>
          <w:tcPr>
            <w:tcW w:w="1430" w:type="dxa"/>
          </w:tcPr>
          <w:p w14:paraId="3DBF1354"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MT31.1</w:t>
            </w:r>
          </w:p>
          <w:p w14:paraId="665561C5"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74949DC0"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0474D121"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10879491"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3C5B2D48"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10E4FC40" w14:textId="77777777" w:rsidR="002246F0" w:rsidRPr="00280514" w:rsidRDefault="002246F0" w:rsidP="00925C7F">
            <w:pPr>
              <w:pStyle w:val="Tablebody"/>
              <w:rPr>
                <w:rFonts w:ascii="Arial" w:hAnsi="Arial" w:cs="Arial"/>
                <w:lang w:val="en-GB"/>
              </w:rPr>
            </w:pPr>
            <w:r w:rsidRPr="00280514">
              <w:rPr>
                <w:rFonts w:ascii="Arial" w:hAnsi="Arial" w:cs="Arial"/>
                <w:lang w:val="en-GB"/>
              </w:rPr>
              <w:t>18.4% as NaOH</w:t>
            </w:r>
          </w:p>
        </w:tc>
        <w:tc>
          <w:tcPr>
            <w:tcW w:w="1760" w:type="dxa"/>
          </w:tcPr>
          <w:p w14:paraId="3BADD59A"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2012a</w:t>
            </w:r>
          </w:p>
        </w:tc>
      </w:tr>
      <w:tr w:rsidR="002246F0" w:rsidRPr="00280514" w14:paraId="016EBB8F" w14:textId="77777777" w:rsidTr="00925C7F">
        <w:tc>
          <w:tcPr>
            <w:tcW w:w="2270" w:type="dxa"/>
          </w:tcPr>
          <w:p w14:paraId="697F428D" w14:textId="77777777" w:rsidR="002246F0" w:rsidRPr="00280514" w:rsidRDefault="002246F0" w:rsidP="00925C7F">
            <w:pPr>
              <w:pStyle w:val="Tablebody"/>
              <w:rPr>
                <w:rFonts w:ascii="Arial" w:hAnsi="Arial" w:cs="Arial"/>
                <w:lang w:val="en-GB"/>
              </w:rPr>
            </w:pPr>
            <w:bookmarkStart w:id="71" w:name="_Toc244336298"/>
            <w:r w:rsidRPr="00280514">
              <w:rPr>
                <w:rFonts w:ascii="Arial" w:hAnsi="Arial" w:cs="Arial"/>
                <w:lang w:val="en-GB"/>
              </w:rPr>
              <w:t>Relative density / bulk density</w:t>
            </w:r>
            <w:bookmarkEnd w:id="71"/>
          </w:p>
        </w:tc>
        <w:tc>
          <w:tcPr>
            <w:tcW w:w="1430" w:type="dxa"/>
          </w:tcPr>
          <w:p w14:paraId="52290A31" w14:textId="77777777" w:rsidR="002246F0" w:rsidRPr="00280514" w:rsidRDefault="002246F0" w:rsidP="00925C7F">
            <w:pPr>
              <w:pStyle w:val="Tablebody"/>
              <w:rPr>
                <w:rFonts w:ascii="Arial" w:hAnsi="Arial" w:cs="Arial"/>
                <w:lang w:val="en-GB"/>
              </w:rPr>
            </w:pPr>
            <w:r w:rsidRPr="00280514">
              <w:rPr>
                <w:rFonts w:ascii="Arial" w:hAnsi="Arial" w:cs="Arial"/>
                <w:lang w:val="en-GB"/>
              </w:rPr>
              <w:t>EC A3 (pycnometer)</w:t>
            </w:r>
          </w:p>
          <w:p w14:paraId="0B78D405"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356A6B9B"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4EAEDE18"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258B0ED2"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62C4486E"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1F1BA25E" w14:textId="77777777" w:rsidR="002246F0" w:rsidRPr="00280514" w:rsidRDefault="002246F0" w:rsidP="00925C7F">
            <w:pPr>
              <w:pStyle w:val="Tablebody"/>
              <w:rPr>
                <w:rFonts w:ascii="Arial" w:hAnsi="Arial" w:cs="Arial"/>
                <w:lang w:val="en-GB"/>
              </w:rPr>
            </w:pPr>
            <w:r w:rsidRPr="00280514">
              <w:rPr>
                <w:rFonts w:ascii="Arial" w:hAnsi="Arial" w:cs="Arial"/>
                <w:lang w:val="en-GB"/>
              </w:rPr>
              <w:t>Density at 20°C:</w:t>
            </w:r>
          </w:p>
          <w:p w14:paraId="0230B40A" w14:textId="77777777" w:rsidR="002246F0" w:rsidRPr="00280514" w:rsidRDefault="002246F0" w:rsidP="00925C7F">
            <w:pPr>
              <w:pStyle w:val="Tablebody"/>
              <w:rPr>
                <w:rFonts w:ascii="Arial" w:hAnsi="Arial" w:cs="Arial"/>
                <w:lang w:val="en-GB"/>
              </w:rPr>
            </w:pPr>
            <w:r w:rsidRPr="00280514">
              <w:rPr>
                <w:rFonts w:ascii="Arial" w:hAnsi="Arial" w:cs="Arial"/>
                <w:lang w:val="en-GB"/>
              </w:rPr>
              <w:t>1.19 kg/L</w:t>
            </w:r>
          </w:p>
        </w:tc>
        <w:tc>
          <w:tcPr>
            <w:tcW w:w="1760" w:type="dxa"/>
          </w:tcPr>
          <w:p w14:paraId="2177867A"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w:t>
            </w:r>
          </w:p>
        </w:tc>
      </w:tr>
      <w:tr w:rsidR="002246F0" w:rsidRPr="00280514" w14:paraId="36D0CA1F" w14:textId="77777777" w:rsidTr="00925C7F">
        <w:tc>
          <w:tcPr>
            <w:tcW w:w="2270" w:type="dxa"/>
          </w:tcPr>
          <w:p w14:paraId="101E2123" w14:textId="77777777" w:rsidR="002246F0" w:rsidRPr="00280514" w:rsidRDefault="002246F0" w:rsidP="00925C7F">
            <w:pPr>
              <w:pStyle w:val="Tablebody"/>
              <w:rPr>
                <w:rFonts w:ascii="Arial" w:hAnsi="Arial" w:cs="Arial"/>
                <w:lang w:val="en-GB"/>
              </w:rPr>
            </w:pPr>
            <w:bookmarkStart w:id="72" w:name="_Toc244336299"/>
            <w:r w:rsidRPr="00280514">
              <w:rPr>
                <w:rFonts w:ascii="Arial" w:hAnsi="Arial" w:cs="Arial"/>
                <w:lang w:val="en-GB"/>
              </w:rPr>
              <w:t>Storage stability – stability and shelf life</w:t>
            </w:r>
            <w:bookmarkEnd w:id="72"/>
          </w:p>
        </w:tc>
        <w:tc>
          <w:tcPr>
            <w:tcW w:w="1430" w:type="dxa"/>
          </w:tcPr>
          <w:p w14:paraId="6EE9FA6E" w14:textId="77777777" w:rsidR="002246F0" w:rsidRPr="00280514" w:rsidRDefault="002246F0" w:rsidP="00925C7F">
            <w:pPr>
              <w:pStyle w:val="Tablebody"/>
              <w:rPr>
                <w:rFonts w:ascii="Arial" w:hAnsi="Arial" w:cs="Arial"/>
                <w:lang w:val="en-GB"/>
              </w:rPr>
            </w:pPr>
          </w:p>
        </w:tc>
        <w:tc>
          <w:tcPr>
            <w:tcW w:w="2090" w:type="dxa"/>
          </w:tcPr>
          <w:p w14:paraId="21393494" w14:textId="77777777" w:rsidR="002246F0" w:rsidRPr="00280514" w:rsidRDefault="002246F0" w:rsidP="00925C7F">
            <w:pPr>
              <w:pStyle w:val="Tablebody"/>
              <w:rPr>
                <w:rFonts w:ascii="Arial" w:hAnsi="Arial" w:cs="Arial"/>
                <w:lang w:val="en-GB"/>
              </w:rPr>
            </w:pPr>
          </w:p>
        </w:tc>
        <w:tc>
          <w:tcPr>
            <w:tcW w:w="1760" w:type="dxa"/>
          </w:tcPr>
          <w:p w14:paraId="2AA2CF22" w14:textId="77777777" w:rsidR="002246F0" w:rsidRPr="00280514" w:rsidRDefault="002246F0" w:rsidP="00925C7F">
            <w:pPr>
              <w:pStyle w:val="Tablebody"/>
              <w:rPr>
                <w:rFonts w:ascii="Arial" w:hAnsi="Arial" w:cs="Arial"/>
                <w:lang w:val="en-GB"/>
              </w:rPr>
            </w:pPr>
          </w:p>
        </w:tc>
        <w:tc>
          <w:tcPr>
            <w:tcW w:w="1760" w:type="dxa"/>
          </w:tcPr>
          <w:p w14:paraId="42F11C20" w14:textId="77777777" w:rsidR="002246F0" w:rsidRPr="00280514" w:rsidRDefault="002246F0" w:rsidP="00925C7F">
            <w:pPr>
              <w:pStyle w:val="Tablebody"/>
              <w:rPr>
                <w:rFonts w:ascii="Arial" w:hAnsi="Arial" w:cs="Arial"/>
                <w:lang w:val="en-GB"/>
              </w:rPr>
            </w:pPr>
          </w:p>
        </w:tc>
      </w:tr>
      <w:tr w:rsidR="002246F0" w:rsidRPr="00280514" w14:paraId="0B976445" w14:textId="77777777" w:rsidTr="00925C7F">
        <w:tc>
          <w:tcPr>
            <w:tcW w:w="2270" w:type="dxa"/>
          </w:tcPr>
          <w:p w14:paraId="02E6E095" w14:textId="77777777" w:rsidR="002246F0" w:rsidRPr="00280514" w:rsidRDefault="002246F0" w:rsidP="00925C7F">
            <w:pPr>
              <w:pStyle w:val="Tablebody"/>
              <w:rPr>
                <w:rFonts w:ascii="Arial" w:hAnsi="Arial" w:cs="Arial"/>
                <w:lang w:val="en-GB"/>
              </w:rPr>
            </w:pPr>
            <w:r w:rsidRPr="00280514">
              <w:rPr>
                <w:rFonts w:ascii="Arial" w:hAnsi="Arial" w:cs="Arial"/>
                <w:lang w:val="en-GB"/>
              </w:rPr>
              <w:t xml:space="preserve">Effects of temperature </w:t>
            </w:r>
          </w:p>
        </w:tc>
        <w:tc>
          <w:tcPr>
            <w:tcW w:w="1430" w:type="dxa"/>
          </w:tcPr>
          <w:p w14:paraId="6E425505"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MT39.3</w:t>
            </w:r>
          </w:p>
          <w:p w14:paraId="01C4970F"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6DE3D6C4"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58B2FF83"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66011B21" w14:textId="77777777" w:rsidR="002246F0" w:rsidRPr="00280514" w:rsidRDefault="002246F0" w:rsidP="00925C7F">
            <w:pPr>
              <w:pStyle w:val="Tablebody"/>
              <w:rPr>
                <w:rFonts w:ascii="Arial" w:hAnsi="Arial" w:cs="Arial"/>
                <w:lang w:val="en-GB"/>
              </w:rPr>
            </w:pPr>
            <w:r w:rsidRPr="00280514">
              <w:rPr>
                <w:rFonts w:ascii="Arial" w:hAnsi="Arial" w:cs="Arial"/>
                <w:lang w:val="en-GB"/>
              </w:rPr>
              <w:lastRenderedPageBreak/>
              <w:t>Propiconazole: 0.177%</w:t>
            </w:r>
          </w:p>
          <w:p w14:paraId="537AB952"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2624740E" w14:textId="77777777" w:rsidR="002246F0" w:rsidRPr="00280514" w:rsidRDefault="002246F0" w:rsidP="00925C7F">
            <w:pPr>
              <w:pStyle w:val="Tablebody"/>
              <w:rPr>
                <w:rFonts w:ascii="Arial" w:hAnsi="Arial" w:cs="Arial"/>
                <w:lang w:val="en-GB"/>
              </w:rPr>
            </w:pPr>
            <w:r w:rsidRPr="00280514">
              <w:rPr>
                <w:rFonts w:ascii="Arial" w:hAnsi="Arial" w:cs="Arial"/>
                <w:lang w:val="en-GB"/>
              </w:rPr>
              <w:lastRenderedPageBreak/>
              <w:t>No separation or precipitation after storage for 7 days at 0°C.</w:t>
            </w:r>
          </w:p>
        </w:tc>
        <w:tc>
          <w:tcPr>
            <w:tcW w:w="1760" w:type="dxa"/>
          </w:tcPr>
          <w:p w14:paraId="5F84FAD3"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w:t>
            </w:r>
          </w:p>
        </w:tc>
      </w:tr>
      <w:tr w:rsidR="002246F0" w:rsidRPr="00280514" w14:paraId="0BA305C9" w14:textId="77777777" w:rsidTr="00925C7F">
        <w:tc>
          <w:tcPr>
            <w:tcW w:w="2270" w:type="dxa"/>
          </w:tcPr>
          <w:p w14:paraId="49EE68F5" w14:textId="77777777" w:rsidR="002246F0" w:rsidRPr="00280514" w:rsidRDefault="002246F0" w:rsidP="00925C7F">
            <w:pPr>
              <w:pStyle w:val="Tablebody"/>
              <w:rPr>
                <w:rFonts w:ascii="Arial" w:hAnsi="Arial" w:cs="Arial"/>
                <w:lang w:val="en-GB"/>
              </w:rPr>
            </w:pPr>
          </w:p>
        </w:tc>
        <w:tc>
          <w:tcPr>
            <w:tcW w:w="1430" w:type="dxa"/>
          </w:tcPr>
          <w:p w14:paraId="5A3D5A31"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MT46.3</w:t>
            </w:r>
          </w:p>
          <w:p w14:paraId="7EB9E5CF"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3CB23880"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1C2E5B8C"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397AC38E"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35ACF32E"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46FA0852" w14:textId="77777777" w:rsidR="002246F0" w:rsidRPr="00280514" w:rsidRDefault="002246F0" w:rsidP="00925C7F">
            <w:pPr>
              <w:pStyle w:val="Tablebody"/>
              <w:rPr>
                <w:rFonts w:ascii="Arial" w:hAnsi="Arial" w:cs="Arial"/>
                <w:lang w:val="en-GB"/>
              </w:rPr>
            </w:pPr>
            <w:r w:rsidRPr="00280514">
              <w:rPr>
                <w:rFonts w:ascii="Arial" w:hAnsi="Arial" w:cs="Arial"/>
                <w:lang w:val="en-GB"/>
              </w:rPr>
              <w:t>Stable for 2 weeks at 54°C in glass containing HDPE strips.</w:t>
            </w:r>
          </w:p>
          <w:p w14:paraId="011E1F1D" w14:textId="77777777" w:rsidR="002246F0" w:rsidRPr="00280514" w:rsidRDefault="002246F0" w:rsidP="00925C7F">
            <w:pPr>
              <w:pStyle w:val="Tablebody"/>
              <w:rPr>
                <w:rFonts w:ascii="Arial" w:hAnsi="Arial" w:cs="Arial"/>
                <w:lang w:val="en-GB"/>
              </w:rPr>
            </w:pPr>
          </w:p>
          <w:p w14:paraId="7B9C4F88" w14:textId="77777777" w:rsidR="002246F0" w:rsidRPr="00280514" w:rsidRDefault="002246F0" w:rsidP="00925C7F">
            <w:pPr>
              <w:pStyle w:val="Tablebody"/>
              <w:rPr>
                <w:rFonts w:ascii="Arial" w:hAnsi="Arial" w:cs="Arial"/>
                <w:lang w:val="en-GB"/>
              </w:rPr>
            </w:pPr>
            <w:r w:rsidRPr="00280514">
              <w:rPr>
                <w:rFonts w:ascii="Arial" w:hAnsi="Arial" w:cs="Arial"/>
                <w:lang w:val="en-GB"/>
              </w:rPr>
              <w:t>Properties investigated: appearance, HDPE stability, weight change, active substance content.</w:t>
            </w:r>
          </w:p>
          <w:p w14:paraId="36A416DC" w14:textId="77777777" w:rsidR="002246F0" w:rsidRPr="00280514" w:rsidRDefault="002246F0" w:rsidP="00925C7F">
            <w:pPr>
              <w:pStyle w:val="Tablebody"/>
              <w:rPr>
                <w:rFonts w:ascii="Arial" w:hAnsi="Arial" w:cs="Arial"/>
                <w:lang w:val="en-GB"/>
              </w:rPr>
            </w:pPr>
          </w:p>
          <w:p w14:paraId="500DBE14" w14:textId="77777777" w:rsidR="002246F0" w:rsidRPr="00280514" w:rsidRDefault="002246F0" w:rsidP="00925C7F">
            <w:pPr>
              <w:pStyle w:val="Tablebody"/>
              <w:rPr>
                <w:rFonts w:ascii="Arial" w:hAnsi="Arial" w:cs="Arial"/>
                <w:lang w:val="en-GB"/>
              </w:rPr>
            </w:pPr>
            <w:r w:rsidRPr="00280514">
              <w:rPr>
                <w:rFonts w:ascii="Arial" w:hAnsi="Arial" w:cs="Arial"/>
                <w:lang w:val="en-GB"/>
              </w:rPr>
              <w:t>See table 2.3.1-1 for more details.</w:t>
            </w:r>
          </w:p>
        </w:tc>
        <w:tc>
          <w:tcPr>
            <w:tcW w:w="1760" w:type="dxa"/>
          </w:tcPr>
          <w:p w14:paraId="3A41DC09"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2012a</w:t>
            </w:r>
          </w:p>
        </w:tc>
      </w:tr>
      <w:tr w:rsidR="002246F0" w:rsidRPr="00280514" w14:paraId="2EA9C955" w14:textId="77777777" w:rsidTr="00925C7F">
        <w:tc>
          <w:tcPr>
            <w:tcW w:w="2270" w:type="dxa"/>
          </w:tcPr>
          <w:p w14:paraId="0821B28F" w14:textId="77777777" w:rsidR="002246F0" w:rsidRPr="00280514" w:rsidRDefault="002246F0" w:rsidP="00925C7F">
            <w:pPr>
              <w:pStyle w:val="Tablebody"/>
              <w:rPr>
                <w:rFonts w:ascii="Arial" w:hAnsi="Arial" w:cs="Arial"/>
                <w:lang w:val="en-GB"/>
              </w:rPr>
            </w:pPr>
          </w:p>
        </w:tc>
        <w:tc>
          <w:tcPr>
            <w:tcW w:w="1430" w:type="dxa"/>
          </w:tcPr>
          <w:p w14:paraId="0FCBD6D1" w14:textId="77777777" w:rsidR="002246F0" w:rsidRPr="00280514" w:rsidRDefault="002246F0" w:rsidP="00925C7F">
            <w:pPr>
              <w:pStyle w:val="Tablebody"/>
              <w:rPr>
                <w:rFonts w:ascii="Arial" w:hAnsi="Arial" w:cs="Arial"/>
                <w:lang w:val="en-GB"/>
              </w:rPr>
            </w:pPr>
            <w:r w:rsidRPr="00280514">
              <w:rPr>
                <w:rFonts w:ascii="Arial" w:hAnsi="Arial" w:cs="Arial"/>
                <w:lang w:val="en-GB"/>
              </w:rPr>
              <w:t>Not to GLP*</w:t>
            </w:r>
          </w:p>
        </w:tc>
        <w:tc>
          <w:tcPr>
            <w:tcW w:w="2090" w:type="dxa"/>
          </w:tcPr>
          <w:p w14:paraId="19FCD29D"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13289DD7"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183BFB8D"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502E1DC6"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14390EB2" w14:textId="77777777" w:rsidR="002246F0" w:rsidRPr="00280514" w:rsidRDefault="002246F0" w:rsidP="00925C7F">
            <w:pPr>
              <w:pStyle w:val="Tablebody"/>
              <w:rPr>
                <w:rFonts w:ascii="Arial" w:hAnsi="Arial" w:cs="Arial"/>
                <w:lang w:val="en-GB"/>
              </w:rPr>
            </w:pPr>
            <w:r w:rsidRPr="00280514">
              <w:rPr>
                <w:rFonts w:ascii="Arial" w:hAnsi="Arial" w:cs="Arial"/>
                <w:lang w:val="en-GB"/>
              </w:rPr>
              <w:t>Stable for 2 years at ambient temperatures in glass containing HDPE strips.</w:t>
            </w:r>
          </w:p>
          <w:p w14:paraId="6BF58D5D" w14:textId="77777777" w:rsidR="002246F0" w:rsidRPr="00280514" w:rsidRDefault="002246F0" w:rsidP="00925C7F">
            <w:pPr>
              <w:pStyle w:val="Tablebody"/>
              <w:rPr>
                <w:rFonts w:ascii="Arial" w:hAnsi="Arial" w:cs="Arial"/>
                <w:lang w:val="en-GB"/>
              </w:rPr>
            </w:pPr>
          </w:p>
          <w:p w14:paraId="463D2CA9" w14:textId="77777777" w:rsidR="002246F0" w:rsidRPr="00280514" w:rsidRDefault="002246F0" w:rsidP="00925C7F">
            <w:pPr>
              <w:pStyle w:val="Tablebody"/>
              <w:rPr>
                <w:rFonts w:ascii="Arial" w:hAnsi="Arial" w:cs="Arial"/>
                <w:lang w:val="en-GB"/>
              </w:rPr>
            </w:pPr>
            <w:r w:rsidRPr="00280514">
              <w:rPr>
                <w:rFonts w:ascii="Arial" w:hAnsi="Arial" w:cs="Arial"/>
                <w:lang w:val="en-GB"/>
              </w:rPr>
              <w:t>Properties investigated: appearance, HDPE stability, weight change, active substance content, alkalinity.</w:t>
            </w:r>
          </w:p>
          <w:p w14:paraId="33E71D3F" w14:textId="77777777" w:rsidR="002246F0" w:rsidRPr="00280514" w:rsidRDefault="002246F0" w:rsidP="00925C7F">
            <w:pPr>
              <w:pStyle w:val="Tablebody"/>
              <w:rPr>
                <w:rFonts w:ascii="Arial" w:hAnsi="Arial" w:cs="Arial"/>
                <w:lang w:val="en-GB"/>
              </w:rPr>
            </w:pPr>
          </w:p>
          <w:p w14:paraId="4459C929" w14:textId="77777777" w:rsidR="002246F0" w:rsidRPr="00280514" w:rsidRDefault="002246F0" w:rsidP="00925C7F">
            <w:pPr>
              <w:pStyle w:val="Tablebody"/>
              <w:rPr>
                <w:rFonts w:ascii="Arial" w:hAnsi="Arial" w:cs="Arial"/>
                <w:lang w:val="en-GB"/>
              </w:rPr>
            </w:pPr>
            <w:r w:rsidRPr="00280514">
              <w:rPr>
                <w:rFonts w:ascii="Arial" w:hAnsi="Arial" w:cs="Arial"/>
                <w:lang w:val="en-GB"/>
              </w:rPr>
              <w:t>See table 2.3.1-2 for more details.</w:t>
            </w:r>
          </w:p>
        </w:tc>
        <w:tc>
          <w:tcPr>
            <w:tcW w:w="1760" w:type="dxa"/>
          </w:tcPr>
          <w:p w14:paraId="43870A7A"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2014*</w:t>
            </w:r>
          </w:p>
        </w:tc>
      </w:tr>
      <w:tr w:rsidR="002246F0" w:rsidRPr="00280514" w14:paraId="6BAD4AE8" w14:textId="77777777" w:rsidTr="00925C7F">
        <w:tc>
          <w:tcPr>
            <w:tcW w:w="2270" w:type="dxa"/>
          </w:tcPr>
          <w:p w14:paraId="429D81A5" w14:textId="77777777" w:rsidR="002246F0" w:rsidRPr="00280514" w:rsidRDefault="002246F0" w:rsidP="00925C7F">
            <w:pPr>
              <w:pStyle w:val="Tablebody"/>
              <w:rPr>
                <w:rFonts w:ascii="Arial" w:hAnsi="Arial" w:cs="Arial"/>
                <w:lang w:val="en-GB"/>
              </w:rPr>
            </w:pPr>
            <w:r w:rsidRPr="00280514">
              <w:rPr>
                <w:rFonts w:ascii="Arial" w:hAnsi="Arial" w:cs="Arial"/>
                <w:lang w:val="en-GB"/>
              </w:rPr>
              <w:t>Effects of light</w:t>
            </w:r>
          </w:p>
        </w:tc>
        <w:tc>
          <w:tcPr>
            <w:tcW w:w="1430" w:type="dxa"/>
          </w:tcPr>
          <w:p w14:paraId="2F836086" w14:textId="77777777" w:rsidR="002246F0" w:rsidRPr="00280514" w:rsidRDefault="002246F0" w:rsidP="00925C7F">
            <w:pPr>
              <w:pStyle w:val="Tablebody"/>
              <w:rPr>
                <w:rFonts w:ascii="Arial" w:hAnsi="Arial" w:cs="Arial"/>
                <w:lang w:val="en-GB"/>
              </w:rPr>
            </w:pPr>
          </w:p>
        </w:tc>
        <w:tc>
          <w:tcPr>
            <w:tcW w:w="2090" w:type="dxa"/>
          </w:tcPr>
          <w:p w14:paraId="5E1AB664" w14:textId="77777777" w:rsidR="002246F0" w:rsidRPr="00280514" w:rsidRDefault="002246F0" w:rsidP="00925C7F">
            <w:pPr>
              <w:pStyle w:val="Tablebody"/>
              <w:rPr>
                <w:rFonts w:ascii="Arial" w:hAnsi="Arial" w:cs="Arial"/>
                <w:lang w:val="en-GB"/>
              </w:rPr>
            </w:pPr>
          </w:p>
        </w:tc>
        <w:tc>
          <w:tcPr>
            <w:tcW w:w="1760" w:type="dxa"/>
          </w:tcPr>
          <w:p w14:paraId="41D3FFA2" w14:textId="77777777" w:rsidR="002246F0" w:rsidRPr="00280514" w:rsidRDefault="002246F0" w:rsidP="00925C7F">
            <w:pPr>
              <w:pStyle w:val="Tablebody"/>
              <w:rPr>
                <w:rFonts w:ascii="Arial" w:hAnsi="Arial" w:cs="Arial"/>
                <w:lang w:val="en-GB"/>
              </w:rPr>
            </w:pPr>
            <w:r w:rsidRPr="00280514">
              <w:rPr>
                <w:rFonts w:ascii="Arial" w:hAnsi="Arial" w:cs="Arial"/>
                <w:lang w:val="en-GB"/>
              </w:rPr>
              <w:t>Not applicable</w:t>
            </w:r>
          </w:p>
        </w:tc>
        <w:tc>
          <w:tcPr>
            <w:tcW w:w="1760" w:type="dxa"/>
          </w:tcPr>
          <w:p w14:paraId="7D02B381" w14:textId="77777777" w:rsidR="002246F0" w:rsidRPr="00280514" w:rsidRDefault="002246F0" w:rsidP="00925C7F">
            <w:pPr>
              <w:pStyle w:val="Tablebody"/>
              <w:rPr>
                <w:rFonts w:ascii="Arial" w:hAnsi="Arial" w:cs="Arial"/>
                <w:lang w:val="en-GB"/>
              </w:rPr>
            </w:pPr>
          </w:p>
        </w:tc>
      </w:tr>
      <w:tr w:rsidR="002246F0" w:rsidRPr="00280514" w14:paraId="6C935FBC" w14:textId="77777777" w:rsidTr="00925C7F">
        <w:tc>
          <w:tcPr>
            <w:tcW w:w="2270" w:type="dxa"/>
          </w:tcPr>
          <w:p w14:paraId="721F879C" w14:textId="77777777" w:rsidR="002246F0" w:rsidRPr="00280514" w:rsidRDefault="002246F0" w:rsidP="00925C7F">
            <w:pPr>
              <w:pStyle w:val="Tablebody"/>
              <w:rPr>
                <w:rFonts w:ascii="Arial" w:hAnsi="Arial" w:cs="Arial"/>
                <w:lang w:val="en-GB"/>
              </w:rPr>
            </w:pPr>
            <w:r w:rsidRPr="00280514">
              <w:rPr>
                <w:rFonts w:ascii="Arial" w:hAnsi="Arial" w:cs="Arial"/>
                <w:lang w:val="en-GB"/>
              </w:rPr>
              <w:t xml:space="preserve">Reactivity towards container material </w:t>
            </w:r>
          </w:p>
        </w:tc>
        <w:tc>
          <w:tcPr>
            <w:tcW w:w="1430" w:type="dxa"/>
          </w:tcPr>
          <w:p w14:paraId="3EA26A14" w14:textId="77777777" w:rsidR="002246F0" w:rsidRPr="00280514" w:rsidRDefault="002246F0" w:rsidP="00925C7F">
            <w:pPr>
              <w:pStyle w:val="Tablebody"/>
              <w:rPr>
                <w:rFonts w:ascii="Arial" w:hAnsi="Arial" w:cs="Arial"/>
                <w:lang w:val="en-GB"/>
              </w:rPr>
            </w:pPr>
          </w:p>
        </w:tc>
        <w:tc>
          <w:tcPr>
            <w:tcW w:w="2090" w:type="dxa"/>
          </w:tcPr>
          <w:p w14:paraId="77CC4539" w14:textId="77777777" w:rsidR="002246F0" w:rsidRPr="00280514" w:rsidRDefault="002246F0" w:rsidP="00925C7F">
            <w:pPr>
              <w:pStyle w:val="Tablebody"/>
              <w:rPr>
                <w:rFonts w:ascii="Arial" w:hAnsi="Arial" w:cs="Arial"/>
                <w:lang w:val="en-GB"/>
              </w:rPr>
            </w:pPr>
          </w:p>
        </w:tc>
        <w:tc>
          <w:tcPr>
            <w:tcW w:w="1760" w:type="dxa"/>
          </w:tcPr>
          <w:p w14:paraId="7288923E" w14:textId="77777777" w:rsidR="002246F0" w:rsidRPr="00280514" w:rsidRDefault="002246F0" w:rsidP="00925C7F">
            <w:pPr>
              <w:pStyle w:val="Tablebody"/>
              <w:rPr>
                <w:rFonts w:ascii="Arial" w:hAnsi="Arial" w:cs="Arial"/>
                <w:lang w:val="en-GB"/>
              </w:rPr>
            </w:pPr>
            <w:r w:rsidRPr="00280514">
              <w:rPr>
                <w:rFonts w:ascii="Arial" w:hAnsi="Arial" w:cs="Arial"/>
                <w:lang w:val="en-GB"/>
              </w:rPr>
              <w:t>See above</w:t>
            </w:r>
          </w:p>
        </w:tc>
        <w:tc>
          <w:tcPr>
            <w:tcW w:w="1760" w:type="dxa"/>
          </w:tcPr>
          <w:p w14:paraId="7C5F3C25" w14:textId="77777777" w:rsidR="002246F0" w:rsidRPr="00280514" w:rsidRDefault="002246F0" w:rsidP="00925C7F">
            <w:pPr>
              <w:pStyle w:val="Tablebody"/>
              <w:rPr>
                <w:rFonts w:ascii="Arial" w:hAnsi="Arial" w:cs="Arial"/>
                <w:lang w:val="en-GB"/>
              </w:rPr>
            </w:pPr>
          </w:p>
        </w:tc>
      </w:tr>
      <w:tr w:rsidR="002246F0" w:rsidRPr="00280514" w14:paraId="43454AFB" w14:textId="77777777" w:rsidTr="00925C7F">
        <w:tc>
          <w:tcPr>
            <w:tcW w:w="2270" w:type="dxa"/>
          </w:tcPr>
          <w:p w14:paraId="6CCC98B8" w14:textId="77777777" w:rsidR="002246F0" w:rsidRPr="00280514" w:rsidRDefault="002246F0" w:rsidP="00925C7F">
            <w:pPr>
              <w:pStyle w:val="Tablebody"/>
              <w:rPr>
                <w:rFonts w:ascii="Arial" w:hAnsi="Arial" w:cs="Arial"/>
                <w:lang w:val="en-GB"/>
              </w:rPr>
            </w:pPr>
            <w:bookmarkStart w:id="73" w:name="_Toc244336300"/>
            <w:r w:rsidRPr="00280514">
              <w:rPr>
                <w:rFonts w:ascii="Arial" w:hAnsi="Arial" w:cs="Arial"/>
                <w:lang w:val="en-GB"/>
              </w:rPr>
              <w:t>Technical characteristics</w:t>
            </w:r>
            <w:bookmarkEnd w:id="73"/>
            <w:r w:rsidRPr="00280514">
              <w:rPr>
                <w:rFonts w:ascii="Arial" w:hAnsi="Arial" w:cs="Arial"/>
                <w:lang w:val="en-GB"/>
              </w:rPr>
              <w:t xml:space="preserve"> in dependence of the formulation type</w:t>
            </w:r>
          </w:p>
        </w:tc>
        <w:tc>
          <w:tcPr>
            <w:tcW w:w="1430" w:type="dxa"/>
          </w:tcPr>
          <w:p w14:paraId="000BBA91" w14:textId="77777777" w:rsidR="002246F0" w:rsidRPr="00280514" w:rsidRDefault="002246F0" w:rsidP="00925C7F">
            <w:pPr>
              <w:pStyle w:val="Tablebody"/>
              <w:rPr>
                <w:rFonts w:ascii="Arial" w:hAnsi="Arial" w:cs="Arial"/>
                <w:lang w:val="en-GB"/>
              </w:rPr>
            </w:pPr>
          </w:p>
        </w:tc>
        <w:tc>
          <w:tcPr>
            <w:tcW w:w="2090" w:type="dxa"/>
          </w:tcPr>
          <w:p w14:paraId="5D00F98E" w14:textId="77777777" w:rsidR="002246F0" w:rsidRPr="00280514" w:rsidRDefault="002246F0" w:rsidP="00925C7F">
            <w:pPr>
              <w:pStyle w:val="Tablebody"/>
              <w:rPr>
                <w:rFonts w:ascii="Arial" w:hAnsi="Arial" w:cs="Arial"/>
                <w:lang w:val="en-GB"/>
              </w:rPr>
            </w:pPr>
          </w:p>
        </w:tc>
        <w:tc>
          <w:tcPr>
            <w:tcW w:w="1760" w:type="dxa"/>
          </w:tcPr>
          <w:p w14:paraId="0972B53A" w14:textId="77777777" w:rsidR="002246F0" w:rsidRPr="00280514" w:rsidRDefault="002246F0" w:rsidP="00925C7F">
            <w:pPr>
              <w:pStyle w:val="Tablebody"/>
              <w:rPr>
                <w:rFonts w:ascii="Arial" w:hAnsi="Arial" w:cs="Arial"/>
                <w:lang w:val="en-GB"/>
              </w:rPr>
            </w:pPr>
          </w:p>
        </w:tc>
        <w:tc>
          <w:tcPr>
            <w:tcW w:w="1760" w:type="dxa"/>
          </w:tcPr>
          <w:p w14:paraId="109F1DC2" w14:textId="77777777" w:rsidR="002246F0" w:rsidRPr="00280514" w:rsidRDefault="002246F0" w:rsidP="00925C7F">
            <w:pPr>
              <w:pStyle w:val="Tablebody"/>
              <w:rPr>
                <w:rFonts w:ascii="Arial" w:hAnsi="Arial" w:cs="Arial"/>
                <w:lang w:val="en-GB"/>
              </w:rPr>
            </w:pPr>
          </w:p>
        </w:tc>
      </w:tr>
      <w:tr w:rsidR="002246F0" w:rsidRPr="00280514" w14:paraId="6D40DB96" w14:textId="77777777" w:rsidTr="00925C7F">
        <w:tc>
          <w:tcPr>
            <w:tcW w:w="2270" w:type="dxa"/>
          </w:tcPr>
          <w:p w14:paraId="545A5F2A" w14:textId="77777777" w:rsidR="002246F0" w:rsidRPr="00280514" w:rsidRDefault="002246F0" w:rsidP="00925C7F">
            <w:pPr>
              <w:pStyle w:val="Tablebody"/>
              <w:rPr>
                <w:rFonts w:ascii="Arial" w:hAnsi="Arial" w:cs="Arial"/>
                <w:lang w:val="en-GB"/>
              </w:rPr>
            </w:pPr>
          </w:p>
        </w:tc>
        <w:tc>
          <w:tcPr>
            <w:tcW w:w="1430" w:type="dxa"/>
          </w:tcPr>
          <w:p w14:paraId="2A01C240"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MT47.2</w:t>
            </w:r>
          </w:p>
          <w:p w14:paraId="2085CB9F"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47E15958"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2B2D62DB"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073635E4"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45BE267F"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2AD7B898" w14:textId="77777777" w:rsidR="002246F0" w:rsidRPr="00280514" w:rsidRDefault="002246F0" w:rsidP="00925C7F">
            <w:pPr>
              <w:pStyle w:val="Tablebody"/>
              <w:rPr>
                <w:rFonts w:ascii="Arial" w:hAnsi="Arial" w:cs="Arial"/>
                <w:lang w:val="en-GB"/>
              </w:rPr>
            </w:pPr>
            <w:r w:rsidRPr="00280514">
              <w:rPr>
                <w:rFonts w:ascii="Arial" w:hAnsi="Arial" w:cs="Arial"/>
                <w:lang w:val="en-GB"/>
              </w:rPr>
              <w:t>5%w/w in CIPAC D water: 41mL foam/froth after 1 minute.</w:t>
            </w:r>
          </w:p>
        </w:tc>
        <w:tc>
          <w:tcPr>
            <w:tcW w:w="1760" w:type="dxa"/>
          </w:tcPr>
          <w:p w14:paraId="30D16C9F"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w:t>
            </w:r>
          </w:p>
        </w:tc>
      </w:tr>
      <w:tr w:rsidR="002246F0" w:rsidRPr="00280514" w14:paraId="2B672F09" w14:textId="77777777" w:rsidTr="00925C7F">
        <w:tc>
          <w:tcPr>
            <w:tcW w:w="2270" w:type="dxa"/>
          </w:tcPr>
          <w:p w14:paraId="6C3502CC" w14:textId="77777777" w:rsidR="002246F0" w:rsidRPr="00280514" w:rsidRDefault="002246F0" w:rsidP="00925C7F">
            <w:pPr>
              <w:pStyle w:val="Tablebody"/>
              <w:rPr>
                <w:rFonts w:ascii="Arial" w:hAnsi="Arial" w:cs="Arial"/>
                <w:lang w:val="en-GB"/>
              </w:rPr>
            </w:pPr>
          </w:p>
        </w:tc>
        <w:tc>
          <w:tcPr>
            <w:tcW w:w="1430" w:type="dxa"/>
          </w:tcPr>
          <w:p w14:paraId="48B94F4F"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MT47.2</w:t>
            </w:r>
          </w:p>
          <w:p w14:paraId="082465A4" w14:textId="77777777" w:rsidR="002246F0" w:rsidRPr="00280514" w:rsidRDefault="002246F0" w:rsidP="00925C7F">
            <w:pPr>
              <w:pStyle w:val="Tablebody"/>
              <w:rPr>
                <w:rFonts w:ascii="Arial" w:hAnsi="Arial" w:cs="Arial"/>
                <w:lang w:val="en-GB"/>
              </w:rPr>
            </w:pPr>
            <w:r w:rsidRPr="00280514">
              <w:rPr>
                <w:rFonts w:ascii="Arial" w:hAnsi="Arial" w:cs="Arial"/>
                <w:lang w:val="en-GB"/>
              </w:rPr>
              <w:t>Not to GLP</w:t>
            </w:r>
          </w:p>
        </w:tc>
        <w:tc>
          <w:tcPr>
            <w:tcW w:w="2090" w:type="dxa"/>
          </w:tcPr>
          <w:p w14:paraId="775BF32E" w14:textId="77777777" w:rsidR="002246F0" w:rsidRPr="00280514" w:rsidRDefault="002246F0" w:rsidP="00925C7F">
            <w:pPr>
              <w:pStyle w:val="Tablebody"/>
              <w:rPr>
                <w:rFonts w:ascii="Arial" w:hAnsi="Arial" w:cs="Arial"/>
                <w:lang w:val="en-GB"/>
              </w:rPr>
            </w:pPr>
            <w:proofErr w:type="spellStart"/>
            <w:r w:rsidRPr="00280514">
              <w:rPr>
                <w:rFonts w:ascii="Arial" w:hAnsi="Arial" w:cs="Arial"/>
                <w:lang w:val="en-GB"/>
              </w:rPr>
              <w:t>Tanalith</w:t>
            </w:r>
            <w:proofErr w:type="spellEnd"/>
            <w:r w:rsidRPr="00280514">
              <w:rPr>
                <w:rFonts w:ascii="Arial" w:hAnsi="Arial" w:cs="Arial"/>
                <w:lang w:val="en-GB"/>
              </w:rPr>
              <w:t xml:space="preserve"> E 3475</w:t>
            </w:r>
          </w:p>
        </w:tc>
        <w:tc>
          <w:tcPr>
            <w:tcW w:w="1760" w:type="dxa"/>
          </w:tcPr>
          <w:p w14:paraId="1D8D2B2B" w14:textId="77777777" w:rsidR="002246F0" w:rsidRPr="00280514" w:rsidRDefault="002246F0" w:rsidP="00925C7F">
            <w:pPr>
              <w:pStyle w:val="Tablebody"/>
              <w:rPr>
                <w:rFonts w:ascii="Arial" w:hAnsi="Arial" w:cs="Arial"/>
                <w:lang w:val="en-GB"/>
              </w:rPr>
            </w:pPr>
            <w:r w:rsidRPr="00280514">
              <w:rPr>
                <w:rFonts w:ascii="Arial" w:hAnsi="Arial" w:cs="Arial"/>
                <w:lang w:val="en-GB"/>
              </w:rPr>
              <w:t>8.89%w/w in CIPAC D water:</w:t>
            </w:r>
          </w:p>
          <w:p w14:paraId="4BBDC30C" w14:textId="77777777" w:rsidR="002246F0" w:rsidRPr="00280514" w:rsidRDefault="002246F0" w:rsidP="00925C7F">
            <w:pPr>
              <w:pStyle w:val="Tablebody"/>
              <w:rPr>
                <w:rFonts w:ascii="Arial" w:hAnsi="Arial" w:cs="Arial"/>
                <w:lang w:val="en-GB"/>
              </w:rPr>
            </w:pPr>
            <w:r w:rsidRPr="00280514">
              <w:rPr>
                <w:rFonts w:ascii="Arial" w:hAnsi="Arial" w:cs="Arial"/>
                <w:lang w:val="en-GB"/>
              </w:rPr>
              <w:t>No foam after 1 minute</w:t>
            </w:r>
          </w:p>
        </w:tc>
        <w:tc>
          <w:tcPr>
            <w:tcW w:w="1760" w:type="dxa"/>
          </w:tcPr>
          <w:p w14:paraId="49F08690" w14:textId="77777777" w:rsidR="002246F0" w:rsidRPr="00280514" w:rsidRDefault="002246F0" w:rsidP="00925C7F">
            <w:pPr>
              <w:pStyle w:val="Tablebody"/>
              <w:rPr>
                <w:rFonts w:ascii="Arial" w:hAnsi="Arial" w:cs="Arial"/>
                <w:lang w:val="en-GB"/>
              </w:rPr>
            </w:pPr>
            <w:r w:rsidRPr="00280514">
              <w:rPr>
                <w:rFonts w:ascii="Arial" w:hAnsi="Arial" w:cs="Arial"/>
                <w:lang w:val="en-GB"/>
              </w:rPr>
              <w:t>Hughes, K., 2013</w:t>
            </w:r>
          </w:p>
        </w:tc>
      </w:tr>
      <w:tr w:rsidR="002246F0" w:rsidRPr="00280514" w14:paraId="7103BE39" w14:textId="77777777" w:rsidTr="00925C7F">
        <w:tc>
          <w:tcPr>
            <w:tcW w:w="2270" w:type="dxa"/>
          </w:tcPr>
          <w:p w14:paraId="30843540" w14:textId="77777777" w:rsidR="002246F0" w:rsidRPr="00280514" w:rsidRDefault="002246F0" w:rsidP="00925C7F">
            <w:pPr>
              <w:pStyle w:val="Tablebody"/>
              <w:rPr>
                <w:rFonts w:ascii="Arial" w:hAnsi="Arial" w:cs="Arial"/>
                <w:lang w:val="en-GB"/>
              </w:rPr>
            </w:pPr>
          </w:p>
        </w:tc>
        <w:tc>
          <w:tcPr>
            <w:tcW w:w="1430" w:type="dxa"/>
          </w:tcPr>
          <w:p w14:paraId="5AFBAEF1" w14:textId="77777777" w:rsidR="002246F0" w:rsidRPr="00280514" w:rsidRDefault="002246F0" w:rsidP="00925C7F">
            <w:pPr>
              <w:pStyle w:val="Tablebody"/>
              <w:rPr>
                <w:rFonts w:ascii="Arial" w:hAnsi="Arial" w:cs="Arial"/>
                <w:lang w:val="en-GB"/>
              </w:rPr>
            </w:pPr>
            <w:r w:rsidRPr="00280514">
              <w:rPr>
                <w:rFonts w:ascii="Arial" w:hAnsi="Arial" w:cs="Arial"/>
                <w:lang w:val="en-GB"/>
              </w:rPr>
              <w:t>CIPAC MT41</w:t>
            </w:r>
          </w:p>
          <w:p w14:paraId="04733377" w14:textId="77777777" w:rsidR="002246F0" w:rsidRPr="00280514" w:rsidRDefault="002246F0" w:rsidP="00925C7F">
            <w:pPr>
              <w:pStyle w:val="Tablebody"/>
              <w:rPr>
                <w:rFonts w:ascii="Arial" w:hAnsi="Arial" w:cs="Arial"/>
                <w:lang w:val="en-GB"/>
              </w:rPr>
            </w:pPr>
            <w:r w:rsidRPr="00280514">
              <w:rPr>
                <w:rFonts w:ascii="Arial" w:hAnsi="Arial" w:cs="Arial"/>
                <w:lang w:val="en-GB"/>
              </w:rPr>
              <w:t>Not to GLP</w:t>
            </w:r>
          </w:p>
        </w:tc>
        <w:tc>
          <w:tcPr>
            <w:tcW w:w="2090" w:type="dxa"/>
          </w:tcPr>
          <w:p w14:paraId="5289FC86" w14:textId="77777777" w:rsidR="002246F0" w:rsidRPr="00280514" w:rsidRDefault="002246F0" w:rsidP="00925C7F">
            <w:pPr>
              <w:pStyle w:val="Tablebody"/>
              <w:rPr>
                <w:rFonts w:ascii="Arial" w:hAnsi="Arial" w:cs="Arial"/>
                <w:lang w:val="en-GB"/>
              </w:rPr>
            </w:pPr>
            <w:proofErr w:type="spellStart"/>
            <w:r w:rsidRPr="00280514">
              <w:rPr>
                <w:rFonts w:ascii="Arial" w:hAnsi="Arial" w:cs="Arial"/>
                <w:lang w:val="en-GB"/>
              </w:rPr>
              <w:t>Tanalith</w:t>
            </w:r>
            <w:proofErr w:type="spellEnd"/>
            <w:r w:rsidRPr="00280514">
              <w:rPr>
                <w:rFonts w:ascii="Arial" w:hAnsi="Arial" w:cs="Arial"/>
                <w:lang w:val="en-GB"/>
              </w:rPr>
              <w:t xml:space="preserve"> E 3475</w:t>
            </w:r>
          </w:p>
        </w:tc>
        <w:tc>
          <w:tcPr>
            <w:tcW w:w="1760" w:type="dxa"/>
          </w:tcPr>
          <w:p w14:paraId="12A98589" w14:textId="77777777" w:rsidR="002246F0" w:rsidRPr="00280514" w:rsidRDefault="002246F0" w:rsidP="00925C7F">
            <w:pPr>
              <w:pStyle w:val="Tablebody"/>
              <w:rPr>
                <w:rFonts w:ascii="Arial" w:hAnsi="Arial" w:cs="Arial"/>
                <w:lang w:val="en-GB"/>
              </w:rPr>
            </w:pPr>
            <w:r w:rsidRPr="00280514">
              <w:rPr>
                <w:rFonts w:ascii="Arial" w:hAnsi="Arial" w:cs="Arial"/>
                <w:lang w:val="en-GB"/>
              </w:rPr>
              <w:t>8.89%w/v: no separation</w:t>
            </w:r>
          </w:p>
        </w:tc>
        <w:tc>
          <w:tcPr>
            <w:tcW w:w="1760" w:type="dxa"/>
          </w:tcPr>
          <w:p w14:paraId="0C749EFB" w14:textId="77777777" w:rsidR="002246F0" w:rsidRPr="00280514" w:rsidRDefault="002246F0" w:rsidP="00925C7F">
            <w:pPr>
              <w:pStyle w:val="Tablebody"/>
              <w:rPr>
                <w:rFonts w:ascii="Arial" w:hAnsi="Arial" w:cs="Arial"/>
                <w:lang w:val="en-GB"/>
              </w:rPr>
            </w:pPr>
            <w:r w:rsidRPr="00280514">
              <w:rPr>
                <w:rFonts w:ascii="Arial" w:hAnsi="Arial" w:cs="Arial"/>
                <w:lang w:val="en-GB"/>
              </w:rPr>
              <w:t>Hughes, K, 2013a</w:t>
            </w:r>
          </w:p>
        </w:tc>
      </w:tr>
      <w:tr w:rsidR="002246F0" w:rsidRPr="00280514" w14:paraId="0FB1CC6A" w14:textId="77777777" w:rsidTr="00925C7F">
        <w:tc>
          <w:tcPr>
            <w:tcW w:w="2270" w:type="dxa"/>
          </w:tcPr>
          <w:p w14:paraId="37A59601" w14:textId="77777777" w:rsidR="002246F0" w:rsidRPr="00280514" w:rsidRDefault="002246F0" w:rsidP="00925C7F">
            <w:pPr>
              <w:pStyle w:val="Tablebody"/>
              <w:rPr>
                <w:rFonts w:ascii="Arial" w:hAnsi="Arial" w:cs="Arial"/>
                <w:lang w:val="en-GB"/>
              </w:rPr>
            </w:pPr>
          </w:p>
        </w:tc>
        <w:tc>
          <w:tcPr>
            <w:tcW w:w="1430" w:type="dxa"/>
          </w:tcPr>
          <w:p w14:paraId="66788398" w14:textId="77777777" w:rsidR="002246F0" w:rsidRPr="00280514" w:rsidRDefault="002246F0" w:rsidP="00925C7F">
            <w:pPr>
              <w:pStyle w:val="Tablebody"/>
              <w:rPr>
                <w:rFonts w:ascii="Arial" w:hAnsi="Arial" w:cs="Arial"/>
                <w:lang w:val="en-GB"/>
              </w:rPr>
            </w:pPr>
            <w:r w:rsidRPr="00280514">
              <w:rPr>
                <w:rFonts w:ascii="Arial" w:hAnsi="Arial" w:cs="Arial"/>
                <w:lang w:val="en-GB"/>
              </w:rPr>
              <w:t>Centrifugation</w:t>
            </w:r>
          </w:p>
          <w:p w14:paraId="385D5940" w14:textId="77777777" w:rsidR="002246F0" w:rsidRPr="00280514" w:rsidRDefault="002246F0" w:rsidP="00925C7F">
            <w:pPr>
              <w:pStyle w:val="Tablebody"/>
              <w:rPr>
                <w:rFonts w:ascii="Arial" w:hAnsi="Arial" w:cs="Arial"/>
                <w:lang w:val="en-GB"/>
              </w:rPr>
            </w:pPr>
            <w:r w:rsidRPr="00280514">
              <w:rPr>
                <w:rFonts w:ascii="Arial" w:hAnsi="Arial" w:cs="Arial"/>
                <w:lang w:val="en-GB"/>
              </w:rPr>
              <w:t>Not to GLP</w:t>
            </w:r>
          </w:p>
        </w:tc>
        <w:tc>
          <w:tcPr>
            <w:tcW w:w="2090" w:type="dxa"/>
          </w:tcPr>
          <w:p w14:paraId="7035CFD4" w14:textId="77777777" w:rsidR="002246F0" w:rsidRPr="00280514" w:rsidRDefault="002246F0" w:rsidP="00925C7F">
            <w:pPr>
              <w:pStyle w:val="Tablebody"/>
              <w:rPr>
                <w:rFonts w:ascii="Arial" w:hAnsi="Arial" w:cs="Arial"/>
                <w:lang w:val="en-GB"/>
              </w:rPr>
            </w:pPr>
            <w:proofErr w:type="spellStart"/>
            <w:r w:rsidRPr="00280514">
              <w:rPr>
                <w:rFonts w:ascii="Arial" w:hAnsi="Arial" w:cs="Arial"/>
                <w:lang w:val="en-GB"/>
              </w:rPr>
              <w:t>Tanalith</w:t>
            </w:r>
            <w:proofErr w:type="spellEnd"/>
            <w:r w:rsidRPr="00280514">
              <w:rPr>
                <w:rFonts w:ascii="Arial" w:hAnsi="Arial" w:cs="Arial"/>
                <w:lang w:val="en-GB"/>
              </w:rPr>
              <w:t xml:space="preserve"> E 3475</w:t>
            </w:r>
          </w:p>
        </w:tc>
        <w:tc>
          <w:tcPr>
            <w:tcW w:w="1760" w:type="dxa"/>
          </w:tcPr>
          <w:p w14:paraId="5B72E137" w14:textId="77777777" w:rsidR="002246F0" w:rsidRPr="00280514" w:rsidRDefault="002246F0" w:rsidP="00925C7F">
            <w:pPr>
              <w:pStyle w:val="Tablebody"/>
              <w:rPr>
                <w:rFonts w:ascii="Arial" w:hAnsi="Arial" w:cs="Arial"/>
                <w:lang w:val="en-GB"/>
              </w:rPr>
            </w:pPr>
            <w:r w:rsidRPr="00280514">
              <w:rPr>
                <w:rFonts w:ascii="Arial" w:hAnsi="Arial" w:cs="Arial"/>
                <w:lang w:val="en-GB"/>
              </w:rPr>
              <w:t xml:space="preserve">To show that the product is not an SC, but an SL, the product was centrifuged (100%, 50% and 8.89%) and </w:t>
            </w:r>
            <w:r w:rsidRPr="00280514">
              <w:rPr>
                <w:rFonts w:ascii="Arial" w:hAnsi="Arial" w:cs="Arial"/>
                <w:lang w:val="en-GB"/>
              </w:rPr>
              <w:lastRenderedPageBreak/>
              <w:t>analysed for active substance content, showing it is a true solution of the actives.</w:t>
            </w:r>
          </w:p>
        </w:tc>
        <w:tc>
          <w:tcPr>
            <w:tcW w:w="1760" w:type="dxa"/>
          </w:tcPr>
          <w:p w14:paraId="6136D5B8" w14:textId="77777777" w:rsidR="002246F0" w:rsidRPr="00280514" w:rsidRDefault="002246F0" w:rsidP="00925C7F">
            <w:pPr>
              <w:pStyle w:val="Tablebody"/>
              <w:rPr>
                <w:rFonts w:ascii="Arial" w:hAnsi="Arial" w:cs="Arial"/>
                <w:lang w:val="en-GB"/>
              </w:rPr>
            </w:pPr>
            <w:r w:rsidRPr="00280514">
              <w:rPr>
                <w:rFonts w:ascii="Arial" w:hAnsi="Arial" w:cs="Arial"/>
                <w:lang w:val="en-GB"/>
              </w:rPr>
              <w:lastRenderedPageBreak/>
              <w:t>Hughes, K, not dated</w:t>
            </w:r>
          </w:p>
        </w:tc>
      </w:tr>
      <w:tr w:rsidR="002246F0" w:rsidRPr="00280514" w14:paraId="3D1EF5C0" w14:textId="77777777" w:rsidTr="00925C7F">
        <w:tc>
          <w:tcPr>
            <w:tcW w:w="2270" w:type="dxa"/>
          </w:tcPr>
          <w:p w14:paraId="32FBA672" w14:textId="77777777" w:rsidR="002246F0" w:rsidRPr="00280514" w:rsidRDefault="002246F0" w:rsidP="00925C7F">
            <w:pPr>
              <w:pStyle w:val="Tablebody"/>
              <w:rPr>
                <w:rFonts w:ascii="Arial" w:hAnsi="Arial" w:cs="Arial"/>
                <w:lang w:val="en-GB"/>
              </w:rPr>
            </w:pPr>
            <w:bookmarkStart w:id="74" w:name="_Toc244336301"/>
            <w:proofErr w:type="spellStart"/>
            <w:r w:rsidRPr="00280514">
              <w:rPr>
                <w:rFonts w:ascii="Arial" w:hAnsi="Arial" w:cs="Arial"/>
                <w:lang w:val="en-GB"/>
              </w:rPr>
              <w:t>Compability</w:t>
            </w:r>
            <w:proofErr w:type="spellEnd"/>
            <w:r w:rsidRPr="00280514">
              <w:rPr>
                <w:rFonts w:ascii="Arial" w:hAnsi="Arial" w:cs="Arial"/>
                <w:lang w:val="en-GB"/>
              </w:rPr>
              <w:t xml:space="preserve"> with other products</w:t>
            </w:r>
            <w:bookmarkEnd w:id="74"/>
          </w:p>
        </w:tc>
        <w:tc>
          <w:tcPr>
            <w:tcW w:w="1430" w:type="dxa"/>
          </w:tcPr>
          <w:p w14:paraId="7B2D3622" w14:textId="77777777" w:rsidR="002246F0" w:rsidRPr="00280514" w:rsidRDefault="002246F0" w:rsidP="00925C7F">
            <w:pPr>
              <w:pStyle w:val="Tablebody"/>
              <w:rPr>
                <w:rFonts w:ascii="Arial" w:hAnsi="Arial" w:cs="Arial"/>
                <w:lang w:val="en-GB"/>
              </w:rPr>
            </w:pPr>
          </w:p>
        </w:tc>
        <w:tc>
          <w:tcPr>
            <w:tcW w:w="2090" w:type="dxa"/>
          </w:tcPr>
          <w:p w14:paraId="1082A493" w14:textId="77777777" w:rsidR="002246F0" w:rsidRPr="00280514" w:rsidRDefault="002246F0" w:rsidP="00925C7F">
            <w:pPr>
              <w:pStyle w:val="Tablebody"/>
              <w:rPr>
                <w:rFonts w:ascii="Arial" w:hAnsi="Arial" w:cs="Arial"/>
                <w:lang w:val="en-GB"/>
              </w:rPr>
            </w:pPr>
          </w:p>
        </w:tc>
        <w:tc>
          <w:tcPr>
            <w:tcW w:w="1760" w:type="dxa"/>
          </w:tcPr>
          <w:p w14:paraId="7EF0565E" w14:textId="77777777" w:rsidR="002246F0" w:rsidRPr="00280514" w:rsidRDefault="002246F0" w:rsidP="00925C7F">
            <w:pPr>
              <w:pStyle w:val="Tablebody"/>
              <w:rPr>
                <w:rFonts w:ascii="Arial" w:hAnsi="Arial" w:cs="Arial"/>
                <w:lang w:val="en-GB"/>
              </w:rPr>
            </w:pPr>
            <w:r w:rsidRPr="00280514">
              <w:rPr>
                <w:rFonts w:ascii="Arial" w:hAnsi="Arial" w:cs="Arial"/>
                <w:lang w:val="en-GB"/>
              </w:rPr>
              <w:t>Not relevant</w:t>
            </w:r>
          </w:p>
        </w:tc>
        <w:tc>
          <w:tcPr>
            <w:tcW w:w="1760" w:type="dxa"/>
          </w:tcPr>
          <w:p w14:paraId="652E527A" w14:textId="77777777" w:rsidR="002246F0" w:rsidRPr="00280514" w:rsidRDefault="002246F0" w:rsidP="00925C7F">
            <w:pPr>
              <w:pStyle w:val="Tablebody"/>
              <w:rPr>
                <w:rFonts w:ascii="Arial" w:hAnsi="Arial" w:cs="Arial"/>
                <w:lang w:val="en-GB"/>
              </w:rPr>
            </w:pPr>
          </w:p>
        </w:tc>
      </w:tr>
      <w:tr w:rsidR="002246F0" w:rsidRPr="00280514" w14:paraId="2B667C06" w14:textId="77777777" w:rsidTr="00925C7F">
        <w:tc>
          <w:tcPr>
            <w:tcW w:w="2270" w:type="dxa"/>
          </w:tcPr>
          <w:p w14:paraId="67C6A203" w14:textId="77777777" w:rsidR="002246F0" w:rsidRPr="00280514" w:rsidRDefault="002246F0" w:rsidP="00925C7F">
            <w:pPr>
              <w:pStyle w:val="Tablebody"/>
              <w:rPr>
                <w:rFonts w:ascii="Arial" w:hAnsi="Arial" w:cs="Arial"/>
                <w:lang w:val="en-GB"/>
              </w:rPr>
            </w:pPr>
            <w:bookmarkStart w:id="75" w:name="_Toc244336302"/>
            <w:r w:rsidRPr="00280514">
              <w:rPr>
                <w:rFonts w:ascii="Arial" w:hAnsi="Arial" w:cs="Arial"/>
                <w:lang w:val="en-GB"/>
              </w:rPr>
              <w:t>Surface tension</w:t>
            </w:r>
            <w:bookmarkEnd w:id="75"/>
          </w:p>
        </w:tc>
        <w:tc>
          <w:tcPr>
            <w:tcW w:w="1430" w:type="dxa"/>
          </w:tcPr>
          <w:p w14:paraId="4A423012" w14:textId="77777777" w:rsidR="002246F0" w:rsidRPr="00280514" w:rsidRDefault="002246F0" w:rsidP="00925C7F">
            <w:pPr>
              <w:pStyle w:val="Tablebody"/>
              <w:rPr>
                <w:rFonts w:ascii="Arial" w:hAnsi="Arial" w:cs="Arial"/>
                <w:lang w:val="en-GB"/>
              </w:rPr>
            </w:pPr>
          </w:p>
        </w:tc>
        <w:tc>
          <w:tcPr>
            <w:tcW w:w="2090" w:type="dxa"/>
          </w:tcPr>
          <w:p w14:paraId="683AFA5A" w14:textId="77777777" w:rsidR="002246F0" w:rsidRPr="00280514" w:rsidRDefault="002246F0" w:rsidP="00925C7F">
            <w:pPr>
              <w:pStyle w:val="Tablebody"/>
              <w:rPr>
                <w:rFonts w:ascii="Arial" w:hAnsi="Arial" w:cs="Arial"/>
                <w:lang w:val="en-GB"/>
              </w:rPr>
            </w:pPr>
          </w:p>
        </w:tc>
        <w:tc>
          <w:tcPr>
            <w:tcW w:w="1760" w:type="dxa"/>
          </w:tcPr>
          <w:p w14:paraId="39A34A67" w14:textId="77777777" w:rsidR="002246F0" w:rsidRPr="00280514" w:rsidRDefault="002246F0" w:rsidP="00925C7F">
            <w:pPr>
              <w:pStyle w:val="Tablebody"/>
              <w:rPr>
                <w:rFonts w:ascii="Arial" w:hAnsi="Arial" w:cs="Arial"/>
                <w:lang w:val="en-GB"/>
              </w:rPr>
            </w:pPr>
            <w:r w:rsidRPr="00280514">
              <w:rPr>
                <w:rFonts w:ascii="Arial" w:hAnsi="Arial" w:cs="Arial"/>
                <w:lang w:val="en-GB"/>
              </w:rPr>
              <w:t>Not relevant</w:t>
            </w:r>
          </w:p>
        </w:tc>
        <w:tc>
          <w:tcPr>
            <w:tcW w:w="1760" w:type="dxa"/>
          </w:tcPr>
          <w:p w14:paraId="486A26FC" w14:textId="77777777" w:rsidR="002246F0" w:rsidRPr="00280514" w:rsidRDefault="002246F0" w:rsidP="00925C7F">
            <w:pPr>
              <w:pStyle w:val="Tablebody"/>
              <w:rPr>
                <w:rFonts w:ascii="Arial" w:hAnsi="Arial" w:cs="Arial"/>
                <w:lang w:val="en-GB"/>
              </w:rPr>
            </w:pPr>
          </w:p>
        </w:tc>
      </w:tr>
      <w:tr w:rsidR="002246F0" w:rsidRPr="00280514" w14:paraId="001BF797" w14:textId="77777777" w:rsidTr="00925C7F">
        <w:tc>
          <w:tcPr>
            <w:tcW w:w="2270" w:type="dxa"/>
          </w:tcPr>
          <w:p w14:paraId="15B0A9EE" w14:textId="77777777" w:rsidR="002246F0" w:rsidRPr="00280514" w:rsidRDefault="002246F0" w:rsidP="00925C7F">
            <w:pPr>
              <w:pStyle w:val="Tablebody"/>
              <w:rPr>
                <w:rFonts w:ascii="Arial" w:hAnsi="Arial" w:cs="Arial"/>
                <w:lang w:val="en-GB"/>
              </w:rPr>
            </w:pPr>
            <w:bookmarkStart w:id="76" w:name="_Toc244336303"/>
            <w:r w:rsidRPr="00280514">
              <w:rPr>
                <w:rFonts w:ascii="Arial" w:hAnsi="Arial" w:cs="Arial"/>
                <w:lang w:val="en-GB"/>
              </w:rPr>
              <w:t>Viscosity</w:t>
            </w:r>
            <w:bookmarkEnd w:id="76"/>
          </w:p>
        </w:tc>
        <w:tc>
          <w:tcPr>
            <w:tcW w:w="1430" w:type="dxa"/>
          </w:tcPr>
          <w:p w14:paraId="3573C855" w14:textId="77777777" w:rsidR="002246F0" w:rsidRPr="00280514" w:rsidRDefault="002246F0" w:rsidP="00925C7F">
            <w:pPr>
              <w:pStyle w:val="Tablebody"/>
              <w:rPr>
                <w:rFonts w:ascii="Arial" w:hAnsi="Arial" w:cs="Arial"/>
                <w:lang w:val="en-GB"/>
              </w:rPr>
            </w:pPr>
            <w:r w:rsidRPr="00280514">
              <w:rPr>
                <w:rFonts w:ascii="Arial" w:hAnsi="Arial" w:cs="Arial"/>
                <w:lang w:val="en-GB"/>
              </w:rPr>
              <w:t xml:space="preserve">OECD 114, </w:t>
            </w:r>
            <w:proofErr w:type="spellStart"/>
            <w:r w:rsidRPr="00280514">
              <w:rPr>
                <w:rFonts w:ascii="Arial" w:hAnsi="Arial" w:cs="Arial"/>
                <w:lang w:val="en-GB"/>
              </w:rPr>
              <w:t>Ubbelohde</w:t>
            </w:r>
            <w:proofErr w:type="spellEnd"/>
          </w:p>
          <w:p w14:paraId="35D9398C" w14:textId="77777777" w:rsidR="002246F0" w:rsidRPr="00280514" w:rsidRDefault="002246F0" w:rsidP="00925C7F">
            <w:pPr>
              <w:pStyle w:val="Tablebody"/>
              <w:rPr>
                <w:rFonts w:ascii="Arial" w:hAnsi="Arial" w:cs="Arial"/>
                <w:lang w:val="en-GB"/>
              </w:rPr>
            </w:pPr>
            <w:r w:rsidRPr="00280514">
              <w:rPr>
                <w:rFonts w:ascii="Arial" w:hAnsi="Arial" w:cs="Arial"/>
                <w:lang w:val="en-GB"/>
              </w:rPr>
              <w:t>GLP</w:t>
            </w:r>
          </w:p>
        </w:tc>
        <w:tc>
          <w:tcPr>
            <w:tcW w:w="2090" w:type="dxa"/>
          </w:tcPr>
          <w:p w14:paraId="69819370" w14:textId="77777777" w:rsidR="002246F0" w:rsidRPr="00280514" w:rsidRDefault="002246F0" w:rsidP="00925C7F">
            <w:pPr>
              <w:pStyle w:val="Tablebody"/>
              <w:rPr>
                <w:rFonts w:ascii="Arial" w:hAnsi="Arial" w:cs="Arial"/>
                <w:lang w:val="en-GB"/>
              </w:rPr>
            </w:pPr>
            <w:r w:rsidRPr="00280514">
              <w:rPr>
                <w:rFonts w:ascii="Arial" w:hAnsi="Arial" w:cs="Arial"/>
                <w:lang w:val="en-GB"/>
              </w:rPr>
              <w:t>Batch CM/1/66/28/3/12</w:t>
            </w:r>
          </w:p>
          <w:p w14:paraId="2B0218E3" w14:textId="77777777" w:rsidR="002246F0" w:rsidRPr="00280514" w:rsidRDefault="002246F0" w:rsidP="00925C7F">
            <w:pPr>
              <w:pStyle w:val="Tablebody"/>
              <w:rPr>
                <w:rFonts w:ascii="Arial" w:hAnsi="Arial" w:cs="Arial"/>
                <w:lang w:val="en-GB"/>
              </w:rPr>
            </w:pPr>
            <w:r w:rsidRPr="00280514">
              <w:rPr>
                <w:rFonts w:ascii="Arial" w:hAnsi="Arial" w:cs="Arial"/>
                <w:lang w:val="en-GB"/>
              </w:rPr>
              <w:t>Copper: 9%</w:t>
            </w:r>
          </w:p>
          <w:p w14:paraId="0A819735" w14:textId="77777777" w:rsidR="002246F0" w:rsidRPr="00280514" w:rsidRDefault="002246F0" w:rsidP="00925C7F">
            <w:pPr>
              <w:pStyle w:val="Tablebody"/>
              <w:rPr>
                <w:rFonts w:ascii="Arial" w:hAnsi="Arial" w:cs="Arial"/>
                <w:lang w:val="en-GB"/>
              </w:rPr>
            </w:pPr>
            <w:r w:rsidRPr="00280514">
              <w:rPr>
                <w:rFonts w:ascii="Arial" w:hAnsi="Arial" w:cs="Arial"/>
                <w:lang w:val="en-GB"/>
              </w:rPr>
              <w:t>Propiconazole: 0.177%</w:t>
            </w:r>
          </w:p>
          <w:p w14:paraId="28927E75" w14:textId="77777777" w:rsidR="002246F0" w:rsidRPr="00280514" w:rsidRDefault="002246F0" w:rsidP="00925C7F">
            <w:pPr>
              <w:pStyle w:val="Tablebody"/>
              <w:rPr>
                <w:rFonts w:ascii="Arial" w:hAnsi="Arial" w:cs="Arial"/>
                <w:lang w:val="en-GB"/>
              </w:rPr>
            </w:pPr>
            <w:r w:rsidRPr="00280514">
              <w:rPr>
                <w:rFonts w:ascii="Arial" w:hAnsi="Arial" w:cs="Arial"/>
                <w:lang w:val="en-GB"/>
              </w:rPr>
              <w:t>Tebuconazole: 0.183%</w:t>
            </w:r>
          </w:p>
        </w:tc>
        <w:tc>
          <w:tcPr>
            <w:tcW w:w="1760" w:type="dxa"/>
          </w:tcPr>
          <w:p w14:paraId="170A1CCF" w14:textId="77777777" w:rsidR="002246F0" w:rsidRPr="00280514" w:rsidRDefault="002246F0" w:rsidP="00925C7F">
            <w:pPr>
              <w:pStyle w:val="Tablebody"/>
              <w:rPr>
                <w:rFonts w:ascii="Arial" w:hAnsi="Arial" w:cs="Arial"/>
                <w:lang w:val="en-GB"/>
              </w:rPr>
            </w:pPr>
            <w:r w:rsidRPr="00280514">
              <w:rPr>
                <w:rFonts w:ascii="Arial" w:hAnsi="Arial" w:cs="Arial"/>
                <w:lang w:val="en-GB"/>
              </w:rPr>
              <w:t>Kinematic viscosity</w:t>
            </w:r>
          </w:p>
          <w:p w14:paraId="79FFDD8E" w14:textId="77777777" w:rsidR="002246F0" w:rsidRPr="00280514" w:rsidRDefault="002246F0" w:rsidP="00925C7F">
            <w:pPr>
              <w:pStyle w:val="Tablebody"/>
              <w:rPr>
                <w:rFonts w:ascii="Arial" w:hAnsi="Arial" w:cs="Arial"/>
                <w:lang w:val="en-GB"/>
              </w:rPr>
            </w:pPr>
            <w:r w:rsidRPr="00280514">
              <w:rPr>
                <w:rFonts w:ascii="Arial" w:hAnsi="Arial" w:cs="Arial"/>
                <w:lang w:val="en-GB"/>
              </w:rPr>
              <w:t>14.3mm</w:t>
            </w:r>
            <w:r w:rsidRPr="00280514">
              <w:rPr>
                <w:rFonts w:ascii="Arial" w:hAnsi="Arial" w:cs="Arial"/>
                <w:vertAlign w:val="superscript"/>
                <w:lang w:val="en-GB"/>
              </w:rPr>
              <w:t>2</w:t>
            </w:r>
            <w:r w:rsidRPr="00280514">
              <w:rPr>
                <w:rFonts w:ascii="Arial" w:hAnsi="Arial" w:cs="Arial"/>
                <w:lang w:val="en-GB"/>
              </w:rPr>
              <w:t>/s at 20°C</w:t>
            </w:r>
          </w:p>
          <w:p w14:paraId="67E37ECE" w14:textId="77777777" w:rsidR="002246F0" w:rsidRPr="00280514" w:rsidRDefault="002246F0" w:rsidP="00925C7F">
            <w:pPr>
              <w:pStyle w:val="Tablebody"/>
              <w:rPr>
                <w:rFonts w:ascii="Arial" w:hAnsi="Arial" w:cs="Arial"/>
                <w:lang w:val="en-GB"/>
              </w:rPr>
            </w:pPr>
            <w:r w:rsidRPr="00280514">
              <w:rPr>
                <w:rFonts w:ascii="Arial" w:hAnsi="Arial" w:cs="Arial"/>
                <w:lang w:val="en-GB"/>
              </w:rPr>
              <w:t>7.16mm</w:t>
            </w:r>
            <w:r w:rsidRPr="00280514">
              <w:rPr>
                <w:rFonts w:ascii="Arial" w:hAnsi="Arial" w:cs="Arial"/>
                <w:vertAlign w:val="superscript"/>
                <w:lang w:val="en-GB"/>
              </w:rPr>
              <w:t>2</w:t>
            </w:r>
            <w:r w:rsidRPr="00280514">
              <w:rPr>
                <w:rFonts w:ascii="Arial" w:hAnsi="Arial" w:cs="Arial"/>
                <w:lang w:val="en-GB"/>
              </w:rPr>
              <w:t>/s at 40°C</w:t>
            </w:r>
          </w:p>
        </w:tc>
        <w:tc>
          <w:tcPr>
            <w:tcW w:w="1760" w:type="dxa"/>
          </w:tcPr>
          <w:p w14:paraId="1D84862C" w14:textId="77777777" w:rsidR="002246F0" w:rsidRPr="00280514" w:rsidRDefault="002246F0" w:rsidP="00925C7F">
            <w:pPr>
              <w:pStyle w:val="Tablebody"/>
              <w:rPr>
                <w:rFonts w:ascii="Arial" w:hAnsi="Arial" w:cs="Arial"/>
                <w:lang w:val="en-GB"/>
              </w:rPr>
            </w:pPr>
            <w:r w:rsidRPr="00280514">
              <w:rPr>
                <w:rFonts w:ascii="Arial" w:hAnsi="Arial" w:cs="Arial"/>
                <w:lang w:val="en-GB"/>
              </w:rPr>
              <w:t>Woolley, A.J., 2012</w:t>
            </w:r>
          </w:p>
        </w:tc>
      </w:tr>
      <w:tr w:rsidR="002246F0" w:rsidRPr="00280514" w14:paraId="7FC1A7D6" w14:textId="77777777" w:rsidTr="00925C7F">
        <w:tc>
          <w:tcPr>
            <w:tcW w:w="2270" w:type="dxa"/>
          </w:tcPr>
          <w:p w14:paraId="4BF618C6" w14:textId="77777777" w:rsidR="002246F0" w:rsidRPr="00280514" w:rsidRDefault="002246F0" w:rsidP="00925C7F">
            <w:pPr>
              <w:pStyle w:val="Tablebody"/>
              <w:rPr>
                <w:rFonts w:ascii="Arial" w:hAnsi="Arial" w:cs="Arial"/>
                <w:lang w:val="en-GB"/>
              </w:rPr>
            </w:pPr>
            <w:bookmarkStart w:id="77" w:name="_Toc244336304"/>
            <w:r w:rsidRPr="00280514">
              <w:rPr>
                <w:rFonts w:ascii="Arial" w:hAnsi="Arial" w:cs="Arial"/>
                <w:lang w:val="en-GB"/>
              </w:rPr>
              <w:t>Particle size distribution</w:t>
            </w:r>
            <w:bookmarkEnd w:id="77"/>
          </w:p>
        </w:tc>
        <w:tc>
          <w:tcPr>
            <w:tcW w:w="1430" w:type="dxa"/>
          </w:tcPr>
          <w:p w14:paraId="3B213142" w14:textId="77777777" w:rsidR="002246F0" w:rsidRPr="00280514" w:rsidRDefault="002246F0" w:rsidP="00925C7F">
            <w:pPr>
              <w:pStyle w:val="Tablebody"/>
              <w:rPr>
                <w:rFonts w:ascii="Arial" w:hAnsi="Arial" w:cs="Arial"/>
                <w:lang w:val="en-GB"/>
              </w:rPr>
            </w:pPr>
          </w:p>
        </w:tc>
        <w:tc>
          <w:tcPr>
            <w:tcW w:w="2090" w:type="dxa"/>
          </w:tcPr>
          <w:p w14:paraId="036B843A" w14:textId="77777777" w:rsidR="002246F0" w:rsidRPr="00280514" w:rsidRDefault="002246F0" w:rsidP="00925C7F">
            <w:pPr>
              <w:pStyle w:val="Tablebody"/>
              <w:rPr>
                <w:rFonts w:ascii="Arial" w:hAnsi="Arial" w:cs="Arial"/>
                <w:lang w:val="en-GB"/>
              </w:rPr>
            </w:pPr>
          </w:p>
        </w:tc>
        <w:tc>
          <w:tcPr>
            <w:tcW w:w="1760" w:type="dxa"/>
          </w:tcPr>
          <w:p w14:paraId="4EBC50FA" w14:textId="77777777" w:rsidR="002246F0" w:rsidRPr="00280514" w:rsidRDefault="002246F0" w:rsidP="00925C7F">
            <w:pPr>
              <w:pStyle w:val="Tablebody"/>
              <w:rPr>
                <w:rFonts w:ascii="Arial" w:hAnsi="Arial" w:cs="Arial"/>
                <w:lang w:val="en-GB"/>
              </w:rPr>
            </w:pPr>
            <w:r w:rsidRPr="00280514">
              <w:rPr>
                <w:rFonts w:ascii="Arial" w:hAnsi="Arial" w:cs="Arial"/>
                <w:lang w:val="en-GB"/>
              </w:rPr>
              <w:t>Not relevant</w:t>
            </w:r>
          </w:p>
        </w:tc>
        <w:tc>
          <w:tcPr>
            <w:tcW w:w="1760" w:type="dxa"/>
          </w:tcPr>
          <w:p w14:paraId="297B7198" w14:textId="77777777" w:rsidR="002246F0" w:rsidRPr="00280514" w:rsidRDefault="002246F0" w:rsidP="00925C7F">
            <w:pPr>
              <w:pStyle w:val="Tablebody"/>
              <w:rPr>
                <w:rFonts w:ascii="Arial" w:hAnsi="Arial" w:cs="Arial"/>
                <w:lang w:val="en-GB"/>
              </w:rPr>
            </w:pPr>
          </w:p>
        </w:tc>
      </w:tr>
    </w:tbl>
    <w:p w14:paraId="4350B1DB" w14:textId="77777777" w:rsidR="002246F0" w:rsidRPr="00280514" w:rsidRDefault="002246F0" w:rsidP="002246F0">
      <w:pPr>
        <w:spacing w:line="240" w:lineRule="auto"/>
        <w:rPr>
          <w:rFonts w:ascii="Arial" w:hAnsi="Arial" w:cs="Arial"/>
          <w:i/>
          <w:sz w:val="18"/>
          <w:szCs w:val="18"/>
          <w:lang w:val="en-GB"/>
        </w:rPr>
      </w:pPr>
      <w:r w:rsidRPr="00280514">
        <w:rPr>
          <w:rFonts w:ascii="Arial" w:hAnsi="Arial" w:cs="Arial"/>
          <w:i/>
          <w:sz w:val="18"/>
          <w:szCs w:val="18"/>
          <w:lang w:val="en-GB"/>
        </w:rPr>
        <w:t xml:space="preserve">* interim report received in June 2014. Since the report did not contain a date, nor signatures of the study director and QA unit, it cannot yet  be considered GLP compliant. </w:t>
      </w:r>
    </w:p>
    <w:p w14:paraId="09C3F4CE" w14:textId="77777777" w:rsidR="002246F0" w:rsidRPr="00280514" w:rsidRDefault="002246F0" w:rsidP="002246F0">
      <w:pPr>
        <w:rPr>
          <w:rFonts w:ascii="Arial" w:hAnsi="Arial" w:cs="Arial"/>
          <w:lang w:val="en-GB"/>
        </w:rPr>
      </w:pPr>
    </w:p>
    <w:p w14:paraId="3D9338EF" w14:textId="77777777" w:rsidR="002246F0" w:rsidRPr="00280514" w:rsidRDefault="002246F0" w:rsidP="002246F0">
      <w:pPr>
        <w:rPr>
          <w:rFonts w:ascii="Arial" w:hAnsi="Arial" w:cs="Arial"/>
          <w:b/>
          <w:lang w:val="en-GB"/>
        </w:rPr>
      </w:pPr>
      <w:r w:rsidRPr="00280514">
        <w:rPr>
          <w:rFonts w:ascii="Arial" w:hAnsi="Arial" w:cs="Arial"/>
          <w:b/>
          <w:lang w:val="en-GB"/>
        </w:rPr>
        <w:t>Table 2.3.1-1 Accelerated storage data (Woolley, A.J., 2012a)</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3630"/>
        <w:gridCol w:w="3745"/>
      </w:tblGrid>
      <w:tr w:rsidR="002246F0" w:rsidRPr="006C16EE" w14:paraId="7A5B47EC" w14:textId="77777777" w:rsidTr="006C16EE">
        <w:tc>
          <w:tcPr>
            <w:tcW w:w="2135" w:type="dxa"/>
            <w:shd w:val="clear" w:color="auto" w:fill="auto"/>
          </w:tcPr>
          <w:p w14:paraId="53FC0835" w14:textId="77777777" w:rsidR="002246F0" w:rsidRPr="006C16EE" w:rsidRDefault="002246F0" w:rsidP="006C16EE">
            <w:pPr>
              <w:autoSpaceDE w:val="0"/>
              <w:autoSpaceDN w:val="0"/>
              <w:jc w:val="both"/>
              <w:rPr>
                <w:rFonts w:ascii="Arial" w:hAnsi="Arial" w:cs="Arial"/>
                <w:sz w:val="20"/>
                <w:szCs w:val="20"/>
                <w:lang w:val="en-GB"/>
              </w:rPr>
            </w:pPr>
          </w:p>
        </w:tc>
        <w:tc>
          <w:tcPr>
            <w:tcW w:w="3630" w:type="dxa"/>
            <w:shd w:val="clear" w:color="auto" w:fill="auto"/>
          </w:tcPr>
          <w:p w14:paraId="06D3BBDD"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Initial</w:t>
            </w:r>
          </w:p>
        </w:tc>
        <w:tc>
          <w:tcPr>
            <w:tcW w:w="3745" w:type="dxa"/>
            <w:shd w:val="clear" w:color="auto" w:fill="auto"/>
          </w:tcPr>
          <w:p w14:paraId="03DAC243"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After 2 weeks of storage</w:t>
            </w:r>
          </w:p>
        </w:tc>
      </w:tr>
      <w:tr w:rsidR="002246F0" w:rsidRPr="006C16EE" w14:paraId="323D418D" w14:textId="77777777" w:rsidTr="006C16EE">
        <w:tc>
          <w:tcPr>
            <w:tcW w:w="2135" w:type="dxa"/>
            <w:shd w:val="clear" w:color="auto" w:fill="auto"/>
          </w:tcPr>
          <w:p w14:paraId="1AE322C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Copper content</w:t>
            </w:r>
          </w:p>
        </w:tc>
        <w:tc>
          <w:tcPr>
            <w:tcW w:w="3630" w:type="dxa"/>
            <w:shd w:val="clear" w:color="auto" w:fill="auto"/>
          </w:tcPr>
          <w:p w14:paraId="16BA9B8B"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0.177%w/w</w:t>
            </w:r>
          </w:p>
        </w:tc>
        <w:tc>
          <w:tcPr>
            <w:tcW w:w="3745" w:type="dxa"/>
            <w:shd w:val="clear" w:color="auto" w:fill="auto"/>
          </w:tcPr>
          <w:p w14:paraId="0FEDD627"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0.176%w/w</w:t>
            </w:r>
          </w:p>
        </w:tc>
      </w:tr>
      <w:tr w:rsidR="002246F0" w:rsidRPr="006C16EE" w14:paraId="0046D56E" w14:textId="77777777" w:rsidTr="006C16EE">
        <w:tc>
          <w:tcPr>
            <w:tcW w:w="2135" w:type="dxa"/>
            <w:shd w:val="clear" w:color="auto" w:fill="auto"/>
          </w:tcPr>
          <w:p w14:paraId="73089E94"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Propiconazole</w:t>
            </w:r>
          </w:p>
        </w:tc>
        <w:tc>
          <w:tcPr>
            <w:tcW w:w="3630" w:type="dxa"/>
            <w:shd w:val="clear" w:color="auto" w:fill="auto"/>
          </w:tcPr>
          <w:p w14:paraId="2CB8843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0.175%w/w</w:t>
            </w:r>
          </w:p>
        </w:tc>
        <w:tc>
          <w:tcPr>
            <w:tcW w:w="3745" w:type="dxa"/>
            <w:shd w:val="clear" w:color="auto" w:fill="auto"/>
          </w:tcPr>
          <w:p w14:paraId="3DB5BE00"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0.172%w/w</w:t>
            </w:r>
          </w:p>
        </w:tc>
      </w:tr>
      <w:tr w:rsidR="002246F0" w:rsidRPr="006C16EE" w14:paraId="5573851A" w14:textId="77777777" w:rsidTr="006C16EE">
        <w:tc>
          <w:tcPr>
            <w:tcW w:w="2135" w:type="dxa"/>
            <w:shd w:val="clear" w:color="auto" w:fill="auto"/>
          </w:tcPr>
          <w:p w14:paraId="38767EC1" w14:textId="77777777" w:rsidR="002246F0" w:rsidRPr="006C16EE" w:rsidRDefault="002246F0" w:rsidP="006C16EE">
            <w:pPr>
              <w:autoSpaceDE w:val="0"/>
              <w:autoSpaceDN w:val="0"/>
              <w:jc w:val="both"/>
              <w:rPr>
                <w:rFonts w:ascii="Arial" w:hAnsi="Arial" w:cs="Arial"/>
                <w:sz w:val="20"/>
                <w:szCs w:val="20"/>
                <w:lang w:val="en-GB"/>
              </w:rPr>
            </w:pPr>
            <w:proofErr w:type="spellStart"/>
            <w:r w:rsidRPr="006C16EE">
              <w:rPr>
                <w:rFonts w:ascii="Arial" w:hAnsi="Arial" w:cs="Arial"/>
                <w:sz w:val="20"/>
                <w:szCs w:val="20"/>
                <w:lang w:val="en-GB"/>
              </w:rPr>
              <w:t>Tebucanzole</w:t>
            </w:r>
            <w:proofErr w:type="spellEnd"/>
          </w:p>
        </w:tc>
        <w:tc>
          <w:tcPr>
            <w:tcW w:w="3630" w:type="dxa"/>
            <w:shd w:val="clear" w:color="auto" w:fill="auto"/>
          </w:tcPr>
          <w:p w14:paraId="34E988E2"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8.91%w/w</w:t>
            </w:r>
          </w:p>
        </w:tc>
        <w:tc>
          <w:tcPr>
            <w:tcW w:w="3745" w:type="dxa"/>
            <w:shd w:val="clear" w:color="auto" w:fill="auto"/>
          </w:tcPr>
          <w:p w14:paraId="7E3514FF"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8.97%w/w</w:t>
            </w:r>
          </w:p>
        </w:tc>
      </w:tr>
      <w:tr w:rsidR="002246F0" w:rsidRPr="006C16EE" w14:paraId="547B5AC7" w14:textId="77777777" w:rsidTr="006C16EE">
        <w:tc>
          <w:tcPr>
            <w:tcW w:w="2135" w:type="dxa"/>
            <w:shd w:val="clear" w:color="auto" w:fill="auto"/>
          </w:tcPr>
          <w:p w14:paraId="4BC62A0F"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Appearance</w:t>
            </w:r>
          </w:p>
        </w:tc>
        <w:tc>
          <w:tcPr>
            <w:tcW w:w="3630" w:type="dxa"/>
            <w:shd w:val="clear" w:color="auto" w:fill="auto"/>
          </w:tcPr>
          <w:p w14:paraId="0C4865B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Dark blue opaque liquid with a very weak uncharacteristic odour</w:t>
            </w:r>
          </w:p>
        </w:tc>
        <w:tc>
          <w:tcPr>
            <w:tcW w:w="3745" w:type="dxa"/>
            <w:shd w:val="clear" w:color="auto" w:fill="auto"/>
          </w:tcPr>
          <w:p w14:paraId="50728594"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Dark blue opaque liquid with a very weak uncharacteristic odour</w:t>
            </w:r>
          </w:p>
        </w:tc>
      </w:tr>
      <w:tr w:rsidR="002246F0" w:rsidRPr="006C16EE" w14:paraId="62C667F1" w14:textId="77777777" w:rsidTr="006C16EE">
        <w:tc>
          <w:tcPr>
            <w:tcW w:w="2135" w:type="dxa"/>
            <w:shd w:val="clear" w:color="auto" w:fill="auto"/>
          </w:tcPr>
          <w:p w14:paraId="1B56603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Container</w:t>
            </w:r>
          </w:p>
        </w:tc>
        <w:tc>
          <w:tcPr>
            <w:tcW w:w="3630" w:type="dxa"/>
            <w:shd w:val="clear" w:color="auto" w:fill="auto"/>
          </w:tcPr>
          <w:p w14:paraId="5BB68C67"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1000mL amber transparent glass</w:t>
            </w:r>
          </w:p>
        </w:tc>
        <w:tc>
          <w:tcPr>
            <w:tcW w:w="3745" w:type="dxa"/>
            <w:shd w:val="clear" w:color="auto" w:fill="auto"/>
          </w:tcPr>
          <w:p w14:paraId="05352483"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r>
      <w:tr w:rsidR="002246F0" w:rsidRPr="006C16EE" w14:paraId="77CF0DC8" w14:textId="77777777" w:rsidTr="006C16EE">
        <w:tc>
          <w:tcPr>
            <w:tcW w:w="2135" w:type="dxa"/>
            <w:shd w:val="clear" w:color="auto" w:fill="auto"/>
          </w:tcPr>
          <w:p w14:paraId="708E64C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Plastic (HDPE) strip</w:t>
            </w:r>
          </w:p>
        </w:tc>
        <w:tc>
          <w:tcPr>
            <w:tcW w:w="3630" w:type="dxa"/>
            <w:shd w:val="clear" w:color="auto" w:fill="auto"/>
          </w:tcPr>
          <w:p w14:paraId="21BD63DD"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White translucent plastic strip</w:t>
            </w:r>
          </w:p>
        </w:tc>
        <w:tc>
          <w:tcPr>
            <w:tcW w:w="3745" w:type="dxa"/>
            <w:shd w:val="clear" w:color="auto" w:fill="auto"/>
          </w:tcPr>
          <w:p w14:paraId="79ACDE0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r>
      <w:tr w:rsidR="002246F0" w:rsidRPr="006C16EE" w14:paraId="781C027D" w14:textId="77777777" w:rsidTr="006C16EE">
        <w:tc>
          <w:tcPr>
            <w:tcW w:w="2135" w:type="dxa"/>
            <w:shd w:val="clear" w:color="auto" w:fill="auto"/>
          </w:tcPr>
          <w:p w14:paraId="5D509E13"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Weight change</w:t>
            </w:r>
          </w:p>
          <w:p w14:paraId="78CD38CF"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container</w:t>
            </w:r>
          </w:p>
          <w:p w14:paraId="74094B57"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plastic strip</w:t>
            </w:r>
          </w:p>
        </w:tc>
        <w:tc>
          <w:tcPr>
            <w:tcW w:w="3630" w:type="dxa"/>
            <w:shd w:val="clear" w:color="auto" w:fill="auto"/>
          </w:tcPr>
          <w:p w14:paraId="239C4969" w14:textId="77777777" w:rsidR="002246F0" w:rsidRPr="006C16EE" w:rsidRDefault="002246F0" w:rsidP="006C16EE">
            <w:pPr>
              <w:autoSpaceDE w:val="0"/>
              <w:autoSpaceDN w:val="0"/>
              <w:jc w:val="both"/>
              <w:rPr>
                <w:rFonts w:ascii="Arial" w:hAnsi="Arial" w:cs="Arial"/>
                <w:sz w:val="20"/>
                <w:szCs w:val="20"/>
                <w:lang w:val="en-GB"/>
              </w:rPr>
            </w:pPr>
          </w:p>
          <w:p w14:paraId="3DB8FDE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w:t>
            </w:r>
          </w:p>
          <w:p w14:paraId="7CF1B96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w:t>
            </w:r>
          </w:p>
        </w:tc>
        <w:tc>
          <w:tcPr>
            <w:tcW w:w="3745" w:type="dxa"/>
            <w:shd w:val="clear" w:color="auto" w:fill="auto"/>
          </w:tcPr>
          <w:p w14:paraId="60624B27" w14:textId="77777777" w:rsidR="002246F0" w:rsidRPr="006C16EE" w:rsidRDefault="002246F0" w:rsidP="006C16EE">
            <w:pPr>
              <w:autoSpaceDE w:val="0"/>
              <w:autoSpaceDN w:val="0"/>
              <w:jc w:val="both"/>
              <w:rPr>
                <w:rFonts w:ascii="Arial" w:hAnsi="Arial" w:cs="Arial"/>
                <w:sz w:val="20"/>
                <w:szCs w:val="20"/>
                <w:lang w:val="en-GB"/>
              </w:rPr>
            </w:pPr>
          </w:p>
          <w:p w14:paraId="35EA13ED"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0.131%(loss)</w:t>
            </w:r>
          </w:p>
          <w:p w14:paraId="700B2F21"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0.176%(gain)</w:t>
            </w:r>
          </w:p>
        </w:tc>
      </w:tr>
      <w:tr w:rsidR="002246F0" w:rsidRPr="006C16EE" w14:paraId="117378B2" w14:textId="77777777" w:rsidTr="006C16EE">
        <w:tc>
          <w:tcPr>
            <w:tcW w:w="2135" w:type="dxa"/>
            <w:shd w:val="clear" w:color="auto" w:fill="auto"/>
          </w:tcPr>
          <w:p w14:paraId="65987F34"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pH at 25°C</w:t>
            </w:r>
          </w:p>
          <w:p w14:paraId="2654C93B"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neat</w:t>
            </w:r>
          </w:p>
          <w:p w14:paraId="1DB8A005"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1%</w:t>
            </w:r>
          </w:p>
        </w:tc>
        <w:tc>
          <w:tcPr>
            <w:tcW w:w="3630" w:type="dxa"/>
            <w:shd w:val="clear" w:color="auto" w:fill="auto"/>
          </w:tcPr>
          <w:p w14:paraId="4EDFB383" w14:textId="77777777" w:rsidR="002246F0" w:rsidRPr="006C16EE" w:rsidRDefault="002246F0" w:rsidP="006C16EE">
            <w:pPr>
              <w:autoSpaceDE w:val="0"/>
              <w:autoSpaceDN w:val="0"/>
              <w:jc w:val="both"/>
              <w:rPr>
                <w:rFonts w:ascii="Arial" w:hAnsi="Arial" w:cs="Arial"/>
                <w:sz w:val="20"/>
                <w:szCs w:val="20"/>
                <w:lang w:val="en-GB"/>
              </w:rPr>
            </w:pPr>
          </w:p>
          <w:p w14:paraId="76F67E4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10.83</w:t>
            </w:r>
          </w:p>
          <w:p w14:paraId="69586EB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9.71</w:t>
            </w:r>
          </w:p>
        </w:tc>
        <w:tc>
          <w:tcPr>
            <w:tcW w:w="3745" w:type="dxa"/>
            <w:shd w:val="clear" w:color="auto" w:fill="auto"/>
          </w:tcPr>
          <w:p w14:paraId="009D6B55" w14:textId="77777777" w:rsidR="002246F0" w:rsidRPr="006C16EE" w:rsidRDefault="002246F0" w:rsidP="006C16EE">
            <w:pPr>
              <w:autoSpaceDE w:val="0"/>
              <w:autoSpaceDN w:val="0"/>
              <w:jc w:val="both"/>
              <w:rPr>
                <w:rFonts w:ascii="Arial" w:hAnsi="Arial" w:cs="Arial"/>
                <w:sz w:val="20"/>
                <w:szCs w:val="20"/>
                <w:lang w:val="en-GB"/>
              </w:rPr>
            </w:pPr>
          </w:p>
          <w:p w14:paraId="322B5C78"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10.89</w:t>
            </w:r>
          </w:p>
          <w:p w14:paraId="4487311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9.76</w:t>
            </w:r>
          </w:p>
        </w:tc>
      </w:tr>
    </w:tbl>
    <w:p w14:paraId="15E9EFFA" w14:textId="77777777" w:rsidR="002246F0" w:rsidRPr="00280514" w:rsidRDefault="002246F0" w:rsidP="002246F0">
      <w:pPr>
        <w:rPr>
          <w:rFonts w:ascii="Arial" w:hAnsi="Arial" w:cs="Arial"/>
          <w:b/>
          <w:lang w:val="en-GB"/>
        </w:rPr>
      </w:pPr>
    </w:p>
    <w:p w14:paraId="4AA7FCD9" w14:textId="77777777" w:rsidR="002246F0" w:rsidRPr="00280514" w:rsidRDefault="002246F0" w:rsidP="002246F0">
      <w:pPr>
        <w:rPr>
          <w:rFonts w:ascii="Arial" w:hAnsi="Arial" w:cs="Arial"/>
          <w:b/>
          <w:lang w:val="en-GB"/>
        </w:rPr>
      </w:pPr>
      <w:r w:rsidRPr="00280514">
        <w:rPr>
          <w:rFonts w:ascii="Arial" w:hAnsi="Arial" w:cs="Arial"/>
          <w:b/>
          <w:lang w:val="en-GB"/>
        </w:rPr>
        <w:t>Table 2.3.1-2 (Interim) Real-time storage data (Woolley, A.J., 2014)</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570"/>
        <w:gridCol w:w="1570"/>
        <w:gridCol w:w="1582"/>
        <w:gridCol w:w="1392"/>
        <w:gridCol w:w="1500"/>
      </w:tblGrid>
      <w:tr w:rsidR="002246F0" w:rsidRPr="006C16EE" w14:paraId="60845B1A" w14:textId="77777777" w:rsidTr="006C16EE">
        <w:tc>
          <w:tcPr>
            <w:tcW w:w="919" w:type="pct"/>
            <w:shd w:val="clear" w:color="auto" w:fill="auto"/>
          </w:tcPr>
          <w:p w14:paraId="299BDF0F" w14:textId="77777777" w:rsidR="002246F0" w:rsidRPr="006C16EE" w:rsidRDefault="002246F0" w:rsidP="006C16EE">
            <w:pPr>
              <w:autoSpaceDE w:val="0"/>
              <w:autoSpaceDN w:val="0"/>
              <w:jc w:val="both"/>
              <w:rPr>
                <w:rFonts w:ascii="Arial" w:hAnsi="Arial" w:cs="Arial"/>
                <w:sz w:val="20"/>
                <w:szCs w:val="20"/>
                <w:lang w:val="en-GB"/>
              </w:rPr>
            </w:pPr>
          </w:p>
        </w:tc>
        <w:tc>
          <w:tcPr>
            <w:tcW w:w="841" w:type="pct"/>
            <w:shd w:val="clear" w:color="auto" w:fill="auto"/>
          </w:tcPr>
          <w:p w14:paraId="5BC90E33"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Initial</w:t>
            </w:r>
          </w:p>
        </w:tc>
        <w:tc>
          <w:tcPr>
            <w:tcW w:w="841" w:type="pct"/>
            <w:shd w:val="clear" w:color="auto" w:fill="auto"/>
          </w:tcPr>
          <w:p w14:paraId="4B32ACD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6 months</w:t>
            </w:r>
          </w:p>
        </w:tc>
        <w:tc>
          <w:tcPr>
            <w:tcW w:w="848" w:type="pct"/>
            <w:shd w:val="clear" w:color="auto" w:fill="auto"/>
          </w:tcPr>
          <w:p w14:paraId="721EA187"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12 months</w:t>
            </w:r>
          </w:p>
        </w:tc>
        <w:tc>
          <w:tcPr>
            <w:tcW w:w="746" w:type="pct"/>
            <w:shd w:val="clear" w:color="auto" w:fill="auto"/>
          </w:tcPr>
          <w:p w14:paraId="1C27B2E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18 months</w:t>
            </w:r>
          </w:p>
        </w:tc>
        <w:tc>
          <w:tcPr>
            <w:tcW w:w="804" w:type="pct"/>
            <w:shd w:val="clear" w:color="auto" w:fill="auto"/>
          </w:tcPr>
          <w:p w14:paraId="3A0803B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24 months</w:t>
            </w:r>
          </w:p>
        </w:tc>
      </w:tr>
      <w:tr w:rsidR="002246F0" w:rsidRPr="006C16EE" w14:paraId="31EADD8E" w14:textId="77777777" w:rsidTr="006C16EE">
        <w:tc>
          <w:tcPr>
            <w:tcW w:w="919" w:type="pct"/>
            <w:shd w:val="clear" w:color="auto" w:fill="auto"/>
          </w:tcPr>
          <w:p w14:paraId="50A7CE6F"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Copper content</w:t>
            </w:r>
          </w:p>
        </w:tc>
        <w:tc>
          <w:tcPr>
            <w:tcW w:w="841" w:type="pct"/>
            <w:shd w:val="clear" w:color="auto" w:fill="auto"/>
          </w:tcPr>
          <w:p w14:paraId="50A757EF"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8.91%w/w</w:t>
            </w:r>
          </w:p>
        </w:tc>
        <w:tc>
          <w:tcPr>
            <w:tcW w:w="841" w:type="pct"/>
            <w:shd w:val="clear" w:color="auto" w:fill="auto"/>
          </w:tcPr>
          <w:p w14:paraId="3EE53CF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data</w:t>
            </w:r>
          </w:p>
        </w:tc>
        <w:tc>
          <w:tcPr>
            <w:tcW w:w="848" w:type="pct"/>
            <w:shd w:val="clear" w:color="auto" w:fill="auto"/>
          </w:tcPr>
          <w:p w14:paraId="7B60EB6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9.03%w/w</w:t>
            </w:r>
          </w:p>
        </w:tc>
        <w:tc>
          <w:tcPr>
            <w:tcW w:w="746" w:type="pct"/>
            <w:shd w:val="clear" w:color="auto" w:fill="auto"/>
          </w:tcPr>
          <w:p w14:paraId="5034C608"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8.99%w/w</w:t>
            </w:r>
          </w:p>
        </w:tc>
        <w:tc>
          <w:tcPr>
            <w:tcW w:w="804" w:type="pct"/>
            <w:shd w:val="clear" w:color="auto" w:fill="auto"/>
          </w:tcPr>
          <w:p w14:paraId="139E107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9.41%w/w</w:t>
            </w:r>
          </w:p>
        </w:tc>
      </w:tr>
      <w:tr w:rsidR="002246F0" w:rsidRPr="006C16EE" w14:paraId="5CAC17E3" w14:textId="77777777" w:rsidTr="006C16EE">
        <w:tc>
          <w:tcPr>
            <w:tcW w:w="919" w:type="pct"/>
            <w:shd w:val="clear" w:color="auto" w:fill="auto"/>
          </w:tcPr>
          <w:p w14:paraId="1A426422"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Propiconazole</w:t>
            </w:r>
          </w:p>
        </w:tc>
        <w:tc>
          <w:tcPr>
            <w:tcW w:w="841" w:type="pct"/>
            <w:shd w:val="clear" w:color="auto" w:fill="auto"/>
          </w:tcPr>
          <w:p w14:paraId="00083423"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0.175%w/w</w:t>
            </w:r>
          </w:p>
        </w:tc>
        <w:tc>
          <w:tcPr>
            <w:tcW w:w="841" w:type="pct"/>
            <w:shd w:val="clear" w:color="auto" w:fill="auto"/>
          </w:tcPr>
          <w:p w14:paraId="55C4D6A4"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0.172%w/w</w:t>
            </w:r>
          </w:p>
        </w:tc>
        <w:tc>
          <w:tcPr>
            <w:tcW w:w="848" w:type="pct"/>
            <w:shd w:val="clear" w:color="auto" w:fill="auto"/>
          </w:tcPr>
          <w:p w14:paraId="7B6B26B2"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0.173%w/w</w:t>
            </w:r>
          </w:p>
        </w:tc>
        <w:tc>
          <w:tcPr>
            <w:tcW w:w="746" w:type="pct"/>
            <w:shd w:val="clear" w:color="auto" w:fill="auto"/>
          </w:tcPr>
          <w:p w14:paraId="58B86F54"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0.175%w/w</w:t>
            </w:r>
          </w:p>
        </w:tc>
        <w:tc>
          <w:tcPr>
            <w:tcW w:w="804" w:type="pct"/>
            <w:shd w:val="clear" w:color="auto" w:fill="auto"/>
          </w:tcPr>
          <w:p w14:paraId="3693BC50"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0.168%w/w</w:t>
            </w:r>
          </w:p>
        </w:tc>
      </w:tr>
      <w:tr w:rsidR="002246F0" w:rsidRPr="006C16EE" w14:paraId="6B5407A8" w14:textId="77777777" w:rsidTr="006C16EE">
        <w:tc>
          <w:tcPr>
            <w:tcW w:w="919" w:type="pct"/>
            <w:shd w:val="clear" w:color="auto" w:fill="auto"/>
          </w:tcPr>
          <w:p w14:paraId="511D3C9A" w14:textId="77777777" w:rsidR="002246F0" w:rsidRPr="006C16EE" w:rsidRDefault="002246F0" w:rsidP="006C16EE">
            <w:pPr>
              <w:autoSpaceDE w:val="0"/>
              <w:autoSpaceDN w:val="0"/>
              <w:jc w:val="both"/>
              <w:rPr>
                <w:rFonts w:ascii="Arial" w:hAnsi="Arial" w:cs="Arial"/>
                <w:sz w:val="20"/>
                <w:szCs w:val="20"/>
                <w:lang w:val="en-GB"/>
              </w:rPr>
            </w:pPr>
            <w:proofErr w:type="spellStart"/>
            <w:r w:rsidRPr="006C16EE">
              <w:rPr>
                <w:rFonts w:ascii="Arial" w:hAnsi="Arial" w:cs="Arial"/>
                <w:sz w:val="20"/>
                <w:szCs w:val="20"/>
                <w:lang w:val="en-GB"/>
              </w:rPr>
              <w:t>Tebucanzole</w:t>
            </w:r>
            <w:proofErr w:type="spellEnd"/>
          </w:p>
        </w:tc>
        <w:tc>
          <w:tcPr>
            <w:tcW w:w="841" w:type="pct"/>
            <w:shd w:val="clear" w:color="auto" w:fill="auto"/>
          </w:tcPr>
          <w:p w14:paraId="69AAB151"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0.177%w/w</w:t>
            </w:r>
          </w:p>
        </w:tc>
        <w:tc>
          <w:tcPr>
            <w:tcW w:w="841" w:type="pct"/>
            <w:shd w:val="clear" w:color="auto" w:fill="auto"/>
          </w:tcPr>
          <w:p w14:paraId="5461544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0.171%w/w</w:t>
            </w:r>
          </w:p>
        </w:tc>
        <w:tc>
          <w:tcPr>
            <w:tcW w:w="848" w:type="pct"/>
            <w:shd w:val="clear" w:color="auto" w:fill="auto"/>
          </w:tcPr>
          <w:p w14:paraId="34EC130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0.177%w/w</w:t>
            </w:r>
          </w:p>
        </w:tc>
        <w:tc>
          <w:tcPr>
            <w:tcW w:w="746" w:type="pct"/>
            <w:shd w:val="clear" w:color="auto" w:fill="auto"/>
          </w:tcPr>
          <w:p w14:paraId="5FA37D9D"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0.172%w/w</w:t>
            </w:r>
          </w:p>
        </w:tc>
        <w:tc>
          <w:tcPr>
            <w:tcW w:w="804" w:type="pct"/>
            <w:shd w:val="clear" w:color="auto" w:fill="auto"/>
          </w:tcPr>
          <w:p w14:paraId="1E16CA1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0.168%w/w</w:t>
            </w:r>
          </w:p>
        </w:tc>
      </w:tr>
      <w:tr w:rsidR="002246F0" w:rsidRPr="006C16EE" w14:paraId="2CAB6BC5" w14:textId="77777777" w:rsidTr="006C16EE">
        <w:tc>
          <w:tcPr>
            <w:tcW w:w="919" w:type="pct"/>
            <w:shd w:val="clear" w:color="auto" w:fill="auto"/>
          </w:tcPr>
          <w:p w14:paraId="11B6AB6D"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Appearance</w:t>
            </w:r>
          </w:p>
        </w:tc>
        <w:tc>
          <w:tcPr>
            <w:tcW w:w="841" w:type="pct"/>
            <w:shd w:val="clear" w:color="auto" w:fill="auto"/>
          </w:tcPr>
          <w:p w14:paraId="27DB1D96"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Dark blue opaque liquid with very weak uncharacteristic odour</w:t>
            </w:r>
          </w:p>
        </w:tc>
        <w:tc>
          <w:tcPr>
            <w:tcW w:w="841" w:type="pct"/>
            <w:shd w:val="clear" w:color="auto" w:fill="auto"/>
          </w:tcPr>
          <w:p w14:paraId="1C0AC4AF"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Dark blue opaque liquid with very weak uncharacteristic odour</w:t>
            </w:r>
          </w:p>
        </w:tc>
        <w:tc>
          <w:tcPr>
            <w:tcW w:w="848" w:type="pct"/>
            <w:shd w:val="clear" w:color="auto" w:fill="auto"/>
          </w:tcPr>
          <w:p w14:paraId="64282219"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Dark blue opaque liquid with weak uncharacteristic odour</w:t>
            </w:r>
          </w:p>
        </w:tc>
        <w:tc>
          <w:tcPr>
            <w:tcW w:w="746" w:type="pct"/>
            <w:shd w:val="clear" w:color="auto" w:fill="auto"/>
          </w:tcPr>
          <w:p w14:paraId="72B0FF95"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Dark blue opaque liquid with odour of ammonia.</w:t>
            </w:r>
          </w:p>
        </w:tc>
        <w:tc>
          <w:tcPr>
            <w:tcW w:w="804" w:type="pct"/>
            <w:shd w:val="clear" w:color="auto" w:fill="auto"/>
          </w:tcPr>
          <w:p w14:paraId="0B49E38E"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Dark blue opaque liquid with weak characteristic odour of ammonia</w:t>
            </w:r>
          </w:p>
        </w:tc>
      </w:tr>
      <w:tr w:rsidR="002246F0" w:rsidRPr="006C16EE" w14:paraId="630EBB40" w14:textId="77777777" w:rsidTr="006C16EE">
        <w:tc>
          <w:tcPr>
            <w:tcW w:w="919" w:type="pct"/>
            <w:shd w:val="clear" w:color="auto" w:fill="auto"/>
          </w:tcPr>
          <w:p w14:paraId="47522C5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Container</w:t>
            </w:r>
          </w:p>
        </w:tc>
        <w:tc>
          <w:tcPr>
            <w:tcW w:w="841" w:type="pct"/>
            <w:shd w:val="clear" w:color="auto" w:fill="auto"/>
          </w:tcPr>
          <w:p w14:paraId="367C2C9F"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 xml:space="preserve">1000mL amber </w:t>
            </w:r>
            <w:proofErr w:type="spellStart"/>
            <w:r w:rsidRPr="006C16EE">
              <w:rPr>
                <w:rFonts w:ascii="Arial" w:hAnsi="Arial" w:cs="Arial"/>
                <w:sz w:val="20"/>
                <w:szCs w:val="20"/>
                <w:lang w:val="en-GB"/>
              </w:rPr>
              <w:t>transparant</w:t>
            </w:r>
            <w:proofErr w:type="spellEnd"/>
            <w:r w:rsidRPr="006C16EE">
              <w:rPr>
                <w:rFonts w:ascii="Arial" w:hAnsi="Arial" w:cs="Arial"/>
                <w:sz w:val="20"/>
                <w:szCs w:val="20"/>
                <w:lang w:val="en-GB"/>
              </w:rPr>
              <w:t xml:space="preserve"> glass jar with a black opaque screw on lid. No signs of corrosion or degradation.</w:t>
            </w:r>
          </w:p>
        </w:tc>
        <w:tc>
          <w:tcPr>
            <w:tcW w:w="841" w:type="pct"/>
            <w:shd w:val="clear" w:color="auto" w:fill="auto"/>
          </w:tcPr>
          <w:p w14:paraId="54C8A4E1"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c>
          <w:tcPr>
            <w:tcW w:w="848" w:type="pct"/>
            <w:shd w:val="clear" w:color="auto" w:fill="auto"/>
          </w:tcPr>
          <w:p w14:paraId="306A32C4"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c>
          <w:tcPr>
            <w:tcW w:w="746" w:type="pct"/>
            <w:shd w:val="clear" w:color="auto" w:fill="auto"/>
          </w:tcPr>
          <w:p w14:paraId="752A59A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c>
          <w:tcPr>
            <w:tcW w:w="804" w:type="pct"/>
            <w:shd w:val="clear" w:color="auto" w:fill="auto"/>
          </w:tcPr>
          <w:p w14:paraId="74BF1ED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r>
      <w:tr w:rsidR="002246F0" w:rsidRPr="006C16EE" w14:paraId="52761EFA" w14:textId="77777777" w:rsidTr="006C16EE">
        <w:tc>
          <w:tcPr>
            <w:tcW w:w="919" w:type="pct"/>
            <w:shd w:val="clear" w:color="auto" w:fill="auto"/>
          </w:tcPr>
          <w:p w14:paraId="4732796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Plastic (HDPE) strip</w:t>
            </w:r>
          </w:p>
        </w:tc>
        <w:tc>
          <w:tcPr>
            <w:tcW w:w="841" w:type="pct"/>
            <w:shd w:val="clear" w:color="auto" w:fill="auto"/>
          </w:tcPr>
          <w:p w14:paraId="7668B850" w14:textId="77777777" w:rsidR="002246F0" w:rsidRPr="006C16EE" w:rsidRDefault="002246F0" w:rsidP="006C16EE">
            <w:pPr>
              <w:autoSpaceDE w:val="0"/>
              <w:autoSpaceDN w:val="0"/>
              <w:rPr>
                <w:rFonts w:ascii="Arial" w:hAnsi="Arial" w:cs="Arial"/>
                <w:sz w:val="20"/>
                <w:szCs w:val="20"/>
                <w:lang w:val="en-GB"/>
              </w:rPr>
            </w:pPr>
            <w:r w:rsidRPr="006C16EE">
              <w:rPr>
                <w:rFonts w:ascii="Arial" w:hAnsi="Arial" w:cs="Arial"/>
                <w:sz w:val="20"/>
                <w:szCs w:val="20"/>
                <w:lang w:val="en-GB"/>
              </w:rPr>
              <w:t xml:space="preserve">White translucent plastic strip. </w:t>
            </w:r>
            <w:r w:rsidRPr="006C16EE">
              <w:rPr>
                <w:rFonts w:ascii="Arial" w:hAnsi="Arial" w:cs="Arial"/>
                <w:sz w:val="20"/>
                <w:szCs w:val="20"/>
                <w:lang w:val="en-GB"/>
              </w:rPr>
              <w:lastRenderedPageBreak/>
              <w:t>No signs of corrosion or degradation.</w:t>
            </w:r>
          </w:p>
        </w:tc>
        <w:tc>
          <w:tcPr>
            <w:tcW w:w="841" w:type="pct"/>
            <w:shd w:val="clear" w:color="auto" w:fill="auto"/>
          </w:tcPr>
          <w:p w14:paraId="2A73C8F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lastRenderedPageBreak/>
              <w:t>No change</w:t>
            </w:r>
          </w:p>
        </w:tc>
        <w:tc>
          <w:tcPr>
            <w:tcW w:w="848" w:type="pct"/>
            <w:shd w:val="clear" w:color="auto" w:fill="auto"/>
          </w:tcPr>
          <w:p w14:paraId="36F1F8A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c>
          <w:tcPr>
            <w:tcW w:w="746" w:type="pct"/>
            <w:shd w:val="clear" w:color="auto" w:fill="auto"/>
          </w:tcPr>
          <w:p w14:paraId="7BDD3D10"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c>
          <w:tcPr>
            <w:tcW w:w="804" w:type="pct"/>
            <w:shd w:val="clear" w:color="auto" w:fill="auto"/>
          </w:tcPr>
          <w:p w14:paraId="717C8E90"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No change</w:t>
            </w:r>
          </w:p>
        </w:tc>
      </w:tr>
      <w:tr w:rsidR="002246F0" w:rsidRPr="006C16EE" w14:paraId="522C27E2" w14:textId="77777777" w:rsidTr="006C16EE">
        <w:tc>
          <w:tcPr>
            <w:tcW w:w="919" w:type="pct"/>
            <w:shd w:val="clear" w:color="auto" w:fill="auto"/>
          </w:tcPr>
          <w:p w14:paraId="188F2F9E"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Weight change</w:t>
            </w:r>
          </w:p>
          <w:p w14:paraId="48228F39"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container</w:t>
            </w:r>
          </w:p>
          <w:p w14:paraId="70DD5AD7"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plastic strip</w:t>
            </w:r>
          </w:p>
        </w:tc>
        <w:tc>
          <w:tcPr>
            <w:tcW w:w="841" w:type="pct"/>
            <w:shd w:val="clear" w:color="auto" w:fill="auto"/>
          </w:tcPr>
          <w:p w14:paraId="76F2E1D6" w14:textId="77777777" w:rsidR="002246F0" w:rsidRPr="006C16EE" w:rsidRDefault="002246F0" w:rsidP="006C16EE">
            <w:pPr>
              <w:autoSpaceDE w:val="0"/>
              <w:autoSpaceDN w:val="0"/>
              <w:jc w:val="both"/>
              <w:rPr>
                <w:rFonts w:ascii="Arial" w:hAnsi="Arial" w:cs="Arial"/>
                <w:sz w:val="20"/>
                <w:szCs w:val="20"/>
                <w:lang w:val="en-GB"/>
              </w:rPr>
            </w:pPr>
          </w:p>
          <w:p w14:paraId="5ECED922" w14:textId="77777777" w:rsidR="002246F0" w:rsidRPr="006C16EE" w:rsidRDefault="002246F0" w:rsidP="006C16EE">
            <w:pPr>
              <w:autoSpaceDE w:val="0"/>
              <w:autoSpaceDN w:val="0"/>
              <w:jc w:val="both"/>
              <w:rPr>
                <w:rFonts w:ascii="Arial" w:hAnsi="Arial" w:cs="Arial"/>
                <w:sz w:val="20"/>
                <w:szCs w:val="20"/>
                <w:lang w:val="en-GB"/>
              </w:rPr>
            </w:pPr>
          </w:p>
          <w:p w14:paraId="406CDA13" w14:textId="77777777" w:rsidR="002246F0" w:rsidRPr="006C16EE" w:rsidRDefault="002246F0" w:rsidP="006C16EE">
            <w:pPr>
              <w:autoSpaceDE w:val="0"/>
              <w:autoSpaceDN w:val="0"/>
              <w:jc w:val="both"/>
              <w:rPr>
                <w:rFonts w:ascii="Arial" w:hAnsi="Arial" w:cs="Arial"/>
                <w:sz w:val="20"/>
                <w:szCs w:val="20"/>
                <w:lang w:val="en-GB"/>
              </w:rPr>
            </w:pPr>
          </w:p>
        </w:tc>
        <w:tc>
          <w:tcPr>
            <w:tcW w:w="841" w:type="pct"/>
            <w:shd w:val="clear" w:color="auto" w:fill="auto"/>
          </w:tcPr>
          <w:p w14:paraId="2AF6D3E2" w14:textId="77777777" w:rsidR="002246F0" w:rsidRPr="006C16EE" w:rsidRDefault="002246F0" w:rsidP="006C16EE">
            <w:pPr>
              <w:autoSpaceDE w:val="0"/>
              <w:autoSpaceDN w:val="0"/>
              <w:jc w:val="both"/>
              <w:rPr>
                <w:rFonts w:ascii="Arial" w:hAnsi="Arial" w:cs="Arial"/>
                <w:sz w:val="20"/>
                <w:szCs w:val="20"/>
                <w:lang w:val="en-GB"/>
              </w:rPr>
            </w:pPr>
          </w:p>
          <w:p w14:paraId="5A2B5BCB"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- 0.05%</w:t>
            </w:r>
          </w:p>
          <w:p w14:paraId="4C6D5AA7"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&lt; 0.182%</w:t>
            </w:r>
          </w:p>
        </w:tc>
        <w:tc>
          <w:tcPr>
            <w:tcW w:w="848" w:type="pct"/>
            <w:shd w:val="clear" w:color="auto" w:fill="auto"/>
          </w:tcPr>
          <w:p w14:paraId="1A3BA5B1" w14:textId="77777777" w:rsidR="002246F0" w:rsidRPr="006C16EE" w:rsidRDefault="002246F0" w:rsidP="006C16EE">
            <w:pPr>
              <w:autoSpaceDE w:val="0"/>
              <w:autoSpaceDN w:val="0"/>
              <w:jc w:val="both"/>
              <w:rPr>
                <w:rFonts w:ascii="Arial" w:hAnsi="Arial" w:cs="Arial"/>
                <w:sz w:val="20"/>
                <w:szCs w:val="20"/>
                <w:lang w:val="en-GB"/>
              </w:rPr>
            </w:pPr>
          </w:p>
          <w:p w14:paraId="7D5035C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- 0.6%</w:t>
            </w:r>
          </w:p>
          <w:p w14:paraId="092C72F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- 0.145%</w:t>
            </w:r>
          </w:p>
        </w:tc>
        <w:tc>
          <w:tcPr>
            <w:tcW w:w="746" w:type="pct"/>
            <w:shd w:val="clear" w:color="auto" w:fill="auto"/>
          </w:tcPr>
          <w:p w14:paraId="0942DC20" w14:textId="77777777" w:rsidR="002246F0" w:rsidRPr="006C16EE" w:rsidRDefault="002246F0" w:rsidP="006C16EE">
            <w:pPr>
              <w:autoSpaceDE w:val="0"/>
              <w:autoSpaceDN w:val="0"/>
              <w:jc w:val="both"/>
              <w:rPr>
                <w:rFonts w:ascii="Arial" w:hAnsi="Arial" w:cs="Arial"/>
                <w:sz w:val="20"/>
                <w:szCs w:val="20"/>
                <w:lang w:val="en-GB"/>
              </w:rPr>
            </w:pPr>
          </w:p>
          <w:p w14:paraId="6503772A"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- 0.938%</w:t>
            </w:r>
          </w:p>
          <w:p w14:paraId="50FF614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+ 0.162%</w:t>
            </w:r>
          </w:p>
        </w:tc>
        <w:tc>
          <w:tcPr>
            <w:tcW w:w="804" w:type="pct"/>
            <w:shd w:val="clear" w:color="auto" w:fill="auto"/>
          </w:tcPr>
          <w:p w14:paraId="70446EAF" w14:textId="77777777" w:rsidR="002246F0" w:rsidRPr="006C16EE" w:rsidRDefault="002246F0" w:rsidP="006C16EE">
            <w:pPr>
              <w:autoSpaceDE w:val="0"/>
              <w:autoSpaceDN w:val="0"/>
              <w:jc w:val="both"/>
              <w:rPr>
                <w:rFonts w:ascii="Arial" w:hAnsi="Arial" w:cs="Arial"/>
                <w:sz w:val="20"/>
                <w:szCs w:val="20"/>
                <w:lang w:val="en-GB"/>
              </w:rPr>
            </w:pPr>
          </w:p>
          <w:p w14:paraId="0C5713C2"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- 1.56%</w:t>
            </w:r>
          </w:p>
          <w:p w14:paraId="039DA76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+ 0.331%</w:t>
            </w:r>
          </w:p>
        </w:tc>
      </w:tr>
      <w:tr w:rsidR="002246F0" w:rsidRPr="006C16EE" w14:paraId="48E19F54" w14:textId="77777777" w:rsidTr="006C16EE">
        <w:tc>
          <w:tcPr>
            <w:tcW w:w="919" w:type="pct"/>
            <w:shd w:val="clear" w:color="auto" w:fill="auto"/>
          </w:tcPr>
          <w:p w14:paraId="0302E08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pH at 25°C</w:t>
            </w:r>
          </w:p>
          <w:p w14:paraId="206D0D5D"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neat</w:t>
            </w:r>
          </w:p>
          <w:p w14:paraId="12A66C9A" w14:textId="77777777" w:rsidR="002246F0" w:rsidRPr="006C16EE" w:rsidRDefault="002246F0" w:rsidP="006C16EE">
            <w:pPr>
              <w:numPr>
                <w:ilvl w:val="0"/>
                <w:numId w:val="5"/>
              </w:numPr>
              <w:autoSpaceDE w:val="0"/>
              <w:autoSpaceDN w:val="0"/>
              <w:jc w:val="both"/>
              <w:rPr>
                <w:rFonts w:ascii="Arial" w:hAnsi="Arial" w:cs="Arial"/>
                <w:sz w:val="20"/>
                <w:szCs w:val="20"/>
                <w:lang w:val="en-GB"/>
              </w:rPr>
            </w:pPr>
            <w:r w:rsidRPr="006C16EE">
              <w:rPr>
                <w:rFonts w:ascii="Arial" w:hAnsi="Arial" w:cs="Arial"/>
                <w:sz w:val="20"/>
                <w:szCs w:val="20"/>
                <w:lang w:val="en-GB"/>
              </w:rPr>
              <w:t>1%</w:t>
            </w:r>
          </w:p>
        </w:tc>
        <w:tc>
          <w:tcPr>
            <w:tcW w:w="841" w:type="pct"/>
            <w:shd w:val="clear" w:color="auto" w:fill="auto"/>
          </w:tcPr>
          <w:p w14:paraId="15A102D3" w14:textId="77777777" w:rsidR="002246F0" w:rsidRPr="006C16EE" w:rsidRDefault="002246F0" w:rsidP="006C16EE">
            <w:pPr>
              <w:autoSpaceDE w:val="0"/>
              <w:autoSpaceDN w:val="0"/>
              <w:jc w:val="both"/>
              <w:rPr>
                <w:rFonts w:ascii="Arial" w:hAnsi="Arial" w:cs="Arial"/>
                <w:sz w:val="20"/>
                <w:szCs w:val="20"/>
                <w:lang w:val="en-GB"/>
              </w:rPr>
            </w:pPr>
          </w:p>
          <w:p w14:paraId="5CF618F0"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10.83</w:t>
            </w:r>
          </w:p>
          <w:p w14:paraId="6827A98B"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9.71</w:t>
            </w:r>
          </w:p>
        </w:tc>
        <w:tc>
          <w:tcPr>
            <w:tcW w:w="841" w:type="pct"/>
            <w:shd w:val="clear" w:color="auto" w:fill="auto"/>
          </w:tcPr>
          <w:p w14:paraId="54A02B16" w14:textId="77777777" w:rsidR="002246F0" w:rsidRPr="006C16EE" w:rsidRDefault="002246F0" w:rsidP="006C16EE">
            <w:pPr>
              <w:autoSpaceDE w:val="0"/>
              <w:autoSpaceDN w:val="0"/>
              <w:jc w:val="both"/>
              <w:rPr>
                <w:rFonts w:ascii="Arial" w:hAnsi="Arial" w:cs="Arial"/>
                <w:sz w:val="20"/>
                <w:szCs w:val="20"/>
                <w:lang w:val="en-GB"/>
              </w:rPr>
            </w:pPr>
          </w:p>
          <w:p w14:paraId="1FA1D2E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10.83</w:t>
            </w:r>
          </w:p>
          <w:p w14:paraId="1E2558BD"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9.73</w:t>
            </w:r>
          </w:p>
        </w:tc>
        <w:tc>
          <w:tcPr>
            <w:tcW w:w="848" w:type="pct"/>
            <w:shd w:val="clear" w:color="auto" w:fill="auto"/>
          </w:tcPr>
          <w:p w14:paraId="19CA1C8F" w14:textId="77777777" w:rsidR="002246F0" w:rsidRPr="006C16EE" w:rsidRDefault="002246F0" w:rsidP="006C16EE">
            <w:pPr>
              <w:autoSpaceDE w:val="0"/>
              <w:autoSpaceDN w:val="0"/>
              <w:jc w:val="both"/>
              <w:rPr>
                <w:rFonts w:ascii="Arial" w:hAnsi="Arial" w:cs="Arial"/>
                <w:sz w:val="20"/>
                <w:szCs w:val="20"/>
                <w:lang w:val="en-GB"/>
              </w:rPr>
            </w:pPr>
          </w:p>
          <w:p w14:paraId="79B661E1"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10.74</w:t>
            </w:r>
          </w:p>
          <w:p w14:paraId="64D5DCF6"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9.48</w:t>
            </w:r>
          </w:p>
        </w:tc>
        <w:tc>
          <w:tcPr>
            <w:tcW w:w="746" w:type="pct"/>
            <w:shd w:val="clear" w:color="auto" w:fill="auto"/>
          </w:tcPr>
          <w:p w14:paraId="7B8ABCAE" w14:textId="77777777" w:rsidR="002246F0" w:rsidRPr="006C16EE" w:rsidRDefault="002246F0" w:rsidP="006C16EE">
            <w:pPr>
              <w:autoSpaceDE w:val="0"/>
              <w:autoSpaceDN w:val="0"/>
              <w:jc w:val="both"/>
              <w:rPr>
                <w:rFonts w:ascii="Arial" w:hAnsi="Arial" w:cs="Arial"/>
                <w:sz w:val="20"/>
                <w:szCs w:val="20"/>
                <w:lang w:val="en-GB"/>
              </w:rPr>
            </w:pPr>
          </w:p>
          <w:p w14:paraId="14754DF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10.61</w:t>
            </w:r>
          </w:p>
          <w:p w14:paraId="733C7576"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9.53</w:t>
            </w:r>
          </w:p>
        </w:tc>
        <w:tc>
          <w:tcPr>
            <w:tcW w:w="804" w:type="pct"/>
            <w:shd w:val="clear" w:color="auto" w:fill="auto"/>
          </w:tcPr>
          <w:p w14:paraId="71731851" w14:textId="77777777" w:rsidR="002246F0" w:rsidRPr="006C16EE" w:rsidRDefault="002246F0" w:rsidP="006C16EE">
            <w:pPr>
              <w:autoSpaceDE w:val="0"/>
              <w:autoSpaceDN w:val="0"/>
              <w:jc w:val="both"/>
              <w:rPr>
                <w:rFonts w:ascii="Arial" w:hAnsi="Arial" w:cs="Arial"/>
                <w:sz w:val="20"/>
                <w:szCs w:val="20"/>
                <w:lang w:val="en-GB"/>
              </w:rPr>
            </w:pPr>
          </w:p>
          <w:p w14:paraId="6778BD5B"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10.79</w:t>
            </w:r>
          </w:p>
          <w:p w14:paraId="1E05357C"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9.61</w:t>
            </w:r>
          </w:p>
        </w:tc>
      </w:tr>
      <w:tr w:rsidR="002246F0" w:rsidRPr="006C16EE" w14:paraId="79B53FE3" w14:textId="77777777" w:rsidTr="006C16EE">
        <w:tc>
          <w:tcPr>
            <w:tcW w:w="919" w:type="pct"/>
            <w:shd w:val="clear" w:color="auto" w:fill="auto"/>
          </w:tcPr>
          <w:p w14:paraId="12AA25B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Alkalinity (%NaOH)</w:t>
            </w:r>
          </w:p>
        </w:tc>
        <w:tc>
          <w:tcPr>
            <w:tcW w:w="841" w:type="pct"/>
            <w:shd w:val="clear" w:color="auto" w:fill="auto"/>
          </w:tcPr>
          <w:p w14:paraId="2475D34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18.4</w:t>
            </w:r>
          </w:p>
        </w:tc>
        <w:tc>
          <w:tcPr>
            <w:tcW w:w="841" w:type="pct"/>
            <w:shd w:val="clear" w:color="auto" w:fill="auto"/>
          </w:tcPr>
          <w:p w14:paraId="5736C63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18.4</w:t>
            </w:r>
          </w:p>
        </w:tc>
        <w:tc>
          <w:tcPr>
            <w:tcW w:w="848" w:type="pct"/>
            <w:shd w:val="clear" w:color="auto" w:fill="auto"/>
          </w:tcPr>
          <w:p w14:paraId="6B5F4F79"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17.9</w:t>
            </w:r>
          </w:p>
        </w:tc>
        <w:tc>
          <w:tcPr>
            <w:tcW w:w="746" w:type="pct"/>
            <w:shd w:val="clear" w:color="auto" w:fill="auto"/>
          </w:tcPr>
          <w:p w14:paraId="4278BBD5"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18.2</w:t>
            </w:r>
          </w:p>
        </w:tc>
        <w:tc>
          <w:tcPr>
            <w:tcW w:w="804" w:type="pct"/>
            <w:shd w:val="clear" w:color="auto" w:fill="auto"/>
          </w:tcPr>
          <w:p w14:paraId="2CCAC35B" w14:textId="77777777" w:rsidR="002246F0" w:rsidRPr="006C16EE" w:rsidRDefault="002246F0" w:rsidP="006C16EE">
            <w:pPr>
              <w:autoSpaceDE w:val="0"/>
              <w:autoSpaceDN w:val="0"/>
              <w:jc w:val="both"/>
              <w:rPr>
                <w:rFonts w:ascii="Arial" w:hAnsi="Arial" w:cs="Arial"/>
                <w:sz w:val="20"/>
                <w:szCs w:val="20"/>
                <w:lang w:val="en-GB"/>
              </w:rPr>
            </w:pPr>
            <w:r w:rsidRPr="006C16EE">
              <w:rPr>
                <w:rFonts w:ascii="Arial" w:hAnsi="Arial" w:cs="Arial"/>
                <w:sz w:val="20"/>
                <w:szCs w:val="20"/>
                <w:lang w:val="en-GB"/>
              </w:rPr>
              <w:t>17.8</w:t>
            </w:r>
          </w:p>
        </w:tc>
      </w:tr>
    </w:tbl>
    <w:p w14:paraId="3960F2C2" w14:textId="77777777" w:rsidR="002246F0" w:rsidRPr="00280514" w:rsidRDefault="002246F0" w:rsidP="002246F0">
      <w:pPr>
        <w:rPr>
          <w:rFonts w:ascii="Arial" w:hAnsi="Arial" w:cs="Arial"/>
          <w:lang w:val="en-GB"/>
        </w:rPr>
      </w:pPr>
    </w:p>
    <w:p w14:paraId="574DC9BA" w14:textId="77777777" w:rsidR="002246F0" w:rsidRPr="00280514" w:rsidRDefault="002246F0" w:rsidP="002246F0">
      <w:pPr>
        <w:rPr>
          <w:rFonts w:ascii="Arial" w:hAnsi="Arial" w:cs="Arial"/>
          <w:lang w:val="en-GB"/>
        </w:rPr>
      </w:pPr>
      <w:r w:rsidRPr="00280514">
        <w:rPr>
          <w:rFonts w:ascii="Arial" w:hAnsi="Arial" w:cs="Arial"/>
          <w:lang w:val="en-GB"/>
        </w:rPr>
        <w:t>The accelerated and provisional real-time storage tests were performed in glass containers, which contain actual material of the commercial IBC containers. Although direct interaction of the product can be assessed, permeation and possible deformation cannot.</w:t>
      </w:r>
    </w:p>
    <w:p w14:paraId="5E40C8D3" w14:textId="77777777" w:rsidR="002246F0" w:rsidRPr="00280514" w:rsidRDefault="002246F0" w:rsidP="002246F0">
      <w:pPr>
        <w:rPr>
          <w:rFonts w:ascii="Arial" w:hAnsi="Arial" w:cs="Arial"/>
          <w:lang w:val="en-GB"/>
        </w:rPr>
      </w:pPr>
    </w:p>
    <w:p w14:paraId="766521D6" w14:textId="77777777" w:rsidR="002246F0" w:rsidRPr="00280514" w:rsidRDefault="002246F0" w:rsidP="002246F0">
      <w:pPr>
        <w:rPr>
          <w:rFonts w:ascii="Arial" w:hAnsi="Arial" w:cs="Arial"/>
          <w:lang w:val="en-GB"/>
        </w:rPr>
      </w:pPr>
      <w:r w:rsidRPr="00280514">
        <w:rPr>
          <w:rFonts w:ascii="Arial" w:hAnsi="Arial" w:cs="Arial"/>
          <w:lang w:val="en-GB"/>
        </w:rPr>
        <w:t>The applicant indicates that it would not be possible to compare the use of a smaller HDPE bottle to an IBC. It is the opinion of the RMS that an HDPE bottle would have a higher surface to volume ratio than an IBC container, hence the packaging material would be thinner and less rigid. Therefore, a regular HDPE bottle is considered worst-case compared to an IBC container.</w:t>
      </w:r>
    </w:p>
    <w:p w14:paraId="20D0111F" w14:textId="77777777" w:rsidR="002246F0" w:rsidRPr="00280514" w:rsidRDefault="002246F0" w:rsidP="002246F0">
      <w:pPr>
        <w:rPr>
          <w:rFonts w:ascii="Arial" w:hAnsi="Arial" w:cs="Arial"/>
          <w:lang w:val="en-GB"/>
        </w:rPr>
      </w:pPr>
    </w:p>
    <w:p w14:paraId="692D87D5" w14:textId="77777777" w:rsidR="002246F0" w:rsidRPr="00280514" w:rsidRDefault="002246F0" w:rsidP="002246F0">
      <w:pPr>
        <w:rPr>
          <w:rFonts w:ascii="Arial" w:hAnsi="Arial" w:cs="Arial"/>
          <w:lang w:val="en-GB"/>
        </w:rPr>
      </w:pPr>
      <w:r w:rsidRPr="00280514">
        <w:rPr>
          <w:rFonts w:ascii="Arial" w:hAnsi="Arial" w:cs="Arial"/>
          <w:lang w:val="en-GB"/>
        </w:rPr>
        <w:t xml:space="preserve">Based on the above, real-time data is required to confirm the claimed shelf-life of the product in HDPE bottles. The data provided can only be used for a provisional </w:t>
      </w:r>
      <w:r w:rsidR="00BF12CF" w:rsidRPr="00280514">
        <w:rPr>
          <w:rFonts w:ascii="Arial" w:hAnsi="Arial" w:cs="Arial"/>
          <w:lang w:val="en-GB"/>
        </w:rPr>
        <w:t>authori</w:t>
      </w:r>
      <w:r w:rsidR="00BF12CF">
        <w:rPr>
          <w:rFonts w:ascii="Arial" w:hAnsi="Arial" w:cs="Arial"/>
          <w:lang w:val="en-GB"/>
        </w:rPr>
        <w:t>s</w:t>
      </w:r>
      <w:r w:rsidR="00BF12CF" w:rsidRPr="00280514">
        <w:rPr>
          <w:rFonts w:ascii="Arial" w:hAnsi="Arial" w:cs="Arial"/>
          <w:lang w:val="en-GB"/>
        </w:rPr>
        <w:t>ation</w:t>
      </w:r>
      <w:r w:rsidRPr="00280514">
        <w:rPr>
          <w:rFonts w:ascii="Arial" w:hAnsi="Arial" w:cs="Arial"/>
          <w:lang w:val="en-GB"/>
        </w:rPr>
        <w:t>.</w:t>
      </w:r>
    </w:p>
    <w:p w14:paraId="12C0F1B7" w14:textId="77777777" w:rsidR="001026A6" w:rsidRPr="00280514" w:rsidRDefault="001026A6" w:rsidP="00484945">
      <w:pPr>
        <w:pStyle w:val="Heading3"/>
        <w:rPr>
          <w:lang w:val="en-GB"/>
        </w:rPr>
      </w:pPr>
      <w:bookmarkStart w:id="78" w:name="_Toc244417171"/>
      <w:bookmarkStart w:id="79" w:name="_Toc524951944"/>
      <w:r w:rsidRPr="00280514">
        <w:rPr>
          <w:lang w:val="en-GB"/>
        </w:rPr>
        <w:t>Analytical methods</w:t>
      </w:r>
      <w:bookmarkEnd w:id="78"/>
      <w:bookmarkEnd w:id="7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2246F0" w:rsidRPr="00280514" w14:paraId="57051754" w14:textId="77777777" w:rsidTr="00925C7F">
        <w:tc>
          <w:tcPr>
            <w:tcW w:w="4395" w:type="dxa"/>
          </w:tcPr>
          <w:p w14:paraId="0F05AC36" w14:textId="77777777" w:rsidR="002246F0" w:rsidRPr="00280514" w:rsidRDefault="002246F0" w:rsidP="00925C7F">
            <w:pPr>
              <w:rPr>
                <w:rFonts w:ascii="Arial" w:hAnsi="Arial" w:cs="Arial"/>
                <w:lang w:val="en-GB"/>
              </w:rPr>
            </w:pPr>
          </w:p>
        </w:tc>
        <w:tc>
          <w:tcPr>
            <w:tcW w:w="4819" w:type="dxa"/>
          </w:tcPr>
          <w:p w14:paraId="67AC45F8" w14:textId="77777777" w:rsidR="002246F0" w:rsidRPr="00280514" w:rsidRDefault="002246F0" w:rsidP="00925C7F">
            <w:pPr>
              <w:rPr>
                <w:rFonts w:ascii="Arial" w:hAnsi="Arial" w:cs="Arial"/>
                <w:lang w:val="en-GB"/>
              </w:rPr>
            </w:pPr>
            <w:r w:rsidRPr="00280514">
              <w:rPr>
                <w:rFonts w:ascii="Arial" w:hAnsi="Arial" w:cs="Arial"/>
                <w:lang w:val="en-GB"/>
              </w:rPr>
              <w:t>Principle of method</w:t>
            </w:r>
          </w:p>
        </w:tc>
      </w:tr>
      <w:tr w:rsidR="002246F0" w:rsidRPr="00280514" w14:paraId="602862D4" w14:textId="77777777" w:rsidTr="00925C7F">
        <w:tc>
          <w:tcPr>
            <w:tcW w:w="4395" w:type="dxa"/>
          </w:tcPr>
          <w:p w14:paraId="795CE25B" w14:textId="77777777" w:rsidR="002246F0" w:rsidRPr="00280514" w:rsidRDefault="002246F0" w:rsidP="00925C7F">
            <w:pPr>
              <w:rPr>
                <w:rFonts w:ascii="Arial" w:hAnsi="Arial" w:cs="Arial"/>
                <w:lang w:val="en-GB"/>
              </w:rPr>
            </w:pPr>
            <w:r w:rsidRPr="00280514">
              <w:rPr>
                <w:rFonts w:ascii="Arial" w:hAnsi="Arial" w:cs="Arial"/>
                <w:lang w:val="en-GB"/>
              </w:rPr>
              <w:t xml:space="preserve">Technical active substance as manufactured: </w:t>
            </w:r>
          </w:p>
        </w:tc>
        <w:tc>
          <w:tcPr>
            <w:tcW w:w="4819" w:type="dxa"/>
          </w:tcPr>
          <w:p w14:paraId="7B64AC06" w14:textId="77777777" w:rsidR="002246F0" w:rsidRPr="00280514" w:rsidRDefault="002246F0" w:rsidP="00925C7F">
            <w:pPr>
              <w:rPr>
                <w:rFonts w:ascii="Arial" w:hAnsi="Arial" w:cs="Arial"/>
                <w:lang w:val="en-GB"/>
              </w:rPr>
            </w:pPr>
            <w:r w:rsidRPr="00280514">
              <w:rPr>
                <w:rFonts w:ascii="Arial" w:hAnsi="Arial" w:cs="Arial"/>
                <w:lang w:val="en-GB"/>
              </w:rPr>
              <w:t>Refer to the assessment report(s) of the active substance(s)</w:t>
            </w:r>
          </w:p>
        </w:tc>
      </w:tr>
      <w:tr w:rsidR="002246F0" w:rsidRPr="00280514" w14:paraId="74AA029E" w14:textId="77777777" w:rsidTr="00925C7F">
        <w:tc>
          <w:tcPr>
            <w:tcW w:w="4395" w:type="dxa"/>
          </w:tcPr>
          <w:p w14:paraId="08645A93" w14:textId="77777777" w:rsidR="002246F0" w:rsidRPr="00280514" w:rsidRDefault="002246F0" w:rsidP="00925C7F">
            <w:pPr>
              <w:rPr>
                <w:rFonts w:ascii="Arial" w:hAnsi="Arial" w:cs="Arial"/>
                <w:lang w:val="en-GB"/>
              </w:rPr>
            </w:pPr>
            <w:r w:rsidRPr="00280514">
              <w:rPr>
                <w:rFonts w:ascii="Arial" w:hAnsi="Arial" w:cs="Arial"/>
                <w:lang w:val="en-GB"/>
              </w:rPr>
              <w:t xml:space="preserve">Impurities in technical active substance: </w:t>
            </w:r>
          </w:p>
        </w:tc>
        <w:tc>
          <w:tcPr>
            <w:tcW w:w="4819" w:type="dxa"/>
          </w:tcPr>
          <w:p w14:paraId="0CF3810A" w14:textId="77777777" w:rsidR="002246F0" w:rsidRPr="00280514" w:rsidRDefault="002246F0" w:rsidP="00925C7F">
            <w:pPr>
              <w:rPr>
                <w:rFonts w:ascii="Arial" w:hAnsi="Arial" w:cs="Arial"/>
                <w:lang w:val="en-GB"/>
              </w:rPr>
            </w:pPr>
            <w:r w:rsidRPr="00280514">
              <w:rPr>
                <w:rFonts w:ascii="Arial" w:hAnsi="Arial" w:cs="Arial"/>
                <w:lang w:val="en-GB"/>
              </w:rPr>
              <w:t>Refer to the assessment report(s) of the active substance(s)</w:t>
            </w:r>
          </w:p>
        </w:tc>
      </w:tr>
      <w:tr w:rsidR="002246F0" w:rsidRPr="00280514" w14:paraId="309C1EEC" w14:textId="77777777" w:rsidTr="00925C7F">
        <w:tc>
          <w:tcPr>
            <w:tcW w:w="4395" w:type="dxa"/>
          </w:tcPr>
          <w:p w14:paraId="39336B20" w14:textId="77777777" w:rsidR="002246F0" w:rsidRPr="00280514" w:rsidRDefault="002246F0" w:rsidP="00925C7F">
            <w:pPr>
              <w:rPr>
                <w:rFonts w:ascii="Arial" w:hAnsi="Arial" w:cs="Arial"/>
                <w:lang w:val="en-GB"/>
              </w:rPr>
            </w:pPr>
            <w:r w:rsidRPr="00280514">
              <w:rPr>
                <w:rFonts w:ascii="Arial" w:hAnsi="Arial" w:cs="Arial"/>
                <w:lang w:val="en-GB"/>
              </w:rPr>
              <w:t>active substance in the formulation:</w:t>
            </w:r>
          </w:p>
        </w:tc>
        <w:tc>
          <w:tcPr>
            <w:tcW w:w="4819" w:type="dxa"/>
          </w:tcPr>
          <w:p w14:paraId="04A16AB1" w14:textId="77777777" w:rsidR="002246F0" w:rsidRPr="00280514" w:rsidRDefault="002246F0" w:rsidP="00925C7F">
            <w:pPr>
              <w:rPr>
                <w:rFonts w:ascii="Arial" w:hAnsi="Arial" w:cs="Arial"/>
                <w:lang w:val="en-GB"/>
              </w:rPr>
            </w:pPr>
            <w:r w:rsidRPr="00280514">
              <w:rPr>
                <w:rFonts w:ascii="Arial" w:hAnsi="Arial" w:cs="Arial"/>
                <w:lang w:val="en-GB"/>
              </w:rPr>
              <w:t>Copper: ICP-AES or ICP-MS</w:t>
            </w:r>
          </w:p>
          <w:p w14:paraId="3F86C764" w14:textId="77777777" w:rsidR="002246F0" w:rsidRPr="00280514" w:rsidRDefault="002246F0" w:rsidP="00925C7F">
            <w:pPr>
              <w:rPr>
                <w:rFonts w:ascii="Arial" w:hAnsi="Arial" w:cs="Arial"/>
                <w:lang w:val="en-GB"/>
              </w:rPr>
            </w:pPr>
            <w:r w:rsidRPr="00280514">
              <w:rPr>
                <w:rFonts w:ascii="Arial" w:hAnsi="Arial" w:cs="Arial"/>
                <w:lang w:val="en-GB"/>
              </w:rPr>
              <w:t>Tebuconazole, propiconazole: HPLC-UV</w:t>
            </w:r>
          </w:p>
        </w:tc>
      </w:tr>
    </w:tbl>
    <w:p w14:paraId="705B042C" w14:textId="77777777" w:rsidR="001026A6" w:rsidRPr="00280514" w:rsidRDefault="001026A6" w:rsidP="00484945">
      <w:pPr>
        <w:rPr>
          <w:rFonts w:ascii="Arial" w:hAnsi="Arial" w:cs="Arial"/>
          <w:lang w:val="en-GB"/>
        </w:rPr>
      </w:pPr>
    </w:p>
    <w:p w14:paraId="6EBBEDEA" w14:textId="77777777" w:rsidR="002246F0" w:rsidRPr="00280514" w:rsidRDefault="002246F0" w:rsidP="002246F0">
      <w:pPr>
        <w:pStyle w:val="Heading4"/>
        <w:rPr>
          <w:rFonts w:cs="Arial"/>
          <w:lang w:val="en-GB"/>
        </w:rPr>
      </w:pPr>
      <w:r w:rsidRPr="00280514">
        <w:rPr>
          <w:rFonts w:cs="Arial"/>
          <w:lang w:val="en-GB"/>
        </w:rPr>
        <w:t>Validation of the analytical method for the biocidal product</w:t>
      </w:r>
    </w:p>
    <w:p w14:paraId="3AA3136F" w14:textId="77777777" w:rsidR="002246F0" w:rsidRPr="00280514" w:rsidRDefault="002246F0" w:rsidP="002246F0">
      <w:pPr>
        <w:rPr>
          <w:rFonts w:ascii="Arial" w:hAnsi="Arial" w:cs="Arial"/>
          <w:b/>
          <w:lang w:val="en-GB"/>
        </w:rPr>
      </w:pPr>
    </w:p>
    <w:p w14:paraId="1D2D52AE" w14:textId="77777777" w:rsidR="002246F0" w:rsidRPr="00280514" w:rsidRDefault="002246F0" w:rsidP="002246F0">
      <w:pPr>
        <w:rPr>
          <w:rFonts w:ascii="Arial" w:hAnsi="Arial" w:cs="Arial"/>
          <w:b/>
          <w:lang w:val="en-GB"/>
        </w:rPr>
      </w:pPr>
      <w:r w:rsidRPr="00280514">
        <w:rPr>
          <w:rFonts w:ascii="Arial" w:hAnsi="Arial" w:cs="Arial"/>
          <w:b/>
          <w:lang w:val="en-GB"/>
        </w:rPr>
        <w:t>RMS note</w:t>
      </w:r>
    </w:p>
    <w:p w14:paraId="6EC9B061" w14:textId="77777777" w:rsidR="002246F0" w:rsidRPr="00280514" w:rsidRDefault="002246F0" w:rsidP="002246F0">
      <w:pPr>
        <w:rPr>
          <w:rFonts w:ascii="Arial" w:hAnsi="Arial" w:cs="Arial"/>
          <w:lang w:val="en-GB"/>
        </w:rPr>
      </w:pPr>
      <w:r w:rsidRPr="00280514">
        <w:rPr>
          <w:rFonts w:ascii="Arial" w:hAnsi="Arial" w:cs="Arial"/>
          <w:lang w:val="en-GB"/>
        </w:rPr>
        <w:t xml:space="preserve">The analytical methods, based on ICP-AES / ICP-MS and HPLC-UV were not specifically validated for </w:t>
      </w:r>
      <w:proofErr w:type="spellStart"/>
      <w:r w:rsidRPr="00280514">
        <w:rPr>
          <w:rFonts w:ascii="Arial" w:hAnsi="Arial" w:cs="Arial"/>
          <w:lang w:val="en-GB"/>
        </w:rPr>
        <w:t>Tanalith</w:t>
      </w:r>
      <w:proofErr w:type="spellEnd"/>
      <w:r w:rsidRPr="00280514">
        <w:rPr>
          <w:rFonts w:ascii="Arial" w:hAnsi="Arial" w:cs="Arial"/>
          <w:lang w:val="en-GB"/>
        </w:rPr>
        <w:t xml:space="preserve"> E 3462. Read-across from the product Wolman E (CA-C) was requested, but the matrix of the product applied for is more complex.. Therefore, the applicant has submitted validation of the same method for two more products, </w:t>
      </w:r>
      <w:proofErr w:type="spellStart"/>
      <w:r w:rsidRPr="00280514">
        <w:rPr>
          <w:rFonts w:ascii="Arial" w:hAnsi="Arial" w:cs="Arial"/>
          <w:lang w:val="en-GB"/>
        </w:rPr>
        <w:t>Tanalith</w:t>
      </w:r>
      <w:proofErr w:type="spellEnd"/>
      <w:r w:rsidRPr="00280514">
        <w:rPr>
          <w:rFonts w:ascii="Arial" w:hAnsi="Arial" w:cs="Arial"/>
          <w:lang w:val="en-GB"/>
        </w:rPr>
        <w:t xml:space="preserve"> E 8000 and </w:t>
      </w:r>
      <w:proofErr w:type="spellStart"/>
      <w:r w:rsidRPr="00280514">
        <w:rPr>
          <w:rFonts w:ascii="Arial" w:hAnsi="Arial" w:cs="Arial"/>
          <w:lang w:val="en-GB"/>
        </w:rPr>
        <w:t>Tanalith</w:t>
      </w:r>
      <w:proofErr w:type="spellEnd"/>
      <w:r w:rsidRPr="00280514">
        <w:rPr>
          <w:rFonts w:ascii="Arial" w:hAnsi="Arial" w:cs="Arial"/>
          <w:lang w:val="en-GB"/>
        </w:rPr>
        <w:t xml:space="preserve"> E 9000. The validation reports combined show that for all three products, the method is suitable. Based on the compositions of the three products Wolman E (CA-C), </w:t>
      </w:r>
      <w:proofErr w:type="spellStart"/>
      <w:r w:rsidRPr="00280514">
        <w:rPr>
          <w:rFonts w:ascii="Arial" w:hAnsi="Arial" w:cs="Arial"/>
          <w:lang w:val="en-GB"/>
        </w:rPr>
        <w:t>Tanalith</w:t>
      </w:r>
      <w:proofErr w:type="spellEnd"/>
      <w:r w:rsidRPr="00280514">
        <w:rPr>
          <w:rFonts w:ascii="Arial" w:hAnsi="Arial" w:cs="Arial"/>
          <w:lang w:val="en-GB"/>
        </w:rPr>
        <w:t xml:space="preserve"> E 8000 and </w:t>
      </w:r>
      <w:proofErr w:type="spellStart"/>
      <w:r w:rsidRPr="00280514">
        <w:rPr>
          <w:rFonts w:ascii="Arial" w:hAnsi="Arial" w:cs="Arial"/>
          <w:lang w:val="en-GB"/>
        </w:rPr>
        <w:t>Tanalith</w:t>
      </w:r>
      <w:proofErr w:type="spellEnd"/>
      <w:r w:rsidRPr="00280514">
        <w:rPr>
          <w:rFonts w:ascii="Arial" w:hAnsi="Arial" w:cs="Arial"/>
          <w:lang w:val="en-GB"/>
        </w:rPr>
        <w:t xml:space="preserve"> 9000, all concerns of the RMS regarding the read-across are addressed. The method validations are summarised below. </w:t>
      </w:r>
    </w:p>
    <w:p w14:paraId="4A806AE7" w14:textId="77777777" w:rsidR="002246F0" w:rsidRPr="00280514" w:rsidRDefault="002246F0" w:rsidP="002246F0">
      <w:pPr>
        <w:rPr>
          <w:rFonts w:ascii="Arial" w:hAnsi="Arial" w:cs="Arial"/>
          <w:lang w:val="en-GB"/>
        </w:rPr>
      </w:pPr>
    </w:p>
    <w:p w14:paraId="3B920EE3" w14:textId="77777777" w:rsidR="002246F0" w:rsidRPr="00280514" w:rsidRDefault="002246F0" w:rsidP="002246F0">
      <w:pPr>
        <w:rPr>
          <w:rFonts w:ascii="Arial" w:hAnsi="Arial" w:cs="Arial"/>
          <w:lang w:val="en-GB"/>
        </w:rPr>
      </w:pPr>
      <w:r w:rsidRPr="00280514">
        <w:rPr>
          <w:rFonts w:ascii="Arial" w:hAnsi="Arial" w:cs="Arial"/>
          <w:lang w:val="en-GB"/>
        </w:rPr>
        <w:t xml:space="preserve">For an overview of the compositions of the three products Wolman E, </w:t>
      </w:r>
      <w:proofErr w:type="spellStart"/>
      <w:r w:rsidRPr="00280514">
        <w:rPr>
          <w:rFonts w:ascii="Arial" w:hAnsi="Arial" w:cs="Arial"/>
          <w:lang w:val="en-GB"/>
        </w:rPr>
        <w:t>Tanalith</w:t>
      </w:r>
      <w:proofErr w:type="spellEnd"/>
      <w:r w:rsidRPr="00280514">
        <w:rPr>
          <w:rFonts w:ascii="Arial" w:hAnsi="Arial" w:cs="Arial"/>
          <w:lang w:val="en-GB"/>
        </w:rPr>
        <w:t xml:space="preserve"> E 8000 and </w:t>
      </w:r>
      <w:proofErr w:type="spellStart"/>
      <w:r w:rsidRPr="00280514">
        <w:rPr>
          <w:rFonts w:ascii="Arial" w:hAnsi="Arial" w:cs="Arial"/>
          <w:lang w:val="en-GB"/>
        </w:rPr>
        <w:t>Tanalith</w:t>
      </w:r>
      <w:proofErr w:type="spellEnd"/>
      <w:r w:rsidRPr="00280514">
        <w:rPr>
          <w:rFonts w:ascii="Arial" w:hAnsi="Arial" w:cs="Arial"/>
          <w:lang w:val="en-GB"/>
        </w:rPr>
        <w:t xml:space="preserve"> E 9000, please refer to the confidential annex of this document. The validation data on the substance DDA was not included in the summary as it is not formulated in the product applied for.</w:t>
      </w:r>
    </w:p>
    <w:p w14:paraId="6D51F4AD" w14:textId="77777777" w:rsidR="002246F0" w:rsidRPr="00280514" w:rsidRDefault="002246F0" w:rsidP="002246F0">
      <w:pPr>
        <w:rPr>
          <w:rFonts w:ascii="Arial" w:hAnsi="Arial" w:cs="Arial"/>
          <w:b/>
          <w:lang w:val="en-GB"/>
        </w:rPr>
      </w:pPr>
    </w:p>
    <w:p w14:paraId="7C24855C" w14:textId="77777777" w:rsidR="002246F0" w:rsidRPr="00280514" w:rsidRDefault="002246F0" w:rsidP="002246F0">
      <w:pPr>
        <w:rPr>
          <w:rFonts w:ascii="Arial" w:hAnsi="Arial" w:cs="Arial"/>
          <w:b/>
          <w:lang w:val="en-GB"/>
        </w:rPr>
      </w:pPr>
      <w:r w:rsidRPr="00280514">
        <w:rPr>
          <w:rFonts w:ascii="Arial" w:hAnsi="Arial" w:cs="Arial"/>
          <w:b/>
          <w:lang w:val="en-GB"/>
        </w:rPr>
        <w:t>Analytical method for the determination of copper</w:t>
      </w:r>
    </w:p>
    <w:p w14:paraId="201D05A6" w14:textId="77777777" w:rsidR="002246F0" w:rsidRPr="00280514" w:rsidRDefault="002246F0" w:rsidP="002246F0">
      <w:pPr>
        <w:rPr>
          <w:rFonts w:ascii="Arial" w:hAnsi="Arial" w:cs="Arial"/>
          <w:lang w:val="en-GB"/>
        </w:rPr>
      </w:pPr>
      <w:r w:rsidRPr="00280514">
        <w:rPr>
          <w:rFonts w:ascii="Arial" w:hAnsi="Arial" w:cs="Arial"/>
          <w:lang w:val="en-GB"/>
        </w:rPr>
        <w:lastRenderedPageBreak/>
        <w:t>An aliquot (0.5g) of the product is dissolved in concentrated HNO</w:t>
      </w:r>
      <w:r w:rsidRPr="00280514">
        <w:rPr>
          <w:rFonts w:ascii="Arial" w:hAnsi="Arial" w:cs="Arial"/>
          <w:vertAlign w:val="subscript"/>
          <w:lang w:val="en-GB"/>
        </w:rPr>
        <w:t xml:space="preserve">3 </w:t>
      </w:r>
      <w:r w:rsidRPr="00280514">
        <w:rPr>
          <w:rFonts w:ascii="Arial" w:hAnsi="Arial" w:cs="Arial"/>
          <w:lang w:val="en-GB"/>
        </w:rPr>
        <w:t>and water and brought into the copper calibration range, matching the 2%v/v HNO</w:t>
      </w:r>
      <w:r w:rsidRPr="00280514">
        <w:rPr>
          <w:rFonts w:ascii="Arial" w:hAnsi="Arial" w:cs="Arial"/>
          <w:vertAlign w:val="subscript"/>
          <w:lang w:val="en-GB"/>
        </w:rPr>
        <w:t>3</w:t>
      </w:r>
      <w:r w:rsidRPr="00280514">
        <w:rPr>
          <w:rFonts w:ascii="Arial" w:hAnsi="Arial" w:cs="Arial"/>
          <w:lang w:val="en-GB"/>
        </w:rPr>
        <w:t xml:space="preserve"> in reagent water of the calibration standards.</w:t>
      </w:r>
    </w:p>
    <w:p w14:paraId="146E6216" w14:textId="77777777" w:rsidR="002246F0" w:rsidRPr="00280514" w:rsidRDefault="002246F0" w:rsidP="002246F0">
      <w:pPr>
        <w:rPr>
          <w:rFonts w:ascii="Arial" w:hAnsi="Arial" w:cs="Arial"/>
          <w:lang w:val="en-GB"/>
        </w:rPr>
      </w:pPr>
    </w:p>
    <w:p w14:paraId="69B5A2FB" w14:textId="77777777" w:rsidR="002246F0" w:rsidRPr="00280514" w:rsidRDefault="002246F0" w:rsidP="002246F0">
      <w:pPr>
        <w:rPr>
          <w:rFonts w:ascii="Arial" w:hAnsi="Arial" w:cs="Arial"/>
          <w:u w:val="single"/>
          <w:lang w:val="en-GB"/>
        </w:rPr>
      </w:pPr>
      <w:r w:rsidRPr="00280514">
        <w:rPr>
          <w:rFonts w:ascii="Arial" w:hAnsi="Arial" w:cs="Arial"/>
          <w:u w:val="single"/>
          <w:lang w:val="en-GB"/>
        </w:rPr>
        <w:t>Validation data for Wolman E (CA-C)</w:t>
      </w:r>
    </w:p>
    <w:p w14:paraId="783A71D7" w14:textId="77777777" w:rsidR="002246F0" w:rsidRPr="00280514" w:rsidRDefault="002246F0" w:rsidP="002246F0">
      <w:pPr>
        <w:rPr>
          <w:rFonts w:ascii="Arial" w:hAnsi="Arial" w:cs="Arial"/>
          <w:lang w:val="en-GB"/>
        </w:rPr>
      </w:pPr>
    </w:p>
    <w:p w14:paraId="752E2C34" w14:textId="77777777" w:rsidR="002246F0" w:rsidRPr="00280514" w:rsidRDefault="002246F0" w:rsidP="002246F0">
      <w:pPr>
        <w:rPr>
          <w:rFonts w:ascii="Arial" w:hAnsi="Arial" w:cs="Arial"/>
          <w:lang w:val="en-GB"/>
        </w:rPr>
      </w:pPr>
      <w:r w:rsidRPr="00280514">
        <w:rPr>
          <w:rFonts w:ascii="Arial" w:hAnsi="Arial" w:cs="Arial"/>
          <w:lang w:val="en-GB"/>
        </w:rPr>
        <w:t>A Perkin-Elmer Optima 3000 DV ICP-AES in radial view mode and Perkin-Elmer Pneumatic Nebulizer was used for analysis (CU wavelengths:324.752nm and 327.393nm).</w:t>
      </w:r>
    </w:p>
    <w:p w14:paraId="0762C4B3" w14:textId="77777777" w:rsidR="002246F0" w:rsidRPr="00280514" w:rsidRDefault="002246F0" w:rsidP="002246F0">
      <w:pPr>
        <w:rPr>
          <w:rFonts w:ascii="Arial" w:hAnsi="Arial" w:cs="Arial"/>
          <w:lang w:val="en-GB"/>
        </w:rPr>
      </w:pPr>
    </w:p>
    <w:p w14:paraId="7320B99A" w14:textId="77777777" w:rsidR="002246F0" w:rsidRPr="00280514" w:rsidRDefault="002246F0" w:rsidP="002246F0">
      <w:pPr>
        <w:rPr>
          <w:rFonts w:ascii="Arial" w:hAnsi="Arial" w:cs="Arial"/>
          <w:i/>
          <w:lang w:val="en-GB"/>
        </w:rPr>
      </w:pPr>
      <w:r w:rsidRPr="00280514">
        <w:rPr>
          <w:rFonts w:ascii="Arial" w:hAnsi="Arial" w:cs="Arial"/>
          <w:i/>
          <w:lang w:val="en-GB"/>
        </w:rPr>
        <w:t>Specificity</w:t>
      </w:r>
    </w:p>
    <w:p w14:paraId="497D3A16" w14:textId="77777777" w:rsidR="002246F0" w:rsidRPr="00280514" w:rsidRDefault="002246F0" w:rsidP="002246F0">
      <w:pPr>
        <w:rPr>
          <w:rFonts w:ascii="Arial" w:hAnsi="Arial" w:cs="Arial"/>
          <w:lang w:val="en-GB"/>
        </w:rPr>
      </w:pPr>
      <w:r w:rsidRPr="00280514">
        <w:rPr>
          <w:rFonts w:ascii="Arial" w:hAnsi="Arial" w:cs="Arial"/>
          <w:lang w:val="en-GB"/>
        </w:rPr>
        <w:t>Representative chromatograms showed no interferences.</w:t>
      </w:r>
    </w:p>
    <w:p w14:paraId="642A429E" w14:textId="77777777" w:rsidR="002246F0" w:rsidRPr="00280514" w:rsidRDefault="002246F0" w:rsidP="002246F0">
      <w:pPr>
        <w:rPr>
          <w:rFonts w:ascii="Arial" w:hAnsi="Arial" w:cs="Arial"/>
          <w:lang w:val="en-GB"/>
        </w:rPr>
      </w:pPr>
    </w:p>
    <w:p w14:paraId="444AA56E" w14:textId="77777777" w:rsidR="002246F0" w:rsidRPr="00280514" w:rsidRDefault="002246F0" w:rsidP="002246F0">
      <w:pPr>
        <w:rPr>
          <w:rFonts w:ascii="Arial" w:hAnsi="Arial" w:cs="Arial"/>
          <w:i/>
          <w:lang w:val="en-GB"/>
        </w:rPr>
      </w:pPr>
      <w:r w:rsidRPr="00280514">
        <w:rPr>
          <w:rFonts w:ascii="Arial" w:hAnsi="Arial" w:cs="Arial"/>
          <w:i/>
          <w:lang w:val="en-GB"/>
        </w:rPr>
        <w:t>Accuracy and repeatability</w:t>
      </w:r>
    </w:p>
    <w:p w14:paraId="7EB9345D" w14:textId="77777777" w:rsidR="002246F0" w:rsidRPr="00280514" w:rsidRDefault="002246F0" w:rsidP="002246F0">
      <w:pPr>
        <w:rPr>
          <w:rFonts w:ascii="Arial" w:hAnsi="Arial" w:cs="Arial"/>
          <w:lang w:val="en-GB"/>
        </w:rPr>
      </w:pPr>
      <w:r w:rsidRPr="00280514">
        <w:rPr>
          <w:rFonts w:ascii="Arial" w:hAnsi="Arial" w:cs="Arial"/>
          <w:lang w:val="en-GB"/>
        </w:rPr>
        <w:t>Recoveries were determined at three fortification levels, with 5 samples each. In addition, a reagent blank and formulation blank were run.</w:t>
      </w:r>
    </w:p>
    <w:p w14:paraId="221AD7F6" w14:textId="77777777" w:rsidR="002246F0" w:rsidRPr="00280514" w:rsidRDefault="002246F0" w:rsidP="002246F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969"/>
        <w:gridCol w:w="2954"/>
      </w:tblGrid>
      <w:tr w:rsidR="002246F0" w:rsidRPr="006C16EE" w14:paraId="508EB00D" w14:textId="77777777" w:rsidTr="006C16EE">
        <w:tc>
          <w:tcPr>
            <w:tcW w:w="3013" w:type="dxa"/>
            <w:shd w:val="clear" w:color="auto" w:fill="auto"/>
          </w:tcPr>
          <w:p w14:paraId="7ADBBBB9"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Fortification level</w:t>
            </w:r>
          </w:p>
          <w:p w14:paraId="5ABDB3B9"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(%w/w copper)</w:t>
            </w:r>
          </w:p>
        </w:tc>
        <w:tc>
          <w:tcPr>
            <w:tcW w:w="3014" w:type="dxa"/>
            <w:shd w:val="clear" w:color="auto" w:fill="auto"/>
          </w:tcPr>
          <w:p w14:paraId="3AA4A270"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Recoveries (mean)</w:t>
            </w:r>
          </w:p>
        </w:tc>
        <w:tc>
          <w:tcPr>
            <w:tcW w:w="3014" w:type="dxa"/>
            <w:shd w:val="clear" w:color="auto" w:fill="auto"/>
          </w:tcPr>
          <w:p w14:paraId="58F8818C"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RSD (n)</w:t>
            </w:r>
          </w:p>
        </w:tc>
      </w:tr>
      <w:tr w:rsidR="002246F0" w:rsidRPr="006C16EE" w14:paraId="145FE4B8" w14:textId="77777777" w:rsidTr="006C16EE">
        <w:tc>
          <w:tcPr>
            <w:tcW w:w="3013" w:type="dxa"/>
            <w:shd w:val="clear" w:color="auto" w:fill="auto"/>
          </w:tcPr>
          <w:p w14:paraId="0D04B48C"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Blanks</w:t>
            </w:r>
          </w:p>
        </w:tc>
        <w:tc>
          <w:tcPr>
            <w:tcW w:w="3014" w:type="dxa"/>
            <w:shd w:val="clear" w:color="auto" w:fill="auto"/>
          </w:tcPr>
          <w:p w14:paraId="088F1FD3"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0</w:t>
            </w:r>
          </w:p>
        </w:tc>
        <w:tc>
          <w:tcPr>
            <w:tcW w:w="3014" w:type="dxa"/>
            <w:shd w:val="clear" w:color="auto" w:fill="auto"/>
          </w:tcPr>
          <w:p w14:paraId="75C4A7A2"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 (2)</w:t>
            </w:r>
          </w:p>
        </w:tc>
      </w:tr>
      <w:tr w:rsidR="002246F0" w:rsidRPr="006C16EE" w14:paraId="5D431EA6" w14:textId="77777777" w:rsidTr="006C16EE">
        <w:tc>
          <w:tcPr>
            <w:tcW w:w="3013" w:type="dxa"/>
            <w:shd w:val="clear" w:color="auto" w:fill="auto"/>
          </w:tcPr>
          <w:p w14:paraId="3DD62BDA"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5</w:t>
            </w:r>
          </w:p>
        </w:tc>
        <w:tc>
          <w:tcPr>
            <w:tcW w:w="3014" w:type="dxa"/>
            <w:shd w:val="clear" w:color="auto" w:fill="auto"/>
          </w:tcPr>
          <w:p w14:paraId="5C5D2F32"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99.2 – 101.0 (100.3)</w:t>
            </w:r>
          </w:p>
        </w:tc>
        <w:tc>
          <w:tcPr>
            <w:tcW w:w="3014" w:type="dxa"/>
            <w:shd w:val="clear" w:color="auto" w:fill="auto"/>
          </w:tcPr>
          <w:p w14:paraId="7DE88BAB"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0.782 (5)</w:t>
            </w:r>
          </w:p>
        </w:tc>
      </w:tr>
      <w:tr w:rsidR="002246F0" w:rsidRPr="006C16EE" w14:paraId="6C921448" w14:textId="77777777" w:rsidTr="006C16EE">
        <w:tc>
          <w:tcPr>
            <w:tcW w:w="3013" w:type="dxa"/>
            <w:shd w:val="clear" w:color="auto" w:fill="auto"/>
          </w:tcPr>
          <w:p w14:paraId="72FBA623"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10</w:t>
            </w:r>
          </w:p>
        </w:tc>
        <w:tc>
          <w:tcPr>
            <w:tcW w:w="3014" w:type="dxa"/>
            <w:shd w:val="clear" w:color="auto" w:fill="auto"/>
          </w:tcPr>
          <w:p w14:paraId="3B2172C5"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98.9 – 101.2 (99.8)</w:t>
            </w:r>
          </w:p>
        </w:tc>
        <w:tc>
          <w:tcPr>
            <w:tcW w:w="3014" w:type="dxa"/>
            <w:shd w:val="clear" w:color="auto" w:fill="auto"/>
          </w:tcPr>
          <w:p w14:paraId="0D3CB255"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1.09 (5)</w:t>
            </w:r>
          </w:p>
        </w:tc>
      </w:tr>
      <w:tr w:rsidR="002246F0" w:rsidRPr="006C16EE" w14:paraId="6278B4FE" w14:textId="77777777" w:rsidTr="006C16EE">
        <w:tc>
          <w:tcPr>
            <w:tcW w:w="3013" w:type="dxa"/>
            <w:shd w:val="clear" w:color="auto" w:fill="auto"/>
          </w:tcPr>
          <w:p w14:paraId="3B211135"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15</w:t>
            </w:r>
          </w:p>
        </w:tc>
        <w:tc>
          <w:tcPr>
            <w:tcW w:w="3014" w:type="dxa"/>
            <w:shd w:val="clear" w:color="auto" w:fill="auto"/>
          </w:tcPr>
          <w:p w14:paraId="7E9DEC40"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97.2 – 102.0 (99.3)</w:t>
            </w:r>
          </w:p>
        </w:tc>
        <w:tc>
          <w:tcPr>
            <w:tcW w:w="3014" w:type="dxa"/>
            <w:shd w:val="clear" w:color="auto" w:fill="auto"/>
          </w:tcPr>
          <w:p w14:paraId="0B7D56D4"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1.81 (5)</w:t>
            </w:r>
          </w:p>
        </w:tc>
      </w:tr>
    </w:tbl>
    <w:p w14:paraId="4BC45408" w14:textId="77777777" w:rsidR="002246F0" w:rsidRPr="00280514" w:rsidRDefault="002246F0" w:rsidP="002246F0">
      <w:pPr>
        <w:rPr>
          <w:rFonts w:ascii="Arial" w:hAnsi="Arial" w:cs="Arial"/>
          <w:lang w:val="en-GB"/>
        </w:rPr>
      </w:pPr>
    </w:p>
    <w:p w14:paraId="45D895FD" w14:textId="77777777" w:rsidR="002246F0" w:rsidRPr="00280514" w:rsidRDefault="002246F0" w:rsidP="002246F0">
      <w:pPr>
        <w:rPr>
          <w:rFonts w:ascii="Arial" w:hAnsi="Arial" w:cs="Arial"/>
          <w:i/>
          <w:lang w:val="en-GB"/>
        </w:rPr>
      </w:pPr>
      <w:r w:rsidRPr="00280514">
        <w:rPr>
          <w:rFonts w:ascii="Arial" w:hAnsi="Arial" w:cs="Arial"/>
          <w:i/>
          <w:lang w:val="en-GB"/>
        </w:rPr>
        <w:t>Linearity</w:t>
      </w:r>
    </w:p>
    <w:p w14:paraId="20FEF802" w14:textId="77777777" w:rsidR="002246F0" w:rsidRPr="00280514" w:rsidRDefault="002246F0" w:rsidP="002246F0">
      <w:pPr>
        <w:rPr>
          <w:rFonts w:ascii="Arial" w:hAnsi="Arial" w:cs="Arial"/>
          <w:lang w:val="en-GB"/>
        </w:rPr>
      </w:pPr>
      <w:r w:rsidRPr="00280514">
        <w:rPr>
          <w:rFonts w:ascii="Arial" w:hAnsi="Arial" w:cs="Arial"/>
          <w:lang w:val="en-GB"/>
        </w:rPr>
        <w:t>r</w:t>
      </w:r>
      <w:r w:rsidRPr="00280514">
        <w:rPr>
          <w:rFonts w:ascii="Arial" w:hAnsi="Arial" w:cs="Arial"/>
          <w:vertAlign w:val="superscript"/>
          <w:lang w:val="en-GB"/>
        </w:rPr>
        <w:t xml:space="preserve">2 </w:t>
      </w:r>
      <w:r w:rsidRPr="00280514">
        <w:rPr>
          <w:rFonts w:ascii="Arial" w:hAnsi="Arial" w:cs="Arial"/>
          <w:lang w:val="en-GB"/>
        </w:rPr>
        <w:t>= 0.9999, y = 10548x-44.564, range 0 – 20 mg Cu/L (6 concentrations)</w:t>
      </w:r>
    </w:p>
    <w:p w14:paraId="707D2A2F" w14:textId="77777777" w:rsidR="002246F0" w:rsidRPr="00280514" w:rsidRDefault="002246F0" w:rsidP="002246F0">
      <w:pPr>
        <w:rPr>
          <w:rFonts w:ascii="Arial" w:hAnsi="Arial" w:cs="Arial"/>
          <w:lang w:val="en-GB"/>
        </w:rPr>
      </w:pPr>
    </w:p>
    <w:p w14:paraId="0CC83587" w14:textId="77777777" w:rsidR="002246F0" w:rsidRPr="00280514" w:rsidRDefault="002246F0" w:rsidP="002246F0">
      <w:pPr>
        <w:rPr>
          <w:rFonts w:ascii="Arial" w:hAnsi="Arial" w:cs="Arial"/>
          <w:u w:val="single"/>
          <w:lang w:val="en-GB"/>
        </w:rPr>
      </w:pPr>
      <w:r w:rsidRPr="00280514">
        <w:rPr>
          <w:rFonts w:ascii="Arial" w:hAnsi="Arial" w:cs="Arial"/>
          <w:u w:val="single"/>
          <w:lang w:val="en-GB"/>
        </w:rPr>
        <w:t xml:space="preserve">Validation for </w:t>
      </w:r>
      <w:proofErr w:type="spellStart"/>
      <w:r w:rsidRPr="00280514">
        <w:rPr>
          <w:rFonts w:ascii="Arial" w:hAnsi="Arial" w:cs="Arial"/>
          <w:u w:val="single"/>
          <w:lang w:val="en-GB"/>
        </w:rPr>
        <w:t>Tanalith</w:t>
      </w:r>
      <w:proofErr w:type="spellEnd"/>
      <w:r w:rsidRPr="00280514">
        <w:rPr>
          <w:rFonts w:ascii="Arial" w:hAnsi="Arial" w:cs="Arial"/>
          <w:u w:val="single"/>
          <w:lang w:val="en-GB"/>
        </w:rPr>
        <w:t xml:space="preserve"> E 8000 and </w:t>
      </w:r>
      <w:proofErr w:type="spellStart"/>
      <w:r w:rsidRPr="00280514">
        <w:rPr>
          <w:rFonts w:ascii="Arial" w:hAnsi="Arial" w:cs="Arial"/>
          <w:u w:val="single"/>
          <w:lang w:val="en-GB"/>
        </w:rPr>
        <w:t>Tanalith</w:t>
      </w:r>
      <w:proofErr w:type="spellEnd"/>
      <w:r w:rsidRPr="00280514">
        <w:rPr>
          <w:rFonts w:ascii="Arial" w:hAnsi="Arial" w:cs="Arial"/>
          <w:u w:val="single"/>
          <w:lang w:val="en-GB"/>
        </w:rPr>
        <w:t xml:space="preserve"> E 9000</w:t>
      </w:r>
    </w:p>
    <w:p w14:paraId="77BA379C" w14:textId="77777777" w:rsidR="002246F0" w:rsidRPr="00280514" w:rsidRDefault="002246F0" w:rsidP="002246F0">
      <w:pPr>
        <w:rPr>
          <w:rFonts w:ascii="Arial" w:hAnsi="Arial" w:cs="Arial"/>
          <w:lang w:val="en-GB"/>
        </w:rPr>
      </w:pPr>
    </w:p>
    <w:p w14:paraId="3DF44506" w14:textId="77777777" w:rsidR="002246F0" w:rsidRPr="00280514" w:rsidRDefault="002246F0" w:rsidP="002246F0">
      <w:pPr>
        <w:rPr>
          <w:rFonts w:ascii="Arial" w:hAnsi="Arial" w:cs="Arial"/>
          <w:lang w:val="en-GB"/>
        </w:rPr>
      </w:pPr>
      <w:r w:rsidRPr="00280514">
        <w:rPr>
          <w:rFonts w:ascii="Arial" w:hAnsi="Arial" w:cs="Arial"/>
          <w:lang w:val="en-GB"/>
        </w:rPr>
        <w:t>An Agilent Technologies 7500cx ICP-MS system was used. Cu was determined using the masses 63 and 65.</w:t>
      </w:r>
    </w:p>
    <w:p w14:paraId="5F08B9A4" w14:textId="77777777" w:rsidR="002246F0" w:rsidRPr="00280514" w:rsidRDefault="002246F0" w:rsidP="002246F0">
      <w:pPr>
        <w:rPr>
          <w:rFonts w:ascii="Arial" w:hAnsi="Arial" w:cs="Arial"/>
          <w:lang w:val="en-GB"/>
        </w:rPr>
      </w:pPr>
    </w:p>
    <w:p w14:paraId="6CC6A6D6" w14:textId="77777777" w:rsidR="002246F0" w:rsidRPr="00280514" w:rsidRDefault="002246F0" w:rsidP="002246F0">
      <w:pPr>
        <w:rPr>
          <w:rFonts w:ascii="Arial" w:hAnsi="Arial" w:cs="Arial"/>
          <w:i/>
          <w:lang w:val="en-GB"/>
        </w:rPr>
      </w:pPr>
      <w:r w:rsidRPr="00280514">
        <w:rPr>
          <w:rFonts w:ascii="Arial" w:hAnsi="Arial" w:cs="Arial"/>
          <w:i/>
          <w:lang w:val="en-GB"/>
        </w:rPr>
        <w:t>Specificity</w:t>
      </w:r>
    </w:p>
    <w:p w14:paraId="1BFB4CEA" w14:textId="77777777" w:rsidR="002246F0" w:rsidRPr="00280514" w:rsidRDefault="002246F0" w:rsidP="002246F0">
      <w:pPr>
        <w:rPr>
          <w:rFonts w:ascii="Arial" w:hAnsi="Arial" w:cs="Arial"/>
          <w:lang w:val="en-GB"/>
        </w:rPr>
      </w:pPr>
      <w:r w:rsidRPr="00280514">
        <w:rPr>
          <w:rFonts w:ascii="Arial" w:hAnsi="Arial" w:cs="Arial"/>
          <w:lang w:val="en-GB"/>
        </w:rPr>
        <w:t xml:space="preserve">Representative chromatograms showed no interferences for both </w:t>
      </w:r>
      <w:proofErr w:type="spellStart"/>
      <w:r w:rsidRPr="00280514">
        <w:rPr>
          <w:rFonts w:ascii="Arial" w:hAnsi="Arial" w:cs="Arial"/>
          <w:lang w:val="en-GB"/>
        </w:rPr>
        <w:t>Tanalith</w:t>
      </w:r>
      <w:proofErr w:type="spellEnd"/>
      <w:r w:rsidRPr="00280514">
        <w:rPr>
          <w:rFonts w:ascii="Arial" w:hAnsi="Arial" w:cs="Arial"/>
          <w:lang w:val="en-GB"/>
        </w:rPr>
        <w:t xml:space="preserve"> E 8000 and </w:t>
      </w:r>
      <w:proofErr w:type="spellStart"/>
      <w:r w:rsidRPr="00280514">
        <w:rPr>
          <w:rFonts w:ascii="Arial" w:hAnsi="Arial" w:cs="Arial"/>
          <w:lang w:val="en-GB"/>
        </w:rPr>
        <w:t>Tanalith</w:t>
      </w:r>
      <w:proofErr w:type="spellEnd"/>
      <w:r w:rsidRPr="00280514">
        <w:rPr>
          <w:rFonts w:ascii="Arial" w:hAnsi="Arial" w:cs="Arial"/>
          <w:lang w:val="en-GB"/>
        </w:rPr>
        <w:t xml:space="preserve"> E 9000.</w:t>
      </w:r>
    </w:p>
    <w:p w14:paraId="12C27983" w14:textId="77777777" w:rsidR="002246F0" w:rsidRPr="00280514" w:rsidRDefault="002246F0" w:rsidP="002246F0">
      <w:pPr>
        <w:rPr>
          <w:rFonts w:ascii="Arial" w:hAnsi="Arial" w:cs="Arial"/>
          <w:lang w:val="en-GB"/>
        </w:rPr>
      </w:pPr>
    </w:p>
    <w:p w14:paraId="49BC5B86" w14:textId="77777777" w:rsidR="002246F0" w:rsidRPr="00280514" w:rsidRDefault="002246F0" w:rsidP="002246F0">
      <w:pPr>
        <w:rPr>
          <w:rFonts w:ascii="Arial" w:hAnsi="Arial" w:cs="Arial"/>
          <w:i/>
          <w:lang w:val="en-GB"/>
        </w:rPr>
      </w:pPr>
      <w:r w:rsidRPr="00280514">
        <w:rPr>
          <w:rFonts w:ascii="Arial" w:hAnsi="Arial" w:cs="Arial"/>
          <w:i/>
          <w:lang w:val="en-GB"/>
        </w:rPr>
        <w:t>Accuracy</w:t>
      </w:r>
    </w:p>
    <w:p w14:paraId="5A1001B7" w14:textId="77777777" w:rsidR="002246F0" w:rsidRPr="00280514" w:rsidRDefault="002246F0" w:rsidP="002246F0">
      <w:pPr>
        <w:rPr>
          <w:rFonts w:ascii="Arial" w:hAnsi="Arial" w:cs="Arial"/>
          <w:lang w:val="en-GB"/>
        </w:rPr>
      </w:pPr>
      <w:r w:rsidRPr="00280514">
        <w:rPr>
          <w:rFonts w:ascii="Arial" w:hAnsi="Arial" w:cs="Arial"/>
          <w:lang w:val="en-GB"/>
        </w:rPr>
        <w:t xml:space="preserve">Accuracy data was generated using a </w:t>
      </w:r>
      <w:proofErr w:type="spellStart"/>
      <w:r w:rsidRPr="00280514">
        <w:rPr>
          <w:rFonts w:ascii="Arial" w:hAnsi="Arial" w:cs="Arial"/>
          <w:lang w:val="en-GB"/>
        </w:rPr>
        <w:t>Tanalith</w:t>
      </w:r>
      <w:proofErr w:type="spellEnd"/>
      <w:r w:rsidRPr="00280514">
        <w:rPr>
          <w:rFonts w:ascii="Arial" w:hAnsi="Arial" w:cs="Arial"/>
          <w:lang w:val="en-GB"/>
        </w:rPr>
        <w:t xml:space="preserve"> E 8000 blank formulation.</w:t>
      </w:r>
    </w:p>
    <w:p w14:paraId="331EA1BF" w14:textId="77777777" w:rsidR="002246F0" w:rsidRPr="00280514" w:rsidRDefault="002246F0" w:rsidP="002246F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14"/>
      </w:tblGrid>
      <w:tr w:rsidR="002246F0" w:rsidRPr="006C16EE" w14:paraId="681BF7F8" w14:textId="77777777" w:rsidTr="006C16EE">
        <w:tc>
          <w:tcPr>
            <w:tcW w:w="3013" w:type="dxa"/>
            <w:shd w:val="clear" w:color="auto" w:fill="auto"/>
          </w:tcPr>
          <w:p w14:paraId="392FF52D"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Fortification level</w:t>
            </w:r>
          </w:p>
          <w:p w14:paraId="7FDDA28D"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(%w/w copper)</w:t>
            </w:r>
          </w:p>
        </w:tc>
        <w:tc>
          <w:tcPr>
            <w:tcW w:w="3014" w:type="dxa"/>
            <w:shd w:val="clear" w:color="auto" w:fill="auto"/>
          </w:tcPr>
          <w:p w14:paraId="74B1E7F1"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Recoveries (%)</w:t>
            </w:r>
          </w:p>
        </w:tc>
      </w:tr>
      <w:tr w:rsidR="002246F0" w:rsidRPr="006C16EE" w14:paraId="14236BD8" w14:textId="77777777" w:rsidTr="006C16EE">
        <w:tc>
          <w:tcPr>
            <w:tcW w:w="3013" w:type="dxa"/>
            <w:shd w:val="clear" w:color="auto" w:fill="auto"/>
          </w:tcPr>
          <w:p w14:paraId="1404C2D5"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Level 1 (~4% Cu)</w:t>
            </w:r>
          </w:p>
        </w:tc>
        <w:tc>
          <w:tcPr>
            <w:tcW w:w="3014" w:type="dxa"/>
            <w:shd w:val="clear" w:color="auto" w:fill="auto"/>
          </w:tcPr>
          <w:p w14:paraId="15B321C6"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102, 99.6</w:t>
            </w:r>
          </w:p>
        </w:tc>
      </w:tr>
      <w:tr w:rsidR="002246F0" w:rsidRPr="006C16EE" w14:paraId="0C2FD368" w14:textId="77777777" w:rsidTr="006C16EE">
        <w:tc>
          <w:tcPr>
            <w:tcW w:w="3013" w:type="dxa"/>
            <w:shd w:val="clear" w:color="auto" w:fill="auto"/>
          </w:tcPr>
          <w:p w14:paraId="2DECF8D0"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Level 2 (~8% Cu)</w:t>
            </w:r>
          </w:p>
        </w:tc>
        <w:tc>
          <w:tcPr>
            <w:tcW w:w="3014" w:type="dxa"/>
            <w:shd w:val="clear" w:color="auto" w:fill="auto"/>
          </w:tcPr>
          <w:p w14:paraId="77121801"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101, 99.8</w:t>
            </w:r>
          </w:p>
        </w:tc>
      </w:tr>
      <w:tr w:rsidR="002246F0" w:rsidRPr="006C16EE" w14:paraId="27A30201" w14:textId="77777777" w:rsidTr="006C16EE">
        <w:tc>
          <w:tcPr>
            <w:tcW w:w="3013" w:type="dxa"/>
            <w:shd w:val="clear" w:color="auto" w:fill="auto"/>
          </w:tcPr>
          <w:p w14:paraId="21CDE5C5"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Level 3 (~12% Cu)</w:t>
            </w:r>
          </w:p>
        </w:tc>
        <w:tc>
          <w:tcPr>
            <w:tcW w:w="3014" w:type="dxa"/>
            <w:shd w:val="clear" w:color="auto" w:fill="auto"/>
          </w:tcPr>
          <w:p w14:paraId="72F477C0"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93, 102</w:t>
            </w:r>
          </w:p>
        </w:tc>
      </w:tr>
      <w:tr w:rsidR="002246F0" w:rsidRPr="006C16EE" w14:paraId="4AA9AD18" w14:textId="77777777" w:rsidTr="006C16EE">
        <w:tc>
          <w:tcPr>
            <w:tcW w:w="3013" w:type="dxa"/>
            <w:shd w:val="clear" w:color="auto" w:fill="auto"/>
          </w:tcPr>
          <w:p w14:paraId="3390A094"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Overall mean</w:t>
            </w:r>
          </w:p>
        </w:tc>
        <w:tc>
          <w:tcPr>
            <w:tcW w:w="3014" w:type="dxa"/>
            <w:shd w:val="clear" w:color="auto" w:fill="auto"/>
          </w:tcPr>
          <w:p w14:paraId="4E6D1ACB"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101 and 1.07%RSD</w:t>
            </w:r>
          </w:p>
        </w:tc>
      </w:tr>
    </w:tbl>
    <w:p w14:paraId="6A625944" w14:textId="77777777" w:rsidR="002246F0" w:rsidRPr="00280514" w:rsidRDefault="002246F0" w:rsidP="002246F0">
      <w:pPr>
        <w:rPr>
          <w:rFonts w:ascii="Arial" w:hAnsi="Arial" w:cs="Arial"/>
          <w:lang w:val="en-GB"/>
        </w:rPr>
      </w:pPr>
    </w:p>
    <w:p w14:paraId="5A0786F4" w14:textId="77777777" w:rsidR="002246F0" w:rsidRPr="00280514" w:rsidRDefault="002246F0" w:rsidP="002246F0">
      <w:pPr>
        <w:rPr>
          <w:rFonts w:ascii="Arial" w:hAnsi="Arial" w:cs="Arial"/>
          <w:i/>
          <w:lang w:val="en-GB"/>
        </w:rPr>
      </w:pPr>
      <w:r w:rsidRPr="00280514">
        <w:rPr>
          <w:rFonts w:ascii="Arial" w:hAnsi="Arial" w:cs="Arial"/>
          <w:i/>
          <w:lang w:val="en-GB"/>
        </w:rPr>
        <w:t>System precision</w:t>
      </w:r>
    </w:p>
    <w:p w14:paraId="6DD12524" w14:textId="77777777" w:rsidR="002246F0" w:rsidRPr="00280514" w:rsidRDefault="002246F0" w:rsidP="002246F0">
      <w:pPr>
        <w:rPr>
          <w:rFonts w:ascii="Arial" w:hAnsi="Arial" w:cs="Arial"/>
          <w:lang w:val="en-GB"/>
        </w:rPr>
      </w:pPr>
      <w:r w:rsidRPr="00280514">
        <w:rPr>
          <w:rFonts w:ascii="Arial" w:hAnsi="Arial" w:cs="Arial"/>
          <w:lang w:val="en-GB"/>
        </w:rPr>
        <w:t xml:space="preserve">The standard deviation of the five injected samples was 0.117, resulting in a RSD of 1.50%, which meets the required </w:t>
      </w:r>
      <w:proofErr w:type="spellStart"/>
      <w:r w:rsidRPr="00280514">
        <w:rPr>
          <w:rFonts w:ascii="Arial" w:hAnsi="Arial" w:cs="Arial"/>
          <w:lang w:val="en-GB"/>
        </w:rPr>
        <w:t>RSD</w:t>
      </w:r>
      <w:r w:rsidRPr="00280514">
        <w:rPr>
          <w:rFonts w:ascii="Arial" w:hAnsi="Arial" w:cs="Arial"/>
          <w:vertAlign w:val="subscript"/>
          <w:lang w:val="en-GB"/>
        </w:rPr>
        <w:t>r</w:t>
      </w:r>
      <w:proofErr w:type="spellEnd"/>
      <w:r w:rsidRPr="00280514">
        <w:rPr>
          <w:rFonts w:ascii="Arial" w:hAnsi="Arial" w:cs="Arial"/>
          <w:lang w:val="en-GB"/>
        </w:rPr>
        <w:t xml:space="preserve"> of 1.97%.</w:t>
      </w:r>
    </w:p>
    <w:p w14:paraId="0B8AC281" w14:textId="77777777" w:rsidR="002246F0" w:rsidRPr="00280514" w:rsidRDefault="002246F0" w:rsidP="002246F0">
      <w:pPr>
        <w:rPr>
          <w:rFonts w:ascii="Arial" w:hAnsi="Arial" w:cs="Arial"/>
          <w:lang w:val="en-GB"/>
        </w:rPr>
      </w:pPr>
    </w:p>
    <w:p w14:paraId="65547C0B" w14:textId="77777777" w:rsidR="002246F0" w:rsidRPr="00280514" w:rsidRDefault="002246F0" w:rsidP="002246F0">
      <w:pPr>
        <w:rPr>
          <w:rFonts w:ascii="Arial" w:hAnsi="Arial" w:cs="Arial"/>
          <w:i/>
          <w:lang w:val="en-GB"/>
        </w:rPr>
      </w:pPr>
      <w:r w:rsidRPr="00280514">
        <w:rPr>
          <w:rFonts w:ascii="Arial" w:hAnsi="Arial" w:cs="Arial"/>
          <w:i/>
          <w:lang w:val="en-GB"/>
        </w:rPr>
        <w:t>Linearity</w:t>
      </w:r>
    </w:p>
    <w:p w14:paraId="7527A023" w14:textId="77777777" w:rsidR="002246F0" w:rsidRPr="00280514" w:rsidRDefault="002246F0" w:rsidP="002246F0">
      <w:pPr>
        <w:rPr>
          <w:rFonts w:ascii="Arial" w:hAnsi="Arial" w:cs="Arial"/>
          <w:lang w:val="en-GB"/>
        </w:rPr>
      </w:pPr>
      <w:r w:rsidRPr="00280514">
        <w:rPr>
          <w:rFonts w:ascii="Arial" w:hAnsi="Arial" w:cs="Arial"/>
          <w:lang w:val="en-GB"/>
        </w:rPr>
        <w:t>r</w:t>
      </w:r>
      <w:r w:rsidRPr="00280514">
        <w:rPr>
          <w:rFonts w:ascii="Arial" w:hAnsi="Arial" w:cs="Arial"/>
          <w:vertAlign w:val="superscript"/>
          <w:lang w:val="en-GB"/>
        </w:rPr>
        <w:t xml:space="preserve">2 </w:t>
      </w:r>
      <w:r w:rsidRPr="00280514">
        <w:rPr>
          <w:rFonts w:ascii="Arial" w:hAnsi="Arial" w:cs="Arial"/>
          <w:lang w:val="en-GB"/>
        </w:rPr>
        <w:t>= 1.000, y = 1.76.10</w:t>
      </w:r>
      <w:r w:rsidRPr="00280514">
        <w:rPr>
          <w:rFonts w:ascii="Arial" w:hAnsi="Arial" w:cs="Arial"/>
          <w:vertAlign w:val="superscript"/>
          <w:lang w:val="en-GB"/>
        </w:rPr>
        <w:t xml:space="preserve">7 </w:t>
      </w:r>
      <w:r w:rsidRPr="00280514">
        <w:rPr>
          <w:rFonts w:ascii="Arial" w:hAnsi="Arial" w:cs="Arial"/>
          <w:lang w:val="en-GB"/>
        </w:rPr>
        <w:t>x + 1.09.10</w:t>
      </w:r>
      <w:r w:rsidRPr="00280514">
        <w:rPr>
          <w:rFonts w:ascii="Arial" w:hAnsi="Arial" w:cs="Arial"/>
          <w:vertAlign w:val="superscript"/>
          <w:lang w:val="en-GB"/>
        </w:rPr>
        <w:t>6</w:t>
      </w:r>
      <w:r w:rsidRPr="00280514">
        <w:rPr>
          <w:rFonts w:ascii="Arial" w:hAnsi="Arial" w:cs="Arial"/>
          <w:lang w:val="en-GB"/>
        </w:rPr>
        <w:t>, range 0 – 20 mg Cu/L (6 concentrations and duplicate injections at each concentration)</w:t>
      </w:r>
    </w:p>
    <w:p w14:paraId="0C375F5F" w14:textId="77777777" w:rsidR="002246F0" w:rsidRPr="00280514" w:rsidRDefault="002246F0" w:rsidP="002246F0">
      <w:pPr>
        <w:rPr>
          <w:rFonts w:ascii="Arial" w:hAnsi="Arial" w:cs="Arial"/>
          <w:lang w:val="en-GB"/>
        </w:rPr>
      </w:pPr>
    </w:p>
    <w:p w14:paraId="43526E58" w14:textId="77777777" w:rsidR="002246F0" w:rsidRPr="00280514" w:rsidRDefault="002246F0" w:rsidP="002246F0">
      <w:pPr>
        <w:rPr>
          <w:rFonts w:ascii="Arial" w:hAnsi="Arial" w:cs="Arial"/>
          <w:u w:val="single"/>
          <w:lang w:val="en-GB"/>
        </w:rPr>
      </w:pPr>
      <w:r w:rsidRPr="00280514">
        <w:rPr>
          <w:rFonts w:ascii="Arial" w:hAnsi="Arial" w:cs="Arial"/>
          <w:u w:val="single"/>
          <w:lang w:val="en-GB"/>
        </w:rPr>
        <w:t>Conclusion</w:t>
      </w:r>
    </w:p>
    <w:p w14:paraId="4C5FED9A" w14:textId="77777777" w:rsidR="002246F0" w:rsidRPr="00280514" w:rsidRDefault="002246F0" w:rsidP="002246F0">
      <w:pPr>
        <w:rPr>
          <w:rFonts w:ascii="Arial" w:hAnsi="Arial" w:cs="Arial"/>
          <w:lang w:val="en-GB"/>
        </w:rPr>
      </w:pPr>
      <w:r w:rsidRPr="00280514">
        <w:rPr>
          <w:rFonts w:ascii="Arial" w:hAnsi="Arial" w:cs="Arial"/>
          <w:lang w:val="en-GB"/>
        </w:rPr>
        <w:t xml:space="preserve">The ICP-AES method for the determination of copper was successfully validated for the product Wolman E (CA-C), </w:t>
      </w:r>
      <w:proofErr w:type="spellStart"/>
      <w:r w:rsidRPr="00280514">
        <w:rPr>
          <w:rFonts w:ascii="Arial" w:hAnsi="Arial" w:cs="Arial"/>
          <w:lang w:val="en-GB"/>
        </w:rPr>
        <w:t>Tanalith</w:t>
      </w:r>
      <w:proofErr w:type="spellEnd"/>
      <w:r w:rsidRPr="00280514">
        <w:rPr>
          <w:rFonts w:ascii="Arial" w:hAnsi="Arial" w:cs="Arial"/>
          <w:lang w:val="en-GB"/>
        </w:rPr>
        <w:t xml:space="preserve"> E 8000. Specificity for </w:t>
      </w:r>
      <w:proofErr w:type="spellStart"/>
      <w:r w:rsidRPr="00280514">
        <w:rPr>
          <w:rFonts w:ascii="Arial" w:hAnsi="Arial" w:cs="Arial"/>
          <w:lang w:val="en-GB"/>
        </w:rPr>
        <w:t>Tanalith</w:t>
      </w:r>
      <w:proofErr w:type="spellEnd"/>
      <w:r w:rsidRPr="00280514">
        <w:rPr>
          <w:rFonts w:ascii="Arial" w:hAnsi="Arial" w:cs="Arial"/>
          <w:lang w:val="en-GB"/>
        </w:rPr>
        <w:t xml:space="preserve"> E 9000 was also </w:t>
      </w:r>
      <w:r w:rsidRPr="00280514">
        <w:rPr>
          <w:rFonts w:ascii="Arial" w:hAnsi="Arial" w:cs="Arial"/>
          <w:lang w:val="en-GB"/>
        </w:rPr>
        <w:lastRenderedPageBreak/>
        <w:t xml:space="preserve">addressed. Considering the similarities with </w:t>
      </w:r>
      <w:proofErr w:type="spellStart"/>
      <w:r w:rsidRPr="00280514">
        <w:rPr>
          <w:rFonts w:ascii="Arial" w:hAnsi="Arial" w:cs="Arial"/>
          <w:lang w:val="en-GB"/>
        </w:rPr>
        <w:t>Tanalith</w:t>
      </w:r>
      <w:proofErr w:type="spellEnd"/>
      <w:r w:rsidRPr="00280514">
        <w:rPr>
          <w:rFonts w:ascii="Arial" w:hAnsi="Arial" w:cs="Arial"/>
          <w:lang w:val="en-GB"/>
        </w:rPr>
        <w:t xml:space="preserve"> E 3462, the method is considered acceptable.</w:t>
      </w:r>
    </w:p>
    <w:p w14:paraId="172AF94D" w14:textId="77777777" w:rsidR="002246F0" w:rsidRPr="00280514" w:rsidRDefault="002246F0" w:rsidP="002246F0">
      <w:pPr>
        <w:rPr>
          <w:rFonts w:ascii="Arial" w:hAnsi="Arial" w:cs="Arial"/>
          <w:lang w:val="en-GB"/>
        </w:rPr>
      </w:pPr>
    </w:p>
    <w:p w14:paraId="66AAB5F8" w14:textId="77777777" w:rsidR="002246F0" w:rsidRPr="00280514" w:rsidRDefault="002246F0" w:rsidP="002246F0">
      <w:pPr>
        <w:rPr>
          <w:rFonts w:ascii="Arial" w:hAnsi="Arial" w:cs="Arial"/>
          <w:b/>
          <w:lang w:val="en-GB"/>
        </w:rPr>
      </w:pPr>
      <w:r w:rsidRPr="00280514">
        <w:rPr>
          <w:rFonts w:ascii="Arial" w:hAnsi="Arial" w:cs="Arial"/>
          <w:b/>
          <w:lang w:val="en-GB"/>
        </w:rPr>
        <w:t>Analytical method for the determination of propiconazole and tebuconazole</w:t>
      </w:r>
    </w:p>
    <w:p w14:paraId="3E13D15F" w14:textId="77777777" w:rsidR="002246F0" w:rsidRPr="00280514" w:rsidRDefault="002246F0" w:rsidP="002246F0">
      <w:pPr>
        <w:rPr>
          <w:rFonts w:ascii="Arial" w:hAnsi="Arial" w:cs="Arial"/>
          <w:lang w:val="en-GB"/>
        </w:rPr>
      </w:pPr>
      <w:r w:rsidRPr="00280514">
        <w:rPr>
          <w:rFonts w:ascii="Arial" w:hAnsi="Arial" w:cs="Arial"/>
          <w:lang w:val="en-GB"/>
        </w:rPr>
        <w:t xml:space="preserve">An aliquot of the product is diluted with </w:t>
      </w:r>
      <w:proofErr w:type="spellStart"/>
      <w:r w:rsidRPr="00280514">
        <w:rPr>
          <w:rFonts w:ascii="Arial" w:hAnsi="Arial" w:cs="Arial"/>
          <w:lang w:val="en-GB"/>
        </w:rPr>
        <w:t>acetonitrile:water</w:t>
      </w:r>
      <w:proofErr w:type="spellEnd"/>
      <w:r w:rsidRPr="00280514">
        <w:rPr>
          <w:rFonts w:ascii="Arial" w:hAnsi="Arial" w:cs="Arial"/>
          <w:lang w:val="en-GB"/>
        </w:rPr>
        <w:t xml:space="preserve"> (20:80 v:v) and analysis by HPLC-UV at 220 nm.</w:t>
      </w:r>
    </w:p>
    <w:p w14:paraId="19540108" w14:textId="77777777" w:rsidR="002246F0" w:rsidRPr="00280514" w:rsidRDefault="002246F0" w:rsidP="002246F0">
      <w:pPr>
        <w:rPr>
          <w:rFonts w:ascii="Arial" w:hAnsi="Arial" w:cs="Arial"/>
          <w:lang w:val="en-GB"/>
        </w:rPr>
      </w:pPr>
    </w:p>
    <w:p w14:paraId="46B84960" w14:textId="77777777" w:rsidR="002246F0" w:rsidRPr="00280514" w:rsidRDefault="002246F0" w:rsidP="002246F0">
      <w:pPr>
        <w:rPr>
          <w:rFonts w:ascii="Arial" w:hAnsi="Arial" w:cs="Arial"/>
          <w:lang w:val="en-GB"/>
        </w:rPr>
      </w:pPr>
      <w:r w:rsidRPr="00280514">
        <w:rPr>
          <w:rFonts w:ascii="Arial" w:hAnsi="Arial" w:cs="Arial"/>
          <w:lang w:val="en-GB"/>
        </w:rPr>
        <w:t>Gradient:</w:t>
      </w:r>
    </w:p>
    <w:p w14:paraId="26E3CDEE" w14:textId="77777777" w:rsidR="002246F0" w:rsidRPr="00280514" w:rsidRDefault="002246F0" w:rsidP="002246F0">
      <w:pPr>
        <w:rPr>
          <w:rFonts w:ascii="Arial" w:hAnsi="Arial" w:cs="Arial"/>
          <w:lang w:val="en-GB"/>
        </w:rPr>
      </w:pPr>
      <w:r w:rsidRPr="00280514">
        <w:rPr>
          <w:rFonts w:ascii="Arial" w:hAnsi="Arial" w:cs="Arial"/>
          <w:lang w:val="en-GB"/>
        </w:rPr>
        <w:t>Solvent A: HPLC reagent water with 0.1% H</w:t>
      </w:r>
      <w:r w:rsidRPr="00280514">
        <w:rPr>
          <w:rFonts w:ascii="Arial" w:hAnsi="Arial" w:cs="Arial"/>
          <w:vertAlign w:val="subscript"/>
          <w:lang w:val="en-GB"/>
        </w:rPr>
        <w:t>3</w:t>
      </w:r>
      <w:r w:rsidRPr="00280514">
        <w:rPr>
          <w:rFonts w:ascii="Arial" w:hAnsi="Arial" w:cs="Arial"/>
          <w:lang w:val="en-GB"/>
        </w:rPr>
        <w:t>PO</w:t>
      </w:r>
      <w:r w:rsidRPr="00280514">
        <w:rPr>
          <w:rFonts w:ascii="Arial" w:hAnsi="Arial" w:cs="Arial"/>
          <w:vertAlign w:val="subscript"/>
          <w:lang w:val="en-GB"/>
        </w:rPr>
        <w:t>4</w:t>
      </w:r>
    </w:p>
    <w:p w14:paraId="0C5FE613" w14:textId="77777777" w:rsidR="002246F0" w:rsidRPr="00280514" w:rsidRDefault="002246F0" w:rsidP="002246F0">
      <w:pPr>
        <w:rPr>
          <w:rFonts w:ascii="Arial" w:hAnsi="Arial" w:cs="Arial"/>
          <w:lang w:val="en-GB"/>
        </w:rPr>
      </w:pPr>
      <w:r w:rsidRPr="00280514">
        <w:rPr>
          <w:rFonts w:ascii="Arial" w:hAnsi="Arial" w:cs="Arial"/>
          <w:lang w:val="en-GB"/>
        </w:rPr>
        <w:t>Solvent B: Acetonitrile</w:t>
      </w:r>
    </w:p>
    <w:p w14:paraId="560A2CBC" w14:textId="77777777" w:rsidR="002246F0" w:rsidRPr="00280514" w:rsidRDefault="002246F0" w:rsidP="002246F0">
      <w:pPr>
        <w:ind w:firstLine="1304"/>
        <w:rPr>
          <w:rFonts w:ascii="Arial" w:hAnsi="Arial" w:cs="Arial"/>
          <w:lang w:val="en-GB"/>
        </w:rPr>
      </w:pPr>
      <w:r w:rsidRPr="00280514">
        <w:rPr>
          <w:rFonts w:ascii="Arial" w:hAnsi="Arial" w:cs="Arial"/>
          <w:lang w:val="en-GB"/>
        </w:rPr>
        <w:t>Time</w:t>
      </w:r>
      <w:r w:rsidRPr="00280514">
        <w:rPr>
          <w:rFonts w:ascii="Arial" w:hAnsi="Arial" w:cs="Arial"/>
          <w:lang w:val="en-GB"/>
        </w:rPr>
        <w:tab/>
        <w:t>Percent A</w:t>
      </w:r>
      <w:r w:rsidRPr="00280514">
        <w:rPr>
          <w:rFonts w:ascii="Arial" w:hAnsi="Arial" w:cs="Arial"/>
          <w:lang w:val="en-GB"/>
        </w:rPr>
        <w:tab/>
        <w:t>Percent B</w:t>
      </w:r>
    </w:p>
    <w:p w14:paraId="5F630D39" w14:textId="77777777" w:rsidR="002246F0" w:rsidRPr="00280514" w:rsidRDefault="002246F0" w:rsidP="002246F0">
      <w:pPr>
        <w:rPr>
          <w:rFonts w:ascii="Arial" w:hAnsi="Arial" w:cs="Arial"/>
          <w:lang w:val="en-GB"/>
        </w:rPr>
      </w:pPr>
      <w:r w:rsidRPr="00280514">
        <w:rPr>
          <w:rFonts w:ascii="Arial" w:hAnsi="Arial" w:cs="Arial"/>
          <w:lang w:val="en-GB"/>
        </w:rPr>
        <w:tab/>
        <w:t>0</w:t>
      </w:r>
      <w:r w:rsidRPr="00280514">
        <w:rPr>
          <w:rFonts w:ascii="Arial" w:hAnsi="Arial" w:cs="Arial"/>
          <w:lang w:val="en-GB"/>
        </w:rPr>
        <w:tab/>
        <w:t>80</w:t>
      </w:r>
      <w:r w:rsidRPr="00280514">
        <w:rPr>
          <w:rFonts w:ascii="Arial" w:hAnsi="Arial" w:cs="Arial"/>
          <w:lang w:val="en-GB"/>
        </w:rPr>
        <w:tab/>
        <w:t>20</w:t>
      </w:r>
    </w:p>
    <w:p w14:paraId="75FF373E" w14:textId="77777777" w:rsidR="002246F0" w:rsidRPr="00280514" w:rsidRDefault="002246F0" w:rsidP="002246F0">
      <w:pPr>
        <w:rPr>
          <w:rFonts w:ascii="Arial" w:hAnsi="Arial" w:cs="Arial"/>
          <w:lang w:val="en-GB"/>
        </w:rPr>
      </w:pPr>
      <w:r w:rsidRPr="00280514">
        <w:rPr>
          <w:rFonts w:ascii="Arial" w:hAnsi="Arial" w:cs="Arial"/>
          <w:lang w:val="en-GB"/>
        </w:rPr>
        <w:tab/>
        <w:t>1</w:t>
      </w:r>
      <w:r w:rsidRPr="00280514">
        <w:rPr>
          <w:rFonts w:ascii="Arial" w:hAnsi="Arial" w:cs="Arial"/>
          <w:lang w:val="en-GB"/>
        </w:rPr>
        <w:tab/>
        <w:t>80</w:t>
      </w:r>
      <w:r w:rsidRPr="00280514">
        <w:rPr>
          <w:rFonts w:ascii="Arial" w:hAnsi="Arial" w:cs="Arial"/>
          <w:lang w:val="en-GB"/>
        </w:rPr>
        <w:tab/>
        <w:t>20</w:t>
      </w:r>
    </w:p>
    <w:p w14:paraId="5AF7492C" w14:textId="77777777" w:rsidR="002246F0" w:rsidRPr="00280514" w:rsidRDefault="002246F0" w:rsidP="002246F0">
      <w:pPr>
        <w:rPr>
          <w:rFonts w:ascii="Arial" w:hAnsi="Arial" w:cs="Arial"/>
          <w:lang w:val="en-GB"/>
        </w:rPr>
      </w:pPr>
      <w:r w:rsidRPr="00280514">
        <w:rPr>
          <w:rFonts w:ascii="Arial" w:hAnsi="Arial" w:cs="Arial"/>
          <w:lang w:val="en-GB"/>
        </w:rPr>
        <w:tab/>
        <w:t>8</w:t>
      </w:r>
      <w:r w:rsidRPr="00280514">
        <w:rPr>
          <w:rFonts w:ascii="Arial" w:hAnsi="Arial" w:cs="Arial"/>
          <w:lang w:val="en-GB"/>
        </w:rPr>
        <w:tab/>
        <w:t>20</w:t>
      </w:r>
      <w:r w:rsidRPr="00280514">
        <w:rPr>
          <w:rFonts w:ascii="Arial" w:hAnsi="Arial" w:cs="Arial"/>
          <w:lang w:val="en-GB"/>
        </w:rPr>
        <w:tab/>
        <w:t>80</w:t>
      </w:r>
    </w:p>
    <w:p w14:paraId="5BBEFC5E" w14:textId="77777777" w:rsidR="002246F0" w:rsidRPr="00280514" w:rsidRDefault="002246F0" w:rsidP="002246F0">
      <w:pPr>
        <w:rPr>
          <w:rFonts w:ascii="Arial" w:hAnsi="Arial" w:cs="Arial"/>
          <w:lang w:val="en-GB"/>
        </w:rPr>
      </w:pPr>
      <w:r w:rsidRPr="00280514">
        <w:rPr>
          <w:rFonts w:ascii="Arial" w:hAnsi="Arial" w:cs="Arial"/>
          <w:lang w:val="en-GB"/>
        </w:rPr>
        <w:tab/>
        <w:t>10</w:t>
      </w:r>
      <w:r w:rsidRPr="00280514">
        <w:rPr>
          <w:rFonts w:ascii="Arial" w:hAnsi="Arial" w:cs="Arial"/>
          <w:lang w:val="en-GB"/>
        </w:rPr>
        <w:tab/>
        <w:t>20</w:t>
      </w:r>
      <w:r w:rsidRPr="00280514">
        <w:rPr>
          <w:rFonts w:ascii="Arial" w:hAnsi="Arial" w:cs="Arial"/>
          <w:lang w:val="en-GB"/>
        </w:rPr>
        <w:tab/>
        <w:t>80</w:t>
      </w:r>
    </w:p>
    <w:p w14:paraId="48E484C1" w14:textId="77777777" w:rsidR="002246F0" w:rsidRPr="00280514" w:rsidRDefault="002246F0" w:rsidP="002246F0">
      <w:pPr>
        <w:rPr>
          <w:rFonts w:ascii="Arial" w:hAnsi="Arial" w:cs="Arial"/>
          <w:lang w:val="en-GB"/>
        </w:rPr>
      </w:pPr>
      <w:r w:rsidRPr="00280514">
        <w:rPr>
          <w:rFonts w:ascii="Arial" w:hAnsi="Arial" w:cs="Arial"/>
          <w:lang w:val="en-GB"/>
        </w:rPr>
        <w:tab/>
        <w:t>13</w:t>
      </w:r>
      <w:r w:rsidRPr="00280514">
        <w:rPr>
          <w:rFonts w:ascii="Arial" w:hAnsi="Arial" w:cs="Arial"/>
          <w:lang w:val="en-GB"/>
        </w:rPr>
        <w:tab/>
        <w:t>80</w:t>
      </w:r>
      <w:r w:rsidRPr="00280514">
        <w:rPr>
          <w:rFonts w:ascii="Arial" w:hAnsi="Arial" w:cs="Arial"/>
          <w:lang w:val="en-GB"/>
        </w:rPr>
        <w:tab/>
        <w:t>20</w:t>
      </w:r>
    </w:p>
    <w:p w14:paraId="01C5BB74" w14:textId="77777777" w:rsidR="002246F0" w:rsidRPr="00280514" w:rsidRDefault="002246F0" w:rsidP="002246F0">
      <w:pPr>
        <w:rPr>
          <w:rFonts w:ascii="Arial" w:hAnsi="Arial" w:cs="Arial"/>
          <w:lang w:val="en-GB"/>
        </w:rPr>
      </w:pPr>
      <w:r w:rsidRPr="00280514">
        <w:rPr>
          <w:rFonts w:ascii="Arial" w:hAnsi="Arial" w:cs="Arial"/>
          <w:lang w:val="en-GB"/>
        </w:rPr>
        <w:tab/>
        <w:t>16</w:t>
      </w:r>
      <w:r w:rsidRPr="00280514">
        <w:rPr>
          <w:rFonts w:ascii="Arial" w:hAnsi="Arial" w:cs="Arial"/>
          <w:lang w:val="en-GB"/>
        </w:rPr>
        <w:tab/>
        <w:t>80</w:t>
      </w:r>
      <w:r w:rsidRPr="00280514">
        <w:rPr>
          <w:rFonts w:ascii="Arial" w:hAnsi="Arial" w:cs="Arial"/>
          <w:lang w:val="en-GB"/>
        </w:rPr>
        <w:tab/>
        <w:t>20</w:t>
      </w:r>
    </w:p>
    <w:p w14:paraId="19B514BB" w14:textId="77777777" w:rsidR="002246F0" w:rsidRPr="00280514" w:rsidRDefault="002246F0" w:rsidP="002246F0">
      <w:pPr>
        <w:rPr>
          <w:rFonts w:ascii="Arial" w:hAnsi="Arial" w:cs="Arial"/>
          <w:lang w:val="en-GB"/>
        </w:rPr>
      </w:pPr>
    </w:p>
    <w:p w14:paraId="52E8F744" w14:textId="77777777" w:rsidR="002246F0" w:rsidRPr="00280514" w:rsidRDefault="002246F0" w:rsidP="002246F0">
      <w:pPr>
        <w:rPr>
          <w:rFonts w:ascii="Arial" w:hAnsi="Arial" w:cs="Arial"/>
          <w:lang w:val="en-GB"/>
        </w:rPr>
      </w:pPr>
      <w:r w:rsidRPr="00280514">
        <w:rPr>
          <w:rFonts w:ascii="Arial" w:hAnsi="Arial" w:cs="Arial"/>
          <w:lang w:val="en-GB"/>
        </w:rPr>
        <w:t>Retention times:</w:t>
      </w:r>
      <w:r w:rsidRPr="00280514">
        <w:rPr>
          <w:rFonts w:ascii="Arial" w:hAnsi="Arial" w:cs="Arial"/>
          <w:lang w:val="en-GB"/>
        </w:rPr>
        <w:tab/>
        <w:t>Approx. 9.7 minutes for tebuconazole</w:t>
      </w:r>
    </w:p>
    <w:p w14:paraId="4E62D86C" w14:textId="77777777" w:rsidR="002246F0" w:rsidRPr="00280514" w:rsidRDefault="002246F0" w:rsidP="002246F0">
      <w:pPr>
        <w:rPr>
          <w:rFonts w:ascii="Arial" w:hAnsi="Arial" w:cs="Arial"/>
          <w:lang w:val="en-GB"/>
        </w:rPr>
      </w:pPr>
      <w:r w:rsidRPr="00280514">
        <w:rPr>
          <w:rFonts w:ascii="Arial" w:hAnsi="Arial" w:cs="Arial"/>
          <w:lang w:val="en-GB"/>
        </w:rPr>
        <w:tab/>
      </w:r>
      <w:r w:rsidRPr="00280514">
        <w:rPr>
          <w:rFonts w:ascii="Arial" w:hAnsi="Arial" w:cs="Arial"/>
          <w:lang w:val="en-GB"/>
        </w:rPr>
        <w:tab/>
        <w:t>Approx. 10.2 minutes for propiconazole</w:t>
      </w:r>
    </w:p>
    <w:p w14:paraId="41159694" w14:textId="77777777" w:rsidR="002246F0" w:rsidRPr="00280514" w:rsidRDefault="002246F0" w:rsidP="002246F0">
      <w:pPr>
        <w:rPr>
          <w:rFonts w:ascii="Arial" w:hAnsi="Arial" w:cs="Arial"/>
          <w:lang w:val="en-GB"/>
        </w:rPr>
      </w:pPr>
    </w:p>
    <w:p w14:paraId="743E8274" w14:textId="77777777" w:rsidR="002246F0" w:rsidRPr="00280514" w:rsidRDefault="002246F0" w:rsidP="002246F0">
      <w:pPr>
        <w:rPr>
          <w:rFonts w:ascii="Arial" w:hAnsi="Arial" w:cs="Arial"/>
          <w:lang w:val="en-GB"/>
        </w:rPr>
      </w:pPr>
    </w:p>
    <w:p w14:paraId="1D1FA26A" w14:textId="77777777" w:rsidR="002246F0" w:rsidRPr="00280514" w:rsidRDefault="002246F0" w:rsidP="002246F0">
      <w:pPr>
        <w:rPr>
          <w:rFonts w:ascii="Arial" w:hAnsi="Arial" w:cs="Arial"/>
          <w:u w:val="single"/>
          <w:lang w:val="en-GB"/>
        </w:rPr>
      </w:pPr>
      <w:r w:rsidRPr="00280514">
        <w:rPr>
          <w:rFonts w:ascii="Arial" w:hAnsi="Arial" w:cs="Arial"/>
          <w:u w:val="single"/>
          <w:lang w:val="en-GB"/>
        </w:rPr>
        <w:t>Validation data for Wolman E (CA-C)</w:t>
      </w:r>
    </w:p>
    <w:p w14:paraId="61A6832A" w14:textId="77777777" w:rsidR="002246F0" w:rsidRPr="00280514" w:rsidRDefault="002246F0" w:rsidP="002246F0">
      <w:pPr>
        <w:rPr>
          <w:rFonts w:ascii="Arial" w:hAnsi="Arial" w:cs="Arial"/>
          <w:lang w:val="en-GB"/>
        </w:rPr>
      </w:pPr>
      <w:r w:rsidRPr="00280514">
        <w:rPr>
          <w:rFonts w:ascii="Arial" w:hAnsi="Arial" w:cs="Arial"/>
          <w:lang w:val="en-GB"/>
        </w:rPr>
        <w:t>An Agilent Series 1100/1200 HPLC with an Agilent Series 1100 Variable Wavelength Detector (220nm), equipped with a YMC ODC AM (150mmx4.6mmx3µm particle size) column was used for analysis.</w:t>
      </w:r>
    </w:p>
    <w:p w14:paraId="4C02C71C" w14:textId="77777777" w:rsidR="002246F0" w:rsidRPr="00280514" w:rsidRDefault="002246F0" w:rsidP="002246F0">
      <w:pPr>
        <w:rPr>
          <w:rFonts w:ascii="Arial" w:hAnsi="Arial" w:cs="Arial"/>
          <w:lang w:val="en-GB"/>
        </w:rPr>
      </w:pPr>
    </w:p>
    <w:p w14:paraId="219D69BF" w14:textId="77777777" w:rsidR="002246F0" w:rsidRPr="00280514" w:rsidRDefault="002246F0" w:rsidP="002246F0">
      <w:pPr>
        <w:rPr>
          <w:rFonts w:ascii="Arial" w:hAnsi="Arial" w:cs="Arial"/>
          <w:i/>
          <w:lang w:val="en-GB"/>
        </w:rPr>
      </w:pPr>
      <w:r w:rsidRPr="00280514">
        <w:rPr>
          <w:rFonts w:ascii="Arial" w:hAnsi="Arial" w:cs="Arial"/>
          <w:i/>
          <w:lang w:val="en-GB"/>
        </w:rPr>
        <w:t>Specificity</w:t>
      </w:r>
    </w:p>
    <w:p w14:paraId="2EEE7F6E" w14:textId="77777777" w:rsidR="002246F0" w:rsidRPr="00280514" w:rsidRDefault="002246F0" w:rsidP="002246F0">
      <w:pPr>
        <w:rPr>
          <w:rFonts w:ascii="Arial" w:hAnsi="Arial" w:cs="Arial"/>
          <w:lang w:val="en-GB"/>
        </w:rPr>
      </w:pPr>
      <w:r w:rsidRPr="00280514">
        <w:rPr>
          <w:rFonts w:ascii="Arial" w:hAnsi="Arial" w:cs="Arial"/>
          <w:lang w:val="en-GB"/>
        </w:rPr>
        <w:t>Representative chromatograms showed that is no interference.</w:t>
      </w:r>
    </w:p>
    <w:p w14:paraId="0E9B7DE6" w14:textId="77777777" w:rsidR="002246F0" w:rsidRPr="00280514" w:rsidRDefault="002246F0" w:rsidP="002246F0">
      <w:pPr>
        <w:rPr>
          <w:rFonts w:ascii="Arial" w:hAnsi="Arial" w:cs="Arial"/>
          <w:lang w:val="en-GB"/>
        </w:rPr>
      </w:pPr>
    </w:p>
    <w:p w14:paraId="7E399959" w14:textId="77777777" w:rsidR="002246F0" w:rsidRPr="00280514" w:rsidRDefault="002246F0" w:rsidP="002246F0">
      <w:pPr>
        <w:rPr>
          <w:rFonts w:ascii="Arial" w:hAnsi="Arial" w:cs="Arial"/>
          <w:i/>
          <w:lang w:val="en-GB"/>
        </w:rPr>
      </w:pPr>
      <w:r w:rsidRPr="00280514">
        <w:rPr>
          <w:rFonts w:ascii="Arial" w:hAnsi="Arial" w:cs="Arial"/>
          <w:i/>
          <w:lang w:val="en-GB"/>
        </w:rPr>
        <w:t>Accuracy and repeatability</w:t>
      </w:r>
    </w:p>
    <w:p w14:paraId="02BCDF66" w14:textId="77777777" w:rsidR="002246F0" w:rsidRPr="00280514" w:rsidRDefault="002246F0" w:rsidP="002246F0">
      <w:pPr>
        <w:rPr>
          <w:rFonts w:ascii="Arial" w:hAnsi="Arial" w:cs="Arial"/>
          <w:lang w:val="en-GB"/>
        </w:rPr>
      </w:pPr>
      <w:r w:rsidRPr="00280514">
        <w:rPr>
          <w:rFonts w:ascii="Arial" w:hAnsi="Arial" w:cs="Arial"/>
          <w:lang w:val="en-GB"/>
        </w:rPr>
        <w:t>Recoveries were determined at three fortification levels, with 5 samples each. In addition, a reagent blank and formulation blank were run.</w:t>
      </w:r>
    </w:p>
    <w:p w14:paraId="22D30D78" w14:textId="77777777" w:rsidR="002246F0" w:rsidRPr="00280514" w:rsidRDefault="002246F0" w:rsidP="002246F0">
      <w:pPr>
        <w:rPr>
          <w:rFonts w:ascii="Arial" w:hAnsi="Arial" w:cs="Arial"/>
          <w:i/>
          <w:lang w:val="en-GB"/>
        </w:rPr>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233"/>
        <w:gridCol w:w="1133"/>
        <w:gridCol w:w="2123"/>
        <w:gridCol w:w="1133"/>
      </w:tblGrid>
      <w:tr w:rsidR="002246F0" w:rsidRPr="006C16EE" w14:paraId="74811A1A" w14:textId="77777777" w:rsidTr="006C16EE">
        <w:tc>
          <w:tcPr>
            <w:tcW w:w="2069" w:type="dxa"/>
            <w:shd w:val="clear" w:color="auto" w:fill="auto"/>
          </w:tcPr>
          <w:p w14:paraId="15B87E07"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Fortification level</w:t>
            </w:r>
          </w:p>
          <w:p w14:paraId="61C79D52"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 xml:space="preserve">(mg </w:t>
            </w:r>
            <w:proofErr w:type="spellStart"/>
            <w:r w:rsidRPr="006C16EE">
              <w:rPr>
                <w:rFonts w:ascii="Arial" w:hAnsi="Arial" w:cs="Arial"/>
                <w:lang w:val="en-GB"/>
              </w:rPr>
              <w:t>a.i.</w:t>
            </w:r>
            <w:proofErr w:type="spellEnd"/>
            <w:r w:rsidRPr="006C16EE">
              <w:rPr>
                <w:rFonts w:ascii="Arial" w:hAnsi="Arial" w:cs="Arial"/>
                <w:lang w:val="en-GB"/>
              </w:rPr>
              <w:t xml:space="preserve"> / L)</w:t>
            </w:r>
          </w:p>
        </w:tc>
        <w:tc>
          <w:tcPr>
            <w:tcW w:w="2233" w:type="dxa"/>
            <w:shd w:val="clear" w:color="auto" w:fill="auto"/>
          </w:tcPr>
          <w:p w14:paraId="41EB3745"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Recoveries</w:t>
            </w:r>
          </w:p>
          <w:p w14:paraId="77B41BCB"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(mean)</w:t>
            </w:r>
          </w:p>
        </w:tc>
        <w:tc>
          <w:tcPr>
            <w:tcW w:w="1133" w:type="dxa"/>
            <w:shd w:val="clear" w:color="auto" w:fill="auto"/>
          </w:tcPr>
          <w:p w14:paraId="539B30C2"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RSD (n)</w:t>
            </w:r>
          </w:p>
        </w:tc>
        <w:tc>
          <w:tcPr>
            <w:tcW w:w="2123" w:type="dxa"/>
            <w:shd w:val="clear" w:color="auto" w:fill="auto"/>
          </w:tcPr>
          <w:p w14:paraId="03AA5F9E"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Recoveries</w:t>
            </w:r>
          </w:p>
          <w:p w14:paraId="3A22DB68"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(mean)</w:t>
            </w:r>
          </w:p>
        </w:tc>
        <w:tc>
          <w:tcPr>
            <w:tcW w:w="1133" w:type="dxa"/>
            <w:shd w:val="clear" w:color="auto" w:fill="auto"/>
          </w:tcPr>
          <w:p w14:paraId="664808A9"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RSD(n)</w:t>
            </w:r>
          </w:p>
        </w:tc>
      </w:tr>
      <w:tr w:rsidR="002246F0" w:rsidRPr="006C16EE" w14:paraId="0CC07C84" w14:textId="77777777" w:rsidTr="006C16EE">
        <w:tc>
          <w:tcPr>
            <w:tcW w:w="2069" w:type="dxa"/>
            <w:shd w:val="clear" w:color="auto" w:fill="auto"/>
          </w:tcPr>
          <w:p w14:paraId="17D34811" w14:textId="77777777" w:rsidR="002246F0" w:rsidRPr="006C16EE" w:rsidRDefault="002246F0" w:rsidP="006C16EE">
            <w:pPr>
              <w:autoSpaceDE w:val="0"/>
              <w:autoSpaceDN w:val="0"/>
              <w:jc w:val="both"/>
              <w:rPr>
                <w:rFonts w:ascii="Arial" w:hAnsi="Arial" w:cs="Arial"/>
                <w:lang w:val="en-GB"/>
              </w:rPr>
            </w:pPr>
          </w:p>
        </w:tc>
        <w:tc>
          <w:tcPr>
            <w:tcW w:w="2233" w:type="dxa"/>
            <w:shd w:val="clear" w:color="auto" w:fill="auto"/>
          </w:tcPr>
          <w:p w14:paraId="1F8067F4"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Propiconazole</w:t>
            </w:r>
          </w:p>
        </w:tc>
        <w:tc>
          <w:tcPr>
            <w:tcW w:w="1133" w:type="dxa"/>
            <w:shd w:val="clear" w:color="auto" w:fill="auto"/>
          </w:tcPr>
          <w:p w14:paraId="1C20C2D3" w14:textId="77777777" w:rsidR="002246F0" w:rsidRPr="006C16EE" w:rsidRDefault="002246F0" w:rsidP="006C16EE">
            <w:pPr>
              <w:autoSpaceDE w:val="0"/>
              <w:autoSpaceDN w:val="0"/>
              <w:jc w:val="both"/>
              <w:rPr>
                <w:rFonts w:ascii="Arial" w:hAnsi="Arial" w:cs="Arial"/>
                <w:lang w:val="en-GB"/>
              </w:rPr>
            </w:pPr>
          </w:p>
        </w:tc>
        <w:tc>
          <w:tcPr>
            <w:tcW w:w="2123" w:type="dxa"/>
            <w:shd w:val="clear" w:color="auto" w:fill="auto"/>
          </w:tcPr>
          <w:p w14:paraId="2FDEE18F"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Tebuconazole</w:t>
            </w:r>
          </w:p>
        </w:tc>
        <w:tc>
          <w:tcPr>
            <w:tcW w:w="1133" w:type="dxa"/>
            <w:shd w:val="clear" w:color="auto" w:fill="auto"/>
          </w:tcPr>
          <w:p w14:paraId="147FFAAD" w14:textId="77777777" w:rsidR="002246F0" w:rsidRPr="006C16EE" w:rsidRDefault="002246F0" w:rsidP="006C16EE">
            <w:pPr>
              <w:autoSpaceDE w:val="0"/>
              <w:autoSpaceDN w:val="0"/>
              <w:jc w:val="both"/>
              <w:rPr>
                <w:rFonts w:ascii="Arial" w:hAnsi="Arial" w:cs="Arial"/>
                <w:lang w:val="en-GB"/>
              </w:rPr>
            </w:pPr>
          </w:p>
        </w:tc>
      </w:tr>
      <w:tr w:rsidR="002246F0" w:rsidRPr="006C16EE" w14:paraId="33A6B75C" w14:textId="77777777" w:rsidTr="006C16EE">
        <w:tc>
          <w:tcPr>
            <w:tcW w:w="2069" w:type="dxa"/>
            <w:shd w:val="clear" w:color="auto" w:fill="auto"/>
          </w:tcPr>
          <w:p w14:paraId="4F759A3C"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Blanks</w:t>
            </w:r>
          </w:p>
        </w:tc>
        <w:tc>
          <w:tcPr>
            <w:tcW w:w="2233" w:type="dxa"/>
            <w:shd w:val="clear" w:color="auto" w:fill="auto"/>
          </w:tcPr>
          <w:p w14:paraId="6DAAD82B"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w:t>
            </w:r>
          </w:p>
        </w:tc>
        <w:tc>
          <w:tcPr>
            <w:tcW w:w="1133" w:type="dxa"/>
            <w:shd w:val="clear" w:color="auto" w:fill="auto"/>
          </w:tcPr>
          <w:p w14:paraId="4E33EACC"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 (2)</w:t>
            </w:r>
          </w:p>
        </w:tc>
        <w:tc>
          <w:tcPr>
            <w:tcW w:w="2123" w:type="dxa"/>
            <w:shd w:val="clear" w:color="auto" w:fill="auto"/>
          </w:tcPr>
          <w:p w14:paraId="38C373A5"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w:t>
            </w:r>
          </w:p>
        </w:tc>
        <w:tc>
          <w:tcPr>
            <w:tcW w:w="1133" w:type="dxa"/>
            <w:shd w:val="clear" w:color="auto" w:fill="auto"/>
          </w:tcPr>
          <w:p w14:paraId="3D384B1F"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 (2)</w:t>
            </w:r>
          </w:p>
        </w:tc>
      </w:tr>
      <w:tr w:rsidR="002246F0" w:rsidRPr="006C16EE" w14:paraId="67C72AE2" w14:textId="77777777" w:rsidTr="006C16EE">
        <w:tc>
          <w:tcPr>
            <w:tcW w:w="2069" w:type="dxa"/>
            <w:shd w:val="clear" w:color="auto" w:fill="auto"/>
          </w:tcPr>
          <w:p w14:paraId="1DD508C2"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w:t>
            </w:r>
          </w:p>
        </w:tc>
        <w:tc>
          <w:tcPr>
            <w:tcW w:w="2233" w:type="dxa"/>
            <w:shd w:val="clear" w:color="auto" w:fill="auto"/>
          </w:tcPr>
          <w:p w14:paraId="10BDC722"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100.7 – 101.1 (100.9)</w:t>
            </w:r>
          </w:p>
        </w:tc>
        <w:tc>
          <w:tcPr>
            <w:tcW w:w="1133" w:type="dxa"/>
            <w:shd w:val="clear" w:color="auto" w:fill="auto"/>
          </w:tcPr>
          <w:p w14:paraId="5B8D0FDC"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0.145 (5)</w:t>
            </w:r>
          </w:p>
        </w:tc>
        <w:tc>
          <w:tcPr>
            <w:tcW w:w="2123" w:type="dxa"/>
            <w:shd w:val="clear" w:color="auto" w:fill="auto"/>
          </w:tcPr>
          <w:p w14:paraId="4DA640B7"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99.8 – 100.7 (100.2)</w:t>
            </w:r>
          </w:p>
        </w:tc>
        <w:tc>
          <w:tcPr>
            <w:tcW w:w="1133" w:type="dxa"/>
            <w:shd w:val="clear" w:color="auto" w:fill="auto"/>
          </w:tcPr>
          <w:p w14:paraId="7E0D857E"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0.334 (5)</w:t>
            </w:r>
          </w:p>
        </w:tc>
      </w:tr>
      <w:tr w:rsidR="002246F0" w:rsidRPr="006C16EE" w14:paraId="373954E3" w14:textId="77777777" w:rsidTr="006C16EE">
        <w:tc>
          <w:tcPr>
            <w:tcW w:w="2069" w:type="dxa"/>
            <w:shd w:val="clear" w:color="auto" w:fill="auto"/>
          </w:tcPr>
          <w:p w14:paraId="5EC50088"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2.0</w:t>
            </w:r>
          </w:p>
        </w:tc>
        <w:tc>
          <w:tcPr>
            <w:tcW w:w="2233" w:type="dxa"/>
            <w:shd w:val="clear" w:color="auto" w:fill="auto"/>
          </w:tcPr>
          <w:p w14:paraId="46B258D8"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100.4 – 102.2 (101.5)</w:t>
            </w:r>
          </w:p>
        </w:tc>
        <w:tc>
          <w:tcPr>
            <w:tcW w:w="1133" w:type="dxa"/>
            <w:shd w:val="clear" w:color="auto" w:fill="auto"/>
          </w:tcPr>
          <w:p w14:paraId="43071E7A"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0.756 (5)</w:t>
            </w:r>
          </w:p>
        </w:tc>
        <w:tc>
          <w:tcPr>
            <w:tcW w:w="2123" w:type="dxa"/>
            <w:shd w:val="clear" w:color="auto" w:fill="auto"/>
          </w:tcPr>
          <w:p w14:paraId="0328F728"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99.7 – 101.7 (100.8)</w:t>
            </w:r>
          </w:p>
        </w:tc>
        <w:tc>
          <w:tcPr>
            <w:tcW w:w="1133" w:type="dxa"/>
            <w:shd w:val="clear" w:color="auto" w:fill="auto"/>
          </w:tcPr>
          <w:p w14:paraId="559E5BEC"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0.808 (5)</w:t>
            </w:r>
          </w:p>
        </w:tc>
      </w:tr>
      <w:tr w:rsidR="002246F0" w:rsidRPr="006C16EE" w14:paraId="0F41D641" w14:textId="77777777" w:rsidTr="006C16EE">
        <w:tc>
          <w:tcPr>
            <w:tcW w:w="2069" w:type="dxa"/>
            <w:shd w:val="clear" w:color="auto" w:fill="auto"/>
          </w:tcPr>
          <w:p w14:paraId="2D7A6561"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3.0</w:t>
            </w:r>
          </w:p>
        </w:tc>
        <w:tc>
          <w:tcPr>
            <w:tcW w:w="2233" w:type="dxa"/>
            <w:shd w:val="clear" w:color="auto" w:fill="auto"/>
          </w:tcPr>
          <w:p w14:paraId="4B8FF6B4"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100.6 – 101.2 (100.9)</w:t>
            </w:r>
          </w:p>
        </w:tc>
        <w:tc>
          <w:tcPr>
            <w:tcW w:w="1133" w:type="dxa"/>
            <w:shd w:val="clear" w:color="auto" w:fill="auto"/>
          </w:tcPr>
          <w:p w14:paraId="6CF847A1"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0.239 (5)</w:t>
            </w:r>
          </w:p>
        </w:tc>
        <w:tc>
          <w:tcPr>
            <w:tcW w:w="2123" w:type="dxa"/>
            <w:shd w:val="clear" w:color="auto" w:fill="auto"/>
          </w:tcPr>
          <w:p w14:paraId="0BE0EF71"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100.1 – 101.6 (100.4)</w:t>
            </w:r>
          </w:p>
        </w:tc>
        <w:tc>
          <w:tcPr>
            <w:tcW w:w="1133" w:type="dxa"/>
            <w:shd w:val="clear" w:color="auto" w:fill="auto"/>
          </w:tcPr>
          <w:p w14:paraId="4F4E7095"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0.170 (5)</w:t>
            </w:r>
          </w:p>
        </w:tc>
      </w:tr>
    </w:tbl>
    <w:p w14:paraId="6BC53215" w14:textId="77777777" w:rsidR="002246F0" w:rsidRPr="00280514" w:rsidRDefault="002246F0" w:rsidP="002246F0">
      <w:pPr>
        <w:rPr>
          <w:rFonts w:ascii="Arial" w:hAnsi="Arial" w:cs="Arial"/>
          <w:lang w:val="en-GB"/>
        </w:rPr>
      </w:pPr>
    </w:p>
    <w:p w14:paraId="071F51DC" w14:textId="77777777" w:rsidR="002246F0" w:rsidRPr="00280514" w:rsidRDefault="002246F0" w:rsidP="002246F0">
      <w:pPr>
        <w:rPr>
          <w:rFonts w:ascii="Arial" w:hAnsi="Arial" w:cs="Arial"/>
          <w:i/>
          <w:lang w:val="en-GB"/>
        </w:rPr>
      </w:pPr>
      <w:r w:rsidRPr="00280514">
        <w:rPr>
          <w:rFonts w:ascii="Arial" w:hAnsi="Arial" w:cs="Arial"/>
          <w:i/>
          <w:lang w:val="en-GB"/>
        </w:rPr>
        <w:t>Linearity</w:t>
      </w:r>
    </w:p>
    <w:p w14:paraId="57940CB5" w14:textId="77777777" w:rsidR="002246F0" w:rsidRPr="00280514" w:rsidRDefault="002246F0" w:rsidP="002246F0">
      <w:pPr>
        <w:rPr>
          <w:rFonts w:ascii="Arial" w:hAnsi="Arial" w:cs="Arial"/>
          <w:lang w:val="en-GB"/>
        </w:rPr>
      </w:pPr>
      <w:r w:rsidRPr="00280514">
        <w:rPr>
          <w:rFonts w:ascii="Arial" w:hAnsi="Arial" w:cs="Arial"/>
          <w:lang w:val="en-GB"/>
        </w:rPr>
        <w:t>Propiconazole: r</w:t>
      </w:r>
      <w:r w:rsidRPr="00280514">
        <w:rPr>
          <w:rFonts w:ascii="Arial" w:hAnsi="Arial" w:cs="Arial"/>
          <w:vertAlign w:val="superscript"/>
          <w:lang w:val="en-GB"/>
        </w:rPr>
        <w:t>2</w:t>
      </w:r>
      <w:r w:rsidRPr="00280514">
        <w:rPr>
          <w:rFonts w:ascii="Arial" w:hAnsi="Arial" w:cs="Arial"/>
          <w:lang w:val="en-GB"/>
        </w:rPr>
        <w:t xml:space="preserve"> = 1.000, y = -3.7783 x + 193.004, range 0 – 10 mg ai/L, n = 6 with duplicate injections.</w:t>
      </w:r>
    </w:p>
    <w:p w14:paraId="65B866E6" w14:textId="77777777" w:rsidR="002246F0" w:rsidRPr="00280514" w:rsidRDefault="002246F0" w:rsidP="002246F0">
      <w:pPr>
        <w:rPr>
          <w:rFonts w:ascii="Arial" w:hAnsi="Arial" w:cs="Arial"/>
          <w:lang w:val="en-GB"/>
        </w:rPr>
      </w:pPr>
      <w:r w:rsidRPr="00280514">
        <w:rPr>
          <w:rFonts w:ascii="Arial" w:hAnsi="Arial" w:cs="Arial"/>
          <w:lang w:val="en-GB"/>
        </w:rPr>
        <w:t>Tebuconazole: r</w:t>
      </w:r>
      <w:r w:rsidRPr="00280514">
        <w:rPr>
          <w:rFonts w:ascii="Arial" w:hAnsi="Arial" w:cs="Arial"/>
          <w:vertAlign w:val="superscript"/>
          <w:lang w:val="en-GB"/>
        </w:rPr>
        <w:t>2</w:t>
      </w:r>
      <w:r w:rsidRPr="00280514">
        <w:rPr>
          <w:rFonts w:ascii="Arial" w:hAnsi="Arial" w:cs="Arial"/>
          <w:lang w:val="en-GB"/>
        </w:rPr>
        <w:t xml:space="preserve"> = 1.000, y = -1.1646 x + 204.678, range 0 – 10 mg ai/L, n = 6 with duplicate injections.</w:t>
      </w:r>
    </w:p>
    <w:p w14:paraId="6E507C04" w14:textId="77777777" w:rsidR="002246F0" w:rsidRPr="00280514" w:rsidRDefault="002246F0" w:rsidP="002246F0">
      <w:pPr>
        <w:rPr>
          <w:rFonts w:ascii="Arial" w:hAnsi="Arial" w:cs="Arial"/>
          <w:lang w:val="en-GB"/>
        </w:rPr>
      </w:pPr>
    </w:p>
    <w:p w14:paraId="20B285F7" w14:textId="77777777" w:rsidR="002246F0" w:rsidRPr="00280514" w:rsidRDefault="002246F0" w:rsidP="002246F0">
      <w:pPr>
        <w:rPr>
          <w:rFonts w:ascii="Arial" w:hAnsi="Arial" w:cs="Arial"/>
          <w:u w:val="single"/>
          <w:lang w:val="en-GB"/>
        </w:rPr>
      </w:pPr>
      <w:r w:rsidRPr="00280514">
        <w:rPr>
          <w:rFonts w:ascii="Arial" w:hAnsi="Arial" w:cs="Arial"/>
          <w:u w:val="single"/>
          <w:lang w:val="en-GB"/>
        </w:rPr>
        <w:t xml:space="preserve">Validation for </w:t>
      </w:r>
      <w:proofErr w:type="spellStart"/>
      <w:r w:rsidRPr="00280514">
        <w:rPr>
          <w:rFonts w:ascii="Arial" w:hAnsi="Arial" w:cs="Arial"/>
          <w:u w:val="single"/>
          <w:lang w:val="en-GB"/>
        </w:rPr>
        <w:t>Tanalith</w:t>
      </w:r>
      <w:proofErr w:type="spellEnd"/>
      <w:r w:rsidRPr="00280514">
        <w:rPr>
          <w:rFonts w:ascii="Arial" w:hAnsi="Arial" w:cs="Arial"/>
          <w:u w:val="single"/>
          <w:lang w:val="en-GB"/>
        </w:rPr>
        <w:t xml:space="preserve"> E 8000 and </w:t>
      </w:r>
      <w:proofErr w:type="spellStart"/>
      <w:r w:rsidRPr="00280514">
        <w:rPr>
          <w:rFonts w:ascii="Arial" w:hAnsi="Arial" w:cs="Arial"/>
          <w:u w:val="single"/>
          <w:lang w:val="en-GB"/>
        </w:rPr>
        <w:t>Tanalith</w:t>
      </w:r>
      <w:proofErr w:type="spellEnd"/>
      <w:r w:rsidRPr="00280514">
        <w:rPr>
          <w:rFonts w:ascii="Arial" w:hAnsi="Arial" w:cs="Arial"/>
          <w:u w:val="single"/>
          <w:lang w:val="en-GB"/>
        </w:rPr>
        <w:t xml:space="preserve"> E 9000</w:t>
      </w:r>
    </w:p>
    <w:p w14:paraId="7BCA0668" w14:textId="77777777" w:rsidR="002246F0" w:rsidRPr="00280514" w:rsidRDefault="002246F0" w:rsidP="002246F0">
      <w:pPr>
        <w:rPr>
          <w:rFonts w:ascii="Arial" w:hAnsi="Arial" w:cs="Arial"/>
          <w:lang w:val="en-GB"/>
        </w:rPr>
      </w:pPr>
      <w:r w:rsidRPr="00280514">
        <w:rPr>
          <w:rFonts w:ascii="Arial" w:hAnsi="Arial" w:cs="Arial"/>
          <w:lang w:val="en-GB"/>
        </w:rPr>
        <w:t xml:space="preserve">An Agilent Series 1100 HPLC with </w:t>
      </w:r>
      <w:proofErr w:type="spellStart"/>
      <w:r w:rsidRPr="00280514">
        <w:rPr>
          <w:rFonts w:ascii="Arial" w:hAnsi="Arial" w:cs="Arial"/>
          <w:lang w:val="en-GB"/>
        </w:rPr>
        <w:t>autosamples</w:t>
      </w:r>
      <w:proofErr w:type="spellEnd"/>
      <w:r w:rsidRPr="00280514">
        <w:rPr>
          <w:rFonts w:ascii="Arial" w:hAnsi="Arial" w:cs="Arial"/>
          <w:lang w:val="en-GB"/>
        </w:rPr>
        <w:t xml:space="preserve">, equipped with a Fortis </w:t>
      </w:r>
      <w:proofErr w:type="spellStart"/>
      <w:r w:rsidRPr="00280514">
        <w:rPr>
          <w:rFonts w:ascii="Arial" w:hAnsi="Arial" w:cs="Arial"/>
          <w:lang w:val="en-GB"/>
        </w:rPr>
        <w:t>Universil</w:t>
      </w:r>
      <w:proofErr w:type="spellEnd"/>
      <w:r w:rsidRPr="00280514">
        <w:rPr>
          <w:rFonts w:ascii="Arial" w:hAnsi="Arial" w:cs="Arial"/>
          <w:lang w:val="en-GB"/>
        </w:rPr>
        <w:t xml:space="preserve"> C18 column (150mmx4.6mmx5µm particle size) column was used for analysis.</w:t>
      </w:r>
    </w:p>
    <w:p w14:paraId="1064AE08" w14:textId="77777777" w:rsidR="002246F0" w:rsidRPr="00280514" w:rsidRDefault="002246F0" w:rsidP="002246F0">
      <w:pPr>
        <w:rPr>
          <w:rFonts w:ascii="Arial" w:hAnsi="Arial" w:cs="Arial"/>
          <w:lang w:val="en-GB"/>
        </w:rPr>
      </w:pPr>
    </w:p>
    <w:p w14:paraId="01753244" w14:textId="77777777" w:rsidR="002246F0" w:rsidRPr="00280514" w:rsidRDefault="002246F0" w:rsidP="002246F0">
      <w:pPr>
        <w:rPr>
          <w:rFonts w:ascii="Arial" w:hAnsi="Arial" w:cs="Arial"/>
          <w:i/>
          <w:lang w:val="en-GB"/>
        </w:rPr>
      </w:pPr>
      <w:r w:rsidRPr="00280514">
        <w:rPr>
          <w:rFonts w:ascii="Arial" w:hAnsi="Arial" w:cs="Arial"/>
          <w:i/>
          <w:lang w:val="en-GB"/>
        </w:rPr>
        <w:t>Specificity</w:t>
      </w:r>
    </w:p>
    <w:p w14:paraId="08160784" w14:textId="77777777" w:rsidR="002246F0" w:rsidRPr="00280514" w:rsidRDefault="002246F0" w:rsidP="002246F0">
      <w:pPr>
        <w:rPr>
          <w:rFonts w:ascii="Arial" w:hAnsi="Arial" w:cs="Arial"/>
          <w:lang w:val="en-GB"/>
        </w:rPr>
      </w:pPr>
      <w:r w:rsidRPr="00280514">
        <w:rPr>
          <w:rFonts w:ascii="Arial" w:hAnsi="Arial" w:cs="Arial"/>
          <w:lang w:val="en-GB"/>
        </w:rPr>
        <w:lastRenderedPageBreak/>
        <w:t xml:space="preserve">Representative chromatograms showed there is no interference in both </w:t>
      </w:r>
      <w:proofErr w:type="spellStart"/>
      <w:r w:rsidRPr="00280514">
        <w:rPr>
          <w:rFonts w:ascii="Arial" w:hAnsi="Arial" w:cs="Arial"/>
          <w:lang w:val="en-GB"/>
        </w:rPr>
        <w:t>Tanalith</w:t>
      </w:r>
      <w:proofErr w:type="spellEnd"/>
      <w:r w:rsidRPr="00280514">
        <w:rPr>
          <w:rFonts w:ascii="Arial" w:hAnsi="Arial" w:cs="Arial"/>
          <w:lang w:val="en-GB"/>
        </w:rPr>
        <w:t xml:space="preserve"> E 8000 and </w:t>
      </w:r>
      <w:proofErr w:type="spellStart"/>
      <w:r w:rsidRPr="00280514">
        <w:rPr>
          <w:rFonts w:ascii="Arial" w:hAnsi="Arial" w:cs="Arial"/>
          <w:lang w:val="en-GB"/>
        </w:rPr>
        <w:t>Tanalith</w:t>
      </w:r>
      <w:proofErr w:type="spellEnd"/>
      <w:r w:rsidRPr="00280514">
        <w:rPr>
          <w:rFonts w:ascii="Arial" w:hAnsi="Arial" w:cs="Arial"/>
          <w:lang w:val="en-GB"/>
        </w:rPr>
        <w:t xml:space="preserve"> E 9000.</w:t>
      </w:r>
    </w:p>
    <w:p w14:paraId="502AF7E5" w14:textId="77777777" w:rsidR="002246F0" w:rsidRPr="00280514" w:rsidRDefault="002246F0" w:rsidP="002246F0">
      <w:pPr>
        <w:rPr>
          <w:rFonts w:ascii="Arial" w:hAnsi="Arial" w:cs="Arial"/>
          <w:lang w:val="en-GB"/>
        </w:rPr>
      </w:pPr>
    </w:p>
    <w:p w14:paraId="1B74E03A" w14:textId="77777777" w:rsidR="002246F0" w:rsidRPr="00280514" w:rsidRDefault="002246F0" w:rsidP="002246F0">
      <w:pPr>
        <w:rPr>
          <w:rFonts w:ascii="Arial" w:hAnsi="Arial" w:cs="Arial"/>
          <w:i/>
          <w:lang w:val="en-GB"/>
        </w:rPr>
      </w:pPr>
      <w:r w:rsidRPr="00280514">
        <w:rPr>
          <w:rFonts w:ascii="Arial" w:hAnsi="Arial" w:cs="Arial"/>
          <w:i/>
          <w:lang w:val="en-GB"/>
        </w:rPr>
        <w:t>Accuracy</w:t>
      </w:r>
    </w:p>
    <w:p w14:paraId="6DCACC90" w14:textId="77777777" w:rsidR="002246F0" w:rsidRPr="00280514" w:rsidRDefault="002246F0" w:rsidP="002246F0">
      <w:pPr>
        <w:rPr>
          <w:rFonts w:ascii="Arial" w:hAnsi="Arial" w:cs="Arial"/>
          <w:i/>
          <w:lang w:val="en-GB"/>
        </w:rPr>
      </w:pPr>
    </w:p>
    <w:tbl>
      <w:tblPr>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965"/>
        <w:gridCol w:w="1455"/>
        <w:gridCol w:w="1885"/>
      </w:tblGrid>
      <w:tr w:rsidR="002246F0" w:rsidRPr="006C16EE" w14:paraId="066DC54B" w14:textId="77777777" w:rsidTr="006C16EE">
        <w:tc>
          <w:tcPr>
            <w:tcW w:w="1801" w:type="dxa"/>
            <w:shd w:val="clear" w:color="auto" w:fill="auto"/>
          </w:tcPr>
          <w:p w14:paraId="181692B2"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Fortification level</w:t>
            </w:r>
          </w:p>
          <w:p w14:paraId="35067D2C"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 xml:space="preserve">(mg </w:t>
            </w:r>
            <w:proofErr w:type="spellStart"/>
            <w:r w:rsidRPr="006C16EE">
              <w:rPr>
                <w:rFonts w:ascii="Arial" w:hAnsi="Arial" w:cs="Arial"/>
                <w:lang w:val="en-GB"/>
              </w:rPr>
              <w:t>a.i.</w:t>
            </w:r>
            <w:proofErr w:type="spellEnd"/>
            <w:r w:rsidRPr="006C16EE">
              <w:rPr>
                <w:rFonts w:ascii="Arial" w:hAnsi="Arial" w:cs="Arial"/>
                <w:lang w:val="en-GB"/>
              </w:rPr>
              <w:t xml:space="preserve"> / L)</w:t>
            </w:r>
          </w:p>
        </w:tc>
        <w:tc>
          <w:tcPr>
            <w:tcW w:w="1965" w:type="dxa"/>
            <w:shd w:val="clear" w:color="auto" w:fill="auto"/>
          </w:tcPr>
          <w:p w14:paraId="54FCD7E6"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Recoveries</w:t>
            </w:r>
          </w:p>
          <w:p w14:paraId="02F3875F"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(mean)</w:t>
            </w:r>
          </w:p>
        </w:tc>
        <w:tc>
          <w:tcPr>
            <w:tcW w:w="1455" w:type="dxa"/>
            <w:shd w:val="clear" w:color="auto" w:fill="auto"/>
          </w:tcPr>
          <w:p w14:paraId="539D01CE"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Fortification level</w:t>
            </w:r>
          </w:p>
          <w:p w14:paraId="495B21D1"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 xml:space="preserve">(mg </w:t>
            </w:r>
            <w:proofErr w:type="spellStart"/>
            <w:r w:rsidRPr="006C16EE">
              <w:rPr>
                <w:rFonts w:ascii="Arial" w:hAnsi="Arial" w:cs="Arial"/>
                <w:lang w:val="en-GB"/>
              </w:rPr>
              <w:t>a.i.</w:t>
            </w:r>
            <w:proofErr w:type="spellEnd"/>
            <w:r w:rsidRPr="006C16EE">
              <w:rPr>
                <w:rFonts w:ascii="Arial" w:hAnsi="Arial" w:cs="Arial"/>
                <w:lang w:val="en-GB"/>
              </w:rPr>
              <w:t xml:space="preserve"> / L)</w:t>
            </w:r>
          </w:p>
        </w:tc>
        <w:tc>
          <w:tcPr>
            <w:tcW w:w="1885" w:type="dxa"/>
            <w:shd w:val="clear" w:color="auto" w:fill="auto"/>
          </w:tcPr>
          <w:p w14:paraId="482D2192"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Recoveries (%)</w:t>
            </w:r>
          </w:p>
        </w:tc>
      </w:tr>
      <w:tr w:rsidR="002246F0" w:rsidRPr="006C16EE" w14:paraId="16C8AF4B" w14:textId="77777777" w:rsidTr="006C16EE">
        <w:tc>
          <w:tcPr>
            <w:tcW w:w="3766" w:type="dxa"/>
            <w:gridSpan w:val="2"/>
            <w:shd w:val="clear" w:color="auto" w:fill="auto"/>
          </w:tcPr>
          <w:p w14:paraId="3C368D43"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Propiconazole</w:t>
            </w:r>
          </w:p>
        </w:tc>
        <w:tc>
          <w:tcPr>
            <w:tcW w:w="3340" w:type="dxa"/>
            <w:gridSpan w:val="2"/>
            <w:shd w:val="clear" w:color="auto" w:fill="auto"/>
          </w:tcPr>
          <w:p w14:paraId="13D613F7" w14:textId="77777777" w:rsidR="002246F0" w:rsidRPr="006C16EE" w:rsidRDefault="002246F0" w:rsidP="006C16EE">
            <w:pPr>
              <w:autoSpaceDE w:val="0"/>
              <w:autoSpaceDN w:val="0"/>
              <w:jc w:val="both"/>
              <w:rPr>
                <w:rFonts w:ascii="Arial" w:hAnsi="Arial" w:cs="Arial"/>
                <w:lang w:val="en-GB"/>
              </w:rPr>
            </w:pPr>
            <w:r w:rsidRPr="006C16EE">
              <w:rPr>
                <w:rFonts w:ascii="Arial" w:hAnsi="Arial" w:cs="Arial"/>
                <w:lang w:val="en-GB"/>
              </w:rPr>
              <w:t>Tebuconazole</w:t>
            </w:r>
          </w:p>
        </w:tc>
      </w:tr>
      <w:tr w:rsidR="002246F0" w:rsidRPr="006C16EE" w14:paraId="415EEEBD" w14:textId="77777777" w:rsidTr="006C16EE">
        <w:tc>
          <w:tcPr>
            <w:tcW w:w="1801" w:type="dxa"/>
            <w:shd w:val="clear" w:color="auto" w:fill="auto"/>
          </w:tcPr>
          <w:p w14:paraId="2BF98B71"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15.4</w:t>
            </w:r>
          </w:p>
        </w:tc>
        <w:tc>
          <w:tcPr>
            <w:tcW w:w="1965" w:type="dxa"/>
            <w:shd w:val="clear" w:color="auto" w:fill="auto"/>
          </w:tcPr>
          <w:p w14:paraId="1F673490"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103, 103</w:t>
            </w:r>
          </w:p>
        </w:tc>
        <w:tc>
          <w:tcPr>
            <w:tcW w:w="1455" w:type="dxa"/>
            <w:shd w:val="clear" w:color="auto" w:fill="auto"/>
          </w:tcPr>
          <w:p w14:paraId="555828DD"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7.41</w:t>
            </w:r>
          </w:p>
        </w:tc>
        <w:tc>
          <w:tcPr>
            <w:tcW w:w="1885" w:type="dxa"/>
            <w:shd w:val="clear" w:color="auto" w:fill="auto"/>
          </w:tcPr>
          <w:p w14:paraId="32249B19"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99.3, 99.5</w:t>
            </w:r>
          </w:p>
        </w:tc>
      </w:tr>
      <w:tr w:rsidR="002246F0" w:rsidRPr="006C16EE" w14:paraId="5F4BC2F9" w14:textId="77777777" w:rsidTr="006C16EE">
        <w:tc>
          <w:tcPr>
            <w:tcW w:w="1801" w:type="dxa"/>
            <w:shd w:val="clear" w:color="auto" w:fill="auto"/>
          </w:tcPr>
          <w:p w14:paraId="71F9AEA3"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23.1</w:t>
            </w:r>
          </w:p>
        </w:tc>
        <w:tc>
          <w:tcPr>
            <w:tcW w:w="1965" w:type="dxa"/>
            <w:shd w:val="clear" w:color="auto" w:fill="auto"/>
          </w:tcPr>
          <w:p w14:paraId="12AD8539"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103, 104</w:t>
            </w:r>
          </w:p>
        </w:tc>
        <w:tc>
          <w:tcPr>
            <w:tcW w:w="1455" w:type="dxa"/>
            <w:shd w:val="clear" w:color="auto" w:fill="auto"/>
          </w:tcPr>
          <w:p w14:paraId="25DCA5AA"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11.1</w:t>
            </w:r>
          </w:p>
        </w:tc>
        <w:tc>
          <w:tcPr>
            <w:tcW w:w="1885" w:type="dxa"/>
            <w:shd w:val="clear" w:color="auto" w:fill="auto"/>
          </w:tcPr>
          <w:p w14:paraId="1CCC28F3"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99.4, 99.9</w:t>
            </w:r>
          </w:p>
        </w:tc>
      </w:tr>
      <w:tr w:rsidR="002246F0" w:rsidRPr="006C16EE" w14:paraId="085F5C08" w14:textId="77777777" w:rsidTr="006C16EE">
        <w:tc>
          <w:tcPr>
            <w:tcW w:w="1801" w:type="dxa"/>
            <w:shd w:val="clear" w:color="auto" w:fill="auto"/>
          </w:tcPr>
          <w:p w14:paraId="7883BC58"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30.7</w:t>
            </w:r>
          </w:p>
        </w:tc>
        <w:tc>
          <w:tcPr>
            <w:tcW w:w="1965" w:type="dxa"/>
            <w:shd w:val="clear" w:color="auto" w:fill="auto"/>
          </w:tcPr>
          <w:p w14:paraId="70DD7FC4"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102, 102</w:t>
            </w:r>
          </w:p>
        </w:tc>
        <w:tc>
          <w:tcPr>
            <w:tcW w:w="1455" w:type="dxa"/>
            <w:shd w:val="clear" w:color="auto" w:fill="auto"/>
          </w:tcPr>
          <w:p w14:paraId="7C7B6F85"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14.8</w:t>
            </w:r>
          </w:p>
        </w:tc>
        <w:tc>
          <w:tcPr>
            <w:tcW w:w="1885" w:type="dxa"/>
            <w:shd w:val="clear" w:color="auto" w:fill="auto"/>
          </w:tcPr>
          <w:p w14:paraId="2672421F" w14:textId="77777777" w:rsidR="002246F0" w:rsidRPr="006C16EE" w:rsidRDefault="002246F0" w:rsidP="006C16EE">
            <w:pPr>
              <w:autoSpaceDE w:val="0"/>
              <w:autoSpaceDN w:val="0"/>
              <w:rPr>
                <w:rFonts w:ascii="Arial" w:hAnsi="Arial" w:cs="Arial"/>
                <w:lang w:val="en-GB"/>
              </w:rPr>
            </w:pPr>
            <w:r w:rsidRPr="006C16EE">
              <w:rPr>
                <w:rFonts w:ascii="Arial" w:hAnsi="Arial" w:cs="Arial"/>
                <w:lang w:val="en-GB"/>
              </w:rPr>
              <w:t>99.5, 99.5</w:t>
            </w:r>
          </w:p>
        </w:tc>
      </w:tr>
    </w:tbl>
    <w:p w14:paraId="4D5A5E4C" w14:textId="77777777" w:rsidR="002246F0" w:rsidRPr="00280514" w:rsidRDefault="002246F0" w:rsidP="002246F0">
      <w:pPr>
        <w:rPr>
          <w:rFonts w:ascii="Arial" w:hAnsi="Arial" w:cs="Arial"/>
          <w:lang w:val="en-GB"/>
        </w:rPr>
      </w:pPr>
    </w:p>
    <w:p w14:paraId="1EE056B7" w14:textId="77777777" w:rsidR="002246F0" w:rsidRPr="00280514" w:rsidRDefault="002246F0" w:rsidP="002246F0">
      <w:pPr>
        <w:rPr>
          <w:rFonts w:ascii="Arial" w:hAnsi="Arial" w:cs="Arial"/>
          <w:i/>
          <w:lang w:val="en-GB"/>
        </w:rPr>
      </w:pPr>
      <w:r w:rsidRPr="00280514">
        <w:rPr>
          <w:rFonts w:ascii="Arial" w:hAnsi="Arial" w:cs="Arial"/>
          <w:i/>
          <w:lang w:val="en-GB"/>
        </w:rPr>
        <w:t>System precision</w:t>
      </w:r>
    </w:p>
    <w:p w14:paraId="1F6B5A70" w14:textId="77777777" w:rsidR="002246F0" w:rsidRPr="00280514" w:rsidRDefault="002246F0" w:rsidP="002246F0">
      <w:pPr>
        <w:rPr>
          <w:rFonts w:ascii="Arial" w:hAnsi="Arial" w:cs="Arial"/>
          <w:lang w:val="en-GB"/>
        </w:rPr>
      </w:pPr>
      <w:r w:rsidRPr="00280514">
        <w:rPr>
          <w:rFonts w:ascii="Arial" w:hAnsi="Arial" w:cs="Arial"/>
          <w:lang w:val="en-GB"/>
        </w:rPr>
        <w:t>Tebuconazole:</w:t>
      </w:r>
    </w:p>
    <w:p w14:paraId="747937C0" w14:textId="77777777" w:rsidR="002246F0" w:rsidRPr="00280514" w:rsidRDefault="002246F0" w:rsidP="002246F0">
      <w:pPr>
        <w:ind w:left="1304"/>
        <w:rPr>
          <w:rFonts w:ascii="Arial" w:hAnsi="Arial" w:cs="Arial"/>
          <w:lang w:val="en-GB"/>
        </w:rPr>
      </w:pPr>
      <w:r w:rsidRPr="00280514">
        <w:rPr>
          <w:rFonts w:ascii="Arial" w:hAnsi="Arial" w:cs="Arial"/>
          <w:lang w:val="en-GB"/>
        </w:rPr>
        <w:t xml:space="preserve">5 different samples were injected, resulting in an RSD of 0.184%, which is considered acceptable compared to the maximum allowed </w:t>
      </w:r>
      <w:proofErr w:type="spellStart"/>
      <w:r w:rsidRPr="00280514">
        <w:rPr>
          <w:rFonts w:ascii="Arial" w:hAnsi="Arial" w:cs="Arial"/>
          <w:lang w:val="en-GB"/>
        </w:rPr>
        <w:t>RSD</w:t>
      </w:r>
      <w:r w:rsidRPr="00280514">
        <w:rPr>
          <w:rFonts w:ascii="Arial" w:hAnsi="Arial" w:cs="Arial"/>
          <w:vertAlign w:val="subscript"/>
          <w:lang w:val="en-GB"/>
        </w:rPr>
        <w:t>r</w:t>
      </w:r>
      <w:proofErr w:type="spellEnd"/>
      <w:r w:rsidRPr="00280514">
        <w:rPr>
          <w:rFonts w:ascii="Arial" w:hAnsi="Arial" w:cs="Arial"/>
          <w:lang w:val="en-GB"/>
        </w:rPr>
        <w:t xml:space="preserve"> of 3.54%.</w:t>
      </w:r>
    </w:p>
    <w:p w14:paraId="695CC260" w14:textId="77777777" w:rsidR="002246F0" w:rsidRPr="00280514" w:rsidRDefault="002246F0" w:rsidP="002246F0">
      <w:pPr>
        <w:ind w:left="1304"/>
        <w:rPr>
          <w:rFonts w:ascii="Arial" w:hAnsi="Arial" w:cs="Arial"/>
          <w:lang w:val="en-GB"/>
        </w:rPr>
      </w:pPr>
      <w:r w:rsidRPr="00280514">
        <w:rPr>
          <w:rFonts w:ascii="Arial" w:hAnsi="Arial" w:cs="Arial"/>
          <w:lang w:val="en-GB"/>
        </w:rPr>
        <w:t>10 replicate injections resulted in an RSD of 0.166%.</w:t>
      </w:r>
    </w:p>
    <w:p w14:paraId="2699C002" w14:textId="77777777" w:rsidR="002246F0" w:rsidRPr="00280514" w:rsidRDefault="002246F0" w:rsidP="002246F0">
      <w:pPr>
        <w:rPr>
          <w:rFonts w:ascii="Arial" w:hAnsi="Arial" w:cs="Arial"/>
          <w:lang w:val="en-GB"/>
        </w:rPr>
      </w:pPr>
      <w:r w:rsidRPr="00280514">
        <w:rPr>
          <w:rFonts w:ascii="Arial" w:hAnsi="Arial" w:cs="Arial"/>
          <w:lang w:val="en-GB"/>
        </w:rPr>
        <w:t>Propiconazole:</w:t>
      </w:r>
    </w:p>
    <w:p w14:paraId="7367CC1D" w14:textId="77777777" w:rsidR="002246F0" w:rsidRPr="00280514" w:rsidRDefault="002246F0" w:rsidP="002246F0">
      <w:pPr>
        <w:ind w:left="1304"/>
        <w:rPr>
          <w:rFonts w:ascii="Arial" w:hAnsi="Arial" w:cs="Arial"/>
          <w:lang w:val="en-GB"/>
        </w:rPr>
      </w:pPr>
      <w:r w:rsidRPr="00280514">
        <w:rPr>
          <w:rFonts w:ascii="Arial" w:hAnsi="Arial" w:cs="Arial"/>
          <w:lang w:val="en-GB"/>
        </w:rPr>
        <w:t xml:space="preserve">5 different samples were injected, resulting in an RSD of 0.221%, which is considered acceptable compared to the maximum allowed </w:t>
      </w:r>
      <w:proofErr w:type="spellStart"/>
      <w:r w:rsidRPr="00280514">
        <w:rPr>
          <w:rFonts w:ascii="Arial" w:hAnsi="Arial" w:cs="Arial"/>
          <w:lang w:val="en-GB"/>
        </w:rPr>
        <w:t>RSD</w:t>
      </w:r>
      <w:r w:rsidRPr="00280514">
        <w:rPr>
          <w:rFonts w:ascii="Arial" w:hAnsi="Arial" w:cs="Arial"/>
          <w:vertAlign w:val="subscript"/>
          <w:lang w:val="en-GB"/>
        </w:rPr>
        <w:t>r</w:t>
      </w:r>
      <w:proofErr w:type="spellEnd"/>
      <w:r w:rsidRPr="00280514">
        <w:rPr>
          <w:rFonts w:ascii="Arial" w:hAnsi="Arial" w:cs="Arial"/>
          <w:lang w:val="en-GB"/>
        </w:rPr>
        <w:t xml:space="preserve"> of 3.50%.</w:t>
      </w:r>
    </w:p>
    <w:p w14:paraId="700E67FF" w14:textId="77777777" w:rsidR="002246F0" w:rsidRPr="00280514" w:rsidRDefault="002246F0" w:rsidP="002246F0">
      <w:pPr>
        <w:ind w:left="1304"/>
        <w:rPr>
          <w:rFonts w:ascii="Arial" w:hAnsi="Arial" w:cs="Arial"/>
          <w:lang w:val="en-GB"/>
        </w:rPr>
      </w:pPr>
      <w:r w:rsidRPr="00280514">
        <w:rPr>
          <w:rFonts w:ascii="Arial" w:hAnsi="Arial" w:cs="Arial"/>
          <w:lang w:val="en-GB"/>
        </w:rPr>
        <w:t>10 replicate injections resulted in an RSD of 0.114%.</w:t>
      </w:r>
    </w:p>
    <w:p w14:paraId="73B89E64" w14:textId="77777777" w:rsidR="002246F0" w:rsidRPr="00280514" w:rsidRDefault="002246F0" w:rsidP="002246F0">
      <w:pPr>
        <w:rPr>
          <w:rFonts w:ascii="Arial" w:hAnsi="Arial" w:cs="Arial"/>
          <w:lang w:val="en-GB"/>
        </w:rPr>
      </w:pPr>
    </w:p>
    <w:p w14:paraId="0CA14CCE" w14:textId="77777777" w:rsidR="002246F0" w:rsidRPr="00280514" w:rsidRDefault="002246F0" w:rsidP="002246F0">
      <w:pPr>
        <w:rPr>
          <w:rFonts w:ascii="Arial" w:hAnsi="Arial" w:cs="Arial"/>
          <w:i/>
          <w:lang w:val="en-GB"/>
        </w:rPr>
      </w:pPr>
      <w:r w:rsidRPr="00280514">
        <w:rPr>
          <w:rFonts w:ascii="Arial" w:hAnsi="Arial" w:cs="Arial"/>
          <w:i/>
          <w:lang w:val="en-GB"/>
        </w:rPr>
        <w:t>Linearity</w:t>
      </w:r>
    </w:p>
    <w:p w14:paraId="230C32A9" w14:textId="77777777" w:rsidR="002246F0" w:rsidRPr="00280514" w:rsidRDefault="002246F0" w:rsidP="002246F0">
      <w:pPr>
        <w:rPr>
          <w:rFonts w:ascii="Arial" w:hAnsi="Arial" w:cs="Arial"/>
          <w:lang w:val="en-GB"/>
        </w:rPr>
      </w:pPr>
      <w:r w:rsidRPr="00280514">
        <w:rPr>
          <w:rFonts w:ascii="Arial" w:hAnsi="Arial" w:cs="Arial"/>
          <w:lang w:val="en-GB"/>
        </w:rPr>
        <w:t>Propiconazole: r</w:t>
      </w:r>
      <w:r w:rsidRPr="00280514">
        <w:rPr>
          <w:rFonts w:ascii="Arial" w:hAnsi="Arial" w:cs="Arial"/>
          <w:vertAlign w:val="superscript"/>
          <w:lang w:val="en-GB"/>
        </w:rPr>
        <w:t>2</w:t>
      </w:r>
      <w:r w:rsidRPr="00280514">
        <w:rPr>
          <w:rFonts w:ascii="Arial" w:hAnsi="Arial" w:cs="Arial"/>
          <w:lang w:val="en-GB"/>
        </w:rPr>
        <w:t xml:space="preserve"> = 1.000, y =  3.13.10</w:t>
      </w:r>
      <w:r w:rsidRPr="00280514">
        <w:rPr>
          <w:rFonts w:ascii="Arial" w:hAnsi="Arial" w:cs="Arial"/>
          <w:vertAlign w:val="superscript"/>
          <w:lang w:val="en-GB"/>
        </w:rPr>
        <w:t xml:space="preserve">6 </w:t>
      </w:r>
      <w:r w:rsidRPr="00280514">
        <w:rPr>
          <w:rFonts w:ascii="Arial" w:hAnsi="Arial" w:cs="Arial"/>
          <w:lang w:val="en-GB"/>
        </w:rPr>
        <w:t>x + 4.64.10</w:t>
      </w:r>
      <w:r w:rsidRPr="00280514">
        <w:rPr>
          <w:rFonts w:ascii="Arial" w:hAnsi="Arial" w:cs="Arial"/>
          <w:vertAlign w:val="superscript"/>
          <w:lang w:val="en-GB"/>
        </w:rPr>
        <w:t>5</w:t>
      </w:r>
      <w:r w:rsidRPr="00280514">
        <w:rPr>
          <w:rFonts w:ascii="Arial" w:hAnsi="Arial" w:cs="Arial"/>
          <w:lang w:val="en-GB"/>
        </w:rPr>
        <w:t>, range 0 – 24 mg ai/L, n = 10.</w:t>
      </w:r>
    </w:p>
    <w:p w14:paraId="26003D3C" w14:textId="77777777" w:rsidR="002246F0" w:rsidRPr="00280514" w:rsidRDefault="002246F0" w:rsidP="002246F0">
      <w:pPr>
        <w:rPr>
          <w:rFonts w:ascii="Arial" w:hAnsi="Arial" w:cs="Arial"/>
          <w:lang w:val="en-GB"/>
        </w:rPr>
      </w:pPr>
      <w:r w:rsidRPr="00280514">
        <w:rPr>
          <w:rFonts w:ascii="Arial" w:hAnsi="Arial" w:cs="Arial"/>
          <w:lang w:val="en-GB"/>
        </w:rPr>
        <w:t>Tebuconazole: r</w:t>
      </w:r>
      <w:r w:rsidRPr="00280514">
        <w:rPr>
          <w:rFonts w:ascii="Arial" w:hAnsi="Arial" w:cs="Arial"/>
          <w:vertAlign w:val="superscript"/>
          <w:lang w:val="en-GB"/>
        </w:rPr>
        <w:t>2</w:t>
      </w:r>
      <w:r w:rsidRPr="00280514">
        <w:rPr>
          <w:rFonts w:ascii="Arial" w:hAnsi="Arial" w:cs="Arial"/>
          <w:lang w:val="en-GB"/>
        </w:rPr>
        <w:t xml:space="preserve"> = 1.000, y =  3.25.10</w:t>
      </w:r>
      <w:r w:rsidRPr="00280514">
        <w:rPr>
          <w:rFonts w:ascii="Arial" w:hAnsi="Arial" w:cs="Arial"/>
          <w:vertAlign w:val="superscript"/>
          <w:lang w:val="en-GB"/>
        </w:rPr>
        <w:t>6</w:t>
      </w:r>
      <w:r w:rsidRPr="00280514">
        <w:rPr>
          <w:rFonts w:ascii="Arial" w:hAnsi="Arial" w:cs="Arial"/>
          <w:lang w:val="en-GB"/>
        </w:rPr>
        <w:t xml:space="preserve"> x + 1.68.10</w:t>
      </w:r>
      <w:r w:rsidRPr="00280514">
        <w:rPr>
          <w:rFonts w:ascii="Arial" w:hAnsi="Arial" w:cs="Arial"/>
          <w:vertAlign w:val="superscript"/>
          <w:lang w:val="en-GB"/>
        </w:rPr>
        <w:t>5</w:t>
      </w:r>
      <w:r w:rsidRPr="00280514">
        <w:rPr>
          <w:rFonts w:ascii="Arial" w:hAnsi="Arial" w:cs="Arial"/>
          <w:lang w:val="en-GB"/>
        </w:rPr>
        <w:t>, range 0 – 12 mg ai/L, n = 10.</w:t>
      </w:r>
    </w:p>
    <w:p w14:paraId="7239F758" w14:textId="77777777" w:rsidR="002246F0" w:rsidRPr="00280514" w:rsidRDefault="002246F0" w:rsidP="002246F0">
      <w:pPr>
        <w:rPr>
          <w:rFonts w:ascii="Arial" w:hAnsi="Arial" w:cs="Arial"/>
          <w:lang w:val="en-GB"/>
        </w:rPr>
      </w:pPr>
    </w:p>
    <w:p w14:paraId="34D2CEED" w14:textId="77777777" w:rsidR="002246F0" w:rsidRPr="00280514" w:rsidRDefault="002246F0" w:rsidP="002246F0">
      <w:pPr>
        <w:rPr>
          <w:rFonts w:ascii="Arial" w:hAnsi="Arial" w:cs="Arial"/>
          <w:u w:val="single"/>
          <w:lang w:val="en-GB"/>
        </w:rPr>
      </w:pPr>
      <w:r w:rsidRPr="00280514">
        <w:rPr>
          <w:rFonts w:ascii="Arial" w:hAnsi="Arial" w:cs="Arial"/>
          <w:u w:val="single"/>
          <w:lang w:val="en-GB"/>
        </w:rPr>
        <w:t>Conclusion</w:t>
      </w:r>
    </w:p>
    <w:p w14:paraId="16591991" w14:textId="77777777" w:rsidR="002246F0" w:rsidRPr="00280514" w:rsidRDefault="002246F0" w:rsidP="002246F0">
      <w:pPr>
        <w:rPr>
          <w:rFonts w:ascii="Arial" w:hAnsi="Arial" w:cs="Arial"/>
          <w:lang w:val="en-GB"/>
        </w:rPr>
      </w:pPr>
      <w:r w:rsidRPr="00280514">
        <w:rPr>
          <w:rFonts w:ascii="Arial" w:hAnsi="Arial" w:cs="Arial"/>
          <w:lang w:val="en-GB"/>
        </w:rPr>
        <w:t xml:space="preserve">The HPLC-UV method for the determination of propiconazole and tebuconazole was successfully validated for the product Wolman E (CA-C), </w:t>
      </w:r>
      <w:proofErr w:type="spellStart"/>
      <w:r w:rsidRPr="00280514">
        <w:rPr>
          <w:rFonts w:ascii="Arial" w:hAnsi="Arial" w:cs="Arial"/>
          <w:lang w:val="en-GB"/>
        </w:rPr>
        <w:t>Tanalith</w:t>
      </w:r>
      <w:proofErr w:type="spellEnd"/>
      <w:r w:rsidRPr="00280514">
        <w:rPr>
          <w:rFonts w:ascii="Arial" w:hAnsi="Arial" w:cs="Arial"/>
          <w:lang w:val="en-GB"/>
        </w:rPr>
        <w:t xml:space="preserve"> E 8000 and </w:t>
      </w:r>
      <w:proofErr w:type="spellStart"/>
      <w:r w:rsidRPr="00280514">
        <w:rPr>
          <w:rFonts w:ascii="Arial" w:hAnsi="Arial" w:cs="Arial"/>
          <w:lang w:val="en-GB"/>
        </w:rPr>
        <w:t>Tanalith</w:t>
      </w:r>
      <w:proofErr w:type="spellEnd"/>
      <w:r w:rsidRPr="00280514">
        <w:rPr>
          <w:rFonts w:ascii="Arial" w:hAnsi="Arial" w:cs="Arial"/>
          <w:lang w:val="en-GB"/>
        </w:rPr>
        <w:t xml:space="preserve"> E 9000. Although a slightly different column was used for the two validation studies, the validation data suggest the method is sufficiently robust to allow reading-across to </w:t>
      </w:r>
      <w:proofErr w:type="spellStart"/>
      <w:r w:rsidRPr="00280514">
        <w:rPr>
          <w:rFonts w:ascii="Arial" w:hAnsi="Arial" w:cs="Arial"/>
          <w:lang w:val="en-GB"/>
        </w:rPr>
        <w:t>Tanalith</w:t>
      </w:r>
      <w:proofErr w:type="spellEnd"/>
      <w:r w:rsidRPr="00280514">
        <w:rPr>
          <w:rFonts w:ascii="Arial" w:hAnsi="Arial" w:cs="Arial"/>
          <w:lang w:val="en-GB"/>
        </w:rPr>
        <w:t xml:space="preserve"> E 3462.</w:t>
      </w:r>
    </w:p>
    <w:p w14:paraId="73367D61" w14:textId="77777777" w:rsidR="002246F0" w:rsidRPr="00280514" w:rsidRDefault="002246F0" w:rsidP="00445E98">
      <w:pPr>
        <w:pStyle w:val="Heading2"/>
        <w:spacing w:before="360" w:after="240"/>
        <w:rPr>
          <w:lang w:val="en-GB"/>
        </w:rPr>
      </w:pPr>
      <w:bookmarkStart w:id="80" w:name="_Toc397951105"/>
      <w:bookmarkStart w:id="81" w:name="_Toc524951945"/>
      <w:r w:rsidRPr="00280514">
        <w:rPr>
          <w:lang w:val="en-GB"/>
        </w:rPr>
        <w:t xml:space="preserve">Risk assessment for </w:t>
      </w:r>
      <w:proofErr w:type="spellStart"/>
      <w:r w:rsidRPr="00280514">
        <w:rPr>
          <w:lang w:val="en-GB"/>
        </w:rPr>
        <w:t>Physico</w:t>
      </w:r>
      <w:proofErr w:type="spellEnd"/>
      <w:r w:rsidRPr="00280514">
        <w:rPr>
          <w:lang w:val="en-GB"/>
        </w:rPr>
        <w:t>-chemical properties</w:t>
      </w:r>
      <w:bookmarkEnd w:id="80"/>
      <w:bookmarkEnd w:id="81"/>
    </w:p>
    <w:p w14:paraId="0C74EACD" w14:textId="77777777" w:rsidR="002246F0" w:rsidRPr="00280514" w:rsidRDefault="002246F0" w:rsidP="002246F0">
      <w:pPr>
        <w:rPr>
          <w:rFonts w:ascii="Arial" w:hAnsi="Arial" w:cs="Arial"/>
          <w:lang w:val="en-GB"/>
        </w:rPr>
      </w:pPr>
      <w:r w:rsidRPr="00280514">
        <w:rPr>
          <w:rFonts w:ascii="Arial" w:hAnsi="Arial" w:cs="Arial"/>
          <w:lang w:val="en-GB"/>
        </w:rPr>
        <w:t xml:space="preserve">The product </w:t>
      </w:r>
      <w:proofErr w:type="spellStart"/>
      <w:r w:rsidRPr="00280514">
        <w:rPr>
          <w:rFonts w:ascii="Arial" w:hAnsi="Arial" w:cs="Arial"/>
          <w:lang w:val="en-GB"/>
        </w:rPr>
        <w:t>Tanalith</w:t>
      </w:r>
      <w:proofErr w:type="spellEnd"/>
      <w:r w:rsidRPr="00280514">
        <w:rPr>
          <w:rFonts w:ascii="Arial" w:hAnsi="Arial" w:cs="Arial"/>
          <w:lang w:val="en-GB"/>
        </w:rPr>
        <w:t xml:space="preserve"> E 3462 is a water based wood preservative with a dark blue colour and very weak uncharacteristic odour. Based on the data provided, it does not require classification based on its physical and chemical properties, although its pH of 10.83 (alkalinity 18.4% as NaOH) indicates that the product may be corrosive to metals. </w:t>
      </w:r>
    </w:p>
    <w:p w14:paraId="7C6077FC" w14:textId="77777777" w:rsidR="002246F0" w:rsidRPr="00280514" w:rsidRDefault="002246F0" w:rsidP="002246F0">
      <w:pPr>
        <w:rPr>
          <w:rFonts w:ascii="Arial" w:hAnsi="Arial" w:cs="Arial"/>
          <w:lang w:val="en-GB"/>
        </w:rPr>
      </w:pPr>
    </w:p>
    <w:p w14:paraId="1BE8039F" w14:textId="77777777" w:rsidR="002246F0" w:rsidRPr="00280514" w:rsidRDefault="002246F0" w:rsidP="002246F0">
      <w:pPr>
        <w:rPr>
          <w:rFonts w:ascii="Arial" w:hAnsi="Arial" w:cs="Arial"/>
          <w:lang w:val="en-GB"/>
        </w:rPr>
      </w:pPr>
      <w:proofErr w:type="spellStart"/>
      <w:r w:rsidRPr="00280514">
        <w:rPr>
          <w:rFonts w:ascii="Arial" w:hAnsi="Arial" w:cs="Arial"/>
          <w:lang w:val="en-GB"/>
        </w:rPr>
        <w:t>Tanalith</w:t>
      </w:r>
      <w:proofErr w:type="spellEnd"/>
      <w:r w:rsidRPr="00280514">
        <w:rPr>
          <w:rFonts w:ascii="Arial" w:hAnsi="Arial" w:cs="Arial"/>
          <w:lang w:val="en-GB"/>
        </w:rPr>
        <w:t xml:space="preserve"> E 3462 is stable at lower temperatures and provisionally for 2 years in HDPE. To confirm the product is 2 years stable in HDPE, additional data is required.</w:t>
      </w:r>
    </w:p>
    <w:p w14:paraId="2EDFB504" w14:textId="77777777" w:rsidR="002246F0" w:rsidRPr="00280514" w:rsidRDefault="002246F0" w:rsidP="002246F0">
      <w:pPr>
        <w:rPr>
          <w:rFonts w:ascii="Arial" w:hAnsi="Arial" w:cs="Arial"/>
          <w:lang w:val="en-GB"/>
        </w:rPr>
      </w:pPr>
    </w:p>
    <w:p w14:paraId="57303484" w14:textId="77777777" w:rsidR="002246F0" w:rsidRPr="00280514" w:rsidRDefault="002246F0" w:rsidP="002246F0">
      <w:pPr>
        <w:rPr>
          <w:rFonts w:ascii="Arial" w:hAnsi="Arial" w:cs="Arial"/>
          <w:lang w:val="en-GB"/>
        </w:rPr>
      </w:pPr>
      <w:r w:rsidRPr="00280514">
        <w:rPr>
          <w:rFonts w:ascii="Arial" w:hAnsi="Arial" w:cs="Arial"/>
          <w:lang w:val="en-GB"/>
        </w:rPr>
        <w:t>The 30,000L bulk containers applied for were not tested. The product is not actually brought onto the market in road containers. In addition, these containers are also not intended for long term storage, but merely for tra</w:t>
      </w:r>
      <w:r w:rsidR="008F25F6">
        <w:rPr>
          <w:rFonts w:ascii="Arial" w:hAnsi="Arial" w:cs="Arial"/>
          <w:lang w:val="en-GB"/>
        </w:rPr>
        <w:t xml:space="preserve">nsport by road. Therefore, the Dutch </w:t>
      </w:r>
      <w:r w:rsidRPr="00280514">
        <w:rPr>
          <w:rFonts w:ascii="Arial" w:hAnsi="Arial" w:cs="Arial"/>
          <w:lang w:val="en-GB"/>
        </w:rPr>
        <w:t>CA does not consider it to be necessary these containers are tested.</w:t>
      </w:r>
    </w:p>
    <w:p w14:paraId="6F5B9287" w14:textId="77777777" w:rsidR="001026A6" w:rsidRPr="00280514" w:rsidRDefault="001026A6" w:rsidP="008824A8">
      <w:pPr>
        <w:pStyle w:val="Heading2"/>
        <w:spacing w:before="360" w:after="240"/>
        <w:rPr>
          <w:lang w:val="en-GB"/>
        </w:rPr>
      </w:pPr>
      <w:bookmarkStart w:id="82" w:name="_Toc524951946"/>
      <w:r w:rsidRPr="00280514">
        <w:rPr>
          <w:lang w:val="en-GB"/>
        </w:rPr>
        <w:lastRenderedPageBreak/>
        <w:t>Effectiveness against target organisms</w:t>
      </w:r>
      <w:bookmarkEnd w:id="82"/>
    </w:p>
    <w:p w14:paraId="2711386F" w14:textId="77777777" w:rsidR="001026A6" w:rsidRPr="00280514" w:rsidRDefault="00445E98" w:rsidP="008824A8">
      <w:pPr>
        <w:pStyle w:val="Heading3"/>
        <w:spacing w:before="300" w:after="240"/>
        <w:rPr>
          <w:lang w:val="en-GB"/>
        </w:rPr>
      </w:pPr>
      <w:bookmarkStart w:id="83" w:name="_Toc524951947"/>
      <w:r w:rsidRPr="00280514">
        <w:rPr>
          <w:lang w:val="en-GB"/>
        </w:rPr>
        <w:t>Function</w:t>
      </w:r>
      <w:bookmarkEnd w:id="83"/>
    </w:p>
    <w:p w14:paraId="5AAEC9AC" w14:textId="77777777" w:rsidR="00445E98" w:rsidRPr="00280514" w:rsidRDefault="00445E98" w:rsidP="00445E98">
      <w:pPr>
        <w:rPr>
          <w:rFonts w:ascii="Arial" w:hAnsi="Arial" w:cs="Arial"/>
          <w:szCs w:val="22"/>
          <w:lang w:val="en-GB"/>
        </w:rPr>
      </w:pP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 3462 is a wood preservative for the protection of wood against fungi and insects, including termites, based on copper(II) carbonate-copper(II) hydroxide (1:1), 9.0 % w/w as copper ion, propiconazole</w:t>
      </w:r>
      <w:r w:rsidRPr="00280514">
        <w:rPr>
          <w:rFonts w:ascii="Arial" w:hAnsi="Arial" w:cs="Arial"/>
          <w:lang w:val="en-GB"/>
        </w:rPr>
        <w:t xml:space="preserve"> </w:t>
      </w:r>
      <w:r w:rsidRPr="00280514">
        <w:rPr>
          <w:rFonts w:ascii="Arial" w:hAnsi="Arial" w:cs="Arial"/>
          <w:szCs w:val="22"/>
          <w:lang w:val="en-GB"/>
        </w:rPr>
        <w:t>0.18 % w/w, and tebuconazole</w:t>
      </w:r>
      <w:r w:rsidRPr="00280514">
        <w:rPr>
          <w:rFonts w:ascii="Arial" w:hAnsi="Arial" w:cs="Arial"/>
          <w:lang w:val="en-GB"/>
        </w:rPr>
        <w:t xml:space="preserve"> </w:t>
      </w:r>
      <w:r w:rsidRPr="00280514">
        <w:rPr>
          <w:rFonts w:ascii="Arial" w:hAnsi="Arial" w:cs="Arial"/>
          <w:szCs w:val="22"/>
          <w:lang w:val="en-GB"/>
        </w:rPr>
        <w:t xml:space="preserve">0.18 % w/w. </w:t>
      </w:r>
      <w:r w:rsidRPr="00280514">
        <w:rPr>
          <w:rFonts w:ascii="Arial" w:hAnsi="Arial" w:cs="Arial"/>
          <w:noProof/>
          <w:szCs w:val="22"/>
          <w:lang w:eastAsia="it-IT"/>
        </w:rPr>
        <w:t xml:space="preserve">It is used for preventive protection of wood and constructional timbers in Use Classes 1 to 4. Tanalith E 3462 is applied by vacuum pressure application. The biocidal product concentrate is diluted to a suitable working </w:t>
      </w:r>
      <w:r w:rsidR="00BE76A5">
        <w:rPr>
          <w:rFonts w:ascii="Arial" w:hAnsi="Arial" w:cs="Arial"/>
          <w:noProof/>
          <w:szCs w:val="22"/>
          <w:lang w:eastAsia="it-IT"/>
        </w:rPr>
        <w:t>concentration</w:t>
      </w:r>
      <w:r w:rsidR="00BE76A5" w:rsidRPr="00280514">
        <w:rPr>
          <w:rFonts w:ascii="Arial" w:hAnsi="Arial" w:cs="Arial"/>
          <w:noProof/>
          <w:szCs w:val="22"/>
          <w:lang w:eastAsia="it-IT"/>
        </w:rPr>
        <w:t xml:space="preserve"> </w:t>
      </w:r>
      <w:r w:rsidRPr="00280514">
        <w:rPr>
          <w:rFonts w:ascii="Arial" w:hAnsi="Arial" w:cs="Arial"/>
          <w:noProof/>
          <w:szCs w:val="22"/>
          <w:lang w:eastAsia="it-IT"/>
        </w:rPr>
        <w:t>with water. The degree of dilution will vary depending on the wood species, type of wood product and the intended use of the treated wood.</w:t>
      </w:r>
    </w:p>
    <w:p w14:paraId="7E7BB308" w14:textId="77777777" w:rsidR="00445E98" w:rsidRPr="00280514" w:rsidRDefault="00445E98" w:rsidP="00445E98">
      <w:pPr>
        <w:rPr>
          <w:rFonts w:ascii="Arial" w:hAnsi="Arial" w:cs="Arial"/>
          <w:szCs w:val="22"/>
          <w:lang w:val="en-GB"/>
        </w:rPr>
      </w:pPr>
    </w:p>
    <w:p w14:paraId="6A903B28" w14:textId="77777777" w:rsidR="00445E98" w:rsidRPr="00280514" w:rsidRDefault="00445E98" w:rsidP="00445E98">
      <w:pPr>
        <w:rPr>
          <w:rFonts w:ascii="Arial" w:hAnsi="Arial" w:cs="Arial"/>
          <w:b/>
          <w:szCs w:val="22"/>
          <w:lang w:val="en-GB"/>
        </w:rPr>
      </w:pPr>
      <w:r w:rsidRPr="00280514">
        <w:rPr>
          <w:rFonts w:ascii="Arial" w:hAnsi="Arial" w:cs="Arial"/>
          <w:szCs w:val="22"/>
          <w:lang w:val="en-GB"/>
        </w:rPr>
        <w:t xml:space="preserve">For a description of the intended use in the use categories and codes of the claimed matrix according to the </w:t>
      </w:r>
      <w:proofErr w:type="spellStart"/>
      <w:r w:rsidRPr="00280514">
        <w:rPr>
          <w:rFonts w:ascii="Arial" w:hAnsi="Arial" w:cs="Arial"/>
          <w:szCs w:val="22"/>
          <w:lang w:val="en-GB"/>
        </w:rPr>
        <w:t>TNsG</w:t>
      </w:r>
      <w:proofErr w:type="spellEnd"/>
      <w:r w:rsidRPr="00280514">
        <w:rPr>
          <w:rFonts w:ascii="Arial" w:hAnsi="Arial" w:cs="Arial"/>
          <w:szCs w:val="22"/>
          <w:lang w:val="en-GB"/>
        </w:rPr>
        <w:t xml:space="preserve"> on the evaluation of efficacy of wood preservative products (PT08) (CA-July 13 – Doc.6.2.c) , see Table 2.5.1.1 below.</w:t>
      </w:r>
    </w:p>
    <w:p w14:paraId="3A3A541C" w14:textId="77777777" w:rsidR="00445E98" w:rsidRPr="00280514" w:rsidRDefault="00445E98" w:rsidP="00445E98">
      <w:pPr>
        <w:pStyle w:val="Caption"/>
        <w:keepNext/>
        <w:rPr>
          <w:rFonts w:ascii="Arial" w:hAnsi="Arial" w:cs="Arial"/>
          <w:sz w:val="22"/>
          <w:szCs w:val="22"/>
        </w:rPr>
      </w:pPr>
      <w:r w:rsidRPr="00280514">
        <w:rPr>
          <w:rFonts w:ascii="Arial" w:hAnsi="Arial" w:cs="Arial"/>
          <w:sz w:val="22"/>
          <w:szCs w:val="22"/>
        </w:rPr>
        <w:t xml:space="preserve">Table 2.5.1.1: Use categories and codes </w:t>
      </w:r>
    </w:p>
    <w:tbl>
      <w:tblPr>
        <w:tblpPr w:leftFromText="141" w:rightFromText="141" w:vertAnchor="text" w:horzAnchor="margin" w:tblpY="148"/>
        <w:tblW w:w="9809" w:type="dxa"/>
        <w:tblLayout w:type="fixed"/>
        <w:tblCellMar>
          <w:left w:w="0" w:type="dxa"/>
          <w:right w:w="0" w:type="dxa"/>
        </w:tblCellMar>
        <w:tblLook w:val="0000" w:firstRow="0" w:lastRow="0" w:firstColumn="0" w:lastColumn="0" w:noHBand="0" w:noVBand="0"/>
      </w:tblPr>
      <w:tblGrid>
        <w:gridCol w:w="2329"/>
        <w:gridCol w:w="5610"/>
        <w:gridCol w:w="1870"/>
      </w:tblGrid>
      <w:tr w:rsidR="00445E98" w:rsidRPr="00280514" w14:paraId="06CED0FD" w14:textId="77777777" w:rsidTr="00445E98">
        <w:trPr>
          <w:trHeight w:val="256"/>
        </w:trPr>
        <w:tc>
          <w:tcPr>
            <w:tcW w:w="2329" w:type="dxa"/>
            <w:tcBorders>
              <w:top w:val="single" w:sz="12" w:space="0" w:color="auto"/>
              <w:left w:val="single" w:sz="12" w:space="0" w:color="auto"/>
              <w:bottom w:val="single" w:sz="12" w:space="0" w:color="auto"/>
              <w:right w:val="single" w:sz="4" w:space="0" w:color="auto"/>
            </w:tcBorders>
            <w:noWrap/>
            <w:tcMar>
              <w:top w:w="19" w:type="dxa"/>
              <w:left w:w="19" w:type="dxa"/>
              <w:bottom w:w="0" w:type="dxa"/>
              <w:right w:w="19" w:type="dxa"/>
            </w:tcMar>
            <w:vAlign w:val="bottom"/>
          </w:tcPr>
          <w:p w14:paraId="6AB98332" w14:textId="77777777" w:rsidR="00445E98" w:rsidRPr="00280514" w:rsidRDefault="00445E98" w:rsidP="00445E98">
            <w:pPr>
              <w:ind w:left="110" w:right="-158"/>
              <w:jc w:val="both"/>
              <w:rPr>
                <w:rFonts w:ascii="Arial" w:hAnsi="Arial" w:cs="Arial"/>
                <w:b/>
                <w:szCs w:val="22"/>
              </w:rPr>
            </w:pPr>
            <w:r w:rsidRPr="00280514">
              <w:rPr>
                <w:rFonts w:ascii="Arial" w:hAnsi="Arial" w:cs="Arial"/>
                <w:b/>
                <w:szCs w:val="22"/>
              </w:rPr>
              <w:t>Categories</w:t>
            </w:r>
          </w:p>
        </w:tc>
        <w:tc>
          <w:tcPr>
            <w:tcW w:w="5610" w:type="dxa"/>
            <w:tcBorders>
              <w:top w:val="single" w:sz="12" w:space="0" w:color="auto"/>
              <w:left w:val="single" w:sz="4" w:space="0" w:color="auto"/>
              <w:bottom w:val="single" w:sz="12" w:space="0" w:color="auto"/>
              <w:right w:val="single" w:sz="12" w:space="0" w:color="auto"/>
            </w:tcBorders>
            <w:noWrap/>
            <w:tcMar>
              <w:top w:w="19" w:type="dxa"/>
              <w:left w:w="19" w:type="dxa"/>
              <w:bottom w:w="0" w:type="dxa"/>
              <w:right w:w="19" w:type="dxa"/>
            </w:tcMar>
            <w:vAlign w:val="bottom"/>
          </w:tcPr>
          <w:p w14:paraId="69EB0AE0" w14:textId="77777777" w:rsidR="00445E98" w:rsidRPr="00280514" w:rsidRDefault="00445E98" w:rsidP="00445E98">
            <w:pPr>
              <w:ind w:left="110" w:right="-158"/>
              <w:jc w:val="both"/>
              <w:rPr>
                <w:rFonts w:ascii="Arial" w:hAnsi="Arial" w:cs="Arial"/>
                <w:b/>
                <w:szCs w:val="22"/>
              </w:rPr>
            </w:pPr>
            <w:r w:rsidRPr="00280514">
              <w:rPr>
                <w:rFonts w:ascii="Arial" w:hAnsi="Arial" w:cs="Arial"/>
                <w:b/>
                <w:szCs w:val="22"/>
              </w:rPr>
              <w:t>Matrix wording</w:t>
            </w:r>
          </w:p>
        </w:tc>
        <w:tc>
          <w:tcPr>
            <w:tcW w:w="1870" w:type="dxa"/>
            <w:tcBorders>
              <w:top w:val="single" w:sz="12" w:space="0" w:color="auto"/>
              <w:left w:val="single" w:sz="4" w:space="0" w:color="auto"/>
              <w:bottom w:val="single" w:sz="12" w:space="0" w:color="auto"/>
              <w:right w:val="single" w:sz="12" w:space="0" w:color="auto"/>
            </w:tcBorders>
            <w:vAlign w:val="bottom"/>
          </w:tcPr>
          <w:p w14:paraId="790D1AEC" w14:textId="77777777" w:rsidR="00445E98" w:rsidRPr="00280514" w:rsidDel="000F2C08" w:rsidRDefault="00445E98" w:rsidP="00445E98">
            <w:pPr>
              <w:ind w:left="110" w:right="-158"/>
              <w:rPr>
                <w:rFonts w:ascii="Arial" w:hAnsi="Arial" w:cs="Arial"/>
                <w:b/>
                <w:szCs w:val="22"/>
              </w:rPr>
            </w:pPr>
            <w:r w:rsidRPr="00280514">
              <w:rPr>
                <w:rFonts w:ascii="Arial" w:hAnsi="Arial" w:cs="Arial"/>
                <w:b/>
                <w:szCs w:val="22"/>
              </w:rPr>
              <w:t>Code for product</w:t>
            </w:r>
          </w:p>
        </w:tc>
      </w:tr>
      <w:tr w:rsidR="00445E98" w:rsidRPr="00280514" w14:paraId="3AEDB901" w14:textId="77777777" w:rsidTr="00445E98">
        <w:trPr>
          <w:trHeight w:val="256"/>
        </w:trPr>
        <w:tc>
          <w:tcPr>
            <w:tcW w:w="2329" w:type="dxa"/>
            <w:tcBorders>
              <w:top w:val="single" w:sz="12" w:space="0" w:color="auto"/>
              <w:left w:val="single" w:sz="12" w:space="0" w:color="auto"/>
              <w:bottom w:val="single" w:sz="12" w:space="0" w:color="auto"/>
              <w:right w:val="single" w:sz="4" w:space="0" w:color="auto"/>
            </w:tcBorders>
            <w:noWrap/>
            <w:tcMar>
              <w:top w:w="19" w:type="dxa"/>
              <w:left w:w="19" w:type="dxa"/>
              <w:bottom w:w="0" w:type="dxa"/>
              <w:right w:w="19" w:type="dxa"/>
            </w:tcMar>
          </w:tcPr>
          <w:p w14:paraId="47343A20" w14:textId="77777777" w:rsidR="00445E98" w:rsidRPr="00280514" w:rsidRDefault="00445E98" w:rsidP="00445E98">
            <w:pPr>
              <w:ind w:left="110" w:right="-158"/>
              <w:rPr>
                <w:rFonts w:ascii="Arial" w:hAnsi="Arial" w:cs="Arial"/>
                <w:b/>
                <w:szCs w:val="22"/>
              </w:rPr>
            </w:pPr>
            <w:r w:rsidRPr="00280514">
              <w:rPr>
                <w:rFonts w:ascii="Arial" w:hAnsi="Arial" w:cs="Arial"/>
                <w:b/>
                <w:szCs w:val="22"/>
              </w:rPr>
              <w:t>User category</w:t>
            </w:r>
          </w:p>
        </w:tc>
        <w:tc>
          <w:tcPr>
            <w:tcW w:w="5610" w:type="dxa"/>
            <w:tcBorders>
              <w:top w:val="single" w:sz="12" w:space="0" w:color="auto"/>
              <w:left w:val="single" w:sz="4" w:space="0" w:color="auto"/>
              <w:bottom w:val="single" w:sz="12" w:space="0" w:color="auto"/>
              <w:right w:val="single" w:sz="12" w:space="0" w:color="auto"/>
            </w:tcBorders>
            <w:noWrap/>
            <w:tcMar>
              <w:top w:w="19" w:type="dxa"/>
              <w:left w:w="19" w:type="dxa"/>
              <w:bottom w:w="0" w:type="dxa"/>
              <w:right w:w="19" w:type="dxa"/>
            </w:tcMar>
            <w:vAlign w:val="bottom"/>
          </w:tcPr>
          <w:p w14:paraId="39A6AAA7"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Industrial</w:t>
            </w:r>
            <w:r w:rsidR="00BE76A5">
              <w:rPr>
                <w:rFonts w:ascii="Arial" w:hAnsi="Arial" w:cs="Arial"/>
                <w:szCs w:val="22"/>
                <w:lang w:val="en-GB"/>
              </w:rPr>
              <w:t xml:space="preserve"> (professional)</w:t>
            </w:r>
          </w:p>
        </w:tc>
        <w:tc>
          <w:tcPr>
            <w:tcW w:w="1870" w:type="dxa"/>
            <w:tcBorders>
              <w:top w:val="single" w:sz="12" w:space="0" w:color="auto"/>
              <w:left w:val="single" w:sz="4" w:space="0" w:color="auto"/>
              <w:bottom w:val="single" w:sz="12" w:space="0" w:color="auto"/>
              <w:right w:val="single" w:sz="12" w:space="0" w:color="auto"/>
            </w:tcBorders>
            <w:vAlign w:val="bottom"/>
          </w:tcPr>
          <w:p w14:paraId="49ED9804" w14:textId="77777777" w:rsidR="00445E98" w:rsidRPr="00280514" w:rsidRDefault="00445E98" w:rsidP="00445E98">
            <w:pPr>
              <w:ind w:left="110" w:right="-158"/>
              <w:rPr>
                <w:rFonts w:ascii="Arial" w:hAnsi="Arial" w:cs="Arial"/>
                <w:szCs w:val="22"/>
              </w:rPr>
            </w:pPr>
            <w:r w:rsidRPr="00280514">
              <w:rPr>
                <w:rFonts w:ascii="Arial" w:hAnsi="Arial" w:cs="Arial"/>
                <w:szCs w:val="22"/>
              </w:rPr>
              <w:t>A.20</w:t>
            </w:r>
          </w:p>
        </w:tc>
      </w:tr>
      <w:tr w:rsidR="00445E98" w:rsidRPr="00280514" w14:paraId="30224875"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4CDF3640" w14:textId="77777777" w:rsidR="00445E98" w:rsidRPr="00280514" w:rsidRDefault="00445E98" w:rsidP="00445E98">
            <w:pPr>
              <w:ind w:left="110" w:right="-158"/>
              <w:rPr>
                <w:rFonts w:ascii="Arial" w:hAnsi="Arial" w:cs="Arial"/>
                <w:b/>
                <w:szCs w:val="22"/>
              </w:rPr>
            </w:pPr>
            <w:r w:rsidRPr="00280514">
              <w:rPr>
                <w:rFonts w:ascii="Arial" w:hAnsi="Arial" w:cs="Arial"/>
                <w:b/>
                <w:szCs w:val="22"/>
              </w:rPr>
              <w:t>Wood category</w:t>
            </w: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2A311BC1" w14:textId="77777777" w:rsidR="00445E98" w:rsidRPr="00280514" w:rsidRDefault="00445E98" w:rsidP="00445E98">
            <w:pPr>
              <w:ind w:left="110" w:right="-158"/>
              <w:rPr>
                <w:rFonts w:ascii="Arial" w:hAnsi="Arial" w:cs="Arial"/>
                <w:szCs w:val="22"/>
              </w:rPr>
            </w:pPr>
            <w:r w:rsidRPr="00280514">
              <w:rPr>
                <w:rFonts w:ascii="Arial" w:hAnsi="Arial" w:cs="Arial"/>
                <w:szCs w:val="22"/>
              </w:rPr>
              <w:t>softwood and hardwood</w:t>
            </w:r>
          </w:p>
        </w:tc>
        <w:tc>
          <w:tcPr>
            <w:tcW w:w="1870" w:type="dxa"/>
            <w:tcBorders>
              <w:top w:val="dashSmallGap" w:sz="4" w:space="0" w:color="auto"/>
              <w:left w:val="single" w:sz="4" w:space="0" w:color="auto"/>
              <w:bottom w:val="dashSmallGap" w:sz="4" w:space="0" w:color="auto"/>
              <w:right w:val="single" w:sz="12" w:space="0" w:color="auto"/>
            </w:tcBorders>
          </w:tcPr>
          <w:p w14:paraId="3902812C" w14:textId="77777777" w:rsidR="00445E98" w:rsidRPr="00280514" w:rsidRDefault="00445E98" w:rsidP="00445E98">
            <w:pPr>
              <w:ind w:left="110" w:right="-158"/>
              <w:rPr>
                <w:rFonts w:ascii="Arial" w:hAnsi="Arial" w:cs="Arial"/>
                <w:szCs w:val="22"/>
              </w:rPr>
            </w:pPr>
            <w:r w:rsidRPr="00280514">
              <w:rPr>
                <w:rFonts w:ascii="Arial" w:hAnsi="Arial" w:cs="Arial"/>
                <w:szCs w:val="22"/>
              </w:rPr>
              <w:t>B.10; B.20</w:t>
            </w:r>
          </w:p>
        </w:tc>
      </w:tr>
      <w:tr w:rsidR="00445E98" w:rsidRPr="00280514" w14:paraId="12860B99"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2E427151" w14:textId="77777777" w:rsidR="00445E98" w:rsidRPr="00280514" w:rsidRDefault="00445E98" w:rsidP="00445E98">
            <w:pPr>
              <w:ind w:left="110" w:right="-158"/>
              <w:rPr>
                <w:rFonts w:ascii="Arial" w:hAnsi="Arial" w:cs="Arial"/>
                <w:b/>
                <w:szCs w:val="22"/>
              </w:rPr>
            </w:pPr>
            <w:r w:rsidRPr="00280514">
              <w:rPr>
                <w:rFonts w:ascii="Arial" w:hAnsi="Arial" w:cs="Arial"/>
                <w:b/>
                <w:szCs w:val="22"/>
              </w:rPr>
              <w:t>Wood product</w:t>
            </w: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46020ED6" w14:textId="77777777" w:rsidR="00445E98" w:rsidRPr="00280514" w:rsidRDefault="00445E98" w:rsidP="00445E98">
            <w:pPr>
              <w:ind w:left="110" w:right="-158"/>
              <w:rPr>
                <w:rFonts w:ascii="Arial" w:hAnsi="Arial" w:cs="Arial"/>
                <w:szCs w:val="22"/>
                <w:highlight w:val="yellow"/>
              </w:rPr>
            </w:pPr>
            <w:r w:rsidRPr="00280514">
              <w:rPr>
                <w:rFonts w:ascii="Arial" w:hAnsi="Arial" w:cs="Arial"/>
                <w:szCs w:val="22"/>
              </w:rPr>
              <w:t>solid wood; reconstituted solid wood; panels</w:t>
            </w:r>
          </w:p>
        </w:tc>
        <w:tc>
          <w:tcPr>
            <w:tcW w:w="1870" w:type="dxa"/>
            <w:tcBorders>
              <w:top w:val="dashSmallGap" w:sz="4" w:space="0" w:color="auto"/>
              <w:left w:val="single" w:sz="4" w:space="0" w:color="auto"/>
              <w:bottom w:val="dashSmallGap" w:sz="4" w:space="0" w:color="auto"/>
              <w:right w:val="single" w:sz="12" w:space="0" w:color="auto"/>
            </w:tcBorders>
          </w:tcPr>
          <w:p w14:paraId="57FFFC7C" w14:textId="77777777" w:rsidR="00445E98" w:rsidRPr="00280514" w:rsidRDefault="00445E98" w:rsidP="00445E98">
            <w:pPr>
              <w:ind w:left="110" w:right="-158"/>
              <w:rPr>
                <w:rFonts w:ascii="Arial" w:hAnsi="Arial" w:cs="Arial"/>
                <w:szCs w:val="22"/>
                <w:highlight w:val="yellow"/>
              </w:rPr>
            </w:pPr>
            <w:r w:rsidRPr="00280514">
              <w:rPr>
                <w:rFonts w:ascii="Arial" w:hAnsi="Arial" w:cs="Arial"/>
                <w:szCs w:val="22"/>
              </w:rPr>
              <w:t>C.10; C.11; C.20</w:t>
            </w:r>
          </w:p>
        </w:tc>
      </w:tr>
      <w:tr w:rsidR="00445E98" w:rsidRPr="00280514" w14:paraId="03A31263"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3B77AB4C" w14:textId="77777777" w:rsidR="00445E98" w:rsidRPr="00280514" w:rsidRDefault="00445E98" w:rsidP="00445E98">
            <w:pPr>
              <w:ind w:left="110" w:right="-158"/>
              <w:rPr>
                <w:rFonts w:ascii="Arial" w:hAnsi="Arial" w:cs="Arial"/>
                <w:b/>
                <w:szCs w:val="22"/>
                <w:lang w:val="en-GB"/>
              </w:rPr>
            </w:pPr>
            <w:r w:rsidRPr="00280514">
              <w:rPr>
                <w:rFonts w:ascii="Arial" w:hAnsi="Arial" w:cs="Arial"/>
                <w:b/>
                <w:szCs w:val="22"/>
                <w:lang w:val="en-GB"/>
              </w:rPr>
              <w:t xml:space="preserve">Application aim </w:t>
            </w: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78F35DB8"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preventive treatment </w:t>
            </w:r>
          </w:p>
        </w:tc>
        <w:tc>
          <w:tcPr>
            <w:tcW w:w="1870" w:type="dxa"/>
            <w:tcBorders>
              <w:top w:val="dashSmallGap" w:sz="4" w:space="0" w:color="auto"/>
              <w:left w:val="single" w:sz="4" w:space="0" w:color="auto"/>
              <w:bottom w:val="dashSmallGap" w:sz="4" w:space="0" w:color="auto"/>
              <w:right w:val="single" w:sz="12" w:space="0" w:color="auto"/>
            </w:tcBorders>
          </w:tcPr>
          <w:p w14:paraId="2B5F5741"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D.40</w:t>
            </w:r>
          </w:p>
        </w:tc>
      </w:tr>
      <w:tr w:rsidR="00445E98" w:rsidRPr="00280514" w14:paraId="485EFE70"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2205152B" w14:textId="77777777" w:rsidR="00445E98" w:rsidRPr="00280514" w:rsidRDefault="00445E98" w:rsidP="00445E98">
            <w:pPr>
              <w:ind w:left="110" w:right="-158"/>
              <w:rPr>
                <w:rFonts w:ascii="Arial" w:hAnsi="Arial" w:cs="Arial"/>
                <w:b/>
                <w:szCs w:val="22"/>
                <w:lang w:val="en-GB"/>
              </w:rPr>
            </w:pPr>
            <w:r w:rsidRPr="00280514">
              <w:rPr>
                <w:rFonts w:ascii="Arial" w:hAnsi="Arial" w:cs="Arial"/>
                <w:b/>
                <w:szCs w:val="22"/>
                <w:lang w:val="en-GB"/>
              </w:rPr>
              <w:t>Field of use</w:t>
            </w:r>
          </w:p>
          <w:p w14:paraId="3809C4C0" w14:textId="77777777" w:rsidR="00445E98" w:rsidRPr="00280514" w:rsidRDefault="00445E98" w:rsidP="00445E98">
            <w:pPr>
              <w:ind w:left="110" w:right="-158"/>
              <w:rPr>
                <w:rFonts w:ascii="Arial" w:hAnsi="Arial" w:cs="Arial"/>
                <w:b/>
                <w:szCs w:val="22"/>
                <w:lang w:val="en-GB"/>
              </w:rPr>
            </w:pP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69CDC114"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use classes 1, 2, 3 (3.1 &amp; 3.2) &amp; 4</w:t>
            </w:r>
          </w:p>
        </w:tc>
        <w:tc>
          <w:tcPr>
            <w:tcW w:w="1870" w:type="dxa"/>
            <w:tcBorders>
              <w:top w:val="dashSmallGap" w:sz="4" w:space="0" w:color="auto"/>
              <w:left w:val="single" w:sz="4" w:space="0" w:color="auto"/>
              <w:bottom w:val="dashSmallGap" w:sz="4" w:space="0" w:color="auto"/>
              <w:right w:val="single" w:sz="12" w:space="0" w:color="auto"/>
            </w:tcBorders>
          </w:tcPr>
          <w:p w14:paraId="15751979"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E.10; E.20; E.31; E.32; E.40</w:t>
            </w:r>
          </w:p>
        </w:tc>
      </w:tr>
      <w:tr w:rsidR="00445E98" w:rsidRPr="00280514" w14:paraId="7C7C57BD" w14:textId="77777777" w:rsidTr="00445E98">
        <w:trPr>
          <w:trHeight w:val="635"/>
        </w:trPr>
        <w:tc>
          <w:tcPr>
            <w:tcW w:w="2329" w:type="dxa"/>
            <w:tcBorders>
              <w:top w:val="dashSmallGap" w:sz="4" w:space="0" w:color="auto"/>
              <w:left w:val="single" w:sz="12" w:space="0" w:color="auto"/>
              <w:right w:val="single" w:sz="4" w:space="0" w:color="auto"/>
            </w:tcBorders>
            <w:noWrap/>
            <w:tcMar>
              <w:top w:w="19" w:type="dxa"/>
              <w:left w:w="19" w:type="dxa"/>
              <w:bottom w:w="0" w:type="dxa"/>
              <w:right w:w="19" w:type="dxa"/>
            </w:tcMar>
            <w:vAlign w:val="center"/>
          </w:tcPr>
          <w:p w14:paraId="7F53F376" w14:textId="77777777" w:rsidR="00445E98" w:rsidRPr="00280514" w:rsidRDefault="00445E98" w:rsidP="00445E98">
            <w:pPr>
              <w:ind w:left="110" w:right="-158"/>
              <w:rPr>
                <w:rFonts w:ascii="Arial" w:hAnsi="Arial" w:cs="Arial"/>
                <w:szCs w:val="22"/>
                <w:lang w:val="en-GB"/>
              </w:rPr>
            </w:pPr>
            <w:r w:rsidRPr="00280514">
              <w:rPr>
                <w:rFonts w:ascii="Arial" w:hAnsi="Arial" w:cs="Arial"/>
                <w:b/>
                <w:szCs w:val="22"/>
                <w:lang w:val="en-GB"/>
              </w:rPr>
              <w:t xml:space="preserve">Method of application </w:t>
            </w:r>
            <w:r w:rsidRPr="00280514">
              <w:rPr>
                <w:rFonts w:ascii="Arial" w:hAnsi="Arial" w:cs="Arial"/>
                <w:b/>
                <w:szCs w:val="22"/>
                <w:lang w:val="en-GB"/>
              </w:rPr>
              <w:br/>
              <w:t>and rate</w:t>
            </w:r>
          </w:p>
        </w:tc>
        <w:tc>
          <w:tcPr>
            <w:tcW w:w="5610" w:type="dxa"/>
            <w:tcBorders>
              <w:top w:val="dashSmallGap" w:sz="4" w:space="0" w:color="auto"/>
              <w:left w:val="single" w:sz="4" w:space="0" w:color="auto"/>
              <w:right w:val="single" w:sz="12" w:space="0" w:color="auto"/>
            </w:tcBorders>
            <w:noWrap/>
            <w:tcMar>
              <w:top w:w="19" w:type="dxa"/>
              <w:left w:w="19" w:type="dxa"/>
              <w:bottom w:w="0" w:type="dxa"/>
              <w:right w:w="19" w:type="dxa"/>
            </w:tcMar>
          </w:tcPr>
          <w:p w14:paraId="52B001D5"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Pressure process / vacuum impregnation</w:t>
            </w:r>
          </w:p>
          <w:p w14:paraId="45432DE8"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Application rate: </w:t>
            </w:r>
          </w:p>
          <w:p w14:paraId="3D44FBD7"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for use class 1 to 3:  1.30 - 4.17 % w/v </w:t>
            </w:r>
          </w:p>
          <w:p w14:paraId="1A7E49CA"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for use class  4:        2.55 - 8.89 % w/v </w:t>
            </w:r>
          </w:p>
          <w:p w14:paraId="79E18652"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for use class 4 niche use (transmission poles):   8.89 % w/v</w:t>
            </w:r>
          </w:p>
          <w:p w14:paraId="5BEB03FB" w14:textId="77777777" w:rsidR="00445E98" w:rsidRPr="00280514" w:rsidRDefault="00445E98" w:rsidP="00445E98">
            <w:pPr>
              <w:ind w:left="110" w:right="-158"/>
              <w:rPr>
                <w:rFonts w:ascii="Arial" w:hAnsi="Arial" w:cs="Arial"/>
                <w:szCs w:val="22"/>
                <w:lang w:val="en-GB"/>
              </w:rPr>
            </w:pPr>
          </w:p>
          <w:p w14:paraId="62048854"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Retention rate (in the analytical zone): </w:t>
            </w:r>
          </w:p>
          <w:p w14:paraId="62EED7AE"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for use class 1 to 3*:  7.6 - 16.67 kg/m</w:t>
            </w:r>
            <w:r w:rsidRPr="00280514">
              <w:rPr>
                <w:rFonts w:ascii="Arial" w:hAnsi="Arial" w:cs="Arial"/>
                <w:szCs w:val="22"/>
                <w:vertAlign w:val="superscript"/>
                <w:lang w:val="en-GB"/>
              </w:rPr>
              <w:t>3</w:t>
            </w:r>
            <w:r w:rsidRPr="00280514">
              <w:rPr>
                <w:rFonts w:ascii="Arial" w:hAnsi="Arial" w:cs="Arial"/>
                <w:szCs w:val="22"/>
                <w:lang w:val="en-GB"/>
              </w:rPr>
              <w:t xml:space="preserve"> </w:t>
            </w:r>
          </w:p>
          <w:p w14:paraId="7FD50DE4"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for use class  4:      15.3 - 27.8   kg/m</w:t>
            </w:r>
            <w:r w:rsidRPr="00280514">
              <w:rPr>
                <w:rFonts w:ascii="Arial" w:hAnsi="Arial" w:cs="Arial"/>
                <w:szCs w:val="22"/>
                <w:vertAlign w:val="superscript"/>
                <w:lang w:val="en-GB"/>
              </w:rPr>
              <w:t>3</w:t>
            </w:r>
          </w:p>
          <w:p w14:paraId="2B82E24F"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for use class 4 niche use (transmission poles):  </w:t>
            </w:r>
            <w:r w:rsidR="00E135E6">
              <w:rPr>
                <w:rFonts w:ascii="Arial" w:hAnsi="Arial" w:cs="Arial"/>
                <w:szCs w:val="22"/>
                <w:lang w:val="en-GB"/>
              </w:rPr>
              <w:t xml:space="preserve">15.3 - </w:t>
            </w:r>
            <w:r w:rsidRPr="00280514">
              <w:rPr>
                <w:rFonts w:ascii="Arial" w:hAnsi="Arial" w:cs="Arial"/>
                <w:szCs w:val="22"/>
                <w:lang w:val="en-GB"/>
              </w:rPr>
              <w:t>44.44 kg/m</w:t>
            </w:r>
            <w:r w:rsidRPr="00280514">
              <w:rPr>
                <w:rFonts w:ascii="Arial" w:hAnsi="Arial" w:cs="Arial"/>
                <w:szCs w:val="22"/>
                <w:vertAlign w:val="superscript"/>
                <w:lang w:val="en-GB"/>
              </w:rPr>
              <w:t>3</w:t>
            </w:r>
          </w:p>
          <w:p w14:paraId="5730BB8D" w14:textId="77777777" w:rsidR="00445E98" w:rsidRPr="00280514" w:rsidRDefault="00445E98" w:rsidP="00445E98">
            <w:pPr>
              <w:ind w:left="110" w:right="-158"/>
              <w:rPr>
                <w:rFonts w:ascii="Arial" w:hAnsi="Arial" w:cs="Arial"/>
                <w:szCs w:val="22"/>
                <w:lang w:val="en-GB"/>
              </w:rPr>
            </w:pPr>
          </w:p>
          <w:p w14:paraId="0397FBAD"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xml:space="preserve">*For use in railway sleepers (UC3), UC4 retentions </w:t>
            </w:r>
            <w:r w:rsidRPr="00280514">
              <w:rPr>
                <w:rFonts w:ascii="Arial" w:hAnsi="Arial" w:cs="Arial"/>
                <w:szCs w:val="22"/>
                <w:lang w:val="en-GB"/>
              </w:rPr>
              <w:br/>
              <w:t>(up to 27.8 kg/m</w:t>
            </w:r>
            <w:r w:rsidRPr="00280514">
              <w:rPr>
                <w:rFonts w:ascii="Arial" w:hAnsi="Arial" w:cs="Arial"/>
                <w:szCs w:val="22"/>
                <w:vertAlign w:val="superscript"/>
                <w:lang w:val="en-GB"/>
              </w:rPr>
              <w:t>3</w:t>
            </w:r>
            <w:r w:rsidRPr="00280514">
              <w:rPr>
                <w:rFonts w:ascii="Arial" w:hAnsi="Arial" w:cs="Arial"/>
                <w:szCs w:val="22"/>
                <w:lang w:val="en-GB"/>
              </w:rPr>
              <w:t>) are recommended.</w:t>
            </w:r>
          </w:p>
        </w:tc>
        <w:tc>
          <w:tcPr>
            <w:tcW w:w="1870" w:type="dxa"/>
            <w:tcBorders>
              <w:top w:val="dashSmallGap" w:sz="4" w:space="0" w:color="auto"/>
              <w:left w:val="single" w:sz="4" w:space="0" w:color="auto"/>
              <w:right w:val="single" w:sz="12" w:space="0" w:color="auto"/>
            </w:tcBorders>
          </w:tcPr>
          <w:p w14:paraId="789EBB17"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F.31</w:t>
            </w:r>
          </w:p>
        </w:tc>
      </w:tr>
      <w:tr w:rsidR="00445E98" w:rsidRPr="00280514" w14:paraId="3878B1FF" w14:textId="77777777" w:rsidTr="00445E98">
        <w:trPr>
          <w:trHeight w:val="256"/>
        </w:trPr>
        <w:tc>
          <w:tcPr>
            <w:tcW w:w="2329" w:type="dxa"/>
            <w:tcBorders>
              <w:top w:val="single"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493EED90" w14:textId="77777777" w:rsidR="00445E98" w:rsidRPr="00280514" w:rsidRDefault="00445E98" w:rsidP="00445E98">
            <w:pPr>
              <w:ind w:left="110" w:right="-158"/>
              <w:rPr>
                <w:rFonts w:ascii="Arial" w:hAnsi="Arial" w:cs="Arial"/>
                <w:szCs w:val="22"/>
                <w:lang w:val="en-GB"/>
              </w:rPr>
            </w:pPr>
            <w:r w:rsidRPr="00280514">
              <w:rPr>
                <w:rFonts w:ascii="Arial" w:hAnsi="Arial" w:cs="Arial"/>
                <w:b/>
                <w:szCs w:val="22"/>
                <w:lang w:val="en-GB"/>
              </w:rPr>
              <w:t>Target organisms</w:t>
            </w:r>
          </w:p>
        </w:tc>
        <w:tc>
          <w:tcPr>
            <w:tcW w:w="5610" w:type="dxa"/>
            <w:tcBorders>
              <w:top w:val="single"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0E2C898D"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brown rot fungi</w:t>
            </w:r>
          </w:p>
        </w:tc>
        <w:tc>
          <w:tcPr>
            <w:tcW w:w="1870" w:type="dxa"/>
            <w:tcBorders>
              <w:top w:val="single" w:sz="4" w:space="0" w:color="auto"/>
              <w:left w:val="single" w:sz="4" w:space="0" w:color="auto"/>
              <w:bottom w:val="dashSmallGap" w:sz="4" w:space="0" w:color="auto"/>
              <w:right w:val="single" w:sz="12" w:space="0" w:color="auto"/>
            </w:tcBorders>
          </w:tcPr>
          <w:p w14:paraId="5DA5B0B3"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G.10</w:t>
            </w:r>
          </w:p>
        </w:tc>
      </w:tr>
      <w:tr w:rsidR="00445E98" w:rsidRPr="00280514" w14:paraId="69D6EFFF"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09515DDB"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 </w:t>
            </w: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118A4259"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white rot fungi</w:t>
            </w:r>
          </w:p>
        </w:tc>
        <w:tc>
          <w:tcPr>
            <w:tcW w:w="1870" w:type="dxa"/>
            <w:tcBorders>
              <w:top w:val="dashSmallGap" w:sz="4" w:space="0" w:color="auto"/>
              <w:left w:val="single" w:sz="4" w:space="0" w:color="auto"/>
              <w:bottom w:val="dashSmallGap" w:sz="4" w:space="0" w:color="auto"/>
              <w:right w:val="single" w:sz="12" w:space="0" w:color="auto"/>
            </w:tcBorders>
          </w:tcPr>
          <w:p w14:paraId="0020151F"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G.11</w:t>
            </w:r>
          </w:p>
        </w:tc>
      </w:tr>
      <w:tr w:rsidR="00445E98" w:rsidRPr="00280514" w14:paraId="2C9629E9"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vAlign w:val="bottom"/>
          </w:tcPr>
          <w:p w14:paraId="75C1EA25" w14:textId="77777777" w:rsidR="00445E98" w:rsidRPr="00280514" w:rsidRDefault="00445E98" w:rsidP="00445E98">
            <w:pPr>
              <w:ind w:left="110" w:right="-158"/>
              <w:rPr>
                <w:rFonts w:ascii="Arial" w:hAnsi="Arial" w:cs="Arial"/>
                <w:szCs w:val="22"/>
                <w:lang w:val="en-GB"/>
              </w:rPr>
            </w:pP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2B4073DF"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soft rot fungi</w:t>
            </w:r>
          </w:p>
        </w:tc>
        <w:tc>
          <w:tcPr>
            <w:tcW w:w="1870" w:type="dxa"/>
            <w:tcBorders>
              <w:top w:val="dashSmallGap" w:sz="4" w:space="0" w:color="auto"/>
              <w:left w:val="single" w:sz="4" w:space="0" w:color="auto"/>
              <w:bottom w:val="dashSmallGap" w:sz="4" w:space="0" w:color="auto"/>
              <w:right w:val="single" w:sz="12" w:space="0" w:color="auto"/>
            </w:tcBorders>
          </w:tcPr>
          <w:p w14:paraId="62A9F12D"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G.12</w:t>
            </w:r>
          </w:p>
        </w:tc>
      </w:tr>
      <w:tr w:rsidR="00445E98" w:rsidRPr="00280514" w14:paraId="4F73FB22" w14:textId="77777777" w:rsidTr="00445E98">
        <w:trPr>
          <w:trHeight w:val="256"/>
        </w:trPr>
        <w:tc>
          <w:tcPr>
            <w:tcW w:w="2329" w:type="dxa"/>
            <w:tcBorders>
              <w:top w:val="dashSmallGap" w:sz="4" w:space="0" w:color="auto"/>
              <w:left w:val="single" w:sz="12" w:space="0" w:color="auto"/>
              <w:bottom w:val="dashSmallGap" w:sz="4" w:space="0" w:color="auto"/>
              <w:right w:val="single" w:sz="4" w:space="0" w:color="auto"/>
            </w:tcBorders>
            <w:noWrap/>
            <w:tcMar>
              <w:top w:w="19" w:type="dxa"/>
              <w:left w:w="19" w:type="dxa"/>
              <w:bottom w:w="0" w:type="dxa"/>
              <w:right w:w="19" w:type="dxa"/>
            </w:tcMar>
          </w:tcPr>
          <w:p w14:paraId="17D28BF7" w14:textId="77777777" w:rsidR="00445E98" w:rsidRPr="00280514" w:rsidRDefault="00445E98" w:rsidP="00445E98">
            <w:pPr>
              <w:ind w:left="110" w:right="-158"/>
              <w:rPr>
                <w:rFonts w:ascii="Arial" w:hAnsi="Arial" w:cs="Arial"/>
                <w:szCs w:val="22"/>
                <w:lang w:val="en-GB"/>
              </w:rPr>
            </w:pPr>
          </w:p>
        </w:tc>
        <w:tc>
          <w:tcPr>
            <w:tcW w:w="5610" w:type="dxa"/>
            <w:tcBorders>
              <w:top w:val="dashSmallGap" w:sz="4" w:space="0" w:color="auto"/>
              <w:left w:val="single" w:sz="4" w:space="0" w:color="auto"/>
              <w:bottom w:val="dashSmallGap" w:sz="4" w:space="0" w:color="auto"/>
              <w:right w:val="single" w:sz="12" w:space="0" w:color="auto"/>
            </w:tcBorders>
            <w:noWrap/>
            <w:tcMar>
              <w:top w:w="19" w:type="dxa"/>
              <w:left w:w="19" w:type="dxa"/>
              <w:bottom w:w="0" w:type="dxa"/>
              <w:right w:w="19" w:type="dxa"/>
            </w:tcMar>
          </w:tcPr>
          <w:p w14:paraId="03503EAD"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wood boring beetles</w:t>
            </w:r>
          </w:p>
        </w:tc>
        <w:tc>
          <w:tcPr>
            <w:tcW w:w="1870" w:type="dxa"/>
            <w:tcBorders>
              <w:top w:val="dashSmallGap" w:sz="4" w:space="0" w:color="auto"/>
              <w:left w:val="single" w:sz="4" w:space="0" w:color="auto"/>
              <w:bottom w:val="dashSmallGap" w:sz="4" w:space="0" w:color="auto"/>
              <w:right w:val="single" w:sz="12" w:space="0" w:color="auto"/>
            </w:tcBorders>
          </w:tcPr>
          <w:p w14:paraId="38813250"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G.30</w:t>
            </w:r>
          </w:p>
        </w:tc>
      </w:tr>
      <w:tr w:rsidR="00445E98" w:rsidRPr="00280514" w14:paraId="58E96320" w14:textId="77777777" w:rsidTr="00445E98">
        <w:trPr>
          <w:trHeight w:val="256"/>
        </w:trPr>
        <w:tc>
          <w:tcPr>
            <w:tcW w:w="2329" w:type="dxa"/>
            <w:tcBorders>
              <w:top w:val="dashSmallGap" w:sz="4" w:space="0" w:color="auto"/>
              <w:left w:val="single" w:sz="12" w:space="0" w:color="auto"/>
              <w:bottom w:val="single" w:sz="12" w:space="0" w:color="auto"/>
              <w:right w:val="single" w:sz="4" w:space="0" w:color="auto"/>
            </w:tcBorders>
            <w:noWrap/>
            <w:tcMar>
              <w:top w:w="19" w:type="dxa"/>
              <w:left w:w="19" w:type="dxa"/>
              <w:bottom w:w="0" w:type="dxa"/>
              <w:right w:w="19" w:type="dxa"/>
            </w:tcMar>
          </w:tcPr>
          <w:p w14:paraId="2F76308D" w14:textId="77777777" w:rsidR="00445E98" w:rsidRPr="00280514" w:rsidRDefault="00445E98" w:rsidP="00445E98">
            <w:pPr>
              <w:ind w:left="110" w:right="-158"/>
              <w:rPr>
                <w:rFonts w:ascii="Arial" w:hAnsi="Arial" w:cs="Arial"/>
                <w:szCs w:val="22"/>
                <w:lang w:val="en-GB"/>
              </w:rPr>
            </w:pPr>
          </w:p>
        </w:tc>
        <w:tc>
          <w:tcPr>
            <w:tcW w:w="5610" w:type="dxa"/>
            <w:tcBorders>
              <w:top w:val="dashSmallGap" w:sz="4" w:space="0" w:color="auto"/>
              <w:left w:val="single" w:sz="4" w:space="0" w:color="auto"/>
              <w:bottom w:val="single" w:sz="12" w:space="0" w:color="auto"/>
              <w:right w:val="single" w:sz="12" w:space="0" w:color="auto"/>
            </w:tcBorders>
            <w:noWrap/>
            <w:tcMar>
              <w:top w:w="19" w:type="dxa"/>
              <w:left w:w="19" w:type="dxa"/>
              <w:bottom w:w="0" w:type="dxa"/>
              <w:right w:w="19" w:type="dxa"/>
            </w:tcMar>
          </w:tcPr>
          <w:p w14:paraId="64316BF5"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termites (</w:t>
            </w:r>
            <w:r w:rsidRPr="00280514">
              <w:rPr>
                <w:rFonts w:ascii="Arial" w:hAnsi="Arial" w:cs="Arial"/>
                <w:i/>
                <w:szCs w:val="22"/>
                <w:lang w:val="en-GB"/>
              </w:rPr>
              <w:t>Reticulitermes spp.</w:t>
            </w:r>
            <w:r w:rsidRPr="00280514">
              <w:rPr>
                <w:rFonts w:ascii="Arial" w:hAnsi="Arial" w:cs="Arial"/>
                <w:szCs w:val="22"/>
                <w:lang w:val="en-GB"/>
              </w:rPr>
              <w:t>)</w:t>
            </w:r>
          </w:p>
        </w:tc>
        <w:tc>
          <w:tcPr>
            <w:tcW w:w="1870" w:type="dxa"/>
            <w:tcBorders>
              <w:top w:val="dashSmallGap" w:sz="4" w:space="0" w:color="auto"/>
              <w:left w:val="single" w:sz="4" w:space="0" w:color="auto"/>
              <w:bottom w:val="single" w:sz="12" w:space="0" w:color="auto"/>
              <w:right w:val="single" w:sz="12" w:space="0" w:color="auto"/>
            </w:tcBorders>
          </w:tcPr>
          <w:p w14:paraId="570794EE" w14:textId="77777777" w:rsidR="00445E98" w:rsidRPr="00280514" w:rsidRDefault="00445E98" w:rsidP="00445E98">
            <w:pPr>
              <w:ind w:left="110" w:right="-158"/>
              <w:rPr>
                <w:rFonts w:ascii="Arial" w:hAnsi="Arial" w:cs="Arial"/>
                <w:szCs w:val="22"/>
                <w:lang w:val="en-GB"/>
              </w:rPr>
            </w:pPr>
            <w:r w:rsidRPr="00280514">
              <w:rPr>
                <w:rFonts w:ascii="Arial" w:hAnsi="Arial" w:cs="Arial"/>
                <w:szCs w:val="22"/>
                <w:lang w:val="en-GB"/>
              </w:rPr>
              <w:t>G.50</w:t>
            </w:r>
          </w:p>
        </w:tc>
      </w:tr>
    </w:tbl>
    <w:p w14:paraId="0C8C9559" w14:textId="77777777" w:rsidR="00445E98" w:rsidRPr="00280514" w:rsidRDefault="00445E98" w:rsidP="00445E98">
      <w:pPr>
        <w:ind w:left="110" w:right="-158"/>
        <w:rPr>
          <w:rFonts w:ascii="Arial" w:hAnsi="Arial" w:cs="Arial"/>
          <w:szCs w:val="22"/>
          <w:lang w:val="en-GB"/>
        </w:rPr>
      </w:pPr>
    </w:p>
    <w:p w14:paraId="084A3F31" w14:textId="77777777" w:rsidR="00445E98" w:rsidRPr="00280514" w:rsidRDefault="00445E98" w:rsidP="00445E98">
      <w:pPr>
        <w:pStyle w:val="Heading3"/>
        <w:spacing w:before="300" w:after="240"/>
        <w:rPr>
          <w:lang w:val="en-GB"/>
        </w:rPr>
      </w:pPr>
      <w:bookmarkStart w:id="84" w:name="_Toc397951149"/>
      <w:bookmarkStart w:id="85" w:name="_Toc524951948"/>
      <w:r w:rsidRPr="00280514">
        <w:rPr>
          <w:lang w:val="en-GB"/>
        </w:rPr>
        <w:t>Organisms to be controlled and products, organisms or objects to be protected</w:t>
      </w:r>
      <w:bookmarkEnd w:id="84"/>
      <w:bookmarkEnd w:id="85"/>
    </w:p>
    <w:p w14:paraId="2366F5B2" w14:textId="77777777" w:rsidR="00445E98" w:rsidRPr="00280514" w:rsidRDefault="00445E98" w:rsidP="00445E98">
      <w:pPr>
        <w:rPr>
          <w:rFonts w:ascii="Arial" w:hAnsi="Arial" w:cs="Arial"/>
          <w:lang w:val="en-GB"/>
        </w:rPr>
      </w:pPr>
      <w:r w:rsidRPr="00280514">
        <w:rPr>
          <w:rFonts w:ascii="Arial" w:hAnsi="Arial" w:cs="Arial"/>
          <w:lang w:val="en-GB"/>
        </w:rPr>
        <w:t xml:space="preserve">Organisms to be controlled are fungi (brown rot, white rot and soft rot fungi) and insects (wood boring beetles and termites of the genus </w:t>
      </w:r>
      <w:r w:rsidRPr="00280514">
        <w:rPr>
          <w:rFonts w:ascii="Arial" w:hAnsi="Arial" w:cs="Arial"/>
          <w:i/>
          <w:lang w:val="en-GB"/>
        </w:rPr>
        <w:t>Reticulitermes</w:t>
      </w:r>
      <w:r w:rsidRPr="00280514">
        <w:rPr>
          <w:rFonts w:ascii="Arial" w:hAnsi="Arial" w:cs="Arial"/>
          <w:lang w:val="en-GB"/>
        </w:rPr>
        <w:t xml:space="preserve">). Objects to be protected are </w:t>
      </w:r>
      <w:r w:rsidRPr="00280514">
        <w:rPr>
          <w:rFonts w:ascii="Arial" w:hAnsi="Arial" w:cs="Arial"/>
          <w:noProof/>
          <w:lang w:eastAsia="it-IT"/>
        </w:rPr>
        <w:t>wood and constructional timbers (</w:t>
      </w:r>
      <w:r w:rsidRPr="00280514">
        <w:rPr>
          <w:rFonts w:ascii="Arial" w:hAnsi="Arial" w:cs="Arial"/>
        </w:rPr>
        <w:t>solid wood, reconstituted solid wood and panels) of both</w:t>
      </w:r>
      <w:r w:rsidRPr="00280514">
        <w:rPr>
          <w:rFonts w:ascii="Arial" w:hAnsi="Arial" w:cs="Arial"/>
          <w:noProof/>
          <w:lang w:eastAsia="it-IT"/>
        </w:rPr>
        <w:t xml:space="preserve"> softwood and hardwood in Use Classes 1 to 4. </w:t>
      </w:r>
    </w:p>
    <w:p w14:paraId="3FEC7EA9" w14:textId="77777777" w:rsidR="00445E98" w:rsidRPr="00280514" w:rsidRDefault="00445E98" w:rsidP="00445E98">
      <w:pPr>
        <w:pStyle w:val="Heading3"/>
        <w:spacing w:before="300" w:after="240"/>
        <w:rPr>
          <w:lang w:val="en-GB"/>
        </w:rPr>
      </w:pPr>
      <w:bookmarkStart w:id="86" w:name="_Toc395004583"/>
      <w:bookmarkStart w:id="87" w:name="_Toc395019042"/>
      <w:bookmarkStart w:id="88" w:name="_Toc397951150"/>
      <w:bookmarkStart w:id="89" w:name="_Toc524951949"/>
      <w:bookmarkEnd w:id="86"/>
      <w:bookmarkEnd w:id="87"/>
      <w:r w:rsidRPr="00280514">
        <w:rPr>
          <w:lang w:val="en-GB"/>
        </w:rPr>
        <w:lastRenderedPageBreak/>
        <w:t>Effects on target organisms</w:t>
      </w:r>
      <w:bookmarkEnd w:id="88"/>
      <w:bookmarkEnd w:id="89"/>
    </w:p>
    <w:p w14:paraId="6EC400CB" w14:textId="77777777" w:rsidR="00445E98" w:rsidRPr="00280514" w:rsidRDefault="00445E98" w:rsidP="00445E98">
      <w:pPr>
        <w:rPr>
          <w:rFonts w:ascii="Arial" w:hAnsi="Arial" w:cs="Arial"/>
          <w:szCs w:val="22"/>
          <w:lang w:val="en-GB"/>
        </w:rPr>
      </w:pPr>
      <w:r w:rsidRPr="00280514">
        <w:rPr>
          <w:rFonts w:ascii="Arial" w:hAnsi="Arial" w:cs="Arial"/>
        </w:rPr>
        <w:t xml:space="preserve">As copper based wood preservatives are used in conjunction with other biocides, full efficacy data of </w:t>
      </w:r>
      <w:proofErr w:type="spellStart"/>
      <w:r w:rsidRPr="00280514">
        <w:rPr>
          <w:rFonts w:ascii="Arial" w:hAnsi="Arial" w:cs="Arial"/>
          <w:lang w:val="en-GB"/>
        </w:rPr>
        <w:t>Tanalith</w:t>
      </w:r>
      <w:proofErr w:type="spellEnd"/>
      <w:r w:rsidRPr="00280514">
        <w:rPr>
          <w:rFonts w:ascii="Arial" w:hAnsi="Arial" w:cs="Arial"/>
          <w:lang w:val="en-GB"/>
        </w:rPr>
        <w:t xml:space="preserve"> E 3462 ha</w:t>
      </w:r>
      <w:r w:rsidRPr="00280514">
        <w:rPr>
          <w:rFonts w:ascii="Arial" w:hAnsi="Arial" w:cs="Arial"/>
        </w:rPr>
        <w:t xml:space="preserve">s to be provided at product authorisation stage. </w:t>
      </w:r>
      <w:r w:rsidRPr="00280514">
        <w:rPr>
          <w:rFonts w:ascii="Arial" w:hAnsi="Arial" w:cs="Arial"/>
          <w:szCs w:val="22"/>
          <w:lang w:val="en-GB"/>
        </w:rPr>
        <w:t xml:space="preserve">Seven studies according to EN standards were provided to demonstrate the efficacy of  </w:t>
      </w:r>
      <w:r w:rsidRPr="00280514">
        <w:rPr>
          <w:rFonts w:ascii="Arial" w:hAnsi="Arial" w:cs="Arial"/>
          <w:bCs/>
          <w:szCs w:val="22"/>
        </w:rPr>
        <w:t xml:space="preserve">Tanalith E 3462. A short </w:t>
      </w:r>
      <w:r w:rsidRPr="00280514">
        <w:rPr>
          <w:rFonts w:ascii="Arial" w:hAnsi="Arial" w:cs="Arial"/>
          <w:szCs w:val="22"/>
          <w:lang w:val="en-GB"/>
        </w:rPr>
        <w:t>summary of the efficacy studies is given in Table 2.5.3.1.</w:t>
      </w:r>
    </w:p>
    <w:p w14:paraId="705F5F0F" w14:textId="77777777" w:rsidR="00445E98" w:rsidRPr="00066C04" w:rsidRDefault="00445E98" w:rsidP="00445E98">
      <w:pPr>
        <w:spacing w:before="120" w:after="120"/>
        <w:rPr>
          <w:rFonts w:ascii="Arial" w:hAnsi="Arial" w:cs="Arial"/>
          <w:spacing w:val="-2"/>
          <w:lang w:val="en-GB"/>
        </w:rPr>
        <w:sectPr w:rsidR="00445E98" w:rsidRPr="00066C04" w:rsidSect="00DE2F92">
          <w:pgSz w:w="11906" w:h="16838"/>
          <w:pgMar w:top="1021" w:right="1701" w:bottom="1021" w:left="1304" w:header="601" w:footer="482" w:gutter="0"/>
          <w:cols w:space="720"/>
          <w:docGrid w:linePitch="326"/>
        </w:sectPr>
      </w:pPr>
      <w:r w:rsidRPr="00280514">
        <w:rPr>
          <w:rFonts w:ascii="Arial" w:hAnsi="Arial" w:cs="Arial"/>
          <w:szCs w:val="22"/>
          <w:lang w:val="en-GB"/>
        </w:rPr>
        <w:t xml:space="preserve">The tests were performed with the formulation X1185. This formulation very slightly deviates from </w:t>
      </w:r>
      <w:r w:rsidRPr="00280514">
        <w:rPr>
          <w:rFonts w:ascii="Arial" w:hAnsi="Arial" w:cs="Arial"/>
          <w:bCs/>
          <w:szCs w:val="22"/>
        </w:rPr>
        <w:t xml:space="preserve">Tanalith E 3462 as the level of the pH adjuster in </w:t>
      </w:r>
      <w:r w:rsidRPr="00280514">
        <w:rPr>
          <w:rFonts w:ascii="Arial" w:hAnsi="Arial" w:cs="Arial"/>
          <w:szCs w:val="22"/>
          <w:lang w:val="en-GB"/>
        </w:rPr>
        <w:t xml:space="preserve">X1185 is slightly lower than that found in </w:t>
      </w:r>
      <w:r w:rsidRPr="00280514">
        <w:rPr>
          <w:rFonts w:ascii="Arial" w:hAnsi="Arial" w:cs="Arial"/>
          <w:bCs/>
          <w:szCs w:val="22"/>
        </w:rPr>
        <w:t xml:space="preserve">Tanalith E 3462. CA NL is of the opinion that such a deviation will not affect </w:t>
      </w:r>
      <w:r w:rsidRPr="00066C04">
        <w:rPr>
          <w:rFonts w:ascii="Arial" w:hAnsi="Arial" w:cs="Arial"/>
          <w:bCs/>
          <w:szCs w:val="22"/>
        </w:rPr>
        <w:t>the efficacy against fungi and insects</w:t>
      </w:r>
      <w:r w:rsidR="001026A6" w:rsidRPr="00066C04">
        <w:rPr>
          <w:rFonts w:ascii="Arial" w:hAnsi="Arial" w:cs="Arial"/>
          <w:spacing w:val="-2"/>
          <w:lang w:val="en-GB"/>
        </w:rPr>
        <w:t>.</w:t>
      </w:r>
    </w:p>
    <w:p w14:paraId="15CEB145" w14:textId="77777777" w:rsidR="001026A6" w:rsidRPr="00280514" w:rsidRDefault="001026A6" w:rsidP="00445E98">
      <w:pPr>
        <w:spacing w:before="120" w:after="120"/>
        <w:rPr>
          <w:rFonts w:ascii="Arial" w:hAnsi="Arial" w:cs="Arial"/>
          <w:spacing w:val="-2"/>
          <w:lang w:val="en-GB"/>
        </w:rPr>
      </w:pPr>
    </w:p>
    <w:p w14:paraId="3573706B" w14:textId="77777777" w:rsidR="00445E98" w:rsidRPr="00280514" w:rsidRDefault="00445E98" w:rsidP="00445E98">
      <w:pPr>
        <w:rPr>
          <w:rFonts w:ascii="Arial" w:hAnsi="Arial" w:cs="Arial"/>
          <w:b/>
          <w:szCs w:val="22"/>
          <w:lang w:val="en-GB"/>
        </w:rPr>
      </w:pPr>
      <w:r w:rsidRPr="00280514">
        <w:rPr>
          <w:rFonts w:ascii="Arial" w:hAnsi="Arial" w:cs="Arial"/>
          <w:b/>
          <w:szCs w:val="22"/>
          <w:lang w:val="en-GB"/>
        </w:rPr>
        <w:t xml:space="preserve">Table 2.5.3.1 Summary of efficacy studies of </w:t>
      </w:r>
      <w:proofErr w:type="spellStart"/>
      <w:r w:rsidRPr="00280514">
        <w:rPr>
          <w:rFonts w:ascii="Arial" w:hAnsi="Arial" w:cs="Arial"/>
          <w:b/>
          <w:szCs w:val="22"/>
          <w:lang w:val="en-GB"/>
        </w:rPr>
        <w:t>Tanalith</w:t>
      </w:r>
      <w:proofErr w:type="spellEnd"/>
      <w:r w:rsidRPr="00280514">
        <w:rPr>
          <w:rFonts w:ascii="Arial" w:hAnsi="Arial" w:cs="Arial"/>
          <w:b/>
          <w:szCs w:val="22"/>
          <w:lang w:val="en-GB"/>
        </w:rPr>
        <w:t xml:space="preserve"> E 3462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442"/>
        <w:gridCol w:w="8786"/>
        <w:gridCol w:w="969"/>
      </w:tblGrid>
      <w:tr w:rsidR="00445E98" w:rsidRPr="006C16EE" w14:paraId="3D86E757" w14:textId="77777777" w:rsidTr="006C16EE">
        <w:tc>
          <w:tcPr>
            <w:tcW w:w="0" w:type="auto"/>
            <w:shd w:val="clear" w:color="auto" w:fill="auto"/>
          </w:tcPr>
          <w:p w14:paraId="28AC963C" w14:textId="77777777" w:rsidR="00445E98" w:rsidRPr="006C16EE" w:rsidRDefault="00445E98" w:rsidP="006C16EE">
            <w:pPr>
              <w:autoSpaceDE w:val="0"/>
              <w:autoSpaceDN w:val="0"/>
              <w:jc w:val="both"/>
              <w:rPr>
                <w:rFonts w:ascii="Arial" w:hAnsi="Arial" w:cs="Arial"/>
                <w:b/>
                <w:szCs w:val="22"/>
                <w:lang w:val="en-GB"/>
              </w:rPr>
            </w:pPr>
            <w:r w:rsidRPr="006C16EE">
              <w:rPr>
                <w:rFonts w:ascii="Arial" w:hAnsi="Arial" w:cs="Arial"/>
                <w:b/>
                <w:szCs w:val="22"/>
                <w:lang w:val="en-GB"/>
              </w:rPr>
              <w:t>Test method</w:t>
            </w:r>
          </w:p>
        </w:tc>
        <w:tc>
          <w:tcPr>
            <w:tcW w:w="0" w:type="auto"/>
            <w:shd w:val="clear" w:color="auto" w:fill="auto"/>
          </w:tcPr>
          <w:p w14:paraId="000C3BB7" w14:textId="77777777" w:rsidR="00445E98" w:rsidRPr="006C16EE" w:rsidRDefault="00445E98" w:rsidP="006C16EE">
            <w:pPr>
              <w:autoSpaceDE w:val="0"/>
              <w:autoSpaceDN w:val="0"/>
              <w:rPr>
                <w:rFonts w:ascii="Arial" w:hAnsi="Arial" w:cs="Arial"/>
                <w:b/>
                <w:szCs w:val="22"/>
                <w:lang w:val="en-GB"/>
              </w:rPr>
            </w:pPr>
            <w:r w:rsidRPr="006C16EE">
              <w:rPr>
                <w:rFonts w:ascii="Arial" w:hAnsi="Arial" w:cs="Arial"/>
                <w:b/>
                <w:szCs w:val="22"/>
                <w:lang w:val="en-GB"/>
              </w:rPr>
              <w:t>Test organism</w:t>
            </w:r>
          </w:p>
        </w:tc>
        <w:tc>
          <w:tcPr>
            <w:tcW w:w="0" w:type="auto"/>
            <w:shd w:val="clear" w:color="auto" w:fill="auto"/>
          </w:tcPr>
          <w:p w14:paraId="705B8CA1" w14:textId="77777777" w:rsidR="00445E98" w:rsidRPr="006C16EE" w:rsidRDefault="00445E98" w:rsidP="006C16EE">
            <w:pPr>
              <w:autoSpaceDE w:val="0"/>
              <w:autoSpaceDN w:val="0"/>
              <w:jc w:val="both"/>
              <w:rPr>
                <w:rFonts w:ascii="Arial" w:hAnsi="Arial" w:cs="Arial"/>
                <w:b/>
                <w:szCs w:val="22"/>
                <w:lang w:val="en-GB"/>
              </w:rPr>
            </w:pPr>
            <w:r w:rsidRPr="006C16EE">
              <w:rPr>
                <w:rFonts w:ascii="Arial" w:hAnsi="Arial" w:cs="Arial"/>
                <w:b/>
                <w:szCs w:val="22"/>
                <w:lang w:val="en-GB"/>
              </w:rPr>
              <w:t>Test results</w:t>
            </w:r>
          </w:p>
        </w:tc>
        <w:tc>
          <w:tcPr>
            <w:tcW w:w="0" w:type="auto"/>
            <w:shd w:val="clear" w:color="auto" w:fill="auto"/>
          </w:tcPr>
          <w:p w14:paraId="032F02B1" w14:textId="77777777" w:rsidR="00445E98" w:rsidRPr="006C16EE" w:rsidRDefault="00445E98" w:rsidP="006C16EE">
            <w:pPr>
              <w:autoSpaceDE w:val="0"/>
              <w:autoSpaceDN w:val="0"/>
              <w:jc w:val="both"/>
              <w:rPr>
                <w:rFonts w:ascii="Arial" w:hAnsi="Arial" w:cs="Arial"/>
                <w:b/>
                <w:szCs w:val="22"/>
                <w:lang w:val="en-GB"/>
              </w:rPr>
            </w:pPr>
            <w:r w:rsidRPr="006C16EE">
              <w:rPr>
                <w:rFonts w:ascii="Arial" w:hAnsi="Arial" w:cs="Arial"/>
                <w:b/>
                <w:szCs w:val="22"/>
                <w:lang w:val="en-GB"/>
              </w:rPr>
              <w:t>Ref.</w:t>
            </w:r>
          </w:p>
        </w:tc>
      </w:tr>
      <w:tr w:rsidR="00445E98" w:rsidRPr="006C16EE" w14:paraId="01765F84" w14:textId="77777777" w:rsidTr="006C16EE">
        <w:tc>
          <w:tcPr>
            <w:tcW w:w="0" w:type="auto"/>
            <w:shd w:val="clear" w:color="auto" w:fill="auto"/>
          </w:tcPr>
          <w:p w14:paraId="7B65C06F"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EN47 +EN73</w:t>
            </w:r>
          </w:p>
        </w:tc>
        <w:tc>
          <w:tcPr>
            <w:tcW w:w="0" w:type="auto"/>
            <w:shd w:val="clear" w:color="auto" w:fill="auto"/>
          </w:tcPr>
          <w:p w14:paraId="09944C47"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szCs w:val="22"/>
                <w:lang w:val="en-GB"/>
              </w:rPr>
              <w:t xml:space="preserve">Larvae of </w:t>
            </w:r>
            <w:proofErr w:type="spellStart"/>
            <w:r w:rsidRPr="006C16EE">
              <w:rPr>
                <w:rFonts w:ascii="Arial" w:hAnsi="Arial" w:cs="Arial"/>
                <w:i/>
                <w:szCs w:val="22"/>
                <w:lang w:val="en-GB"/>
              </w:rPr>
              <w:t>Hylotrupes</w:t>
            </w:r>
            <w:proofErr w:type="spellEnd"/>
            <w:r w:rsidRPr="006C16EE">
              <w:rPr>
                <w:rFonts w:ascii="Arial" w:hAnsi="Arial" w:cs="Arial"/>
                <w:i/>
                <w:szCs w:val="22"/>
                <w:lang w:val="en-GB"/>
              </w:rPr>
              <w:t xml:space="preserve"> </w:t>
            </w:r>
            <w:proofErr w:type="spellStart"/>
            <w:r w:rsidRPr="006C16EE">
              <w:rPr>
                <w:rFonts w:ascii="Arial" w:hAnsi="Arial" w:cs="Arial"/>
                <w:i/>
                <w:szCs w:val="22"/>
                <w:lang w:val="en-GB"/>
              </w:rPr>
              <w:t>bajulus</w:t>
            </w:r>
            <w:proofErr w:type="spellEnd"/>
            <w:r w:rsidRPr="006C16EE">
              <w:rPr>
                <w:rFonts w:ascii="Arial" w:hAnsi="Arial" w:cs="Arial"/>
                <w:szCs w:val="22"/>
                <w:lang w:val="en-GB"/>
              </w:rPr>
              <w:t xml:space="preserve"> beetle</w:t>
            </w:r>
          </w:p>
        </w:tc>
        <w:tc>
          <w:tcPr>
            <w:tcW w:w="0" w:type="auto"/>
            <w:shd w:val="clear" w:color="auto" w:fill="auto"/>
          </w:tcPr>
          <w:p w14:paraId="193EED47"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 mortality at 0 kg/m</w:t>
            </w:r>
            <w:r w:rsidRPr="006C16EE">
              <w:rPr>
                <w:rFonts w:ascii="Arial" w:hAnsi="Arial" w:cs="Arial"/>
                <w:vertAlign w:val="superscript"/>
                <w:lang w:val="en-GB"/>
              </w:rPr>
              <w:t>3</w:t>
            </w:r>
            <w:r w:rsidRPr="006C16EE">
              <w:rPr>
                <w:rFonts w:ascii="Arial" w:hAnsi="Arial" w:cs="Arial"/>
                <w:lang w:val="en-GB"/>
              </w:rPr>
              <w:t xml:space="preserve"> copper (untreated): 3.4%</w:t>
            </w:r>
          </w:p>
          <w:p w14:paraId="1E217A16"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 mortality at upper toxic value 0.31 kg/m</w:t>
            </w:r>
            <w:r w:rsidRPr="006C16EE">
              <w:rPr>
                <w:rFonts w:ascii="Arial" w:hAnsi="Arial" w:cs="Arial"/>
                <w:vertAlign w:val="superscript"/>
                <w:lang w:val="en-GB"/>
              </w:rPr>
              <w:t>3</w:t>
            </w:r>
            <w:r w:rsidRPr="006C16EE">
              <w:rPr>
                <w:rFonts w:ascii="Arial" w:hAnsi="Arial" w:cs="Arial"/>
                <w:lang w:val="en-GB"/>
              </w:rPr>
              <w:t xml:space="preserve"> copper: 100%</w:t>
            </w:r>
          </w:p>
          <w:p w14:paraId="055567CD" w14:textId="77777777" w:rsidR="00445E98" w:rsidRPr="006C16EE" w:rsidRDefault="00445E98" w:rsidP="006C16EE">
            <w:pPr>
              <w:autoSpaceDE w:val="0"/>
              <w:autoSpaceDN w:val="0"/>
              <w:spacing w:line="240" w:lineRule="auto"/>
              <w:rPr>
                <w:rFonts w:ascii="Arial" w:hAnsi="Arial" w:cs="Arial"/>
                <w:szCs w:val="22"/>
                <w:lang w:val="en-GB"/>
              </w:rPr>
            </w:pPr>
            <w:r w:rsidRPr="006C16EE">
              <w:rPr>
                <w:rFonts w:ascii="Arial" w:hAnsi="Arial" w:cs="Arial"/>
                <w:lang w:val="en-GB"/>
              </w:rPr>
              <w:t>Biol. ref. value: 0.31 kg/m</w:t>
            </w:r>
            <w:r w:rsidRPr="006C16EE">
              <w:rPr>
                <w:rFonts w:ascii="Arial" w:hAnsi="Arial" w:cs="Arial"/>
                <w:vertAlign w:val="superscript"/>
                <w:lang w:val="en-GB"/>
              </w:rPr>
              <w:t>3</w:t>
            </w:r>
            <w:r w:rsidRPr="006C16EE">
              <w:rPr>
                <w:rFonts w:ascii="Arial" w:hAnsi="Arial" w:cs="Arial"/>
                <w:lang w:val="en-GB"/>
              </w:rPr>
              <w:t xml:space="preserve"> copper (equivalent to 3.4 kg/m</w:t>
            </w:r>
            <w:r w:rsidRPr="006C16EE">
              <w:rPr>
                <w:rFonts w:ascii="Arial" w:hAnsi="Arial" w:cs="Arial"/>
                <w:vertAlign w:val="superscript"/>
                <w:lang w:val="en-GB"/>
              </w:rPr>
              <w:t>3</w:t>
            </w:r>
            <w:r w:rsidRPr="006C16EE">
              <w:rPr>
                <w:rFonts w:ascii="Arial" w:hAnsi="Arial" w:cs="Arial"/>
                <w:lang w:val="en-GB"/>
              </w:rPr>
              <w:t xml:space="preserve"> </w:t>
            </w:r>
            <w:proofErr w:type="spellStart"/>
            <w:r w:rsidR="00BE76A5" w:rsidRPr="006C16EE">
              <w:rPr>
                <w:rFonts w:ascii="Arial" w:hAnsi="Arial" w:cs="Arial"/>
                <w:lang w:val="en-GB"/>
              </w:rPr>
              <w:t>Tanalith</w:t>
            </w:r>
            <w:proofErr w:type="spellEnd"/>
            <w:r w:rsidRPr="006C16EE">
              <w:rPr>
                <w:rFonts w:ascii="Arial" w:hAnsi="Arial" w:cs="Arial"/>
                <w:lang w:val="en-GB"/>
              </w:rPr>
              <w:t xml:space="preserve"> E 3462)</w:t>
            </w:r>
          </w:p>
        </w:tc>
        <w:tc>
          <w:tcPr>
            <w:tcW w:w="0" w:type="auto"/>
            <w:shd w:val="clear" w:color="auto" w:fill="auto"/>
          </w:tcPr>
          <w:p w14:paraId="387BD3BA"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B5.10-1</w:t>
            </w:r>
          </w:p>
        </w:tc>
      </w:tr>
      <w:tr w:rsidR="00445E98" w:rsidRPr="006C16EE" w14:paraId="7A9A1525" w14:textId="77777777" w:rsidTr="006C16EE">
        <w:tc>
          <w:tcPr>
            <w:tcW w:w="0" w:type="auto"/>
            <w:shd w:val="clear" w:color="auto" w:fill="auto"/>
          </w:tcPr>
          <w:p w14:paraId="353AEF5F"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EN47 +EN84</w:t>
            </w:r>
          </w:p>
        </w:tc>
        <w:tc>
          <w:tcPr>
            <w:tcW w:w="0" w:type="auto"/>
            <w:shd w:val="clear" w:color="auto" w:fill="auto"/>
          </w:tcPr>
          <w:p w14:paraId="30FDCDA1"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szCs w:val="22"/>
                <w:lang w:val="en-GB"/>
              </w:rPr>
              <w:t xml:space="preserve">Larvae of </w:t>
            </w:r>
            <w:proofErr w:type="spellStart"/>
            <w:r w:rsidRPr="006C16EE">
              <w:rPr>
                <w:rFonts w:ascii="Arial" w:hAnsi="Arial" w:cs="Arial"/>
                <w:i/>
                <w:szCs w:val="22"/>
                <w:lang w:val="en-GB"/>
              </w:rPr>
              <w:t>Hylotrupes</w:t>
            </w:r>
            <w:proofErr w:type="spellEnd"/>
            <w:r w:rsidRPr="006C16EE">
              <w:rPr>
                <w:rFonts w:ascii="Arial" w:hAnsi="Arial" w:cs="Arial"/>
                <w:i/>
                <w:szCs w:val="22"/>
                <w:lang w:val="en-GB"/>
              </w:rPr>
              <w:t xml:space="preserve"> </w:t>
            </w:r>
            <w:proofErr w:type="spellStart"/>
            <w:r w:rsidRPr="006C16EE">
              <w:rPr>
                <w:rFonts w:ascii="Arial" w:hAnsi="Arial" w:cs="Arial"/>
                <w:i/>
                <w:szCs w:val="22"/>
                <w:lang w:val="en-GB"/>
              </w:rPr>
              <w:t>bajulus</w:t>
            </w:r>
            <w:proofErr w:type="spellEnd"/>
            <w:r w:rsidRPr="006C16EE">
              <w:rPr>
                <w:rFonts w:ascii="Arial" w:hAnsi="Arial" w:cs="Arial"/>
                <w:szCs w:val="22"/>
                <w:lang w:val="en-GB"/>
              </w:rPr>
              <w:t xml:space="preserve"> beetle</w:t>
            </w:r>
          </w:p>
        </w:tc>
        <w:tc>
          <w:tcPr>
            <w:tcW w:w="0" w:type="auto"/>
            <w:shd w:val="clear" w:color="auto" w:fill="auto"/>
          </w:tcPr>
          <w:p w14:paraId="13C66EB9"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 mortality at 0 kg/m</w:t>
            </w:r>
            <w:r w:rsidRPr="006C16EE">
              <w:rPr>
                <w:rFonts w:ascii="Arial" w:hAnsi="Arial" w:cs="Arial"/>
                <w:vertAlign w:val="superscript"/>
                <w:lang w:val="en-GB"/>
              </w:rPr>
              <w:t>3</w:t>
            </w:r>
            <w:r w:rsidRPr="006C16EE">
              <w:rPr>
                <w:rFonts w:ascii="Arial" w:hAnsi="Arial" w:cs="Arial"/>
                <w:lang w:val="en-GB"/>
              </w:rPr>
              <w:t xml:space="preserve"> copper (untreated): 14%</w:t>
            </w:r>
          </w:p>
          <w:p w14:paraId="3E926724"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 mortality at upper toxic value 0.31 kg/m</w:t>
            </w:r>
            <w:r w:rsidRPr="006C16EE">
              <w:rPr>
                <w:rFonts w:ascii="Arial" w:hAnsi="Arial" w:cs="Arial"/>
                <w:vertAlign w:val="superscript"/>
                <w:lang w:val="en-GB"/>
              </w:rPr>
              <w:t>3</w:t>
            </w:r>
            <w:r w:rsidRPr="006C16EE">
              <w:rPr>
                <w:rFonts w:ascii="Arial" w:hAnsi="Arial" w:cs="Arial"/>
                <w:lang w:val="en-GB"/>
              </w:rPr>
              <w:t xml:space="preserve"> copper: 100%</w:t>
            </w:r>
          </w:p>
          <w:p w14:paraId="118BAD8E" w14:textId="77777777" w:rsidR="00445E98" w:rsidRPr="006C16EE" w:rsidRDefault="00445E98" w:rsidP="006C16EE">
            <w:pPr>
              <w:autoSpaceDE w:val="0"/>
              <w:autoSpaceDN w:val="0"/>
              <w:spacing w:line="240" w:lineRule="auto"/>
              <w:rPr>
                <w:rFonts w:ascii="Arial" w:hAnsi="Arial" w:cs="Arial"/>
                <w:szCs w:val="22"/>
                <w:lang w:val="en-GB"/>
              </w:rPr>
            </w:pPr>
            <w:r w:rsidRPr="006C16EE">
              <w:rPr>
                <w:rFonts w:ascii="Arial" w:hAnsi="Arial" w:cs="Arial"/>
                <w:lang w:val="en-GB"/>
              </w:rPr>
              <w:t>Biol. ref. value: 0.31 kg/m</w:t>
            </w:r>
            <w:r w:rsidRPr="006C16EE">
              <w:rPr>
                <w:rFonts w:ascii="Arial" w:hAnsi="Arial" w:cs="Arial"/>
                <w:vertAlign w:val="superscript"/>
                <w:lang w:val="en-GB"/>
              </w:rPr>
              <w:t>3</w:t>
            </w:r>
            <w:r w:rsidRPr="006C16EE">
              <w:rPr>
                <w:rFonts w:ascii="Arial" w:hAnsi="Arial" w:cs="Arial"/>
                <w:lang w:val="en-GB"/>
              </w:rPr>
              <w:t xml:space="preserve"> copper (equivalent to 3.4 kg/m</w:t>
            </w:r>
            <w:r w:rsidRPr="006C16EE">
              <w:rPr>
                <w:rFonts w:ascii="Arial" w:hAnsi="Arial" w:cs="Arial"/>
                <w:vertAlign w:val="superscript"/>
                <w:lang w:val="en-GB"/>
              </w:rPr>
              <w:t>3</w:t>
            </w:r>
            <w:r w:rsidRPr="006C16EE">
              <w:rPr>
                <w:rFonts w:ascii="Arial" w:hAnsi="Arial" w:cs="Arial"/>
                <w:lang w:val="en-GB"/>
              </w:rPr>
              <w:t xml:space="preserve"> </w:t>
            </w:r>
            <w:proofErr w:type="spellStart"/>
            <w:r w:rsidR="00BE76A5" w:rsidRPr="006C16EE">
              <w:rPr>
                <w:rFonts w:ascii="Arial" w:hAnsi="Arial" w:cs="Arial"/>
                <w:lang w:val="en-GB"/>
              </w:rPr>
              <w:t>Tanalith</w:t>
            </w:r>
            <w:proofErr w:type="spellEnd"/>
            <w:r w:rsidRPr="006C16EE">
              <w:rPr>
                <w:rFonts w:ascii="Arial" w:hAnsi="Arial" w:cs="Arial"/>
                <w:lang w:val="en-GB"/>
              </w:rPr>
              <w:t xml:space="preserve"> E 3462)</w:t>
            </w:r>
          </w:p>
        </w:tc>
        <w:tc>
          <w:tcPr>
            <w:tcW w:w="0" w:type="auto"/>
            <w:shd w:val="clear" w:color="auto" w:fill="auto"/>
          </w:tcPr>
          <w:p w14:paraId="368DD7BC"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B5.10-2</w:t>
            </w:r>
          </w:p>
        </w:tc>
      </w:tr>
      <w:tr w:rsidR="00445E98" w:rsidRPr="006C16EE" w14:paraId="4C4F2465" w14:textId="77777777" w:rsidTr="006C16EE">
        <w:tc>
          <w:tcPr>
            <w:tcW w:w="0" w:type="auto"/>
            <w:shd w:val="clear" w:color="auto" w:fill="auto"/>
          </w:tcPr>
          <w:p w14:paraId="042A2215"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EN117 + EN73</w:t>
            </w:r>
          </w:p>
        </w:tc>
        <w:tc>
          <w:tcPr>
            <w:tcW w:w="0" w:type="auto"/>
            <w:shd w:val="clear" w:color="auto" w:fill="auto"/>
          </w:tcPr>
          <w:p w14:paraId="5F6A39FF"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szCs w:val="22"/>
                <w:lang w:val="en-GB"/>
              </w:rPr>
              <w:t xml:space="preserve">Termites </w:t>
            </w:r>
            <w:r w:rsidRPr="006C16EE">
              <w:rPr>
                <w:rFonts w:ascii="Arial" w:hAnsi="Arial" w:cs="Arial"/>
                <w:i/>
                <w:szCs w:val="22"/>
                <w:lang w:val="en-GB"/>
              </w:rPr>
              <w:t xml:space="preserve">Reticulitermes </w:t>
            </w:r>
            <w:proofErr w:type="spellStart"/>
            <w:r w:rsidRPr="006C16EE">
              <w:rPr>
                <w:rFonts w:ascii="Arial" w:hAnsi="Arial" w:cs="Arial"/>
                <w:i/>
                <w:szCs w:val="22"/>
                <w:lang w:val="en-GB"/>
              </w:rPr>
              <w:t>santonensis</w:t>
            </w:r>
            <w:proofErr w:type="spellEnd"/>
            <w:r w:rsidRPr="006C16EE">
              <w:rPr>
                <w:rFonts w:ascii="Arial" w:hAnsi="Arial" w:cs="Arial"/>
                <w:szCs w:val="22"/>
                <w:lang w:val="en-GB"/>
              </w:rPr>
              <w:t xml:space="preserve"> </w:t>
            </w:r>
          </w:p>
        </w:tc>
        <w:tc>
          <w:tcPr>
            <w:tcW w:w="0" w:type="auto"/>
            <w:shd w:val="clear" w:color="auto" w:fill="auto"/>
          </w:tcPr>
          <w:p w14:paraId="093FD896"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Visual assessment at 0 kg/m</w:t>
            </w:r>
            <w:r w:rsidRPr="006C16EE">
              <w:rPr>
                <w:rFonts w:ascii="Arial" w:hAnsi="Arial" w:cs="Arial"/>
                <w:vertAlign w:val="superscript"/>
                <w:lang w:val="en-GB"/>
              </w:rPr>
              <w:t>3</w:t>
            </w:r>
            <w:r w:rsidRPr="006C16EE">
              <w:rPr>
                <w:rFonts w:ascii="Arial" w:hAnsi="Arial" w:cs="Arial"/>
                <w:lang w:val="en-GB"/>
              </w:rPr>
              <w:t xml:space="preserve"> copper (untreated): 4 – 4 – 4</w:t>
            </w:r>
          </w:p>
          <w:p w14:paraId="7164AA03"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Visual assessment at upper toxic value 0.93 kg/m</w:t>
            </w:r>
            <w:r w:rsidRPr="006C16EE">
              <w:rPr>
                <w:rFonts w:ascii="Arial" w:hAnsi="Arial" w:cs="Arial"/>
                <w:vertAlign w:val="superscript"/>
                <w:lang w:val="en-GB"/>
              </w:rPr>
              <w:t>3</w:t>
            </w:r>
            <w:r w:rsidRPr="006C16EE">
              <w:rPr>
                <w:rFonts w:ascii="Arial" w:hAnsi="Arial" w:cs="Arial"/>
                <w:lang w:val="en-GB"/>
              </w:rPr>
              <w:t>: 1 – 0 – 0</w:t>
            </w:r>
          </w:p>
          <w:p w14:paraId="3DDB25C8" w14:textId="77777777" w:rsidR="00445E98" w:rsidRPr="006C16EE" w:rsidRDefault="00445E98" w:rsidP="006C16EE">
            <w:pPr>
              <w:autoSpaceDE w:val="0"/>
              <w:autoSpaceDN w:val="0"/>
              <w:spacing w:line="240" w:lineRule="auto"/>
              <w:rPr>
                <w:rFonts w:ascii="Arial" w:hAnsi="Arial" w:cs="Arial"/>
                <w:szCs w:val="22"/>
                <w:lang w:val="en-GB"/>
              </w:rPr>
            </w:pPr>
            <w:r w:rsidRPr="006C16EE">
              <w:rPr>
                <w:rFonts w:ascii="Arial" w:hAnsi="Arial" w:cs="Arial"/>
                <w:lang w:val="en-GB"/>
              </w:rPr>
              <w:t>Biol. ref. value: 0.93 kg/m</w:t>
            </w:r>
            <w:r w:rsidRPr="006C16EE">
              <w:rPr>
                <w:rFonts w:ascii="Arial" w:hAnsi="Arial" w:cs="Arial"/>
                <w:vertAlign w:val="superscript"/>
                <w:lang w:val="en-GB"/>
              </w:rPr>
              <w:t>3</w:t>
            </w:r>
            <w:r w:rsidRPr="006C16EE">
              <w:rPr>
                <w:rFonts w:ascii="Arial" w:hAnsi="Arial" w:cs="Arial"/>
                <w:lang w:val="en-GB"/>
              </w:rPr>
              <w:t xml:space="preserve"> copper (equivalent to 10.3 kg/m</w:t>
            </w:r>
            <w:r w:rsidRPr="006C16EE">
              <w:rPr>
                <w:rFonts w:ascii="Arial" w:hAnsi="Arial" w:cs="Arial"/>
                <w:vertAlign w:val="superscript"/>
                <w:lang w:val="en-GB"/>
              </w:rPr>
              <w:t xml:space="preserve">3 </w:t>
            </w:r>
            <w:proofErr w:type="spellStart"/>
            <w:r w:rsidR="00BE76A5" w:rsidRPr="006C16EE">
              <w:rPr>
                <w:rFonts w:ascii="Arial" w:hAnsi="Arial" w:cs="Arial"/>
                <w:lang w:val="en-GB"/>
              </w:rPr>
              <w:t>Tanalith</w:t>
            </w:r>
            <w:proofErr w:type="spellEnd"/>
            <w:r w:rsidRPr="006C16EE">
              <w:rPr>
                <w:rFonts w:ascii="Arial" w:hAnsi="Arial" w:cs="Arial"/>
                <w:lang w:val="en-GB"/>
              </w:rPr>
              <w:t xml:space="preserve"> E 3462)</w:t>
            </w:r>
          </w:p>
        </w:tc>
        <w:tc>
          <w:tcPr>
            <w:tcW w:w="0" w:type="auto"/>
            <w:shd w:val="clear" w:color="auto" w:fill="auto"/>
          </w:tcPr>
          <w:p w14:paraId="1B454AB1"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B5.10-3</w:t>
            </w:r>
          </w:p>
        </w:tc>
      </w:tr>
      <w:tr w:rsidR="00445E98" w:rsidRPr="006C16EE" w14:paraId="008A8BE4" w14:textId="77777777" w:rsidTr="006C16EE">
        <w:tc>
          <w:tcPr>
            <w:tcW w:w="0" w:type="auto"/>
            <w:shd w:val="clear" w:color="auto" w:fill="auto"/>
          </w:tcPr>
          <w:p w14:paraId="13340418"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EN117 + EN84</w:t>
            </w:r>
          </w:p>
        </w:tc>
        <w:tc>
          <w:tcPr>
            <w:tcW w:w="0" w:type="auto"/>
            <w:shd w:val="clear" w:color="auto" w:fill="auto"/>
          </w:tcPr>
          <w:p w14:paraId="4D8DD88C"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szCs w:val="22"/>
                <w:lang w:val="en-GB"/>
              </w:rPr>
              <w:t xml:space="preserve">Termites </w:t>
            </w:r>
            <w:r w:rsidRPr="006C16EE">
              <w:rPr>
                <w:rFonts w:ascii="Arial" w:hAnsi="Arial" w:cs="Arial"/>
                <w:i/>
                <w:szCs w:val="22"/>
                <w:lang w:val="en-GB"/>
              </w:rPr>
              <w:t xml:space="preserve">Reticulitermes </w:t>
            </w:r>
            <w:proofErr w:type="spellStart"/>
            <w:r w:rsidRPr="006C16EE">
              <w:rPr>
                <w:rFonts w:ascii="Arial" w:hAnsi="Arial" w:cs="Arial"/>
                <w:i/>
                <w:szCs w:val="22"/>
                <w:lang w:val="en-GB"/>
              </w:rPr>
              <w:t>santonensis</w:t>
            </w:r>
            <w:proofErr w:type="spellEnd"/>
          </w:p>
        </w:tc>
        <w:tc>
          <w:tcPr>
            <w:tcW w:w="0" w:type="auto"/>
            <w:shd w:val="clear" w:color="auto" w:fill="auto"/>
          </w:tcPr>
          <w:p w14:paraId="55B945CE"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Visual assessment at 0 kg/m</w:t>
            </w:r>
            <w:r w:rsidRPr="006C16EE">
              <w:rPr>
                <w:rFonts w:ascii="Arial" w:hAnsi="Arial" w:cs="Arial"/>
                <w:vertAlign w:val="superscript"/>
                <w:lang w:val="en-GB"/>
              </w:rPr>
              <w:t>3</w:t>
            </w:r>
            <w:r w:rsidRPr="006C16EE">
              <w:rPr>
                <w:rFonts w:ascii="Arial" w:hAnsi="Arial" w:cs="Arial"/>
                <w:lang w:val="en-GB"/>
              </w:rPr>
              <w:t xml:space="preserve"> copper (untreated): 4 – 4 – 4</w:t>
            </w:r>
          </w:p>
          <w:p w14:paraId="3FB7CC99" w14:textId="77777777" w:rsidR="00445E98" w:rsidRPr="006C16EE" w:rsidRDefault="00445E98" w:rsidP="006C16EE">
            <w:pPr>
              <w:autoSpaceDE w:val="0"/>
              <w:autoSpaceDN w:val="0"/>
              <w:spacing w:line="240" w:lineRule="auto"/>
              <w:rPr>
                <w:rFonts w:ascii="Arial" w:hAnsi="Arial" w:cs="Arial"/>
                <w:lang w:val="en-GB"/>
              </w:rPr>
            </w:pPr>
            <w:r w:rsidRPr="006C16EE">
              <w:rPr>
                <w:rFonts w:ascii="Arial" w:hAnsi="Arial" w:cs="Arial"/>
                <w:lang w:val="en-GB"/>
              </w:rPr>
              <w:t>Visual assessment at upper toxic value 0.95 kg/m</w:t>
            </w:r>
            <w:r w:rsidRPr="006C16EE">
              <w:rPr>
                <w:rFonts w:ascii="Arial" w:hAnsi="Arial" w:cs="Arial"/>
                <w:vertAlign w:val="superscript"/>
                <w:lang w:val="en-GB"/>
              </w:rPr>
              <w:t>3</w:t>
            </w:r>
            <w:r w:rsidRPr="006C16EE">
              <w:rPr>
                <w:rFonts w:ascii="Arial" w:hAnsi="Arial" w:cs="Arial"/>
                <w:lang w:val="en-GB"/>
              </w:rPr>
              <w:t>: 1 – 0 – 0</w:t>
            </w:r>
          </w:p>
          <w:p w14:paraId="0930DE7B"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lang w:val="en-GB"/>
              </w:rPr>
              <w:t>Biol. ref. value: 0.95 kg/m</w:t>
            </w:r>
            <w:r w:rsidRPr="006C16EE">
              <w:rPr>
                <w:rFonts w:ascii="Arial" w:hAnsi="Arial" w:cs="Arial"/>
                <w:vertAlign w:val="superscript"/>
                <w:lang w:val="en-GB"/>
              </w:rPr>
              <w:t>3</w:t>
            </w:r>
            <w:r w:rsidRPr="006C16EE">
              <w:rPr>
                <w:rFonts w:ascii="Arial" w:hAnsi="Arial" w:cs="Arial"/>
                <w:lang w:val="en-GB"/>
              </w:rPr>
              <w:t xml:space="preserve"> copper (equivalent to 10.6 kg/m</w:t>
            </w:r>
            <w:r w:rsidRPr="006C16EE">
              <w:rPr>
                <w:rFonts w:ascii="Arial" w:hAnsi="Arial" w:cs="Arial"/>
                <w:vertAlign w:val="superscript"/>
                <w:lang w:val="en-GB"/>
              </w:rPr>
              <w:t xml:space="preserve">3 </w:t>
            </w:r>
            <w:proofErr w:type="spellStart"/>
            <w:r w:rsidR="00BE76A5" w:rsidRPr="006C16EE">
              <w:rPr>
                <w:rFonts w:ascii="Arial" w:hAnsi="Arial" w:cs="Arial"/>
                <w:lang w:val="en-GB"/>
              </w:rPr>
              <w:t>Tanalith</w:t>
            </w:r>
            <w:proofErr w:type="spellEnd"/>
            <w:r w:rsidRPr="006C16EE">
              <w:rPr>
                <w:rFonts w:ascii="Arial" w:hAnsi="Arial" w:cs="Arial"/>
                <w:lang w:val="en-GB"/>
              </w:rPr>
              <w:t xml:space="preserve"> E 3462)</w:t>
            </w:r>
          </w:p>
        </w:tc>
        <w:tc>
          <w:tcPr>
            <w:tcW w:w="0" w:type="auto"/>
            <w:shd w:val="clear" w:color="auto" w:fill="auto"/>
          </w:tcPr>
          <w:p w14:paraId="32D3C071"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B5.10-4</w:t>
            </w:r>
          </w:p>
        </w:tc>
      </w:tr>
      <w:tr w:rsidR="00445E98" w:rsidRPr="006C16EE" w14:paraId="3FE582BC" w14:textId="77777777" w:rsidTr="006C16EE">
        <w:tc>
          <w:tcPr>
            <w:tcW w:w="0" w:type="auto"/>
            <w:shd w:val="clear" w:color="auto" w:fill="auto"/>
          </w:tcPr>
          <w:p w14:paraId="5E255F53"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EN113 + EN73</w:t>
            </w:r>
          </w:p>
        </w:tc>
        <w:tc>
          <w:tcPr>
            <w:tcW w:w="0" w:type="auto"/>
            <w:shd w:val="clear" w:color="auto" w:fill="auto"/>
          </w:tcPr>
          <w:p w14:paraId="5AC6E784" w14:textId="77777777" w:rsidR="00445E98" w:rsidRPr="006C16EE" w:rsidRDefault="00445E98" w:rsidP="006C16EE">
            <w:pPr>
              <w:autoSpaceDE w:val="0"/>
              <w:autoSpaceDN w:val="0"/>
              <w:rPr>
                <w:rFonts w:ascii="Arial" w:hAnsi="Arial" w:cs="Arial"/>
                <w:i/>
                <w:color w:val="000000"/>
                <w:szCs w:val="22"/>
                <w:lang w:val="en-GB"/>
              </w:rPr>
            </w:pPr>
            <w:r w:rsidRPr="006C16EE">
              <w:rPr>
                <w:rFonts w:ascii="Arial" w:hAnsi="Arial" w:cs="Arial"/>
                <w:color w:val="000000"/>
                <w:szCs w:val="22"/>
                <w:lang w:val="en-GB"/>
              </w:rPr>
              <w:t>Brown rot fungi</w:t>
            </w:r>
            <w:r w:rsidRPr="006C16EE">
              <w:rPr>
                <w:rFonts w:ascii="Arial" w:hAnsi="Arial" w:cs="Arial"/>
                <w:b/>
                <w:color w:val="000000"/>
                <w:szCs w:val="22"/>
                <w:lang w:val="en-GB"/>
              </w:rPr>
              <w:br/>
              <w:t xml:space="preserve">- </w:t>
            </w:r>
            <w:proofErr w:type="spellStart"/>
            <w:r w:rsidRPr="006C16EE">
              <w:rPr>
                <w:rFonts w:ascii="Arial" w:hAnsi="Arial" w:cs="Arial"/>
                <w:i/>
                <w:color w:val="000000"/>
                <w:szCs w:val="22"/>
                <w:lang w:val="en-GB"/>
              </w:rPr>
              <w:t>Coniophora</w:t>
            </w:r>
            <w:proofErr w:type="spellEnd"/>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puteana</w:t>
            </w:r>
            <w:proofErr w:type="spellEnd"/>
          </w:p>
          <w:p w14:paraId="1BAC9BA1" w14:textId="77777777" w:rsidR="00445E98" w:rsidRPr="006C16EE" w:rsidRDefault="00445E98" w:rsidP="006C16EE">
            <w:pPr>
              <w:autoSpaceDE w:val="0"/>
              <w:autoSpaceDN w:val="0"/>
              <w:rPr>
                <w:rFonts w:ascii="Arial" w:hAnsi="Arial" w:cs="Arial"/>
                <w:i/>
                <w:color w:val="000000"/>
                <w:szCs w:val="22"/>
                <w:lang w:val="en-GB"/>
              </w:rPr>
            </w:pPr>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Gloeophyllum</w:t>
            </w:r>
            <w:proofErr w:type="spellEnd"/>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trabeum</w:t>
            </w:r>
            <w:proofErr w:type="spellEnd"/>
          </w:p>
          <w:p w14:paraId="47DB3FD0" w14:textId="77777777" w:rsidR="00445E98" w:rsidRPr="006C16EE" w:rsidRDefault="00445E98" w:rsidP="006C16EE">
            <w:pPr>
              <w:autoSpaceDE w:val="0"/>
              <w:autoSpaceDN w:val="0"/>
              <w:rPr>
                <w:rFonts w:ascii="Arial" w:hAnsi="Arial" w:cs="Arial"/>
                <w:i/>
                <w:color w:val="000000"/>
                <w:szCs w:val="22"/>
                <w:lang w:val="en-GB"/>
              </w:rPr>
            </w:pPr>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Poria</w:t>
            </w:r>
            <w:proofErr w:type="spellEnd"/>
            <w:r w:rsidRPr="006C16EE">
              <w:rPr>
                <w:rFonts w:ascii="Arial" w:hAnsi="Arial" w:cs="Arial"/>
                <w:i/>
                <w:color w:val="000000"/>
                <w:szCs w:val="22"/>
                <w:lang w:val="en-GB"/>
              </w:rPr>
              <w:t xml:space="preserve"> placenta </w:t>
            </w:r>
          </w:p>
          <w:p w14:paraId="412BDD9D" w14:textId="77777777" w:rsidR="00445E98" w:rsidRPr="006C16EE" w:rsidRDefault="00445E98" w:rsidP="006C16EE">
            <w:pPr>
              <w:autoSpaceDE w:val="0"/>
              <w:autoSpaceDN w:val="0"/>
              <w:rPr>
                <w:rFonts w:ascii="Arial" w:hAnsi="Arial" w:cs="Arial"/>
                <w:i/>
                <w:color w:val="000000"/>
                <w:szCs w:val="22"/>
                <w:lang w:val="en-GB"/>
              </w:rPr>
            </w:pPr>
          </w:p>
          <w:p w14:paraId="4AE19BB6"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color w:val="000000"/>
                <w:szCs w:val="22"/>
                <w:lang w:val="en-GB"/>
              </w:rPr>
              <w:t>White rot fungi</w:t>
            </w:r>
            <w:r w:rsidRPr="006C16EE">
              <w:rPr>
                <w:rFonts w:ascii="Arial" w:hAnsi="Arial" w:cs="Arial"/>
                <w:i/>
                <w:color w:val="000000"/>
                <w:szCs w:val="22"/>
                <w:lang w:val="en-GB"/>
              </w:rPr>
              <w:br/>
              <w:t xml:space="preserve">- </w:t>
            </w:r>
            <w:proofErr w:type="spellStart"/>
            <w:r w:rsidRPr="006C16EE">
              <w:rPr>
                <w:rFonts w:ascii="Arial" w:hAnsi="Arial" w:cs="Arial"/>
                <w:i/>
                <w:color w:val="000000"/>
                <w:szCs w:val="22"/>
                <w:lang w:val="en-GB"/>
              </w:rPr>
              <w:t>Coriolus</w:t>
            </w:r>
            <w:proofErr w:type="spellEnd"/>
            <w:r w:rsidRPr="006C16EE">
              <w:rPr>
                <w:rFonts w:ascii="Arial" w:hAnsi="Arial" w:cs="Arial"/>
                <w:i/>
                <w:color w:val="000000"/>
                <w:szCs w:val="22"/>
                <w:lang w:val="en-GB"/>
              </w:rPr>
              <w:t xml:space="preserve"> versicolor</w:t>
            </w:r>
          </w:p>
        </w:tc>
        <w:tc>
          <w:tcPr>
            <w:tcW w:w="0" w:type="auto"/>
            <w:shd w:val="clear" w:color="auto" w:fill="auto"/>
          </w:tcPr>
          <w:p w14:paraId="4C1F807D" w14:textId="77777777" w:rsidR="00445E98" w:rsidRPr="006C16EE" w:rsidRDefault="00445E98" w:rsidP="006C16EE">
            <w:pPr>
              <w:autoSpaceDE w:val="0"/>
              <w:autoSpaceDN w:val="0"/>
              <w:spacing w:before="100" w:after="100"/>
              <w:jc w:val="both"/>
              <w:rPr>
                <w:rFonts w:ascii="Arial" w:hAnsi="Arial" w:cs="Arial"/>
                <w:lang w:val="en-GB"/>
              </w:rPr>
            </w:pPr>
            <w:r w:rsidRPr="006C16EE">
              <w:rPr>
                <w:rFonts w:ascii="Arial" w:hAnsi="Arial" w:cs="Arial"/>
                <w:lang w:val="en-GB"/>
              </w:rPr>
              <w:t>Lower and upper toxic values (kg/m</w:t>
            </w:r>
            <w:r w:rsidRPr="006C16EE">
              <w:rPr>
                <w:rFonts w:ascii="Arial" w:hAnsi="Arial" w:cs="Arial"/>
                <w:vertAlign w:val="superscript"/>
                <w:lang w:val="en-GB"/>
              </w:rPr>
              <w:t>3</w:t>
            </w:r>
            <w:r w:rsidRPr="006C16EE">
              <w:rPr>
                <w:rFonts w:ascii="Arial" w:hAnsi="Arial" w:cs="Arial"/>
                <w:lang w:val="en-GB"/>
              </w:rPr>
              <w:t xml:space="preserve"> as copper) for individual basidiomycete test fungi:</w:t>
            </w:r>
          </w:p>
          <w:tbl>
            <w:tblPr>
              <w:tblW w:w="7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8"/>
              <w:gridCol w:w="1760"/>
              <w:gridCol w:w="1650"/>
              <w:gridCol w:w="1760"/>
            </w:tblGrid>
            <w:tr w:rsidR="00445E98" w:rsidRPr="00280514" w14:paraId="27372BD2"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6F912069" w14:textId="77777777" w:rsidR="00445E98" w:rsidRPr="00280514" w:rsidRDefault="00445E98" w:rsidP="00445E98">
                  <w:pPr>
                    <w:spacing w:before="100" w:after="100"/>
                    <w:rPr>
                      <w:rFonts w:ascii="Arial" w:hAnsi="Arial" w:cs="Arial"/>
                      <w:lang w:val="en-GB"/>
                    </w:rPr>
                  </w:pPr>
                </w:p>
              </w:tc>
              <w:tc>
                <w:tcPr>
                  <w:tcW w:w="1760" w:type="dxa"/>
                  <w:tcBorders>
                    <w:top w:val="single" w:sz="4" w:space="0" w:color="000000"/>
                    <w:left w:val="single" w:sz="4" w:space="0" w:color="000000"/>
                    <w:bottom w:val="single" w:sz="4" w:space="0" w:color="000000"/>
                    <w:right w:val="single" w:sz="4" w:space="0" w:color="000000"/>
                  </w:tcBorders>
                </w:tcPr>
                <w:p w14:paraId="2D9556A7"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Lower toxic value kg/m</w:t>
                  </w:r>
                  <w:r w:rsidRPr="00280514">
                    <w:rPr>
                      <w:rFonts w:ascii="Arial" w:hAnsi="Arial" w:cs="Arial"/>
                      <w:vertAlign w:val="superscript"/>
                      <w:lang w:val="en-GB"/>
                    </w:rPr>
                    <w:t>3</w:t>
                  </w:r>
                  <w:r w:rsidRPr="00280514">
                    <w:rPr>
                      <w:rFonts w:ascii="Arial" w:hAnsi="Arial" w:cs="Arial"/>
                      <w:lang w:val="en-GB"/>
                    </w:rPr>
                    <w:t xml:space="preserve"> copper</w:t>
                  </w:r>
                </w:p>
              </w:tc>
              <w:tc>
                <w:tcPr>
                  <w:tcW w:w="1650" w:type="dxa"/>
                  <w:tcBorders>
                    <w:top w:val="single" w:sz="4" w:space="0" w:color="000000"/>
                    <w:left w:val="single" w:sz="4" w:space="0" w:color="000000"/>
                    <w:bottom w:val="single" w:sz="4" w:space="0" w:color="000000"/>
                    <w:right w:val="single" w:sz="4" w:space="0" w:color="000000"/>
                  </w:tcBorders>
                </w:tcPr>
                <w:p w14:paraId="552A1DE8"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Upper toxic value kg/m</w:t>
                  </w:r>
                  <w:r w:rsidRPr="00280514">
                    <w:rPr>
                      <w:rFonts w:ascii="Arial" w:hAnsi="Arial" w:cs="Arial"/>
                      <w:vertAlign w:val="superscript"/>
                      <w:lang w:val="en-GB"/>
                    </w:rPr>
                    <w:t>3</w:t>
                  </w:r>
                  <w:r w:rsidRPr="00280514">
                    <w:rPr>
                      <w:rFonts w:ascii="Arial" w:hAnsi="Arial" w:cs="Arial"/>
                      <w:lang w:val="en-GB"/>
                    </w:rPr>
                    <w:t xml:space="preserve"> copper</w:t>
                  </w:r>
                </w:p>
              </w:tc>
              <w:tc>
                <w:tcPr>
                  <w:tcW w:w="1760" w:type="dxa"/>
                  <w:tcBorders>
                    <w:top w:val="single" w:sz="4" w:space="0" w:color="000000"/>
                    <w:left w:val="single" w:sz="4" w:space="0" w:color="000000"/>
                    <w:bottom w:val="single" w:sz="4" w:space="0" w:color="000000"/>
                    <w:right w:val="single" w:sz="4" w:space="0" w:color="000000"/>
                  </w:tcBorders>
                </w:tcPr>
                <w:p w14:paraId="4BCA33EF"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Mass loss at lower toxic threshold (%)</w:t>
                  </w:r>
                </w:p>
              </w:tc>
            </w:tr>
            <w:tr w:rsidR="00445E98" w:rsidRPr="00280514" w14:paraId="105164B0"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0A98E285" w14:textId="77777777" w:rsidR="00445E98" w:rsidRPr="00280514" w:rsidRDefault="00445E98" w:rsidP="00445E98">
                  <w:pPr>
                    <w:spacing w:before="100" w:after="100"/>
                    <w:rPr>
                      <w:rFonts w:ascii="Arial" w:hAnsi="Arial" w:cs="Arial"/>
                      <w:i/>
                      <w:lang w:val="en-GB"/>
                    </w:rPr>
                  </w:pPr>
                  <w:proofErr w:type="spellStart"/>
                  <w:r w:rsidRPr="00280514">
                    <w:rPr>
                      <w:rFonts w:ascii="Arial" w:hAnsi="Arial" w:cs="Arial"/>
                      <w:i/>
                      <w:lang w:val="en-GB"/>
                    </w:rPr>
                    <w:t>Coniophora</w:t>
                  </w:r>
                  <w:proofErr w:type="spellEnd"/>
                  <w:r w:rsidRPr="00280514">
                    <w:rPr>
                      <w:rFonts w:ascii="Arial" w:hAnsi="Arial" w:cs="Arial"/>
                      <w:i/>
                      <w:lang w:val="en-GB"/>
                    </w:rPr>
                    <w:t xml:space="preserve"> </w:t>
                  </w:r>
                  <w:proofErr w:type="spellStart"/>
                  <w:r w:rsidRPr="00280514">
                    <w:rPr>
                      <w:rFonts w:ascii="Arial" w:hAnsi="Arial" w:cs="Arial"/>
                      <w:i/>
                      <w:lang w:val="en-GB"/>
                    </w:rPr>
                    <w:t>puteana</w:t>
                  </w:r>
                  <w:proofErr w:type="spellEnd"/>
                </w:p>
              </w:tc>
              <w:tc>
                <w:tcPr>
                  <w:tcW w:w="1760" w:type="dxa"/>
                  <w:tcBorders>
                    <w:top w:val="single" w:sz="4" w:space="0" w:color="000000"/>
                    <w:left w:val="single" w:sz="4" w:space="0" w:color="000000"/>
                    <w:bottom w:val="single" w:sz="4" w:space="0" w:color="000000"/>
                    <w:right w:val="single" w:sz="4" w:space="0" w:color="000000"/>
                  </w:tcBorders>
                </w:tcPr>
                <w:p w14:paraId="2636C9E1"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0.40</w:t>
                  </w:r>
                </w:p>
              </w:tc>
              <w:tc>
                <w:tcPr>
                  <w:tcW w:w="1650" w:type="dxa"/>
                  <w:tcBorders>
                    <w:top w:val="single" w:sz="4" w:space="0" w:color="000000"/>
                    <w:left w:val="single" w:sz="4" w:space="0" w:color="000000"/>
                    <w:bottom w:val="single" w:sz="4" w:space="0" w:color="000000"/>
                    <w:right w:val="single" w:sz="4" w:space="0" w:color="000000"/>
                  </w:tcBorders>
                </w:tcPr>
                <w:p w14:paraId="1EEB941B"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0.57</w:t>
                  </w:r>
                </w:p>
              </w:tc>
              <w:tc>
                <w:tcPr>
                  <w:tcW w:w="1760" w:type="dxa"/>
                  <w:tcBorders>
                    <w:top w:val="single" w:sz="4" w:space="0" w:color="000000"/>
                    <w:left w:val="single" w:sz="4" w:space="0" w:color="000000"/>
                    <w:bottom w:val="single" w:sz="4" w:space="0" w:color="000000"/>
                    <w:right w:val="single" w:sz="4" w:space="0" w:color="000000"/>
                  </w:tcBorders>
                </w:tcPr>
                <w:p w14:paraId="4E9DA1B4"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2.5</w:t>
                  </w:r>
                </w:p>
              </w:tc>
            </w:tr>
            <w:tr w:rsidR="00445E98" w:rsidRPr="00280514" w14:paraId="67B5E915"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1D9075CD" w14:textId="77777777" w:rsidR="00445E98" w:rsidRPr="00280514" w:rsidRDefault="00445E98" w:rsidP="00445E98">
                  <w:pPr>
                    <w:spacing w:before="100" w:after="100"/>
                    <w:rPr>
                      <w:rFonts w:ascii="Arial" w:hAnsi="Arial" w:cs="Arial"/>
                      <w:lang w:val="en-GB"/>
                    </w:rPr>
                  </w:pPr>
                  <w:proofErr w:type="spellStart"/>
                  <w:r w:rsidRPr="00280514">
                    <w:rPr>
                      <w:rFonts w:ascii="Arial" w:hAnsi="Arial" w:cs="Arial"/>
                      <w:i/>
                      <w:lang w:val="en-GB"/>
                    </w:rPr>
                    <w:t>Gloeophyllum</w:t>
                  </w:r>
                  <w:proofErr w:type="spellEnd"/>
                  <w:r w:rsidRPr="00280514">
                    <w:rPr>
                      <w:rFonts w:ascii="Arial" w:hAnsi="Arial" w:cs="Arial"/>
                      <w:i/>
                      <w:lang w:val="en-GB"/>
                    </w:rPr>
                    <w:t xml:space="preserve"> </w:t>
                  </w:r>
                  <w:proofErr w:type="spellStart"/>
                  <w:r w:rsidRPr="00280514">
                    <w:rPr>
                      <w:rFonts w:ascii="Arial" w:hAnsi="Arial" w:cs="Arial"/>
                      <w:i/>
                      <w:lang w:val="en-GB"/>
                    </w:rPr>
                    <w:t>trabeum</w:t>
                  </w:r>
                  <w:proofErr w:type="spellEnd"/>
                </w:p>
              </w:tc>
              <w:tc>
                <w:tcPr>
                  <w:tcW w:w="1760" w:type="dxa"/>
                  <w:tcBorders>
                    <w:top w:val="single" w:sz="4" w:space="0" w:color="000000"/>
                    <w:left w:val="single" w:sz="4" w:space="0" w:color="000000"/>
                    <w:bottom w:val="single" w:sz="4" w:space="0" w:color="000000"/>
                    <w:right w:val="single" w:sz="4" w:space="0" w:color="000000"/>
                  </w:tcBorders>
                </w:tcPr>
                <w:p w14:paraId="4A040659"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c>
                <w:tcPr>
                  <w:tcW w:w="1650" w:type="dxa"/>
                  <w:tcBorders>
                    <w:top w:val="single" w:sz="4" w:space="0" w:color="000000"/>
                    <w:left w:val="single" w:sz="4" w:space="0" w:color="000000"/>
                    <w:bottom w:val="single" w:sz="4" w:space="0" w:color="000000"/>
                    <w:right w:val="single" w:sz="4" w:space="0" w:color="000000"/>
                  </w:tcBorders>
                </w:tcPr>
                <w:p w14:paraId="17746C1C"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0.39</w:t>
                  </w:r>
                </w:p>
              </w:tc>
              <w:tc>
                <w:tcPr>
                  <w:tcW w:w="1760" w:type="dxa"/>
                  <w:tcBorders>
                    <w:top w:val="single" w:sz="4" w:space="0" w:color="000000"/>
                    <w:left w:val="single" w:sz="4" w:space="0" w:color="000000"/>
                    <w:bottom w:val="single" w:sz="4" w:space="0" w:color="000000"/>
                    <w:right w:val="single" w:sz="4" w:space="0" w:color="000000"/>
                  </w:tcBorders>
                </w:tcPr>
                <w:p w14:paraId="68643799"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r>
            <w:tr w:rsidR="00445E98" w:rsidRPr="00280514" w14:paraId="5AEF1EB6"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48BBB82D" w14:textId="77777777" w:rsidR="00445E98" w:rsidRPr="00280514" w:rsidRDefault="00445E98" w:rsidP="00445E98">
                  <w:pPr>
                    <w:spacing w:before="100" w:after="100"/>
                    <w:rPr>
                      <w:rFonts w:ascii="Arial" w:hAnsi="Arial" w:cs="Arial"/>
                      <w:lang w:val="en-GB"/>
                    </w:rPr>
                  </w:pPr>
                  <w:proofErr w:type="spellStart"/>
                  <w:r w:rsidRPr="00280514">
                    <w:rPr>
                      <w:rFonts w:ascii="Arial" w:hAnsi="Arial" w:cs="Arial"/>
                      <w:i/>
                      <w:lang w:val="en-GB"/>
                    </w:rPr>
                    <w:t>Poria</w:t>
                  </w:r>
                  <w:proofErr w:type="spellEnd"/>
                  <w:r w:rsidRPr="00280514">
                    <w:rPr>
                      <w:rFonts w:ascii="Arial" w:hAnsi="Arial" w:cs="Arial"/>
                      <w:i/>
                      <w:lang w:val="en-GB"/>
                    </w:rPr>
                    <w:t xml:space="preserve"> placenta</w:t>
                  </w:r>
                </w:p>
              </w:tc>
              <w:tc>
                <w:tcPr>
                  <w:tcW w:w="1760" w:type="dxa"/>
                  <w:tcBorders>
                    <w:top w:val="single" w:sz="4" w:space="0" w:color="000000"/>
                    <w:left w:val="single" w:sz="4" w:space="0" w:color="000000"/>
                    <w:bottom w:val="single" w:sz="4" w:space="0" w:color="000000"/>
                    <w:right w:val="single" w:sz="4" w:space="0" w:color="000000"/>
                  </w:tcBorders>
                </w:tcPr>
                <w:p w14:paraId="64955F40"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0.57</w:t>
                  </w:r>
                </w:p>
              </w:tc>
              <w:tc>
                <w:tcPr>
                  <w:tcW w:w="1650" w:type="dxa"/>
                  <w:tcBorders>
                    <w:top w:val="single" w:sz="4" w:space="0" w:color="000000"/>
                    <w:left w:val="single" w:sz="4" w:space="0" w:color="000000"/>
                    <w:bottom w:val="single" w:sz="4" w:space="0" w:color="000000"/>
                    <w:right w:val="single" w:sz="4" w:space="0" w:color="000000"/>
                  </w:tcBorders>
                </w:tcPr>
                <w:p w14:paraId="51741056"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0.79</w:t>
                  </w:r>
                </w:p>
              </w:tc>
              <w:tc>
                <w:tcPr>
                  <w:tcW w:w="1760" w:type="dxa"/>
                  <w:tcBorders>
                    <w:top w:val="single" w:sz="4" w:space="0" w:color="000000"/>
                    <w:left w:val="single" w:sz="4" w:space="0" w:color="000000"/>
                    <w:bottom w:val="single" w:sz="4" w:space="0" w:color="000000"/>
                    <w:right w:val="single" w:sz="4" w:space="0" w:color="000000"/>
                  </w:tcBorders>
                </w:tcPr>
                <w:p w14:paraId="6CA39745"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4.2</w:t>
                  </w:r>
                </w:p>
              </w:tc>
            </w:tr>
            <w:tr w:rsidR="00445E98" w:rsidRPr="00280514" w14:paraId="229DA30B"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227A14A5" w14:textId="77777777" w:rsidR="00445E98" w:rsidRPr="00280514" w:rsidRDefault="00445E98" w:rsidP="00445E98">
                  <w:pPr>
                    <w:spacing w:before="100" w:after="100"/>
                    <w:rPr>
                      <w:rFonts w:ascii="Arial" w:hAnsi="Arial" w:cs="Arial"/>
                      <w:lang w:val="en-GB"/>
                    </w:rPr>
                  </w:pPr>
                  <w:proofErr w:type="spellStart"/>
                  <w:r w:rsidRPr="00280514">
                    <w:rPr>
                      <w:rFonts w:ascii="Arial" w:hAnsi="Arial" w:cs="Arial"/>
                      <w:i/>
                      <w:lang w:val="en-GB"/>
                    </w:rPr>
                    <w:t>Coriolus</w:t>
                  </w:r>
                  <w:proofErr w:type="spellEnd"/>
                  <w:r w:rsidRPr="00280514">
                    <w:rPr>
                      <w:rFonts w:ascii="Arial" w:hAnsi="Arial" w:cs="Arial"/>
                      <w:i/>
                      <w:lang w:val="en-GB"/>
                    </w:rPr>
                    <w:t xml:space="preserve"> versicolor</w:t>
                  </w:r>
                  <w:r w:rsidRPr="00280514">
                    <w:rPr>
                      <w:rFonts w:ascii="Arial" w:hAnsi="Arial" w:cs="Arial"/>
                      <w:lang w:val="en-GB"/>
                    </w:rPr>
                    <w:t xml:space="preserve"> (pine)</w:t>
                  </w:r>
                </w:p>
              </w:tc>
              <w:tc>
                <w:tcPr>
                  <w:tcW w:w="1760" w:type="dxa"/>
                  <w:tcBorders>
                    <w:top w:val="single" w:sz="4" w:space="0" w:color="000000"/>
                    <w:left w:val="single" w:sz="4" w:space="0" w:color="000000"/>
                    <w:bottom w:val="single" w:sz="4" w:space="0" w:color="000000"/>
                    <w:right w:val="single" w:sz="4" w:space="0" w:color="000000"/>
                  </w:tcBorders>
                </w:tcPr>
                <w:p w14:paraId="4076C054"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c>
                <w:tcPr>
                  <w:tcW w:w="1650" w:type="dxa"/>
                  <w:tcBorders>
                    <w:top w:val="single" w:sz="4" w:space="0" w:color="000000"/>
                    <w:left w:val="single" w:sz="4" w:space="0" w:color="000000"/>
                    <w:bottom w:val="single" w:sz="4" w:space="0" w:color="000000"/>
                    <w:right w:val="single" w:sz="4" w:space="0" w:color="000000"/>
                  </w:tcBorders>
                </w:tcPr>
                <w:p w14:paraId="26BD2DCF"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c>
                <w:tcPr>
                  <w:tcW w:w="1760" w:type="dxa"/>
                  <w:tcBorders>
                    <w:top w:val="single" w:sz="4" w:space="0" w:color="000000"/>
                    <w:left w:val="single" w:sz="4" w:space="0" w:color="000000"/>
                    <w:bottom w:val="single" w:sz="4" w:space="0" w:color="000000"/>
                    <w:right w:val="single" w:sz="4" w:space="0" w:color="000000"/>
                  </w:tcBorders>
                </w:tcPr>
                <w:p w14:paraId="42932921"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r>
            <w:tr w:rsidR="00445E98" w:rsidRPr="00280514" w14:paraId="31CC427D"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14849E7D" w14:textId="77777777" w:rsidR="00445E98" w:rsidRPr="00280514" w:rsidRDefault="00445E98" w:rsidP="00445E98">
                  <w:pPr>
                    <w:spacing w:before="100" w:after="100"/>
                    <w:rPr>
                      <w:rFonts w:ascii="Arial" w:hAnsi="Arial" w:cs="Arial"/>
                      <w:i/>
                      <w:lang w:val="en-GB"/>
                    </w:rPr>
                  </w:pPr>
                  <w:proofErr w:type="spellStart"/>
                  <w:r w:rsidRPr="00280514">
                    <w:rPr>
                      <w:rFonts w:ascii="Arial" w:hAnsi="Arial" w:cs="Arial"/>
                      <w:i/>
                      <w:lang w:val="en-GB"/>
                    </w:rPr>
                    <w:t>Coriolus</w:t>
                  </w:r>
                  <w:proofErr w:type="spellEnd"/>
                  <w:r w:rsidRPr="00280514">
                    <w:rPr>
                      <w:rFonts w:ascii="Arial" w:hAnsi="Arial" w:cs="Arial"/>
                      <w:i/>
                      <w:lang w:val="en-GB"/>
                    </w:rPr>
                    <w:t xml:space="preserve"> versicolor </w:t>
                  </w:r>
                  <w:r w:rsidRPr="00280514">
                    <w:rPr>
                      <w:rFonts w:ascii="Arial" w:hAnsi="Arial" w:cs="Arial"/>
                      <w:lang w:val="en-GB"/>
                    </w:rPr>
                    <w:t>(beech)</w:t>
                  </w:r>
                </w:p>
              </w:tc>
              <w:tc>
                <w:tcPr>
                  <w:tcW w:w="1760" w:type="dxa"/>
                  <w:tcBorders>
                    <w:top w:val="single" w:sz="4" w:space="0" w:color="000000"/>
                    <w:left w:val="single" w:sz="4" w:space="0" w:color="000000"/>
                    <w:bottom w:val="single" w:sz="4" w:space="0" w:color="000000"/>
                    <w:right w:val="single" w:sz="4" w:space="0" w:color="000000"/>
                  </w:tcBorders>
                </w:tcPr>
                <w:p w14:paraId="3EC0CB72"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0.37</w:t>
                  </w:r>
                </w:p>
              </w:tc>
              <w:tc>
                <w:tcPr>
                  <w:tcW w:w="1650" w:type="dxa"/>
                  <w:tcBorders>
                    <w:top w:val="single" w:sz="4" w:space="0" w:color="000000"/>
                    <w:left w:val="single" w:sz="4" w:space="0" w:color="000000"/>
                    <w:bottom w:val="single" w:sz="4" w:space="0" w:color="000000"/>
                    <w:right w:val="single" w:sz="4" w:space="0" w:color="000000"/>
                  </w:tcBorders>
                </w:tcPr>
                <w:p w14:paraId="0549AA70"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0.60</w:t>
                  </w:r>
                </w:p>
              </w:tc>
              <w:tc>
                <w:tcPr>
                  <w:tcW w:w="1760" w:type="dxa"/>
                  <w:tcBorders>
                    <w:top w:val="single" w:sz="4" w:space="0" w:color="000000"/>
                    <w:left w:val="single" w:sz="4" w:space="0" w:color="000000"/>
                    <w:bottom w:val="single" w:sz="4" w:space="0" w:color="000000"/>
                    <w:right w:val="single" w:sz="4" w:space="0" w:color="000000"/>
                  </w:tcBorders>
                </w:tcPr>
                <w:p w14:paraId="761C2BE1"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6.7</w:t>
                  </w:r>
                </w:p>
              </w:tc>
            </w:tr>
          </w:tbl>
          <w:p w14:paraId="041F70AF"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lang w:val="en-GB"/>
              </w:rPr>
              <w:t>Biol. ref. value (</w:t>
            </w:r>
            <w:proofErr w:type="spellStart"/>
            <w:r w:rsidRPr="006C16EE">
              <w:rPr>
                <w:rFonts w:ascii="Arial" w:hAnsi="Arial" w:cs="Arial"/>
                <w:lang w:val="en-GB"/>
              </w:rPr>
              <w:t>incl</w:t>
            </w:r>
            <w:proofErr w:type="spellEnd"/>
            <w:r w:rsidRPr="006C16EE">
              <w:rPr>
                <w:rFonts w:ascii="Arial" w:hAnsi="Arial" w:cs="Arial"/>
                <w:lang w:val="en-GB"/>
              </w:rPr>
              <w:t xml:space="preserve"> white rot): 0.68 kg/m</w:t>
            </w:r>
            <w:r w:rsidRPr="006C16EE">
              <w:rPr>
                <w:rFonts w:ascii="Arial" w:hAnsi="Arial" w:cs="Arial"/>
                <w:vertAlign w:val="superscript"/>
                <w:lang w:val="en-GB"/>
              </w:rPr>
              <w:t>3</w:t>
            </w:r>
            <w:r w:rsidRPr="006C16EE">
              <w:rPr>
                <w:rFonts w:ascii="Arial" w:hAnsi="Arial" w:cs="Arial"/>
                <w:lang w:val="en-GB"/>
              </w:rPr>
              <w:t xml:space="preserve"> copper, equivalent to 7.6 kg/m</w:t>
            </w:r>
            <w:r w:rsidRPr="006C16EE">
              <w:rPr>
                <w:rFonts w:ascii="Arial" w:hAnsi="Arial" w:cs="Arial"/>
                <w:vertAlign w:val="superscript"/>
                <w:lang w:val="en-GB"/>
              </w:rPr>
              <w:t>3</w:t>
            </w:r>
            <w:r w:rsidRPr="006C16EE">
              <w:rPr>
                <w:rFonts w:ascii="Arial" w:hAnsi="Arial" w:cs="Arial"/>
                <w:lang w:val="en-GB"/>
              </w:rPr>
              <w:t xml:space="preserve"> </w:t>
            </w:r>
            <w:proofErr w:type="spellStart"/>
            <w:r w:rsidR="00BE76A5" w:rsidRPr="006C16EE">
              <w:rPr>
                <w:rFonts w:ascii="Arial" w:hAnsi="Arial" w:cs="Arial"/>
                <w:lang w:val="en-GB"/>
              </w:rPr>
              <w:t>Tanalith</w:t>
            </w:r>
            <w:proofErr w:type="spellEnd"/>
            <w:r w:rsidRPr="006C16EE">
              <w:rPr>
                <w:rFonts w:ascii="Arial" w:hAnsi="Arial" w:cs="Arial"/>
                <w:lang w:val="en-GB"/>
              </w:rPr>
              <w:t xml:space="preserve"> E 3462</w:t>
            </w:r>
          </w:p>
        </w:tc>
        <w:tc>
          <w:tcPr>
            <w:tcW w:w="0" w:type="auto"/>
            <w:shd w:val="clear" w:color="auto" w:fill="auto"/>
          </w:tcPr>
          <w:p w14:paraId="453290B0"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B5.10-5</w:t>
            </w:r>
          </w:p>
        </w:tc>
      </w:tr>
    </w:tbl>
    <w:p w14:paraId="62D5351F" w14:textId="77777777" w:rsidR="00445E98" w:rsidRPr="00280514" w:rsidRDefault="00445E98" w:rsidP="00445E98">
      <w:pPr>
        <w:rPr>
          <w:rFonts w:ascii="Arial" w:hAnsi="Arial" w:cs="Arial"/>
        </w:rPr>
        <w:sectPr w:rsidR="00445E98" w:rsidRPr="00280514" w:rsidSect="00445E98">
          <w:pgSz w:w="16838" w:h="11906" w:orient="landscape"/>
          <w:pgMar w:top="1304" w:right="1021" w:bottom="1701" w:left="1021" w:header="601" w:footer="482" w:gutter="0"/>
          <w:cols w:space="720"/>
          <w:docGrid w:linePitch="326"/>
        </w:sectPr>
      </w:pP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613"/>
        <w:gridCol w:w="8621"/>
        <w:gridCol w:w="1041"/>
      </w:tblGrid>
      <w:tr w:rsidR="00445E98" w:rsidRPr="006C16EE" w14:paraId="3081B58A" w14:textId="77777777" w:rsidTr="006C16EE">
        <w:tc>
          <w:tcPr>
            <w:tcW w:w="0" w:type="auto"/>
            <w:shd w:val="clear" w:color="auto" w:fill="auto"/>
          </w:tcPr>
          <w:p w14:paraId="2863C366"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lastRenderedPageBreak/>
              <w:t>EN113 + EN84</w:t>
            </w:r>
          </w:p>
        </w:tc>
        <w:tc>
          <w:tcPr>
            <w:tcW w:w="0" w:type="auto"/>
            <w:shd w:val="clear" w:color="auto" w:fill="auto"/>
          </w:tcPr>
          <w:p w14:paraId="164BF16E" w14:textId="77777777" w:rsidR="00445E98" w:rsidRPr="006C16EE" w:rsidRDefault="00445E98" w:rsidP="006C16EE">
            <w:pPr>
              <w:autoSpaceDE w:val="0"/>
              <w:autoSpaceDN w:val="0"/>
              <w:rPr>
                <w:rFonts w:ascii="Arial" w:hAnsi="Arial" w:cs="Arial"/>
                <w:i/>
                <w:color w:val="000000"/>
                <w:szCs w:val="22"/>
                <w:lang w:val="en-GB"/>
              </w:rPr>
            </w:pPr>
            <w:r w:rsidRPr="006C16EE">
              <w:rPr>
                <w:rFonts w:ascii="Arial" w:hAnsi="Arial" w:cs="Arial"/>
                <w:color w:val="000000"/>
                <w:szCs w:val="22"/>
                <w:lang w:val="en-GB"/>
              </w:rPr>
              <w:t>Brown rot fungi</w:t>
            </w:r>
            <w:r w:rsidRPr="006C16EE">
              <w:rPr>
                <w:rFonts w:ascii="Arial" w:hAnsi="Arial" w:cs="Arial"/>
                <w:b/>
                <w:color w:val="000000"/>
                <w:szCs w:val="22"/>
                <w:lang w:val="en-GB"/>
              </w:rPr>
              <w:br/>
              <w:t xml:space="preserve">- </w:t>
            </w:r>
            <w:proofErr w:type="spellStart"/>
            <w:r w:rsidRPr="006C16EE">
              <w:rPr>
                <w:rFonts w:ascii="Arial" w:hAnsi="Arial" w:cs="Arial"/>
                <w:i/>
                <w:color w:val="000000"/>
                <w:szCs w:val="22"/>
                <w:lang w:val="en-GB"/>
              </w:rPr>
              <w:t>Coniophora</w:t>
            </w:r>
            <w:proofErr w:type="spellEnd"/>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puteana</w:t>
            </w:r>
            <w:proofErr w:type="spellEnd"/>
          </w:p>
          <w:p w14:paraId="7A79C679" w14:textId="77777777" w:rsidR="00445E98" w:rsidRPr="006C16EE" w:rsidRDefault="00445E98" w:rsidP="006C16EE">
            <w:pPr>
              <w:autoSpaceDE w:val="0"/>
              <w:autoSpaceDN w:val="0"/>
              <w:rPr>
                <w:rFonts w:ascii="Arial" w:hAnsi="Arial" w:cs="Arial"/>
                <w:i/>
                <w:color w:val="000000"/>
                <w:szCs w:val="22"/>
                <w:lang w:val="en-GB"/>
              </w:rPr>
            </w:pPr>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Gloeophyllum</w:t>
            </w:r>
            <w:proofErr w:type="spellEnd"/>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trabeum</w:t>
            </w:r>
            <w:proofErr w:type="spellEnd"/>
          </w:p>
          <w:p w14:paraId="2CC01508" w14:textId="77777777" w:rsidR="00445E98" w:rsidRPr="006C16EE" w:rsidRDefault="00445E98" w:rsidP="006C16EE">
            <w:pPr>
              <w:autoSpaceDE w:val="0"/>
              <w:autoSpaceDN w:val="0"/>
              <w:rPr>
                <w:rFonts w:ascii="Arial" w:hAnsi="Arial" w:cs="Arial"/>
                <w:i/>
                <w:color w:val="000000"/>
                <w:szCs w:val="22"/>
                <w:lang w:val="en-GB"/>
              </w:rPr>
            </w:pPr>
            <w:r w:rsidRPr="006C16EE">
              <w:rPr>
                <w:rFonts w:ascii="Arial" w:hAnsi="Arial" w:cs="Arial"/>
                <w:i/>
                <w:color w:val="000000"/>
                <w:szCs w:val="22"/>
                <w:lang w:val="en-GB"/>
              </w:rPr>
              <w:t xml:space="preserve">- </w:t>
            </w:r>
            <w:proofErr w:type="spellStart"/>
            <w:r w:rsidRPr="006C16EE">
              <w:rPr>
                <w:rFonts w:ascii="Arial" w:hAnsi="Arial" w:cs="Arial"/>
                <w:i/>
                <w:color w:val="000000"/>
                <w:szCs w:val="22"/>
                <w:lang w:val="en-GB"/>
              </w:rPr>
              <w:t>Poria</w:t>
            </w:r>
            <w:proofErr w:type="spellEnd"/>
            <w:r w:rsidRPr="006C16EE">
              <w:rPr>
                <w:rFonts w:ascii="Arial" w:hAnsi="Arial" w:cs="Arial"/>
                <w:i/>
                <w:color w:val="000000"/>
                <w:szCs w:val="22"/>
                <w:lang w:val="en-GB"/>
              </w:rPr>
              <w:t xml:space="preserve"> placenta </w:t>
            </w:r>
          </w:p>
          <w:p w14:paraId="5FF39E29" w14:textId="77777777" w:rsidR="00445E98" w:rsidRPr="006C16EE" w:rsidRDefault="00445E98" w:rsidP="006C16EE">
            <w:pPr>
              <w:autoSpaceDE w:val="0"/>
              <w:autoSpaceDN w:val="0"/>
              <w:rPr>
                <w:rFonts w:ascii="Arial" w:hAnsi="Arial" w:cs="Arial"/>
                <w:i/>
                <w:color w:val="000000"/>
                <w:szCs w:val="22"/>
                <w:lang w:val="en-GB"/>
              </w:rPr>
            </w:pPr>
          </w:p>
          <w:p w14:paraId="200764F6"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color w:val="000000"/>
                <w:szCs w:val="22"/>
                <w:lang w:val="en-GB"/>
              </w:rPr>
              <w:t>White rot fungi</w:t>
            </w:r>
            <w:r w:rsidRPr="006C16EE">
              <w:rPr>
                <w:rFonts w:ascii="Arial" w:hAnsi="Arial" w:cs="Arial"/>
                <w:i/>
                <w:color w:val="000000"/>
                <w:szCs w:val="22"/>
                <w:lang w:val="en-GB"/>
              </w:rPr>
              <w:br/>
              <w:t xml:space="preserve">- </w:t>
            </w:r>
            <w:proofErr w:type="spellStart"/>
            <w:r w:rsidRPr="006C16EE">
              <w:rPr>
                <w:rFonts w:ascii="Arial" w:hAnsi="Arial" w:cs="Arial"/>
                <w:i/>
                <w:color w:val="000000"/>
                <w:szCs w:val="22"/>
                <w:lang w:val="en-GB"/>
              </w:rPr>
              <w:t>Coriolus</w:t>
            </w:r>
            <w:proofErr w:type="spellEnd"/>
            <w:r w:rsidRPr="006C16EE">
              <w:rPr>
                <w:rFonts w:ascii="Arial" w:hAnsi="Arial" w:cs="Arial"/>
                <w:i/>
                <w:color w:val="000000"/>
                <w:szCs w:val="22"/>
                <w:lang w:val="en-GB"/>
              </w:rPr>
              <w:t xml:space="preserve"> versicolor</w:t>
            </w:r>
          </w:p>
        </w:tc>
        <w:tc>
          <w:tcPr>
            <w:tcW w:w="8621" w:type="dxa"/>
            <w:shd w:val="clear" w:color="auto" w:fill="auto"/>
          </w:tcPr>
          <w:p w14:paraId="56B8F194" w14:textId="77777777" w:rsidR="00445E98" w:rsidRPr="006C16EE" w:rsidRDefault="00445E98" w:rsidP="006C16EE">
            <w:pPr>
              <w:autoSpaceDE w:val="0"/>
              <w:autoSpaceDN w:val="0"/>
              <w:spacing w:before="100" w:after="100"/>
              <w:jc w:val="both"/>
              <w:rPr>
                <w:rFonts w:ascii="Arial" w:hAnsi="Arial" w:cs="Arial"/>
                <w:lang w:val="en-GB"/>
              </w:rPr>
            </w:pPr>
            <w:r w:rsidRPr="006C16EE">
              <w:rPr>
                <w:rFonts w:ascii="Arial" w:hAnsi="Arial" w:cs="Arial"/>
                <w:lang w:val="en-GB"/>
              </w:rPr>
              <w:t>Lower and upper toxic values (kg/m</w:t>
            </w:r>
            <w:r w:rsidRPr="006C16EE">
              <w:rPr>
                <w:rFonts w:ascii="Arial" w:hAnsi="Arial" w:cs="Arial"/>
                <w:vertAlign w:val="superscript"/>
                <w:lang w:val="en-GB"/>
              </w:rPr>
              <w:t>3</w:t>
            </w:r>
            <w:r w:rsidRPr="006C16EE">
              <w:rPr>
                <w:rFonts w:ascii="Arial" w:hAnsi="Arial" w:cs="Arial"/>
                <w:lang w:val="en-GB"/>
              </w:rPr>
              <w:t xml:space="preserve"> as copper) for individual basidiomycete test fungi: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8"/>
              <w:gridCol w:w="1764"/>
              <w:gridCol w:w="1652"/>
              <w:gridCol w:w="1763"/>
            </w:tblGrid>
            <w:tr w:rsidR="00445E98" w:rsidRPr="00280514" w14:paraId="654EDF11"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1018AE29" w14:textId="77777777" w:rsidR="00445E98" w:rsidRPr="00280514" w:rsidRDefault="00445E98" w:rsidP="00445E98">
                  <w:pPr>
                    <w:spacing w:before="100" w:after="100"/>
                    <w:rPr>
                      <w:rFonts w:ascii="Arial" w:hAnsi="Arial" w:cs="Arial"/>
                      <w:lang w:val="en-GB"/>
                    </w:rPr>
                  </w:pPr>
                </w:p>
              </w:tc>
              <w:tc>
                <w:tcPr>
                  <w:tcW w:w="1764" w:type="dxa"/>
                  <w:tcBorders>
                    <w:top w:val="single" w:sz="4" w:space="0" w:color="000000"/>
                    <w:left w:val="single" w:sz="4" w:space="0" w:color="000000"/>
                    <w:bottom w:val="single" w:sz="4" w:space="0" w:color="000000"/>
                    <w:right w:val="single" w:sz="4" w:space="0" w:color="000000"/>
                  </w:tcBorders>
                </w:tcPr>
                <w:p w14:paraId="1DDE03E2"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Lower toxic value kg/m</w:t>
                  </w:r>
                  <w:r w:rsidRPr="00280514">
                    <w:rPr>
                      <w:rFonts w:ascii="Arial" w:hAnsi="Arial" w:cs="Arial"/>
                      <w:vertAlign w:val="superscript"/>
                      <w:lang w:val="en-GB"/>
                    </w:rPr>
                    <w:t>3</w:t>
                  </w:r>
                  <w:r w:rsidRPr="00280514">
                    <w:rPr>
                      <w:rFonts w:ascii="Arial" w:hAnsi="Arial" w:cs="Arial"/>
                      <w:lang w:val="en-GB"/>
                    </w:rPr>
                    <w:t xml:space="preserve"> copper</w:t>
                  </w:r>
                </w:p>
              </w:tc>
              <w:tc>
                <w:tcPr>
                  <w:tcW w:w="1652" w:type="dxa"/>
                  <w:tcBorders>
                    <w:top w:val="single" w:sz="4" w:space="0" w:color="000000"/>
                    <w:left w:val="single" w:sz="4" w:space="0" w:color="000000"/>
                    <w:bottom w:val="single" w:sz="4" w:space="0" w:color="000000"/>
                    <w:right w:val="single" w:sz="4" w:space="0" w:color="000000"/>
                  </w:tcBorders>
                </w:tcPr>
                <w:p w14:paraId="6947B649"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Upper toxic value kg/m</w:t>
                  </w:r>
                  <w:r w:rsidRPr="00280514">
                    <w:rPr>
                      <w:rFonts w:ascii="Arial" w:hAnsi="Arial" w:cs="Arial"/>
                      <w:vertAlign w:val="superscript"/>
                      <w:lang w:val="en-GB"/>
                    </w:rPr>
                    <w:t>3</w:t>
                  </w:r>
                  <w:r w:rsidRPr="00280514">
                    <w:rPr>
                      <w:rFonts w:ascii="Arial" w:hAnsi="Arial" w:cs="Arial"/>
                      <w:lang w:val="en-GB"/>
                    </w:rPr>
                    <w:t xml:space="preserve"> copper</w:t>
                  </w:r>
                </w:p>
              </w:tc>
              <w:tc>
                <w:tcPr>
                  <w:tcW w:w="1763" w:type="dxa"/>
                  <w:tcBorders>
                    <w:top w:val="single" w:sz="4" w:space="0" w:color="000000"/>
                    <w:left w:val="single" w:sz="4" w:space="0" w:color="000000"/>
                    <w:bottom w:val="single" w:sz="4" w:space="0" w:color="000000"/>
                    <w:right w:val="single" w:sz="4" w:space="0" w:color="000000"/>
                  </w:tcBorders>
                </w:tcPr>
                <w:p w14:paraId="7F290FC4"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Mass loss at lower toxic threshold (%)</w:t>
                  </w:r>
                </w:p>
              </w:tc>
            </w:tr>
            <w:tr w:rsidR="00445E98" w:rsidRPr="00280514" w14:paraId="400B4A7A"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1DD07B99" w14:textId="77777777" w:rsidR="00445E98" w:rsidRPr="00280514" w:rsidRDefault="00445E98" w:rsidP="00445E98">
                  <w:pPr>
                    <w:spacing w:before="100" w:after="100"/>
                    <w:rPr>
                      <w:rFonts w:ascii="Arial" w:hAnsi="Arial" w:cs="Arial"/>
                      <w:i/>
                      <w:lang w:val="en-GB"/>
                    </w:rPr>
                  </w:pPr>
                  <w:proofErr w:type="spellStart"/>
                  <w:r w:rsidRPr="00280514">
                    <w:rPr>
                      <w:rFonts w:ascii="Arial" w:hAnsi="Arial" w:cs="Arial"/>
                      <w:i/>
                      <w:lang w:val="en-GB"/>
                    </w:rPr>
                    <w:t>Coniophora</w:t>
                  </w:r>
                  <w:proofErr w:type="spellEnd"/>
                  <w:r w:rsidRPr="00280514">
                    <w:rPr>
                      <w:rFonts w:ascii="Arial" w:hAnsi="Arial" w:cs="Arial"/>
                      <w:i/>
                      <w:lang w:val="en-GB"/>
                    </w:rPr>
                    <w:t xml:space="preserve"> </w:t>
                  </w:r>
                  <w:proofErr w:type="spellStart"/>
                  <w:r w:rsidRPr="00280514">
                    <w:rPr>
                      <w:rFonts w:ascii="Arial" w:hAnsi="Arial" w:cs="Arial"/>
                      <w:i/>
                      <w:lang w:val="en-GB"/>
                    </w:rPr>
                    <w:t>puteana</w:t>
                  </w:r>
                  <w:proofErr w:type="spellEnd"/>
                </w:p>
              </w:tc>
              <w:tc>
                <w:tcPr>
                  <w:tcW w:w="1764" w:type="dxa"/>
                  <w:tcBorders>
                    <w:top w:val="single" w:sz="4" w:space="0" w:color="000000"/>
                    <w:left w:val="single" w:sz="4" w:space="0" w:color="000000"/>
                    <w:bottom w:val="single" w:sz="4" w:space="0" w:color="000000"/>
                    <w:right w:val="single" w:sz="4" w:space="0" w:color="000000"/>
                  </w:tcBorders>
                </w:tcPr>
                <w:p w14:paraId="6222700D"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c>
                <w:tcPr>
                  <w:tcW w:w="1652" w:type="dxa"/>
                  <w:tcBorders>
                    <w:top w:val="single" w:sz="4" w:space="0" w:color="000000"/>
                    <w:left w:val="single" w:sz="4" w:space="0" w:color="000000"/>
                    <w:bottom w:val="single" w:sz="4" w:space="0" w:color="000000"/>
                    <w:right w:val="single" w:sz="4" w:space="0" w:color="000000"/>
                  </w:tcBorders>
                </w:tcPr>
                <w:p w14:paraId="5E3189E6"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0.40</w:t>
                  </w:r>
                </w:p>
              </w:tc>
              <w:tc>
                <w:tcPr>
                  <w:tcW w:w="1763" w:type="dxa"/>
                  <w:tcBorders>
                    <w:top w:val="single" w:sz="4" w:space="0" w:color="000000"/>
                    <w:left w:val="single" w:sz="4" w:space="0" w:color="000000"/>
                    <w:bottom w:val="single" w:sz="4" w:space="0" w:color="000000"/>
                    <w:right w:val="single" w:sz="4" w:space="0" w:color="000000"/>
                  </w:tcBorders>
                </w:tcPr>
                <w:p w14:paraId="2D841AF7"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r>
            <w:tr w:rsidR="00445E98" w:rsidRPr="00280514" w14:paraId="6256119B"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0C34EE82" w14:textId="77777777" w:rsidR="00445E98" w:rsidRPr="00280514" w:rsidRDefault="00445E98" w:rsidP="00445E98">
                  <w:pPr>
                    <w:spacing w:before="100" w:after="100"/>
                    <w:rPr>
                      <w:rFonts w:ascii="Arial" w:hAnsi="Arial" w:cs="Arial"/>
                      <w:lang w:val="en-GB"/>
                    </w:rPr>
                  </w:pPr>
                  <w:proofErr w:type="spellStart"/>
                  <w:r w:rsidRPr="00280514">
                    <w:rPr>
                      <w:rFonts w:ascii="Arial" w:hAnsi="Arial" w:cs="Arial"/>
                      <w:i/>
                      <w:lang w:val="en-GB"/>
                    </w:rPr>
                    <w:t>Gloeophyllum</w:t>
                  </w:r>
                  <w:proofErr w:type="spellEnd"/>
                  <w:r w:rsidRPr="00280514">
                    <w:rPr>
                      <w:rFonts w:ascii="Arial" w:hAnsi="Arial" w:cs="Arial"/>
                      <w:i/>
                      <w:lang w:val="en-GB"/>
                    </w:rPr>
                    <w:t xml:space="preserve"> </w:t>
                  </w:r>
                  <w:proofErr w:type="spellStart"/>
                  <w:r w:rsidRPr="00280514">
                    <w:rPr>
                      <w:rFonts w:ascii="Arial" w:hAnsi="Arial" w:cs="Arial"/>
                      <w:i/>
                      <w:lang w:val="en-GB"/>
                    </w:rPr>
                    <w:t>trabeum</w:t>
                  </w:r>
                  <w:proofErr w:type="spellEnd"/>
                </w:p>
              </w:tc>
              <w:tc>
                <w:tcPr>
                  <w:tcW w:w="1764" w:type="dxa"/>
                  <w:tcBorders>
                    <w:top w:val="single" w:sz="4" w:space="0" w:color="000000"/>
                    <w:left w:val="single" w:sz="4" w:space="0" w:color="000000"/>
                    <w:bottom w:val="single" w:sz="4" w:space="0" w:color="000000"/>
                    <w:right w:val="single" w:sz="4" w:space="0" w:color="000000"/>
                  </w:tcBorders>
                </w:tcPr>
                <w:p w14:paraId="65AEAFF1"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0.40</w:t>
                  </w:r>
                </w:p>
              </w:tc>
              <w:tc>
                <w:tcPr>
                  <w:tcW w:w="1652" w:type="dxa"/>
                  <w:tcBorders>
                    <w:top w:val="single" w:sz="4" w:space="0" w:color="000000"/>
                    <w:left w:val="single" w:sz="4" w:space="0" w:color="000000"/>
                    <w:bottom w:val="single" w:sz="4" w:space="0" w:color="000000"/>
                    <w:right w:val="single" w:sz="4" w:space="0" w:color="000000"/>
                  </w:tcBorders>
                </w:tcPr>
                <w:p w14:paraId="79A08BA9"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0.57</w:t>
                  </w:r>
                </w:p>
              </w:tc>
              <w:tc>
                <w:tcPr>
                  <w:tcW w:w="1763" w:type="dxa"/>
                  <w:tcBorders>
                    <w:top w:val="single" w:sz="4" w:space="0" w:color="000000"/>
                    <w:left w:val="single" w:sz="4" w:space="0" w:color="000000"/>
                    <w:bottom w:val="single" w:sz="4" w:space="0" w:color="000000"/>
                    <w:right w:val="single" w:sz="4" w:space="0" w:color="000000"/>
                  </w:tcBorders>
                </w:tcPr>
                <w:p w14:paraId="1F1ACDCE"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4.2</w:t>
                  </w:r>
                </w:p>
              </w:tc>
            </w:tr>
            <w:tr w:rsidR="00445E98" w:rsidRPr="00280514" w14:paraId="59412235"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1AEE42E0" w14:textId="77777777" w:rsidR="00445E98" w:rsidRPr="00280514" w:rsidRDefault="00445E98" w:rsidP="00445E98">
                  <w:pPr>
                    <w:spacing w:before="100" w:after="100"/>
                    <w:rPr>
                      <w:rFonts w:ascii="Arial" w:hAnsi="Arial" w:cs="Arial"/>
                      <w:lang w:val="en-GB"/>
                    </w:rPr>
                  </w:pPr>
                  <w:proofErr w:type="spellStart"/>
                  <w:r w:rsidRPr="00280514">
                    <w:rPr>
                      <w:rFonts w:ascii="Arial" w:hAnsi="Arial" w:cs="Arial"/>
                      <w:i/>
                      <w:lang w:val="en-GB"/>
                    </w:rPr>
                    <w:t>Poria</w:t>
                  </w:r>
                  <w:proofErr w:type="spellEnd"/>
                  <w:r w:rsidRPr="00280514">
                    <w:rPr>
                      <w:rFonts w:ascii="Arial" w:hAnsi="Arial" w:cs="Arial"/>
                      <w:i/>
                      <w:lang w:val="en-GB"/>
                    </w:rPr>
                    <w:t xml:space="preserve"> placenta</w:t>
                  </w:r>
                </w:p>
              </w:tc>
              <w:tc>
                <w:tcPr>
                  <w:tcW w:w="1764" w:type="dxa"/>
                  <w:tcBorders>
                    <w:top w:val="single" w:sz="4" w:space="0" w:color="000000"/>
                    <w:left w:val="single" w:sz="4" w:space="0" w:color="000000"/>
                    <w:bottom w:val="single" w:sz="4" w:space="0" w:color="000000"/>
                    <w:right w:val="single" w:sz="4" w:space="0" w:color="000000"/>
                  </w:tcBorders>
                </w:tcPr>
                <w:p w14:paraId="41883D81"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0.40</w:t>
                  </w:r>
                </w:p>
              </w:tc>
              <w:tc>
                <w:tcPr>
                  <w:tcW w:w="1652" w:type="dxa"/>
                  <w:tcBorders>
                    <w:top w:val="single" w:sz="4" w:space="0" w:color="000000"/>
                    <w:left w:val="single" w:sz="4" w:space="0" w:color="000000"/>
                    <w:bottom w:val="single" w:sz="4" w:space="0" w:color="000000"/>
                    <w:right w:val="single" w:sz="4" w:space="0" w:color="000000"/>
                  </w:tcBorders>
                </w:tcPr>
                <w:p w14:paraId="22AC4532"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0.57</w:t>
                  </w:r>
                </w:p>
              </w:tc>
              <w:tc>
                <w:tcPr>
                  <w:tcW w:w="1763" w:type="dxa"/>
                  <w:tcBorders>
                    <w:top w:val="single" w:sz="4" w:space="0" w:color="000000"/>
                    <w:left w:val="single" w:sz="4" w:space="0" w:color="000000"/>
                    <w:bottom w:val="single" w:sz="4" w:space="0" w:color="000000"/>
                    <w:right w:val="single" w:sz="4" w:space="0" w:color="000000"/>
                  </w:tcBorders>
                </w:tcPr>
                <w:p w14:paraId="45E76602"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5.4</w:t>
                  </w:r>
                </w:p>
              </w:tc>
            </w:tr>
            <w:tr w:rsidR="00445E98" w:rsidRPr="00280514" w14:paraId="23041351"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32CA3009" w14:textId="77777777" w:rsidR="00445E98" w:rsidRPr="00280514" w:rsidRDefault="00445E98" w:rsidP="00445E98">
                  <w:pPr>
                    <w:spacing w:before="100" w:after="100"/>
                    <w:rPr>
                      <w:rFonts w:ascii="Arial" w:hAnsi="Arial" w:cs="Arial"/>
                      <w:lang w:val="en-GB"/>
                    </w:rPr>
                  </w:pPr>
                  <w:proofErr w:type="spellStart"/>
                  <w:r w:rsidRPr="00280514">
                    <w:rPr>
                      <w:rFonts w:ascii="Arial" w:hAnsi="Arial" w:cs="Arial"/>
                      <w:i/>
                      <w:lang w:val="en-GB"/>
                    </w:rPr>
                    <w:t>Coriolus</w:t>
                  </w:r>
                  <w:proofErr w:type="spellEnd"/>
                  <w:r w:rsidRPr="00280514">
                    <w:rPr>
                      <w:rFonts w:ascii="Arial" w:hAnsi="Arial" w:cs="Arial"/>
                      <w:i/>
                      <w:lang w:val="en-GB"/>
                    </w:rPr>
                    <w:t xml:space="preserve"> versicolor</w:t>
                  </w:r>
                  <w:r w:rsidRPr="00280514">
                    <w:rPr>
                      <w:rFonts w:ascii="Arial" w:hAnsi="Arial" w:cs="Arial"/>
                      <w:lang w:val="en-GB"/>
                    </w:rPr>
                    <w:t xml:space="preserve"> (pine)</w:t>
                  </w:r>
                </w:p>
              </w:tc>
              <w:tc>
                <w:tcPr>
                  <w:tcW w:w="1764" w:type="dxa"/>
                  <w:tcBorders>
                    <w:top w:val="single" w:sz="4" w:space="0" w:color="000000"/>
                    <w:left w:val="single" w:sz="4" w:space="0" w:color="000000"/>
                    <w:bottom w:val="single" w:sz="4" w:space="0" w:color="000000"/>
                    <w:right w:val="single" w:sz="4" w:space="0" w:color="000000"/>
                  </w:tcBorders>
                </w:tcPr>
                <w:p w14:paraId="11A18883"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c>
                <w:tcPr>
                  <w:tcW w:w="1652" w:type="dxa"/>
                  <w:tcBorders>
                    <w:top w:val="single" w:sz="4" w:space="0" w:color="000000"/>
                    <w:left w:val="single" w:sz="4" w:space="0" w:color="000000"/>
                    <w:bottom w:val="single" w:sz="4" w:space="0" w:color="000000"/>
                    <w:right w:val="single" w:sz="4" w:space="0" w:color="000000"/>
                  </w:tcBorders>
                </w:tcPr>
                <w:p w14:paraId="7CFEC8C0"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0.40</w:t>
                  </w:r>
                </w:p>
              </w:tc>
              <w:tc>
                <w:tcPr>
                  <w:tcW w:w="1763" w:type="dxa"/>
                  <w:tcBorders>
                    <w:top w:val="single" w:sz="4" w:space="0" w:color="000000"/>
                    <w:left w:val="single" w:sz="4" w:space="0" w:color="000000"/>
                    <w:bottom w:val="single" w:sz="4" w:space="0" w:color="000000"/>
                    <w:right w:val="single" w:sz="4" w:space="0" w:color="000000"/>
                  </w:tcBorders>
                </w:tcPr>
                <w:p w14:paraId="556872AC"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w:t>
                  </w:r>
                </w:p>
              </w:tc>
            </w:tr>
            <w:tr w:rsidR="00445E98" w:rsidRPr="00280514" w14:paraId="354E3E82" w14:textId="77777777" w:rsidTr="00445E98">
              <w:tc>
                <w:tcPr>
                  <w:tcW w:w="2758" w:type="dxa"/>
                  <w:tcBorders>
                    <w:top w:val="single" w:sz="4" w:space="0" w:color="000000"/>
                    <w:left w:val="single" w:sz="4" w:space="0" w:color="000000"/>
                    <w:bottom w:val="single" w:sz="4" w:space="0" w:color="000000"/>
                    <w:right w:val="single" w:sz="4" w:space="0" w:color="000000"/>
                  </w:tcBorders>
                </w:tcPr>
                <w:p w14:paraId="6E65D44D" w14:textId="77777777" w:rsidR="00445E98" w:rsidRPr="00280514" w:rsidRDefault="00445E98" w:rsidP="00445E98">
                  <w:pPr>
                    <w:spacing w:before="100" w:after="100"/>
                    <w:rPr>
                      <w:rFonts w:ascii="Arial" w:hAnsi="Arial" w:cs="Arial"/>
                      <w:i/>
                      <w:lang w:val="en-GB"/>
                    </w:rPr>
                  </w:pPr>
                  <w:proofErr w:type="spellStart"/>
                  <w:r w:rsidRPr="00280514">
                    <w:rPr>
                      <w:rFonts w:ascii="Arial" w:hAnsi="Arial" w:cs="Arial"/>
                      <w:i/>
                      <w:lang w:val="en-GB"/>
                    </w:rPr>
                    <w:t>Coriolus</w:t>
                  </w:r>
                  <w:proofErr w:type="spellEnd"/>
                  <w:r w:rsidRPr="00280514">
                    <w:rPr>
                      <w:rFonts w:ascii="Arial" w:hAnsi="Arial" w:cs="Arial"/>
                      <w:i/>
                      <w:lang w:val="en-GB"/>
                    </w:rPr>
                    <w:t xml:space="preserve"> versicolor </w:t>
                  </w:r>
                  <w:r w:rsidRPr="00280514">
                    <w:rPr>
                      <w:rFonts w:ascii="Arial" w:hAnsi="Arial" w:cs="Arial"/>
                      <w:lang w:val="en-GB"/>
                    </w:rPr>
                    <w:t>(beech)</w:t>
                  </w:r>
                </w:p>
              </w:tc>
              <w:tc>
                <w:tcPr>
                  <w:tcW w:w="1764" w:type="dxa"/>
                  <w:tcBorders>
                    <w:top w:val="single" w:sz="4" w:space="0" w:color="000000"/>
                    <w:left w:val="single" w:sz="4" w:space="0" w:color="000000"/>
                    <w:bottom w:val="single" w:sz="4" w:space="0" w:color="000000"/>
                    <w:right w:val="single" w:sz="4" w:space="0" w:color="000000"/>
                  </w:tcBorders>
                </w:tcPr>
                <w:p w14:paraId="538E91EC"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0.38</w:t>
                  </w:r>
                </w:p>
              </w:tc>
              <w:tc>
                <w:tcPr>
                  <w:tcW w:w="1652" w:type="dxa"/>
                  <w:tcBorders>
                    <w:top w:val="single" w:sz="4" w:space="0" w:color="000000"/>
                    <w:left w:val="single" w:sz="4" w:space="0" w:color="000000"/>
                    <w:bottom w:val="single" w:sz="4" w:space="0" w:color="000000"/>
                    <w:right w:val="single" w:sz="4" w:space="0" w:color="000000"/>
                  </w:tcBorders>
                </w:tcPr>
                <w:p w14:paraId="1F80DFA1"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0.59</w:t>
                  </w:r>
                </w:p>
              </w:tc>
              <w:tc>
                <w:tcPr>
                  <w:tcW w:w="1763" w:type="dxa"/>
                  <w:tcBorders>
                    <w:top w:val="single" w:sz="4" w:space="0" w:color="000000"/>
                    <w:left w:val="single" w:sz="4" w:space="0" w:color="000000"/>
                    <w:bottom w:val="single" w:sz="4" w:space="0" w:color="000000"/>
                    <w:right w:val="single" w:sz="4" w:space="0" w:color="000000"/>
                  </w:tcBorders>
                </w:tcPr>
                <w:p w14:paraId="2E0FF59C" w14:textId="77777777" w:rsidR="00445E98" w:rsidRPr="00280514" w:rsidRDefault="00445E98" w:rsidP="00445E98">
                  <w:pPr>
                    <w:spacing w:before="100" w:after="100"/>
                    <w:jc w:val="center"/>
                    <w:rPr>
                      <w:rFonts w:ascii="Arial" w:hAnsi="Arial" w:cs="Arial"/>
                      <w:lang w:val="en-GB"/>
                    </w:rPr>
                  </w:pPr>
                  <w:r w:rsidRPr="00280514">
                    <w:rPr>
                      <w:rFonts w:ascii="Arial" w:hAnsi="Arial" w:cs="Arial"/>
                      <w:lang w:val="en-GB"/>
                    </w:rPr>
                    <w:t>13.1</w:t>
                  </w:r>
                </w:p>
              </w:tc>
            </w:tr>
          </w:tbl>
          <w:p w14:paraId="15C0DD17" w14:textId="77777777" w:rsidR="00445E98" w:rsidRPr="006C16EE" w:rsidRDefault="00445E98" w:rsidP="006C16EE">
            <w:pPr>
              <w:autoSpaceDE w:val="0"/>
              <w:autoSpaceDN w:val="0"/>
              <w:spacing w:line="240" w:lineRule="auto"/>
              <w:jc w:val="both"/>
              <w:rPr>
                <w:rFonts w:ascii="Arial" w:hAnsi="Arial" w:cs="Arial"/>
                <w:lang w:val="en-GB"/>
              </w:rPr>
            </w:pPr>
            <w:r w:rsidRPr="006C16EE">
              <w:rPr>
                <w:rFonts w:ascii="Arial" w:hAnsi="Arial" w:cs="Arial"/>
                <w:lang w:val="en-GB"/>
              </w:rPr>
              <w:t xml:space="preserve">Biological reference values according to EN 599-1: </w:t>
            </w:r>
          </w:p>
          <w:p w14:paraId="22EE895C" w14:textId="77777777" w:rsidR="00445E98" w:rsidRPr="006C16EE" w:rsidRDefault="00445E98" w:rsidP="006C16EE">
            <w:pPr>
              <w:autoSpaceDE w:val="0"/>
              <w:autoSpaceDN w:val="0"/>
              <w:spacing w:line="240" w:lineRule="auto"/>
              <w:jc w:val="both"/>
              <w:rPr>
                <w:rFonts w:ascii="Arial" w:hAnsi="Arial" w:cs="Arial"/>
                <w:lang w:val="en-GB"/>
              </w:rPr>
            </w:pPr>
            <w:r w:rsidRPr="006C16EE">
              <w:rPr>
                <w:rFonts w:ascii="Arial" w:hAnsi="Arial" w:cs="Arial"/>
                <w:lang w:val="en-GB"/>
              </w:rPr>
              <w:t>For brown rot (and white rot in softwood):  0.49 kg/m</w:t>
            </w:r>
            <w:r w:rsidRPr="006C16EE">
              <w:rPr>
                <w:rFonts w:ascii="Arial" w:hAnsi="Arial" w:cs="Arial"/>
                <w:vertAlign w:val="superscript"/>
                <w:lang w:val="en-GB"/>
              </w:rPr>
              <w:t>3</w:t>
            </w:r>
            <w:r w:rsidRPr="006C16EE">
              <w:rPr>
                <w:rFonts w:ascii="Arial" w:hAnsi="Arial" w:cs="Arial"/>
                <w:lang w:val="en-GB"/>
              </w:rPr>
              <w:t xml:space="preserve"> copper, equivalent to 5.4 kg/m</w:t>
            </w:r>
            <w:r w:rsidRPr="006C16EE">
              <w:rPr>
                <w:rFonts w:ascii="Arial" w:hAnsi="Arial" w:cs="Arial"/>
                <w:vertAlign w:val="superscript"/>
                <w:lang w:val="en-GB"/>
              </w:rPr>
              <w:t>3</w:t>
            </w:r>
            <w:r w:rsidRPr="006C16EE">
              <w:rPr>
                <w:rFonts w:ascii="Arial" w:hAnsi="Arial" w:cs="Arial"/>
                <w:lang w:val="en-GB"/>
              </w:rPr>
              <w:t xml:space="preserve"> </w:t>
            </w:r>
          </w:p>
          <w:p w14:paraId="34184545" w14:textId="77777777" w:rsidR="00445E98" w:rsidRPr="006C16EE" w:rsidRDefault="00445E98" w:rsidP="006C16EE">
            <w:pPr>
              <w:autoSpaceDE w:val="0"/>
              <w:autoSpaceDN w:val="0"/>
              <w:spacing w:line="240" w:lineRule="auto"/>
              <w:jc w:val="both"/>
              <w:rPr>
                <w:rFonts w:ascii="Arial" w:hAnsi="Arial" w:cs="Arial"/>
                <w:szCs w:val="22"/>
                <w:lang w:val="en-GB"/>
              </w:rPr>
            </w:pPr>
            <w:r w:rsidRPr="006C16EE">
              <w:rPr>
                <w:rFonts w:ascii="Arial" w:hAnsi="Arial" w:cs="Arial"/>
                <w:lang w:val="en-GB"/>
              </w:rPr>
              <w:t>Including white rot in hardwood:  0.59 kg/m</w:t>
            </w:r>
            <w:r w:rsidRPr="006C16EE">
              <w:rPr>
                <w:rFonts w:ascii="Arial" w:hAnsi="Arial" w:cs="Arial"/>
                <w:vertAlign w:val="superscript"/>
                <w:lang w:val="en-GB"/>
              </w:rPr>
              <w:t>3</w:t>
            </w:r>
            <w:r w:rsidRPr="006C16EE">
              <w:rPr>
                <w:rFonts w:ascii="Arial" w:hAnsi="Arial" w:cs="Arial"/>
                <w:lang w:val="en-GB"/>
              </w:rPr>
              <w:t xml:space="preserve"> copper, equivalent to 6.6 kg/m</w:t>
            </w:r>
            <w:r w:rsidRPr="006C16EE">
              <w:rPr>
                <w:rFonts w:ascii="Arial" w:hAnsi="Arial" w:cs="Arial"/>
                <w:vertAlign w:val="superscript"/>
                <w:lang w:val="en-GB"/>
              </w:rPr>
              <w:t>3</w:t>
            </w:r>
            <w:r w:rsidRPr="006C16EE">
              <w:rPr>
                <w:rFonts w:ascii="Arial" w:hAnsi="Arial" w:cs="Arial"/>
                <w:lang w:val="en-GB"/>
              </w:rPr>
              <w:t xml:space="preserve"> </w:t>
            </w:r>
          </w:p>
        </w:tc>
        <w:tc>
          <w:tcPr>
            <w:tcW w:w="1041" w:type="dxa"/>
            <w:shd w:val="clear" w:color="auto" w:fill="auto"/>
          </w:tcPr>
          <w:p w14:paraId="22264069"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B5.10-6</w:t>
            </w:r>
          </w:p>
        </w:tc>
      </w:tr>
      <w:tr w:rsidR="00445E98" w:rsidRPr="006C16EE" w14:paraId="5D4D5550" w14:textId="77777777" w:rsidTr="006C16EE">
        <w:tc>
          <w:tcPr>
            <w:tcW w:w="0" w:type="auto"/>
            <w:shd w:val="clear" w:color="auto" w:fill="auto"/>
          </w:tcPr>
          <w:p w14:paraId="7B1E4E37"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t>ENV807 + EN84</w:t>
            </w:r>
          </w:p>
        </w:tc>
        <w:tc>
          <w:tcPr>
            <w:tcW w:w="0" w:type="auto"/>
            <w:shd w:val="clear" w:color="auto" w:fill="auto"/>
          </w:tcPr>
          <w:p w14:paraId="54AB8113" w14:textId="77777777" w:rsidR="00445E98" w:rsidRPr="006C16EE" w:rsidRDefault="00445E98" w:rsidP="006C16EE">
            <w:pPr>
              <w:autoSpaceDE w:val="0"/>
              <w:autoSpaceDN w:val="0"/>
              <w:rPr>
                <w:rFonts w:ascii="Arial" w:hAnsi="Arial" w:cs="Arial"/>
                <w:szCs w:val="22"/>
                <w:lang w:val="en-GB"/>
              </w:rPr>
            </w:pPr>
            <w:r w:rsidRPr="006C16EE">
              <w:rPr>
                <w:rFonts w:ascii="Arial" w:hAnsi="Arial" w:cs="Arial"/>
                <w:color w:val="000000"/>
                <w:szCs w:val="22"/>
                <w:lang w:val="en-GB"/>
              </w:rPr>
              <w:t>Unsterile soil with soft rot fungi (species not specified)</w:t>
            </w:r>
          </w:p>
        </w:tc>
        <w:tc>
          <w:tcPr>
            <w:tcW w:w="8621" w:type="dxa"/>
            <w:shd w:val="clear" w:color="auto" w:fill="auto"/>
          </w:tcPr>
          <w:p w14:paraId="5283A1B9" w14:textId="77777777" w:rsidR="00445E98" w:rsidRPr="006C16EE" w:rsidRDefault="00445E98" w:rsidP="006C16EE">
            <w:pPr>
              <w:autoSpaceDE w:val="0"/>
              <w:autoSpaceDN w:val="0"/>
              <w:spacing w:before="100" w:after="100"/>
              <w:jc w:val="both"/>
              <w:rPr>
                <w:rFonts w:ascii="Arial" w:hAnsi="Arial" w:cs="Arial"/>
                <w:lang w:val="en-GB"/>
              </w:rPr>
            </w:pPr>
            <w:r w:rsidRPr="006C16EE">
              <w:rPr>
                <w:rFonts w:ascii="Arial" w:hAnsi="Arial" w:cs="Arial"/>
                <w:lang w:val="en-GB"/>
              </w:rPr>
              <w:t>Mean mass losses after 24 and 32 weeks for the nominal retention of the reference preservative and the corresponding required retentions of the test preservative (see ENV 807):</w:t>
            </w:r>
          </w:p>
          <w:tbl>
            <w:tblPr>
              <w:tblW w:w="6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2542"/>
              <w:gridCol w:w="1723"/>
              <w:gridCol w:w="1210"/>
              <w:gridCol w:w="1320"/>
            </w:tblGrid>
            <w:tr w:rsidR="00445E98" w:rsidRPr="00280514" w14:paraId="4A1C0360" w14:textId="77777777" w:rsidTr="00445E98">
              <w:trPr>
                <w:jc w:val="center"/>
              </w:trPr>
              <w:tc>
                <w:tcPr>
                  <w:tcW w:w="2542" w:type="dxa"/>
                  <w:vMerge w:val="restart"/>
                  <w:tcBorders>
                    <w:top w:val="single" w:sz="8" w:space="0" w:color="000000"/>
                    <w:left w:val="single" w:sz="8" w:space="0" w:color="000000"/>
                    <w:bottom w:val="single" w:sz="8" w:space="0" w:color="000000"/>
                    <w:right w:val="single" w:sz="8" w:space="0" w:color="000000"/>
                  </w:tcBorders>
                </w:tcPr>
                <w:p w14:paraId="1EE01EA9"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rPr>
                      <w:rFonts w:ascii="Arial" w:hAnsi="Arial" w:cs="Arial"/>
                      <w:lang w:val="en-GB"/>
                    </w:rPr>
                  </w:pPr>
                  <w:r w:rsidRPr="00280514">
                    <w:rPr>
                      <w:rFonts w:ascii="Arial" w:hAnsi="Arial" w:cs="Arial"/>
                      <w:lang w:val="en-GB"/>
                    </w:rPr>
                    <w:t>Test product</w:t>
                  </w:r>
                </w:p>
              </w:tc>
              <w:tc>
                <w:tcPr>
                  <w:tcW w:w="1723" w:type="dxa"/>
                  <w:vMerge w:val="restart"/>
                  <w:tcBorders>
                    <w:top w:val="single" w:sz="8" w:space="0" w:color="000000"/>
                    <w:left w:val="single" w:sz="8" w:space="0" w:color="000000"/>
                    <w:bottom w:val="single" w:sz="8" w:space="0" w:color="000000"/>
                    <w:right w:val="single" w:sz="8" w:space="0" w:color="000000"/>
                  </w:tcBorders>
                </w:tcPr>
                <w:p w14:paraId="1704F4D1"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rPr>
                      <w:rFonts w:ascii="Arial" w:hAnsi="Arial" w:cs="Arial"/>
                      <w:color w:val="000000"/>
                      <w:lang w:val="en-GB"/>
                    </w:rPr>
                  </w:pPr>
                  <w:r w:rsidRPr="00280514">
                    <w:rPr>
                      <w:rFonts w:ascii="Arial" w:hAnsi="Arial" w:cs="Arial"/>
                      <w:color w:val="000000"/>
                      <w:lang w:val="en-GB"/>
                    </w:rPr>
                    <w:t>Product retention</w:t>
                  </w:r>
                  <w:r w:rsidRPr="00280514">
                    <w:rPr>
                      <w:rFonts w:ascii="Arial" w:hAnsi="Arial" w:cs="Arial"/>
                      <w:lang w:val="en-GB"/>
                    </w:rPr>
                    <w:t xml:space="preserve"> kg/m</w:t>
                  </w:r>
                  <w:r w:rsidRPr="00280514">
                    <w:rPr>
                      <w:rFonts w:ascii="Arial" w:hAnsi="Arial" w:cs="Arial"/>
                      <w:vertAlign w:val="superscript"/>
                      <w:lang w:val="en-GB"/>
                    </w:rPr>
                    <w:t>3</w:t>
                  </w:r>
                  <w:r w:rsidRPr="00280514">
                    <w:rPr>
                      <w:rFonts w:ascii="Arial" w:hAnsi="Arial" w:cs="Arial"/>
                      <w:lang w:val="en-GB"/>
                    </w:rPr>
                    <w:t xml:space="preserve"> </w:t>
                  </w:r>
                </w:p>
              </w:tc>
              <w:tc>
                <w:tcPr>
                  <w:tcW w:w="2530" w:type="dxa"/>
                  <w:gridSpan w:val="2"/>
                  <w:tcBorders>
                    <w:top w:val="single" w:sz="8" w:space="0" w:color="000000"/>
                    <w:left w:val="single" w:sz="8" w:space="0" w:color="000000"/>
                    <w:bottom w:val="single" w:sz="8" w:space="0" w:color="000000"/>
                    <w:right w:val="single" w:sz="8" w:space="0" w:color="000000"/>
                  </w:tcBorders>
                </w:tcPr>
                <w:p w14:paraId="3430AAFA"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jc w:val="center"/>
                    <w:rPr>
                      <w:rFonts w:ascii="Arial" w:hAnsi="Arial" w:cs="Arial"/>
                      <w:color w:val="000000"/>
                      <w:lang w:val="en-GB"/>
                    </w:rPr>
                  </w:pPr>
                  <w:r w:rsidRPr="00280514">
                    <w:rPr>
                      <w:rFonts w:ascii="Arial" w:hAnsi="Arial" w:cs="Arial"/>
                      <w:color w:val="000000"/>
                      <w:lang w:val="en-GB"/>
                    </w:rPr>
                    <w:t>Mean loss in mass (%)</w:t>
                  </w:r>
                </w:p>
              </w:tc>
            </w:tr>
            <w:tr w:rsidR="00445E98" w:rsidRPr="00280514" w14:paraId="7D6E068B" w14:textId="77777777" w:rsidTr="00445E98">
              <w:trPr>
                <w:jc w:val="center"/>
              </w:trPr>
              <w:tc>
                <w:tcPr>
                  <w:tcW w:w="2542" w:type="dxa"/>
                  <w:vMerge/>
                  <w:tcBorders>
                    <w:top w:val="single" w:sz="8" w:space="0" w:color="000000"/>
                    <w:left w:val="single" w:sz="8" w:space="0" w:color="000000"/>
                    <w:bottom w:val="single" w:sz="8" w:space="0" w:color="000000"/>
                    <w:right w:val="single" w:sz="8" w:space="0" w:color="000000"/>
                  </w:tcBorders>
                </w:tcPr>
                <w:p w14:paraId="2FBA4973"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rPr>
                      <w:rFonts w:ascii="Arial" w:hAnsi="Arial" w:cs="Arial"/>
                      <w:lang w:val="en-GB"/>
                    </w:rPr>
                  </w:pPr>
                </w:p>
              </w:tc>
              <w:tc>
                <w:tcPr>
                  <w:tcW w:w="1723" w:type="dxa"/>
                  <w:vMerge/>
                  <w:tcBorders>
                    <w:top w:val="single" w:sz="8" w:space="0" w:color="000000"/>
                    <w:left w:val="single" w:sz="8" w:space="0" w:color="000000"/>
                    <w:bottom w:val="single" w:sz="8" w:space="0" w:color="000000"/>
                    <w:right w:val="single" w:sz="8" w:space="0" w:color="000000"/>
                  </w:tcBorders>
                </w:tcPr>
                <w:p w14:paraId="18A096DF"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rPr>
                      <w:rFonts w:ascii="Arial" w:hAnsi="Arial" w:cs="Arial"/>
                      <w:color w:val="000000"/>
                      <w:lang w:val="en-GB"/>
                    </w:rPr>
                  </w:pPr>
                </w:p>
              </w:tc>
              <w:tc>
                <w:tcPr>
                  <w:tcW w:w="1210" w:type="dxa"/>
                  <w:tcBorders>
                    <w:top w:val="single" w:sz="8" w:space="0" w:color="000000"/>
                    <w:left w:val="single" w:sz="8" w:space="0" w:color="000000"/>
                    <w:bottom w:val="single" w:sz="8" w:space="0" w:color="000000"/>
                    <w:right w:val="single" w:sz="8" w:space="0" w:color="000000"/>
                  </w:tcBorders>
                </w:tcPr>
                <w:p w14:paraId="63C8B789"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jc w:val="center"/>
                    <w:rPr>
                      <w:rFonts w:ascii="Arial" w:hAnsi="Arial" w:cs="Arial"/>
                      <w:color w:val="000000"/>
                      <w:lang w:val="en-GB"/>
                    </w:rPr>
                  </w:pPr>
                  <w:r w:rsidRPr="00280514">
                    <w:rPr>
                      <w:rFonts w:ascii="Arial" w:hAnsi="Arial" w:cs="Arial"/>
                      <w:color w:val="000000"/>
                      <w:lang w:val="en-GB"/>
                    </w:rPr>
                    <w:t>24 weeks</w:t>
                  </w:r>
                </w:p>
              </w:tc>
              <w:tc>
                <w:tcPr>
                  <w:tcW w:w="1320" w:type="dxa"/>
                  <w:tcBorders>
                    <w:top w:val="single" w:sz="8" w:space="0" w:color="000000"/>
                    <w:left w:val="single" w:sz="8" w:space="0" w:color="000000"/>
                    <w:bottom w:val="single" w:sz="8" w:space="0" w:color="000000"/>
                    <w:right w:val="single" w:sz="8" w:space="0" w:color="000000"/>
                  </w:tcBorders>
                </w:tcPr>
                <w:p w14:paraId="2635EA66" w14:textId="77777777" w:rsidR="00445E98" w:rsidRPr="00280514" w:rsidRDefault="00445E98" w:rsidP="00445E98">
                  <w:pPr>
                    <w:keepNext/>
                    <w:keepLines/>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58"/>
                    <w:jc w:val="center"/>
                    <w:rPr>
                      <w:rFonts w:ascii="Arial" w:hAnsi="Arial" w:cs="Arial"/>
                      <w:color w:val="000000"/>
                      <w:lang w:val="en-GB"/>
                    </w:rPr>
                  </w:pPr>
                  <w:r w:rsidRPr="00280514">
                    <w:rPr>
                      <w:rFonts w:ascii="Arial" w:hAnsi="Arial" w:cs="Arial"/>
                      <w:color w:val="000000"/>
                      <w:lang w:val="en-GB"/>
                    </w:rPr>
                    <w:t>32 weeks</w:t>
                  </w:r>
                </w:p>
              </w:tc>
            </w:tr>
            <w:tr w:rsidR="00445E98" w:rsidRPr="00280514" w14:paraId="134FFC4B" w14:textId="77777777" w:rsidTr="00445E98">
              <w:trPr>
                <w:jc w:val="center"/>
              </w:trPr>
              <w:tc>
                <w:tcPr>
                  <w:tcW w:w="2542" w:type="dxa"/>
                  <w:tcBorders>
                    <w:top w:val="single" w:sz="8" w:space="0" w:color="000000"/>
                    <w:left w:val="single" w:sz="8" w:space="0" w:color="000000"/>
                    <w:bottom w:val="single" w:sz="8" w:space="0" w:color="000000"/>
                    <w:right w:val="single" w:sz="8" w:space="0" w:color="000000"/>
                  </w:tcBorders>
                  <w:vAlign w:val="center"/>
                </w:tcPr>
                <w:p w14:paraId="00FE0B3F" w14:textId="77777777" w:rsidR="00445E98" w:rsidRPr="00280514" w:rsidRDefault="00445E98" w:rsidP="00445E98">
                  <w:pPr>
                    <w:outlineLvl w:val="2"/>
                    <w:rPr>
                      <w:rFonts w:ascii="Arial" w:hAnsi="Arial" w:cs="Arial"/>
                      <w:lang w:val="en-GB"/>
                    </w:rPr>
                  </w:pPr>
                  <w:r w:rsidRPr="00280514">
                    <w:rPr>
                      <w:rFonts w:ascii="Arial" w:hAnsi="Arial" w:cs="Arial"/>
                      <w:lang w:val="en-GB"/>
                    </w:rPr>
                    <w:t>Copper/ chromium  reference preservative</w:t>
                  </w:r>
                </w:p>
              </w:tc>
              <w:tc>
                <w:tcPr>
                  <w:tcW w:w="1723" w:type="dxa"/>
                  <w:tcBorders>
                    <w:top w:val="single" w:sz="8" w:space="0" w:color="000000"/>
                    <w:left w:val="single" w:sz="8" w:space="0" w:color="000000"/>
                    <w:bottom w:val="single" w:sz="8" w:space="0" w:color="000000"/>
                    <w:right w:val="single" w:sz="8" w:space="0" w:color="000000"/>
                  </w:tcBorders>
                </w:tcPr>
                <w:p w14:paraId="2D021008" w14:textId="77777777" w:rsidR="00445E98" w:rsidRPr="00280514" w:rsidRDefault="00445E98" w:rsidP="00235976">
                  <w:pPr>
                    <w:keepNext/>
                    <w:numPr>
                      <w:ilvl w:val="0"/>
                      <w:numId w:val="7"/>
                    </w:numPr>
                    <w:tabs>
                      <w:tab w:val="clear" w:pos="567"/>
                      <w:tab w:val="num" w:pos="709"/>
                    </w:tabs>
                    <w:spacing w:before="60" w:after="60" w:line="240" w:lineRule="auto"/>
                    <w:ind w:left="0" w:hanging="709"/>
                    <w:rPr>
                      <w:rFonts w:ascii="Arial" w:hAnsi="Arial" w:cs="Arial"/>
                      <w:lang w:val="en-GB"/>
                    </w:rPr>
                  </w:pPr>
                  <w:r w:rsidRPr="00280514">
                    <w:rPr>
                      <w:rFonts w:ascii="Arial" w:hAnsi="Arial" w:cs="Arial"/>
                      <w:lang w:val="en-GB"/>
                    </w:rPr>
                    <w:t>0.7</w:t>
                  </w:r>
                </w:p>
              </w:tc>
              <w:tc>
                <w:tcPr>
                  <w:tcW w:w="1210" w:type="dxa"/>
                  <w:tcBorders>
                    <w:top w:val="single" w:sz="8" w:space="0" w:color="000000"/>
                    <w:left w:val="single" w:sz="8" w:space="0" w:color="000000"/>
                    <w:bottom w:val="single" w:sz="8" w:space="0" w:color="000000"/>
                    <w:right w:val="single" w:sz="8" w:space="0" w:color="000000"/>
                  </w:tcBorders>
                </w:tcPr>
                <w:p w14:paraId="432DD9D3" w14:textId="77777777" w:rsidR="00445E98" w:rsidRPr="00280514" w:rsidRDefault="00445E98" w:rsidP="00235976">
                  <w:pPr>
                    <w:keepNext/>
                    <w:numPr>
                      <w:ilvl w:val="0"/>
                      <w:numId w:val="7"/>
                    </w:numPr>
                    <w:tabs>
                      <w:tab w:val="clear" w:pos="567"/>
                      <w:tab w:val="num" w:pos="500"/>
                    </w:tabs>
                    <w:spacing w:before="60" w:after="60" w:line="240" w:lineRule="auto"/>
                    <w:ind w:left="0" w:hanging="709"/>
                    <w:jc w:val="both"/>
                    <w:rPr>
                      <w:rFonts w:ascii="Arial" w:hAnsi="Arial" w:cs="Arial"/>
                      <w:lang w:val="en-GB"/>
                    </w:rPr>
                  </w:pPr>
                  <w:r w:rsidRPr="00280514">
                    <w:rPr>
                      <w:rFonts w:ascii="Arial" w:hAnsi="Arial" w:cs="Arial"/>
                      <w:lang w:val="en-GB"/>
                    </w:rPr>
                    <w:t>1.3</w:t>
                  </w:r>
                </w:p>
              </w:tc>
              <w:tc>
                <w:tcPr>
                  <w:tcW w:w="1320" w:type="dxa"/>
                  <w:tcBorders>
                    <w:top w:val="single" w:sz="8" w:space="0" w:color="000000"/>
                    <w:left w:val="single" w:sz="8" w:space="0" w:color="000000"/>
                    <w:bottom w:val="single" w:sz="8" w:space="0" w:color="000000"/>
                    <w:right w:val="single" w:sz="8" w:space="0" w:color="000000"/>
                  </w:tcBorders>
                </w:tcPr>
                <w:p w14:paraId="510A4D9A" w14:textId="77777777" w:rsidR="00445E98" w:rsidRPr="00280514" w:rsidRDefault="00445E98" w:rsidP="00235976">
                  <w:pPr>
                    <w:keepNext/>
                    <w:numPr>
                      <w:ilvl w:val="0"/>
                      <w:numId w:val="7"/>
                    </w:numPr>
                    <w:spacing w:before="60" w:after="60" w:line="240" w:lineRule="auto"/>
                    <w:ind w:left="0" w:hanging="709"/>
                    <w:rPr>
                      <w:rFonts w:ascii="Arial" w:hAnsi="Arial" w:cs="Arial"/>
                      <w:lang w:val="en-GB"/>
                    </w:rPr>
                  </w:pPr>
                  <w:r w:rsidRPr="00280514">
                    <w:rPr>
                      <w:rFonts w:ascii="Arial" w:hAnsi="Arial" w:cs="Arial"/>
                      <w:lang w:val="en-GB"/>
                    </w:rPr>
                    <w:t>4.2</w:t>
                  </w:r>
                </w:p>
              </w:tc>
            </w:tr>
            <w:tr w:rsidR="00445E98" w:rsidRPr="00280514" w14:paraId="7C133B62" w14:textId="77777777" w:rsidTr="00445E98">
              <w:trPr>
                <w:jc w:val="center"/>
              </w:trPr>
              <w:tc>
                <w:tcPr>
                  <w:tcW w:w="2542" w:type="dxa"/>
                  <w:vMerge w:val="restart"/>
                  <w:tcBorders>
                    <w:top w:val="single" w:sz="8" w:space="0" w:color="000000"/>
                    <w:left w:val="single" w:sz="8" w:space="0" w:color="000000"/>
                    <w:bottom w:val="single" w:sz="8" w:space="0" w:color="000000"/>
                    <w:right w:val="single" w:sz="8" w:space="0" w:color="000000"/>
                  </w:tcBorders>
                  <w:vAlign w:val="center"/>
                </w:tcPr>
                <w:p w14:paraId="7E8E7992" w14:textId="77777777" w:rsidR="00445E98" w:rsidRPr="00280514" w:rsidRDefault="00445E98" w:rsidP="00445E98">
                  <w:pPr>
                    <w:outlineLvl w:val="2"/>
                    <w:rPr>
                      <w:rFonts w:ascii="Arial" w:hAnsi="Arial" w:cs="Arial"/>
                      <w:lang w:val="en-GB"/>
                    </w:rPr>
                  </w:pPr>
                  <w:r w:rsidRPr="00280514">
                    <w:rPr>
                      <w:rFonts w:ascii="Arial" w:hAnsi="Arial" w:cs="Arial"/>
                      <w:lang w:val="en-GB"/>
                    </w:rPr>
                    <w:t>X1185</w:t>
                  </w:r>
                </w:p>
              </w:tc>
              <w:tc>
                <w:tcPr>
                  <w:tcW w:w="1723" w:type="dxa"/>
                  <w:tcBorders>
                    <w:top w:val="single" w:sz="8" w:space="0" w:color="000000"/>
                    <w:left w:val="single" w:sz="8" w:space="0" w:color="000000"/>
                    <w:bottom w:val="single" w:sz="8" w:space="0" w:color="000000"/>
                    <w:right w:val="single" w:sz="8" w:space="0" w:color="000000"/>
                  </w:tcBorders>
                </w:tcPr>
                <w:p w14:paraId="3ADADC50" w14:textId="77777777" w:rsidR="00445E98" w:rsidRPr="00280514" w:rsidRDefault="00445E98" w:rsidP="00235976">
                  <w:pPr>
                    <w:keepNext/>
                    <w:numPr>
                      <w:ilvl w:val="0"/>
                      <w:numId w:val="7"/>
                    </w:numPr>
                    <w:tabs>
                      <w:tab w:val="clear" w:pos="567"/>
                      <w:tab w:val="num" w:pos="709"/>
                    </w:tabs>
                    <w:spacing w:before="60" w:after="60" w:line="240" w:lineRule="auto"/>
                    <w:ind w:left="0" w:hanging="709"/>
                    <w:rPr>
                      <w:rFonts w:ascii="Arial" w:hAnsi="Arial" w:cs="Arial"/>
                      <w:lang w:val="en-GB"/>
                    </w:rPr>
                  </w:pPr>
                  <w:r w:rsidRPr="00280514">
                    <w:rPr>
                      <w:rFonts w:ascii="Arial" w:hAnsi="Arial" w:cs="Arial"/>
                      <w:lang w:val="en-GB"/>
                    </w:rPr>
                    <w:t>0.0*</w:t>
                  </w:r>
                </w:p>
              </w:tc>
              <w:tc>
                <w:tcPr>
                  <w:tcW w:w="1210" w:type="dxa"/>
                  <w:tcBorders>
                    <w:top w:val="single" w:sz="8" w:space="0" w:color="000000"/>
                    <w:left w:val="single" w:sz="8" w:space="0" w:color="000000"/>
                    <w:bottom w:val="single" w:sz="8" w:space="0" w:color="000000"/>
                    <w:right w:val="single" w:sz="8" w:space="0" w:color="000000"/>
                  </w:tcBorders>
                </w:tcPr>
                <w:p w14:paraId="7942AFB7" w14:textId="77777777" w:rsidR="00445E98" w:rsidRPr="00280514" w:rsidRDefault="00445E98" w:rsidP="00235976">
                  <w:pPr>
                    <w:keepNext/>
                    <w:numPr>
                      <w:ilvl w:val="0"/>
                      <w:numId w:val="7"/>
                    </w:numPr>
                    <w:tabs>
                      <w:tab w:val="clear" w:pos="567"/>
                      <w:tab w:val="num" w:pos="500"/>
                    </w:tabs>
                    <w:spacing w:before="60" w:after="60" w:line="240" w:lineRule="auto"/>
                    <w:ind w:left="0" w:hanging="709"/>
                    <w:jc w:val="both"/>
                    <w:rPr>
                      <w:rFonts w:ascii="Arial" w:hAnsi="Arial" w:cs="Arial"/>
                      <w:lang w:val="en-GB"/>
                    </w:rPr>
                  </w:pPr>
                  <w:r w:rsidRPr="00280514">
                    <w:rPr>
                      <w:rFonts w:ascii="Arial" w:hAnsi="Arial" w:cs="Arial"/>
                      <w:lang w:val="en-GB"/>
                    </w:rPr>
                    <w:t>10.6</w:t>
                  </w:r>
                </w:p>
              </w:tc>
              <w:tc>
                <w:tcPr>
                  <w:tcW w:w="1320" w:type="dxa"/>
                  <w:tcBorders>
                    <w:top w:val="single" w:sz="8" w:space="0" w:color="000000"/>
                    <w:left w:val="single" w:sz="8" w:space="0" w:color="000000"/>
                    <w:bottom w:val="single" w:sz="8" w:space="0" w:color="000000"/>
                    <w:right w:val="single" w:sz="8" w:space="0" w:color="000000"/>
                  </w:tcBorders>
                </w:tcPr>
                <w:p w14:paraId="0E5C0AB3" w14:textId="77777777" w:rsidR="00445E98" w:rsidRPr="00280514" w:rsidRDefault="00445E98" w:rsidP="00235976">
                  <w:pPr>
                    <w:keepNext/>
                    <w:numPr>
                      <w:ilvl w:val="0"/>
                      <w:numId w:val="7"/>
                    </w:numPr>
                    <w:tabs>
                      <w:tab w:val="clear" w:pos="567"/>
                      <w:tab w:val="num" w:pos="434"/>
                    </w:tabs>
                    <w:spacing w:before="60" w:after="60" w:line="240" w:lineRule="auto"/>
                    <w:ind w:left="0" w:hanging="709"/>
                    <w:rPr>
                      <w:rFonts w:ascii="Arial" w:hAnsi="Arial" w:cs="Arial"/>
                      <w:lang w:val="en-GB"/>
                    </w:rPr>
                  </w:pPr>
                  <w:r w:rsidRPr="00280514">
                    <w:rPr>
                      <w:rFonts w:ascii="Arial" w:hAnsi="Arial" w:cs="Arial"/>
                      <w:lang w:val="en-GB"/>
                    </w:rPr>
                    <w:t>14.3</w:t>
                  </w:r>
                </w:p>
              </w:tc>
            </w:tr>
            <w:tr w:rsidR="00445E98" w:rsidRPr="00280514" w14:paraId="60C7AD42" w14:textId="77777777" w:rsidTr="00445E98">
              <w:trPr>
                <w:jc w:val="center"/>
              </w:trPr>
              <w:tc>
                <w:tcPr>
                  <w:tcW w:w="2542" w:type="dxa"/>
                  <w:vMerge/>
                  <w:tcBorders>
                    <w:top w:val="single" w:sz="8" w:space="0" w:color="000000"/>
                    <w:left w:val="single" w:sz="8" w:space="0" w:color="000000"/>
                    <w:bottom w:val="single" w:sz="8" w:space="0" w:color="000000"/>
                    <w:right w:val="single" w:sz="8" w:space="0" w:color="000000"/>
                  </w:tcBorders>
                </w:tcPr>
                <w:p w14:paraId="08DA0DF3" w14:textId="77777777" w:rsidR="00445E98" w:rsidRPr="00280514" w:rsidRDefault="00445E98" w:rsidP="00445E98">
                  <w:pPr>
                    <w:outlineLvl w:val="2"/>
                    <w:rPr>
                      <w:rFonts w:ascii="Arial" w:hAnsi="Arial" w:cs="Arial"/>
                      <w:lang w:val="en-GB"/>
                    </w:rPr>
                  </w:pPr>
                </w:p>
              </w:tc>
              <w:tc>
                <w:tcPr>
                  <w:tcW w:w="1723" w:type="dxa"/>
                  <w:tcBorders>
                    <w:top w:val="single" w:sz="8" w:space="0" w:color="000000"/>
                    <w:left w:val="single" w:sz="8" w:space="0" w:color="000000"/>
                    <w:bottom w:val="single" w:sz="8" w:space="0" w:color="000000"/>
                    <w:right w:val="single" w:sz="8" w:space="0" w:color="000000"/>
                  </w:tcBorders>
                </w:tcPr>
                <w:p w14:paraId="3055D3C2" w14:textId="77777777" w:rsidR="00445E98" w:rsidRPr="00280514" w:rsidRDefault="00445E98" w:rsidP="00235976">
                  <w:pPr>
                    <w:keepNext/>
                    <w:numPr>
                      <w:ilvl w:val="0"/>
                      <w:numId w:val="7"/>
                    </w:numPr>
                    <w:tabs>
                      <w:tab w:val="clear" w:pos="567"/>
                      <w:tab w:val="num" w:pos="597"/>
                    </w:tabs>
                    <w:spacing w:before="60" w:after="60" w:line="240" w:lineRule="auto"/>
                    <w:ind w:left="0" w:hanging="709"/>
                    <w:rPr>
                      <w:rFonts w:ascii="Arial" w:hAnsi="Arial" w:cs="Arial"/>
                      <w:lang w:val="en-GB"/>
                    </w:rPr>
                  </w:pPr>
                  <w:r w:rsidRPr="00280514">
                    <w:rPr>
                      <w:rFonts w:ascii="Arial" w:hAnsi="Arial" w:cs="Arial"/>
                      <w:lang w:val="en-GB"/>
                    </w:rPr>
                    <w:t>0.13*</w:t>
                  </w:r>
                </w:p>
              </w:tc>
              <w:tc>
                <w:tcPr>
                  <w:tcW w:w="1210" w:type="dxa"/>
                  <w:tcBorders>
                    <w:top w:val="single" w:sz="8" w:space="0" w:color="000000"/>
                    <w:left w:val="single" w:sz="8" w:space="0" w:color="000000"/>
                    <w:bottom w:val="single" w:sz="8" w:space="0" w:color="000000"/>
                    <w:right w:val="single" w:sz="8" w:space="0" w:color="000000"/>
                  </w:tcBorders>
                </w:tcPr>
                <w:p w14:paraId="67A980F5" w14:textId="77777777" w:rsidR="00445E98" w:rsidRPr="00280514" w:rsidRDefault="00445E98" w:rsidP="00235976">
                  <w:pPr>
                    <w:keepNext/>
                    <w:numPr>
                      <w:ilvl w:val="0"/>
                      <w:numId w:val="7"/>
                    </w:numPr>
                    <w:tabs>
                      <w:tab w:val="clear" w:pos="567"/>
                      <w:tab w:val="num" w:pos="500"/>
                    </w:tabs>
                    <w:spacing w:before="60" w:after="60" w:line="240" w:lineRule="auto"/>
                    <w:ind w:left="0" w:hanging="709"/>
                    <w:jc w:val="both"/>
                    <w:rPr>
                      <w:rFonts w:ascii="Arial" w:hAnsi="Arial" w:cs="Arial"/>
                      <w:lang w:val="en-GB"/>
                    </w:rPr>
                  </w:pPr>
                  <w:r w:rsidRPr="00280514">
                    <w:rPr>
                      <w:rFonts w:ascii="Arial" w:hAnsi="Arial" w:cs="Arial"/>
                      <w:lang w:val="en-GB"/>
                    </w:rPr>
                    <w:t>2.1</w:t>
                  </w:r>
                </w:p>
              </w:tc>
              <w:tc>
                <w:tcPr>
                  <w:tcW w:w="1320" w:type="dxa"/>
                  <w:tcBorders>
                    <w:top w:val="single" w:sz="8" w:space="0" w:color="000000"/>
                    <w:left w:val="single" w:sz="8" w:space="0" w:color="000000"/>
                    <w:bottom w:val="single" w:sz="8" w:space="0" w:color="000000"/>
                    <w:right w:val="single" w:sz="8" w:space="0" w:color="000000"/>
                  </w:tcBorders>
                </w:tcPr>
                <w:p w14:paraId="6CC51BC8" w14:textId="77777777" w:rsidR="00445E98" w:rsidRPr="00280514" w:rsidRDefault="00445E98" w:rsidP="00235976">
                  <w:pPr>
                    <w:keepNext/>
                    <w:numPr>
                      <w:ilvl w:val="0"/>
                      <w:numId w:val="7"/>
                    </w:numPr>
                    <w:spacing w:before="60" w:after="60" w:line="240" w:lineRule="auto"/>
                    <w:ind w:left="0" w:hanging="709"/>
                    <w:rPr>
                      <w:rFonts w:ascii="Arial" w:hAnsi="Arial" w:cs="Arial"/>
                      <w:lang w:val="en-GB"/>
                    </w:rPr>
                  </w:pPr>
                  <w:r w:rsidRPr="00280514">
                    <w:rPr>
                      <w:rFonts w:ascii="Arial" w:hAnsi="Arial" w:cs="Arial"/>
                      <w:lang w:val="en-GB"/>
                    </w:rPr>
                    <w:t>2.8</w:t>
                  </w:r>
                </w:p>
              </w:tc>
            </w:tr>
          </w:tbl>
          <w:p w14:paraId="674EA281" w14:textId="77777777" w:rsidR="00445E98" w:rsidRPr="006C16EE" w:rsidRDefault="00445E98" w:rsidP="006C16EE">
            <w:pPr>
              <w:autoSpaceDE w:val="0"/>
              <w:autoSpaceDN w:val="0"/>
              <w:spacing w:before="100" w:after="100"/>
              <w:jc w:val="both"/>
              <w:rPr>
                <w:rFonts w:ascii="Arial" w:hAnsi="Arial" w:cs="Arial"/>
                <w:lang w:val="en-GB"/>
              </w:rPr>
            </w:pPr>
            <w:r w:rsidRPr="006C16EE">
              <w:rPr>
                <w:rFonts w:ascii="Arial" w:hAnsi="Arial" w:cs="Arial"/>
                <w:lang w:val="en-GB"/>
              </w:rPr>
              <w:t>* as copper</w:t>
            </w:r>
          </w:p>
          <w:p w14:paraId="4EBD0D6C"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lang w:val="en-GB"/>
              </w:rPr>
              <w:lastRenderedPageBreak/>
              <w:t>Biol. ref. values according to EN 599-1 (equivalent to the nominal effective retention calculated in accordance with ENV 807): 1.38 kg/m</w:t>
            </w:r>
            <w:r w:rsidRPr="006C16EE">
              <w:rPr>
                <w:rFonts w:ascii="Arial" w:hAnsi="Arial" w:cs="Arial"/>
                <w:vertAlign w:val="superscript"/>
                <w:lang w:val="en-GB"/>
              </w:rPr>
              <w:t>3</w:t>
            </w:r>
            <w:r w:rsidRPr="006C16EE">
              <w:rPr>
                <w:rFonts w:ascii="Arial" w:hAnsi="Arial" w:cs="Arial"/>
                <w:lang w:val="en-GB"/>
              </w:rPr>
              <w:t xml:space="preserve"> copper, equivalent to 15.3 kg/m</w:t>
            </w:r>
            <w:r w:rsidRPr="006C16EE">
              <w:rPr>
                <w:rFonts w:ascii="Arial" w:hAnsi="Arial" w:cs="Arial"/>
                <w:vertAlign w:val="superscript"/>
                <w:lang w:val="en-GB"/>
              </w:rPr>
              <w:t>3</w:t>
            </w:r>
            <w:r w:rsidRPr="006C16EE">
              <w:rPr>
                <w:rFonts w:ascii="Arial" w:hAnsi="Arial" w:cs="Arial"/>
                <w:lang w:val="en-GB"/>
              </w:rPr>
              <w:t xml:space="preserve"> </w:t>
            </w:r>
            <w:proofErr w:type="spellStart"/>
            <w:r w:rsidR="00BE76A5" w:rsidRPr="006C16EE">
              <w:rPr>
                <w:rFonts w:ascii="Arial" w:hAnsi="Arial" w:cs="Arial"/>
                <w:lang w:val="en-GB"/>
              </w:rPr>
              <w:t>Tanalith</w:t>
            </w:r>
            <w:proofErr w:type="spellEnd"/>
            <w:r w:rsidRPr="006C16EE">
              <w:rPr>
                <w:rFonts w:ascii="Arial" w:hAnsi="Arial" w:cs="Arial"/>
                <w:lang w:val="en-GB"/>
              </w:rPr>
              <w:t xml:space="preserve"> E 3462</w:t>
            </w:r>
          </w:p>
        </w:tc>
        <w:tc>
          <w:tcPr>
            <w:tcW w:w="1041" w:type="dxa"/>
            <w:shd w:val="clear" w:color="auto" w:fill="auto"/>
          </w:tcPr>
          <w:p w14:paraId="45B8CAEA" w14:textId="77777777" w:rsidR="00445E98" w:rsidRPr="006C16EE" w:rsidRDefault="00445E98" w:rsidP="006C16EE">
            <w:pPr>
              <w:autoSpaceDE w:val="0"/>
              <w:autoSpaceDN w:val="0"/>
              <w:jc w:val="both"/>
              <w:rPr>
                <w:rFonts w:ascii="Arial" w:hAnsi="Arial" w:cs="Arial"/>
                <w:szCs w:val="22"/>
                <w:lang w:val="en-GB"/>
              </w:rPr>
            </w:pPr>
            <w:r w:rsidRPr="006C16EE">
              <w:rPr>
                <w:rFonts w:ascii="Arial" w:hAnsi="Arial" w:cs="Arial"/>
                <w:szCs w:val="22"/>
                <w:lang w:val="en-GB"/>
              </w:rPr>
              <w:lastRenderedPageBreak/>
              <w:t>B5.10-7</w:t>
            </w:r>
          </w:p>
        </w:tc>
      </w:tr>
    </w:tbl>
    <w:p w14:paraId="7ACEC3E3" w14:textId="77777777" w:rsidR="00445E98" w:rsidRPr="00280514" w:rsidRDefault="00445E98" w:rsidP="00445E98">
      <w:pPr>
        <w:spacing w:before="120" w:after="120"/>
        <w:rPr>
          <w:rFonts w:ascii="Arial" w:hAnsi="Arial" w:cs="Arial"/>
          <w:spacing w:val="-2"/>
          <w:lang w:val="en-GB"/>
        </w:rPr>
        <w:sectPr w:rsidR="00445E98" w:rsidRPr="00280514" w:rsidSect="00445E98">
          <w:pgSz w:w="16838" w:h="11906" w:orient="landscape"/>
          <w:pgMar w:top="1304" w:right="1021" w:bottom="1701" w:left="1021" w:header="601" w:footer="482" w:gutter="0"/>
          <w:cols w:space="720"/>
          <w:docGrid w:linePitch="326"/>
        </w:sectPr>
      </w:pPr>
    </w:p>
    <w:p w14:paraId="693DD5E5" w14:textId="77777777" w:rsidR="00F342B5" w:rsidRPr="002322C0" w:rsidRDefault="00F342B5" w:rsidP="00F342B5">
      <w:pPr>
        <w:rPr>
          <w:rFonts w:cs="Arial"/>
          <w:szCs w:val="22"/>
          <w:u w:val="single"/>
          <w:lang w:val="en-GB"/>
        </w:rPr>
      </w:pPr>
      <w:r w:rsidRPr="002322C0">
        <w:rPr>
          <w:rFonts w:cs="Arial"/>
          <w:szCs w:val="22"/>
          <w:u w:val="single"/>
          <w:lang w:val="en-GB"/>
        </w:rPr>
        <w:lastRenderedPageBreak/>
        <w:t>Note on efficacy requirements:</w:t>
      </w:r>
    </w:p>
    <w:p w14:paraId="0443AAE8" w14:textId="77777777" w:rsidR="00F342B5" w:rsidRDefault="00F342B5" w:rsidP="00F342B5">
      <w:pPr>
        <w:rPr>
          <w:rFonts w:cs="Arial"/>
          <w:szCs w:val="22"/>
          <w:lang w:val="en-GB"/>
        </w:rPr>
      </w:pPr>
      <w:r>
        <w:rPr>
          <w:rFonts w:cs="Arial"/>
          <w:szCs w:val="22"/>
          <w:lang w:val="en-GB"/>
        </w:rPr>
        <w:t xml:space="preserve">For determining the efficacy requirements, CA NL followed the PT8 efficacy guidance that was available at the moment of  application (July 2013), which was the Technical Notes for Guidance endorsed during the </w:t>
      </w:r>
      <w:r w:rsidRPr="007A3AF0">
        <w:rPr>
          <w:rFonts w:cs="Arial"/>
          <w:szCs w:val="22"/>
          <w:lang w:val="en-GB"/>
        </w:rPr>
        <w:t>52nd CA meeting for release for a 6-month consultation period of stakeholders</w:t>
      </w:r>
      <w:r>
        <w:rPr>
          <w:rFonts w:cs="Arial"/>
          <w:szCs w:val="22"/>
          <w:lang w:val="en-GB"/>
        </w:rPr>
        <w:t xml:space="preserve"> (</w:t>
      </w:r>
      <w:r w:rsidRPr="007A3AF0">
        <w:rPr>
          <w:rFonts w:cs="Arial"/>
          <w:szCs w:val="22"/>
          <w:lang w:val="en-GB"/>
        </w:rPr>
        <w:t xml:space="preserve">CA-July13-Doc.6.2.c </w:t>
      </w:r>
      <w:r>
        <w:rPr>
          <w:rFonts w:cs="Arial"/>
          <w:szCs w:val="22"/>
          <w:lang w:val="en-GB"/>
        </w:rPr>
        <w:t>–</w:t>
      </w:r>
      <w:r w:rsidRPr="007A3AF0">
        <w:rPr>
          <w:rFonts w:cs="Arial"/>
          <w:szCs w:val="22"/>
          <w:lang w:val="en-GB"/>
        </w:rPr>
        <w:t xml:space="preserve"> Final</w:t>
      </w:r>
      <w:r>
        <w:rPr>
          <w:rFonts w:cs="Arial"/>
          <w:szCs w:val="22"/>
          <w:lang w:val="en-GB"/>
        </w:rPr>
        <w:t xml:space="preserve">). According to this guidance document, field tests, although desirable for use in UC 3, 4 and 5, were not always considered mandatory, except for use in the marine environment (UC5). After the 6 month consultation period and discussions during the efficacy workshop in December 2014 , the requirements were changed and in more cases field test are mandatory. </w:t>
      </w:r>
    </w:p>
    <w:p w14:paraId="33002B4C" w14:textId="77777777" w:rsidR="00F342B5" w:rsidRPr="00B71BC6" w:rsidRDefault="00F342B5" w:rsidP="00F342B5">
      <w:pPr>
        <w:rPr>
          <w:rFonts w:cs="Arial"/>
          <w:bCs/>
          <w:szCs w:val="22"/>
          <w:lang w:val="en-GB"/>
        </w:rPr>
      </w:pPr>
      <w:r>
        <w:rPr>
          <w:rFonts w:cs="Arial"/>
          <w:szCs w:val="22"/>
          <w:lang w:val="en-GB"/>
        </w:rPr>
        <w:t xml:space="preserve">These new and stricter requirements were not foreseen by the time of application for </w:t>
      </w:r>
      <w:proofErr w:type="spellStart"/>
      <w:r w:rsidRPr="00B71BC6">
        <w:rPr>
          <w:rFonts w:cs="Arial"/>
          <w:bCs/>
          <w:szCs w:val="22"/>
          <w:lang w:val="en-GB"/>
        </w:rPr>
        <w:t>Tanalith</w:t>
      </w:r>
      <w:proofErr w:type="spellEnd"/>
      <w:r w:rsidRPr="00B71BC6">
        <w:rPr>
          <w:rFonts w:cs="Arial"/>
          <w:bCs/>
          <w:szCs w:val="22"/>
          <w:lang w:val="en-GB"/>
        </w:rPr>
        <w:t xml:space="preserve"> E 3462 and, according to the note of guidance  on ’Relevance of new guidance becoming available during the process of authorisation and mutual recognition of authorisations of biocidal products’ (CA-July12-Doc.6.2d – Final) the competent authorities should therefore accept data based on the latest available guidance published (or applicable) on the date when the applicant can reasonably be expected to start collecting data (with a default cut-off value two years before the date of submission of the application). The efficacy assessment of </w:t>
      </w:r>
      <w:proofErr w:type="spellStart"/>
      <w:r w:rsidRPr="00B71BC6">
        <w:rPr>
          <w:rFonts w:cs="Arial"/>
          <w:bCs/>
          <w:szCs w:val="22"/>
          <w:lang w:val="en-GB"/>
        </w:rPr>
        <w:t>Tanalith</w:t>
      </w:r>
      <w:proofErr w:type="spellEnd"/>
      <w:r w:rsidRPr="00B71BC6">
        <w:rPr>
          <w:rFonts w:cs="Arial"/>
          <w:bCs/>
          <w:szCs w:val="22"/>
          <w:lang w:val="en-GB"/>
        </w:rPr>
        <w:t xml:space="preserve"> E 3462 is therefore based on the required laboratory tests according to EN599-1 and not on field data. </w:t>
      </w:r>
    </w:p>
    <w:p w14:paraId="2889D21C" w14:textId="77777777" w:rsidR="00F342B5" w:rsidRPr="00B71BC6" w:rsidRDefault="00F342B5" w:rsidP="00F342B5">
      <w:pPr>
        <w:rPr>
          <w:rFonts w:cs="Arial"/>
          <w:szCs w:val="22"/>
          <w:u w:val="single"/>
          <w:lang w:val="en-GB"/>
        </w:rPr>
      </w:pPr>
    </w:p>
    <w:p w14:paraId="4A4E4B4C" w14:textId="77777777" w:rsidR="00F342B5" w:rsidRPr="009078E9" w:rsidRDefault="00F342B5" w:rsidP="00F342B5">
      <w:pPr>
        <w:rPr>
          <w:rFonts w:cs="Arial"/>
          <w:szCs w:val="22"/>
          <w:u w:val="single"/>
          <w:lang w:val="en-GB"/>
        </w:rPr>
      </w:pPr>
      <w:r w:rsidRPr="009078E9">
        <w:rPr>
          <w:rFonts w:cs="Arial"/>
          <w:szCs w:val="22"/>
          <w:u w:val="single"/>
          <w:lang w:val="en-GB"/>
        </w:rPr>
        <w:t>Conclusion on efficacy:</w:t>
      </w:r>
    </w:p>
    <w:p w14:paraId="38AB7542" w14:textId="77777777" w:rsidR="00F342B5" w:rsidRDefault="00F342B5" w:rsidP="00F342B5">
      <w:pPr>
        <w:rPr>
          <w:rFonts w:cs="Arial"/>
          <w:szCs w:val="22"/>
          <w:lang w:val="en-GB"/>
        </w:rPr>
      </w:pPr>
      <w:r w:rsidRPr="009640F5">
        <w:rPr>
          <w:rFonts w:cs="Arial"/>
          <w:szCs w:val="22"/>
          <w:lang w:val="en-GB"/>
        </w:rPr>
        <w:t>For insecticidal efficacy</w:t>
      </w:r>
      <w:r>
        <w:rPr>
          <w:rFonts w:cs="Arial"/>
          <w:szCs w:val="22"/>
          <w:lang w:val="en-GB"/>
        </w:rPr>
        <w:t xml:space="preserve"> the required test were provided (</w:t>
      </w:r>
      <w:r w:rsidRPr="00FC3A3D">
        <w:rPr>
          <w:rFonts w:cs="Arial"/>
          <w:szCs w:val="22"/>
          <w:lang w:val="en-GB"/>
        </w:rPr>
        <w:t>EN47 + EN73</w:t>
      </w:r>
      <w:r>
        <w:rPr>
          <w:rFonts w:cs="Arial"/>
          <w:szCs w:val="22"/>
          <w:lang w:val="en-GB"/>
        </w:rPr>
        <w:t xml:space="preserve">/EN84 and </w:t>
      </w:r>
      <w:r w:rsidRPr="00FC3A3D">
        <w:rPr>
          <w:rFonts w:cs="Arial"/>
          <w:szCs w:val="22"/>
          <w:lang w:val="en-GB"/>
        </w:rPr>
        <w:t xml:space="preserve"> EN117 + EN73</w:t>
      </w:r>
      <w:r>
        <w:rPr>
          <w:rFonts w:cs="Arial"/>
          <w:szCs w:val="22"/>
          <w:lang w:val="en-GB"/>
        </w:rPr>
        <w:t>/</w:t>
      </w:r>
      <w:r w:rsidRPr="00FC3A3D">
        <w:rPr>
          <w:rFonts w:cs="Arial"/>
          <w:szCs w:val="22"/>
          <w:lang w:val="en-GB"/>
        </w:rPr>
        <w:t xml:space="preserve"> </w:t>
      </w:r>
      <w:r>
        <w:rPr>
          <w:rFonts w:cs="Arial"/>
          <w:szCs w:val="22"/>
          <w:lang w:val="en-GB"/>
        </w:rPr>
        <w:t xml:space="preserve">EN84). The results show that for efficacy against wood boring beetles a </w:t>
      </w:r>
      <w:r w:rsidRPr="00A14D75">
        <w:rPr>
          <w:rFonts w:cs="Arial"/>
          <w:szCs w:val="22"/>
          <w:lang w:val="en-GB"/>
        </w:rPr>
        <w:t>retention o</w:t>
      </w:r>
      <w:r>
        <w:rPr>
          <w:rFonts w:cs="Arial"/>
          <w:szCs w:val="22"/>
          <w:lang w:val="en-GB"/>
        </w:rPr>
        <w:t xml:space="preserve">f 3.4 </w:t>
      </w:r>
      <w:r w:rsidRPr="009640F5">
        <w:rPr>
          <w:rFonts w:cs="Arial"/>
          <w:szCs w:val="22"/>
          <w:lang w:val="en-GB"/>
        </w:rPr>
        <w:t>kg/m</w:t>
      </w:r>
      <w:r w:rsidRPr="009640F5">
        <w:rPr>
          <w:rFonts w:cs="Arial"/>
          <w:szCs w:val="22"/>
          <w:vertAlign w:val="superscript"/>
          <w:lang w:val="en-GB"/>
        </w:rPr>
        <w:t>3</w:t>
      </w:r>
      <w:r w:rsidRPr="009640F5">
        <w:rPr>
          <w:rFonts w:cs="Arial"/>
          <w:szCs w:val="22"/>
          <w:lang w:val="en-GB"/>
        </w:rPr>
        <w:t xml:space="preserve"> TANALITH E 3462</w:t>
      </w:r>
      <w:r>
        <w:rPr>
          <w:rFonts w:cs="Arial"/>
          <w:szCs w:val="22"/>
          <w:lang w:val="en-GB"/>
        </w:rPr>
        <w:t xml:space="preserve"> </w:t>
      </w:r>
      <w:r w:rsidRPr="009640F5">
        <w:rPr>
          <w:rFonts w:cs="Arial"/>
          <w:szCs w:val="22"/>
          <w:lang w:val="en-GB"/>
        </w:rPr>
        <w:t>is sufficient</w:t>
      </w:r>
      <w:r>
        <w:rPr>
          <w:rFonts w:cs="Arial"/>
          <w:szCs w:val="22"/>
          <w:lang w:val="en-GB"/>
        </w:rPr>
        <w:t xml:space="preserve"> for UC 1-4.</w:t>
      </w:r>
      <w:r w:rsidRPr="009640F5">
        <w:rPr>
          <w:rFonts w:cs="Arial"/>
          <w:szCs w:val="22"/>
          <w:lang w:val="en-GB"/>
        </w:rPr>
        <w:t xml:space="preserve"> </w:t>
      </w:r>
      <w:r>
        <w:rPr>
          <w:rFonts w:cs="Arial"/>
          <w:szCs w:val="22"/>
          <w:lang w:val="en-GB"/>
        </w:rPr>
        <w:t>F</w:t>
      </w:r>
      <w:r w:rsidRPr="009640F5">
        <w:rPr>
          <w:rFonts w:cs="Arial"/>
          <w:szCs w:val="22"/>
          <w:lang w:val="en-GB"/>
        </w:rPr>
        <w:t>or the prevention of termites</w:t>
      </w:r>
      <w:r>
        <w:rPr>
          <w:rFonts w:cs="Arial"/>
          <w:szCs w:val="22"/>
          <w:lang w:val="en-GB"/>
        </w:rPr>
        <w:t xml:space="preserve"> in UC 1 and 2 a </w:t>
      </w:r>
      <w:r w:rsidRPr="00A14D75">
        <w:rPr>
          <w:rFonts w:cs="Arial"/>
          <w:szCs w:val="22"/>
          <w:lang w:val="en-GB"/>
        </w:rPr>
        <w:t>retention o</w:t>
      </w:r>
      <w:r>
        <w:rPr>
          <w:rFonts w:cs="Arial"/>
          <w:szCs w:val="22"/>
          <w:lang w:val="en-GB"/>
        </w:rPr>
        <w:t xml:space="preserve">f 10.3 </w:t>
      </w:r>
      <w:r w:rsidRPr="009640F5">
        <w:rPr>
          <w:rFonts w:cs="Arial"/>
          <w:szCs w:val="22"/>
          <w:lang w:val="en-GB"/>
        </w:rPr>
        <w:t>kg/m</w:t>
      </w:r>
      <w:r w:rsidRPr="009640F5">
        <w:rPr>
          <w:rFonts w:cs="Arial"/>
          <w:szCs w:val="22"/>
          <w:vertAlign w:val="superscript"/>
          <w:lang w:val="en-GB"/>
        </w:rPr>
        <w:t>3</w:t>
      </w:r>
      <w:r w:rsidRPr="009640F5">
        <w:rPr>
          <w:rFonts w:cs="Arial"/>
          <w:szCs w:val="22"/>
          <w:lang w:val="en-GB"/>
        </w:rPr>
        <w:t xml:space="preserve"> </w:t>
      </w:r>
      <w:r>
        <w:rPr>
          <w:rFonts w:cs="Arial"/>
          <w:szCs w:val="22"/>
          <w:lang w:val="en-GB"/>
        </w:rPr>
        <w:t xml:space="preserve">and in UC3 and 4 a </w:t>
      </w:r>
      <w:r w:rsidRPr="00A14D75">
        <w:rPr>
          <w:rFonts w:cs="Arial"/>
          <w:szCs w:val="22"/>
          <w:lang w:val="en-GB"/>
        </w:rPr>
        <w:t>retention o</w:t>
      </w:r>
      <w:r>
        <w:rPr>
          <w:rFonts w:cs="Arial"/>
          <w:szCs w:val="22"/>
          <w:lang w:val="en-GB"/>
        </w:rPr>
        <w:t xml:space="preserve">f 10.6 </w:t>
      </w:r>
      <w:r w:rsidRPr="009640F5">
        <w:rPr>
          <w:rFonts w:cs="Arial"/>
          <w:szCs w:val="22"/>
          <w:lang w:val="en-GB"/>
        </w:rPr>
        <w:t>kg/m</w:t>
      </w:r>
      <w:r w:rsidRPr="009640F5">
        <w:rPr>
          <w:rFonts w:cs="Arial"/>
          <w:szCs w:val="22"/>
          <w:vertAlign w:val="superscript"/>
          <w:lang w:val="en-GB"/>
        </w:rPr>
        <w:t>3</w:t>
      </w:r>
      <w:r w:rsidRPr="009640F5">
        <w:rPr>
          <w:rFonts w:cs="Arial"/>
          <w:szCs w:val="22"/>
          <w:lang w:val="en-GB"/>
        </w:rPr>
        <w:t xml:space="preserve"> </w:t>
      </w:r>
      <w:r>
        <w:rPr>
          <w:rFonts w:cs="Arial"/>
          <w:szCs w:val="22"/>
          <w:lang w:val="en-GB"/>
        </w:rPr>
        <w:t>is needed</w:t>
      </w:r>
      <w:r w:rsidRPr="009640F5">
        <w:rPr>
          <w:rFonts w:cs="Arial"/>
          <w:szCs w:val="22"/>
          <w:lang w:val="en-GB"/>
        </w:rPr>
        <w:t>.</w:t>
      </w:r>
      <w:r>
        <w:rPr>
          <w:rFonts w:cs="Arial"/>
          <w:szCs w:val="22"/>
          <w:lang w:val="en-GB"/>
        </w:rPr>
        <w:t xml:space="preserve"> In table 2.5.3.2 the critical values derived from the tests provided are specified per use class.</w:t>
      </w:r>
    </w:p>
    <w:p w14:paraId="24BE25DE" w14:textId="77777777" w:rsidR="00F342B5" w:rsidRDefault="00F342B5" w:rsidP="00F342B5">
      <w:pPr>
        <w:rPr>
          <w:rFonts w:cs="Arial"/>
          <w:szCs w:val="22"/>
          <w:highlight w:val="yellow"/>
          <w:lang w:val="en-GB"/>
        </w:rPr>
      </w:pPr>
    </w:p>
    <w:p w14:paraId="2DBF74AA" w14:textId="77777777" w:rsidR="00F342B5" w:rsidRDefault="00F342B5" w:rsidP="00F342B5">
      <w:pPr>
        <w:rPr>
          <w:rFonts w:cs="Arial"/>
          <w:szCs w:val="22"/>
          <w:lang w:val="en-GB"/>
        </w:rPr>
      </w:pPr>
      <w:r w:rsidRPr="009640F5">
        <w:rPr>
          <w:rFonts w:cs="Arial"/>
          <w:szCs w:val="22"/>
          <w:lang w:val="en-GB"/>
        </w:rPr>
        <w:t xml:space="preserve">For </w:t>
      </w:r>
      <w:r>
        <w:rPr>
          <w:rFonts w:cs="Arial"/>
          <w:szCs w:val="22"/>
          <w:lang w:val="en-GB"/>
        </w:rPr>
        <w:t>fung</w:t>
      </w:r>
      <w:r w:rsidRPr="009640F5">
        <w:rPr>
          <w:rFonts w:cs="Arial"/>
          <w:szCs w:val="22"/>
          <w:lang w:val="en-GB"/>
        </w:rPr>
        <w:t>icidal efficacy</w:t>
      </w:r>
      <w:r>
        <w:rPr>
          <w:rFonts w:cs="Arial"/>
          <w:szCs w:val="22"/>
          <w:lang w:val="en-GB"/>
        </w:rPr>
        <w:t xml:space="preserve"> the required tests were provided (EN113 + EN73/EN84 and </w:t>
      </w:r>
      <w:r>
        <w:rPr>
          <w:szCs w:val="22"/>
          <w:lang w:val="en-GB"/>
        </w:rPr>
        <w:t>ENV807 + EN84)</w:t>
      </w:r>
      <w:r>
        <w:rPr>
          <w:rFonts w:cs="Arial"/>
          <w:szCs w:val="22"/>
          <w:lang w:val="en-GB"/>
        </w:rPr>
        <w:t xml:space="preserve">. In the EN113+EN73 test no results for </w:t>
      </w:r>
      <w:r w:rsidRPr="00170FD1">
        <w:rPr>
          <w:rFonts w:cs="Arial"/>
          <w:i/>
          <w:szCs w:val="22"/>
          <w:lang w:val="en-GB"/>
        </w:rPr>
        <w:t>C</w:t>
      </w:r>
      <w:r>
        <w:rPr>
          <w:rFonts w:cs="Arial"/>
          <w:i/>
          <w:szCs w:val="22"/>
          <w:lang w:val="en-GB"/>
        </w:rPr>
        <w:t>.</w:t>
      </w:r>
      <w:r w:rsidRPr="00170FD1">
        <w:rPr>
          <w:rFonts w:cs="Arial"/>
          <w:i/>
          <w:szCs w:val="22"/>
          <w:lang w:val="en-GB"/>
        </w:rPr>
        <w:t xml:space="preserve"> versicolor</w:t>
      </w:r>
      <w:r>
        <w:rPr>
          <w:rFonts w:cs="Arial"/>
          <w:szCs w:val="22"/>
          <w:lang w:val="en-GB"/>
        </w:rPr>
        <w:t xml:space="preserve"> (white rot) in </w:t>
      </w:r>
      <w:proofErr w:type="spellStart"/>
      <w:r>
        <w:rPr>
          <w:rFonts w:cs="Arial"/>
          <w:szCs w:val="22"/>
          <w:lang w:val="en-GB"/>
        </w:rPr>
        <w:t>Scotts</w:t>
      </w:r>
      <w:proofErr w:type="spellEnd"/>
      <w:r>
        <w:rPr>
          <w:rFonts w:cs="Arial"/>
          <w:szCs w:val="22"/>
          <w:lang w:val="en-GB"/>
        </w:rPr>
        <w:t xml:space="preserve"> pine could be calculated since the untreated control showed not enough damage. However,  the EN113+EN73 test provided results for </w:t>
      </w:r>
      <w:r w:rsidRPr="00170FD1">
        <w:rPr>
          <w:rFonts w:cs="Arial"/>
          <w:i/>
          <w:szCs w:val="22"/>
          <w:lang w:val="en-GB"/>
        </w:rPr>
        <w:t>C</w:t>
      </w:r>
      <w:r>
        <w:rPr>
          <w:rFonts w:cs="Arial"/>
          <w:i/>
          <w:szCs w:val="22"/>
          <w:lang w:val="en-GB"/>
        </w:rPr>
        <w:t>.</w:t>
      </w:r>
      <w:r w:rsidRPr="00170FD1">
        <w:rPr>
          <w:rFonts w:cs="Arial"/>
          <w:i/>
          <w:szCs w:val="22"/>
          <w:lang w:val="en-GB"/>
        </w:rPr>
        <w:t xml:space="preserve"> versicolor</w:t>
      </w:r>
      <w:r>
        <w:rPr>
          <w:rFonts w:cs="Arial"/>
          <w:szCs w:val="22"/>
          <w:lang w:val="en-GB"/>
        </w:rPr>
        <w:t xml:space="preserve"> in beech, and the EN113+EN84 provided results for both </w:t>
      </w:r>
      <w:proofErr w:type="spellStart"/>
      <w:r>
        <w:rPr>
          <w:rFonts w:cs="Arial"/>
          <w:szCs w:val="22"/>
          <w:lang w:val="en-GB"/>
        </w:rPr>
        <w:t>Scotts</w:t>
      </w:r>
      <w:proofErr w:type="spellEnd"/>
      <w:r>
        <w:rPr>
          <w:rFonts w:cs="Arial"/>
          <w:szCs w:val="22"/>
          <w:lang w:val="en-GB"/>
        </w:rPr>
        <w:t xml:space="preserve"> pine and beech. </w:t>
      </w:r>
      <w:r>
        <w:rPr>
          <w:lang w:val="en-GB"/>
        </w:rPr>
        <w:t xml:space="preserve">EN 599-1:2009 subsection 5.2.19 states that EN113 tests with </w:t>
      </w:r>
      <w:r w:rsidRPr="00170FD1">
        <w:rPr>
          <w:rFonts w:cs="Arial"/>
          <w:i/>
          <w:szCs w:val="22"/>
          <w:lang w:val="en-GB"/>
        </w:rPr>
        <w:t>C</w:t>
      </w:r>
      <w:r>
        <w:rPr>
          <w:rFonts w:cs="Arial"/>
          <w:i/>
          <w:szCs w:val="22"/>
          <w:lang w:val="en-GB"/>
        </w:rPr>
        <w:t>.</w:t>
      </w:r>
      <w:r w:rsidRPr="00170FD1">
        <w:rPr>
          <w:rFonts w:cs="Arial"/>
          <w:i/>
          <w:szCs w:val="22"/>
          <w:lang w:val="en-GB"/>
        </w:rPr>
        <w:t xml:space="preserve"> versicolor</w:t>
      </w:r>
      <w:r>
        <w:rPr>
          <w:rFonts w:cs="Arial"/>
          <w:szCs w:val="22"/>
          <w:lang w:val="en-GB"/>
        </w:rPr>
        <w:t xml:space="preserve"> need not to be conducted in both types of wood, providing there is evidence that the active ingredients in the product are equally effective in both timbers. The EN113+EN84 test shows that the product is more effective in </w:t>
      </w:r>
      <w:proofErr w:type="spellStart"/>
      <w:r>
        <w:rPr>
          <w:rFonts w:cs="Arial"/>
          <w:szCs w:val="22"/>
          <w:lang w:val="en-GB"/>
        </w:rPr>
        <w:t>Scotts</w:t>
      </w:r>
      <w:proofErr w:type="spellEnd"/>
      <w:r>
        <w:rPr>
          <w:rFonts w:cs="Arial"/>
          <w:szCs w:val="22"/>
          <w:lang w:val="en-GB"/>
        </w:rPr>
        <w:t xml:space="preserve"> pine than in beech, therefore efficacy against white rot in pine is sufficiently demonstrated.</w:t>
      </w:r>
      <w:r w:rsidRPr="0046627D">
        <w:rPr>
          <w:rFonts w:cs="Arial"/>
          <w:szCs w:val="22"/>
          <w:lang w:val="en-GB"/>
        </w:rPr>
        <w:t xml:space="preserve"> </w:t>
      </w:r>
      <w:r>
        <w:rPr>
          <w:rFonts w:cs="Arial"/>
          <w:szCs w:val="22"/>
          <w:lang w:val="en-GB"/>
        </w:rPr>
        <w:t xml:space="preserve">Only </w:t>
      </w:r>
      <w:r w:rsidRPr="00170FD1">
        <w:rPr>
          <w:rFonts w:cs="Arial"/>
          <w:i/>
          <w:szCs w:val="22"/>
          <w:lang w:val="en-GB"/>
        </w:rPr>
        <w:t>C</w:t>
      </w:r>
      <w:r>
        <w:rPr>
          <w:rFonts w:cs="Arial"/>
          <w:i/>
          <w:szCs w:val="22"/>
          <w:lang w:val="en-GB"/>
        </w:rPr>
        <w:t>.</w:t>
      </w:r>
      <w:r w:rsidRPr="00170FD1">
        <w:rPr>
          <w:rFonts w:cs="Arial"/>
          <w:i/>
          <w:szCs w:val="22"/>
          <w:lang w:val="en-GB"/>
        </w:rPr>
        <w:t xml:space="preserve"> versicolor</w:t>
      </w:r>
      <w:r>
        <w:rPr>
          <w:rFonts w:cs="Arial"/>
          <w:szCs w:val="22"/>
          <w:lang w:val="en-GB"/>
        </w:rPr>
        <w:t xml:space="preserve"> (white rot) was tested in both soft wood (Scots pine) and hard wood (beech), all other test were done in soft wood</w:t>
      </w:r>
      <w:r w:rsidRPr="009640F5">
        <w:rPr>
          <w:rFonts w:cs="Arial"/>
          <w:szCs w:val="22"/>
          <w:lang w:val="en-GB"/>
        </w:rPr>
        <w:t>.</w:t>
      </w:r>
      <w:r>
        <w:rPr>
          <w:rFonts w:cs="Arial"/>
          <w:szCs w:val="22"/>
          <w:lang w:val="en-GB"/>
        </w:rPr>
        <w:t xml:space="preserve"> This is according to the requirements.</w:t>
      </w:r>
    </w:p>
    <w:p w14:paraId="24EB6E62" w14:textId="77777777" w:rsidR="00F342B5" w:rsidRDefault="00F342B5" w:rsidP="00F342B5">
      <w:pPr>
        <w:rPr>
          <w:rFonts w:cs="Arial"/>
          <w:szCs w:val="22"/>
          <w:lang w:val="en-GB"/>
        </w:rPr>
      </w:pPr>
      <w:r>
        <w:rPr>
          <w:rFonts w:cs="Arial"/>
          <w:szCs w:val="22"/>
          <w:lang w:val="en-GB"/>
        </w:rPr>
        <w:t xml:space="preserve">Since </w:t>
      </w:r>
      <w:r w:rsidRPr="00170FD1">
        <w:rPr>
          <w:rFonts w:cs="Arial"/>
          <w:i/>
          <w:szCs w:val="22"/>
          <w:lang w:val="en-GB"/>
        </w:rPr>
        <w:t>C</w:t>
      </w:r>
      <w:r>
        <w:rPr>
          <w:rFonts w:cs="Arial"/>
          <w:i/>
          <w:szCs w:val="22"/>
          <w:lang w:val="en-GB"/>
        </w:rPr>
        <w:t>.</w:t>
      </w:r>
      <w:r w:rsidRPr="00170FD1">
        <w:rPr>
          <w:rFonts w:cs="Arial"/>
          <w:i/>
          <w:szCs w:val="22"/>
          <w:lang w:val="en-GB"/>
        </w:rPr>
        <w:t xml:space="preserve"> versicolor</w:t>
      </w:r>
      <w:r>
        <w:rPr>
          <w:rFonts w:cs="Arial"/>
          <w:szCs w:val="22"/>
          <w:lang w:val="en-GB"/>
        </w:rPr>
        <w:t xml:space="preserve"> is not the worst case target organism the retentions in UC 1-3 are based on the critical values for efficacy against brown rot and in UC 4 on the critical value against soft rot. </w:t>
      </w:r>
    </w:p>
    <w:p w14:paraId="76F66A28" w14:textId="77777777" w:rsidR="00F342B5" w:rsidRDefault="00F342B5" w:rsidP="00F342B5">
      <w:pPr>
        <w:rPr>
          <w:rFonts w:cs="Arial"/>
          <w:szCs w:val="22"/>
          <w:lang w:val="en-GB"/>
        </w:rPr>
      </w:pPr>
      <w:r>
        <w:rPr>
          <w:rFonts w:cs="Arial"/>
          <w:szCs w:val="22"/>
          <w:lang w:val="en-GB"/>
        </w:rPr>
        <w:t>The results show that a retention of 7.55</w:t>
      </w:r>
      <w:r w:rsidRPr="009640F5">
        <w:rPr>
          <w:rFonts w:cs="Arial"/>
          <w:szCs w:val="22"/>
          <w:lang w:val="en-GB"/>
        </w:rPr>
        <w:t xml:space="preserve"> kg/m</w:t>
      </w:r>
      <w:r w:rsidRPr="009640F5">
        <w:rPr>
          <w:rFonts w:cs="Arial"/>
          <w:szCs w:val="22"/>
          <w:vertAlign w:val="superscript"/>
          <w:lang w:val="en-GB"/>
        </w:rPr>
        <w:t>3</w:t>
      </w:r>
      <w:r w:rsidRPr="009640F5">
        <w:rPr>
          <w:rFonts w:cs="Arial"/>
          <w:szCs w:val="22"/>
          <w:lang w:val="en-GB"/>
        </w:rPr>
        <w:t xml:space="preserve"> TANALITH E 3462 is sufficient for the prevention of </w:t>
      </w:r>
      <w:r>
        <w:rPr>
          <w:rFonts w:cs="Arial"/>
          <w:szCs w:val="22"/>
          <w:lang w:val="en-GB"/>
        </w:rPr>
        <w:t>brown rot and white rot  in UC 1-3 and that a retention of 15.3</w:t>
      </w:r>
      <w:r w:rsidRPr="009640F5">
        <w:rPr>
          <w:rFonts w:cs="Arial"/>
          <w:szCs w:val="22"/>
          <w:lang w:val="en-GB"/>
        </w:rPr>
        <w:t xml:space="preserve"> kg/m</w:t>
      </w:r>
      <w:r w:rsidRPr="009640F5">
        <w:rPr>
          <w:rFonts w:cs="Arial"/>
          <w:szCs w:val="22"/>
          <w:vertAlign w:val="superscript"/>
          <w:lang w:val="en-GB"/>
        </w:rPr>
        <w:t>3</w:t>
      </w:r>
      <w:r w:rsidRPr="009640F5">
        <w:rPr>
          <w:rFonts w:cs="Arial"/>
          <w:szCs w:val="22"/>
          <w:lang w:val="en-GB"/>
        </w:rPr>
        <w:t xml:space="preserve"> TANALITH E 3462 is sufficient for the prevention of </w:t>
      </w:r>
      <w:r>
        <w:rPr>
          <w:rFonts w:cs="Arial"/>
          <w:szCs w:val="22"/>
          <w:lang w:val="en-GB"/>
        </w:rPr>
        <w:t>soft rot, brown rot and white rot in UC 4. In table 2.5.3.2 the critical values derived from the tests provided are specified per use class.</w:t>
      </w:r>
    </w:p>
    <w:p w14:paraId="66538873" w14:textId="77777777" w:rsidR="00F342B5" w:rsidRDefault="00F342B5" w:rsidP="00F342B5">
      <w:pPr>
        <w:rPr>
          <w:rFonts w:cs="Arial"/>
          <w:szCs w:val="22"/>
          <w:lang w:val="en-GB"/>
        </w:rPr>
      </w:pPr>
    </w:p>
    <w:p w14:paraId="2DA690CD" w14:textId="77777777" w:rsidR="00F342B5" w:rsidRPr="00EC3237" w:rsidRDefault="00F342B5" w:rsidP="00F342B5">
      <w:pPr>
        <w:rPr>
          <w:rFonts w:cs="Arial"/>
          <w:b/>
          <w:szCs w:val="22"/>
          <w:lang w:val="en-GB"/>
        </w:rPr>
      </w:pPr>
      <w:r w:rsidRPr="00EC3237">
        <w:rPr>
          <w:rFonts w:cs="Arial"/>
          <w:b/>
          <w:szCs w:val="22"/>
          <w:lang w:val="en-GB"/>
        </w:rPr>
        <w:t>Table 2.5.3.2 Critical values derived from the tests provided</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824"/>
        <w:gridCol w:w="1806"/>
        <w:gridCol w:w="3085"/>
      </w:tblGrid>
      <w:tr w:rsidR="00F342B5" w:rsidRPr="006C16EE" w14:paraId="4A653054" w14:textId="77777777" w:rsidTr="006C16EE">
        <w:tc>
          <w:tcPr>
            <w:tcW w:w="2638" w:type="dxa"/>
            <w:shd w:val="clear" w:color="auto" w:fill="auto"/>
          </w:tcPr>
          <w:p w14:paraId="6A0DC6F6" w14:textId="77777777" w:rsidR="00F342B5" w:rsidRPr="006C16EE" w:rsidRDefault="00F342B5" w:rsidP="00F342B5">
            <w:pPr>
              <w:rPr>
                <w:rFonts w:cs="Arial"/>
                <w:b/>
                <w:szCs w:val="22"/>
                <w:lang w:val="en-GB"/>
              </w:rPr>
            </w:pPr>
          </w:p>
        </w:tc>
        <w:tc>
          <w:tcPr>
            <w:tcW w:w="1824" w:type="dxa"/>
            <w:shd w:val="clear" w:color="auto" w:fill="auto"/>
          </w:tcPr>
          <w:p w14:paraId="2D96B7F1" w14:textId="77777777" w:rsidR="00F342B5" w:rsidRPr="006C16EE" w:rsidRDefault="00F342B5" w:rsidP="00F342B5">
            <w:pPr>
              <w:rPr>
                <w:rFonts w:cs="Arial"/>
                <w:b/>
                <w:szCs w:val="22"/>
                <w:lang w:val="en-GB"/>
              </w:rPr>
            </w:pPr>
            <w:r w:rsidRPr="006C16EE">
              <w:rPr>
                <w:rFonts w:cs="Arial"/>
                <w:b/>
                <w:szCs w:val="22"/>
                <w:lang w:val="en-GB"/>
              </w:rPr>
              <w:t>Use class 1 and 2</w:t>
            </w:r>
          </w:p>
        </w:tc>
        <w:tc>
          <w:tcPr>
            <w:tcW w:w="1806" w:type="dxa"/>
            <w:shd w:val="clear" w:color="auto" w:fill="auto"/>
          </w:tcPr>
          <w:p w14:paraId="0A1B5399" w14:textId="77777777" w:rsidR="00F342B5" w:rsidRPr="006C16EE" w:rsidRDefault="00F342B5" w:rsidP="00F342B5">
            <w:pPr>
              <w:rPr>
                <w:rFonts w:cs="Arial"/>
                <w:b/>
                <w:szCs w:val="22"/>
                <w:lang w:val="en-GB"/>
              </w:rPr>
            </w:pPr>
            <w:r w:rsidRPr="006C16EE">
              <w:rPr>
                <w:rFonts w:cs="Arial"/>
                <w:b/>
                <w:szCs w:val="22"/>
                <w:lang w:val="en-GB"/>
              </w:rPr>
              <w:t xml:space="preserve">Use class 3 </w:t>
            </w:r>
          </w:p>
        </w:tc>
        <w:tc>
          <w:tcPr>
            <w:tcW w:w="3085" w:type="dxa"/>
            <w:shd w:val="clear" w:color="auto" w:fill="auto"/>
          </w:tcPr>
          <w:p w14:paraId="5562CD27" w14:textId="77777777" w:rsidR="00F342B5" w:rsidRPr="006C16EE" w:rsidRDefault="00F342B5" w:rsidP="00F342B5">
            <w:pPr>
              <w:rPr>
                <w:rFonts w:cs="Arial"/>
                <w:b/>
                <w:szCs w:val="22"/>
                <w:lang w:val="en-GB"/>
              </w:rPr>
            </w:pPr>
            <w:r w:rsidRPr="006C16EE">
              <w:rPr>
                <w:rFonts w:cs="Arial"/>
                <w:b/>
                <w:szCs w:val="22"/>
                <w:lang w:val="en-GB"/>
              </w:rPr>
              <w:t xml:space="preserve">Use class 4 </w:t>
            </w:r>
          </w:p>
        </w:tc>
      </w:tr>
      <w:tr w:rsidR="00F342B5" w:rsidRPr="006C16EE" w14:paraId="5A52CC36" w14:textId="77777777" w:rsidTr="006C16EE">
        <w:tc>
          <w:tcPr>
            <w:tcW w:w="2638" w:type="dxa"/>
            <w:shd w:val="clear" w:color="auto" w:fill="auto"/>
          </w:tcPr>
          <w:p w14:paraId="26FBD438" w14:textId="77777777" w:rsidR="00F342B5" w:rsidRPr="006C16EE" w:rsidRDefault="00F342B5" w:rsidP="00F342B5">
            <w:pPr>
              <w:rPr>
                <w:rFonts w:cs="Arial"/>
                <w:b/>
                <w:szCs w:val="22"/>
                <w:lang w:val="en-GB"/>
              </w:rPr>
            </w:pPr>
            <w:r w:rsidRPr="006C16EE">
              <w:rPr>
                <w:rFonts w:cs="Arial"/>
                <w:b/>
                <w:szCs w:val="22"/>
                <w:lang w:val="en-GB"/>
              </w:rPr>
              <w:t>target organisms</w:t>
            </w:r>
          </w:p>
        </w:tc>
        <w:tc>
          <w:tcPr>
            <w:tcW w:w="1824" w:type="dxa"/>
            <w:shd w:val="clear" w:color="auto" w:fill="auto"/>
          </w:tcPr>
          <w:p w14:paraId="260929AF" w14:textId="77777777" w:rsidR="00F342B5" w:rsidRPr="006C16EE" w:rsidRDefault="00F342B5" w:rsidP="00F342B5">
            <w:pPr>
              <w:rPr>
                <w:rFonts w:cs="Arial"/>
                <w:szCs w:val="22"/>
                <w:lang w:val="en-GB"/>
              </w:rPr>
            </w:pPr>
          </w:p>
        </w:tc>
        <w:tc>
          <w:tcPr>
            <w:tcW w:w="1806" w:type="dxa"/>
            <w:shd w:val="clear" w:color="auto" w:fill="auto"/>
          </w:tcPr>
          <w:p w14:paraId="4890E109" w14:textId="77777777" w:rsidR="00F342B5" w:rsidRPr="006C16EE" w:rsidRDefault="00F342B5" w:rsidP="00F342B5">
            <w:pPr>
              <w:rPr>
                <w:rFonts w:cs="Arial"/>
                <w:szCs w:val="22"/>
                <w:lang w:val="en-GB"/>
              </w:rPr>
            </w:pPr>
          </w:p>
        </w:tc>
        <w:tc>
          <w:tcPr>
            <w:tcW w:w="3085" w:type="dxa"/>
            <w:shd w:val="clear" w:color="auto" w:fill="auto"/>
          </w:tcPr>
          <w:p w14:paraId="7915F487" w14:textId="77777777" w:rsidR="00F342B5" w:rsidRPr="006C16EE" w:rsidRDefault="00F342B5" w:rsidP="00F342B5">
            <w:pPr>
              <w:rPr>
                <w:rFonts w:cs="Arial"/>
                <w:szCs w:val="22"/>
                <w:lang w:val="en-GB"/>
              </w:rPr>
            </w:pPr>
          </w:p>
        </w:tc>
      </w:tr>
      <w:tr w:rsidR="00F342B5" w:rsidRPr="006C16EE" w14:paraId="45035B9D" w14:textId="77777777" w:rsidTr="006C16EE">
        <w:tc>
          <w:tcPr>
            <w:tcW w:w="2638" w:type="dxa"/>
            <w:shd w:val="clear" w:color="auto" w:fill="auto"/>
          </w:tcPr>
          <w:p w14:paraId="3571267C" w14:textId="77777777" w:rsidR="00F342B5" w:rsidRPr="006C16EE" w:rsidRDefault="00F342B5" w:rsidP="006C16EE">
            <w:pPr>
              <w:tabs>
                <w:tab w:val="left" w:pos="900"/>
              </w:tabs>
              <w:adjustRightInd w:val="0"/>
              <w:rPr>
                <w:rFonts w:cs="Arial"/>
                <w:szCs w:val="22"/>
              </w:rPr>
            </w:pPr>
            <w:r w:rsidRPr="006C16EE">
              <w:rPr>
                <w:rFonts w:cs="Arial"/>
                <w:szCs w:val="22"/>
              </w:rPr>
              <w:t>Wood boring beetles</w:t>
            </w:r>
          </w:p>
        </w:tc>
        <w:tc>
          <w:tcPr>
            <w:tcW w:w="1824" w:type="dxa"/>
            <w:shd w:val="clear" w:color="auto" w:fill="auto"/>
          </w:tcPr>
          <w:p w14:paraId="50DE27FB" w14:textId="77777777" w:rsidR="00F342B5" w:rsidRPr="006C16EE" w:rsidRDefault="00F342B5" w:rsidP="006C16EE">
            <w:pPr>
              <w:jc w:val="right"/>
              <w:rPr>
                <w:rFonts w:cs="Arial"/>
                <w:szCs w:val="22"/>
                <w:lang w:val="en-GB"/>
              </w:rPr>
            </w:pPr>
            <w:r w:rsidRPr="006C16EE">
              <w:rPr>
                <w:rFonts w:cs="Arial"/>
                <w:szCs w:val="22"/>
                <w:lang w:val="en-GB"/>
              </w:rPr>
              <w:t>3.4 kg/m</w:t>
            </w:r>
            <w:r w:rsidRPr="006C16EE">
              <w:rPr>
                <w:rFonts w:cs="Arial"/>
                <w:szCs w:val="22"/>
                <w:vertAlign w:val="superscript"/>
                <w:lang w:val="en-GB"/>
              </w:rPr>
              <w:t>3</w:t>
            </w:r>
          </w:p>
        </w:tc>
        <w:tc>
          <w:tcPr>
            <w:tcW w:w="1806" w:type="dxa"/>
            <w:shd w:val="clear" w:color="auto" w:fill="auto"/>
          </w:tcPr>
          <w:p w14:paraId="75B0A637" w14:textId="77777777" w:rsidR="00F342B5" w:rsidRPr="006C16EE" w:rsidRDefault="00F342B5" w:rsidP="006C16EE">
            <w:pPr>
              <w:jc w:val="right"/>
              <w:rPr>
                <w:rFonts w:cs="Arial"/>
                <w:szCs w:val="22"/>
                <w:lang w:val="en-GB"/>
              </w:rPr>
            </w:pPr>
            <w:r w:rsidRPr="006C16EE">
              <w:rPr>
                <w:rFonts w:cs="Arial"/>
                <w:szCs w:val="22"/>
                <w:lang w:val="en-GB"/>
              </w:rPr>
              <w:t>3.4 kg/m</w:t>
            </w:r>
            <w:r w:rsidRPr="006C16EE">
              <w:rPr>
                <w:rFonts w:cs="Arial"/>
                <w:szCs w:val="22"/>
                <w:vertAlign w:val="superscript"/>
                <w:lang w:val="en-GB"/>
              </w:rPr>
              <w:t>3</w:t>
            </w:r>
          </w:p>
        </w:tc>
        <w:tc>
          <w:tcPr>
            <w:tcW w:w="3085" w:type="dxa"/>
            <w:shd w:val="clear" w:color="auto" w:fill="auto"/>
          </w:tcPr>
          <w:p w14:paraId="14E58A9D" w14:textId="77777777" w:rsidR="00F342B5" w:rsidRPr="006C16EE" w:rsidRDefault="00F342B5" w:rsidP="006C16EE">
            <w:pPr>
              <w:jc w:val="right"/>
              <w:rPr>
                <w:rFonts w:cs="Arial"/>
                <w:szCs w:val="22"/>
                <w:lang w:val="en-GB"/>
              </w:rPr>
            </w:pPr>
            <w:r w:rsidRPr="006C16EE">
              <w:rPr>
                <w:rFonts w:cs="Arial"/>
                <w:szCs w:val="22"/>
                <w:lang w:val="en-GB"/>
              </w:rPr>
              <w:t>3.4 kg/m</w:t>
            </w:r>
            <w:r w:rsidRPr="006C16EE">
              <w:rPr>
                <w:rFonts w:cs="Arial"/>
                <w:szCs w:val="22"/>
                <w:vertAlign w:val="superscript"/>
                <w:lang w:val="en-GB"/>
              </w:rPr>
              <w:t>3</w:t>
            </w:r>
          </w:p>
        </w:tc>
      </w:tr>
      <w:tr w:rsidR="00F342B5" w:rsidRPr="006C16EE" w14:paraId="78A7AB67" w14:textId="77777777" w:rsidTr="006C16EE">
        <w:tc>
          <w:tcPr>
            <w:tcW w:w="2638" w:type="dxa"/>
            <w:shd w:val="clear" w:color="auto" w:fill="auto"/>
          </w:tcPr>
          <w:p w14:paraId="2CDE60D1" w14:textId="77777777" w:rsidR="00F342B5" w:rsidRPr="006C16EE" w:rsidRDefault="00F342B5" w:rsidP="006C16EE">
            <w:pPr>
              <w:tabs>
                <w:tab w:val="left" w:pos="900"/>
              </w:tabs>
              <w:adjustRightInd w:val="0"/>
              <w:rPr>
                <w:rFonts w:cs="Arial"/>
                <w:szCs w:val="22"/>
              </w:rPr>
            </w:pPr>
            <w:r w:rsidRPr="006C16EE">
              <w:rPr>
                <w:rFonts w:cs="Arial"/>
                <w:szCs w:val="22"/>
              </w:rPr>
              <w:t xml:space="preserve">Termites </w:t>
            </w:r>
            <w:r w:rsidRPr="006C16EE">
              <w:rPr>
                <w:szCs w:val="22"/>
                <w:lang w:val="en-GB"/>
              </w:rPr>
              <w:t>(</w:t>
            </w:r>
            <w:r w:rsidRPr="006C16EE">
              <w:rPr>
                <w:i/>
                <w:szCs w:val="22"/>
                <w:lang w:val="en-GB"/>
              </w:rPr>
              <w:t>Reticulitermes spp.</w:t>
            </w:r>
            <w:r w:rsidRPr="006C16EE">
              <w:rPr>
                <w:szCs w:val="22"/>
                <w:lang w:val="en-GB"/>
              </w:rPr>
              <w:t>)</w:t>
            </w:r>
          </w:p>
        </w:tc>
        <w:tc>
          <w:tcPr>
            <w:tcW w:w="1824" w:type="dxa"/>
            <w:shd w:val="clear" w:color="auto" w:fill="auto"/>
          </w:tcPr>
          <w:p w14:paraId="6A34F00A" w14:textId="77777777" w:rsidR="00F342B5" w:rsidRPr="006C16EE" w:rsidRDefault="00F342B5" w:rsidP="006C16EE">
            <w:pPr>
              <w:jc w:val="right"/>
              <w:rPr>
                <w:rFonts w:cs="Arial"/>
                <w:szCs w:val="22"/>
                <w:lang w:val="en-GB"/>
              </w:rPr>
            </w:pPr>
            <w:r w:rsidRPr="006C16EE">
              <w:rPr>
                <w:rFonts w:cs="Arial"/>
                <w:szCs w:val="22"/>
                <w:lang w:val="en-GB"/>
              </w:rPr>
              <w:t>10.3 kg/m</w:t>
            </w:r>
            <w:r w:rsidRPr="006C16EE">
              <w:rPr>
                <w:rFonts w:cs="Arial"/>
                <w:szCs w:val="22"/>
                <w:vertAlign w:val="superscript"/>
                <w:lang w:val="en-GB"/>
              </w:rPr>
              <w:t>3</w:t>
            </w:r>
          </w:p>
        </w:tc>
        <w:tc>
          <w:tcPr>
            <w:tcW w:w="1806" w:type="dxa"/>
            <w:shd w:val="clear" w:color="auto" w:fill="auto"/>
          </w:tcPr>
          <w:p w14:paraId="0BE99FBB" w14:textId="77777777" w:rsidR="00F342B5" w:rsidRPr="006C16EE" w:rsidRDefault="00F342B5" w:rsidP="006C16EE">
            <w:pPr>
              <w:jc w:val="right"/>
              <w:rPr>
                <w:rFonts w:cs="Arial"/>
                <w:szCs w:val="22"/>
                <w:lang w:val="en-GB"/>
              </w:rPr>
            </w:pPr>
            <w:r w:rsidRPr="006C16EE">
              <w:rPr>
                <w:rFonts w:cs="Arial"/>
                <w:szCs w:val="22"/>
                <w:lang w:val="en-GB"/>
              </w:rPr>
              <w:t>10.6 kg/m</w:t>
            </w:r>
            <w:r w:rsidRPr="006C16EE">
              <w:rPr>
                <w:rFonts w:cs="Arial"/>
                <w:szCs w:val="22"/>
                <w:vertAlign w:val="superscript"/>
                <w:lang w:val="en-GB"/>
              </w:rPr>
              <w:t>3</w:t>
            </w:r>
          </w:p>
        </w:tc>
        <w:tc>
          <w:tcPr>
            <w:tcW w:w="3085" w:type="dxa"/>
            <w:shd w:val="clear" w:color="auto" w:fill="auto"/>
          </w:tcPr>
          <w:p w14:paraId="1CA17239" w14:textId="77777777" w:rsidR="00F342B5" w:rsidRPr="006C16EE" w:rsidRDefault="00F342B5" w:rsidP="006C16EE">
            <w:pPr>
              <w:jc w:val="right"/>
              <w:rPr>
                <w:rFonts w:cs="Arial"/>
                <w:szCs w:val="22"/>
                <w:lang w:val="en-GB"/>
              </w:rPr>
            </w:pPr>
            <w:r w:rsidRPr="006C16EE">
              <w:rPr>
                <w:rFonts w:cs="Arial"/>
                <w:szCs w:val="22"/>
                <w:lang w:val="en-GB"/>
              </w:rPr>
              <w:t>10.6 kg/m</w:t>
            </w:r>
            <w:r w:rsidRPr="006C16EE">
              <w:rPr>
                <w:rFonts w:cs="Arial"/>
                <w:szCs w:val="22"/>
                <w:vertAlign w:val="superscript"/>
                <w:lang w:val="en-GB"/>
              </w:rPr>
              <w:t>3</w:t>
            </w:r>
          </w:p>
        </w:tc>
      </w:tr>
      <w:tr w:rsidR="00F342B5" w:rsidRPr="006C16EE" w14:paraId="1B80B9B3" w14:textId="77777777" w:rsidTr="006C16EE">
        <w:tc>
          <w:tcPr>
            <w:tcW w:w="2638" w:type="dxa"/>
            <w:shd w:val="clear" w:color="auto" w:fill="auto"/>
          </w:tcPr>
          <w:p w14:paraId="53677F2F" w14:textId="77777777" w:rsidR="00F342B5" w:rsidRPr="006C16EE" w:rsidRDefault="00F342B5" w:rsidP="006C16EE">
            <w:pPr>
              <w:tabs>
                <w:tab w:val="left" w:pos="900"/>
              </w:tabs>
              <w:adjustRightInd w:val="0"/>
              <w:rPr>
                <w:rFonts w:cs="Arial"/>
                <w:szCs w:val="22"/>
                <w:lang w:val="en-GB"/>
              </w:rPr>
            </w:pPr>
            <w:r w:rsidRPr="006C16EE">
              <w:rPr>
                <w:rFonts w:cs="Arial"/>
                <w:szCs w:val="22"/>
                <w:lang w:val="en-GB"/>
              </w:rPr>
              <w:t>Brown and white rot fungi</w:t>
            </w:r>
          </w:p>
        </w:tc>
        <w:tc>
          <w:tcPr>
            <w:tcW w:w="1824" w:type="dxa"/>
            <w:shd w:val="clear" w:color="auto" w:fill="auto"/>
          </w:tcPr>
          <w:p w14:paraId="44871626" w14:textId="77777777" w:rsidR="00F342B5" w:rsidRPr="006C16EE" w:rsidRDefault="00F342B5" w:rsidP="006C16EE">
            <w:pPr>
              <w:jc w:val="right"/>
              <w:rPr>
                <w:rFonts w:cs="Arial"/>
                <w:szCs w:val="22"/>
                <w:lang w:val="en-GB"/>
              </w:rPr>
            </w:pPr>
            <w:r w:rsidRPr="006C16EE">
              <w:rPr>
                <w:rFonts w:cs="Arial"/>
                <w:szCs w:val="22"/>
                <w:lang w:val="en-GB"/>
              </w:rPr>
              <w:t>7.55 kg/m</w:t>
            </w:r>
            <w:r w:rsidRPr="006C16EE">
              <w:rPr>
                <w:rFonts w:cs="Arial"/>
                <w:szCs w:val="22"/>
                <w:vertAlign w:val="superscript"/>
                <w:lang w:val="en-GB"/>
              </w:rPr>
              <w:t>3</w:t>
            </w:r>
          </w:p>
        </w:tc>
        <w:tc>
          <w:tcPr>
            <w:tcW w:w="1806" w:type="dxa"/>
            <w:shd w:val="clear" w:color="auto" w:fill="auto"/>
          </w:tcPr>
          <w:p w14:paraId="0D69951C" w14:textId="77777777" w:rsidR="00F342B5" w:rsidRPr="006C16EE" w:rsidRDefault="00F342B5" w:rsidP="006C16EE">
            <w:pPr>
              <w:jc w:val="right"/>
              <w:rPr>
                <w:rFonts w:cs="Arial"/>
                <w:szCs w:val="22"/>
                <w:lang w:val="en-GB"/>
              </w:rPr>
            </w:pPr>
            <w:r w:rsidRPr="006C16EE">
              <w:rPr>
                <w:rFonts w:cs="Arial"/>
                <w:szCs w:val="22"/>
                <w:lang w:val="en-GB"/>
              </w:rPr>
              <w:t>7.55 kg/m</w:t>
            </w:r>
            <w:r w:rsidRPr="006C16EE">
              <w:rPr>
                <w:rFonts w:cs="Arial"/>
                <w:szCs w:val="22"/>
                <w:vertAlign w:val="superscript"/>
                <w:lang w:val="en-GB"/>
              </w:rPr>
              <w:t>3</w:t>
            </w:r>
          </w:p>
        </w:tc>
        <w:tc>
          <w:tcPr>
            <w:tcW w:w="3085" w:type="dxa"/>
            <w:shd w:val="clear" w:color="auto" w:fill="auto"/>
          </w:tcPr>
          <w:p w14:paraId="268A1CD4" w14:textId="77777777" w:rsidR="00F342B5" w:rsidRPr="006C16EE" w:rsidRDefault="00F342B5" w:rsidP="006C16EE">
            <w:pPr>
              <w:jc w:val="right"/>
              <w:rPr>
                <w:rFonts w:cs="Arial"/>
                <w:szCs w:val="22"/>
                <w:lang w:val="en-GB"/>
              </w:rPr>
            </w:pPr>
            <w:r w:rsidRPr="006C16EE">
              <w:rPr>
                <w:rFonts w:cs="Arial"/>
                <w:szCs w:val="22"/>
                <w:lang w:val="en-GB"/>
              </w:rPr>
              <w:t>7.55 kg/m</w:t>
            </w:r>
            <w:r w:rsidRPr="006C16EE">
              <w:rPr>
                <w:rFonts w:cs="Arial"/>
                <w:szCs w:val="22"/>
                <w:vertAlign w:val="superscript"/>
                <w:lang w:val="en-GB"/>
              </w:rPr>
              <w:t>3</w:t>
            </w:r>
          </w:p>
        </w:tc>
      </w:tr>
      <w:tr w:rsidR="00F342B5" w:rsidRPr="006C16EE" w14:paraId="20F39C0D" w14:textId="77777777" w:rsidTr="006C16EE">
        <w:tc>
          <w:tcPr>
            <w:tcW w:w="2638" w:type="dxa"/>
            <w:shd w:val="clear" w:color="auto" w:fill="auto"/>
          </w:tcPr>
          <w:p w14:paraId="3460C2D9" w14:textId="77777777" w:rsidR="00F342B5" w:rsidRPr="006C16EE" w:rsidRDefault="00F342B5" w:rsidP="006C16EE">
            <w:pPr>
              <w:tabs>
                <w:tab w:val="left" w:pos="900"/>
              </w:tabs>
              <w:adjustRightInd w:val="0"/>
              <w:rPr>
                <w:rFonts w:cs="Arial"/>
                <w:szCs w:val="22"/>
              </w:rPr>
            </w:pPr>
            <w:r w:rsidRPr="006C16EE">
              <w:rPr>
                <w:rFonts w:cs="Arial"/>
                <w:szCs w:val="22"/>
              </w:rPr>
              <w:t>Soft rot fungi</w:t>
            </w:r>
          </w:p>
        </w:tc>
        <w:tc>
          <w:tcPr>
            <w:tcW w:w="1824" w:type="dxa"/>
            <w:shd w:val="clear" w:color="auto" w:fill="auto"/>
          </w:tcPr>
          <w:p w14:paraId="7F1FC8DC" w14:textId="77777777" w:rsidR="00F342B5" w:rsidRPr="006C16EE" w:rsidRDefault="00F342B5" w:rsidP="006C16EE">
            <w:pPr>
              <w:jc w:val="right"/>
              <w:rPr>
                <w:rFonts w:cs="Arial"/>
                <w:szCs w:val="22"/>
                <w:lang w:val="en-GB"/>
              </w:rPr>
            </w:pPr>
            <w:r w:rsidRPr="006C16EE">
              <w:rPr>
                <w:rFonts w:cs="Arial"/>
                <w:szCs w:val="22"/>
                <w:lang w:val="en-GB"/>
              </w:rPr>
              <w:t>-</w:t>
            </w:r>
          </w:p>
        </w:tc>
        <w:tc>
          <w:tcPr>
            <w:tcW w:w="1806" w:type="dxa"/>
            <w:shd w:val="clear" w:color="auto" w:fill="auto"/>
          </w:tcPr>
          <w:p w14:paraId="01698B73" w14:textId="77777777" w:rsidR="00F342B5" w:rsidRPr="006C16EE" w:rsidRDefault="00F342B5" w:rsidP="006C16EE">
            <w:pPr>
              <w:jc w:val="right"/>
              <w:rPr>
                <w:rFonts w:cs="Arial"/>
                <w:szCs w:val="22"/>
                <w:lang w:val="en-GB"/>
              </w:rPr>
            </w:pPr>
            <w:r w:rsidRPr="006C16EE">
              <w:rPr>
                <w:rFonts w:cs="Arial"/>
                <w:szCs w:val="22"/>
                <w:lang w:val="en-GB"/>
              </w:rPr>
              <w:t>-</w:t>
            </w:r>
          </w:p>
        </w:tc>
        <w:tc>
          <w:tcPr>
            <w:tcW w:w="3085" w:type="dxa"/>
            <w:shd w:val="clear" w:color="auto" w:fill="auto"/>
          </w:tcPr>
          <w:p w14:paraId="49176111" w14:textId="77777777" w:rsidR="00F342B5" w:rsidRPr="006C16EE" w:rsidRDefault="00F342B5" w:rsidP="006C16EE">
            <w:pPr>
              <w:jc w:val="right"/>
              <w:rPr>
                <w:rFonts w:cs="Arial"/>
                <w:szCs w:val="22"/>
                <w:lang w:val="en-GB"/>
              </w:rPr>
            </w:pPr>
            <w:r w:rsidRPr="006C16EE">
              <w:rPr>
                <w:rFonts w:cs="Arial"/>
                <w:szCs w:val="22"/>
                <w:lang w:val="en-GB"/>
              </w:rPr>
              <w:t>15.3 kg/m</w:t>
            </w:r>
            <w:r w:rsidRPr="006C16EE">
              <w:rPr>
                <w:rFonts w:cs="Arial"/>
                <w:szCs w:val="22"/>
                <w:vertAlign w:val="superscript"/>
                <w:lang w:val="en-GB"/>
              </w:rPr>
              <w:t>3</w:t>
            </w:r>
          </w:p>
        </w:tc>
      </w:tr>
      <w:tr w:rsidR="00F342B5" w:rsidRPr="006C16EE" w14:paraId="47B961F5" w14:textId="77777777" w:rsidTr="006C16EE">
        <w:tc>
          <w:tcPr>
            <w:tcW w:w="2638" w:type="dxa"/>
            <w:shd w:val="clear" w:color="auto" w:fill="auto"/>
          </w:tcPr>
          <w:p w14:paraId="3CB6599E" w14:textId="77777777" w:rsidR="00F342B5" w:rsidRPr="006C16EE" w:rsidRDefault="00F342B5" w:rsidP="00F342B5">
            <w:pPr>
              <w:rPr>
                <w:rFonts w:cs="Arial"/>
                <w:szCs w:val="22"/>
                <w:lang w:val="en-GB"/>
              </w:rPr>
            </w:pPr>
            <w:r w:rsidRPr="006C16EE">
              <w:rPr>
                <w:rFonts w:cs="Arial"/>
                <w:szCs w:val="22"/>
                <w:lang w:val="en-GB"/>
              </w:rPr>
              <w:t>Intended retention on label</w:t>
            </w:r>
          </w:p>
        </w:tc>
        <w:tc>
          <w:tcPr>
            <w:tcW w:w="1824" w:type="dxa"/>
            <w:shd w:val="clear" w:color="auto" w:fill="auto"/>
          </w:tcPr>
          <w:p w14:paraId="3A98D366" w14:textId="77777777" w:rsidR="00F342B5" w:rsidRPr="006C16EE" w:rsidRDefault="00F342B5" w:rsidP="006C16EE">
            <w:pPr>
              <w:jc w:val="right"/>
              <w:rPr>
                <w:rFonts w:cs="Arial"/>
                <w:szCs w:val="22"/>
                <w:lang w:val="en-GB"/>
              </w:rPr>
            </w:pPr>
            <w:r w:rsidRPr="006C16EE">
              <w:rPr>
                <w:szCs w:val="22"/>
              </w:rPr>
              <w:t>7.6 – 16.67 kg/m</w:t>
            </w:r>
            <w:r w:rsidRPr="006C16EE">
              <w:rPr>
                <w:szCs w:val="22"/>
                <w:vertAlign w:val="superscript"/>
              </w:rPr>
              <w:t>3</w:t>
            </w:r>
          </w:p>
        </w:tc>
        <w:tc>
          <w:tcPr>
            <w:tcW w:w="1806" w:type="dxa"/>
            <w:shd w:val="clear" w:color="auto" w:fill="auto"/>
          </w:tcPr>
          <w:p w14:paraId="13F2B118" w14:textId="77777777" w:rsidR="00F342B5" w:rsidRPr="006C16EE" w:rsidRDefault="00F342B5" w:rsidP="006C16EE">
            <w:pPr>
              <w:jc w:val="right"/>
              <w:rPr>
                <w:rFonts w:cs="Arial"/>
                <w:szCs w:val="22"/>
                <w:lang w:val="en-GB"/>
              </w:rPr>
            </w:pPr>
            <w:r w:rsidRPr="006C16EE">
              <w:rPr>
                <w:szCs w:val="22"/>
              </w:rPr>
              <w:t>7.6 – 16.67 kg/m</w:t>
            </w:r>
            <w:r w:rsidRPr="006C16EE">
              <w:rPr>
                <w:szCs w:val="22"/>
                <w:vertAlign w:val="superscript"/>
              </w:rPr>
              <w:t>3</w:t>
            </w:r>
          </w:p>
        </w:tc>
        <w:tc>
          <w:tcPr>
            <w:tcW w:w="3085" w:type="dxa"/>
            <w:shd w:val="clear" w:color="auto" w:fill="auto"/>
          </w:tcPr>
          <w:p w14:paraId="6080B2AB" w14:textId="77777777" w:rsidR="00F342B5" w:rsidRPr="006C16EE" w:rsidRDefault="00F342B5" w:rsidP="00F342B5">
            <w:pPr>
              <w:rPr>
                <w:szCs w:val="22"/>
              </w:rPr>
            </w:pPr>
            <w:r w:rsidRPr="006C16EE">
              <w:rPr>
                <w:szCs w:val="22"/>
              </w:rPr>
              <w:t>normal use: 15.3 – 27.8 kg/m</w:t>
            </w:r>
            <w:r w:rsidRPr="006C16EE">
              <w:rPr>
                <w:szCs w:val="22"/>
                <w:vertAlign w:val="superscript"/>
              </w:rPr>
              <w:t>3</w:t>
            </w:r>
            <w:r w:rsidRPr="006C16EE">
              <w:rPr>
                <w:szCs w:val="22"/>
              </w:rPr>
              <w:t xml:space="preserve"> </w:t>
            </w:r>
          </w:p>
          <w:p w14:paraId="445338DD" w14:textId="77777777" w:rsidR="00F342B5" w:rsidRPr="006C16EE" w:rsidRDefault="00F342B5" w:rsidP="00F342B5">
            <w:pPr>
              <w:rPr>
                <w:rFonts w:cs="Arial"/>
                <w:szCs w:val="22"/>
                <w:lang w:val="en-GB"/>
              </w:rPr>
            </w:pPr>
            <w:r w:rsidRPr="006C16EE">
              <w:rPr>
                <w:szCs w:val="22"/>
              </w:rPr>
              <w:t>transmission poles:</w:t>
            </w:r>
            <w:r w:rsidR="00D7541F">
              <w:rPr>
                <w:szCs w:val="22"/>
              </w:rPr>
              <w:t xml:space="preserve"> 15.3 -</w:t>
            </w:r>
            <w:r w:rsidRPr="006C16EE">
              <w:rPr>
                <w:szCs w:val="22"/>
              </w:rPr>
              <w:t xml:space="preserve"> 44.44 kg/m</w:t>
            </w:r>
            <w:r w:rsidRPr="006C16EE">
              <w:rPr>
                <w:szCs w:val="22"/>
                <w:vertAlign w:val="superscript"/>
              </w:rPr>
              <w:t>3</w:t>
            </w:r>
            <w:r w:rsidRPr="006C16EE">
              <w:rPr>
                <w:szCs w:val="22"/>
              </w:rPr>
              <w:t xml:space="preserve"> </w:t>
            </w:r>
          </w:p>
        </w:tc>
      </w:tr>
    </w:tbl>
    <w:p w14:paraId="2DEFCE85" w14:textId="77777777" w:rsidR="00F342B5" w:rsidRPr="00000B5C" w:rsidRDefault="00F342B5" w:rsidP="00F342B5">
      <w:pPr>
        <w:rPr>
          <w:rFonts w:cs="Arial"/>
          <w:szCs w:val="22"/>
          <w:lang w:val="en-GB"/>
        </w:rPr>
      </w:pPr>
    </w:p>
    <w:p w14:paraId="63D287FA" w14:textId="77777777" w:rsidR="00F342B5" w:rsidRPr="00000B5C" w:rsidRDefault="00F342B5" w:rsidP="00F342B5">
      <w:pPr>
        <w:rPr>
          <w:szCs w:val="22"/>
          <w:lang w:val="en-GB"/>
        </w:rPr>
      </w:pPr>
      <w:r w:rsidRPr="00000B5C">
        <w:rPr>
          <w:rFonts w:cs="Arial"/>
          <w:szCs w:val="22"/>
          <w:lang w:val="en-GB"/>
        </w:rPr>
        <w:t xml:space="preserve">Overall the efficacy has been demonstrated for all intended uses at the intended method of application and intended retention rates, except for the use against termites for which a higher </w:t>
      </w:r>
      <w:r w:rsidRPr="00000B5C">
        <w:rPr>
          <w:rFonts w:cs="Arial"/>
          <w:szCs w:val="22"/>
          <w:lang w:val="en-GB"/>
        </w:rPr>
        <w:lastRenderedPageBreak/>
        <w:t xml:space="preserve">retention rate is needed in UC1-3. Since </w:t>
      </w:r>
      <w:r w:rsidRPr="00000B5C">
        <w:rPr>
          <w:szCs w:val="22"/>
          <w:lang w:val="en-GB"/>
        </w:rPr>
        <w:t xml:space="preserve">termites of the genus </w:t>
      </w:r>
      <w:r w:rsidRPr="00000B5C">
        <w:rPr>
          <w:i/>
          <w:szCs w:val="22"/>
          <w:lang w:val="en-GB"/>
        </w:rPr>
        <w:t>Reticulitermes</w:t>
      </w:r>
      <w:r w:rsidRPr="00000B5C">
        <w:rPr>
          <w:szCs w:val="22"/>
          <w:lang w:val="en-GB"/>
        </w:rPr>
        <w:t xml:space="preserve"> mainly occur in the southern part of Europe, use against termites will not be needed in all member states. Therefore a distinction is made in the dosing for use in UC1-3 as either:</w:t>
      </w:r>
    </w:p>
    <w:p w14:paraId="1EB75C7C" w14:textId="77777777" w:rsidR="00F342B5" w:rsidRPr="00B71BC6" w:rsidRDefault="00F342B5" w:rsidP="00F342B5">
      <w:pPr>
        <w:rPr>
          <w:rFonts w:cs="Arial"/>
          <w:szCs w:val="22"/>
          <w:lang w:val="en-GB"/>
        </w:rPr>
      </w:pPr>
      <w:r w:rsidRPr="00000B5C">
        <w:rPr>
          <w:szCs w:val="22"/>
          <w:lang w:val="en-GB"/>
        </w:rPr>
        <w:t xml:space="preserve">- use against </w:t>
      </w:r>
      <w:r w:rsidRPr="00B71BC6">
        <w:rPr>
          <w:rFonts w:cs="Arial"/>
          <w:szCs w:val="22"/>
          <w:lang w:val="en-GB"/>
        </w:rPr>
        <w:t>fungi and insects, including termites, or</w:t>
      </w:r>
    </w:p>
    <w:p w14:paraId="7B63D2A4" w14:textId="77777777" w:rsidR="00F342B5" w:rsidRPr="00B71BC6" w:rsidRDefault="00F342B5" w:rsidP="00F342B5">
      <w:pPr>
        <w:rPr>
          <w:rFonts w:cs="Arial"/>
          <w:szCs w:val="22"/>
          <w:lang w:val="en-GB"/>
        </w:rPr>
      </w:pPr>
      <w:r w:rsidRPr="00B71BC6">
        <w:rPr>
          <w:rFonts w:cs="Arial"/>
          <w:szCs w:val="22"/>
          <w:lang w:val="en-GB"/>
        </w:rPr>
        <w:t>- use against fungi and insects, excluding termites.</w:t>
      </w:r>
    </w:p>
    <w:p w14:paraId="3F94D65D" w14:textId="77777777" w:rsidR="00F342B5" w:rsidRPr="00000B5C" w:rsidRDefault="00F342B5" w:rsidP="00F342B5">
      <w:pPr>
        <w:rPr>
          <w:szCs w:val="22"/>
          <w:lang w:val="en-GB"/>
        </w:rPr>
      </w:pPr>
      <w:r w:rsidRPr="00000B5C">
        <w:rPr>
          <w:szCs w:val="22"/>
          <w:lang w:val="en-GB"/>
        </w:rPr>
        <w:t>It is up to each member state to decide whether use against termites is needed in those use classes and to mention the corresponding application and retention rates on the label, see also Table 2.5.</w:t>
      </w:r>
      <w:r>
        <w:rPr>
          <w:szCs w:val="22"/>
          <w:lang w:val="en-GB"/>
        </w:rPr>
        <w:t>4</w:t>
      </w:r>
      <w:r w:rsidRPr="00000B5C">
        <w:rPr>
          <w:szCs w:val="22"/>
          <w:lang w:val="en-GB"/>
        </w:rPr>
        <w:t xml:space="preserve">.1.1.   </w:t>
      </w:r>
    </w:p>
    <w:p w14:paraId="4BF08022" w14:textId="77777777" w:rsidR="00BD3AB7" w:rsidRDefault="00BD3AB7" w:rsidP="00F342B5">
      <w:pPr>
        <w:pStyle w:val="CommentText"/>
        <w:rPr>
          <w:rFonts w:cs="Arial"/>
          <w:sz w:val="22"/>
          <w:szCs w:val="22"/>
          <w:lang w:val="en-GB"/>
        </w:rPr>
      </w:pPr>
    </w:p>
    <w:p w14:paraId="647063BA" w14:textId="77777777" w:rsidR="00F342B5" w:rsidRPr="00CA5F96" w:rsidRDefault="00F342B5" w:rsidP="00F342B5">
      <w:pPr>
        <w:pStyle w:val="CommentText"/>
        <w:rPr>
          <w:rFonts w:cs="Arial"/>
          <w:sz w:val="22"/>
          <w:szCs w:val="22"/>
          <w:lang w:val="en-GB"/>
        </w:rPr>
      </w:pPr>
      <w:r w:rsidRPr="00CA5F96">
        <w:rPr>
          <w:rFonts w:cs="Arial"/>
          <w:sz w:val="22"/>
          <w:szCs w:val="22"/>
          <w:lang w:val="en-GB"/>
        </w:rPr>
        <w:t>Please note that for use in railway sleepers (UC3), UC4 retentions (up to 27.8 kg/m</w:t>
      </w:r>
      <w:r w:rsidRPr="00CA5F96">
        <w:rPr>
          <w:rFonts w:cs="Arial"/>
          <w:sz w:val="22"/>
          <w:szCs w:val="22"/>
          <w:vertAlign w:val="superscript"/>
          <w:lang w:val="en-GB"/>
        </w:rPr>
        <w:t>3</w:t>
      </w:r>
      <w:r w:rsidRPr="00CA5F96">
        <w:rPr>
          <w:rFonts w:cs="Arial"/>
          <w:sz w:val="22"/>
          <w:szCs w:val="22"/>
          <w:lang w:val="en-GB"/>
        </w:rPr>
        <w:t>) are recommended by the applicant.</w:t>
      </w:r>
    </w:p>
    <w:p w14:paraId="46AECC6F" w14:textId="77777777" w:rsidR="00BD3AB7" w:rsidRDefault="00BD3AB7" w:rsidP="00F342B5">
      <w:pPr>
        <w:pStyle w:val="CommentText"/>
        <w:rPr>
          <w:rFonts w:cs="Arial"/>
          <w:sz w:val="22"/>
          <w:szCs w:val="22"/>
          <w:lang w:val="en-GB"/>
        </w:rPr>
      </w:pPr>
    </w:p>
    <w:p w14:paraId="3AE58D73" w14:textId="5F9D379D" w:rsidR="00F342B5" w:rsidRPr="00B71BC6" w:rsidRDefault="00F342B5" w:rsidP="00F342B5">
      <w:pPr>
        <w:pStyle w:val="CommentText"/>
        <w:rPr>
          <w:sz w:val="22"/>
          <w:szCs w:val="22"/>
          <w:lang w:val="en-GB"/>
        </w:rPr>
      </w:pPr>
      <w:r w:rsidRPr="00000B5C">
        <w:rPr>
          <w:rFonts w:cs="Arial"/>
          <w:sz w:val="22"/>
          <w:szCs w:val="22"/>
          <w:lang w:val="en-GB"/>
        </w:rPr>
        <w:t xml:space="preserve">In UC 4 a distinction is made between retention rates for ‘normal use’ and niche use in transmission poles, </w:t>
      </w:r>
      <w:r w:rsidRPr="00000B5C">
        <w:rPr>
          <w:sz w:val="22"/>
          <w:szCs w:val="22"/>
          <w:lang w:val="en-GB"/>
        </w:rPr>
        <w:t>see also Table 2.5.</w:t>
      </w:r>
      <w:r>
        <w:rPr>
          <w:sz w:val="22"/>
          <w:szCs w:val="22"/>
          <w:lang w:val="en-GB"/>
        </w:rPr>
        <w:t>4</w:t>
      </w:r>
      <w:r w:rsidRPr="00000B5C">
        <w:rPr>
          <w:sz w:val="22"/>
          <w:szCs w:val="22"/>
          <w:lang w:val="en-GB"/>
        </w:rPr>
        <w:t>.1.1.</w:t>
      </w:r>
      <w:r w:rsidRPr="00000B5C">
        <w:rPr>
          <w:rFonts w:cs="Arial"/>
          <w:sz w:val="22"/>
          <w:szCs w:val="22"/>
          <w:lang w:val="en-GB"/>
        </w:rPr>
        <w:t xml:space="preserve"> For ‘normal use’ the critical value for soft rot fungi (15.3 kg/m</w:t>
      </w:r>
      <w:r w:rsidRPr="00000B5C">
        <w:rPr>
          <w:rFonts w:cs="Arial"/>
          <w:sz w:val="22"/>
          <w:szCs w:val="22"/>
          <w:vertAlign w:val="superscript"/>
          <w:lang w:val="en-GB"/>
        </w:rPr>
        <w:t>3</w:t>
      </w:r>
      <w:r w:rsidRPr="00000B5C">
        <w:rPr>
          <w:rFonts w:cs="Arial"/>
          <w:sz w:val="22"/>
          <w:szCs w:val="22"/>
          <w:lang w:val="en-GB"/>
        </w:rPr>
        <w:t xml:space="preserve">) are the minimum retention rates for the product in this use class, but for use in transmission poles a higher retention rate </w:t>
      </w:r>
      <w:r w:rsidR="00F85FC5">
        <w:rPr>
          <w:sz w:val="22"/>
          <w:szCs w:val="22"/>
          <w:lang w:val="en-GB"/>
        </w:rPr>
        <w:t>may be</w:t>
      </w:r>
      <w:r w:rsidRPr="00000B5C">
        <w:rPr>
          <w:rFonts w:cs="Arial"/>
          <w:sz w:val="22"/>
          <w:szCs w:val="22"/>
          <w:lang w:val="en-GB"/>
        </w:rPr>
        <w:t xml:space="preserve"> needed. This higher retention rate is necessary to warrant sufficient service life for this niche application in which exposure conditions are severe and consequences of failure are at their highest. </w:t>
      </w:r>
      <w:r w:rsidRPr="00B71BC6">
        <w:rPr>
          <w:sz w:val="22"/>
          <w:szCs w:val="22"/>
          <w:lang w:val="en-GB"/>
        </w:rPr>
        <w:t xml:space="preserve">Therefore the retention rate </w:t>
      </w:r>
      <w:r w:rsidR="00BD3AB7">
        <w:rPr>
          <w:sz w:val="22"/>
          <w:szCs w:val="22"/>
          <w:lang w:val="en-GB"/>
        </w:rPr>
        <w:t xml:space="preserve">for this application rate </w:t>
      </w:r>
      <w:r w:rsidR="003840A2">
        <w:rPr>
          <w:sz w:val="22"/>
          <w:szCs w:val="22"/>
          <w:lang w:val="en-GB"/>
        </w:rPr>
        <w:t xml:space="preserve">is </w:t>
      </w:r>
      <w:r w:rsidRPr="00B71BC6">
        <w:rPr>
          <w:sz w:val="22"/>
          <w:szCs w:val="22"/>
          <w:lang w:val="en-GB"/>
        </w:rPr>
        <w:t xml:space="preserve"> set at</w:t>
      </w:r>
      <w:r w:rsidR="00BD3AB7">
        <w:rPr>
          <w:sz w:val="22"/>
          <w:szCs w:val="22"/>
          <w:lang w:val="en-GB"/>
        </w:rPr>
        <w:t xml:space="preserve"> 15.3 -</w:t>
      </w:r>
      <w:r w:rsidRPr="00B71BC6">
        <w:rPr>
          <w:sz w:val="22"/>
          <w:szCs w:val="22"/>
          <w:lang w:val="en-GB"/>
        </w:rPr>
        <w:t xml:space="preserve"> 44.44.kg/m</w:t>
      </w:r>
      <w:r w:rsidRPr="00B71BC6">
        <w:rPr>
          <w:sz w:val="22"/>
          <w:szCs w:val="22"/>
          <w:vertAlign w:val="superscript"/>
          <w:lang w:val="en-GB"/>
        </w:rPr>
        <w:t>3</w:t>
      </w:r>
      <w:r w:rsidRPr="00B71BC6">
        <w:rPr>
          <w:sz w:val="22"/>
          <w:szCs w:val="22"/>
          <w:lang w:val="en-GB"/>
        </w:rPr>
        <w:t>.</w:t>
      </w:r>
    </w:p>
    <w:p w14:paraId="1370476D" w14:textId="77777777" w:rsidR="00445E98" w:rsidRPr="00280514" w:rsidRDefault="00F807DA" w:rsidP="00445E98">
      <w:pPr>
        <w:spacing w:before="120" w:after="120"/>
        <w:rPr>
          <w:rFonts w:ascii="Arial" w:hAnsi="Arial" w:cs="Arial"/>
          <w:szCs w:val="22"/>
        </w:rPr>
      </w:pPr>
      <w:r>
        <w:rPr>
          <w:rFonts w:ascii="Arial" w:hAnsi="Arial" w:cs="Arial"/>
          <w:szCs w:val="22"/>
        </w:rPr>
        <w:t xml:space="preserve"> </w:t>
      </w:r>
    </w:p>
    <w:p w14:paraId="5570E17C" w14:textId="77777777" w:rsidR="00445E98" w:rsidRPr="00280514" w:rsidRDefault="00445E98" w:rsidP="00445E98">
      <w:pPr>
        <w:pStyle w:val="Heading3"/>
        <w:spacing w:before="300" w:after="240"/>
        <w:rPr>
          <w:lang w:val="en-GB"/>
        </w:rPr>
      </w:pPr>
      <w:bookmarkStart w:id="90" w:name="_Toc397951151"/>
      <w:bookmarkStart w:id="91" w:name="_Toc524951950"/>
      <w:r w:rsidRPr="00280514">
        <w:rPr>
          <w:lang w:val="en-GB"/>
        </w:rPr>
        <w:t>Dose / mode of action / known limitations / resistance</w:t>
      </w:r>
      <w:bookmarkEnd w:id="90"/>
      <w:bookmarkEnd w:id="91"/>
    </w:p>
    <w:p w14:paraId="6687376C" w14:textId="77777777" w:rsidR="00445E98" w:rsidRPr="00F807DA" w:rsidRDefault="00445E98" w:rsidP="00445E98">
      <w:pPr>
        <w:pStyle w:val="Heading4"/>
        <w:spacing w:before="300" w:after="240" w:line="280" w:lineRule="atLeast"/>
        <w:rPr>
          <w:rFonts w:eastAsia="Times New Roman" w:cs="Arial"/>
          <w:bCs w:val="0"/>
          <w:sz w:val="22"/>
          <w:szCs w:val="22"/>
          <w:lang w:val="en-GB" w:eastAsia="de-DE"/>
        </w:rPr>
      </w:pPr>
      <w:r w:rsidRPr="00F807DA">
        <w:rPr>
          <w:rFonts w:eastAsia="Times New Roman" w:cs="Arial"/>
          <w:lang w:val="en-GB"/>
        </w:rPr>
        <w:t>Dose</w:t>
      </w:r>
    </w:p>
    <w:p w14:paraId="6C662138" w14:textId="77777777" w:rsidR="00F342B5" w:rsidRPr="00B71BC6" w:rsidRDefault="00F342B5" w:rsidP="00F342B5">
      <w:pPr>
        <w:pStyle w:val="Caption"/>
        <w:rPr>
          <w:sz w:val="22"/>
          <w:szCs w:val="22"/>
          <w:lang w:val="en-GB"/>
        </w:rPr>
      </w:pPr>
      <w:r w:rsidRPr="00A517C7">
        <w:rPr>
          <w:sz w:val="22"/>
          <w:szCs w:val="22"/>
          <w:lang w:val="en-GB"/>
        </w:rPr>
        <w:t>Table 2.5.</w:t>
      </w:r>
      <w:r>
        <w:rPr>
          <w:sz w:val="22"/>
          <w:szCs w:val="22"/>
          <w:lang w:val="en-GB"/>
        </w:rPr>
        <w:t>4</w:t>
      </w:r>
      <w:r w:rsidRPr="00A517C7">
        <w:rPr>
          <w:sz w:val="22"/>
          <w:szCs w:val="22"/>
          <w:lang w:val="en-GB"/>
        </w:rPr>
        <w:t>.1.1 Application and r</w:t>
      </w:r>
      <w:r w:rsidRPr="00B71BC6">
        <w:rPr>
          <w:sz w:val="22"/>
          <w:szCs w:val="22"/>
          <w:lang w:val="en-GB"/>
        </w:rPr>
        <w:t>etention rates in the analytical zone (</w:t>
      </w:r>
      <w:r w:rsidRPr="00A517C7">
        <w:rPr>
          <w:sz w:val="22"/>
          <w:szCs w:val="22"/>
          <w:lang w:val="en-GB"/>
        </w:rPr>
        <w:t>kg/m</w:t>
      </w:r>
      <w:r w:rsidRPr="00A517C7">
        <w:rPr>
          <w:sz w:val="22"/>
          <w:szCs w:val="22"/>
          <w:vertAlign w:val="superscript"/>
          <w:lang w:val="en-GB"/>
        </w:rPr>
        <w:t>3</w:t>
      </w:r>
      <w:r w:rsidRPr="00B71BC6">
        <w:rPr>
          <w:sz w:val="22"/>
          <w:szCs w:val="22"/>
          <w:lang w:val="en-GB"/>
        </w:rPr>
        <w:t>) for the claimed target organisms and use classes</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3464"/>
        <w:gridCol w:w="1650"/>
        <w:gridCol w:w="2420"/>
      </w:tblGrid>
      <w:tr w:rsidR="00F342B5" w:rsidRPr="006C16EE" w14:paraId="7420B18D" w14:textId="77777777" w:rsidTr="006C16EE">
        <w:tc>
          <w:tcPr>
            <w:tcW w:w="2034" w:type="dxa"/>
            <w:shd w:val="clear" w:color="auto" w:fill="auto"/>
          </w:tcPr>
          <w:p w14:paraId="25154C45" w14:textId="77777777" w:rsidR="00F342B5" w:rsidRPr="006C16EE" w:rsidRDefault="00F342B5" w:rsidP="006C16EE">
            <w:pPr>
              <w:tabs>
                <w:tab w:val="left" w:pos="900"/>
              </w:tabs>
              <w:autoSpaceDE w:val="0"/>
              <w:autoSpaceDN w:val="0"/>
              <w:adjustRightInd w:val="0"/>
              <w:jc w:val="both"/>
              <w:rPr>
                <w:rFonts w:cs="Arial"/>
                <w:szCs w:val="22"/>
              </w:rPr>
            </w:pPr>
            <w:r w:rsidRPr="006C16EE">
              <w:rPr>
                <w:rFonts w:cs="Arial"/>
                <w:b/>
                <w:szCs w:val="22"/>
              </w:rPr>
              <w:t xml:space="preserve">Use class </w:t>
            </w:r>
            <w:r w:rsidRPr="006C16EE">
              <w:rPr>
                <w:rFonts w:cs="Arial"/>
                <w:szCs w:val="22"/>
              </w:rPr>
              <w:t xml:space="preserve"> </w:t>
            </w:r>
          </w:p>
          <w:p w14:paraId="3D1BAE56" w14:textId="77777777" w:rsidR="00F342B5" w:rsidRPr="006C16EE" w:rsidRDefault="00F342B5" w:rsidP="006C16EE">
            <w:pPr>
              <w:tabs>
                <w:tab w:val="left" w:pos="900"/>
              </w:tabs>
              <w:autoSpaceDE w:val="0"/>
              <w:autoSpaceDN w:val="0"/>
              <w:adjustRightInd w:val="0"/>
              <w:jc w:val="both"/>
              <w:rPr>
                <w:rFonts w:cs="Arial"/>
                <w:szCs w:val="22"/>
              </w:rPr>
            </w:pPr>
            <w:r w:rsidRPr="006C16EE">
              <w:rPr>
                <w:rFonts w:cs="Arial"/>
                <w:szCs w:val="22"/>
              </w:rPr>
              <w:t xml:space="preserve"> </w:t>
            </w:r>
          </w:p>
        </w:tc>
        <w:tc>
          <w:tcPr>
            <w:tcW w:w="3464" w:type="dxa"/>
            <w:shd w:val="clear" w:color="auto" w:fill="auto"/>
          </w:tcPr>
          <w:p w14:paraId="69FBE6B7" w14:textId="77777777" w:rsidR="00F342B5" w:rsidRPr="006C16EE" w:rsidRDefault="00F342B5" w:rsidP="006C16EE">
            <w:pPr>
              <w:tabs>
                <w:tab w:val="left" w:pos="900"/>
              </w:tabs>
              <w:autoSpaceDE w:val="0"/>
              <w:autoSpaceDN w:val="0"/>
              <w:adjustRightInd w:val="0"/>
              <w:rPr>
                <w:rFonts w:cs="Arial"/>
                <w:b/>
                <w:szCs w:val="22"/>
              </w:rPr>
            </w:pPr>
            <w:r w:rsidRPr="006C16EE">
              <w:rPr>
                <w:rFonts w:cs="Arial"/>
                <w:b/>
                <w:szCs w:val="22"/>
              </w:rPr>
              <w:t>Target organisms</w:t>
            </w:r>
            <w:r w:rsidRPr="006C16EE">
              <w:rPr>
                <w:rFonts w:cs="Arial"/>
                <w:szCs w:val="22"/>
              </w:rPr>
              <w:t xml:space="preserve">    </w:t>
            </w:r>
          </w:p>
        </w:tc>
        <w:tc>
          <w:tcPr>
            <w:tcW w:w="1650" w:type="dxa"/>
            <w:shd w:val="clear" w:color="auto" w:fill="auto"/>
          </w:tcPr>
          <w:p w14:paraId="7FCEF3A3" w14:textId="77777777" w:rsidR="00F342B5" w:rsidRPr="006C16EE" w:rsidRDefault="00F342B5" w:rsidP="006C16EE">
            <w:pPr>
              <w:tabs>
                <w:tab w:val="left" w:pos="900"/>
              </w:tabs>
              <w:autoSpaceDE w:val="0"/>
              <w:autoSpaceDN w:val="0"/>
              <w:adjustRightInd w:val="0"/>
              <w:rPr>
                <w:rFonts w:cs="Arial"/>
                <w:b/>
                <w:szCs w:val="22"/>
              </w:rPr>
            </w:pPr>
            <w:r w:rsidRPr="006C16EE">
              <w:rPr>
                <w:b/>
                <w:szCs w:val="22"/>
                <w:lang w:val="en-GB"/>
              </w:rPr>
              <w:t>Application rate (% w/v)</w:t>
            </w:r>
          </w:p>
        </w:tc>
        <w:tc>
          <w:tcPr>
            <w:tcW w:w="2420" w:type="dxa"/>
            <w:shd w:val="clear" w:color="auto" w:fill="auto"/>
          </w:tcPr>
          <w:p w14:paraId="4165A967" w14:textId="77777777" w:rsidR="00F342B5" w:rsidRPr="006C16EE" w:rsidRDefault="00F342B5" w:rsidP="006C16EE">
            <w:pPr>
              <w:tabs>
                <w:tab w:val="left" w:pos="900"/>
              </w:tabs>
              <w:autoSpaceDE w:val="0"/>
              <w:autoSpaceDN w:val="0"/>
              <w:adjustRightInd w:val="0"/>
              <w:rPr>
                <w:rFonts w:cs="Arial"/>
                <w:b/>
                <w:szCs w:val="22"/>
                <w:lang w:val="en-GB"/>
              </w:rPr>
            </w:pPr>
            <w:r w:rsidRPr="006C16EE">
              <w:rPr>
                <w:b/>
                <w:szCs w:val="22"/>
                <w:lang w:val="en-GB"/>
              </w:rPr>
              <w:t>Retention rate in the analytical zone (kg/m</w:t>
            </w:r>
            <w:r w:rsidRPr="006C16EE">
              <w:rPr>
                <w:b/>
                <w:szCs w:val="22"/>
                <w:vertAlign w:val="superscript"/>
                <w:lang w:val="en-GB"/>
              </w:rPr>
              <w:t>3</w:t>
            </w:r>
            <w:r w:rsidRPr="006C16EE">
              <w:rPr>
                <w:b/>
                <w:szCs w:val="22"/>
                <w:lang w:val="en-GB"/>
              </w:rPr>
              <w:t>)</w:t>
            </w:r>
          </w:p>
        </w:tc>
      </w:tr>
      <w:tr w:rsidR="00F342B5" w:rsidRPr="006C16EE" w14:paraId="0A9DE079" w14:textId="77777777" w:rsidTr="006C16EE">
        <w:tc>
          <w:tcPr>
            <w:tcW w:w="2034" w:type="dxa"/>
            <w:shd w:val="clear" w:color="auto" w:fill="auto"/>
          </w:tcPr>
          <w:p w14:paraId="254865F6" w14:textId="77777777" w:rsidR="00F342B5" w:rsidRPr="006C16EE" w:rsidRDefault="00F342B5" w:rsidP="006C16EE">
            <w:pPr>
              <w:tabs>
                <w:tab w:val="left" w:pos="900"/>
              </w:tabs>
              <w:autoSpaceDE w:val="0"/>
              <w:autoSpaceDN w:val="0"/>
              <w:adjustRightInd w:val="0"/>
              <w:rPr>
                <w:rFonts w:cs="Arial"/>
                <w:szCs w:val="22"/>
              </w:rPr>
            </w:pPr>
            <w:r w:rsidRPr="006C16EE">
              <w:rPr>
                <w:rFonts w:cs="Arial"/>
                <w:szCs w:val="22"/>
              </w:rPr>
              <w:t>1-2</w:t>
            </w:r>
          </w:p>
        </w:tc>
        <w:tc>
          <w:tcPr>
            <w:tcW w:w="3464" w:type="dxa"/>
            <w:shd w:val="clear" w:color="auto" w:fill="auto"/>
          </w:tcPr>
          <w:p w14:paraId="657C4C08" w14:textId="77777777" w:rsidR="00F342B5" w:rsidRPr="006C16EE" w:rsidRDefault="00F342B5" w:rsidP="006C16EE">
            <w:pPr>
              <w:tabs>
                <w:tab w:val="left" w:pos="900"/>
              </w:tabs>
              <w:autoSpaceDE w:val="0"/>
              <w:autoSpaceDN w:val="0"/>
              <w:adjustRightInd w:val="0"/>
              <w:jc w:val="both"/>
              <w:rPr>
                <w:rFonts w:cs="Arial"/>
                <w:szCs w:val="22"/>
                <w:lang w:val="en-GB"/>
              </w:rPr>
            </w:pPr>
            <w:r w:rsidRPr="006C16EE">
              <w:rPr>
                <w:rFonts w:cs="Arial"/>
                <w:szCs w:val="22"/>
                <w:lang w:val="en-GB"/>
              </w:rPr>
              <w:t>fungi and insects, excluding termites</w:t>
            </w:r>
          </w:p>
        </w:tc>
        <w:tc>
          <w:tcPr>
            <w:tcW w:w="1650" w:type="dxa"/>
            <w:shd w:val="clear" w:color="auto" w:fill="auto"/>
          </w:tcPr>
          <w:p w14:paraId="6C7DBB8D" w14:textId="77777777" w:rsidR="00F342B5" w:rsidRPr="006C16EE" w:rsidRDefault="00F342B5" w:rsidP="006C16EE">
            <w:pPr>
              <w:tabs>
                <w:tab w:val="left" w:pos="900"/>
              </w:tabs>
              <w:autoSpaceDE w:val="0"/>
              <w:autoSpaceDN w:val="0"/>
              <w:adjustRightInd w:val="0"/>
              <w:jc w:val="both"/>
              <w:rPr>
                <w:rFonts w:cs="Arial"/>
                <w:szCs w:val="22"/>
              </w:rPr>
            </w:pPr>
            <w:r w:rsidRPr="006C16EE">
              <w:rPr>
                <w:szCs w:val="22"/>
                <w:lang w:val="en-GB"/>
              </w:rPr>
              <w:t xml:space="preserve">1.30 - 4.17 </w:t>
            </w:r>
          </w:p>
        </w:tc>
        <w:tc>
          <w:tcPr>
            <w:tcW w:w="2420" w:type="dxa"/>
            <w:shd w:val="clear" w:color="auto" w:fill="auto"/>
          </w:tcPr>
          <w:p w14:paraId="2E90F899" w14:textId="77777777" w:rsidR="00F342B5" w:rsidRPr="006C16EE" w:rsidRDefault="00F342B5" w:rsidP="006C16EE">
            <w:pPr>
              <w:tabs>
                <w:tab w:val="left" w:pos="900"/>
              </w:tabs>
              <w:autoSpaceDE w:val="0"/>
              <w:autoSpaceDN w:val="0"/>
              <w:adjustRightInd w:val="0"/>
              <w:jc w:val="both"/>
              <w:rPr>
                <w:rFonts w:cs="Arial"/>
                <w:szCs w:val="22"/>
              </w:rPr>
            </w:pPr>
            <w:r w:rsidRPr="006C16EE">
              <w:rPr>
                <w:szCs w:val="22"/>
                <w:lang w:val="en-GB"/>
              </w:rPr>
              <w:t xml:space="preserve">7.6 - 16.67 </w:t>
            </w:r>
          </w:p>
        </w:tc>
      </w:tr>
      <w:tr w:rsidR="00F342B5" w:rsidRPr="006C16EE" w14:paraId="5E96C4AD" w14:textId="77777777" w:rsidTr="006C16EE">
        <w:tc>
          <w:tcPr>
            <w:tcW w:w="2034" w:type="dxa"/>
            <w:shd w:val="clear" w:color="auto" w:fill="auto"/>
          </w:tcPr>
          <w:p w14:paraId="65B94218" w14:textId="77777777" w:rsidR="00F342B5" w:rsidRPr="006C16EE" w:rsidRDefault="00F342B5" w:rsidP="006C16EE">
            <w:pPr>
              <w:tabs>
                <w:tab w:val="left" w:pos="900"/>
              </w:tabs>
              <w:autoSpaceDE w:val="0"/>
              <w:autoSpaceDN w:val="0"/>
              <w:adjustRightInd w:val="0"/>
              <w:rPr>
                <w:rFonts w:cs="Arial"/>
                <w:szCs w:val="22"/>
              </w:rPr>
            </w:pPr>
            <w:r w:rsidRPr="006C16EE">
              <w:rPr>
                <w:rFonts w:cs="Arial"/>
                <w:szCs w:val="22"/>
              </w:rPr>
              <w:t>1-2</w:t>
            </w:r>
          </w:p>
        </w:tc>
        <w:tc>
          <w:tcPr>
            <w:tcW w:w="3464" w:type="dxa"/>
            <w:shd w:val="clear" w:color="auto" w:fill="auto"/>
          </w:tcPr>
          <w:p w14:paraId="0F297F25" w14:textId="77777777" w:rsidR="00F342B5" w:rsidRPr="006C16EE" w:rsidRDefault="00F342B5" w:rsidP="006C16EE">
            <w:pPr>
              <w:tabs>
                <w:tab w:val="left" w:pos="900"/>
              </w:tabs>
              <w:autoSpaceDE w:val="0"/>
              <w:autoSpaceDN w:val="0"/>
              <w:adjustRightInd w:val="0"/>
              <w:jc w:val="both"/>
              <w:rPr>
                <w:rFonts w:cs="Arial"/>
                <w:szCs w:val="22"/>
                <w:lang w:val="en-GB"/>
              </w:rPr>
            </w:pPr>
            <w:r w:rsidRPr="006C16EE">
              <w:rPr>
                <w:rFonts w:cs="Arial"/>
                <w:szCs w:val="22"/>
                <w:lang w:val="en-GB"/>
              </w:rPr>
              <w:t>fungi and insects, including termites</w:t>
            </w:r>
          </w:p>
        </w:tc>
        <w:tc>
          <w:tcPr>
            <w:tcW w:w="1650" w:type="dxa"/>
            <w:shd w:val="clear" w:color="auto" w:fill="auto"/>
          </w:tcPr>
          <w:p w14:paraId="45FF5B8C" w14:textId="77777777" w:rsidR="00F342B5" w:rsidRPr="006C16EE" w:rsidRDefault="00F342B5" w:rsidP="006C16EE">
            <w:pPr>
              <w:tabs>
                <w:tab w:val="left" w:pos="900"/>
              </w:tabs>
              <w:autoSpaceDE w:val="0"/>
              <w:autoSpaceDN w:val="0"/>
              <w:adjustRightInd w:val="0"/>
              <w:jc w:val="both"/>
              <w:rPr>
                <w:szCs w:val="22"/>
              </w:rPr>
            </w:pPr>
            <w:r w:rsidRPr="006C16EE">
              <w:rPr>
                <w:szCs w:val="22"/>
              </w:rPr>
              <w:t xml:space="preserve">1.72 - 4.17 </w:t>
            </w:r>
          </w:p>
        </w:tc>
        <w:tc>
          <w:tcPr>
            <w:tcW w:w="2420" w:type="dxa"/>
            <w:shd w:val="clear" w:color="auto" w:fill="auto"/>
          </w:tcPr>
          <w:p w14:paraId="7067F108" w14:textId="77777777" w:rsidR="00F342B5" w:rsidRPr="006C16EE" w:rsidRDefault="00F342B5" w:rsidP="006C16EE">
            <w:pPr>
              <w:tabs>
                <w:tab w:val="left" w:pos="900"/>
              </w:tabs>
              <w:autoSpaceDE w:val="0"/>
              <w:autoSpaceDN w:val="0"/>
              <w:adjustRightInd w:val="0"/>
              <w:jc w:val="both"/>
              <w:rPr>
                <w:szCs w:val="22"/>
                <w:lang w:val="en-GB"/>
              </w:rPr>
            </w:pPr>
            <w:r w:rsidRPr="006C16EE">
              <w:rPr>
                <w:szCs w:val="22"/>
                <w:lang w:val="en-GB"/>
              </w:rPr>
              <w:t xml:space="preserve">10.3 - 16.67 </w:t>
            </w:r>
          </w:p>
        </w:tc>
      </w:tr>
      <w:tr w:rsidR="00F342B5" w:rsidRPr="006C16EE" w14:paraId="13665039" w14:textId="77777777" w:rsidTr="006C16EE">
        <w:tc>
          <w:tcPr>
            <w:tcW w:w="2034" w:type="dxa"/>
            <w:shd w:val="clear" w:color="auto" w:fill="auto"/>
          </w:tcPr>
          <w:p w14:paraId="59041BF4" w14:textId="77777777" w:rsidR="00F342B5" w:rsidRPr="006C16EE" w:rsidRDefault="00F342B5" w:rsidP="006C16EE">
            <w:pPr>
              <w:tabs>
                <w:tab w:val="left" w:pos="900"/>
              </w:tabs>
              <w:autoSpaceDE w:val="0"/>
              <w:autoSpaceDN w:val="0"/>
              <w:adjustRightInd w:val="0"/>
              <w:jc w:val="both"/>
              <w:rPr>
                <w:rFonts w:cs="Arial"/>
                <w:szCs w:val="22"/>
              </w:rPr>
            </w:pPr>
            <w:r w:rsidRPr="006C16EE">
              <w:rPr>
                <w:rFonts w:cs="Arial"/>
                <w:szCs w:val="22"/>
              </w:rPr>
              <w:t>3*</w:t>
            </w:r>
          </w:p>
        </w:tc>
        <w:tc>
          <w:tcPr>
            <w:tcW w:w="3464" w:type="dxa"/>
            <w:shd w:val="clear" w:color="auto" w:fill="auto"/>
          </w:tcPr>
          <w:p w14:paraId="0DB14A31" w14:textId="77777777" w:rsidR="00F342B5" w:rsidRPr="006C16EE" w:rsidRDefault="00F342B5" w:rsidP="006C16EE">
            <w:pPr>
              <w:tabs>
                <w:tab w:val="left" w:pos="900"/>
              </w:tabs>
              <w:autoSpaceDE w:val="0"/>
              <w:autoSpaceDN w:val="0"/>
              <w:adjustRightInd w:val="0"/>
              <w:jc w:val="both"/>
              <w:rPr>
                <w:rFonts w:cs="Arial"/>
                <w:szCs w:val="22"/>
                <w:lang w:val="en-GB"/>
              </w:rPr>
            </w:pPr>
            <w:r w:rsidRPr="006C16EE">
              <w:rPr>
                <w:rFonts w:cs="Arial"/>
                <w:szCs w:val="22"/>
                <w:lang w:val="en-GB"/>
              </w:rPr>
              <w:t>fungi and insects, excluding termites</w:t>
            </w:r>
          </w:p>
        </w:tc>
        <w:tc>
          <w:tcPr>
            <w:tcW w:w="1650" w:type="dxa"/>
            <w:shd w:val="clear" w:color="auto" w:fill="auto"/>
          </w:tcPr>
          <w:p w14:paraId="6577F884" w14:textId="77777777" w:rsidR="00F342B5" w:rsidRPr="006C16EE" w:rsidRDefault="00F342B5" w:rsidP="006C16EE">
            <w:pPr>
              <w:tabs>
                <w:tab w:val="left" w:pos="900"/>
              </w:tabs>
              <w:autoSpaceDE w:val="0"/>
              <w:autoSpaceDN w:val="0"/>
              <w:adjustRightInd w:val="0"/>
              <w:jc w:val="both"/>
              <w:rPr>
                <w:szCs w:val="22"/>
              </w:rPr>
            </w:pPr>
            <w:r w:rsidRPr="006C16EE">
              <w:rPr>
                <w:szCs w:val="22"/>
                <w:lang w:val="en-GB"/>
              </w:rPr>
              <w:t>1.30 - 4.17</w:t>
            </w:r>
          </w:p>
        </w:tc>
        <w:tc>
          <w:tcPr>
            <w:tcW w:w="2420" w:type="dxa"/>
            <w:shd w:val="clear" w:color="auto" w:fill="auto"/>
          </w:tcPr>
          <w:p w14:paraId="4685BB11" w14:textId="77777777" w:rsidR="00F342B5" w:rsidRPr="006C16EE" w:rsidRDefault="00F342B5" w:rsidP="006C16EE">
            <w:pPr>
              <w:tabs>
                <w:tab w:val="left" w:pos="900"/>
              </w:tabs>
              <w:autoSpaceDE w:val="0"/>
              <w:autoSpaceDN w:val="0"/>
              <w:adjustRightInd w:val="0"/>
              <w:jc w:val="both"/>
              <w:rPr>
                <w:szCs w:val="22"/>
                <w:lang w:val="en-GB"/>
              </w:rPr>
            </w:pPr>
            <w:r w:rsidRPr="006C16EE">
              <w:rPr>
                <w:szCs w:val="22"/>
                <w:lang w:val="en-GB"/>
              </w:rPr>
              <w:t>7.6 - 16.67</w:t>
            </w:r>
          </w:p>
        </w:tc>
      </w:tr>
      <w:tr w:rsidR="00F342B5" w:rsidRPr="006C16EE" w14:paraId="2CAEDFB2" w14:textId="77777777" w:rsidTr="006C16EE">
        <w:tc>
          <w:tcPr>
            <w:tcW w:w="2034" w:type="dxa"/>
            <w:shd w:val="clear" w:color="auto" w:fill="auto"/>
          </w:tcPr>
          <w:p w14:paraId="57205467" w14:textId="77777777" w:rsidR="00F342B5" w:rsidRPr="006C16EE" w:rsidRDefault="00F342B5" w:rsidP="006C16EE">
            <w:pPr>
              <w:tabs>
                <w:tab w:val="left" w:pos="900"/>
              </w:tabs>
              <w:autoSpaceDE w:val="0"/>
              <w:autoSpaceDN w:val="0"/>
              <w:adjustRightInd w:val="0"/>
              <w:jc w:val="both"/>
              <w:rPr>
                <w:rFonts w:cs="Arial"/>
                <w:szCs w:val="22"/>
              </w:rPr>
            </w:pPr>
            <w:r w:rsidRPr="006C16EE">
              <w:rPr>
                <w:rFonts w:cs="Arial"/>
                <w:szCs w:val="22"/>
              </w:rPr>
              <w:t>3*</w:t>
            </w:r>
          </w:p>
        </w:tc>
        <w:tc>
          <w:tcPr>
            <w:tcW w:w="3464" w:type="dxa"/>
            <w:shd w:val="clear" w:color="auto" w:fill="auto"/>
          </w:tcPr>
          <w:p w14:paraId="0E52C804" w14:textId="77777777" w:rsidR="00F342B5" w:rsidRPr="006C16EE" w:rsidRDefault="00F342B5" w:rsidP="006C16EE">
            <w:pPr>
              <w:tabs>
                <w:tab w:val="left" w:pos="900"/>
              </w:tabs>
              <w:autoSpaceDE w:val="0"/>
              <w:autoSpaceDN w:val="0"/>
              <w:adjustRightInd w:val="0"/>
              <w:jc w:val="both"/>
              <w:rPr>
                <w:rFonts w:cs="Arial"/>
                <w:szCs w:val="22"/>
                <w:lang w:val="en-GB"/>
              </w:rPr>
            </w:pPr>
            <w:r w:rsidRPr="006C16EE">
              <w:rPr>
                <w:rFonts w:cs="Arial"/>
                <w:szCs w:val="22"/>
                <w:lang w:val="en-GB"/>
              </w:rPr>
              <w:t>fungi and insects, including termites</w:t>
            </w:r>
          </w:p>
        </w:tc>
        <w:tc>
          <w:tcPr>
            <w:tcW w:w="1650" w:type="dxa"/>
            <w:shd w:val="clear" w:color="auto" w:fill="auto"/>
          </w:tcPr>
          <w:p w14:paraId="18CFF7B4" w14:textId="77777777" w:rsidR="00F342B5" w:rsidRPr="006C16EE" w:rsidRDefault="00F342B5" w:rsidP="006C16EE">
            <w:pPr>
              <w:tabs>
                <w:tab w:val="left" w:pos="900"/>
              </w:tabs>
              <w:autoSpaceDE w:val="0"/>
              <w:autoSpaceDN w:val="0"/>
              <w:adjustRightInd w:val="0"/>
              <w:jc w:val="both"/>
              <w:rPr>
                <w:szCs w:val="22"/>
                <w:lang w:val="en-GB"/>
              </w:rPr>
            </w:pPr>
            <w:r w:rsidRPr="006C16EE">
              <w:rPr>
                <w:szCs w:val="22"/>
                <w:lang w:val="en-GB"/>
              </w:rPr>
              <w:t>1.77 – 4.17</w:t>
            </w:r>
          </w:p>
        </w:tc>
        <w:tc>
          <w:tcPr>
            <w:tcW w:w="2420" w:type="dxa"/>
            <w:shd w:val="clear" w:color="auto" w:fill="auto"/>
          </w:tcPr>
          <w:p w14:paraId="7D5E7B58" w14:textId="77777777" w:rsidR="00F342B5" w:rsidRPr="006C16EE" w:rsidRDefault="00F342B5" w:rsidP="006C16EE">
            <w:pPr>
              <w:tabs>
                <w:tab w:val="left" w:pos="900"/>
              </w:tabs>
              <w:autoSpaceDE w:val="0"/>
              <w:autoSpaceDN w:val="0"/>
              <w:adjustRightInd w:val="0"/>
              <w:jc w:val="both"/>
              <w:rPr>
                <w:szCs w:val="22"/>
                <w:lang w:val="en-GB"/>
              </w:rPr>
            </w:pPr>
            <w:r w:rsidRPr="006C16EE">
              <w:rPr>
                <w:szCs w:val="22"/>
                <w:lang w:val="en-GB"/>
              </w:rPr>
              <w:t>10.6 - 16.67</w:t>
            </w:r>
          </w:p>
        </w:tc>
      </w:tr>
      <w:tr w:rsidR="00F342B5" w:rsidRPr="006C16EE" w14:paraId="0B1A63D3" w14:textId="77777777" w:rsidTr="006C16EE">
        <w:tc>
          <w:tcPr>
            <w:tcW w:w="2034" w:type="dxa"/>
            <w:shd w:val="clear" w:color="auto" w:fill="auto"/>
          </w:tcPr>
          <w:p w14:paraId="4BC88BE7" w14:textId="77777777" w:rsidR="00F342B5" w:rsidRPr="006C16EE" w:rsidRDefault="00F342B5" w:rsidP="006C16EE">
            <w:pPr>
              <w:tabs>
                <w:tab w:val="left" w:pos="900"/>
              </w:tabs>
              <w:autoSpaceDE w:val="0"/>
              <w:autoSpaceDN w:val="0"/>
              <w:adjustRightInd w:val="0"/>
              <w:rPr>
                <w:rFonts w:cs="Arial"/>
                <w:szCs w:val="22"/>
              </w:rPr>
            </w:pPr>
            <w:r w:rsidRPr="006C16EE">
              <w:rPr>
                <w:rFonts w:cs="Arial"/>
                <w:szCs w:val="22"/>
              </w:rPr>
              <w:t>4</w:t>
            </w:r>
          </w:p>
        </w:tc>
        <w:tc>
          <w:tcPr>
            <w:tcW w:w="3464" w:type="dxa"/>
            <w:shd w:val="clear" w:color="auto" w:fill="auto"/>
          </w:tcPr>
          <w:p w14:paraId="67ABE765" w14:textId="77777777" w:rsidR="00F342B5" w:rsidRPr="006C16EE" w:rsidRDefault="00F342B5" w:rsidP="006C16EE">
            <w:pPr>
              <w:tabs>
                <w:tab w:val="left" w:pos="900"/>
              </w:tabs>
              <w:autoSpaceDE w:val="0"/>
              <w:autoSpaceDN w:val="0"/>
              <w:adjustRightInd w:val="0"/>
              <w:jc w:val="both"/>
              <w:rPr>
                <w:rFonts w:cs="Arial"/>
                <w:szCs w:val="22"/>
                <w:lang w:val="en-GB"/>
              </w:rPr>
            </w:pPr>
            <w:r w:rsidRPr="006C16EE">
              <w:rPr>
                <w:rFonts w:cs="Arial"/>
                <w:szCs w:val="22"/>
                <w:lang w:val="en-GB"/>
              </w:rPr>
              <w:t>fungi and insects, including termites</w:t>
            </w:r>
          </w:p>
        </w:tc>
        <w:tc>
          <w:tcPr>
            <w:tcW w:w="1650" w:type="dxa"/>
            <w:shd w:val="clear" w:color="auto" w:fill="auto"/>
          </w:tcPr>
          <w:p w14:paraId="48D8FCA9" w14:textId="77777777" w:rsidR="00F342B5" w:rsidRPr="006C16EE" w:rsidRDefault="00F342B5" w:rsidP="006C16EE">
            <w:pPr>
              <w:tabs>
                <w:tab w:val="left" w:pos="900"/>
              </w:tabs>
              <w:autoSpaceDE w:val="0"/>
              <w:autoSpaceDN w:val="0"/>
              <w:adjustRightInd w:val="0"/>
              <w:jc w:val="both"/>
              <w:rPr>
                <w:rFonts w:cs="Arial"/>
                <w:szCs w:val="22"/>
              </w:rPr>
            </w:pPr>
            <w:r w:rsidRPr="006C16EE">
              <w:rPr>
                <w:szCs w:val="22"/>
                <w:lang w:val="en-GB"/>
              </w:rPr>
              <w:t xml:space="preserve">2.55 - 8.89 </w:t>
            </w:r>
          </w:p>
        </w:tc>
        <w:tc>
          <w:tcPr>
            <w:tcW w:w="2420" w:type="dxa"/>
            <w:shd w:val="clear" w:color="auto" w:fill="auto"/>
          </w:tcPr>
          <w:p w14:paraId="4761B99C" w14:textId="77777777" w:rsidR="00F342B5" w:rsidRPr="006C16EE" w:rsidRDefault="00F342B5" w:rsidP="006C16EE">
            <w:pPr>
              <w:tabs>
                <w:tab w:val="left" w:pos="900"/>
              </w:tabs>
              <w:autoSpaceDE w:val="0"/>
              <w:autoSpaceDN w:val="0"/>
              <w:adjustRightInd w:val="0"/>
              <w:jc w:val="both"/>
              <w:rPr>
                <w:rFonts w:cs="Arial"/>
                <w:szCs w:val="22"/>
              </w:rPr>
            </w:pPr>
            <w:r w:rsidRPr="006C16EE">
              <w:rPr>
                <w:szCs w:val="22"/>
                <w:lang w:val="en-GB"/>
              </w:rPr>
              <w:t xml:space="preserve">15.3 - 27.8   </w:t>
            </w:r>
          </w:p>
        </w:tc>
      </w:tr>
      <w:tr w:rsidR="00F342B5" w:rsidRPr="006C16EE" w14:paraId="7E729FE0" w14:textId="77777777" w:rsidTr="006C16EE">
        <w:tc>
          <w:tcPr>
            <w:tcW w:w="2034" w:type="dxa"/>
            <w:shd w:val="clear" w:color="auto" w:fill="auto"/>
          </w:tcPr>
          <w:p w14:paraId="0E745A71" w14:textId="77777777" w:rsidR="00F342B5" w:rsidRPr="006C16EE" w:rsidRDefault="00F342B5" w:rsidP="006C16EE">
            <w:pPr>
              <w:tabs>
                <w:tab w:val="left" w:pos="900"/>
              </w:tabs>
              <w:autoSpaceDE w:val="0"/>
              <w:autoSpaceDN w:val="0"/>
              <w:adjustRightInd w:val="0"/>
              <w:rPr>
                <w:rFonts w:cs="Arial"/>
                <w:szCs w:val="22"/>
              </w:rPr>
            </w:pPr>
            <w:r w:rsidRPr="006C16EE">
              <w:rPr>
                <w:rFonts w:cs="Arial"/>
                <w:szCs w:val="22"/>
              </w:rPr>
              <w:t>4 transmission poles</w:t>
            </w:r>
          </w:p>
        </w:tc>
        <w:tc>
          <w:tcPr>
            <w:tcW w:w="3464" w:type="dxa"/>
            <w:shd w:val="clear" w:color="auto" w:fill="auto"/>
          </w:tcPr>
          <w:p w14:paraId="20BE4ACA" w14:textId="77777777" w:rsidR="00F342B5" w:rsidRPr="006C16EE" w:rsidRDefault="00F342B5" w:rsidP="006C16EE">
            <w:pPr>
              <w:tabs>
                <w:tab w:val="left" w:pos="900"/>
              </w:tabs>
              <w:autoSpaceDE w:val="0"/>
              <w:autoSpaceDN w:val="0"/>
              <w:adjustRightInd w:val="0"/>
              <w:jc w:val="both"/>
              <w:rPr>
                <w:rFonts w:cs="Arial"/>
                <w:szCs w:val="22"/>
                <w:lang w:val="en-GB"/>
              </w:rPr>
            </w:pPr>
            <w:r w:rsidRPr="006C16EE">
              <w:rPr>
                <w:rFonts w:cs="Arial"/>
                <w:szCs w:val="22"/>
                <w:lang w:val="en-GB"/>
              </w:rPr>
              <w:t>fungi and insects, including termites</w:t>
            </w:r>
          </w:p>
        </w:tc>
        <w:tc>
          <w:tcPr>
            <w:tcW w:w="1650" w:type="dxa"/>
            <w:shd w:val="clear" w:color="auto" w:fill="auto"/>
          </w:tcPr>
          <w:p w14:paraId="3F47E187" w14:textId="77777777" w:rsidR="00F342B5" w:rsidRPr="006C16EE" w:rsidRDefault="00F342B5" w:rsidP="006C16EE">
            <w:pPr>
              <w:tabs>
                <w:tab w:val="left" w:pos="900"/>
              </w:tabs>
              <w:autoSpaceDE w:val="0"/>
              <w:autoSpaceDN w:val="0"/>
              <w:adjustRightInd w:val="0"/>
              <w:jc w:val="both"/>
              <w:rPr>
                <w:rFonts w:cs="Arial"/>
                <w:szCs w:val="22"/>
              </w:rPr>
            </w:pPr>
            <w:r w:rsidRPr="006C16EE">
              <w:rPr>
                <w:szCs w:val="22"/>
                <w:lang w:val="en-GB"/>
              </w:rPr>
              <w:t xml:space="preserve">8.89 </w:t>
            </w:r>
          </w:p>
        </w:tc>
        <w:tc>
          <w:tcPr>
            <w:tcW w:w="2420" w:type="dxa"/>
            <w:shd w:val="clear" w:color="auto" w:fill="auto"/>
          </w:tcPr>
          <w:p w14:paraId="43A3D015" w14:textId="77777777" w:rsidR="00F342B5" w:rsidRPr="006C16EE" w:rsidRDefault="00E135E6" w:rsidP="006C16EE">
            <w:pPr>
              <w:tabs>
                <w:tab w:val="left" w:pos="900"/>
              </w:tabs>
              <w:autoSpaceDE w:val="0"/>
              <w:autoSpaceDN w:val="0"/>
              <w:adjustRightInd w:val="0"/>
              <w:jc w:val="both"/>
              <w:rPr>
                <w:rFonts w:cs="Arial"/>
                <w:szCs w:val="22"/>
              </w:rPr>
            </w:pPr>
            <w:r>
              <w:rPr>
                <w:szCs w:val="22"/>
                <w:lang w:val="en-GB"/>
              </w:rPr>
              <w:t xml:space="preserve">15.3 - </w:t>
            </w:r>
            <w:r w:rsidR="00F342B5" w:rsidRPr="006C16EE">
              <w:rPr>
                <w:szCs w:val="22"/>
                <w:lang w:val="en-GB"/>
              </w:rPr>
              <w:t xml:space="preserve">44.44 </w:t>
            </w:r>
          </w:p>
        </w:tc>
      </w:tr>
    </w:tbl>
    <w:p w14:paraId="0E6C43F2" w14:textId="77777777" w:rsidR="00F342B5" w:rsidRDefault="00F342B5" w:rsidP="00F342B5"/>
    <w:p w14:paraId="6A776038" w14:textId="77777777" w:rsidR="00F342B5" w:rsidRPr="00B71BC6" w:rsidRDefault="00F342B5" w:rsidP="00F342B5">
      <w:pPr>
        <w:rPr>
          <w:lang w:val="en-GB"/>
        </w:rPr>
      </w:pPr>
      <w:r w:rsidRPr="00B71BC6">
        <w:rPr>
          <w:lang w:val="en-GB"/>
        </w:rPr>
        <w:t xml:space="preserve">*Please note that for use </w:t>
      </w:r>
      <w:r>
        <w:rPr>
          <w:rFonts w:cs="Arial"/>
          <w:szCs w:val="22"/>
          <w:lang w:val="en-GB"/>
        </w:rPr>
        <w:t>in railway sleepers (UC3), UC4 retentions (up to 27.8</w:t>
      </w:r>
      <w:r w:rsidRPr="00340DC0">
        <w:rPr>
          <w:rFonts w:cs="Arial"/>
          <w:szCs w:val="22"/>
          <w:lang w:val="en-GB"/>
        </w:rPr>
        <w:t xml:space="preserve"> </w:t>
      </w:r>
      <w:r w:rsidRPr="002A7E0F">
        <w:rPr>
          <w:rFonts w:cs="Arial"/>
          <w:szCs w:val="22"/>
          <w:lang w:val="en-GB"/>
        </w:rPr>
        <w:t>kg/m</w:t>
      </w:r>
      <w:r w:rsidRPr="002A7E0F">
        <w:rPr>
          <w:rFonts w:cs="Arial"/>
          <w:szCs w:val="22"/>
          <w:vertAlign w:val="superscript"/>
          <w:lang w:val="en-GB"/>
        </w:rPr>
        <w:t>3</w:t>
      </w:r>
      <w:r>
        <w:rPr>
          <w:rFonts w:cs="Arial"/>
          <w:szCs w:val="22"/>
          <w:lang w:val="en-GB"/>
        </w:rPr>
        <w:t>) are recommended.</w:t>
      </w:r>
    </w:p>
    <w:p w14:paraId="00B34539" w14:textId="77777777" w:rsidR="00445E98" w:rsidRPr="00280514" w:rsidRDefault="00445E98" w:rsidP="00445E98">
      <w:pPr>
        <w:pStyle w:val="Heading4"/>
        <w:spacing w:before="300" w:after="240" w:line="280" w:lineRule="atLeast"/>
        <w:rPr>
          <w:rFonts w:eastAsia="Times New Roman" w:cs="Arial"/>
          <w:lang w:val="en-GB"/>
        </w:rPr>
      </w:pPr>
      <w:r w:rsidRPr="00280514">
        <w:rPr>
          <w:rFonts w:eastAsia="Times New Roman" w:cs="Arial"/>
          <w:lang w:val="en-GB"/>
        </w:rPr>
        <w:t>Mode of action</w:t>
      </w:r>
    </w:p>
    <w:p w14:paraId="78735F5D" w14:textId="77777777" w:rsidR="00445E98" w:rsidRPr="00280514" w:rsidRDefault="00445E98" w:rsidP="00445E98">
      <w:pPr>
        <w:pStyle w:val="Absatz"/>
        <w:spacing w:before="0" w:after="0" w:line="240" w:lineRule="auto"/>
        <w:ind w:left="0"/>
        <w:rPr>
          <w:rFonts w:ascii="Arial" w:hAnsi="Arial" w:cs="Arial"/>
          <w:szCs w:val="22"/>
          <w:lang w:val="en-GB"/>
        </w:rPr>
      </w:pPr>
      <w:r w:rsidRPr="00280514">
        <w:rPr>
          <w:rFonts w:ascii="Arial" w:hAnsi="Arial" w:cs="Arial"/>
          <w:u w:val="single"/>
          <w:lang w:val="en-GB"/>
        </w:rPr>
        <w:t>Copper</w:t>
      </w:r>
      <w:r w:rsidRPr="00280514">
        <w:rPr>
          <w:rFonts w:ascii="Arial" w:hAnsi="Arial" w:cs="Arial"/>
          <w:u w:val="single"/>
          <w:lang w:val="en-GB"/>
        </w:rPr>
        <w:br/>
      </w:r>
      <w:r w:rsidRPr="00280514">
        <w:rPr>
          <w:rFonts w:ascii="Arial" w:hAnsi="Arial" w:cs="Arial"/>
          <w:szCs w:val="22"/>
          <w:lang w:val="en-GB"/>
        </w:rPr>
        <w:t>It is known that the biologically active ion derived from the use of copper oxide and copper carbonate is Cu</w:t>
      </w:r>
      <w:r w:rsidRPr="00280514">
        <w:rPr>
          <w:rFonts w:ascii="Arial" w:hAnsi="Arial" w:cs="Arial"/>
          <w:szCs w:val="22"/>
          <w:vertAlign w:val="superscript"/>
          <w:lang w:val="en-GB"/>
        </w:rPr>
        <w:t>2+</w:t>
      </w:r>
      <w:r w:rsidRPr="00280514">
        <w:rPr>
          <w:rFonts w:ascii="Arial" w:hAnsi="Arial" w:cs="Arial"/>
          <w:szCs w:val="22"/>
          <w:lang w:val="en-GB"/>
        </w:rPr>
        <w:t xml:space="preserve"> in solution.</w:t>
      </w:r>
      <w:r w:rsidRPr="00280514">
        <w:rPr>
          <w:rFonts w:ascii="Arial" w:hAnsi="Arial" w:cs="Arial"/>
          <w:szCs w:val="22"/>
          <w:lang w:val="en-GB"/>
        </w:rPr>
        <w:br/>
        <w:t>In the case of fungi it inhibits and prevents the development of the fungal mycelium. Fungal extra-cellular enzymes secreted by the fungus release copper from the wood substrate and the copper penetrate the fungal mycelium. The Cu</w:t>
      </w:r>
      <w:r w:rsidRPr="00280514">
        <w:rPr>
          <w:rFonts w:ascii="Arial" w:hAnsi="Arial" w:cs="Arial"/>
          <w:szCs w:val="22"/>
          <w:vertAlign w:val="superscript"/>
          <w:lang w:val="en-GB"/>
        </w:rPr>
        <w:t>2+</w:t>
      </w:r>
      <w:r w:rsidRPr="00280514">
        <w:rPr>
          <w:rFonts w:ascii="Arial" w:hAnsi="Arial" w:cs="Arial"/>
          <w:szCs w:val="22"/>
          <w:lang w:val="en-GB"/>
        </w:rPr>
        <w:t xml:space="preserve"> ion interferes with the activity of the pyruvate dehydrogenase system inhibiting the conversion of pyruvate to acetyl CoA within mitochondria. Copper reacts with most essential elements in the cell. It also reacts with ligands on the cell surface and this can interfere with membrane function. </w:t>
      </w:r>
      <w:r w:rsidRPr="00280514">
        <w:rPr>
          <w:rFonts w:ascii="Arial" w:hAnsi="Arial" w:cs="Arial"/>
          <w:szCs w:val="22"/>
          <w:lang w:val="en-GB"/>
        </w:rPr>
        <w:br/>
        <w:t>The fungus may cause mobilization of the copper and its solubilisation causes it to penetrate the cell and react with essential cell constituents. Copper may also act extra-cellularly, inhibiting the production of fungal extracellular enzymes.</w:t>
      </w:r>
    </w:p>
    <w:p w14:paraId="7D1E73CF" w14:textId="77777777" w:rsidR="00445E98" w:rsidRPr="00280514" w:rsidRDefault="00445E98" w:rsidP="00445E98">
      <w:pPr>
        <w:pStyle w:val="Absatz"/>
        <w:spacing w:before="0" w:after="0" w:line="240" w:lineRule="auto"/>
        <w:ind w:left="0"/>
        <w:rPr>
          <w:rFonts w:ascii="Arial" w:hAnsi="Arial" w:cs="Arial"/>
          <w:szCs w:val="22"/>
          <w:lang w:val="en-GB"/>
        </w:rPr>
      </w:pPr>
    </w:p>
    <w:p w14:paraId="144DCFB4" w14:textId="77777777" w:rsidR="00445E98" w:rsidRPr="00280514" w:rsidRDefault="00445E98" w:rsidP="00445E98">
      <w:pPr>
        <w:pStyle w:val="Absatz"/>
        <w:spacing w:before="0" w:after="0" w:line="240" w:lineRule="auto"/>
        <w:ind w:left="0"/>
        <w:rPr>
          <w:rFonts w:ascii="Arial" w:hAnsi="Arial" w:cs="Arial"/>
          <w:lang w:val="en-GB"/>
        </w:rPr>
      </w:pPr>
      <w:r w:rsidRPr="00280514">
        <w:rPr>
          <w:rFonts w:ascii="Arial" w:hAnsi="Arial" w:cs="Arial"/>
          <w:lang w:val="en-GB"/>
        </w:rPr>
        <w:lastRenderedPageBreak/>
        <w:t>For insects copper in toxic doses acts as a stomach poison. In the case of termites the copper acts on</w:t>
      </w:r>
      <w:r w:rsidR="00F807DA">
        <w:rPr>
          <w:rFonts w:ascii="Arial" w:hAnsi="Arial" w:cs="Arial"/>
          <w:lang w:val="en-GB"/>
        </w:rPr>
        <w:t xml:space="preserve"> </w:t>
      </w:r>
      <w:r w:rsidRPr="00280514">
        <w:rPr>
          <w:rFonts w:ascii="Arial" w:hAnsi="Arial" w:cs="Arial"/>
          <w:lang w:val="en-GB"/>
        </w:rPr>
        <w:t>the gut symbionts killing the gut microflora and fauna, and depriving the termite of its ability to digest cellulose.</w:t>
      </w:r>
    </w:p>
    <w:p w14:paraId="0825D77A" w14:textId="77777777" w:rsidR="00445E98" w:rsidRPr="00280514" w:rsidRDefault="00445E98" w:rsidP="00445E98">
      <w:pPr>
        <w:autoSpaceDE w:val="0"/>
        <w:autoSpaceDN w:val="0"/>
        <w:adjustRightInd w:val="0"/>
        <w:spacing w:line="240" w:lineRule="auto"/>
        <w:rPr>
          <w:rFonts w:ascii="Arial" w:hAnsi="Arial" w:cs="Arial"/>
          <w:u w:val="single"/>
          <w:lang w:val="en-GB"/>
        </w:rPr>
      </w:pPr>
    </w:p>
    <w:p w14:paraId="2EC827CE" w14:textId="77777777" w:rsidR="00445E98" w:rsidRPr="00280514" w:rsidRDefault="00445E98" w:rsidP="00445E98">
      <w:pPr>
        <w:autoSpaceDE w:val="0"/>
        <w:autoSpaceDN w:val="0"/>
        <w:adjustRightInd w:val="0"/>
        <w:spacing w:line="240" w:lineRule="auto"/>
        <w:rPr>
          <w:rFonts w:ascii="Arial" w:hAnsi="Arial" w:cs="Arial"/>
          <w:u w:val="single"/>
          <w:lang w:val="en-GB"/>
        </w:rPr>
      </w:pPr>
      <w:r w:rsidRPr="00280514">
        <w:rPr>
          <w:rFonts w:ascii="Arial" w:hAnsi="Arial" w:cs="Arial"/>
          <w:u w:val="single"/>
          <w:lang w:val="en-GB"/>
        </w:rPr>
        <w:t>Propiconazole and tebuconazole</w:t>
      </w:r>
    </w:p>
    <w:p w14:paraId="4FABE46C" w14:textId="77777777" w:rsidR="00445E98" w:rsidRPr="00280514" w:rsidRDefault="00445E98" w:rsidP="00445E98">
      <w:pPr>
        <w:autoSpaceDE w:val="0"/>
        <w:autoSpaceDN w:val="0"/>
        <w:adjustRightInd w:val="0"/>
        <w:spacing w:line="240" w:lineRule="auto"/>
        <w:rPr>
          <w:rFonts w:ascii="Arial" w:hAnsi="Arial" w:cs="Arial"/>
          <w:szCs w:val="22"/>
          <w:lang w:val="en-GB"/>
        </w:rPr>
      </w:pPr>
      <w:r w:rsidRPr="00280514">
        <w:rPr>
          <w:rFonts w:ascii="Arial" w:hAnsi="Arial" w:cs="Arial"/>
          <w:szCs w:val="22"/>
          <w:lang w:val="en-GB"/>
        </w:rPr>
        <w:t xml:space="preserve">As other triazole fungicides, propiconazole and tebuconazole inhibit the C14 demethylation step in the ergosterol biosynthesis of fungi and thereby </w:t>
      </w:r>
      <w:r w:rsidRPr="00280514">
        <w:rPr>
          <w:rFonts w:ascii="Arial" w:hAnsi="Arial" w:cs="Arial"/>
          <w:lang w:val="en-GB"/>
        </w:rPr>
        <w:t>interfere with basic metabolism of the fungal cell wall and contents.</w:t>
      </w:r>
      <w:r w:rsidRPr="00280514">
        <w:rPr>
          <w:rFonts w:ascii="Arial" w:hAnsi="Arial" w:cs="Arial"/>
          <w:szCs w:val="22"/>
          <w:lang w:val="en-GB"/>
        </w:rPr>
        <w:t xml:space="preserve"> </w:t>
      </w:r>
    </w:p>
    <w:p w14:paraId="1066F43B" w14:textId="77777777" w:rsidR="00445E98" w:rsidRPr="00280514" w:rsidRDefault="00445E98" w:rsidP="00445E98">
      <w:pPr>
        <w:pStyle w:val="Heading4"/>
        <w:spacing w:before="300" w:after="240" w:line="280" w:lineRule="atLeast"/>
        <w:rPr>
          <w:rFonts w:eastAsia="Times New Roman" w:cs="Arial"/>
          <w:lang w:val="en-GB"/>
        </w:rPr>
      </w:pPr>
      <w:r w:rsidRPr="00280514">
        <w:rPr>
          <w:rFonts w:eastAsia="Times New Roman" w:cs="Arial"/>
          <w:lang w:val="en-GB"/>
        </w:rPr>
        <w:t>Known limitations including resistance</w:t>
      </w:r>
    </w:p>
    <w:p w14:paraId="58B42B9C" w14:textId="77777777" w:rsidR="00445E98" w:rsidRPr="00280514" w:rsidRDefault="00445E98" w:rsidP="00445E98">
      <w:pPr>
        <w:pStyle w:val="Absatz"/>
        <w:spacing w:before="0" w:after="0" w:line="240" w:lineRule="auto"/>
        <w:ind w:left="0"/>
        <w:rPr>
          <w:rFonts w:ascii="Arial" w:hAnsi="Arial" w:cs="Arial"/>
          <w:szCs w:val="22"/>
          <w:lang w:val="en-GB"/>
        </w:rPr>
      </w:pPr>
      <w:r w:rsidRPr="00280514">
        <w:rPr>
          <w:rFonts w:ascii="Arial" w:hAnsi="Arial" w:cs="Arial"/>
          <w:szCs w:val="22"/>
          <w:u w:val="single"/>
          <w:lang w:val="en-GB"/>
        </w:rPr>
        <w:t>Copper</w:t>
      </w:r>
      <w:r w:rsidRPr="00280514">
        <w:rPr>
          <w:rFonts w:ascii="Arial" w:hAnsi="Arial" w:cs="Arial"/>
          <w:szCs w:val="22"/>
          <w:lang w:val="en-GB"/>
        </w:rPr>
        <w:br/>
        <w:t xml:space="preserve">There are strains of some species of wood destroying fungi that exhibit tolerance to copper. This phenomenon has been known for many years and has been reviewed in </w:t>
      </w:r>
      <w:proofErr w:type="spellStart"/>
      <w:r w:rsidRPr="00280514">
        <w:rPr>
          <w:rFonts w:ascii="Arial" w:hAnsi="Arial" w:cs="Arial"/>
          <w:szCs w:val="22"/>
          <w:lang w:val="en-GB"/>
        </w:rPr>
        <w:t>Pohleven</w:t>
      </w:r>
      <w:proofErr w:type="spellEnd"/>
      <w:r w:rsidRPr="00280514">
        <w:rPr>
          <w:rFonts w:ascii="Arial" w:hAnsi="Arial" w:cs="Arial"/>
          <w:szCs w:val="22"/>
          <w:lang w:val="en-GB"/>
        </w:rPr>
        <w:t xml:space="preserve"> et al. 2002</w:t>
      </w:r>
      <w:r w:rsidRPr="00280514">
        <w:rPr>
          <w:rStyle w:val="FootnoteReference"/>
          <w:rFonts w:ascii="Arial" w:hAnsi="Arial" w:cs="Arial"/>
          <w:szCs w:val="22"/>
          <w:lang w:val="en-GB"/>
        </w:rPr>
        <w:footnoteReference w:id="1"/>
      </w:r>
      <w:r w:rsidRPr="00280514">
        <w:rPr>
          <w:rFonts w:ascii="Arial" w:hAnsi="Arial" w:cs="Arial"/>
          <w:szCs w:val="22"/>
          <w:lang w:val="en-GB"/>
        </w:rPr>
        <w:t>. Generally speaking wood preservative products containing copper require additional biocides in order to control copper tolerant strains of fungi where there is the potential for copper tolerant strains of fungi to be encountered by the treated timber in service.</w:t>
      </w:r>
    </w:p>
    <w:p w14:paraId="12F9F803" w14:textId="77777777" w:rsidR="00445E98" w:rsidRPr="00280514" w:rsidRDefault="00445E98" w:rsidP="00445E98">
      <w:pPr>
        <w:pStyle w:val="Absatz"/>
        <w:spacing w:before="0" w:after="0" w:line="240" w:lineRule="auto"/>
        <w:ind w:left="0"/>
        <w:rPr>
          <w:rFonts w:ascii="Arial" w:hAnsi="Arial" w:cs="Arial"/>
          <w:szCs w:val="22"/>
          <w:lang w:val="en-GB"/>
        </w:rPr>
      </w:pPr>
    </w:p>
    <w:p w14:paraId="1AAC33A1" w14:textId="77777777" w:rsidR="00445E98" w:rsidRPr="00280514" w:rsidRDefault="00445E98" w:rsidP="00445E98">
      <w:pPr>
        <w:pStyle w:val="Absatz"/>
        <w:spacing w:before="0" w:after="0" w:line="240" w:lineRule="auto"/>
        <w:ind w:left="0"/>
        <w:rPr>
          <w:rFonts w:ascii="Arial" w:hAnsi="Arial" w:cs="Arial"/>
          <w:szCs w:val="22"/>
          <w:lang w:val="en-GB"/>
        </w:rPr>
      </w:pPr>
      <w:r w:rsidRPr="00280514">
        <w:rPr>
          <w:rFonts w:ascii="Arial" w:hAnsi="Arial" w:cs="Arial"/>
          <w:szCs w:val="22"/>
          <w:lang w:val="en-GB"/>
        </w:rPr>
        <w:t xml:space="preserve">There is no evidence of insects being naturally tolerant of the levels of copper used for biocidal purposes in wood preservation. Copper has been used for decades in wood preservation. It was used in copper chrome products and then over the last 20 years or more in copper azole, copper </w:t>
      </w:r>
      <w:proofErr w:type="spellStart"/>
      <w:r w:rsidRPr="00280514">
        <w:rPr>
          <w:rFonts w:ascii="Arial" w:hAnsi="Arial" w:cs="Arial"/>
          <w:szCs w:val="22"/>
          <w:lang w:val="en-GB"/>
        </w:rPr>
        <w:t>quat</w:t>
      </w:r>
      <w:proofErr w:type="spellEnd"/>
      <w:r w:rsidRPr="00280514">
        <w:rPr>
          <w:rFonts w:ascii="Arial" w:hAnsi="Arial" w:cs="Arial"/>
          <w:szCs w:val="22"/>
          <w:lang w:val="en-GB"/>
        </w:rPr>
        <w:t>, Cu HDO etc. formulations. There have been no reports of copper resistance in insects or the need to increase product retentions to control insects over the years.</w:t>
      </w:r>
    </w:p>
    <w:p w14:paraId="5B45653A" w14:textId="77777777" w:rsidR="00445E98" w:rsidRPr="00280514" w:rsidRDefault="00445E98" w:rsidP="00445E98">
      <w:pPr>
        <w:autoSpaceDE w:val="0"/>
        <w:autoSpaceDN w:val="0"/>
        <w:adjustRightInd w:val="0"/>
        <w:spacing w:line="240" w:lineRule="auto"/>
        <w:rPr>
          <w:rFonts w:ascii="Arial" w:hAnsi="Arial" w:cs="Arial"/>
          <w:u w:val="single"/>
          <w:lang w:val="en-GB"/>
        </w:rPr>
      </w:pPr>
    </w:p>
    <w:p w14:paraId="104955B0" w14:textId="77777777" w:rsidR="00445E98" w:rsidRPr="00280514" w:rsidRDefault="00445E98" w:rsidP="00445E98">
      <w:pPr>
        <w:autoSpaceDE w:val="0"/>
        <w:autoSpaceDN w:val="0"/>
        <w:adjustRightInd w:val="0"/>
        <w:spacing w:line="240" w:lineRule="auto"/>
        <w:rPr>
          <w:rFonts w:ascii="Arial" w:hAnsi="Arial" w:cs="Arial"/>
          <w:u w:val="single"/>
          <w:lang w:val="en-GB"/>
        </w:rPr>
      </w:pPr>
      <w:r w:rsidRPr="00280514">
        <w:rPr>
          <w:rFonts w:ascii="Arial" w:hAnsi="Arial" w:cs="Arial"/>
          <w:u w:val="single"/>
          <w:lang w:val="en-GB"/>
        </w:rPr>
        <w:t>Propiconazole</w:t>
      </w:r>
    </w:p>
    <w:p w14:paraId="6868FED3" w14:textId="77777777" w:rsidR="00445E98" w:rsidRPr="00280514" w:rsidRDefault="00445E98" w:rsidP="00445E98">
      <w:pPr>
        <w:autoSpaceDE w:val="0"/>
        <w:autoSpaceDN w:val="0"/>
        <w:adjustRightInd w:val="0"/>
        <w:rPr>
          <w:rFonts w:ascii="Arial" w:hAnsi="Arial" w:cs="Arial"/>
          <w:b/>
          <w:bCs/>
          <w:szCs w:val="22"/>
          <w:lang w:val="en-GB"/>
        </w:rPr>
      </w:pPr>
      <w:r w:rsidRPr="00280514">
        <w:rPr>
          <w:rFonts w:ascii="Arial" w:hAnsi="Arial" w:cs="Arial"/>
          <w:szCs w:val="22"/>
          <w:lang w:val="en-GB"/>
        </w:rPr>
        <w:t>Resistance to fungicides is a normal phenomenon embodied in the natural process of the evolution of biological systems and all DMIs (</w:t>
      </w:r>
      <w:r w:rsidRPr="00280514">
        <w:rPr>
          <w:rFonts w:ascii="Arial" w:hAnsi="Arial" w:cs="Arial"/>
          <w:b/>
          <w:bCs/>
          <w:szCs w:val="22"/>
          <w:lang w:val="en-GB"/>
        </w:rPr>
        <w:t>d</w:t>
      </w:r>
      <w:r w:rsidRPr="00280514">
        <w:rPr>
          <w:rFonts w:ascii="Arial" w:hAnsi="Arial" w:cs="Arial"/>
          <w:szCs w:val="22"/>
          <w:lang w:val="en-GB"/>
        </w:rPr>
        <w:t>e</w:t>
      </w:r>
      <w:r w:rsidRPr="00280514">
        <w:rPr>
          <w:rFonts w:ascii="Arial" w:hAnsi="Arial" w:cs="Arial"/>
          <w:b/>
          <w:bCs/>
          <w:szCs w:val="22"/>
          <w:lang w:val="en-GB"/>
        </w:rPr>
        <w:t>m</w:t>
      </w:r>
      <w:r w:rsidRPr="00280514">
        <w:rPr>
          <w:rFonts w:ascii="Arial" w:hAnsi="Arial" w:cs="Arial"/>
          <w:szCs w:val="22"/>
          <w:lang w:val="en-GB"/>
        </w:rPr>
        <w:t xml:space="preserve">ethylation </w:t>
      </w:r>
      <w:r w:rsidRPr="00280514">
        <w:rPr>
          <w:rFonts w:ascii="Arial" w:hAnsi="Arial" w:cs="Arial"/>
          <w:b/>
          <w:bCs/>
          <w:szCs w:val="22"/>
          <w:lang w:val="en-GB"/>
        </w:rPr>
        <w:t>i</w:t>
      </w:r>
      <w:r w:rsidRPr="00280514">
        <w:rPr>
          <w:rFonts w:ascii="Arial" w:hAnsi="Arial" w:cs="Arial"/>
          <w:szCs w:val="22"/>
          <w:lang w:val="en-GB"/>
        </w:rPr>
        <w:t>nhibitors) including propiconazole have a similar resistance risk but resistance factors may be different. There are no specific resistance cases to propiconazole reported and the activity of all four isomers of propiconazole may reduce the formation of resistance. Therefore, occurrence of resistance to propiconazole is not considered further.</w:t>
      </w:r>
    </w:p>
    <w:p w14:paraId="1F04E635" w14:textId="77777777" w:rsidR="00445E98" w:rsidRPr="00280514" w:rsidRDefault="00445E98" w:rsidP="00445E98">
      <w:pPr>
        <w:spacing w:line="240" w:lineRule="auto"/>
        <w:rPr>
          <w:rFonts w:ascii="Arial" w:hAnsi="Arial" w:cs="Arial"/>
          <w:u w:val="single"/>
          <w:lang w:val="en-GB"/>
        </w:rPr>
      </w:pPr>
    </w:p>
    <w:p w14:paraId="1A0034E8" w14:textId="77777777" w:rsidR="00445E98" w:rsidRPr="00280514" w:rsidRDefault="00445E98" w:rsidP="00445E98">
      <w:pPr>
        <w:spacing w:line="240" w:lineRule="auto"/>
        <w:rPr>
          <w:rFonts w:ascii="Arial" w:hAnsi="Arial" w:cs="Arial"/>
          <w:u w:val="single"/>
          <w:lang w:val="en-GB"/>
        </w:rPr>
      </w:pPr>
      <w:r w:rsidRPr="00280514">
        <w:rPr>
          <w:rFonts w:ascii="Arial" w:hAnsi="Arial" w:cs="Arial"/>
          <w:u w:val="single"/>
          <w:lang w:val="en-GB"/>
        </w:rPr>
        <w:t>Tebuconazole</w:t>
      </w:r>
    </w:p>
    <w:p w14:paraId="14FA5DDC" w14:textId="77777777" w:rsidR="00445E98" w:rsidRPr="00280514" w:rsidRDefault="00445E98" w:rsidP="00445E98">
      <w:pPr>
        <w:rPr>
          <w:rFonts w:ascii="Arial" w:hAnsi="Arial" w:cs="Arial"/>
          <w:lang w:val="en-GB"/>
        </w:rPr>
      </w:pPr>
      <w:r w:rsidRPr="00280514">
        <w:rPr>
          <w:rFonts w:ascii="Arial" w:hAnsi="Arial" w:cs="Arial"/>
          <w:lang w:val="en-GB"/>
        </w:rPr>
        <w:t>For industrial wood preservation using tebuconazole resistance is not an issue. Resistance is usually associated with continued application and resistance is formed between applications such that subsequent applications are less efficacious. Industrial wood preservatives are usually applied only once and there is no evidence to suggest resistance. Also, for other kinds of wood preservation with tebuconazole-containing products, cases of resistances are not reported or known up to the time being.</w:t>
      </w:r>
    </w:p>
    <w:p w14:paraId="63EF6F87" w14:textId="77777777" w:rsidR="00445E98" w:rsidRPr="00280514" w:rsidRDefault="00445E98" w:rsidP="00445E98">
      <w:pPr>
        <w:rPr>
          <w:rFonts w:ascii="Arial" w:hAnsi="Arial" w:cs="Arial"/>
          <w:lang w:val="en-GB"/>
        </w:rPr>
      </w:pPr>
    </w:p>
    <w:p w14:paraId="73966721" w14:textId="77777777" w:rsidR="00445E98" w:rsidRPr="00280514" w:rsidRDefault="00445E98" w:rsidP="00445E98">
      <w:pPr>
        <w:rPr>
          <w:rFonts w:ascii="Arial" w:hAnsi="Arial" w:cs="Arial"/>
          <w:u w:val="single"/>
          <w:lang w:val="en-GB"/>
        </w:rPr>
      </w:pPr>
      <w:r w:rsidRPr="00280514">
        <w:rPr>
          <w:rFonts w:ascii="Arial" w:hAnsi="Arial" w:cs="Arial"/>
          <w:u w:val="single"/>
          <w:lang w:val="en-GB"/>
        </w:rPr>
        <w:t>Resistance management strategy</w:t>
      </w:r>
    </w:p>
    <w:p w14:paraId="6BFF5C10" w14:textId="77777777" w:rsidR="00445E98" w:rsidRPr="00280514" w:rsidRDefault="00445E98" w:rsidP="00445E98">
      <w:pPr>
        <w:rPr>
          <w:rFonts w:ascii="Arial" w:hAnsi="Arial" w:cs="Arial"/>
          <w:color w:val="000000"/>
          <w:lang w:val="en-GB"/>
        </w:rPr>
      </w:pP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 3462 </w:t>
      </w:r>
      <w:r w:rsidRPr="00280514">
        <w:rPr>
          <w:rFonts w:ascii="Arial" w:hAnsi="Arial" w:cs="Arial"/>
          <w:color w:val="000000"/>
          <w:lang w:val="en-GB"/>
        </w:rPr>
        <w:t xml:space="preserve">contains three active substances. Because of the combined action of the three active substances the development of resistance against </w:t>
      </w: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 3462 </w:t>
      </w:r>
      <w:r w:rsidRPr="00280514">
        <w:rPr>
          <w:rFonts w:ascii="Arial" w:hAnsi="Arial" w:cs="Arial"/>
          <w:color w:val="000000"/>
          <w:lang w:val="en-GB"/>
        </w:rPr>
        <w:t>is not very likely. Therefore, it is not necessary to add a resistance management strategy to the label.</w:t>
      </w:r>
    </w:p>
    <w:p w14:paraId="3E7BD46A" w14:textId="77777777" w:rsidR="00445E98" w:rsidRPr="00280514" w:rsidRDefault="00445E98" w:rsidP="00445E98">
      <w:pPr>
        <w:rPr>
          <w:rFonts w:ascii="Arial" w:hAnsi="Arial" w:cs="Arial"/>
          <w:color w:val="000000"/>
          <w:lang w:val="en-GB"/>
        </w:rPr>
      </w:pPr>
    </w:p>
    <w:p w14:paraId="2F90B110" w14:textId="77777777" w:rsidR="00445E98" w:rsidRPr="00280514" w:rsidRDefault="00445E98" w:rsidP="00445E98">
      <w:pPr>
        <w:autoSpaceDE w:val="0"/>
        <w:autoSpaceDN w:val="0"/>
        <w:adjustRightInd w:val="0"/>
        <w:rPr>
          <w:rFonts w:ascii="Arial" w:hAnsi="Arial" w:cs="Arial"/>
          <w:szCs w:val="22"/>
          <w:u w:val="single"/>
          <w:lang w:val="en-GB"/>
        </w:rPr>
      </w:pPr>
      <w:r w:rsidRPr="00280514">
        <w:rPr>
          <w:rFonts w:ascii="Arial" w:hAnsi="Arial" w:cs="Arial"/>
          <w:szCs w:val="22"/>
          <w:u w:val="single"/>
          <w:lang w:val="en-GB"/>
        </w:rPr>
        <w:t xml:space="preserve">Triazole cross-resistance in </w:t>
      </w:r>
      <w:r w:rsidRPr="00280514">
        <w:rPr>
          <w:rFonts w:ascii="Arial" w:hAnsi="Arial" w:cs="Arial"/>
          <w:i/>
          <w:iCs/>
          <w:szCs w:val="22"/>
          <w:u w:val="single"/>
          <w:lang w:val="en-GB"/>
        </w:rPr>
        <w:t>Aspergillus fumigatus</w:t>
      </w:r>
    </w:p>
    <w:p w14:paraId="5CE58263" w14:textId="77777777" w:rsidR="00445E98" w:rsidRPr="00280514" w:rsidRDefault="00445E98" w:rsidP="00445E98">
      <w:pPr>
        <w:rPr>
          <w:rFonts w:ascii="Arial" w:hAnsi="Arial" w:cs="Arial"/>
          <w:szCs w:val="22"/>
          <w:lang w:val="en-GB"/>
        </w:rPr>
      </w:pPr>
      <w:r w:rsidRPr="00280514">
        <w:rPr>
          <w:rFonts w:ascii="Arial" w:hAnsi="Arial" w:cs="Arial"/>
          <w:szCs w:val="22"/>
          <w:lang w:val="en-GB"/>
        </w:rPr>
        <w:t xml:space="preserve">In NL there is an increasing discussion on the resistance of </w:t>
      </w:r>
      <w:r w:rsidRPr="00280514">
        <w:rPr>
          <w:rFonts w:ascii="Arial" w:hAnsi="Arial" w:cs="Arial"/>
          <w:i/>
          <w:iCs/>
          <w:szCs w:val="22"/>
          <w:lang w:val="en-GB"/>
        </w:rPr>
        <w:t xml:space="preserve">Aspergillus fumigatus </w:t>
      </w:r>
      <w:r w:rsidRPr="00280514">
        <w:rPr>
          <w:rFonts w:ascii="Arial" w:hAnsi="Arial" w:cs="Arial"/>
          <w:szCs w:val="22"/>
          <w:lang w:val="en-GB"/>
        </w:rPr>
        <w:t xml:space="preserve">to triazole based medicines. Resistance to triazoles in plant protection products or biocides is well documented and leads to increasing problems with (cross) resistance against </w:t>
      </w:r>
      <w:proofErr w:type="spellStart"/>
      <w:r w:rsidRPr="00280514">
        <w:rPr>
          <w:rFonts w:ascii="Arial" w:hAnsi="Arial" w:cs="Arial"/>
          <w:szCs w:val="22"/>
          <w:lang w:val="en-GB"/>
        </w:rPr>
        <w:t>mycobiotics</w:t>
      </w:r>
      <w:proofErr w:type="spellEnd"/>
      <w:r w:rsidRPr="00280514">
        <w:rPr>
          <w:rFonts w:ascii="Arial" w:hAnsi="Arial" w:cs="Arial"/>
          <w:szCs w:val="22"/>
          <w:lang w:val="en-GB"/>
        </w:rPr>
        <w:t xml:space="preserve"> used in hospitals to control </w:t>
      </w:r>
      <w:r w:rsidRPr="00280514">
        <w:rPr>
          <w:rFonts w:ascii="Arial" w:hAnsi="Arial" w:cs="Arial"/>
          <w:i/>
          <w:iCs/>
          <w:szCs w:val="22"/>
          <w:lang w:val="en-GB"/>
        </w:rPr>
        <w:t>Aspergillus fumigatus</w:t>
      </w:r>
      <w:r w:rsidRPr="00280514">
        <w:rPr>
          <w:rFonts w:ascii="Arial" w:hAnsi="Arial" w:cs="Arial"/>
          <w:szCs w:val="22"/>
          <w:lang w:val="en-GB"/>
        </w:rPr>
        <w:t xml:space="preserve">. The situation is so serious that yearly ca. 50 patients in NL  die of </w:t>
      </w:r>
      <w:r w:rsidRPr="00280514">
        <w:rPr>
          <w:rFonts w:ascii="Arial" w:hAnsi="Arial" w:cs="Arial"/>
          <w:i/>
          <w:iCs/>
          <w:szCs w:val="22"/>
          <w:lang w:val="en-GB"/>
        </w:rPr>
        <w:t>A. fumigatus</w:t>
      </w:r>
      <w:r w:rsidRPr="00280514">
        <w:rPr>
          <w:rFonts w:ascii="Arial" w:hAnsi="Arial" w:cs="Arial"/>
          <w:szCs w:val="22"/>
          <w:lang w:val="en-GB"/>
        </w:rPr>
        <w:t xml:space="preserve">  resistant to triazole-based medicines, as there are no acceptable alternative to these medicines. Most patients enter the hospital </w:t>
      </w:r>
      <w:r w:rsidRPr="00280514">
        <w:rPr>
          <w:rFonts w:ascii="Arial" w:hAnsi="Arial" w:cs="Arial"/>
          <w:szCs w:val="22"/>
          <w:lang w:val="en-GB"/>
        </w:rPr>
        <w:lastRenderedPageBreak/>
        <w:t xml:space="preserve">with resistant spores present and in case the immune response of a patient is severely repressed, the fungus becomes a problem. We cannot ignore this problem and recently questions have been asked in the Dutch parliament. Cross resistance has to be taken into account. It is not clear where the triazole resistant </w:t>
      </w:r>
      <w:r w:rsidRPr="00280514">
        <w:rPr>
          <w:rFonts w:ascii="Arial" w:hAnsi="Arial" w:cs="Arial"/>
          <w:i/>
          <w:iCs/>
          <w:szCs w:val="22"/>
          <w:lang w:val="en-GB"/>
        </w:rPr>
        <w:t>A. fumigatus</w:t>
      </w:r>
      <w:r w:rsidRPr="00280514">
        <w:rPr>
          <w:rFonts w:ascii="Arial" w:hAnsi="Arial" w:cs="Arial"/>
          <w:szCs w:val="22"/>
          <w:lang w:val="en-GB"/>
        </w:rPr>
        <w:t xml:space="preserve"> originates from. Triazoles, such as tebuconazole and propiconazole are used widely in agriculture to control fungi in wheat and other crops but also in wood preservation and as preservatives. As long as the source of the resistant </w:t>
      </w:r>
      <w:r w:rsidRPr="00280514">
        <w:rPr>
          <w:rFonts w:ascii="Arial" w:hAnsi="Arial" w:cs="Arial"/>
          <w:i/>
          <w:iCs/>
          <w:szCs w:val="22"/>
          <w:lang w:val="en-GB"/>
        </w:rPr>
        <w:t>A. fumigatus</w:t>
      </w:r>
      <w:r w:rsidRPr="00280514">
        <w:rPr>
          <w:rFonts w:ascii="Arial" w:hAnsi="Arial" w:cs="Arial"/>
          <w:szCs w:val="22"/>
          <w:lang w:val="en-GB"/>
        </w:rPr>
        <w:t xml:space="preserve"> is not known and the problem increases (6% of the spores are now resistant in NL and resistance has been reported from France and India) it is difficult to decide on action but resistance management strategies should be seriously contemplated.  Perhaps preserved wood may not be the main source of </w:t>
      </w:r>
      <w:proofErr w:type="spellStart"/>
      <w:r w:rsidRPr="00280514">
        <w:rPr>
          <w:rFonts w:ascii="Arial" w:hAnsi="Arial" w:cs="Arial"/>
          <w:szCs w:val="22"/>
          <w:lang w:val="en-GB"/>
        </w:rPr>
        <w:t>triazol</w:t>
      </w:r>
      <w:proofErr w:type="spellEnd"/>
      <w:r w:rsidRPr="00280514">
        <w:rPr>
          <w:rFonts w:ascii="Arial" w:hAnsi="Arial" w:cs="Arial"/>
          <w:szCs w:val="22"/>
          <w:lang w:val="en-GB"/>
        </w:rPr>
        <w:t xml:space="preserve"> resistance but if black moulds (= </w:t>
      </w:r>
      <w:r w:rsidRPr="00280514">
        <w:rPr>
          <w:rFonts w:ascii="Arial" w:hAnsi="Arial" w:cs="Arial"/>
          <w:i/>
          <w:iCs/>
          <w:szCs w:val="22"/>
          <w:lang w:val="en-GB"/>
        </w:rPr>
        <w:t xml:space="preserve">A. fumigatus) </w:t>
      </w:r>
      <w:r w:rsidRPr="00280514">
        <w:rPr>
          <w:rFonts w:ascii="Arial" w:hAnsi="Arial" w:cs="Arial"/>
          <w:szCs w:val="22"/>
          <w:lang w:val="en-GB"/>
        </w:rPr>
        <w:t>develop on treated wood and grow resistant, this may be also a way for exposure of humans to resistant spores.</w:t>
      </w:r>
    </w:p>
    <w:p w14:paraId="6BC7E60E" w14:textId="77777777" w:rsidR="001026A6" w:rsidRPr="00280514" w:rsidRDefault="001026A6" w:rsidP="008824A8">
      <w:pPr>
        <w:pStyle w:val="Heading2"/>
        <w:spacing w:before="360" w:after="240"/>
        <w:rPr>
          <w:lang w:val="en-GB"/>
        </w:rPr>
      </w:pPr>
      <w:bookmarkStart w:id="92" w:name="_Toc524951951"/>
      <w:r w:rsidRPr="00280514">
        <w:rPr>
          <w:lang w:val="en-GB"/>
        </w:rPr>
        <w:t>Exposure assessment</w:t>
      </w:r>
      <w:bookmarkEnd w:id="92"/>
    </w:p>
    <w:p w14:paraId="6ED19BF9" w14:textId="77777777" w:rsidR="001026A6" w:rsidRPr="00280514" w:rsidRDefault="001026A6" w:rsidP="008824A8">
      <w:pPr>
        <w:pStyle w:val="Heading3"/>
        <w:spacing w:before="300" w:after="240"/>
        <w:rPr>
          <w:lang w:val="en-GB"/>
        </w:rPr>
      </w:pPr>
      <w:bookmarkStart w:id="93" w:name="_Toc524951952"/>
      <w:r w:rsidRPr="00280514">
        <w:rPr>
          <w:lang w:val="en-GB"/>
        </w:rPr>
        <w:t>Description of the intended use(s)</w:t>
      </w:r>
      <w:bookmarkEnd w:id="93"/>
    </w:p>
    <w:p w14:paraId="7A598714" w14:textId="77777777" w:rsidR="00F342B5" w:rsidRDefault="00F342B5" w:rsidP="00F342B5">
      <w:pPr>
        <w:spacing w:before="120" w:after="120"/>
        <w:rPr>
          <w:lang w:val="en-GB"/>
        </w:rPr>
      </w:pPr>
      <w:proofErr w:type="spellStart"/>
      <w:r w:rsidRPr="005D1A9C">
        <w:rPr>
          <w:lang w:val="en-GB"/>
        </w:rPr>
        <w:t>Tanalith</w:t>
      </w:r>
      <w:proofErr w:type="spellEnd"/>
      <w:r w:rsidRPr="005D1A9C">
        <w:rPr>
          <w:lang w:val="en-GB"/>
        </w:rPr>
        <w:t xml:space="preserve"> E 3462 is a wood preservative for the protection of wood against fungi and insects, including termites, based on copper(II) carbonate-copper(II) hydroxide (1:1), 9.0 % w/w as copper ion, propiconazol</w:t>
      </w:r>
      <w:r>
        <w:rPr>
          <w:lang w:val="en-GB"/>
        </w:rPr>
        <w:t>e</w:t>
      </w:r>
      <w:r w:rsidRPr="005D1A9C">
        <w:rPr>
          <w:lang w:val="en-GB"/>
        </w:rPr>
        <w:t xml:space="preserve"> 0.18 % w/w, and tebuconazol</w:t>
      </w:r>
      <w:r>
        <w:rPr>
          <w:lang w:val="en-GB"/>
        </w:rPr>
        <w:t>e</w:t>
      </w:r>
      <w:r w:rsidRPr="005D1A9C">
        <w:rPr>
          <w:lang w:val="en-GB"/>
        </w:rPr>
        <w:t xml:space="preserve"> 0.18 % w/w.</w:t>
      </w:r>
    </w:p>
    <w:p w14:paraId="57A0128F" w14:textId="77777777" w:rsidR="00F342B5" w:rsidRDefault="00F342B5" w:rsidP="00F342B5">
      <w:pPr>
        <w:rPr>
          <w:rFonts w:cs="Arial"/>
          <w:szCs w:val="22"/>
          <w:lang w:val="en-GB"/>
        </w:rPr>
      </w:pPr>
      <w:r>
        <w:rPr>
          <w:rFonts w:cs="Arial"/>
          <w:szCs w:val="22"/>
          <w:lang w:val="en-GB"/>
        </w:rPr>
        <w:t>This product is intended for industrial use only, for application by pressure process / vacuum impregnation of solid wood, reconstituted solid wood and panels in use classes 1, 2, 3 (3.1 &amp; 3.2) and 4 at the following application and retention rates:</w:t>
      </w:r>
    </w:p>
    <w:p w14:paraId="32F4E160" w14:textId="77777777" w:rsidR="00F342B5" w:rsidRDefault="00F342B5" w:rsidP="00F342B5">
      <w:pPr>
        <w:rPr>
          <w:rFonts w:cs="Arial"/>
          <w:szCs w:val="22"/>
          <w:lang w:val="en-GB"/>
        </w:rPr>
      </w:pPr>
    </w:p>
    <w:p w14:paraId="7776E927" w14:textId="77777777" w:rsidR="00F342B5" w:rsidRPr="002A7E0F" w:rsidRDefault="00F342B5" w:rsidP="00F342B5">
      <w:pPr>
        <w:rPr>
          <w:rFonts w:cs="Arial"/>
          <w:szCs w:val="22"/>
          <w:lang w:val="en-GB"/>
        </w:rPr>
      </w:pPr>
      <w:r>
        <w:rPr>
          <w:rFonts w:cs="Arial"/>
          <w:szCs w:val="22"/>
          <w:lang w:val="en-GB"/>
        </w:rPr>
        <w:t>A</w:t>
      </w:r>
      <w:r w:rsidRPr="002A7E0F">
        <w:rPr>
          <w:rFonts w:cs="Arial"/>
          <w:szCs w:val="22"/>
          <w:lang w:val="en-GB"/>
        </w:rPr>
        <w:t xml:space="preserve">pplication rate: </w:t>
      </w:r>
    </w:p>
    <w:p w14:paraId="27DB6FBC" w14:textId="77777777" w:rsidR="00F342B5" w:rsidRPr="002A7E0F" w:rsidRDefault="00F342B5" w:rsidP="00F342B5">
      <w:pPr>
        <w:rPr>
          <w:rFonts w:cs="Arial"/>
          <w:szCs w:val="22"/>
          <w:lang w:val="en-GB"/>
        </w:rPr>
      </w:pPr>
      <w:r w:rsidRPr="002A7E0F">
        <w:rPr>
          <w:rFonts w:cs="Arial"/>
          <w:szCs w:val="22"/>
          <w:lang w:val="en-GB"/>
        </w:rPr>
        <w:t xml:space="preserve">for use class 1 to 3: </w:t>
      </w:r>
      <w:r w:rsidRPr="002A7E0F">
        <w:rPr>
          <w:rFonts w:cs="Arial"/>
          <w:szCs w:val="22"/>
          <w:lang w:val="en-GB"/>
        </w:rPr>
        <w:tab/>
        <w:t xml:space="preserve"> </w:t>
      </w:r>
      <w:r>
        <w:rPr>
          <w:rFonts w:cs="Arial"/>
          <w:szCs w:val="22"/>
          <w:lang w:val="en-GB"/>
        </w:rPr>
        <w:tab/>
      </w:r>
      <w:r>
        <w:rPr>
          <w:rFonts w:cs="Arial"/>
          <w:szCs w:val="22"/>
          <w:lang w:val="en-GB"/>
        </w:rPr>
        <w:tab/>
      </w:r>
      <w:r w:rsidRPr="002A7E0F">
        <w:rPr>
          <w:rFonts w:cs="Arial"/>
          <w:szCs w:val="22"/>
          <w:lang w:val="en-GB"/>
        </w:rPr>
        <w:t xml:space="preserve">1.30 </w:t>
      </w:r>
      <w:r>
        <w:rPr>
          <w:rFonts w:cs="Arial"/>
          <w:szCs w:val="22"/>
          <w:lang w:val="en-GB"/>
        </w:rPr>
        <w:t>-</w:t>
      </w:r>
      <w:r w:rsidRPr="002A7E0F">
        <w:rPr>
          <w:rFonts w:cs="Arial"/>
          <w:szCs w:val="22"/>
          <w:lang w:val="en-GB"/>
        </w:rPr>
        <w:t xml:space="preserve"> 4.17 %</w:t>
      </w:r>
      <w:r>
        <w:rPr>
          <w:rFonts w:cs="Arial"/>
          <w:szCs w:val="22"/>
          <w:lang w:val="en-GB"/>
        </w:rPr>
        <w:t xml:space="preserve"> </w:t>
      </w:r>
      <w:r w:rsidRPr="002A7E0F">
        <w:rPr>
          <w:rFonts w:cs="Arial"/>
          <w:szCs w:val="22"/>
          <w:lang w:val="en-GB"/>
        </w:rPr>
        <w:t xml:space="preserve">w/v </w:t>
      </w:r>
    </w:p>
    <w:p w14:paraId="285A4ECC" w14:textId="77777777" w:rsidR="00F342B5" w:rsidRPr="002A7E0F" w:rsidRDefault="00F342B5" w:rsidP="00F342B5">
      <w:pPr>
        <w:rPr>
          <w:rFonts w:cs="Arial"/>
          <w:szCs w:val="22"/>
          <w:lang w:val="en-GB"/>
        </w:rPr>
      </w:pPr>
      <w:r w:rsidRPr="002A7E0F">
        <w:rPr>
          <w:rFonts w:cs="Arial"/>
          <w:szCs w:val="22"/>
          <w:lang w:val="en-GB"/>
        </w:rPr>
        <w:t>for use class  4</w:t>
      </w:r>
      <w:r>
        <w:rPr>
          <w:rFonts w:cs="Arial"/>
          <w:szCs w:val="22"/>
          <w:lang w:val="en-GB"/>
        </w:rPr>
        <w:t>:</w:t>
      </w:r>
      <w:r w:rsidRPr="002A7E0F">
        <w:rPr>
          <w:rFonts w:cs="Arial"/>
          <w:szCs w:val="22"/>
          <w:lang w:val="en-GB"/>
        </w:rPr>
        <w:t xml:space="preserve">      </w:t>
      </w:r>
      <w:r w:rsidRPr="002A7E0F">
        <w:rPr>
          <w:rFonts w:cs="Arial"/>
          <w:szCs w:val="22"/>
          <w:lang w:val="en-GB"/>
        </w:rPr>
        <w:tab/>
      </w:r>
      <w:r>
        <w:rPr>
          <w:rFonts w:cs="Arial"/>
          <w:szCs w:val="22"/>
          <w:lang w:val="en-GB"/>
        </w:rPr>
        <w:tab/>
      </w:r>
      <w:r>
        <w:rPr>
          <w:rFonts w:cs="Arial"/>
          <w:szCs w:val="22"/>
          <w:lang w:val="en-GB"/>
        </w:rPr>
        <w:tab/>
      </w:r>
      <w:r w:rsidRPr="002A7E0F">
        <w:rPr>
          <w:rFonts w:cs="Arial"/>
          <w:szCs w:val="22"/>
          <w:lang w:val="en-GB"/>
        </w:rPr>
        <w:t xml:space="preserve">2.55 </w:t>
      </w:r>
      <w:r>
        <w:rPr>
          <w:rFonts w:cs="Arial"/>
          <w:szCs w:val="22"/>
          <w:lang w:val="en-GB"/>
        </w:rPr>
        <w:t>-</w:t>
      </w:r>
      <w:r w:rsidRPr="002A7E0F">
        <w:rPr>
          <w:rFonts w:cs="Arial"/>
          <w:szCs w:val="22"/>
          <w:lang w:val="en-GB"/>
        </w:rPr>
        <w:t xml:space="preserve"> 8.89 %</w:t>
      </w:r>
      <w:r>
        <w:rPr>
          <w:rFonts w:cs="Arial"/>
          <w:szCs w:val="22"/>
          <w:lang w:val="en-GB"/>
        </w:rPr>
        <w:t xml:space="preserve"> </w:t>
      </w:r>
      <w:r w:rsidRPr="002A7E0F">
        <w:rPr>
          <w:rFonts w:cs="Arial"/>
          <w:szCs w:val="22"/>
          <w:lang w:val="en-GB"/>
        </w:rPr>
        <w:t xml:space="preserve">w/v </w:t>
      </w:r>
    </w:p>
    <w:p w14:paraId="2B8DB73C" w14:textId="77777777" w:rsidR="00F342B5" w:rsidRDefault="00F342B5" w:rsidP="00F342B5">
      <w:pPr>
        <w:rPr>
          <w:rFonts w:cs="Arial"/>
          <w:szCs w:val="22"/>
          <w:lang w:val="en-GB"/>
        </w:rPr>
      </w:pPr>
      <w:r>
        <w:rPr>
          <w:rFonts w:cs="Arial"/>
          <w:szCs w:val="22"/>
          <w:lang w:val="en-GB"/>
        </w:rPr>
        <w:t>for use class 4 niche use (transmission poles)</w:t>
      </w:r>
      <w:r w:rsidRPr="002A7E0F">
        <w:rPr>
          <w:rFonts w:cs="Arial"/>
          <w:szCs w:val="22"/>
          <w:lang w:val="en-GB"/>
        </w:rPr>
        <w:t>:</w:t>
      </w:r>
      <w:r>
        <w:rPr>
          <w:rFonts w:cs="Arial"/>
          <w:szCs w:val="22"/>
          <w:lang w:val="en-GB"/>
        </w:rPr>
        <w:tab/>
        <w:t xml:space="preserve">          8.89 % w/v</w:t>
      </w:r>
    </w:p>
    <w:p w14:paraId="76BB4B71" w14:textId="77777777" w:rsidR="00F342B5" w:rsidRDefault="00F342B5" w:rsidP="00F342B5">
      <w:pPr>
        <w:rPr>
          <w:rFonts w:cs="Arial"/>
          <w:szCs w:val="22"/>
          <w:lang w:val="en-GB"/>
        </w:rPr>
      </w:pPr>
    </w:p>
    <w:p w14:paraId="0A4A154E" w14:textId="77777777" w:rsidR="00F342B5" w:rsidRPr="002A7E0F" w:rsidRDefault="00F342B5" w:rsidP="00F342B5">
      <w:pPr>
        <w:rPr>
          <w:rFonts w:cs="Arial"/>
          <w:szCs w:val="22"/>
          <w:lang w:val="en-GB"/>
        </w:rPr>
      </w:pPr>
      <w:r w:rsidRPr="002A7E0F">
        <w:rPr>
          <w:rFonts w:cs="Arial"/>
          <w:szCs w:val="22"/>
          <w:lang w:val="en-GB"/>
        </w:rPr>
        <w:t xml:space="preserve">Retention rate (in the analytical zone): </w:t>
      </w:r>
    </w:p>
    <w:p w14:paraId="57201080" w14:textId="77777777" w:rsidR="00F342B5" w:rsidRPr="002A7E0F" w:rsidRDefault="00F342B5" w:rsidP="00F342B5">
      <w:pPr>
        <w:rPr>
          <w:rFonts w:cs="Arial"/>
          <w:szCs w:val="22"/>
          <w:lang w:val="en-GB"/>
        </w:rPr>
      </w:pPr>
      <w:r w:rsidRPr="002A7E0F">
        <w:rPr>
          <w:rFonts w:cs="Arial"/>
          <w:szCs w:val="22"/>
          <w:lang w:val="en-GB"/>
        </w:rPr>
        <w:t xml:space="preserve">for use class 1 to 3:  </w:t>
      </w:r>
      <w:r w:rsidRPr="002A7E0F">
        <w:rPr>
          <w:rFonts w:cs="Arial"/>
          <w:szCs w:val="22"/>
          <w:lang w:val="en-GB"/>
        </w:rPr>
        <w:tab/>
        <w:t xml:space="preserve">  </w:t>
      </w:r>
      <w:r>
        <w:rPr>
          <w:rFonts w:cs="Arial"/>
          <w:szCs w:val="22"/>
          <w:lang w:val="en-GB"/>
        </w:rPr>
        <w:tab/>
        <w:t xml:space="preserve">  </w:t>
      </w:r>
      <w:r>
        <w:rPr>
          <w:rFonts w:cs="Arial"/>
          <w:szCs w:val="22"/>
          <w:lang w:val="en-GB"/>
        </w:rPr>
        <w:tab/>
        <w:t xml:space="preserve">  </w:t>
      </w:r>
      <w:r w:rsidRPr="002A7E0F">
        <w:rPr>
          <w:rFonts w:cs="Arial"/>
          <w:szCs w:val="22"/>
          <w:lang w:val="en-GB"/>
        </w:rPr>
        <w:t xml:space="preserve">7.6 </w:t>
      </w:r>
      <w:r>
        <w:rPr>
          <w:rFonts w:cs="Arial"/>
          <w:szCs w:val="22"/>
          <w:lang w:val="en-GB"/>
        </w:rPr>
        <w:t>-</w:t>
      </w:r>
      <w:r w:rsidRPr="002A7E0F">
        <w:rPr>
          <w:rFonts w:cs="Arial"/>
          <w:szCs w:val="22"/>
          <w:lang w:val="en-GB"/>
        </w:rPr>
        <w:t xml:space="preserve"> 16.67 kg/m</w:t>
      </w:r>
      <w:r w:rsidRPr="002A7E0F">
        <w:rPr>
          <w:rFonts w:cs="Arial"/>
          <w:szCs w:val="22"/>
          <w:vertAlign w:val="superscript"/>
          <w:lang w:val="en-GB"/>
        </w:rPr>
        <w:t>3</w:t>
      </w:r>
      <w:r w:rsidRPr="002A7E0F">
        <w:rPr>
          <w:rFonts w:cs="Arial"/>
          <w:szCs w:val="22"/>
          <w:lang w:val="en-GB"/>
        </w:rPr>
        <w:t xml:space="preserve"> </w:t>
      </w:r>
    </w:p>
    <w:p w14:paraId="0425DD10" w14:textId="77777777" w:rsidR="00F342B5" w:rsidRDefault="00F342B5" w:rsidP="00F342B5">
      <w:pPr>
        <w:rPr>
          <w:rFonts w:cs="Arial"/>
          <w:szCs w:val="22"/>
          <w:lang w:val="en-GB"/>
        </w:rPr>
      </w:pPr>
      <w:r w:rsidRPr="002A7E0F">
        <w:rPr>
          <w:rFonts w:cs="Arial"/>
          <w:szCs w:val="22"/>
          <w:lang w:val="en-GB"/>
        </w:rPr>
        <w:t>for use class  4</w:t>
      </w:r>
      <w:r>
        <w:rPr>
          <w:rFonts w:cs="Arial"/>
          <w:szCs w:val="22"/>
          <w:lang w:val="en-GB"/>
        </w:rPr>
        <w:t>:</w:t>
      </w:r>
      <w:r w:rsidRPr="00936772">
        <w:rPr>
          <w:rFonts w:cs="Arial"/>
          <w:szCs w:val="22"/>
          <w:lang w:val="en-GB"/>
        </w:rPr>
        <w:t xml:space="preserve"> </w:t>
      </w:r>
      <w:r>
        <w:rPr>
          <w:rFonts w:cs="Arial"/>
          <w:szCs w:val="22"/>
          <w:lang w:val="en-GB"/>
        </w:rPr>
        <w:tab/>
      </w:r>
      <w:r>
        <w:rPr>
          <w:rFonts w:cs="Arial"/>
          <w:szCs w:val="22"/>
          <w:lang w:val="en-GB"/>
        </w:rPr>
        <w:tab/>
      </w:r>
      <w:r>
        <w:rPr>
          <w:rFonts w:cs="Arial"/>
          <w:szCs w:val="22"/>
          <w:lang w:val="en-GB"/>
        </w:rPr>
        <w:tab/>
      </w:r>
      <w:r w:rsidRPr="002A7E0F">
        <w:rPr>
          <w:rFonts w:cs="Arial"/>
          <w:szCs w:val="22"/>
          <w:lang w:val="en-GB"/>
        </w:rPr>
        <w:t xml:space="preserve">15.3 </w:t>
      </w:r>
      <w:r>
        <w:rPr>
          <w:rFonts w:cs="Arial"/>
          <w:szCs w:val="22"/>
          <w:lang w:val="en-GB"/>
        </w:rPr>
        <w:t>-</w:t>
      </w:r>
      <w:r w:rsidRPr="002A7E0F">
        <w:rPr>
          <w:rFonts w:cs="Arial"/>
          <w:szCs w:val="22"/>
          <w:lang w:val="en-GB"/>
        </w:rPr>
        <w:t xml:space="preserve"> </w:t>
      </w:r>
      <w:r>
        <w:rPr>
          <w:rFonts w:cs="Arial"/>
          <w:szCs w:val="22"/>
          <w:lang w:val="en-GB"/>
        </w:rPr>
        <w:t>27</w:t>
      </w:r>
      <w:r w:rsidRPr="002A7E0F">
        <w:rPr>
          <w:rFonts w:cs="Arial"/>
          <w:szCs w:val="22"/>
          <w:lang w:val="en-GB"/>
        </w:rPr>
        <w:t>.</w:t>
      </w:r>
      <w:r>
        <w:rPr>
          <w:rFonts w:cs="Arial"/>
          <w:szCs w:val="22"/>
          <w:lang w:val="en-GB"/>
        </w:rPr>
        <w:t>8</w:t>
      </w:r>
      <w:r w:rsidRPr="002A7E0F">
        <w:rPr>
          <w:rFonts w:cs="Arial"/>
          <w:szCs w:val="22"/>
          <w:lang w:val="en-GB"/>
        </w:rPr>
        <w:t xml:space="preserve"> </w:t>
      </w:r>
      <w:r>
        <w:rPr>
          <w:rFonts w:cs="Arial"/>
          <w:szCs w:val="22"/>
          <w:lang w:val="en-GB"/>
        </w:rPr>
        <w:t xml:space="preserve">  </w:t>
      </w:r>
      <w:r w:rsidRPr="002A7E0F">
        <w:rPr>
          <w:rFonts w:cs="Arial"/>
          <w:szCs w:val="22"/>
          <w:lang w:val="en-GB"/>
        </w:rPr>
        <w:t>kg/m</w:t>
      </w:r>
      <w:r w:rsidRPr="002A7E0F">
        <w:rPr>
          <w:rFonts w:cs="Arial"/>
          <w:szCs w:val="22"/>
          <w:vertAlign w:val="superscript"/>
          <w:lang w:val="en-GB"/>
        </w:rPr>
        <w:t>3</w:t>
      </w:r>
    </w:p>
    <w:p w14:paraId="3B9E6B21" w14:textId="77777777" w:rsidR="00F342B5" w:rsidRDefault="00F342B5" w:rsidP="00F342B5">
      <w:pPr>
        <w:rPr>
          <w:rFonts w:cs="Arial"/>
          <w:szCs w:val="22"/>
          <w:vertAlign w:val="superscript"/>
          <w:lang w:val="en-GB"/>
        </w:rPr>
      </w:pPr>
      <w:r>
        <w:rPr>
          <w:rFonts w:cs="Arial"/>
          <w:szCs w:val="22"/>
          <w:lang w:val="en-GB"/>
        </w:rPr>
        <w:t>for use class 4 niche use (transmission poles)</w:t>
      </w:r>
      <w:r w:rsidRPr="002A7E0F">
        <w:rPr>
          <w:rFonts w:cs="Arial"/>
          <w:szCs w:val="22"/>
          <w:lang w:val="en-GB"/>
        </w:rPr>
        <w:t xml:space="preserve">:        </w:t>
      </w:r>
      <w:r>
        <w:rPr>
          <w:rFonts w:cs="Arial"/>
          <w:szCs w:val="22"/>
          <w:lang w:val="en-GB"/>
        </w:rPr>
        <w:tab/>
        <w:t xml:space="preserve">          </w:t>
      </w:r>
      <w:r w:rsidR="00E135E6">
        <w:rPr>
          <w:rFonts w:cs="Arial"/>
          <w:szCs w:val="22"/>
          <w:lang w:val="en-GB"/>
        </w:rPr>
        <w:t xml:space="preserve">15.3 - </w:t>
      </w:r>
      <w:r>
        <w:rPr>
          <w:rFonts w:cs="Arial"/>
          <w:szCs w:val="22"/>
          <w:lang w:val="en-GB"/>
        </w:rPr>
        <w:t xml:space="preserve">44.44 </w:t>
      </w:r>
      <w:r w:rsidRPr="002A7E0F">
        <w:rPr>
          <w:rFonts w:cs="Arial"/>
          <w:szCs w:val="22"/>
          <w:lang w:val="en-GB"/>
        </w:rPr>
        <w:t>kg/m</w:t>
      </w:r>
      <w:r w:rsidRPr="002A7E0F">
        <w:rPr>
          <w:rFonts w:cs="Arial"/>
          <w:szCs w:val="22"/>
          <w:vertAlign w:val="superscript"/>
          <w:lang w:val="en-GB"/>
        </w:rPr>
        <w:t>3</w:t>
      </w:r>
    </w:p>
    <w:p w14:paraId="4780B34B" w14:textId="77777777" w:rsidR="00F342B5" w:rsidRDefault="00F342B5" w:rsidP="00F342B5">
      <w:pPr>
        <w:rPr>
          <w:rFonts w:cs="Arial"/>
          <w:szCs w:val="22"/>
          <w:vertAlign w:val="superscript"/>
          <w:lang w:val="en-GB"/>
        </w:rPr>
      </w:pPr>
    </w:p>
    <w:p w14:paraId="2F6B2A13" w14:textId="77777777" w:rsidR="00F342B5" w:rsidRPr="002A7E0F" w:rsidRDefault="00F342B5" w:rsidP="00F342B5">
      <w:pPr>
        <w:rPr>
          <w:rFonts w:cs="Arial"/>
          <w:szCs w:val="22"/>
          <w:lang w:val="en-GB"/>
        </w:rPr>
      </w:pPr>
      <w:r>
        <w:rPr>
          <w:rFonts w:cs="Arial"/>
          <w:szCs w:val="22"/>
          <w:lang w:val="en-GB"/>
        </w:rPr>
        <w:t>Please note that for use in railway sleepers (UC3), UC4 retentions (up to 27.8</w:t>
      </w:r>
      <w:r w:rsidRPr="00340DC0">
        <w:rPr>
          <w:rFonts w:cs="Arial"/>
          <w:szCs w:val="22"/>
          <w:lang w:val="en-GB"/>
        </w:rPr>
        <w:t xml:space="preserve"> </w:t>
      </w:r>
      <w:r w:rsidRPr="002A7E0F">
        <w:rPr>
          <w:rFonts w:cs="Arial"/>
          <w:szCs w:val="22"/>
          <w:lang w:val="en-GB"/>
        </w:rPr>
        <w:t>kg/m</w:t>
      </w:r>
      <w:r w:rsidRPr="002A7E0F">
        <w:rPr>
          <w:rFonts w:cs="Arial"/>
          <w:szCs w:val="22"/>
          <w:vertAlign w:val="superscript"/>
          <w:lang w:val="en-GB"/>
        </w:rPr>
        <w:t>3</w:t>
      </w:r>
      <w:r>
        <w:rPr>
          <w:rFonts w:cs="Arial"/>
          <w:szCs w:val="22"/>
          <w:lang w:val="en-GB"/>
        </w:rPr>
        <w:t xml:space="preserve">) are recommended. </w:t>
      </w:r>
      <w:r>
        <w:rPr>
          <w:rFonts w:cs="Arial"/>
          <w:szCs w:val="22"/>
          <w:lang w:val="en-GB"/>
        </w:rPr>
        <w:tab/>
      </w:r>
    </w:p>
    <w:p w14:paraId="3D39EEF9" w14:textId="77777777" w:rsidR="001026A6" w:rsidRPr="00280514" w:rsidRDefault="001026A6" w:rsidP="008076B2">
      <w:pPr>
        <w:pStyle w:val="Heading3"/>
        <w:spacing w:before="300" w:after="240"/>
        <w:rPr>
          <w:lang w:val="en-GB"/>
        </w:rPr>
      </w:pPr>
      <w:bookmarkStart w:id="94" w:name="_Toc524951953"/>
      <w:r w:rsidRPr="00280514">
        <w:rPr>
          <w:lang w:val="en-GB"/>
        </w:rPr>
        <w:t>Assessment of exposure to humans and the environment</w:t>
      </w:r>
      <w:bookmarkEnd w:id="94"/>
    </w:p>
    <w:p w14:paraId="729198A7" w14:textId="77777777" w:rsidR="00153E34" w:rsidRPr="00280514" w:rsidRDefault="00153E34" w:rsidP="00153E34">
      <w:pPr>
        <w:pStyle w:val="Heading4"/>
        <w:rPr>
          <w:rFonts w:cs="Arial"/>
          <w:lang w:val="en-GB"/>
        </w:rPr>
      </w:pPr>
      <w:bookmarkStart w:id="95" w:name="_Ref246312412"/>
      <w:r w:rsidRPr="00280514">
        <w:rPr>
          <w:rFonts w:cs="Arial"/>
          <w:lang w:val="en-GB"/>
        </w:rPr>
        <w:t>Human Health</w:t>
      </w:r>
    </w:p>
    <w:p w14:paraId="569A2279" w14:textId="77777777" w:rsidR="00153E34" w:rsidRPr="00280514" w:rsidRDefault="00153E34" w:rsidP="00153E34">
      <w:pPr>
        <w:pStyle w:val="BodyText"/>
        <w:spacing w:line="240" w:lineRule="atLeast"/>
        <w:rPr>
          <w:rFonts w:ascii="Arial" w:hAnsi="Arial" w:cs="Arial"/>
        </w:rPr>
      </w:pPr>
      <w:r w:rsidRPr="00280514">
        <w:rPr>
          <w:rFonts w:ascii="Arial" w:hAnsi="Arial" w:cs="Arial"/>
          <w:szCs w:val="22"/>
        </w:rPr>
        <w:t xml:space="preserve">The applicant has submitted an effect and exposure assessment for the </w:t>
      </w:r>
      <w:r w:rsidRPr="00280514">
        <w:rPr>
          <w:rFonts w:ascii="Arial" w:hAnsi="Arial" w:cs="Arial"/>
          <w:color w:val="000000"/>
          <w:szCs w:val="22"/>
          <w:lang w:val="en-GB"/>
        </w:rPr>
        <w:t xml:space="preserve">product </w:t>
      </w:r>
      <w:proofErr w:type="spellStart"/>
      <w:r w:rsidRPr="00280514">
        <w:rPr>
          <w:rFonts w:ascii="Arial" w:hAnsi="Arial" w:cs="Arial"/>
          <w:color w:val="000000"/>
          <w:szCs w:val="22"/>
          <w:lang w:val="en-GB"/>
        </w:rPr>
        <w:t>Tanalith</w:t>
      </w:r>
      <w:proofErr w:type="spellEnd"/>
      <w:r w:rsidRPr="00280514">
        <w:rPr>
          <w:rFonts w:ascii="Arial" w:hAnsi="Arial" w:cs="Arial"/>
          <w:color w:val="000000"/>
          <w:szCs w:val="22"/>
          <w:lang w:val="en-GB"/>
        </w:rPr>
        <w:t xml:space="preserve"> E 3462.</w:t>
      </w:r>
      <w:r w:rsidRPr="00280514">
        <w:rPr>
          <w:rFonts w:ascii="Arial" w:hAnsi="Arial" w:cs="Arial"/>
          <w:szCs w:val="22"/>
        </w:rPr>
        <w:t xml:space="preserve"> The human health exposure and risk assessment of Tanalith E3462 </w:t>
      </w:r>
      <w:r w:rsidRPr="00280514">
        <w:rPr>
          <w:rFonts w:ascii="Arial" w:hAnsi="Arial" w:cs="Arial"/>
          <w:szCs w:val="22"/>
          <w:lang w:val="en-GB"/>
        </w:rPr>
        <w:t xml:space="preserve">is </w:t>
      </w:r>
      <w:r w:rsidRPr="00280514">
        <w:rPr>
          <w:rFonts w:ascii="Arial" w:hAnsi="Arial" w:cs="Arial"/>
          <w:szCs w:val="22"/>
        </w:rPr>
        <w:t xml:space="preserve">examined by the </w:t>
      </w:r>
      <w:r w:rsidR="008F25F6">
        <w:rPr>
          <w:rFonts w:ascii="Arial" w:hAnsi="Arial" w:cs="Arial"/>
          <w:szCs w:val="22"/>
        </w:rPr>
        <w:t xml:space="preserve">Dutch </w:t>
      </w:r>
      <w:r w:rsidRPr="00280514">
        <w:rPr>
          <w:rFonts w:ascii="Arial" w:hAnsi="Arial" w:cs="Arial"/>
          <w:szCs w:val="22"/>
        </w:rPr>
        <w:t xml:space="preserve">CA appropriately according to standard requirements. New toxicological studies with Tanalith E3462 and comparable products have been provided. </w:t>
      </w:r>
    </w:p>
    <w:p w14:paraId="722953B2" w14:textId="77777777" w:rsidR="00153E34" w:rsidRPr="00280514" w:rsidRDefault="00153E34" w:rsidP="00153E34">
      <w:pPr>
        <w:rPr>
          <w:rFonts w:ascii="Arial" w:hAnsi="Arial" w:cs="Arial"/>
          <w:szCs w:val="22"/>
          <w:lang w:eastAsia="nl-NL"/>
        </w:rPr>
      </w:pPr>
      <w:r w:rsidRPr="00280514">
        <w:rPr>
          <w:rFonts w:ascii="Arial" w:hAnsi="Arial" w:cs="Arial"/>
          <w:szCs w:val="22"/>
        </w:rPr>
        <w:t xml:space="preserve">No new studies have been provided concerning the three active substances and human health exposure. The product was not a reference product in the EU-review program for inclusion of the three active substances in Annex I of Directive 98/8/EC. The </w:t>
      </w:r>
      <w:r w:rsidR="008F25F6">
        <w:rPr>
          <w:rFonts w:ascii="Arial" w:hAnsi="Arial" w:cs="Arial"/>
          <w:szCs w:val="22"/>
        </w:rPr>
        <w:t xml:space="preserve">Dutch </w:t>
      </w:r>
      <w:r w:rsidRPr="00280514">
        <w:rPr>
          <w:rFonts w:ascii="Arial" w:hAnsi="Arial" w:cs="Arial"/>
          <w:szCs w:val="22"/>
        </w:rPr>
        <w:t xml:space="preserve">CA has revised the risk assessment performed by the applicant for the human health aspect. </w:t>
      </w:r>
      <w:r w:rsidRPr="00280514">
        <w:rPr>
          <w:rFonts w:ascii="Arial" w:hAnsi="Arial" w:cs="Arial"/>
          <w:szCs w:val="22"/>
          <w:lang w:eastAsia="nl-NL"/>
        </w:rPr>
        <w:t>See for more detail section 2.7.</w:t>
      </w:r>
    </w:p>
    <w:p w14:paraId="367CC867" w14:textId="77777777" w:rsidR="00235976" w:rsidRPr="00280514" w:rsidRDefault="00235976" w:rsidP="00235976">
      <w:pPr>
        <w:pStyle w:val="Heading4"/>
        <w:rPr>
          <w:rFonts w:cs="Arial"/>
          <w:lang w:val="en-GB"/>
        </w:rPr>
      </w:pPr>
      <w:r w:rsidRPr="00280514">
        <w:rPr>
          <w:rFonts w:cs="Arial"/>
          <w:lang w:val="en-GB"/>
        </w:rPr>
        <w:t>Environment</w:t>
      </w:r>
    </w:p>
    <w:p w14:paraId="6C20F141" w14:textId="77777777" w:rsidR="003E0ED6" w:rsidRPr="008405C7" w:rsidRDefault="003E0ED6" w:rsidP="003E0ED6">
      <w:pPr>
        <w:autoSpaceDE w:val="0"/>
        <w:autoSpaceDN w:val="0"/>
        <w:adjustRightInd w:val="0"/>
        <w:spacing w:line="240" w:lineRule="auto"/>
        <w:rPr>
          <w:rFonts w:ascii="Arial" w:hAnsi="Arial" w:cs="Arial"/>
          <w:szCs w:val="22"/>
        </w:rPr>
      </w:pPr>
      <w:r w:rsidRPr="008405C7">
        <w:rPr>
          <w:rFonts w:ascii="Arial" w:eastAsia="Times New Roman" w:hAnsi="Arial" w:cs="Arial"/>
          <w:szCs w:val="22"/>
          <w:lang w:eastAsia="nl-NL"/>
        </w:rPr>
        <w:t xml:space="preserve">Tanalith E 3462 is to be applied by industrial scale vacuum pressure treatment to timber intended for use in use classes 1 to 4. Environmental exposure occurs when Tanalith E </w:t>
      </w:r>
      <w:r w:rsidRPr="008405C7">
        <w:rPr>
          <w:rFonts w:ascii="Arial" w:eastAsia="Times New Roman" w:hAnsi="Arial" w:cs="Arial"/>
          <w:szCs w:val="22"/>
          <w:lang w:eastAsia="nl-NL"/>
        </w:rPr>
        <w:lastRenderedPageBreak/>
        <w:t xml:space="preserve">3462 is released from application and storage of treated wood prior to shipment and from treated wood in service. </w:t>
      </w:r>
      <w:r w:rsidRPr="008405C7">
        <w:rPr>
          <w:rFonts w:ascii="Arial" w:hAnsi="Arial" w:cs="Arial"/>
        </w:rPr>
        <w:t>The product was not a reference product in the EU-review program for inclusion of the active substances in Annex I of Directive 98/8/EC</w:t>
      </w:r>
      <w:r w:rsidRPr="008405C7">
        <w:rPr>
          <w:rFonts w:ascii="Arial" w:hAnsi="Arial" w:cs="Arial"/>
          <w:szCs w:val="22"/>
        </w:rPr>
        <w:t xml:space="preserve">. </w:t>
      </w:r>
    </w:p>
    <w:p w14:paraId="46D442A6" w14:textId="77777777" w:rsidR="003E0ED6" w:rsidRPr="008405C7" w:rsidRDefault="003E0ED6" w:rsidP="003E0ED6">
      <w:pPr>
        <w:autoSpaceDE w:val="0"/>
        <w:autoSpaceDN w:val="0"/>
        <w:adjustRightInd w:val="0"/>
        <w:spacing w:line="240" w:lineRule="auto"/>
        <w:rPr>
          <w:rFonts w:ascii="Arial" w:eastAsia="Times New Roman" w:hAnsi="Arial" w:cs="Arial"/>
          <w:szCs w:val="22"/>
          <w:lang w:eastAsia="nl-NL"/>
        </w:rPr>
      </w:pPr>
      <w:r w:rsidRPr="008405C7">
        <w:rPr>
          <w:rFonts w:ascii="Arial" w:hAnsi="Arial" w:cs="Arial"/>
          <w:szCs w:val="22"/>
        </w:rPr>
        <w:t xml:space="preserve">An exposure and risk assessment (Doc IIB and Doc IIC) is prepared by the applicant which is based on the leaching studies for the product. </w:t>
      </w:r>
      <w:r w:rsidRPr="008405C7">
        <w:rPr>
          <w:rFonts w:ascii="Arial" w:hAnsi="Arial" w:cs="Arial"/>
        </w:rPr>
        <w:t xml:space="preserve">The RMS NL has revised this risk assessment for the environmental aspect. </w:t>
      </w:r>
      <w:r w:rsidRPr="008405C7">
        <w:rPr>
          <w:rFonts w:ascii="Arial" w:eastAsia="Times New Roman" w:hAnsi="Arial" w:cs="Arial"/>
          <w:szCs w:val="22"/>
          <w:lang w:eastAsia="nl-NL"/>
        </w:rPr>
        <w:t>See for more detail section 2.8 below.</w:t>
      </w:r>
    </w:p>
    <w:p w14:paraId="580DB3D8" w14:textId="77777777" w:rsidR="001026A6" w:rsidRPr="00280514" w:rsidRDefault="001026A6" w:rsidP="00005F40">
      <w:pPr>
        <w:pStyle w:val="Heading2"/>
        <w:spacing w:before="360" w:after="240"/>
        <w:rPr>
          <w:lang w:val="en-GB"/>
        </w:rPr>
      </w:pPr>
      <w:bookmarkStart w:id="96" w:name="_Toc524951954"/>
      <w:r w:rsidRPr="00280514">
        <w:rPr>
          <w:lang w:val="en-GB"/>
        </w:rPr>
        <w:t>Risk assessment for human health</w:t>
      </w:r>
      <w:bookmarkEnd w:id="95"/>
      <w:bookmarkEnd w:id="96"/>
    </w:p>
    <w:p w14:paraId="20B941A2" w14:textId="77777777" w:rsidR="00153E34" w:rsidRPr="00280514" w:rsidRDefault="00153E34" w:rsidP="00153E34">
      <w:pPr>
        <w:pStyle w:val="BodyText"/>
        <w:spacing w:line="240" w:lineRule="atLeast"/>
        <w:rPr>
          <w:rFonts w:ascii="Arial" w:hAnsi="Arial" w:cs="Arial"/>
          <w:noProof/>
          <w:szCs w:val="22"/>
          <w:lang w:eastAsia="it-IT"/>
        </w:rPr>
      </w:pPr>
      <w:r w:rsidRPr="00280514">
        <w:rPr>
          <w:rFonts w:ascii="Arial" w:hAnsi="Arial" w:cs="Arial"/>
          <w:szCs w:val="22"/>
        </w:rPr>
        <w:t>Tanalith E 3462 is a</w:t>
      </w:r>
      <w:r w:rsidRPr="00280514">
        <w:rPr>
          <w:rFonts w:ascii="Arial" w:hAnsi="Arial" w:cs="Arial"/>
          <w:noProof/>
          <w:szCs w:val="22"/>
          <w:lang w:eastAsia="it-IT"/>
        </w:rPr>
        <w:t xml:space="preserve"> biocidal product concentrate containing 15.7% </w:t>
      </w:r>
      <w:r w:rsidRPr="00280514">
        <w:rPr>
          <w:rFonts w:ascii="Arial" w:hAnsi="Arial" w:cs="Arial"/>
          <w:szCs w:val="22"/>
        </w:rPr>
        <w:t>copper(II)carbonatehydroxide, 0.18% tebuconazole and 0.18% propiconazole</w:t>
      </w:r>
      <w:r w:rsidRPr="00280514">
        <w:rPr>
          <w:rFonts w:ascii="Arial" w:hAnsi="Arial" w:cs="Arial"/>
          <w:noProof/>
          <w:szCs w:val="22"/>
          <w:lang w:eastAsia="it-IT"/>
        </w:rPr>
        <w:t>, which should be diluted to a suitable working strength with water. The degree of dilution will vary depending on the wood species, type of wood product and the intended use of the treated wood. The typical dilution rate varies with a maximum of use of  6.92 % for normal use in use class 4. For the niche use of transmission poles for extended service life a dilution to give a maximum of 8.89% can be used. During the annex I active review stage no products with all three active substances has been evaluated.</w:t>
      </w:r>
    </w:p>
    <w:p w14:paraId="7E17A75C" w14:textId="77777777" w:rsidR="00153E34" w:rsidRPr="00280514" w:rsidRDefault="00153E34" w:rsidP="00153E34">
      <w:pPr>
        <w:pStyle w:val="BodyText"/>
        <w:spacing w:line="240" w:lineRule="atLeast"/>
        <w:rPr>
          <w:rFonts w:ascii="Arial" w:hAnsi="Arial" w:cs="Arial"/>
          <w:szCs w:val="22"/>
        </w:rPr>
      </w:pPr>
    </w:p>
    <w:p w14:paraId="6C7C6782" w14:textId="77777777" w:rsidR="00153E34" w:rsidRPr="00280514" w:rsidRDefault="00153E34" w:rsidP="00153E34">
      <w:pPr>
        <w:pStyle w:val="BodyText"/>
        <w:spacing w:line="240" w:lineRule="atLeast"/>
        <w:rPr>
          <w:rFonts w:ascii="Arial" w:hAnsi="Arial" w:cs="Arial"/>
          <w:szCs w:val="22"/>
        </w:rPr>
      </w:pPr>
      <w:r w:rsidRPr="00280514">
        <w:rPr>
          <w:rFonts w:ascii="Arial" w:hAnsi="Arial" w:cs="Arial"/>
          <w:szCs w:val="22"/>
        </w:rPr>
        <w:t xml:space="preserve">For this authorisation application, no new studies were submitted with the three active substances or concerning human exposure that were not already evaluated during the Annex I active review stage. Detailed data on the toxicity of the active substance can be consulted in Doc IIA of the final Assessment Reports for copper(II)carbonatehydroxide, tebuconazole and propiconazole, PT8. </w:t>
      </w:r>
    </w:p>
    <w:p w14:paraId="7B9BE66D" w14:textId="77777777" w:rsidR="00153E34" w:rsidRPr="00280514" w:rsidRDefault="00153E34" w:rsidP="00153E34">
      <w:pPr>
        <w:pStyle w:val="BodyText"/>
        <w:spacing w:line="240" w:lineRule="atLeast"/>
        <w:rPr>
          <w:rFonts w:ascii="Arial" w:hAnsi="Arial" w:cs="Arial"/>
          <w:szCs w:val="22"/>
          <w:lang w:val="en-GB"/>
        </w:rPr>
      </w:pPr>
    </w:p>
    <w:p w14:paraId="26E3DBB6" w14:textId="77777777" w:rsidR="00153E34" w:rsidRPr="00280514" w:rsidRDefault="00153E34" w:rsidP="00153E34">
      <w:pPr>
        <w:pStyle w:val="Default"/>
        <w:spacing w:line="240" w:lineRule="atLeast"/>
        <w:rPr>
          <w:rFonts w:ascii="Arial" w:hAnsi="Arial" w:cs="Arial"/>
          <w:sz w:val="22"/>
          <w:szCs w:val="22"/>
          <w:lang w:val="en-GB"/>
        </w:rPr>
      </w:pPr>
      <w:r w:rsidRPr="00280514">
        <w:rPr>
          <w:rFonts w:ascii="Arial" w:hAnsi="Arial" w:cs="Arial"/>
          <w:sz w:val="22"/>
          <w:szCs w:val="22"/>
          <w:lang w:val="en-GB"/>
        </w:rPr>
        <w:t xml:space="preserve">The product </w:t>
      </w:r>
      <w:proofErr w:type="spellStart"/>
      <w:r w:rsidRPr="00280514">
        <w:rPr>
          <w:rFonts w:ascii="Arial" w:hAnsi="Arial" w:cs="Arial"/>
          <w:sz w:val="22"/>
          <w:szCs w:val="22"/>
          <w:lang w:val="en-GB"/>
        </w:rPr>
        <w:t>Tanalith</w:t>
      </w:r>
      <w:proofErr w:type="spellEnd"/>
      <w:r w:rsidRPr="00280514">
        <w:rPr>
          <w:rFonts w:ascii="Arial" w:hAnsi="Arial" w:cs="Arial"/>
          <w:sz w:val="22"/>
          <w:szCs w:val="22"/>
          <w:lang w:val="en-GB"/>
        </w:rPr>
        <w:t xml:space="preserve"> E3462 was not a reference product in the EU-review program for inclusion of the three active substances in Annex I of Directive 98/8/EC or for inclusion  in the Union list of approved substances of EU Regulation 528/2012 (copper(II)</w:t>
      </w:r>
      <w:proofErr w:type="spellStart"/>
      <w:r w:rsidRPr="00280514">
        <w:rPr>
          <w:rFonts w:ascii="Arial" w:hAnsi="Arial" w:cs="Arial"/>
          <w:sz w:val="22"/>
          <w:szCs w:val="22"/>
          <w:lang w:val="en-GB"/>
        </w:rPr>
        <w:t>carbonatehydroxidehydroxide</w:t>
      </w:r>
      <w:proofErr w:type="spellEnd"/>
      <w:r w:rsidRPr="00280514">
        <w:rPr>
          <w:rFonts w:ascii="Arial" w:hAnsi="Arial" w:cs="Arial"/>
          <w:sz w:val="22"/>
          <w:szCs w:val="22"/>
          <w:lang w:val="en-GB"/>
        </w:rPr>
        <w:t xml:space="preserve"> approved 1 February 2014 (2012/2/EU), propiconazole approved 1 April 2010 (2008/78/EC)) and tebuconazole approved 1 April 2010 (2008/86/EC)). An acute dermal toxicity study and skin irritation study performed with </w:t>
      </w:r>
      <w:proofErr w:type="spellStart"/>
      <w:r w:rsidRPr="00280514">
        <w:rPr>
          <w:rFonts w:ascii="Arial" w:hAnsi="Arial" w:cs="Arial"/>
          <w:sz w:val="22"/>
          <w:szCs w:val="22"/>
          <w:lang w:val="en-GB"/>
        </w:rPr>
        <w:t>Tanalith</w:t>
      </w:r>
      <w:proofErr w:type="spellEnd"/>
      <w:r w:rsidRPr="00280514">
        <w:rPr>
          <w:rFonts w:ascii="Arial" w:hAnsi="Arial" w:cs="Arial"/>
          <w:sz w:val="22"/>
          <w:szCs w:val="22"/>
          <w:lang w:val="en-GB"/>
        </w:rPr>
        <w:t xml:space="preserve"> E  3462 are submitted. Furthermore, an acute oral toxicity and an eye irritation study with a comparable product was submitted (see 2.7.1.3 for results). For dermal absorption of copper(II)</w:t>
      </w:r>
      <w:proofErr w:type="spellStart"/>
      <w:r w:rsidRPr="00280514">
        <w:rPr>
          <w:rFonts w:ascii="Arial" w:hAnsi="Arial" w:cs="Arial"/>
          <w:sz w:val="22"/>
          <w:szCs w:val="22"/>
          <w:lang w:val="en-GB"/>
        </w:rPr>
        <w:t>carbonatehydroxide</w:t>
      </w:r>
      <w:proofErr w:type="spellEnd"/>
      <w:r w:rsidRPr="00280514">
        <w:rPr>
          <w:rFonts w:ascii="Arial" w:hAnsi="Arial" w:cs="Arial"/>
          <w:sz w:val="22"/>
          <w:szCs w:val="22"/>
          <w:lang w:val="en-GB"/>
        </w:rPr>
        <w:t>, tebuconazole and propiconazole, the applicant  provided a statement with the following dermal absorption values:</w:t>
      </w:r>
    </w:p>
    <w:p w14:paraId="0E708F31" w14:textId="77777777" w:rsidR="00153E34" w:rsidRPr="00280514" w:rsidRDefault="00153E34" w:rsidP="00153E34">
      <w:pPr>
        <w:pStyle w:val="Default"/>
        <w:numPr>
          <w:ilvl w:val="0"/>
          <w:numId w:val="8"/>
        </w:numPr>
        <w:spacing w:line="240" w:lineRule="atLeast"/>
        <w:rPr>
          <w:rFonts w:ascii="Arial" w:hAnsi="Arial" w:cs="Arial"/>
          <w:color w:val="auto"/>
          <w:sz w:val="22"/>
          <w:szCs w:val="22"/>
          <w:lang w:val="en-GB"/>
        </w:rPr>
      </w:pPr>
      <w:r w:rsidRPr="00280514">
        <w:rPr>
          <w:rFonts w:ascii="Arial" w:hAnsi="Arial" w:cs="Arial"/>
          <w:color w:val="auto"/>
          <w:sz w:val="22"/>
          <w:szCs w:val="22"/>
          <w:lang w:val="en-GB"/>
        </w:rPr>
        <w:t>copper(II)</w:t>
      </w:r>
      <w:proofErr w:type="spellStart"/>
      <w:r w:rsidRPr="00280514">
        <w:rPr>
          <w:rFonts w:ascii="Arial" w:hAnsi="Arial" w:cs="Arial"/>
          <w:color w:val="auto"/>
          <w:sz w:val="22"/>
          <w:szCs w:val="22"/>
          <w:lang w:val="en-GB"/>
        </w:rPr>
        <w:t>carbonatehydroxide</w:t>
      </w:r>
      <w:proofErr w:type="spellEnd"/>
      <w:r w:rsidRPr="00280514">
        <w:rPr>
          <w:rFonts w:ascii="Arial" w:hAnsi="Arial" w:cs="Arial"/>
          <w:color w:val="auto"/>
          <w:sz w:val="22"/>
          <w:szCs w:val="22"/>
          <w:lang w:val="en-GB"/>
        </w:rPr>
        <w:t xml:space="preserve">: 5% for diluted solutions and 100% for the concentrated product. </w:t>
      </w:r>
    </w:p>
    <w:p w14:paraId="0F31F583" w14:textId="77777777" w:rsidR="00153E34" w:rsidRPr="00280514" w:rsidRDefault="00153E34" w:rsidP="00153E34">
      <w:pPr>
        <w:pStyle w:val="Default"/>
        <w:numPr>
          <w:ilvl w:val="0"/>
          <w:numId w:val="8"/>
        </w:numPr>
        <w:spacing w:line="240" w:lineRule="atLeast"/>
        <w:rPr>
          <w:rFonts w:ascii="Arial" w:hAnsi="Arial" w:cs="Arial"/>
          <w:sz w:val="22"/>
          <w:szCs w:val="22"/>
          <w:lang w:val="en-GB"/>
        </w:rPr>
      </w:pPr>
      <w:r w:rsidRPr="00280514">
        <w:rPr>
          <w:rFonts w:ascii="Arial" w:hAnsi="Arial" w:cs="Arial"/>
          <w:color w:val="auto"/>
          <w:sz w:val="22"/>
          <w:szCs w:val="22"/>
          <w:lang w:val="en-GB"/>
        </w:rPr>
        <w:t xml:space="preserve">propiconazole: 2.4% for 0.006% propiconazole solutions (to be used for the diluted product),  1.6% for 0.06% propiconazole solutions (to be used for to concentrated product) and 0.9% for 25% propiconazole solutions </w:t>
      </w:r>
      <w:r w:rsidRPr="00280514">
        <w:rPr>
          <w:rFonts w:ascii="Arial" w:hAnsi="Arial" w:cs="Arial"/>
          <w:sz w:val="22"/>
          <w:szCs w:val="22"/>
          <w:lang w:val="en-GB"/>
        </w:rPr>
        <w:t xml:space="preserve"> (based on series of studies conducted with a 250 EC formulation (solvent-based) designed for agricultural uses described in the ECCO Full Report on propiconazole; described in doc IIB of the final CAR propiconazole PT8).</w:t>
      </w:r>
    </w:p>
    <w:p w14:paraId="0AA46A99" w14:textId="77777777" w:rsidR="00153E34" w:rsidRPr="00280514" w:rsidRDefault="00153E34" w:rsidP="00153E34">
      <w:pPr>
        <w:pStyle w:val="Default"/>
        <w:numPr>
          <w:ilvl w:val="0"/>
          <w:numId w:val="8"/>
        </w:numPr>
        <w:spacing w:line="240" w:lineRule="atLeast"/>
        <w:rPr>
          <w:rFonts w:ascii="Arial" w:hAnsi="Arial" w:cs="Arial"/>
          <w:sz w:val="22"/>
          <w:szCs w:val="22"/>
          <w:lang w:val="en-GB"/>
        </w:rPr>
      </w:pPr>
      <w:r w:rsidRPr="00280514">
        <w:rPr>
          <w:rFonts w:ascii="Arial" w:hAnsi="Arial" w:cs="Arial"/>
          <w:color w:val="auto"/>
          <w:sz w:val="22"/>
          <w:szCs w:val="22"/>
          <w:lang w:val="en-GB"/>
        </w:rPr>
        <w:t>tebuconazole:  75% for both diluted solutions and the concentrated product.</w:t>
      </w:r>
    </w:p>
    <w:p w14:paraId="609A3869" w14:textId="77777777" w:rsidR="00153E34" w:rsidRPr="00280514" w:rsidRDefault="00153E34" w:rsidP="00153E34">
      <w:pPr>
        <w:pStyle w:val="Default"/>
        <w:spacing w:line="240" w:lineRule="atLeast"/>
        <w:rPr>
          <w:rFonts w:ascii="Arial" w:hAnsi="Arial" w:cs="Arial"/>
          <w:sz w:val="22"/>
          <w:szCs w:val="22"/>
          <w:lang w:val="en-GB"/>
        </w:rPr>
      </w:pPr>
      <w:r w:rsidRPr="00280514">
        <w:rPr>
          <w:rFonts w:ascii="Arial" w:hAnsi="Arial" w:cs="Arial"/>
          <w:color w:val="auto"/>
          <w:sz w:val="22"/>
          <w:szCs w:val="22"/>
          <w:lang w:val="en-GB"/>
        </w:rPr>
        <w:t xml:space="preserve">The </w:t>
      </w:r>
      <w:r w:rsidR="008F25F6">
        <w:rPr>
          <w:rFonts w:ascii="Arial" w:hAnsi="Arial" w:cs="Arial"/>
          <w:color w:val="auto"/>
          <w:sz w:val="22"/>
          <w:szCs w:val="22"/>
          <w:lang w:val="en-GB"/>
        </w:rPr>
        <w:t xml:space="preserve">Dutch </w:t>
      </w:r>
      <w:r w:rsidRPr="00280514">
        <w:rPr>
          <w:rFonts w:ascii="Arial" w:hAnsi="Arial" w:cs="Arial"/>
          <w:color w:val="auto"/>
          <w:sz w:val="22"/>
          <w:szCs w:val="22"/>
          <w:lang w:val="en-GB"/>
        </w:rPr>
        <w:t xml:space="preserve">CA agrees with the values as provided by the applicant, as these values are based on the dermal absorption values from the different CARs and  taking into account the (various) concentrations of </w:t>
      </w:r>
      <w:proofErr w:type="spellStart"/>
      <w:r w:rsidRPr="00280514">
        <w:rPr>
          <w:rFonts w:ascii="Arial" w:hAnsi="Arial" w:cs="Arial"/>
          <w:color w:val="auto"/>
          <w:sz w:val="22"/>
          <w:szCs w:val="22"/>
          <w:lang w:val="en-GB"/>
        </w:rPr>
        <w:t>Tanalith</w:t>
      </w:r>
      <w:proofErr w:type="spellEnd"/>
      <w:r w:rsidRPr="00280514">
        <w:rPr>
          <w:rFonts w:ascii="Arial" w:hAnsi="Arial" w:cs="Arial"/>
          <w:color w:val="auto"/>
          <w:sz w:val="22"/>
          <w:szCs w:val="22"/>
          <w:lang w:val="en-GB"/>
        </w:rPr>
        <w:t xml:space="preserve"> E 3462.  </w:t>
      </w:r>
    </w:p>
    <w:p w14:paraId="17730344" w14:textId="77777777" w:rsidR="001026A6" w:rsidRPr="00280514" w:rsidRDefault="001026A6" w:rsidP="008076B2">
      <w:pPr>
        <w:pStyle w:val="Heading3"/>
        <w:spacing w:before="300" w:after="240"/>
        <w:rPr>
          <w:rFonts w:eastAsia="Times New Roman"/>
          <w:lang w:val="en-GB"/>
        </w:rPr>
      </w:pPr>
      <w:bookmarkStart w:id="97" w:name="_Toc524951955"/>
      <w:r w:rsidRPr="00280514">
        <w:rPr>
          <w:rFonts w:eastAsia="Times New Roman"/>
          <w:lang w:val="en-GB"/>
        </w:rPr>
        <w:t>Hazard potential</w:t>
      </w:r>
      <w:bookmarkEnd w:id="97"/>
    </w:p>
    <w:p w14:paraId="3251097E" w14:textId="77777777" w:rsidR="001026A6" w:rsidRPr="00280514" w:rsidRDefault="001026A6" w:rsidP="008076B2">
      <w:pPr>
        <w:pStyle w:val="Heading4"/>
        <w:spacing w:before="300" w:after="240" w:line="280" w:lineRule="atLeast"/>
        <w:rPr>
          <w:rFonts w:eastAsia="Times New Roman" w:cs="Arial"/>
          <w:lang w:val="en-GB"/>
        </w:rPr>
      </w:pPr>
      <w:r w:rsidRPr="00280514">
        <w:rPr>
          <w:rFonts w:eastAsia="Times New Roman" w:cs="Arial"/>
          <w:lang w:val="en-GB"/>
        </w:rPr>
        <w:t>Toxicology of the active substance</w:t>
      </w:r>
    </w:p>
    <w:p w14:paraId="69E5ECAE" w14:textId="77777777" w:rsidR="00153E34" w:rsidRPr="00280514" w:rsidRDefault="00153E34" w:rsidP="00153E34">
      <w:pPr>
        <w:rPr>
          <w:rFonts w:ascii="Arial" w:eastAsia="Times New Roman" w:hAnsi="Arial" w:cs="Arial"/>
          <w:lang w:val="en-GB"/>
        </w:rPr>
      </w:pPr>
      <w:r w:rsidRPr="00280514">
        <w:rPr>
          <w:rFonts w:ascii="Arial" w:eastAsia="Times New Roman" w:hAnsi="Arial" w:cs="Arial"/>
          <w:lang w:val="en-GB"/>
        </w:rPr>
        <w:t>The toxicology of the three active substances was examined extensively according to standard requirements. The results of these toxicological assessments can be found in the CARs. The threshold limits and labelling regarding human health risks are listed in Annex 4 „Toxicology and metabolism” must be taken into consideration.</w:t>
      </w:r>
    </w:p>
    <w:p w14:paraId="34B5BB1C" w14:textId="77777777" w:rsidR="001026A6" w:rsidRPr="00280514" w:rsidRDefault="001026A6" w:rsidP="008076B2">
      <w:pPr>
        <w:pStyle w:val="Heading4"/>
        <w:spacing w:before="300" w:after="240" w:line="280" w:lineRule="atLeast"/>
        <w:rPr>
          <w:rFonts w:eastAsia="Times New Roman" w:cs="Arial"/>
          <w:lang w:val="en-GB"/>
        </w:rPr>
      </w:pPr>
      <w:r w:rsidRPr="00280514">
        <w:rPr>
          <w:rFonts w:eastAsia="Times New Roman" w:cs="Arial"/>
          <w:lang w:val="en-GB"/>
        </w:rPr>
        <w:lastRenderedPageBreak/>
        <w:t xml:space="preserve">Toxicology of the substance(s) of concern </w:t>
      </w:r>
    </w:p>
    <w:p w14:paraId="3AD7EA3A" w14:textId="77777777" w:rsidR="00153E34" w:rsidRPr="00280514" w:rsidRDefault="00153E34" w:rsidP="00153E34">
      <w:pPr>
        <w:autoSpaceDE w:val="0"/>
        <w:autoSpaceDN w:val="0"/>
        <w:adjustRightInd w:val="0"/>
        <w:spacing w:line="240" w:lineRule="auto"/>
        <w:rPr>
          <w:rFonts w:ascii="Arial" w:eastAsia="Times New Roman" w:hAnsi="Arial" w:cs="Arial"/>
          <w:szCs w:val="22"/>
          <w:lang w:val="en-GB" w:eastAsia="nl-NL"/>
        </w:rPr>
      </w:pPr>
      <w:r w:rsidRPr="008F25F6">
        <w:rPr>
          <w:rFonts w:ascii="Arial" w:eastAsia="Times New Roman" w:hAnsi="Arial" w:cs="Arial"/>
          <w:lang w:val="en-GB"/>
        </w:rPr>
        <w:t xml:space="preserve">The biocidal product contains the following substance of </w:t>
      </w:r>
      <w:r w:rsidRPr="008F25F6">
        <w:rPr>
          <w:rFonts w:ascii="Arial" w:eastAsia="Times New Roman" w:hAnsi="Arial" w:cs="Arial"/>
          <w:szCs w:val="22"/>
          <w:lang w:val="en-GB"/>
        </w:rPr>
        <w:t>concern: 2-aminoethanol. The content of 2-aminoethanol in the formulation is 30.3%. A</w:t>
      </w:r>
      <w:r w:rsidRPr="008F25F6">
        <w:rPr>
          <w:rFonts w:ascii="Arial" w:eastAsia="Times New Roman" w:hAnsi="Arial" w:cs="Arial"/>
          <w:szCs w:val="22"/>
          <w:lang w:val="en-GB" w:eastAsia="nl-NL"/>
        </w:rPr>
        <w:t xml:space="preserve"> worker exposure limit of  2.5</w:t>
      </w:r>
      <w:r w:rsidRPr="00280514">
        <w:rPr>
          <w:rFonts w:ascii="Arial" w:eastAsia="Times New Roman" w:hAnsi="Arial" w:cs="Arial"/>
          <w:szCs w:val="22"/>
          <w:lang w:val="en-GB" w:eastAsia="nl-NL"/>
        </w:rPr>
        <w:t xml:space="preserve"> mg/m</w:t>
      </w:r>
      <w:r w:rsidRPr="00280514">
        <w:rPr>
          <w:rFonts w:ascii="Arial" w:eastAsia="Times New Roman" w:hAnsi="Arial" w:cs="Arial"/>
          <w:szCs w:val="22"/>
          <w:vertAlign w:val="superscript"/>
          <w:lang w:val="en-GB" w:eastAsia="nl-NL"/>
        </w:rPr>
        <w:t>3</w:t>
      </w:r>
      <w:r w:rsidRPr="00280514">
        <w:rPr>
          <w:rFonts w:ascii="Arial" w:eastAsia="Times New Roman" w:hAnsi="Arial" w:cs="Arial"/>
          <w:szCs w:val="22"/>
          <w:lang w:val="en-GB" w:eastAsia="nl-NL"/>
        </w:rPr>
        <w:t xml:space="preserve"> (1 ppm) 8h-TWA value and the 7.6 mg/m</w:t>
      </w:r>
      <w:r w:rsidRPr="00280514">
        <w:rPr>
          <w:rFonts w:ascii="Arial" w:eastAsia="Times New Roman" w:hAnsi="Arial" w:cs="Arial"/>
          <w:szCs w:val="22"/>
          <w:vertAlign w:val="superscript"/>
          <w:lang w:val="en-GB" w:eastAsia="nl-NL"/>
        </w:rPr>
        <w:t xml:space="preserve">3 </w:t>
      </w:r>
      <w:r w:rsidRPr="00280514">
        <w:rPr>
          <w:rFonts w:ascii="Arial" w:eastAsia="Times New Roman" w:hAnsi="Arial" w:cs="Arial"/>
          <w:szCs w:val="22"/>
          <w:lang w:val="en-GB" w:eastAsia="nl-NL"/>
        </w:rPr>
        <w:t xml:space="preserve">  (3 ppm) 15 min-TWA and a skin notation were set by the </w:t>
      </w:r>
      <w:r w:rsidRPr="00280514">
        <w:rPr>
          <w:rFonts w:ascii="Arial" w:hAnsi="Arial" w:cs="Arial"/>
          <w:color w:val="000000"/>
          <w:szCs w:val="22"/>
        </w:rPr>
        <w:t>Scientific Committee for Occupational Exposure Limits (SCOEL/SUM/24; 1996)</w:t>
      </w:r>
      <w:r w:rsidRPr="00280514">
        <w:rPr>
          <w:rFonts w:ascii="Arial" w:eastAsia="Times New Roman" w:hAnsi="Arial" w:cs="Arial"/>
          <w:szCs w:val="22"/>
          <w:lang w:val="en-GB" w:eastAsia="nl-NL"/>
        </w:rPr>
        <w:t>.</w:t>
      </w:r>
    </w:p>
    <w:p w14:paraId="084190BC" w14:textId="77777777" w:rsidR="00153E34" w:rsidRPr="00280514" w:rsidRDefault="00153E34" w:rsidP="00153E34">
      <w:pPr>
        <w:rPr>
          <w:rFonts w:ascii="Arial" w:eastAsia="Times New Roman" w:hAnsi="Arial" w:cs="Arial"/>
          <w:lang w:val="en-GB"/>
        </w:rPr>
      </w:pPr>
    </w:p>
    <w:p w14:paraId="565A31B8" w14:textId="77777777" w:rsidR="00153E34" w:rsidRPr="00280514" w:rsidRDefault="00153E34" w:rsidP="00153E34">
      <w:pPr>
        <w:rPr>
          <w:rFonts w:ascii="Arial" w:eastAsia="Times New Roman" w:hAnsi="Arial" w:cs="Arial"/>
          <w:lang w:val="en-GB"/>
        </w:rPr>
      </w:pPr>
      <w:r w:rsidRPr="00280514">
        <w:rPr>
          <w:rFonts w:ascii="Arial" w:eastAsia="Times New Roman" w:hAnsi="Arial" w:cs="Arial"/>
          <w:lang w:val="en-GB"/>
        </w:rPr>
        <w:t>The basis for health assessment of the substance of concern is laid out in Annex 5 “Toxicology – biocidal product”</w:t>
      </w:r>
    </w:p>
    <w:p w14:paraId="5D324D3D" w14:textId="77777777" w:rsidR="001026A6" w:rsidRPr="00280514" w:rsidRDefault="001026A6" w:rsidP="008076B2">
      <w:pPr>
        <w:pStyle w:val="Heading4"/>
        <w:spacing w:before="300" w:after="240" w:line="280" w:lineRule="atLeast"/>
        <w:rPr>
          <w:rFonts w:eastAsia="Times New Roman" w:cs="Arial"/>
          <w:lang w:val="en-GB"/>
        </w:rPr>
      </w:pPr>
      <w:r w:rsidRPr="00280514">
        <w:rPr>
          <w:rFonts w:eastAsia="Times New Roman" w:cs="Arial"/>
          <w:lang w:val="en-GB"/>
        </w:rPr>
        <w:t>Toxicology of the biocidal product</w:t>
      </w:r>
    </w:p>
    <w:p w14:paraId="6DC9FE7D" w14:textId="77777777" w:rsidR="00153E34" w:rsidRPr="00280514" w:rsidRDefault="00153E34" w:rsidP="00153E34">
      <w:pPr>
        <w:rPr>
          <w:rFonts w:ascii="Arial" w:hAnsi="Arial" w:cs="Arial"/>
          <w:szCs w:val="22"/>
        </w:rPr>
      </w:pPr>
      <w:r w:rsidRPr="00280514">
        <w:rPr>
          <w:rFonts w:ascii="Arial" w:eastAsia="Times New Roman" w:hAnsi="Arial" w:cs="Arial"/>
          <w:lang w:val="en-GB"/>
        </w:rPr>
        <w:t xml:space="preserve">The toxicology of the biocidal product was examined appropriately according to standard requirements. The product was not a dummy or reference product in the EU- review program for inclusion of the active substance in Annex I of Directive 98/8/EC </w:t>
      </w:r>
      <w:r w:rsidRPr="00280514">
        <w:rPr>
          <w:rFonts w:ascii="Arial" w:hAnsi="Arial" w:cs="Arial"/>
          <w:szCs w:val="22"/>
        </w:rPr>
        <w:t>or for inclusion  in the Union list of approved substances of EU Regulation 528/2012.</w:t>
      </w:r>
    </w:p>
    <w:p w14:paraId="7934FFBC" w14:textId="77777777" w:rsidR="00153E34" w:rsidRPr="00280514" w:rsidRDefault="00153E34" w:rsidP="00153E34">
      <w:pPr>
        <w:rPr>
          <w:rFonts w:ascii="Arial" w:hAnsi="Arial" w:cs="Arial"/>
          <w:szCs w:val="22"/>
        </w:rPr>
      </w:pPr>
    </w:p>
    <w:p w14:paraId="0143D918" w14:textId="77777777" w:rsidR="00153E34" w:rsidRPr="00280514" w:rsidRDefault="00153E34" w:rsidP="00153E34">
      <w:pPr>
        <w:rPr>
          <w:rFonts w:ascii="Arial" w:eastAsia="Times New Roman" w:hAnsi="Arial" w:cs="Arial"/>
          <w:lang w:val="en-GB"/>
        </w:rPr>
      </w:pPr>
      <w:r w:rsidRPr="00280514">
        <w:rPr>
          <w:rFonts w:ascii="Arial" w:hAnsi="Arial" w:cs="Arial"/>
          <w:szCs w:val="22"/>
        </w:rPr>
        <w:t>An acute dermal toxicity study and skin irritation study performed with Tanalith E 3462 are submitted. These indicate low dermal toxicity and a lack of dermal irritation. Based on these studies no classification of the Tanalith E 3462 for acute dermal toxicity or skin irritation is warranted. The submitted oral toxicity study and an eye irritation study with a comparable product are used for read-across for classification and labelling of Tanalith E 3462. Based on these studies Tanalith E 3462 needs to be classified with ”</w:t>
      </w:r>
      <w:r w:rsidRPr="00280514">
        <w:rPr>
          <w:rFonts w:ascii="Arial" w:hAnsi="Arial" w:cs="Arial"/>
          <w:lang w:val="en-GB"/>
        </w:rPr>
        <w:t xml:space="preserve">Harmful if swallowed (H302) and with “Causes serious eye damage” (H318) </w:t>
      </w:r>
      <w:r w:rsidRPr="00280514">
        <w:rPr>
          <w:rFonts w:ascii="Arial" w:hAnsi="Arial" w:cs="Arial"/>
          <w:szCs w:val="22"/>
          <w:lang w:val="en-US" w:eastAsia="nl-BE"/>
        </w:rPr>
        <w:t>according to the Regulation (EC) No. 1272/2008.</w:t>
      </w:r>
      <w:r w:rsidRPr="00280514">
        <w:rPr>
          <w:rFonts w:ascii="Arial" w:hAnsi="Arial" w:cs="Arial"/>
          <w:szCs w:val="22"/>
          <w:lang w:val="en-GB"/>
        </w:rPr>
        <w:t xml:space="preserve"> The acute inhalation study and the skin sensibilisation study are waived. In the interests of animal welfare Arch Timber Protection considers that the remaining toxicological properties and classification can be deduced using the known properties of the product, active substances and the non-active components of the product. The </w:t>
      </w:r>
      <w:r w:rsidR="00A93693">
        <w:rPr>
          <w:rFonts w:ascii="Arial" w:hAnsi="Arial" w:cs="Arial"/>
          <w:szCs w:val="22"/>
          <w:lang w:val="en-GB"/>
        </w:rPr>
        <w:t xml:space="preserve">Dutch </w:t>
      </w:r>
      <w:r w:rsidRPr="00280514">
        <w:rPr>
          <w:rFonts w:ascii="Arial" w:hAnsi="Arial" w:cs="Arial"/>
          <w:szCs w:val="22"/>
          <w:lang w:val="en-GB"/>
        </w:rPr>
        <w:t>CA agrees with the waiving and the classification and labelling for these endpoints will be based on the calculation rules according to CLP-Regulation (EC) 1272/2008.</w:t>
      </w:r>
    </w:p>
    <w:p w14:paraId="22EC22B2" w14:textId="77777777" w:rsidR="00153E34" w:rsidRPr="00280514" w:rsidRDefault="00153E34" w:rsidP="00153E34">
      <w:pPr>
        <w:pStyle w:val="Standard-italics"/>
        <w:rPr>
          <w:rFonts w:ascii="Arial" w:hAnsi="Arial" w:cs="Arial"/>
          <w:i w:val="0"/>
          <w:lang w:val="en-GB"/>
        </w:rPr>
      </w:pPr>
    </w:p>
    <w:p w14:paraId="57FBCA40" w14:textId="77777777" w:rsidR="00153E34" w:rsidRPr="00280514" w:rsidRDefault="00153E34" w:rsidP="00153E34">
      <w:pPr>
        <w:pStyle w:val="Standard-italics"/>
        <w:numPr>
          <w:ilvl w:val="0"/>
          <w:numId w:val="9"/>
        </w:numPr>
        <w:rPr>
          <w:rFonts w:ascii="Arial" w:hAnsi="Arial" w:cs="Arial"/>
          <w:i w:val="0"/>
          <w:sz w:val="22"/>
          <w:szCs w:val="22"/>
        </w:rPr>
      </w:pPr>
      <w:r w:rsidRPr="00280514">
        <w:rPr>
          <w:rFonts w:ascii="Arial" w:hAnsi="Arial" w:cs="Arial"/>
          <w:i w:val="0"/>
          <w:sz w:val="22"/>
          <w:szCs w:val="22"/>
        </w:rPr>
        <w:t>A GLP-</w:t>
      </w:r>
      <w:proofErr w:type="spellStart"/>
      <w:r w:rsidRPr="00280514">
        <w:rPr>
          <w:rFonts w:ascii="Arial" w:hAnsi="Arial" w:cs="Arial"/>
          <w:i w:val="0"/>
          <w:sz w:val="22"/>
          <w:szCs w:val="22"/>
        </w:rPr>
        <w:t>compliant</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acute</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toxicity</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study</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following</w:t>
      </w:r>
      <w:proofErr w:type="spellEnd"/>
      <w:r w:rsidRPr="00280514">
        <w:rPr>
          <w:rFonts w:ascii="Arial" w:hAnsi="Arial" w:cs="Arial"/>
          <w:i w:val="0"/>
          <w:sz w:val="22"/>
          <w:szCs w:val="22"/>
        </w:rPr>
        <w:t xml:space="preserve"> a </w:t>
      </w:r>
      <w:proofErr w:type="spellStart"/>
      <w:r w:rsidRPr="00280514">
        <w:rPr>
          <w:rFonts w:ascii="Arial" w:hAnsi="Arial" w:cs="Arial"/>
          <w:i w:val="0"/>
          <w:sz w:val="22"/>
          <w:szCs w:val="22"/>
        </w:rPr>
        <w:t>single</w:t>
      </w:r>
      <w:proofErr w:type="spellEnd"/>
      <w:r w:rsidRPr="00280514">
        <w:rPr>
          <w:rFonts w:ascii="Arial" w:hAnsi="Arial" w:cs="Arial"/>
          <w:i w:val="0"/>
          <w:sz w:val="22"/>
          <w:szCs w:val="22"/>
        </w:rPr>
        <w:t xml:space="preserve"> oral </w:t>
      </w:r>
      <w:proofErr w:type="spellStart"/>
      <w:r w:rsidRPr="00280514">
        <w:rPr>
          <w:rFonts w:ascii="Arial" w:hAnsi="Arial" w:cs="Arial"/>
          <w:i w:val="0"/>
          <w:sz w:val="22"/>
          <w:szCs w:val="22"/>
        </w:rPr>
        <w:t>administration</w:t>
      </w:r>
      <w:proofErr w:type="spellEnd"/>
      <w:r w:rsidRPr="00280514">
        <w:rPr>
          <w:rFonts w:ascii="Arial" w:hAnsi="Arial" w:cs="Arial"/>
          <w:i w:val="0"/>
          <w:sz w:val="22"/>
          <w:szCs w:val="22"/>
        </w:rPr>
        <w:t xml:space="preserve"> (LD</w:t>
      </w:r>
      <w:r w:rsidRPr="00280514">
        <w:rPr>
          <w:rFonts w:ascii="Arial" w:hAnsi="Arial" w:cs="Arial"/>
          <w:i w:val="0"/>
          <w:sz w:val="22"/>
          <w:szCs w:val="22"/>
          <w:vertAlign w:val="subscript"/>
        </w:rPr>
        <w:t>50</w:t>
      </w:r>
      <w:r w:rsidRPr="00280514">
        <w:rPr>
          <w:rFonts w:ascii="Arial" w:hAnsi="Arial" w:cs="Arial"/>
          <w:i w:val="0"/>
          <w:sz w:val="22"/>
          <w:szCs w:val="22"/>
        </w:rPr>
        <w:t xml:space="preserve">) in </w:t>
      </w:r>
      <w:proofErr w:type="spellStart"/>
      <w:r w:rsidRPr="00280514">
        <w:rPr>
          <w:rFonts w:ascii="Arial" w:hAnsi="Arial" w:cs="Arial"/>
          <w:i w:val="0"/>
          <w:sz w:val="22"/>
          <w:szCs w:val="22"/>
        </w:rPr>
        <w:t>the</w:t>
      </w:r>
      <w:proofErr w:type="spellEnd"/>
      <w:r w:rsidRPr="00280514">
        <w:rPr>
          <w:rFonts w:ascii="Arial" w:hAnsi="Arial" w:cs="Arial"/>
          <w:i w:val="0"/>
          <w:sz w:val="22"/>
          <w:szCs w:val="22"/>
        </w:rPr>
        <w:t xml:space="preserve"> rat </w:t>
      </w:r>
      <w:proofErr w:type="spellStart"/>
      <w:r w:rsidRPr="00280514">
        <w:rPr>
          <w:rFonts w:ascii="Arial" w:hAnsi="Arial" w:cs="Arial"/>
          <w:i w:val="0"/>
          <w:sz w:val="22"/>
          <w:szCs w:val="22"/>
        </w:rPr>
        <w:t>has</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been</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submitted</w:t>
      </w:r>
      <w:proofErr w:type="spellEnd"/>
      <w:r w:rsidRPr="00280514">
        <w:rPr>
          <w:rFonts w:ascii="Arial" w:hAnsi="Arial" w:cs="Arial"/>
          <w:i w:val="0"/>
          <w:sz w:val="22"/>
          <w:szCs w:val="22"/>
        </w:rPr>
        <w:t xml:space="preserve"> (OECD 401 (1987)). The </w:t>
      </w:r>
      <w:proofErr w:type="spellStart"/>
      <w:r w:rsidRPr="00280514">
        <w:rPr>
          <w:rFonts w:ascii="Arial" w:hAnsi="Arial" w:cs="Arial"/>
          <w:i w:val="0"/>
          <w:sz w:val="22"/>
          <w:szCs w:val="22"/>
        </w:rPr>
        <w:t>results</w:t>
      </w:r>
      <w:proofErr w:type="spellEnd"/>
      <w:r w:rsidRPr="00280514">
        <w:rPr>
          <w:rFonts w:ascii="Arial" w:hAnsi="Arial" w:cs="Arial"/>
          <w:i w:val="0"/>
          <w:sz w:val="22"/>
          <w:szCs w:val="22"/>
        </w:rPr>
        <w:t xml:space="preserve"> of </w:t>
      </w:r>
      <w:proofErr w:type="spellStart"/>
      <w:r w:rsidRPr="00280514">
        <w:rPr>
          <w:rFonts w:ascii="Arial" w:hAnsi="Arial" w:cs="Arial"/>
          <w:i w:val="0"/>
          <w:sz w:val="22"/>
          <w:szCs w:val="22"/>
        </w:rPr>
        <w:t>this</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study</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are</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presented</w:t>
      </w:r>
      <w:proofErr w:type="spellEnd"/>
      <w:r w:rsidRPr="00280514">
        <w:rPr>
          <w:rFonts w:ascii="Arial" w:hAnsi="Arial" w:cs="Arial"/>
          <w:i w:val="0"/>
          <w:sz w:val="22"/>
          <w:szCs w:val="22"/>
        </w:rPr>
        <w:t xml:space="preserve"> </w:t>
      </w:r>
      <w:proofErr w:type="spellStart"/>
      <w:r w:rsidRPr="00280514">
        <w:rPr>
          <w:rFonts w:ascii="Arial" w:hAnsi="Arial" w:cs="Arial"/>
          <w:i w:val="0"/>
          <w:sz w:val="22"/>
          <w:szCs w:val="22"/>
        </w:rPr>
        <w:t>below</w:t>
      </w:r>
      <w:proofErr w:type="spellEnd"/>
      <w:r w:rsidRPr="00280514">
        <w:rPr>
          <w:rFonts w:ascii="Arial" w:hAnsi="Arial" w:cs="Arial"/>
          <w:i w:val="0"/>
          <w:sz w:val="22"/>
          <w:szCs w:val="22"/>
        </w:rPr>
        <w:t xml:space="preserve">. </w:t>
      </w:r>
    </w:p>
    <w:p w14:paraId="718AD872"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A sample of a comparable product was administered once only at the dose levels of 429, 559, 754, 1001, and 1339 mg/kg by the oral route (gastric gavage) to 60 rats (30 male, 30 female in groups of five). The study was performed in comparison with a control group of 10 rats of both sexes treated with purified water.</w:t>
      </w:r>
    </w:p>
    <w:p w14:paraId="769E71D1"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Examinations for mortality and abnormal clinical sins were performed 15 minutes after intubation, then at 1, 2 and 4 hours, and then daily for the 14 day study period.</w:t>
      </w:r>
    </w:p>
    <w:p w14:paraId="3781480D"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 xml:space="preserve">All the animals were weighted the day before treatment, immediately before administration of </w:t>
      </w:r>
      <w:proofErr w:type="spellStart"/>
      <w:r w:rsidRPr="00280514">
        <w:rPr>
          <w:rFonts w:ascii="Arial" w:hAnsi="Arial" w:cs="Arial"/>
          <w:i w:val="0"/>
          <w:sz w:val="22"/>
          <w:szCs w:val="22"/>
          <w:lang w:val="en-GB"/>
        </w:rPr>
        <w:t>he</w:t>
      </w:r>
      <w:proofErr w:type="spellEnd"/>
      <w:r w:rsidRPr="00280514">
        <w:rPr>
          <w:rFonts w:ascii="Arial" w:hAnsi="Arial" w:cs="Arial"/>
          <w:i w:val="0"/>
          <w:sz w:val="22"/>
          <w:szCs w:val="22"/>
          <w:lang w:val="en-GB"/>
        </w:rPr>
        <w:t xml:space="preserve"> material, on days 8 and 15, as well as at the time of death from day 2 onwards.</w:t>
      </w:r>
    </w:p>
    <w:p w14:paraId="75B5EE91" w14:textId="77777777" w:rsidR="00153E34" w:rsidRPr="00280514" w:rsidRDefault="00153E34" w:rsidP="00153E34">
      <w:pPr>
        <w:ind w:left="720"/>
        <w:rPr>
          <w:rFonts w:ascii="Arial" w:eastAsia="Times New Roman" w:hAnsi="Arial" w:cs="Arial"/>
          <w:szCs w:val="22"/>
          <w:lang w:val="en-GB"/>
        </w:rPr>
      </w:pPr>
      <w:r w:rsidRPr="00280514">
        <w:rPr>
          <w:rFonts w:ascii="Arial" w:hAnsi="Arial" w:cs="Arial"/>
          <w:szCs w:val="22"/>
          <w:lang w:val="en-GB"/>
        </w:rPr>
        <w:t>A necropsy was performed for all the animals that died during the study and for all surviving animals after the 14 day study.</w:t>
      </w:r>
    </w:p>
    <w:p w14:paraId="5F8E1454" w14:textId="77777777" w:rsidR="00153E34" w:rsidRPr="00280514" w:rsidRDefault="00153E34" w:rsidP="00153E34">
      <w:pPr>
        <w:pStyle w:val="Standard-italics"/>
        <w:ind w:firstLine="720"/>
        <w:rPr>
          <w:rFonts w:ascii="Arial" w:hAnsi="Arial" w:cs="Arial"/>
          <w:i w:val="0"/>
          <w:lang w:val="en-GB"/>
        </w:rPr>
      </w:pPr>
      <w:r w:rsidRPr="00280514">
        <w:rPr>
          <w:rFonts w:ascii="Arial" w:hAnsi="Arial" w:cs="Arial"/>
          <w:i w:val="0"/>
          <w:lang w:val="en-GB"/>
        </w:rPr>
        <w:t>The following LD</w:t>
      </w:r>
      <w:r w:rsidRPr="00280514">
        <w:rPr>
          <w:rFonts w:ascii="Arial" w:hAnsi="Arial" w:cs="Arial"/>
          <w:i w:val="0"/>
          <w:vertAlign w:val="subscript"/>
          <w:lang w:val="en-GB"/>
        </w:rPr>
        <w:t>50</w:t>
      </w:r>
      <w:r w:rsidRPr="00280514">
        <w:rPr>
          <w:rFonts w:ascii="Arial" w:hAnsi="Arial" w:cs="Arial"/>
          <w:i w:val="0"/>
          <w:lang w:val="en-GB"/>
        </w:rPr>
        <w:t xml:space="preserve"> oral (Bliss method) were observed:</w:t>
      </w:r>
    </w:p>
    <w:p w14:paraId="68AECAD5" w14:textId="77777777" w:rsidR="00153E34" w:rsidRPr="00280514" w:rsidRDefault="00153E34" w:rsidP="00153E34">
      <w:pPr>
        <w:pStyle w:val="Standard-italics"/>
        <w:ind w:firstLine="720"/>
        <w:rPr>
          <w:rFonts w:ascii="Arial" w:hAnsi="Arial" w:cs="Arial"/>
          <w:i w:val="0"/>
          <w:lang w:val="en-GB"/>
        </w:rPr>
      </w:pPr>
      <w:r w:rsidRPr="00280514">
        <w:rPr>
          <w:rFonts w:ascii="Arial" w:hAnsi="Arial" w:cs="Arial"/>
          <w:i w:val="0"/>
          <w:lang w:val="en-GB"/>
        </w:rPr>
        <w:t>Male</w:t>
      </w:r>
      <w:r w:rsidRPr="00280514">
        <w:rPr>
          <w:rFonts w:ascii="Arial" w:hAnsi="Arial" w:cs="Arial"/>
          <w:i w:val="0"/>
          <w:lang w:val="en-GB"/>
        </w:rPr>
        <w:tab/>
      </w:r>
      <w:r w:rsidRPr="00280514">
        <w:rPr>
          <w:rFonts w:ascii="Arial" w:hAnsi="Arial" w:cs="Arial"/>
          <w:i w:val="0"/>
          <w:lang w:val="en-GB"/>
        </w:rPr>
        <w:tab/>
        <w:t>741 mg/kg</w:t>
      </w:r>
    </w:p>
    <w:p w14:paraId="14A831F0" w14:textId="77777777" w:rsidR="00153E34" w:rsidRPr="00280514" w:rsidRDefault="00153E34" w:rsidP="00153E34">
      <w:pPr>
        <w:pStyle w:val="Standard-italics"/>
        <w:ind w:firstLine="720"/>
        <w:rPr>
          <w:rFonts w:ascii="Arial" w:hAnsi="Arial" w:cs="Arial"/>
          <w:i w:val="0"/>
          <w:lang w:val="en-GB"/>
        </w:rPr>
      </w:pPr>
      <w:r w:rsidRPr="00280514">
        <w:rPr>
          <w:rFonts w:ascii="Arial" w:hAnsi="Arial" w:cs="Arial"/>
          <w:i w:val="0"/>
          <w:lang w:val="en-GB"/>
        </w:rPr>
        <w:t>Female</w:t>
      </w:r>
      <w:r w:rsidRPr="00280514">
        <w:rPr>
          <w:rFonts w:ascii="Arial" w:hAnsi="Arial" w:cs="Arial"/>
          <w:i w:val="0"/>
          <w:lang w:val="en-GB"/>
        </w:rPr>
        <w:tab/>
        <w:t>650 mg/kg</w:t>
      </w:r>
    </w:p>
    <w:p w14:paraId="13906E86" w14:textId="77777777" w:rsidR="00153E34" w:rsidRPr="00280514" w:rsidRDefault="00153E34" w:rsidP="00153E34">
      <w:pPr>
        <w:pStyle w:val="Standard-italics"/>
        <w:ind w:firstLine="720"/>
        <w:rPr>
          <w:rFonts w:ascii="Arial" w:hAnsi="Arial" w:cs="Arial"/>
          <w:i w:val="0"/>
          <w:lang w:val="en-GB"/>
        </w:rPr>
      </w:pPr>
      <w:r w:rsidRPr="00280514">
        <w:rPr>
          <w:rFonts w:ascii="Arial" w:hAnsi="Arial" w:cs="Arial"/>
          <w:i w:val="0"/>
          <w:lang w:val="en-GB"/>
        </w:rPr>
        <w:t>Male and Female</w:t>
      </w:r>
      <w:r w:rsidRPr="00280514">
        <w:rPr>
          <w:rFonts w:ascii="Arial" w:hAnsi="Arial" w:cs="Arial"/>
          <w:i w:val="0"/>
          <w:lang w:val="en-GB"/>
        </w:rPr>
        <w:tab/>
        <w:t>745 mg/kg</w:t>
      </w:r>
    </w:p>
    <w:p w14:paraId="26ECD636" w14:textId="77777777" w:rsidR="00153E34" w:rsidRPr="00280514" w:rsidRDefault="00153E34" w:rsidP="00153E34">
      <w:pPr>
        <w:ind w:left="720"/>
        <w:rPr>
          <w:rFonts w:ascii="Arial" w:hAnsi="Arial" w:cs="Arial"/>
          <w:lang w:val="en-GB"/>
        </w:rPr>
      </w:pPr>
      <w:r w:rsidRPr="00280514">
        <w:rPr>
          <w:rFonts w:ascii="Arial" w:hAnsi="Arial" w:cs="Arial"/>
          <w:lang w:val="en-GB"/>
        </w:rPr>
        <w:t>Body weight changes in the treated groups were similar to that of the control animals throughout the study period</w:t>
      </w:r>
    </w:p>
    <w:p w14:paraId="66E28CB0" w14:textId="77777777" w:rsidR="00153E34" w:rsidRPr="00280514" w:rsidRDefault="00153E34" w:rsidP="00153E34">
      <w:pPr>
        <w:rPr>
          <w:rFonts w:ascii="Arial" w:hAnsi="Arial" w:cs="Arial"/>
          <w:i/>
          <w:lang w:val="en-GB"/>
        </w:rPr>
      </w:pPr>
    </w:p>
    <w:p w14:paraId="1C3C292F" w14:textId="77777777" w:rsidR="00153E34" w:rsidRPr="00280514" w:rsidRDefault="00153E34" w:rsidP="00153E34">
      <w:pPr>
        <w:autoSpaceDE w:val="0"/>
        <w:autoSpaceDN w:val="0"/>
        <w:adjustRightInd w:val="0"/>
        <w:spacing w:before="100" w:beforeAutospacing="1" w:line="240" w:lineRule="auto"/>
        <w:ind w:left="720"/>
        <w:rPr>
          <w:rFonts w:ascii="Arial" w:eastAsia="Times New Roman" w:hAnsi="Arial" w:cs="Arial"/>
          <w:lang w:val="en-GB"/>
        </w:rPr>
      </w:pPr>
      <w:r w:rsidRPr="00280514">
        <w:rPr>
          <w:rFonts w:ascii="Arial" w:hAnsi="Arial" w:cs="Arial"/>
          <w:lang w:val="en-GB"/>
        </w:rPr>
        <w:t xml:space="preserve">The results obtained, under these experimental conditions, enable to conclude that </w:t>
      </w:r>
      <w:proofErr w:type="spellStart"/>
      <w:r w:rsidRPr="00280514">
        <w:rPr>
          <w:rFonts w:ascii="Arial" w:hAnsi="Arial" w:cs="Arial"/>
          <w:lang w:val="en-GB"/>
        </w:rPr>
        <w:t>Tanalith</w:t>
      </w:r>
      <w:proofErr w:type="spellEnd"/>
      <w:r w:rsidRPr="00280514">
        <w:rPr>
          <w:rFonts w:ascii="Arial" w:hAnsi="Arial" w:cs="Arial"/>
          <w:lang w:val="en-GB"/>
        </w:rPr>
        <w:t xml:space="preserve"> E3462 based on administration of a comparable product of </w:t>
      </w:r>
      <w:proofErr w:type="spellStart"/>
      <w:r w:rsidRPr="00280514">
        <w:rPr>
          <w:rFonts w:ascii="Arial" w:hAnsi="Arial" w:cs="Arial"/>
          <w:lang w:val="en-GB"/>
        </w:rPr>
        <w:t>Tanalith</w:t>
      </w:r>
      <w:proofErr w:type="spellEnd"/>
      <w:r w:rsidRPr="00280514">
        <w:rPr>
          <w:rFonts w:ascii="Arial" w:hAnsi="Arial" w:cs="Arial"/>
          <w:lang w:val="en-GB"/>
        </w:rPr>
        <w:t xml:space="preserve"> E 3462 by the oral route in the rat needs to be classified with “Harmful if swallowed” (H302) </w:t>
      </w:r>
      <w:r w:rsidRPr="00280514">
        <w:rPr>
          <w:rFonts w:ascii="Arial" w:hAnsi="Arial" w:cs="Arial"/>
          <w:szCs w:val="22"/>
          <w:lang w:val="en-US" w:eastAsia="nl-BE"/>
        </w:rPr>
        <w:t xml:space="preserve">according to the </w:t>
      </w:r>
      <w:r w:rsidRPr="00280514">
        <w:rPr>
          <w:rFonts w:ascii="Arial" w:eastAsia="Times New Roman" w:hAnsi="Arial" w:cs="Arial"/>
          <w:lang w:val="en-GB"/>
        </w:rPr>
        <w:t xml:space="preserve">Regulation (EC) No. 1272/2008. </w:t>
      </w:r>
    </w:p>
    <w:p w14:paraId="4B04C378" w14:textId="77777777" w:rsidR="00153E34" w:rsidRPr="00280514" w:rsidRDefault="00153E34" w:rsidP="00153E34">
      <w:pPr>
        <w:ind w:left="720"/>
        <w:rPr>
          <w:rFonts w:ascii="Arial" w:eastAsia="Times New Roman" w:hAnsi="Arial" w:cs="Arial"/>
          <w:lang w:val="en-GB"/>
        </w:rPr>
      </w:pPr>
    </w:p>
    <w:p w14:paraId="10CBB2CE" w14:textId="77777777" w:rsidR="00153E34" w:rsidRPr="00280514" w:rsidRDefault="00153E34" w:rsidP="00153E34">
      <w:pPr>
        <w:pStyle w:val="Standard-italics"/>
        <w:numPr>
          <w:ilvl w:val="0"/>
          <w:numId w:val="9"/>
        </w:numPr>
        <w:rPr>
          <w:rFonts w:ascii="Arial" w:hAnsi="Arial" w:cs="Arial"/>
          <w:i w:val="0"/>
          <w:sz w:val="22"/>
          <w:szCs w:val="22"/>
          <w:lang w:val="en-GB"/>
        </w:rPr>
      </w:pPr>
      <w:r w:rsidRPr="00280514">
        <w:rPr>
          <w:rFonts w:ascii="Arial" w:hAnsi="Arial" w:cs="Arial"/>
          <w:i w:val="0"/>
          <w:sz w:val="22"/>
          <w:szCs w:val="22"/>
          <w:lang w:val="en-GB"/>
        </w:rPr>
        <w:t>A GLP-complaint acute dermal toxicity study has been submitted. Healthy albino rats were tested according to OECD 402.  Animals were prepared the day before dosing by clipping an area of skin not less than 10% of the total body surface area.</w:t>
      </w:r>
    </w:p>
    <w:p w14:paraId="71974500"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 xml:space="preserve">On Day 0, animals were treated with undiluted </w:t>
      </w:r>
      <w:proofErr w:type="spellStart"/>
      <w:r w:rsidRPr="00280514">
        <w:rPr>
          <w:rFonts w:ascii="Arial" w:hAnsi="Arial" w:cs="Arial"/>
          <w:i w:val="0"/>
          <w:sz w:val="22"/>
          <w:szCs w:val="22"/>
          <w:lang w:val="en-GB"/>
        </w:rPr>
        <w:t>Tanalith</w:t>
      </w:r>
      <w:proofErr w:type="spellEnd"/>
      <w:r w:rsidRPr="00280514">
        <w:rPr>
          <w:rFonts w:ascii="Arial" w:hAnsi="Arial" w:cs="Arial"/>
          <w:i w:val="0"/>
          <w:sz w:val="22"/>
          <w:szCs w:val="22"/>
          <w:lang w:val="en-GB"/>
        </w:rPr>
        <w:t xml:space="preserve"> E3462 and the application area covered with surgical gauze and a flexible cohesive bandage.</w:t>
      </w:r>
    </w:p>
    <w:p w14:paraId="533F0BBB"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After 24 hours, the wrappings were removed and the area cleaned with water.  Observations for mortality and signs of toxicity were made daily for 14 days, dermal irritation observations were made on days 4, 7, 11, 14, and body weights measure on days 7, 14.</w:t>
      </w:r>
    </w:p>
    <w:p w14:paraId="34B1F327" w14:textId="77777777" w:rsidR="00153E34" w:rsidRPr="00280514" w:rsidRDefault="00153E34" w:rsidP="00153E34">
      <w:pPr>
        <w:pStyle w:val="Standard-italics"/>
        <w:ind w:firstLine="720"/>
        <w:rPr>
          <w:rFonts w:ascii="Arial" w:hAnsi="Arial" w:cs="Arial"/>
          <w:i w:val="0"/>
          <w:sz w:val="22"/>
          <w:szCs w:val="22"/>
          <w:lang w:val="en-GB"/>
        </w:rPr>
      </w:pPr>
      <w:r w:rsidRPr="00280514">
        <w:rPr>
          <w:rFonts w:ascii="Arial" w:hAnsi="Arial" w:cs="Arial"/>
          <w:i w:val="0"/>
          <w:sz w:val="22"/>
          <w:szCs w:val="22"/>
          <w:lang w:val="en-GB"/>
        </w:rPr>
        <w:t>On day 14, surviving animals were euthanised and subjected to gross necropsy.</w:t>
      </w:r>
    </w:p>
    <w:p w14:paraId="29CA006D" w14:textId="77777777" w:rsidR="00153E34" w:rsidRPr="00280514" w:rsidRDefault="00153E34" w:rsidP="00153E34">
      <w:pPr>
        <w:ind w:left="360" w:firstLine="360"/>
        <w:rPr>
          <w:rFonts w:ascii="Arial" w:hAnsi="Arial" w:cs="Arial"/>
          <w:szCs w:val="22"/>
          <w:lang w:val="en-GB"/>
        </w:rPr>
      </w:pPr>
    </w:p>
    <w:p w14:paraId="457F2698" w14:textId="77777777" w:rsidR="00153E34" w:rsidRPr="00280514" w:rsidRDefault="00153E34" w:rsidP="00153E34">
      <w:pPr>
        <w:ind w:left="720"/>
        <w:rPr>
          <w:rFonts w:ascii="Arial" w:hAnsi="Arial" w:cs="Arial"/>
          <w:szCs w:val="22"/>
          <w:lang w:val="en-GB"/>
        </w:rPr>
      </w:pPr>
      <w:r w:rsidRPr="00280514">
        <w:rPr>
          <w:rFonts w:ascii="Arial" w:hAnsi="Arial" w:cs="Arial"/>
          <w:lang w:val="en-GB"/>
        </w:rPr>
        <w:t xml:space="preserve">The following results were obtained: The LD50 (♂) was greater than 5050 mg/kg </w:t>
      </w:r>
      <w:proofErr w:type="spellStart"/>
      <w:r w:rsidRPr="00280514">
        <w:rPr>
          <w:rFonts w:ascii="Arial" w:hAnsi="Arial" w:cs="Arial"/>
          <w:lang w:val="en-GB"/>
        </w:rPr>
        <w:t>bw</w:t>
      </w:r>
      <w:proofErr w:type="spellEnd"/>
      <w:r w:rsidRPr="00280514">
        <w:rPr>
          <w:rFonts w:ascii="Arial" w:hAnsi="Arial" w:cs="Arial"/>
          <w:lang w:val="en-GB"/>
        </w:rPr>
        <w:t xml:space="preserve"> and the LD50 (♀) was estimated between 4000 and 5050 mg/kg </w:t>
      </w:r>
      <w:proofErr w:type="spellStart"/>
      <w:r w:rsidRPr="00280514">
        <w:rPr>
          <w:rFonts w:ascii="Arial" w:hAnsi="Arial" w:cs="Arial"/>
          <w:lang w:val="en-GB"/>
        </w:rPr>
        <w:t>bw</w:t>
      </w:r>
      <w:proofErr w:type="spellEnd"/>
      <w:r w:rsidRPr="00280514">
        <w:rPr>
          <w:rFonts w:ascii="Arial" w:hAnsi="Arial" w:cs="Arial"/>
          <w:lang w:val="en-GB"/>
        </w:rPr>
        <w:t xml:space="preserve">. </w:t>
      </w:r>
      <w:r w:rsidRPr="00280514">
        <w:rPr>
          <w:rFonts w:ascii="Arial" w:hAnsi="Arial" w:cs="Arial"/>
          <w:szCs w:val="22"/>
          <w:lang w:val="en-GB"/>
        </w:rPr>
        <w:t xml:space="preserve">Animals surviving to termination exhibited weekly weight gain, with the exception of two males that lost weight between Days 0 and 7, and one female that lost weight between Days 7 and 14. Prominent in-life observations included activity decrease, piloerection, ptosis and decreased defecation. Surviving animals were asymptomatic by Day 3. Signs of dermal irritation included very slight to severe erythema, very slight </w:t>
      </w:r>
      <w:proofErr w:type="spellStart"/>
      <w:r w:rsidRPr="00280514">
        <w:rPr>
          <w:rFonts w:ascii="Arial" w:hAnsi="Arial" w:cs="Arial"/>
          <w:szCs w:val="22"/>
          <w:lang w:val="en-GB"/>
        </w:rPr>
        <w:t>edema</w:t>
      </w:r>
      <w:proofErr w:type="spellEnd"/>
      <w:r w:rsidRPr="00280514">
        <w:rPr>
          <w:rFonts w:ascii="Arial" w:hAnsi="Arial" w:cs="Arial"/>
          <w:szCs w:val="22"/>
          <w:lang w:val="en-GB"/>
        </w:rPr>
        <w:t xml:space="preserve">, </w:t>
      </w:r>
      <w:proofErr w:type="spellStart"/>
      <w:r w:rsidRPr="00280514">
        <w:rPr>
          <w:rFonts w:ascii="Arial" w:hAnsi="Arial" w:cs="Arial"/>
          <w:szCs w:val="22"/>
          <w:lang w:val="en-GB"/>
        </w:rPr>
        <w:t>atonia</w:t>
      </w:r>
      <w:proofErr w:type="spellEnd"/>
      <w:r w:rsidRPr="00280514">
        <w:rPr>
          <w:rFonts w:ascii="Arial" w:hAnsi="Arial" w:cs="Arial"/>
          <w:szCs w:val="22"/>
          <w:lang w:val="en-GB"/>
        </w:rPr>
        <w:t xml:space="preserve">, desquamation, eschar, necrosis/ulceration, alopecia, sloughing and shallow fissuring throughout the study. </w:t>
      </w:r>
    </w:p>
    <w:p w14:paraId="39F87C9F" w14:textId="77777777" w:rsidR="00153E34" w:rsidRPr="00280514" w:rsidRDefault="00153E34" w:rsidP="00153E34">
      <w:pPr>
        <w:ind w:left="720"/>
        <w:rPr>
          <w:rFonts w:ascii="Arial" w:hAnsi="Arial" w:cs="Arial"/>
          <w:szCs w:val="22"/>
          <w:lang w:val="en-GB"/>
        </w:rPr>
      </w:pPr>
      <w:proofErr w:type="spellStart"/>
      <w:r w:rsidRPr="00280514">
        <w:rPr>
          <w:rFonts w:ascii="Arial" w:hAnsi="Arial" w:cs="Arial"/>
          <w:szCs w:val="22"/>
          <w:lang w:val="en-GB"/>
        </w:rPr>
        <w:t>Necroscopy</w:t>
      </w:r>
      <w:proofErr w:type="spellEnd"/>
      <w:r w:rsidRPr="00280514">
        <w:rPr>
          <w:rFonts w:ascii="Arial" w:hAnsi="Arial" w:cs="Arial"/>
          <w:szCs w:val="22"/>
          <w:lang w:val="en-GB"/>
        </w:rPr>
        <w:t xml:space="preserve"> findings: Gross necropsy in animals that died on test revealed stained back fur; staining or matter on abdominal/tail areas; discoloured liver and empty gastrointestinal tract. Gross necropsy on animals surviving to termination of the study revealed no observable abnormalities.</w:t>
      </w:r>
    </w:p>
    <w:p w14:paraId="0CD1ACB7" w14:textId="77777777" w:rsidR="00153E34" w:rsidRPr="00280514" w:rsidRDefault="00153E34" w:rsidP="00153E34">
      <w:pPr>
        <w:ind w:left="720"/>
        <w:rPr>
          <w:rFonts w:ascii="Arial" w:hAnsi="Arial" w:cs="Arial"/>
          <w:szCs w:val="22"/>
          <w:lang w:val="en-GB"/>
        </w:rPr>
      </w:pPr>
    </w:p>
    <w:p w14:paraId="62DBB0DC" w14:textId="77777777" w:rsidR="00153E34" w:rsidRPr="00280514" w:rsidRDefault="00153E34" w:rsidP="00153E34">
      <w:pPr>
        <w:autoSpaceDE w:val="0"/>
        <w:autoSpaceDN w:val="0"/>
        <w:adjustRightInd w:val="0"/>
        <w:spacing w:before="100" w:beforeAutospacing="1" w:line="240" w:lineRule="auto"/>
        <w:ind w:left="720"/>
        <w:rPr>
          <w:rFonts w:ascii="Arial" w:hAnsi="Arial" w:cs="Arial"/>
          <w:szCs w:val="22"/>
          <w:lang w:val="en-US" w:eastAsia="nl-BE"/>
        </w:rPr>
      </w:pPr>
      <w:r w:rsidRPr="00280514">
        <w:rPr>
          <w:rFonts w:ascii="Arial" w:hAnsi="Arial" w:cs="Arial"/>
          <w:szCs w:val="22"/>
          <w:lang w:val="en-GB"/>
        </w:rPr>
        <w:t xml:space="preserve">The results obtained , under these experimental conditions, enable to conclude that </w:t>
      </w: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E3462 </w:t>
      </w:r>
      <w:r w:rsidRPr="00280514">
        <w:rPr>
          <w:rFonts w:ascii="Arial" w:hAnsi="Arial" w:cs="Arial"/>
          <w:lang w:val="en-GB"/>
        </w:rPr>
        <w:t xml:space="preserve">does  not need to be classified for acute dermal toxicity </w:t>
      </w:r>
      <w:r w:rsidRPr="00280514">
        <w:rPr>
          <w:rFonts w:ascii="Arial" w:hAnsi="Arial" w:cs="Arial"/>
          <w:szCs w:val="22"/>
          <w:lang w:val="en-US" w:eastAsia="nl-BE"/>
        </w:rPr>
        <w:t xml:space="preserve">according to the Regulation (EC) No. 1272/2008. </w:t>
      </w:r>
    </w:p>
    <w:p w14:paraId="211CD399" w14:textId="77777777" w:rsidR="00153E34" w:rsidRPr="00280514" w:rsidRDefault="00153E34" w:rsidP="00153E34">
      <w:pPr>
        <w:rPr>
          <w:rFonts w:ascii="Arial" w:eastAsia="Times New Roman" w:hAnsi="Arial" w:cs="Arial"/>
          <w:lang w:val="en-GB"/>
        </w:rPr>
      </w:pPr>
    </w:p>
    <w:p w14:paraId="69EE48BB" w14:textId="77777777" w:rsidR="00153E34" w:rsidRPr="00280514" w:rsidRDefault="00153E34" w:rsidP="00153E34">
      <w:pPr>
        <w:pStyle w:val="Standard-italics"/>
        <w:numPr>
          <w:ilvl w:val="0"/>
          <w:numId w:val="9"/>
        </w:numPr>
        <w:rPr>
          <w:rFonts w:ascii="Arial" w:hAnsi="Arial" w:cs="Arial"/>
          <w:i w:val="0"/>
          <w:sz w:val="22"/>
          <w:szCs w:val="22"/>
          <w:lang w:val="en-GB"/>
        </w:rPr>
      </w:pPr>
      <w:r w:rsidRPr="00280514">
        <w:rPr>
          <w:rFonts w:ascii="Arial" w:hAnsi="Arial" w:cs="Arial"/>
          <w:i w:val="0"/>
          <w:sz w:val="22"/>
          <w:szCs w:val="22"/>
          <w:lang w:val="en-GB"/>
        </w:rPr>
        <w:t xml:space="preserve">A GLP-complaint skin irritation study </w:t>
      </w:r>
      <w:proofErr w:type="spellStart"/>
      <w:r w:rsidRPr="00280514">
        <w:rPr>
          <w:rFonts w:ascii="Arial" w:hAnsi="Arial" w:cs="Arial"/>
          <w:i w:val="0"/>
          <w:sz w:val="22"/>
          <w:szCs w:val="22"/>
          <w:lang w:val="en-GB"/>
        </w:rPr>
        <w:t>as</w:t>
      </w:r>
      <w:proofErr w:type="spellEnd"/>
      <w:r w:rsidRPr="00280514">
        <w:rPr>
          <w:rFonts w:ascii="Arial" w:hAnsi="Arial" w:cs="Arial"/>
          <w:i w:val="0"/>
          <w:sz w:val="22"/>
          <w:szCs w:val="22"/>
          <w:lang w:val="en-GB"/>
        </w:rPr>
        <w:t xml:space="preserve"> been  submitted. Healthy albino New Zealand White rabbits were tested according to OECD 404.  Animals were prepared by shaving an area of skin (at least 8 × 8 cm) on the dorsal area of the trunk.</w:t>
      </w:r>
    </w:p>
    <w:p w14:paraId="756917F4"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 xml:space="preserve">On Day 0, animals were treated with 0.5 ml of undiluted </w:t>
      </w:r>
      <w:proofErr w:type="spellStart"/>
      <w:r w:rsidRPr="00280514">
        <w:rPr>
          <w:rFonts w:ascii="Arial" w:hAnsi="Arial" w:cs="Arial"/>
          <w:i w:val="0"/>
          <w:sz w:val="22"/>
          <w:szCs w:val="22"/>
          <w:lang w:val="en-GB"/>
        </w:rPr>
        <w:t>Tanalith</w:t>
      </w:r>
      <w:proofErr w:type="spellEnd"/>
      <w:r w:rsidRPr="00280514">
        <w:rPr>
          <w:rFonts w:ascii="Arial" w:hAnsi="Arial" w:cs="Arial"/>
          <w:i w:val="0"/>
          <w:sz w:val="22"/>
          <w:szCs w:val="22"/>
          <w:lang w:val="en-GB"/>
        </w:rPr>
        <w:t xml:space="preserve"> 3462 and the application area covered with surgical gauze and a semi-permeable surgical dressing.</w:t>
      </w:r>
    </w:p>
    <w:p w14:paraId="5BC8ECAA"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 xml:space="preserve">After 4 hours, the wrappings were removed and the area cleaned with water.  Observations for erythema and </w:t>
      </w:r>
      <w:proofErr w:type="spellStart"/>
      <w:r w:rsidRPr="00280514">
        <w:rPr>
          <w:rFonts w:ascii="Arial" w:hAnsi="Arial" w:cs="Arial"/>
          <w:i w:val="0"/>
          <w:sz w:val="22"/>
          <w:szCs w:val="22"/>
          <w:lang w:val="en-GB"/>
        </w:rPr>
        <w:t>edema</w:t>
      </w:r>
      <w:proofErr w:type="spellEnd"/>
      <w:r w:rsidRPr="00280514">
        <w:rPr>
          <w:rFonts w:ascii="Arial" w:hAnsi="Arial" w:cs="Arial"/>
          <w:i w:val="0"/>
          <w:sz w:val="22"/>
          <w:szCs w:val="22"/>
          <w:lang w:val="en-GB"/>
        </w:rPr>
        <w:t xml:space="preserve"> and any other dermal effects were made at 1, 24, 48, 72 hours.</w:t>
      </w:r>
    </w:p>
    <w:p w14:paraId="462C2DDE" w14:textId="77777777" w:rsidR="00153E34" w:rsidRPr="00280514" w:rsidRDefault="00153E34" w:rsidP="00153E34">
      <w:pPr>
        <w:pStyle w:val="Standard-italics"/>
        <w:ind w:left="720"/>
        <w:rPr>
          <w:rFonts w:ascii="Arial" w:hAnsi="Arial" w:cs="Arial"/>
          <w:i w:val="0"/>
          <w:sz w:val="22"/>
          <w:szCs w:val="22"/>
          <w:lang w:val="en-GB"/>
        </w:rPr>
      </w:pPr>
      <w:r w:rsidRPr="00280514">
        <w:rPr>
          <w:rFonts w:ascii="Arial" w:hAnsi="Arial" w:cs="Arial"/>
          <w:i w:val="0"/>
          <w:sz w:val="22"/>
          <w:szCs w:val="22"/>
          <w:lang w:val="en-GB"/>
        </w:rPr>
        <w:t xml:space="preserve">The following results were obtained: Very slight erythema (score 0.44) and </w:t>
      </w:r>
      <w:proofErr w:type="spellStart"/>
      <w:r w:rsidRPr="00280514">
        <w:rPr>
          <w:rFonts w:ascii="Arial" w:hAnsi="Arial" w:cs="Arial"/>
          <w:i w:val="0"/>
          <w:sz w:val="22"/>
          <w:szCs w:val="22"/>
          <w:lang w:val="en-GB"/>
        </w:rPr>
        <w:t>edema</w:t>
      </w:r>
      <w:proofErr w:type="spellEnd"/>
      <w:r w:rsidRPr="00280514">
        <w:rPr>
          <w:rFonts w:ascii="Arial" w:hAnsi="Arial" w:cs="Arial"/>
          <w:i w:val="0"/>
          <w:sz w:val="22"/>
          <w:szCs w:val="22"/>
          <w:lang w:val="en-GB"/>
        </w:rPr>
        <w:t xml:space="preserve"> (score 0.44) were observed at 24 and 48 hours, and blue staining was observed on the test area.  No other dermal effects were observed.</w:t>
      </w:r>
    </w:p>
    <w:p w14:paraId="27E87E02" w14:textId="77777777" w:rsidR="00153E34" w:rsidRPr="00280514" w:rsidRDefault="00153E34" w:rsidP="00153E34">
      <w:pPr>
        <w:autoSpaceDE w:val="0"/>
        <w:autoSpaceDN w:val="0"/>
        <w:adjustRightInd w:val="0"/>
        <w:spacing w:before="100" w:beforeAutospacing="1" w:line="240" w:lineRule="auto"/>
        <w:ind w:left="720"/>
        <w:rPr>
          <w:rFonts w:ascii="Arial" w:hAnsi="Arial" w:cs="Arial"/>
          <w:szCs w:val="22"/>
          <w:lang w:val="en-US" w:eastAsia="nl-BE"/>
        </w:rPr>
      </w:pPr>
      <w:r w:rsidRPr="00280514">
        <w:rPr>
          <w:rFonts w:ascii="Arial" w:hAnsi="Arial" w:cs="Arial"/>
          <w:szCs w:val="22"/>
          <w:lang w:val="en-GB"/>
        </w:rPr>
        <w:t xml:space="preserve">The results obtained , under these experimental conditions, enable to conclude that </w:t>
      </w: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E3462  does not need to be classified for skin irritation </w:t>
      </w:r>
      <w:r w:rsidRPr="00280514">
        <w:rPr>
          <w:rFonts w:ascii="Arial" w:hAnsi="Arial" w:cs="Arial"/>
          <w:szCs w:val="22"/>
          <w:lang w:val="en-US" w:eastAsia="nl-BE"/>
        </w:rPr>
        <w:t xml:space="preserve">according to the Regulation (EC) No. 1272/2008. </w:t>
      </w:r>
    </w:p>
    <w:p w14:paraId="1D36DCD5" w14:textId="77777777" w:rsidR="00153E34" w:rsidRPr="00280514" w:rsidRDefault="00153E34" w:rsidP="00153E34">
      <w:pPr>
        <w:rPr>
          <w:rFonts w:ascii="Arial" w:eastAsia="Times New Roman" w:hAnsi="Arial" w:cs="Arial"/>
          <w:lang w:val="en-GB"/>
        </w:rPr>
      </w:pPr>
    </w:p>
    <w:p w14:paraId="5CC2A381" w14:textId="77777777" w:rsidR="00153E34" w:rsidRPr="00280514" w:rsidRDefault="00153E34" w:rsidP="00153E34">
      <w:pPr>
        <w:numPr>
          <w:ilvl w:val="0"/>
          <w:numId w:val="9"/>
        </w:numPr>
        <w:autoSpaceDE w:val="0"/>
        <w:autoSpaceDN w:val="0"/>
        <w:adjustRightInd w:val="0"/>
        <w:spacing w:before="100" w:beforeAutospacing="1" w:line="240" w:lineRule="auto"/>
        <w:rPr>
          <w:rFonts w:ascii="Arial" w:hAnsi="Arial" w:cs="Arial"/>
          <w:szCs w:val="22"/>
          <w:lang w:val="en-US" w:eastAsia="nl-BE"/>
        </w:rPr>
      </w:pPr>
      <w:r w:rsidRPr="00280514">
        <w:rPr>
          <w:rFonts w:ascii="Arial" w:hAnsi="Arial" w:cs="Arial"/>
          <w:lang w:val="en-GB"/>
        </w:rPr>
        <w:lastRenderedPageBreak/>
        <w:t xml:space="preserve">No eye irritation study has been conducted on </w:t>
      </w:r>
      <w:proofErr w:type="spellStart"/>
      <w:r w:rsidRPr="00280514">
        <w:rPr>
          <w:rFonts w:ascii="Arial" w:hAnsi="Arial" w:cs="Arial"/>
          <w:lang w:val="en-GB"/>
        </w:rPr>
        <w:t>Tanalith</w:t>
      </w:r>
      <w:proofErr w:type="spellEnd"/>
      <w:r w:rsidRPr="00280514">
        <w:rPr>
          <w:rFonts w:ascii="Arial" w:hAnsi="Arial" w:cs="Arial"/>
          <w:lang w:val="en-GB"/>
        </w:rPr>
        <w:t xml:space="preserve"> E 3462 as an irritant effect is expected. A comparable product with two corrosive substances was classified as </w:t>
      </w:r>
      <w:proofErr w:type="spellStart"/>
      <w:r w:rsidRPr="00280514">
        <w:rPr>
          <w:rFonts w:ascii="Arial" w:hAnsi="Arial" w:cs="Arial"/>
          <w:lang w:val="en-GB"/>
        </w:rPr>
        <w:t>corrosive.Furthermore</w:t>
      </w:r>
      <w:proofErr w:type="spellEnd"/>
      <w:r w:rsidRPr="00280514">
        <w:rPr>
          <w:rFonts w:ascii="Arial" w:hAnsi="Arial" w:cs="Arial"/>
          <w:lang w:val="en-GB"/>
        </w:rPr>
        <w:t xml:space="preserve">, an eye irritation study to OECD 405 showed that a classification of H318 “causes serious eye damage” was applicable. Based on read across from this comparable product </w:t>
      </w:r>
      <w:proofErr w:type="spellStart"/>
      <w:r w:rsidRPr="00280514">
        <w:rPr>
          <w:rFonts w:ascii="Arial" w:hAnsi="Arial" w:cs="Arial"/>
          <w:lang w:val="en-GB"/>
        </w:rPr>
        <w:t>Tanalith</w:t>
      </w:r>
      <w:proofErr w:type="spellEnd"/>
      <w:r w:rsidRPr="00280514">
        <w:rPr>
          <w:rFonts w:ascii="Arial" w:hAnsi="Arial" w:cs="Arial"/>
          <w:lang w:val="en-GB"/>
        </w:rPr>
        <w:t xml:space="preserve"> E3462 needs to be </w:t>
      </w:r>
      <w:proofErr w:type="spellStart"/>
      <w:r w:rsidRPr="00280514">
        <w:rPr>
          <w:rFonts w:ascii="Arial" w:hAnsi="Arial" w:cs="Arial"/>
          <w:lang w:val="en-GB"/>
        </w:rPr>
        <w:t>be</w:t>
      </w:r>
      <w:proofErr w:type="spellEnd"/>
      <w:r w:rsidRPr="00280514">
        <w:rPr>
          <w:rFonts w:ascii="Arial" w:hAnsi="Arial" w:cs="Arial"/>
          <w:lang w:val="en-GB"/>
        </w:rPr>
        <w:t xml:space="preserve"> classified with “Causes serious eye damage” (H318) </w:t>
      </w:r>
      <w:r w:rsidRPr="00280514">
        <w:rPr>
          <w:rFonts w:ascii="Arial" w:hAnsi="Arial" w:cs="Arial"/>
          <w:szCs w:val="22"/>
          <w:lang w:val="en-US" w:eastAsia="nl-BE"/>
        </w:rPr>
        <w:t xml:space="preserve">according to the Regulation (EC) No. 1272/2008. </w:t>
      </w:r>
    </w:p>
    <w:p w14:paraId="32077AAF" w14:textId="77777777" w:rsidR="00153E34" w:rsidRPr="00280514" w:rsidRDefault="00153E34" w:rsidP="00153E34">
      <w:pPr>
        <w:rPr>
          <w:rFonts w:ascii="Arial" w:hAnsi="Arial" w:cs="Arial"/>
          <w:lang w:val="en-GB"/>
        </w:rPr>
      </w:pPr>
    </w:p>
    <w:p w14:paraId="63FA57D9" w14:textId="77777777" w:rsidR="00153E34" w:rsidRPr="00280514" w:rsidRDefault="00153E34" w:rsidP="00153E34">
      <w:pPr>
        <w:rPr>
          <w:rFonts w:ascii="Arial" w:eastAsia="Times New Roman" w:hAnsi="Arial" w:cs="Arial"/>
          <w:lang w:val="en-GB"/>
        </w:rPr>
      </w:pPr>
    </w:p>
    <w:p w14:paraId="16091C97" w14:textId="77777777" w:rsidR="00153E34" w:rsidRPr="00280514" w:rsidRDefault="00153E34" w:rsidP="00153E34">
      <w:pPr>
        <w:rPr>
          <w:rFonts w:ascii="Arial" w:eastAsia="Times New Roman" w:hAnsi="Arial" w:cs="Arial"/>
          <w:lang w:val="en-GB"/>
        </w:rPr>
      </w:pPr>
      <w:r w:rsidRPr="00280514">
        <w:rPr>
          <w:rFonts w:ascii="Arial" w:eastAsia="Times New Roman" w:hAnsi="Arial" w:cs="Arial"/>
          <w:lang w:val="en-GB"/>
        </w:rPr>
        <w:t>The basis for the health assessment of the biocidal product is laid out in Annex 5 ”Toxicology – biocidal product”</w:t>
      </w:r>
    </w:p>
    <w:p w14:paraId="769A90E3" w14:textId="77777777" w:rsidR="001026A6" w:rsidRPr="00280514" w:rsidRDefault="001026A6" w:rsidP="008076B2">
      <w:pPr>
        <w:pStyle w:val="Heading3"/>
        <w:spacing w:before="300" w:after="240"/>
        <w:rPr>
          <w:rFonts w:eastAsia="Times New Roman"/>
          <w:lang w:val="en-GB"/>
        </w:rPr>
      </w:pPr>
      <w:bookmarkStart w:id="98" w:name="_Toc524951956"/>
      <w:r w:rsidRPr="00280514">
        <w:rPr>
          <w:rFonts w:eastAsia="Times New Roman"/>
          <w:lang w:val="en-GB"/>
        </w:rPr>
        <w:t>Exposure</w:t>
      </w:r>
      <w:bookmarkEnd w:id="98"/>
    </w:p>
    <w:p w14:paraId="22B551F9" w14:textId="77777777" w:rsidR="00153E34" w:rsidRPr="00280514" w:rsidRDefault="00153E34" w:rsidP="00280514">
      <w:pPr>
        <w:pStyle w:val="BfRBBStandard"/>
        <w:jc w:val="left"/>
        <w:rPr>
          <w:rFonts w:eastAsia="Times New Roman"/>
          <w:noProof w:val="0"/>
          <w:lang w:val="en-GB" w:eastAsia="sv-SE"/>
        </w:rPr>
      </w:pPr>
      <w:r w:rsidRPr="00280514">
        <w:rPr>
          <w:rFonts w:eastAsia="Times New Roman"/>
          <w:noProof w:val="0"/>
          <w:szCs w:val="24"/>
          <w:lang w:val="en-GB" w:eastAsia="sv-SE"/>
        </w:rPr>
        <w:t xml:space="preserve">The biocidal </w:t>
      </w:r>
      <w:r w:rsidRPr="00280514">
        <w:rPr>
          <w:rFonts w:eastAsia="Times New Roman"/>
          <w:noProof w:val="0"/>
          <w:lang w:val="en-GB" w:eastAsia="sv-SE"/>
        </w:rPr>
        <w:t xml:space="preserve">product contains the following active substances: </w:t>
      </w:r>
      <w:r w:rsidRPr="00280514">
        <w:t xml:space="preserve">copper(II)carbonatehydroxide (pure 15.7% or  9% copper-ion), tebuconazole (pure 0.18%) </w:t>
      </w:r>
      <w:r w:rsidRPr="008F25F6">
        <w:t>and propiconazole</w:t>
      </w:r>
      <w:r w:rsidRPr="008F25F6">
        <w:rPr>
          <w:rFonts w:eastAsia="Times New Roman"/>
          <w:noProof w:val="0"/>
          <w:lang w:val="en-GB" w:eastAsia="sv-SE"/>
        </w:rPr>
        <w:t xml:space="preserve"> (pure 0.18%); and the substance of concern:  2-aminoethanol (30.3%).</w:t>
      </w:r>
      <w:r w:rsidRPr="00280514">
        <w:rPr>
          <w:rFonts w:eastAsia="Times New Roman"/>
          <w:noProof w:val="0"/>
          <w:lang w:val="en-GB" w:eastAsia="sv-SE"/>
        </w:rPr>
        <w:t xml:space="preserve">  </w:t>
      </w:r>
    </w:p>
    <w:p w14:paraId="21167A87" w14:textId="77777777" w:rsidR="00153E34" w:rsidRPr="00280514" w:rsidRDefault="00153E34" w:rsidP="00280514">
      <w:pPr>
        <w:keepNext/>
        <w:keepLines/>
        <w:rPr>
          <w:rFonts w:ascii="Arial" w:hAnsi="Arial" w:cs="Arial"/>
        </w:rPr>
      </w:pPr>
    </w:p>
    <w:p w14:paraId="766741F0" w14:textId="77777777" w:rsidR="00153E34" w:rsidRPr="00280514" w:rsidRDefault="00153E34" w:rsidP="00280514">
      <w:pPr>
        <w:keepNext/>
        <w:keepLines/>
        <w:rPr>
          <w:rFonts w:ascii="Arial" w:hAnsi="Arial" w:cs="Arial"/>
        </w:rPr>
      </w:pPr>
      <w:r w:rsidRPr="00280514">
        <w:rPr>
          <w:rFonts w:ascii="Arial" w:hAnsi="Arial" w:cs="Arial"/>
        </w:rPr>
        <w:t xml:space="preserve">The product is a preventive wood preservative (PT08), which is industrially applied in industrial timber treatment plant installations via vacuum pressure practices. The treated timber can then be used either by professional or non-professional persons for a variety of end use applications. </w:t>
      </w:r>
    </w:p>
    <w:p w14:paraId="72599D87" w14:textId="77777777" w:rsidR="00153E34" w:rsidRPr="00280514" w:rsidRDefault="00153E34" w:rsidP="00280514">
      <w:pPr>
        <w:rPr>
          <w:rFonts w:ascii="Arial" w:hAnsi="Arial" w:cs="Arial"/>
        </w:rPr>
      </w:pPr>
      <w:r w:rsidRPr="00280514">
        <w:rPr>
          <w:rFonts w:ascii="Arial" w:hAnsi="Arial" w:cs="Arial"/>
        </w:rPr>
        <w:t>The use of both the product by professionals to treat timbers and both professional and non-professional users of timber treated with the product have been considered using the following product data (see Table 2.7.2-1).</w:t>
      </w:r>
    </w:p>
    <w:p w14:paraId="72FD424B" w14:textId="77777777" w:rsidR="00153E34" w:rsidRPr="00280514" w:rsidRDefault="00153E34" w:rsidP="00280514">
      <w:pPr>
        <w:rPr>
          <w:rFonts w:ascii="Arial" w:hAnsi="Arial" w:cs="Arial"/>
        </w:rPr>
      </w:pPr>
    </w:p>
    <w:p w14:paraId="78E539FE" w14:textId="77777777" w:rsidR="00153E34" w:rsidRPr="00280514" w:rsidRDefault="00153E34" w:rsidP="00280514">
      <w:pPr>
        <w:pStyle w:val="Caption"/>
        <w:rPr>
          <w:rFonts w:ascii="Arial" w:hAnsi="Arial" w:cs="Arial"/>
        </w:rPr>
      </w:pPr>
      <w:r w:rsidRPr="00280514">
        <w:rPr>
          <w:rFonts w:ascii="Arial" w:hAnsi="Arial" w:cs="Arial"/>
        </w:rPr>
        <w:t>Table 2.7.2-1: Summary of Tanalith E 3462 product data</w:t>
      </w:r>
    </w:p>
    <w:p w14:paraId="0CEEC421" w14:textId="77777777" w:rsidR="00153E34" w:rsidRPr="00280514" w:rsidRDefault="00153E34" w:rsidP="00280514">
      <w:pPr>
        <w:keepNext/>
        <w:keepLines/>
        <w:rPr>
          <w:rFonts w:ascii="Arial" w:hAnsi="Arial" w:cs="Arial"/>
          <w:b/>
        </w:rPr>
      </w:pPr>
      <w:r w:rsidRPr="00280514">
        <w:rPr>
          <w:rFonts w:ascii="Arial" w:hAnsi="Arial" w:cs="Arial"/>
          <w:i/>
        </w:rPr>
        <w:t>Note these are maximum levels and for most uses the actual retentions may be lower and therefore the corresponding solutions strengths will be lower.</w:t>
      </w:r>
    </w:p>
    <w:tbl>
      <w:tblPr>
        <w:tblW w:w="9335" w:type="dxa"/>
        <w:jc w:val="center"/>
        <w:tblLook w:val="00A0" w:firstRow="1" w:lastRow="0" w:firstColumn="1" w:lastColumn="0" w:noHBand="0" w:noVBand="0"/>
      </w:tblPr>
      <w:tblGrid>
        <w:gridCol w:w="2225"/>
        <w:gridCol w:w="1611"/>
        <w:gridCol w:w="1895"/>
        <w:gridCol w:w="1931"/>
        <w:gridCol w:w="1673"/>
      </w:tblGrid>
      <w:tr w:rsidR="00153E34" w:rsidRPr="00280514" w14:paraId="28F4C8DD" w14:textId="77777777" w:rsidTr="004D4127">
        <w:trPr>
          <w:trHeight w:val="300"/>
          <w:jc w:val="center"/>
        </w:trPr>
        <w:tc>
          <w:tcPr>
            <w:tcW w:w="3815" w:type="dxa"/>
            <w:gridSpan w:val="2"/>
            <w:vMerge w:val="restart"/>
            <w:tcBorders>
              <w:top w:val="single" w:sz="8" w:space="0" w:color="auto"/>
              <w:left w:val="single" w:sz="8" w:space="0" w:color="auto"/>
              <w:bottom w:val="single" w:sz="8" w:space="0" w:color="000000"/>
              <w:right w:val="single" w:sz="8" w:space="0" w:color="000000"/>
            </w:tcBorders>
            <w:vAlign w:val="center"/>
          </w:tcPr>
          <w:p w14:paraId="3EE6ED65" w14:textId="77777777" w:rsidR="00153E34" w:rsidRPr="00280514" w:rsidRDefault="00153E34" w:rsidP="004D4127">
            <w:pPr>
              <w:jc w:val="center"/>
              <w:rPr>
                <w:rFonts w:ascii="Arial" w:hAnsi="Arial" w:cs="Arial"/>
                <w:b/>
                <w:bCs/>
                <w:szCs w:val="22"/>
                <w:lang w:eastAsia="en-GB"/>
              </w:rPr>
            </w:pPr>
            <w:r w:rsidRPr="00280514">
              <w:rPr>
                <w:rFonts w:ascii="Arial" w:hAnsi="Arial" w:cs="Arial"/>
                <w:b/>
                <w:bCs/>
                <w:szCs w:val="22"/>
                <w:lang w:eastAsia="en-GB"/>
              </w:rPr>
              <w:t>Exposure data</w:t>
            </w:r>
          </w:p>
        </w:tc>
        <w:tc>
          <w:tcPr>
            <w:tcW w:w="1902" w:type="dxa"/>
            <w:vMerge w:val="restart"/>
            <w:tcBorders>
              <w:top w:val="single" w:sz="8" w:space="0" w:color="auto"/>
              <w:left w:val="single" w:sz="8" w:space="0" w:color="auto"/>
              <w:bottom w:val="single" w:sz="8" w:space="0" w:color="000000"/>
              <w:right w:val="single" w:sz="8" w:space="0" w:color="auto"/>
            </w:tcBorders>
            <w:vAlign w:val="center"/>
          </w:tcPr>
          <w:p w14:paraId="3C2E1981" w14:textId="77777777" w:rsidR="00153E34" w:rsidRPr="00280514" w:rsidRDefault="00153E34" w:rsidP="004D4127">
            <w:pPr>
              <w:jc w:val="center"/>
              <w:rPr>
                <w:rFonts w:ascii="Arial" w:hAnsi="Arial" w:cs="Arial"/>
                <w:b/>
                <w:bCs/>
                <w:szCs w:val="22"/>
                <w:lang w:eastAsia="en-GB"/>
              </w:rPr>
            </w:pPr>
            <w:r w:rsidRPr="00280514">
              <w:rPr>
                <w:rFonts w:ascii="Arial" w:hAnsi="Arial" w:cs="Arial"/>
                <w:b/>
                <w:bCs/>
                <w:szCs w:val="22"/>
                <w:lang w:eastAsia="en-GB"/>
              </w:rPr>
              <w:t>Use Class 3 [UC3]</w:t>
            </w:r>
          </w:p>
        </w:tc>
        <w:tc>
          <w:tcPr>
            <w:tcW w:w="3618" w:type="dxa"/>
            <w:gridSpan w:val="2"/>
            <w:tcBorders>
              <w:top w:val="single" w:sz="8" w:space="0" w:color="auto"/>
              <w:left w:val="nil"/>
              <w:bottom w:val="single" w:sz="8" w:space="0" w:color="auto"/>
              <w:right w:val="single" w:sz="8" w:space="0" w:color="000000"/>
            </w:tcBorders>
            <w:vAlign w:val="center"/>
          </w:tcPr>
          <w:p w14:paraId="4F952D39" w14:textId="77777777" w:rsidR="00153E34" w:rsidRPr="00280514" w:rsidRDefault="00153E34" w:rsidP="004D4127">
            <w:pPr>
              <w:jc w:val="center"/>
              <w:rPr>
                <w:rFonts w:ascii="Arial" w:hAnsi="Arial" w:cs="Arial"/>
                <w:b/>
                <w:bCs/>
                <w:szCs w:val="22"/>
                <w:lang w:eastAsia="en-GB"/>
              </w:rPr>
            </w:pPr>
            <w:r w:rsidRPr="00280514">
              <w:rPr>
                <w:rFonts w:ascii="Arial" w:hAnsi="Arial" w:cs="Arial"/>
                <w:b/>
                <w:bCs/>
                <w:szCs w:val="22"/>
                <w:lang w:eastAsia="en-GB"/>
              </w:rPr>
              <w:t>Use Class 4 [UC4]</w:t>
            </w:r>
          </w:p>
        </w:tc>
      </w:tr>
      <w:tr w:rsidR="00153E34" w:rsidRPr="00280514" w14:paraId="189BB67D" w14:textId="77777777" w:rsidTr="004D4127">
        <w:trPr>
          <w:trHeight w:val="312"/>
          <w:jc w:val="center"/>
        </w:trPr>
        <w:tc>
          <w:tcPr>
            <w:tcW w:w="3815" w:type="dxa"/>
            <w:gridSpan w:val="2"/>
            <w:vMerge/>
            <w:tcBorders>
              <w:top w:val="single" w:sz="8" w:space="0" w:color="auto"/>
              <w:left w:val="single" w:sz="8" w:space="0" w:color="auto"/>
              <w:bottom w:val="single" w:sz="8" w:space="0" w:color="000000"/>
              <w:right w:val="single" w:sz="8" w:space="0" w:color="000000"/>
            </w:tcBorders>
            <w:vAlign w:val="center"/>
          </w:tcPr>
          <w:p w14:paraId="51CA8201" w14:textId="77777777" w:rsidR="00153E34" w:rsidRPr="00280514" w:rsidRDefault="00153E34" w:rsidP="004D4127">
            <w:pPr>
              <w:rPr>
                <w:rFonts w:ascii="Arial" w:hAnsi="Arial" w:cs="Arial"/>
                <w:b/>
                <w:bCs/>
                <w:szCs w:val="22"/>
                <w:lang w:eastAsia="en-GB"/>
              </w:rPr>
            </w:pPr>
          </w:p>
        </w:tc>
        <w:tc>
          <w:tcPr>
            <w:tcW w:w="1902" w:type="dxa"/>
            <w:vMerge/>
            <w:tcBorders>
              <w:top w:val="single" w:sz="8" w:space="0" w:color="auto"/>
              <w:left w:val="single" w:sz="8" w:space="0" w:color="auto"/>
              <w:bottom w:val="single" w:sz="8" w:space="0" w:color="000000"/>
              <w:right w:val="single" w:sz="8" w:space="0" w:color="auto"/>
            </w:tcBorders>
            <w:vAlign w:val="center"/>
          </w:tcPr>
          <w:p w14:paraId="60EA3149" w14:textId="77777777" w:rsidR="00153E34" w:rsidRPr="00280514" w:rsidRDefault="00153E34" w:rsidP="004D4127">
            <w:pPr>
              <w:rPr>
                <w:rFonts w:ascii="Arial" w:hAnsi="Arial" w:cs="Arial"/>
                <w:b/>
                <w:bCs/>
                <w:szCs w:val="22"/>
                <w:lang w:eastAsia="en-GB"/>
              </w:rPr>
            </w:pPr>
          </w:p>
        </w:tc>
        <w:tc>
          <w:tcPr>
            <w:tcW w:w="1938" w:type="dxa"/>
            <w:tcBorders>
              <w:top w:val="nil"/>
              <w:left w:val="nil"/>
              <w:bottom w:val="single" w:sz="8" w:space="0" w:color="auto"/>
              <w:right w:val="single" w:sz="8" w:space="0" w:color="auto"/>
            </w:tcBorders>
            <w:vAlign w:val="center"/>
          </w:tcPr>
          <w:p w14:paraId="13719DF5"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Normal use*</w:t>
            </w:r>
          </w:p>
        </w:tc>
        <w:tc>
          <w:tcPr>
            <w:tcW w:w="1680" w:type="dxa"/>
            <w:tcBorders>
              <w:top w:val="nil"/>
              <w:left w:val="nil"/>
              <w:bottom w:val="single" w:sz="8" w:space="0" w:color="auto"/>
              <w:right w:val="single" w:sz="8" w:space="0" w:color="auto"/>
            </w:tcBorders>
            <w:vAlign w:val="center"/>
          </w:tcPr>
          <w:p w14:paraId="08C56AB7"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Niche use II**</w:t>
            </w:r>
          </w:p>
        </w:tc>
      </w:tr>
      <w:tr w:rsidR="00153E34" w:rsidRPr="00280514" w14:paraId="375A6D30" w14:textId="77777777" w:rsidTr="004D4127">
        <w:trPr>
          <w:trHeight w:val="300"/>
          <w:jc w:val="center"/>
        </w:trPr>
        <w:tc>
          <w:tcPr>
            <w:tcW w:w="3815" w:type="dxa"/>
            <w:gridSpan w:val="2"/>
            <w:tcBorders>
              <w:top w:val="single" w:sz="8" w:space="0" w:color="auto"/>
              <w:left w:val="single" w:sz="8" w:space="0" w:color="auto"/>
              <w:bottom w:val="single" w:sz="8" w:space="0" w:color="auto"/>
              <w:right w:val="single" w:sz="8" w:space="0" w:color="000000"/>
            </w:tcBorders>
            <w:vAlign w:val="center"/>
          </w:tcPr>
          <w:p w14:paraId="28B4A23E"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Solution strength % (w/v)</w:t>
            </w:r>
          </w:p>
        </w:tc>
        <w:tc>
          <w:tcPr>
            <w:tcW w:w="1902" w:type="dxa"/>
            <w:tcBorders>
              <w:top w:val="nil"/>
              <w:left w:val="nil"/>
              <w:bottom w:val="single" w:sz="8" w:space="0" w:color="auto"/>
              <w:right w:val="single" w:sz="8" w:space="0" w:color="auto"/>
            </w:tcBorders>
            <w:vAlign w:val="center"/>
          </w:tcPr>
          <w:p w14:paraId="34C0ED48"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4.17</w:t>
            </w:r>
          </w:p>
        </w:tc>
        <w:tc>
          <w:tcPr>
            <w:tcW w:w="1938" w:type="dxa"/>
            <w:tcBorders>
              <w:top w:val="nil"/>
              <w:left w:val="nil"/>
              <w:bottom w:val="single" w:sz="8" w:space="0" w:color="auto"/>
              <w:right w:val="single" w:sz="8" w:space="0" w:color="auto"/>
            </w:tcBorders>
            <w:vAlign w:val="center"/>
          </w:tcPr>
          <w:p w14:paraId="685BA4F1"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6.92</w:t>
            </w:r>
          </w:p>
        </w:tc>
        <w:tc>
          <w:tcPr>
            <w:tcW w:w="1680" w:type="dxa"/>
            <w:tcBorders>
              <w:top w:val="nil"/>
              <w:left w:val="nil"/>
              <w:bottom w:val="single" w:sz="8" w:space="0" w:color="auto"/>
              <w:right w:val="single" w:sz="8" w:space="0" w:color="auto"/>
            </w:tcBorders>
            <w:vAlign w:val="center"/>
          </w:tcPr>
          <w:p w14:paraId="1ED39DD3"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8.89</w:t>
            </w:r>
          </w:p>
        </w:tc>
      </w:tr>
      <w:tr w:rsidR="00153E34" w:rsidRPr="00280514" w14:paraId="70A46AE0" w14:textId="77777777" w:rsidTr="004D4127">
        <w:trPr>
          <w:trHeight w:val="324"/>
          <w:jc w:val="center"/>
        </w:trPr>
        <w:tc>
          <w:tcPr>
            <w:tcW w:w="3815" w:type="dxa"/>
            <w:gridSpan w:val="2"/>
            <w:tcBorders>
              <w:top w:val="single" w:sz="8" w:space="0" w:color="auto"/>
              <w:left w:val="single" w:sz="8" w:space="0" w:color="auto"/>
              <w:bottom w:val="single" w:sz="8" w:space="0" w:color="auto"/>
              <w:right w:val="single" w:sz="8" w:space="0" w:color="000000"/>
            </w:tcBorders>
            <w:vAlign w:val="center"/>
          </w:tcPr>
          <w:p w14:paraId="231B937F"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Product loading kg /m</w:t>
            </w:r>
            <w:r w:rsidRPr="00280514">
              <w:rPr>
                <w:rFonts w:ascii="Arial" w:hAnsi="Arial" w:cs="Arial"/>
                <w:szCs w:val="22"/>
                <w:vertAlign w:val="superscript"/>
                <w:lang w:eastAsia="en-GB"/>
              </w:rPr>
              <w:t>3</w:t>
            </w:r>
          </w:p>
        </w:tc>
        <w:tc>
          <w:tcPr>
            <w:tcW w:w="1902" w:type="dxa"/>
            <w:tcBorders>
              <w:top w:val="nil"/>
              <w:left w:val="nil"/>
              <w:bottom w:val="single" w:sz="8" w:space="0" w:color="auto"/>
              <w:right w:val="single" w:sz="8" w:space="0" w:color="auto"/>
            </w:tcBorders>
            <w:vAlign w:val="center"/>
          </w:tcPr>
          <w:p w14:paraId="73F6266E"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16.67</w:t>
            </w:r>
          </w:p>
        </w:tc>
        <w:tc>
          <w:tcPr>
            <w:tcW w:w="1938" w:type="dxa"/>
            <w:tcBorders>
              <w:top w:val="nil"/>
              <w:left w:val="nil"/>
              <w:bottom w:val="single" w:sz="8" w:space="0" w:color="auto"/>
              <w:right w:val="single" w:sz="8" w:space="0" w:color="auto"/>
            </w:tcBorders>
            <w:vAlign w:val="center"/>
          </w:tcPr>
          <w:p w14:paraId="452D4C1D"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27.77</w:t>
            </w:r>
          </w:p>
        </w:tc>
        <w:tc>
          <w:tcPr>
            <w:tcW w:w="1680" w:type="dxa"/>
            <w:tcBorders>
              <w:top w:val="nil"/>
              <w:left w:val="nil"/>
              <w:bottom w:val="single" w:sz="8" w:space="0" w:color="auto"/>
              <w:right w:val="single" w:sz="8" w:space="0" w:color="auto"/>
            </w:tcBorders>
            <w:vAlign w:val="center"/>
          </w:tcPr>
          <w:p w14:paraId="75CDBBA4"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44.44</w:t>
            </w:r>
          </w:p>
        </w:tc>
      </w:tr>
      <w:tr w:rsidR="00153E34" w:rsidRPr="00280514" w14:paraId="5BC94319" w14:textId="77777777" w:rsidTr="004D4127">
        <w:trPr>
          <w:trHeight w:val="324"/>
          <w:jc w:val="center"/>
        </w:trPr>
        <w:tc>
          <w:tcPr>
            <w:tcW w:w="3815" w:type="dxa"/>
            <w:gridSpan w:val="2"/>
            <w:tcBorders>
              <w:top w:val="single" w:sz="8" w:space="0" w:color="auto"/>
              <w:left w:val="single" w:sz="8" w:space="0" w:color="auto"/>
              <w:bottom w:val="single" w:sz="8" w:space="0" w:color="auto"/>
              <w:right w:val="single" w:sz="8" w:space="0" w:color="000000"/>
            </w:tcBorders>
            <w:vAlign w:val="center"/>
          </w:tcPr>
          <w:p w14:paraId="6EA50D95"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Solution uptake (l/m</w:t>
            </w:r>
            <w:r w:rsidRPr="00280514">
              <w:rPr>
                <w:rFonts w:ascii="Arial" w:hAnsi="Arial" w:cs="Arial"/>
                <w:szCs w:val="22"/>
                <w:vertAlign w:val="superscript"/>
                <w:lang w:eastAsia="en-GB"/>
              </w:rPr>
              <w:t>3</w:t>
            </w:r>
            <w:r w:rsidRPr="00280514">
              <w:rPr>
                <w:rFonts w:ascii="Arial" w:hAnsi="Arial" w:cs="Arial"/>
                <w:szCs w:val="22"/>
                <w:lang w:eastAsia="en-GB"/>
              </w:rPr>
              <w:t>)***</w:t>
            </w:r>
          </w:p>
        </w:tc>
        <w:tc>
          <w:tcPr>
            <w:tcW w:w="1902" w:type="dxa"/>
            <w:tcBorders>
              <w:top w:val="single" w:sz="8" w:space="0" w:color="auto"/>
              <w:left w:val="nil"/>
              <w:bottom w:val="single" w:sz="8" w:space="0" w:color="auto"/>
              <w:right w:val="single" w:sz="8" w:space="0" w:color="000000"/>
            </w:tcBorders>
            <w:vAlign w:val="center"/>
          </w:tcPr>
          <w:p w14:paraId="4D06F0DC"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400</w:t>
            </w:r>
          </w:p>
        </w:tc>
        <w:tc>
          <w:tcPr>
            <w:tcW w:w="1938" w:type="dxa"/>
            <w:tcBorders>
              <w:top w:val="single" w:sz="8" w:space="0" w:color="auto"/>
              <w:left w:val="nil"/>
              <w:bottom w:val="single" w:sz="8" w:space="0" w:color="auto"/>
              <w:right w:val="single" w:sz="8" w:space="0" w:color="000000"/>
            </w:tcBorders>
            <w:vAlign w:val="center"/>
          </w:tcPr>
          <w:p w14:paraId="1E52F8C6"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400</w:t>
            </w:r>
          </w:p>
        </w:tc>
        <w:tc>
          <w:tcPr>
            <w:tcW w:w="1680" w:type="dxa"/>
            <w:tcBorders>
              <w:top w:val="nil"/>
              <w:left w:val="nil"/>
              <w:bottom w:val="single" w:sz="8" w:space="0" w:color="auto"/>
              <w:right w:val="single" w:sz="8" w:space="0" w:color="auto"/>
            </w:tcBorders>
            <w:vAlign w:val="center"/>
          </w:tcPr>
          <w:p w14:paraId="701E7707"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500</w:t>
            </w:r>
          </w:p>
        </w:tc>
      </w:tr>
      <w:tr w:rsidR="00153E34" w:rsidRPr="00280514" w14:paraId="2060F33B" w14:textId="77777777" w:rsidTr="004D4127">
        <w:trPr>
          <w:trHeight w:val="300"/>
          <w:jc w:val="center"/>
        </w:trPr>
        <w:tc>
          <w:tcPr>
            <w:tcW w:w="2230" w:type="dxa"/>
            <w:vMerge w:val="restart"/>
            <w:tcBorders>
              <w:top w:val="nil"/>
              <w:left w:val="single" w:sz="8" w:space="0" w:color="auto"/>
              <w:bottom w:val="single" w:sz="8" w:space="0" w:color="000000"/>
              <w:right w:val="single" w:sz="8" w:space="0" w:color="auto"/>
            </w:tcBorders>
            <w:vAlign w:val="center"/>
          </w:tcPr>
          <w:p w14:paraId="53200427"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Concentration in solution % (w/v)</w:t>
            </w:r>
          </w:p>
        </w:tc>
        <w:tc>
          <w:tcPr>
            <w:tcW w:w="1585" w:type="dxa"/>
            <w:tcBorders>
              <w:top w:val="nil"/>
              <w:left w:val="nil"/>
              <w:bottom w:val="single" w:sz="8" w:space="0" w:color="auto"/>
              <w:right w:val="single" w:sz="8" w:space="0" w:color="auto"/>
            </w:tcBorders>
            <w:vAlign w:val="center"/>
          </w:tcPr>
          <w:p w14:paraId="0E4C1F7E"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Copper</w:t>
            </w:r>
          </w:p>
        </w:tc>
        <w:tc>
          <w:tcPr>
            <w:tcW w:w="1902" w:type="dxa"/>
            <w:tcBorders>
              <w:top w:val="nil"/>
              <w:left w:val="nil"/>
              <w:bottom w:val="single" w:sz="8" w:space="0" w:color="auto"/>
              <w:right w:val="single" w:sz="8" w:space="0" w:color="auto"/>
            </w:tcBorders>
            <w:vAlign w:val="center"/>
          </w:tcPr>
          <w:p w14:paraId="1960D7A7"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0.375</w:t>
            </w:r>
          </w:p>
        </w:tc>
        <w:tc>
          <w:tcPr>
            <w:tcW w:w="1938" w:type="dxa"/>
            <w:tcBorders>
              <w:top w:val="nil"/>
              <w:left w:val="nil"/>
              <w:bottom w:val="single" w:sz="8" w:space="0" w:color="auto"/>
              <w:right w:val="single" w:sz="8" w:space="0" w:color="auto"/>
            </w:tcBorders>
            <w:vAlign w:val="center"/>
          </w:tcPr>
          <w:p w14:paraId="333DE1F5"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0.623</w:t>
            </w:r>
          </w:p>
        </w:tc>
        <w:tc>
          <w:tcPr>
            <w:tcW w:w="1680" w:type="dxa"/>
            <w:tcBorders>
              <w:top w:val="nil"/>
              <w:left w:val="nil"/>
              <w:bottom w:val="single" w:sz="8" w:space="0" w:color="auto"/>
              <w:right w:val="single" w:sz="8" w:space="0" w:color="auto"/>
            </w:tcBorders>
            <w:vAlign w:val="center"/>
          </w:tcPr>
          <w:p w14:paraId="681247FF"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0.781</w:t>
            </w:r>
          </w:p>
        </w:tc>
      </w:tr>
      <w:tr w:rsidR="00153E34" w:rsidRPr="00280514" w14:paraId="1CF5F204" w14:textId="77777777" w:rsidTr="004D4127">
        <w:trPr>
          <w:trHeight w:val="300"/>
          <w:jc w:val="center"/>
        </w:trPr>
        <w:tc>
          <w:tcPr>
            <w:tcW w:w="2230" w:type="dxa"/>
            <w:vMerge/>
            <w:tcBorders>
              <w:top w:val="nil"/>
              <w:left w:val="single" w:sz="8" w:space="0" w:color="auto"/>
              <w:bottom w:val="single" w:sz="8" w:space="0" w:color="000000"/>
              <w:right w:val="single" w:sz="8" w:space="0" w:color="auto"/>
            </w:tcBorders>
            <w:vAlign w:val="center"/>
          </w:tcPr>
          <w:p w14:paraId="425FDFFF" w14:textId="77777777" w:rsidR="00153E34" w:rsidRPr="00280514" w:rsidRDefault="00153E34" w:rsidP="004D4127">
            <w:pPr>
              <w:rPr>
                <w:rFonts w:ascii="Arial" w:hAnsi="Arial" w:cs="Arial"/>
                <w:szCs w:val="22"/>
                <w:lang w:eastAsia="en-GB"/>
              </w:rPr>
            </w:pPr>
          </w:p>
        </w:tc>
        <w:tc>
          <w:tcPr>
            <w:tcW w:w="1585" w:type="dxa"/>
            <w:tcBorders>
              <w:top w:val="nil"/>
              <w:left w:val="nil"/>
              <w:bottom w:val="single" w:sz="8" w:space="0" w:color="auto"/>
              <w:right w:val="single" w:sz="8" w:space="0" w:color="auto"/>
            </w:tcBorders>
            <w:vAlign w:val="center"/>
          </w:tcPr>
          <w:p w14:paraId="73211100"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Propiconazole</w:t>
            </w:r>
          </w:p>
        </w:tc>
        <w:tc>
          <w:tcPr>
            <w:tcW w:w="1902" w:type="dxa"/>
            <w:tcBorders>
              <w:top w:val="nil"/>
              <w:left w:val="nil"/>
              <w:bottom w:val="single" w:sz="8" w:space="0" w:color="auto"/>
              <w:right w:val="single" w:sz="8" w:space="0" w:color="auto"/>
            </w:tcBorders>
            <w:vAlign w:val="center"/>
          </w:tcPr>
          <w:p w14:paraId="56962542"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0.0075</w:t>
            </w:r>
          </w:p>
        </w:tc>
        <w:tc>
          <w:tcPr>
            <w:tcW w:w="1938" w:type="dxa"/>
            <w:tcBorders>
              <w:top w:val="nil"/>
              <w:left w:val="nil"/>
              <w:bottom w:val="single" w:sz="8" w:space="0" w:color="auto"/>
              <w:right w:val="single" w:sz="8" w:space="0" w:color="auto"/>
            </w:tcBorders>
            <w:vAlign w:val="center"/>
          </w:tcPr>
          <w:p w14:paraId="59204358"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0.0125</w:t>
            </w:r>
          </w:p>
        </w:tc>
        <w:tc>
          <w:tcPr>
            <w:tcW w:w="1680" w:type="dxa"/>
            <w:tcBorders>
              <w:top w:val="nil"/>
              <w:left w:val="nil"/>
              <w:bottom w:val="single" w:sz="8" w:space="0" w:color="auto"/>
              <w:right w:val="single" w:sz="8" w:space="0" w:color="auto"/>
            </w:tcBorders>
            <w:vAlign w:val="center"/>
          </w:tcPr>
          <w:p w14:paraId="45C4762A"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0.016</w:t>
            </w:r>
          </w:p>
        </w:tc>
      </w:tr>
      <w:tr w:rsidR="00153E34" w:rsidRPr="00280514" w14:paraId="4BDF8278" w14:textId="77777777" w:rsidTr="004D4127">
        <w:trPr>
          <w:trHeight w:val="300"/>
          <w:jc w:val="center"/>
        </w:trPr>
        <w:tc>
          <w:tcPr>
            <w:tcW w:w="2230" w:type="dxa"/>
            <w:vMerge/>
            <w:tcBorders>
              <w:top w:val="nil"/>
              <w:left w:val="single" w:sz="8" w:space="0" w:color="auto"/>
              <w:bottom w:val="single" w:sz="8" w:space="0" w:color="000000"/>
              <w:right w:val="single" w:sz="8" w:space="0" w:color="auto"/>
            </w:tcBorders>
            <w:vAlign w:val="center"/>
          </w:tcPr>
          <w:p w14:paraId="2252453E" w14:textId="77777777" w:rsidR="00153E34" w:rsidRPr="00280514" w:rsidRDefault="00153E34" w:rsidP="004D4127">
            <w:pPr>
              <w:rPr>
                <w:rFonts w:ascii="Arial" w:hAnsi="Arial" w:cs="Arial"/>
                <w:szCs w:val="22"/>
                <w:lang w:eastAsia="en-GB"/>
              </w:rPr>
            </w:pPr>
          </w:p>
        </w:tc>
        <w:tc>
          <w:tcPr>
            <w:tcW w:w="1585" w:type="dxa"/>
            <w:tcBorders>
              <w:top w:val="nil"/>
              <w:left w:val="nil"/>
              <w:bottom w:val="single" w:sz="8" w:space="0" w:color="auto"/>
              <w:right w:val="single" w:sz="8" w:space="0" w:color="auto"/>
            </w:tcBorders>
            <w:vAlign w:val="center"/>
          </w:tcPr>
          <w:p w14:paraId="4937216E"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Tebuconazole</w:t>
            </w:r>
          </w:p>
        </w:tc>
        <w:tc>
          <w:tcPr>
            <w:tcW w:w="1902" w:type="dxa"/>
            <w:tcBorders>
              <w:top w:val="nil"/>
              <w:left w:val="nil"/>
              <w:bottom w:val="single" w:sz="8" w:space="0" w:color="auto"/>
              <w:right w:val="single" w:sz="8" w:space="0" w:color="auto"/>
            </w:tcBorders>
            <w:vAlign w:val="center"/>
          </w:tcPr>
          <w:p w14:paraId="630A64DB"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0.0075</w:t>
            </w:r>
          </w:p>
        </w:tc>
        <w:tc>
          <w:tcPr>
            <w:tcW w:w="1938" w:type="dxa"/>
            <w:tcBorders>
              <w:top w:val="nil"/>
              <w:left w:val="nil"/>
              <w:bottom w:val="single" w:sz="8" w:space="0" w:color="auto"/>
              <w:right w:val="single" w:sz="8" w:space="0" w:color="auto"/>
            </w:tcBorders>
            <w:vAlign w:val="center"/>
          </w:tcPr>
          <w:p w14:paraId="20CC14FB"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0.0125</w:t>
            </w:r>
          </w:p>
        </w:tc>
        <w:tc>
          <w:tcPr>
            <w:tcW w:w="1680" w:type="dxa"/>
            <w:tcBorders>
              <w:top w:val="nil"/>
              <w:left w:val="nil"/>
              <w:bottom w:val="single" w:sz="8" w:space="0" w:color="auto"/>
              <w:right w:val="single" w:sz="8" w:space="0" w:color="auto"/>
            </w:tcBorders>
            <w:vAlign w:val="center"/>
          </w:tcPr>
          <w:p w14:paraId="504D987B"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0.016</w:t>
            </w:r>
          </w:p>
        </w:tc>
      </w:tr>
      <w:tr w:rsidR="00153E34" w:rsidRPr="00280514" w14:paraId="3ACFD938" w14:textId="77777777" w:rsidTr="004D4127">
        <w:trPr>
          <w:trHeight w:val="300"/>
          <w:jc w:val="center"/>
        </w:trPr>
        <w:tc>
          <w:tcPr>
            <w:tcW w:w="2230" w:type="dxa"/>
            <w:vMerge w:val="restart"/>
            <w:tcBorders>
              <w:top w:val="nil"/>
              <w:left w:val="single" w:sz="8" w:space="0" w:color="auto"/>
              <w:bottom w:val="single" w:sz="8" w:space="0" w:color="000000"/>
              <w:right w:val="single" w:sz="8" w:space="0" w:color="auto"/>
            </w:tcBorders>
            <w:vAlign w:val="center"/>
          </w:tcPr>
          <w:p w14:paraId="589D22FD"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Loading in wood (kg/m</w:t>
            </w:r>
            <w:r w:rsidRPr="00280514">
              <w:rPr>
                <w:rFonts w:ascii="Arial" w:hAnsi="Arial" w:cs="Arial"/>
                <w:szCs w:val="22"/>
                <w:vertAlign w:val="superscript"/>
                <w:lang w:eastAsia="en-GB"/>
              </w:rPr>
              <w:t>3</w:t>
            </w:r>
            <w:r w:rsidRPr="00280514">
              <w:rPr>
                <w:rFonts w:ascii="Arial" w:hAnsi="Arial" w:cs="Arial"/>
                <w:szCs w:val="22"/>
                <w:lang w:eastAsia="en-GB"/>
              </w:rPr>
              <w:t>)</w:t>
            </w:r>
          </w:p>
        </w:tc>
        <w:tc>
          <w:tcPr>
            <w:tcW w:w="1585" w:type="dxa"/>
            <w:tcBorders>
              <w:top w:val="nil"/>
              <w:left w:val="nil"/>
              <w:bottom w:val="single" w:sz="8" w:space="0" w:color="auto"/>
              <w:right w:val="single" w:sz="8" w:space="0" w:color="auto"/>
            </w:tcBorders>
            <w:vAlign w:val="center"/>
          </w:tcPr>
          <w:p w14:paraId="1F54253F"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Copper</w:t>
            </w:r>
          </w:p>
        </w:tc>
        <w:tc>
          <w:tcPr>
            <w:tcW w:w="1902" w:type="dxa"/>
            <w:tcBorders>
              <w:top w:val="nil"/>
              <w:left w:val="nil"/>
              <w:bottom w:val="single" w:sz="8" w:space="0" w:color="auto"/>
              <w:right w:val="single" w:sz="8" w:space="0" w:color="auto"/>
            </w:tcBorders>
            <w:vAlign w:val="center"/>
          </w:tcPr>
          <w:p w14:paraId="7A25937C"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1.5</w:t>
            </w:r>
          </w:p>
        </w:tc>
        <w:tc>
          <w:tcPr>
            <w:tcW w:w="1938" w:type="dxa"/>
            <w:tcBorders>
              <w:top w:val="nil"/>
              <w:left w:val="nil"/>
              <w:bottom w:val="single" w:sz="8" w:space="0" w:color="auto"/>
              <w:right w:val="single" w:sz="8" w:space="0" w:color="auto"/>
            </w:tcBorders>
            <w:vAlign w:val="center"/>
          </w:tcPr>
          <w:p w14:paraId="0E9805B2"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2.5</w:t>
            </w:r>
          </w:p>
        </w:tc>
        <w:tc>
          <w:tcPr>
            <w:tcW w:w="1680" w:type="dxa"/>
            <w:tcBorders>
              <w:top w:val="nil"/>
              <w:left w:val="nil"/>
              <w:bottom w:val="single" w:sz="8" w:space="0" w:color="auto"/>
              <w:right w:val="single" w:sz="8" w:space="0" w:color="auto"/>
            </w:tcBorders>
            <w:vAlign w:val="center"/>
          </w:tcPr>
          <w:p w14:paraId="791F24B3"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4</w:t>
            </w:r>
          </w:p>
        </w:tc>
      </w:tr>
      <w:tr w:rsidR="00153E34" w:rsidRPr="00280514" w14:paraId="137F3034" w14:textId="77777777" w:rsidTr="004D4127">
        <w:trPr>
          <w:trHeight w:val="300"/>
          <w:jc w:val="center"/>
        </w:trPr>
        <w:tc>
          <w:tcPr>
            <w:tcW w:w="2230" w:type="dxa"/>
            <w:vMerge/>
            <w:tcBorders>
              <w:top w:val="nil"/>
              <w:left w:val="single" w:sz="8" w:space="0" w:color="auto"/>
              <w:bottom w:val="single" w:sz="8" w:space="0" w:color="000000"/>
              <w:right w:val="single" w:sz="8" w:space="0" w:color="auto"/>
            </w:tcBorders>
            <w:vAlign w:val="center"/>
          </w:tcPr>
          <w:p w14:paraId="52CD0C4A" w14:textId="77777777" w:rsidR="00153E34" w:rsidRPr="00280514" w:rsidRDefault="00153E34" w:rsidP="004D4127">
            <w:pPr>
              <w:rPr>
                <w:rFonts w:ascii="Arial" w:hAnsi="Arial" w:cs="Arial"/>
                <w:szCs w:val="22"/>
                <w:lang w:eastAsia="en-GB"/>
              </w:rPr>
            </w:pPr>
          </w:p>
        </w:tc>
        <w:tc>
          <w:tcPr>
            <w:tcW w:w="1585" w:type="dxa"/>
            <w:tcBorders>
              <w:top w:val="nil"/>
              <w:left w:val="nil"/>
              <w:bottom w:val="single" w:sz="8" w:space="0" w:color="auto"/>
              <w:right w:val="single" w:sz="8" w:space="0" w:color="auto"/>
            </w:tcBorders>
            <w:vAlign w:val="center"/>
          </w:tcPr>
          <w:p w14:paraId="1F5D4FA5"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Propiconazole</w:t>
            </w:r>
          </w:p>
        </w:tc>
        <w:tc>
          <w:tcPr>
            <w:tcW w:w="1902" w:type="dxa"/>
            <w:tcBorders>
              <w:top w:val="nil"/>
              <w:left w:val="nil"/>
              <w:bottom w:val="single" w:sz="8" w:space="0" w:color="auto"/>
              <w:right w:val="single" w:sz="8" w:space="0" w:color="auto"/>
            </w:tcBorders>
            <w:vAlign w:val="center"/>
          </w:tcPr>
          <w:p w14:paraId="59C541D5"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0.03</w:t>
            </w:r>
          </w:p>
        </w:tc>
        <w:tc>
          <w:tcPr>
            <w:tcW w:w="1938" w:type="dxa"/>
            <w:tcBorders>
              <w:top w:val="nil"/>
              <w:left w:val="nil"/>
              <w:bottom w:val="single" w:sz="8" w:space="0" w:color="auto"/>
              <w:right w:val="single" w:sz="8" w:space="0" w:color="auto"/>
            </w:tcBorders>
            <w:vAlign w:val="center"/>
          </w:tcPr>
          <w:p w14:paraId="7F7B80DC"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0.05</w:t>
            </w:r>
          </w:p>
        </w:tc>
        <w:tc>
          <w:tcPr>
            <w:tcW w:w="1680" w:type="dxa"/>
            <w:tcBorders>
              <w:top w:val="nil"/>
              <w:left w:val="nil"/>
              <w:bottom w:val="single" w:sz="8" w:space="0" w:color="auto"/>
              <w:right w:val="single" w:sz="8" w:space="0" w:color="auto"/>
            </w:tcBorders>
            <w:vAlign w:val="center"/>
          </w:tcPr>
          <w:p w14:paraId="400B7B1F"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0.08</w:t>
            </w:r>
          </w:p>
        </w:tc>
      </w:tr>
      <w:tr w:rsidR="00153E34" w:rsidRPr="00280514" w14:paraId="0C33E943" w14:textId="77777777" w:rsidTr="004D4127">
        <w:trPr>
          <w:trHeight w:val="300"/>
          <w:jc w:val="center"/>
        </w:trPr>
        <w:tc>
          <w:tcPr>
            <w:tcW w:w="2230" w:type="dxa"/>
            <w:vMerge/>
            <w:tcBorders>
              <w:top w:val="nil"/>
              <w:left w:val="single" w:sz="8" w:space="0" w:color="auto"/>
              <w:bottom w:val="single" w:sz="8" w:space="0" w:color="000000"/>
              <w:right w:val="single" w:sz="8" w:space="0" w:color="auto"/>
            </w:tcBorders>
            <w:vAlign w:val="center"/>
          </w:tcPr>
          <w:p w14:paraId="1168E980" w14:textId="77777777" w:rsidR="00153E34" w:rsidRPr="00280514" w:rsidRDefault="00153E34" w:rsidP="004D4127">
            <w:pPr>
              <w:rPr>
                <w:rFonts w:ascii="Arial" w:hAnsi="Arial" w:cs="Arial"/>
                <w:szCs w:val="22"/>
                <w:lang w:eastAsia="en-GB"/>
              </w:rPr>
            </w:pPr>
          </w:p>
        </w:tc>
        <w:tc>
          <w:tcPr>
            <w:tcW w:w="1585" w:type="dxa"/>
            <w:tcBorders>
              <w:top w:val="nil"/>
              <w:left w:val="nil"/>
              <w:bottom w:val="single" w:sz="8" w:space="0" w:color="auto"/>
              <w:right w:val="single" w:sz="8" w:space="0" w:color="auto"/>
            </w:tcBorders>
            <w:vAlign w:val="center"/>
          </w:tcPr>
          <w:p w14:paraId="00D2863B" w14:textId="77777777" w:rsidR="00153E34" w:rsidRPr="00280514" w:rsidRDefault="00153E34" w:rsidP="004D4127">
            <w:pPr>
              <w:rPr>
                <w:rFonts w:ascii="Arial" w:hAnsi="Arial" w:cs="Arial"/>
                <w:szCs w:val="22"/>
                <w:lang w:eastAsia="en-GB"/>
              </w:rPr>
            </w:pPr>
            <w:r w:rsidRPr="00280514">
              <w:rPr>
                <w:rFonts w:ascii="Arial" w:hAnsi="Arial" w:cs="Arial"/>
                <w:szCs w:val="22"/>
                <w:lang w:eastAsia="en-GB"/>
              </w:rPr>
              <w:t xml:space="preserve">Tebuconazole </w:t>
            </w:r>
          </w:p>
        </w:tc>
        <w:tc>
          <w:tcPr>
            <w:tcW w:w="1902" w:type="dxa"/>
            <w:tcBorders>
              <w:top w:val="nil"/>
              <w:left w:val="nil"/>
              <w:bottom w:val="single" w:sz="8" w:space="0" w:color="auto"/>
              <w:right w:val="single" w:sz="8" w:space="0" w:color="auto"/>
            </w:tcBorders>
            <w:vAlign w:val="center"/>
          </w:tcPr>
          <w:p w14:paraId="277437CA"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0.03</w:t>
            </w:r>
          </w:p>
        </w:tc>
        <w:tc>
          <w:tcPr>
            <w:tcW w:w="1938" w:type="dxa"/>
            <w:tcBorders>
              <w:top w:val="nil"/>
              <w:left w:val="nil"/>
              <w:bottom w:val="single" w:sz="8" w:space="0" w:color="auto"/>
              <w:right w:val="single" w:sz="8" w:space="0" w:color="auto"/>
            </w:tcBorders>
            <w:vAlign w:val="center"/>
          </w:tcPr>
          <w:p w14:paraId="308CF642"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0.05</w:t>
            </w:r>
          </w:p>
        </w:tc>
        <w:tc>
          <w:tcPr>
            <w:tcW w:w="1680" w:type="dxa"/>
            <w:tcBorders>
              <w:top w:val="nil"/>
              <w:left w:val="nil"/>
              <w:bottom w:val="single" w:sz="8" w:space="0" w:color="auto"/>
              <w:right w:val="single" w:sz="8" w:space="0" w:color="auto"/>
            </w:tcBorders>
            <w:vAlign w:val="center"/>
          </w:tcPr>
          <w:p w14:paraId="2AD017F5" w14:textId="77777777" w:rsidR="00153E34" w:rsidRPr="00280514" w:rsidRDefault="00153E34" w:rsidP="004D4127">
            <w:pPr>
              <w:jc w:val="center"/>
              <w:rPr>
                <w:rFonts w:ascii="Arial" w:hAnsi="Arial" w:cs="Arial"/>
                <w:szCs w:val="22"/>
                <w:lang w:eastAsia="en-GB"/>
              </w:rPr>
            </w:pPr>
            <w:r w:rsidRPr="00280514">
              <w:rPr>
                <w:rFonts w:ascii="Arial" w:hAnsi="Arial" w:cs="Arial"/>
                <w:szCs w:val="22"/>
                <w:lang w:eastAsia="en-GB"/>
              </w:rPr>
              <w:t>0.08</w:t>
            </w:r>
          </w:p>
        </w:tc>
      </w:tr>
    </w:tbl>
    <w:p w14:paraId="3E88639A" w14:textId="77777777" w:rsidR="00153E34" w:rsidRPr="00280514" w:rsidRDefault="00153E34" w:rsidP="00153E34">
      <w:pPr>
        <w:rPr>
          <w:rFonts w:ascii="Arial" w:hAnsi="Arial" w:cs="Arial"/>
          <w:sz w:val="20"/>
        </w:rPr>
      </w:pPr>
      <w:r w:rsidRPr="00280514">
        <w:rPr>
          <w:rFonts w:ascii="Arial" w:hAnsi="Arial" w:cs="Arial"/>
          <w:sz w:val="20"/>
        </w:rPr>
        <w:t>* - Niche use I - railway sleepers will use the UC4 ‘normal use’ retention levels</w:t>
      </w:r>
    </w:p>
    <w:p w14:paraId="1161EC3E" w14:textId="77777777" w:rsidR="00153E34" w:rsidRPr="00280514" w:rsidRDefault="00153E34" w:rsidP="00153E34">
      <w:pPr>
        <w:rPr>
          <w:rFonts w:ascii="Arial" w:hAnsi="Arial" w:cs="Arial"/>
          <w:sz w:val="20"/>
        </w:rPr>
      </w:pPr>
      <w:r w:rsidRPr="00280514">
        <w:rPr>
          <w:rFonts w:ascii="Arial" w:hAnsi="Arial" w:cs="Arial"/>
          <w:sz w:val="20"/>
        </w:rPr>
        <w:t>** - Niche use II – transmission poles with 60 year life service</w:t>
      </w:r>
    </w:p>
    <w:p w14:paraId="74B0C7DC" w14:textId="77777777" w:rsidR="00153E34" w:rsidRPr="00280514" w:rsidRDefault="00153E34" w:rsidP="00153E34">
      <w:pPr>
        <w:rPr>
          <w:rFonts w:ascii="Arial" w:hAnsi="Arial" w:cs="Arial"/>
          <w:sz w:val="18"/>
        </w:rPr>
      </w:pPr>
      <w:r w:rsidRPr="00280514">
        <w:rPr>
          <w:rFonts w:ascii="Arial" w:hAnsi="Arial" w:cs="Arial"/>
          <w:sz w:val="18"/>
        </w:rPr>
        <w:t>*** - Based on analytical zone, assumes 100 % sapwood and is therefore very much a worst-case value when used for whole wood value.</w:t>
      </w:r>
    </w:p>
    <w:p w14:paraId="3CF02BBF" w14:textId="77777777" w:rsidR="00153E34" w:rsidRPr="00280514" w:rsidRDefault="00153E34" w:rsidP="00153E34">
      <w:pPr>
        <w:pStyle w:val="BfRBBStandard"/>
        <w:rPr>
          <w:rFonts w:eastAsia="Times New Roman"/>
          <w:noProof w:val="0"/>
          <w:lang w:val="en-GB" w:eastAsia="sv-SE"/>
        </w:rPr>
      </w:pPr>
    </w:p>
    <w:p w14:paraId="64CB1CB8" w14:textId="77777777" w:rsidR="00153E34" w:rsidRPr="00280514" w:rsidRDefault="00153E34" w:rsidP="00280514">
      <w:pPr>
        <w:keepNext/>
        <w:keepLines/>
        <w:rPr>
          <w:rFonts w:ascii="Arial" w:hAnsi="Arial" w:cs="Arial"/>
        </w:rPr>
      </w:pPr>
      <w:r w:rsidRPr="00280514">
        <w:rPr>
          <w:rFonts w:ascii="Arial" w:hAnsi="Arial" w:cs="Arial"/>
        </w:rPr>
        <w:lastRenderedPageBreak/>
        <w:t>Tanalith E 3462 is a concentrate product used by professionals in industrial timber treatment only. Therefore, primary exposure of non-professionals and the general public is not expected. The secondary human exposure estimates consider the potential for the exposure of adults (workers and consumers), infants and children in which they may come into contact with Tanalith E 3462 treated timber.</w:t>
      </w:r>
    </w:p>
    <w:p w14:paraId="5F19B2FB" w14:textId="77777777" w:rsidR="00153E34" w:rsidRPr="00280514" w:rsidRDefault="00153E34" w:rsidP="00153E34">
      <w:pPr>
        <w:pStyle w:val="Caption"/>
        <w:keepNext/>
        <w:rPr>
          <w:rFonts w:ascii="Arial" w:hAnsi="Arial" w:cs="Arial"/>
        </w:rPr>
      </w:pPr>
      <w:bookmarkStart w:id="99" w:name="_Toc217112382"/>
      <w:r w:rsidRPr="00280514">
        <w:rPr>
          <w:rFonts w:ascii="Arial" w:hAnsi="Arial" w:cs="Arial"/>
        </w:rPr>
        <w:t>Table 2.7.2-2: Exposure of humans to copper,  propiconazole and tebuconazole resulting from use as a preservative for wood.</w:t>
      </w:r>
      <w:bookmarkEnd w:id="99"/>
    </w:p>
    <w:tbl>
      <w:tblPr>
        <w:tblW w:w="9284" w:type="dxa"/>
        <w:tblLayout w:type="fixed"/>
        <w:tblCellMar>
          <w:left w:w="70" w:type="dxa"/>
          <w:right w:w="70" w:type="dxa"/>
        </w:tblCellMar>
        <w:tblLook w:val="0000" w:firstRow="0" w:lastRow="0" w:firstColumn="0" w:lastColumn="0" w:noHBand="0" w:noVBand="0"/>
      </w:tblPr>
      <w:tblGrid>
        <w:gridCol w:w="1842"/>
        <w:gridCol w:w="1842"/>
        <w:gridCol w:w="1842"/>
        <w:gridCol w:w="1842"/>
        <w:gridCol w:w="1916"/>
      </w:tblGrid>
      <w:tr w:rsidR="00153E34" w:rsidRPr="00280514" w14:paraId="5977DCB7" w14:textId="77777777" w:rsidTr="004D4127">
        <w:tc>
          <w:tcPr>
            <w:tcW w:w="1842" w:type="dxa"/>
            <w:tcBorders>
              <w:top w:val="single" w:sz="12" w:space="0" w:color="auto"/>
              <w:bottom w:val="single" w:sz="6" w:space="0" w:color="auto"/>
            </w:tcBorders>
          </w:tcPr>
          <w:p w14:paraId="77F435D9" w14:textId="77777777" w:rsidR="00153E34" w:rsidRPr="00280514" w:rsidRDefault="00153E34" w:rsidP="004D4127">
            <w:pPr>
              <w:pStyle w:val="BodyText"/>
              <w:rPr>
                <w:rFonts w:ascii="Arial" w:hAnsi="Arial" w:cs="Arial"/>
                <w:b/>
                <w:szCs w:val="22"/>
              </w:rPr>
            </w:pPr>
            <w:r w:rsidRPr="00280514">
              <w:rPr>
                <w:rFonts w:ascii="Arial" w:hAnsi="Arial" w:cs="Arial"/>
                <w:b/>
                <w:szCs w:val="22"/>
              </w:rPr>
              <w:t>Exposure path</w:t>
            </w:r>
          </w:p>
        </w:tc>
        <w:tc>
          <w:tcPr>
            <w:tcW w:w="1842" w:type="dxa"/>
            <w:tcBorders>
              <w:top w:val="single" w:sz="12" w:space="0" w:color="auto"/>
              <w:bottom w:val="single" w:sz="6" w:space="0" w:color="auto"/>
            </w:tcBorders>
          </w:tcPr>
          <w:p w14:paraId="6EC2D0E5" w14:textId="77777777" w:rsidR="00153E34" w:rsidRPr="00280514" w:rsidRDefault="00153E34" w:rsidP="004D4127">
            <w:pPr>
              <w:pStyle w:val="BodyText"/>
              <w:jc w:val="center"/>
              <w:rPr>
                <w:rFonts w:ascii="Arial" w:hAnsi="Arial" w:cs="Arial"/>
                <w:b/>
                <w:szCs w:val="22"/>
              </w:rPr>
            </w:pPr>
            <w:r w:rsidRPr="00280514">
              <w:rPr>
                <w:rFonts w:ascii="Arial" w:hAnsi="Arial" w:cs="Arial"/>
                <w:b/>
                <w:szCs w:val="22"/>
              </w:rPr>
              <w:t>Production</w:t>
            </w:r>
          </w:p>
        </w:tc>
        <w:tc>
          <w:tcPr>
            <w:tcW w:w="1842" w:type="dxa"/>
            <w:tcBorders>
              <w:top w:val="single" w:sz="12" w:space="0" w:color="auto"/>
              <w:bottom w:val="single" w:sz="6" w:space="0" w:color="auto"/>
            </w:tcBorders>
          </w:tcPr>
          <w:p w14:paraId="42D4E630" w14:textId="77777777" w:rsidR="00153E34" w:rsidRPr="00280514" w:rsidRDefault="00153E34" w:rsidP="004D4127">
            <w:pPr>
              <w:pStyle w:val="BodyText"/>
              <w:jc w:val="center"/>
              <w:rPr>
                <w:rFonts w:ascii="Arial" w:hAnsi="Arial" w:cs="Arial"/>
                <w:b/>
                <w:szCs w:val="22"/>
              </w:rPr>
            </w:pPr>
            <w:r w:rsidRPr="00280514">
              <w:rPr>
                <w:rFonts w:ascii="Arial" w:hAnsi="Arial" w:cs="Arial"/>
                <w:b/>
                <w:szCs w:val="22"/>
              </w:rPr>
              <w:t>Industrial/professional use</w:t>
            </w:r>
          </w:p>
        </w:tc>
        <w:tc>
          <w:tcPr>
            <w:tcW w:w="1842" w:type="dxa"/>
            <w:tcBorders>
              <w:top w:val="single" w:sz="12" w:space="0" w:color="auto"/>
              <w:bottom w:val="single" w:sz="6" w:space="0" w:color="auto"/>
            </w:tcBorders>
          </w:tcPr>
          <w:p w14:paraId="7C8FA928" w14:textId="77777777" w:rsidR="00153E34" w:rsidRPr="00280514" w:rsidRDefault="00153E34" w:rsidP="004D4127">
            <w:pPr>
              <w:pStyle w:val="BodyText"/>
              <w:jc w:val="center"/>
              <w:rPr>
                <w:rFonts w:ascii="Arial" w:hAnsi="Arial" w:cs="Arial"/>
                <w:b/>
                <w:szCs w:val="22"/>
              </w:rPr>
            </w:pPr>
            <w:r w:rsidRPr="00280514">
              <w:rPr>
                <w:rFonts w:ascii="Arial" w:hAnsi="Arial" w:cs="Arial"/>
                <w:b/>
                <w:szCs w:val="22"/>
              </w:rPr>
              <w:t>General public</w:t>
            </w:r>
          </w:p>
          <w:p w14:paraId="2E596F0D" w14:textId="77777777" w:rsidR="00153E34" w:rsidRPr="00280514" w:rsidRDefault="00153E34" w:rsidP="004D4127">
            <w:pPr>
              <w:pStyle w:val="BodyText"/>
              <w:jc w:val="center"/>
              <w:rPr>
                <w:rFonts w:ascii="Arial" w:hAnsi="Arial" w:cs="Arial"/>
                <w:b/>
                <w:i/>
                <w:szCs w:val="22"/>
              </w:rPr>
            </w:pPr>
            <w:r w:rsidRPr="00280514">
              <w:rPr>
                <w:rFonts w:ascii="Arial" w:hAnsi="Arial" w:cs="Arial"/>
                <w:b/>
                <w:i/>
                <w:szCs w:val="22"/>
              </w:rPr>
              <w:t>Non-primary professional and non-professional use and consumers</w:t>
            </w:r>
          </w:p>
        </w:tc>
        <w:tc>
          <w:tcPr>
            <w:tcW w:w="1916" w:type="dxa"/>
            <w:tcBorders>
              <w:top w:val="single" w:sz="12" w:space="0" w:color="auto"/>
              <w:bottom w:val="single" w:sz="6" w:space="0" w:color="auto"/>
            </w:tcBorders>
          </w:tcPr>
          <w:p w14:paraId="38060197" w14:textId="77777777" w:rsidR="00153E34" w:rsidRPr="00280514" w:rsidRDefault="00153E34" w:rsidP="004D4127">
            <w:pPr>
              <w:pStyle w:val="BodyText"/>
              <w:jc w:val="center"/>
              <w:rPr>
                <w:rFonts w:ascii="Arial" w:hAnsi="Arial" w:cs="Arial"/>
                <w:b/>
                <w:szCs w:val="22"/>
              </w:rPr>
            </w:pPr>
            <w:r w:rsidRPr="00280514">
              <w:rPr>
                <w:rFonts w:ascii="Arial" w:hAnsi="Arial" w:cs="Arial"/>
                <w:b/>
                <w:szCs w:val="22"/>
              </w:rPr>
              <w:t>Via the environment</w:t>
            </w:r>
          </w:p>
        </w:tc>
      </w:tr>
      <w:tr w:rsidR="00153E34" w:rsidRPr="00280514" w14:paraId="65B002FA" w14:textId="77777777" w:rsidTr="004D4127">
        <w:tc>
          <w:tcPr>
            <w:tcW w:w="1842" w:type="dxa"/>
            <w:tcBorders>
              <w:top w:val="single" w:sz="6" w:space="0" w:color="auto"/>
            </w:tcBorders>
          </w:tcPr>
          <w:p w14:paraId="665B30AB" w14:textId="77777777" w:rsidR="00153E34" w:rsidRPr="00280514" w:rsidRDefault="00153E34" w:rsidP="004D4127">
            <w:pPr>
              <w:pStyle w:val="BodyText"/>
              <w:rPr>
                <w:rFonts w:ascii="Arial" w:hAnsi="Arial" w:cs="Arial"/>
                <w:szCs w:val="22"/>
              </w:rPr>
            </w:pPr>
            <w:r w:rsidRPr="00280514">
              <w:rPr>
                <w:rFonts w:ascii="Arial" w:hAnsi="Arial" w:cs="Arial"/>
                <w:szCs w:val="22"/>
              </w:rPr>
              <w:t>Inhalation</w:t>
            </w:r>
          </w:p>
        </w:tc>
        <w:tc>
          <w:tcPr>
            <w:tcW w:w="1842" w:type="dxa"/>
            <w:tcBorders>
              <w:top w:val="single" w:sz="6" w:space="0" w:color="auto"/>
            </w:tcBorders>
          </w:tcPr>
          <w:p w14:paraId="5367084E"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842" w:type="dxa"/>
            <w:tcBorders>
              <w:top w:val="single" w:sz="6" w:space="0" w:color="auto"/>
            </w:tcBorders>
          </w:tcPr>
          <w:p w14:paraId="32B67FAA"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842" w:type="dxa"/>
            <w:tcBorders>
              <w:top w:val="single" w:sz="6" w:space="0" w:color="auto"/>
            </w:tcBorders>
          </w:tcPr>
          <w:p w14:paraId="1E4C62BE"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916" w:type="dxa"/>
            <w:tcBorders>
              <w:top w:val="single" w:sz="6" w:space="0" w:color="auto"/>
            </w:tcBorders>
          </w:tcPr>
          <w:p w14:paraId="7374DF86"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No</w:t>
            </w:r>
          </w:p>
        </w:tc>
      </w:tr>
      <w:tr w:rsidR="00153E34" w:rsidRPr="00280514" w14:paraId="0A39923A" w14:textId="77777777" w:rsidTr="004D4127">
        <w:tc>
          <w:tcPr>
            <w:tcW w:w="1842" w:type="dxa"/>
          </w:tcPr>
          <w:p w14:paraId="2C6F0EDB" w14:textId="77777777" w:rsidR="00153E34" w:rsidRPr="00280514" w:rsidRDefault="00153E34" w:rsidP="004D4127">
            <w:pPr>
              <w:pStyle w:val="BodyText"/>
              <w:rPr>
                <w:rFonts w:ascii="Arial" w:hAnsi="Arial" w:cs="Arial"/>
                <w:szCs w:val="22"/>
              </w:rPr>
            </w:pPr>
            <w:r w:rsidRPr="00280514">
              <w:rPr>
                <w:rFonts w:ascii="Arial" w:hAnsi="Arial" w:cs="Arial"/>
                <w:szCs w:val="22"/>
              </w:rPr>
              <w:t>Dermal</w:t>
            </w:r>
          </w:p>
        </w:tc>
        <w:tc>
          <w:tcPr>
            <w:tcW w:w="1842" w:type="dxa"/>
          </w:tcPr>
          <w:p w14:paraId="3B99BFD3"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842" w:type="dxa"/>
          </w:tcPr>
          <w:p w14:paraId="1460DA72"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842" w:type="dxa"/>
          </w:tcPr>
          <w:p w14:paraId="62A90441"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916" w:type="dxa"/>
          </w:tcPr>
          <w:p w14:paraId="09151E57"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No</w:t>
            </w:r>
          </w:p>
        </w:tc>
      </w:tr>
      <w:tr w:rsidR="00153E34" w:rsidRPr="00280514" w14:paraId="48A1228B" w14:textId="77777777" w:rsidTr="004D4127">
        <w:tc>
          <w:tcPr>
            <w:tcW w:w="1842" w:type="dxa"/>
            <w:tcBorders>
              <w:bottom w:val="single" w:sz="12" w:space="0" w:color="auto"/>
            </w:tcBorders>
          </w:tcPr>
          <w:p w14:paraId="5DAB6B66" w14:textId="77777777" w:rsidR="00153E34" w:rsidRPr="00280514" w:rsidRDefault="00153E34" w:rsidP="004D4127">
            <w:pPr>
              <w:pStyle w:val="BodyText"/>
              <w:rPr>
                <w:rFonts w:ascii="Arial" w:hAnsi="Arial" w:cs="Arial"/>
                <w:szCs w:val="22"/>
              </w:rPr>
            </w:pPr>
            <w:r w:rsidRPr="00280514">
              <w:rPr>
                <w:rFonts w:ascii="Arial" w:hAnsi="Arial" w:cs="Arial"/>
                <w:szCs w:val="22"/>
              </w:rPr>
              <w:t>Oral</w:t>
            </w:r>
          </w:p>
        </w:tc>
        <w:tc>
          <w:tcPr>
            <w:tcW w:w="1842" w:type="dxa"/>
            <w:tcBorders>
              <w:bottom w:val="single" w:sz="12" w:space="0" w:color="auto"/>
            </w:tcBorders>
          </w:tcPr>
          <w:p w14:paraId="144407F7"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No</w:t>
            </w:r>
          </w:p>
        </w:tc>
        <w:tc>
          <w:tcPr>
            <w:tcW w:w="1842" w:type="dxa"/>
            <w:tcBorders>
              <w:bottom w:val="single" w:sz="12" w:space="0" w:color="auto"/>
            </w:tcBorders>
          </w:tcPr>
          <w:p w14:paraId="10F25564"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No</w:t>
            </w:r>
          </w:p>
        </w:tc>
        <w:tc>
          <w:tcPr>
            <w:tcW w:w="1842" w:type="dxa"/>
            <w:tcBorders>
              <w:bottom w:val="single" w:sz="12" w:space="0" w:color="auto"/>
            </w:tcBorders>
          </w:tcPr>
          <w:p w14:paraId="3BC29BD2"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Yes</w:t>
            </w:r>
          </w:p>
        </w:tc>
        <w:tc>
          <w:tcPr>
            <w:tcW w:w="1916" w:type="dxa"/>
            <w:tcBorders>
              <w:bottom w:val="single" w:sz="12" w:space="0" w:color="auto"/>
            </w:tcBorders>
          </w:tcPr>
          <w:p w14:paraId="33E08D7F" w14:textId="77777777" w:rsidR="00153E34" w:rsidRPr="00280514" w:rsidRDefault="00153E34" w:rsidP="004D4127">
            <w:pPr>
              <w:pStyle w:val="BodyText"/>
              <w:jc w:val="center"/>
              <w:rPr>
                <w:rFonts w:ascii="Arial" w:hAnsi="Arial" w:cs="Arial"/>
                <w:szCs w:val="22"/>
              </w:rPr>
            </w:pPr>
            <w:r w:rsidRPr="00280514">
              <w:rPr>
                <w:rFonts w:ascii="Arial" w:hAnsi="Arial" w:cs="Arial"/>
                <w:szCs w:val="22"/>
              </w:rPr>
              <w:t>No</w:t>
            </w:r>
          </w:p>
        </w:tc>
      </w:tr>
    </w:tbl>
    <w:p w14:paraId="68B70D6E" w14:textId="77777777" w:rsidR="001026A6" w:rsidRPr="00280514" w:rsidRDefault="001026A6" w:rsidP="008076B2">
      <w:pPr>
        <w:pStyle w:val="Heading4"/>
        <w:spacing w:before="300" w:after="240" w:line="280" w:lineRule="atLeast"/>
        <w:rPr>
          <w:rFonts w:eastAsia="Times New Roman" w:cs="Arial"/>
          <w:lang w:val="en-GB"/>
        </w:rPr>
      </w:pPr>
      <w:r w:rsidRPr="00280514">
        <w:rPr>
          <w:rFonts w:eastAsia="Times New Roman" w:cs="Arial"/>
          <w:lang w:val="en-GB"/>
        </w:rPr>
        <w:t>Exposure of professional users</w:t>
      </w:r>
    </w:p>
    <w:p w14:paraId="518B141E" w14:textId="77777777" w:rsidR="00153E34" w:rsidRPr="00280514" w:rsidRDefault="00153E34" w:rsidP="00280514">
      <w:pPr>
        <w:keepNext/>
        <w:keepLines/>
        <w:rPr>
          <w:rFonts w:ascii="Arial" w:hAnsi="Arial" w:cs="Arial"/>
        </w:rPr>
      </w:pPr>
      <w:r w:rsidRPr="00280514">
        <w:rPr>
          <w:rFonts w:ascii="Arial" w:eastAsia="Times New Roman" w:hAnsi="Arial" w:cs="Arial"/>
          <w:lang w:val="en-GB"/>
        </w:rPr>
        <w:t xml:space="preserve">In Annex 6 “Safety for professional operators“, the results of the exposure calculations for </w:t>
      </w:r>
      <w:r w:rsidRPr="00280514">
        <w:rPr>
          <w:rFonts w:ascii="Arial" w:hAnsi="Arial" w:cs="Arial"/>
        </w:rPr>
        <w:t>the active substances and the substance of concern for the professional user are laid out.</w:t>
      </w:r>
    </w:p>
    <w:p w14:paraId="5F8FB6F6" w14:textId="77777777" w:rsidR="00153E34" w:rsidRPr="00280514" w:rsidRDefault="00153E34" w:rsidP="00280514">
      <w:pPr>
        <w:keepNext/>
        <w:keepLines/>
        <w:rPr>
          <w:rFonts w:ascii="Arial" w:hAnsi="Arial" w:cs="Arial"/>
        </w:rPr>
      </w:pPr>
      <w:r w:rsidRPr="00280514">
        <w:rPr>
          <w:rFonts w:ascii="Arial" w:hAnsi="Arial" w:cs="Arial"/>
        </w:rPr>
        <w:t>Every biocidal product will give rise to exposure during its manufacture, use and disposal. Human exposure during the manufacture of the biocide active substances as copper(II)carbonatehydroxide, propiconazole and tebuconazole of the biocidal product Tanalith E3462 containing the active substances copper(II)carbonatehydroxide, propiconazole and tebuconazole will not be considered in this part (such processes are subject to other worker protection and environmental legislation). So only human occupational exposure to copper(II)carbonatehydroxide, propiconazole and tebuconazole during the use of the biocidal product Tanalith E3462 will be assessed.</w:t>
      </w:r>
    </w:p>
    <w:p w14:paraId="276AE312" w14:textId="77777777" w:rsidR="00153E34" w:rsidRPr="00280514" w:rsidRDefault="00153E34" w:rsidP="00280514">
      <w:pPr>
        <w:pStyle w:val="BodyText2"/>
        <w:spacing w:after="0" w:line="240" w:lineRule="atLeast"/>
        <w:rPr>
          <w:rFonts w:ascii="Arial" w:hAnsi="Arial" w:cs="Arial"/>
        </w:rPr>
      </w:pPr>
      <w:r w:rsidRPr="00280514">
        <w:rPr>
          <w:rFonts w:ascii="Arial" w:hAnsi="Arial" w:cs="Arial"/>
          <w:szCs w:val="22"/>
        </w:rPr>
        <w:t>Copper(II)carbonatehydroxide, propiconazole and tebuconazole</w:t>
      </w:r>
      <w:r w:rsidRPr="00280514">
        <w:rPr>
          <w:rFonts w:ascii="Arial" w:hAnsi="Arial" w:cs="Arial"/>
        </w:rPr>
        <w:t xml:space="preserve"> are used for the formulation of the wood preservative product Tanalith E 3462 which is a preventive product for treating </w:t>
      </w:r>
      <w:r w:rsidRPr="00280514">
        <w:rPr>
          <w:rFonts w:ascii="Arial" w:hAnsi="Arial" w:cs="Arial"/>
          <w:noProof/>
          <w:szCs w:val="22"/>
          <w:lang w:eastAsia="it-IT"/>
        </w:rPr>
        <w:t>wood and constructional timbers in Hazard Classes 1 to 4</w:t>
      </w:r>
      <w:r w:rsidRPr="00280514">
        <w:rPr>
          <w:rFonts w:ascii="Arial" w:hAnsi="Arial" w:cs="Arial"/>
        </w:rPr>
        <w:t xml:space="preserve">. Tanalith E3462 is supplied as a concentrate for dilution before use. It is </w:t>
      </w:r>
      <w:r w:rsidR="00167C9B">
        <w:rPr>
          <w:rFonts w:ascii="Arial" w:hAnsi="Arial" w:cs="Arial"/>
        </w:rPr>
        <w:t>i</w:t>
      </w:r>
      <w:r w:rsidRPr="00280514">
        <w:rPr>
          <w:rFonts w:ascii="Arial" w:hAnsi="Arial" w:cs="Arial"/>
        </w:rPr>
        <w:t xml:space="preserve">n a form of an aqueous solution containing </w:t>
      </w:r>
      <w:r w:rsidRPr="00280514">
        <w:rPr>
          <w:rFonts w:ascii="Arial" w:hAnsi="Arial" w:cs="Arial"/>
          <w:szCs w:val="22"/>
        </w:rPr>
        <w:t>copper(II)carbonatehydroxide (15.7% or  9% copper-ion), 0.18% propiconazole and 0.18% tebuconazole</w:t>
      </w:r>
      <w:r w:rsidRPr="00280514">
        <w:rPr>
          <w:rFonts w:ascii="Arial" w:hAnsi="Arial" w:cs="Arial"/>
        </w:rPr>
        <w:t xml:space="preserve"> and other active or non-active ingredients (detailed composition is confidential). </w:t>
      </w:r>
    </w:p>
    <w:p w14:paraId="4A95EC00" w14:textId="77777777" w:rsidR="00153E34" w:rsidRPr="00280514" w:rsidRDefault="00153E34" w:rsidP="00280514">
      <w:pPr>
        <w:pStyle w:val="BodyText2"/>
        <w:spacing w:after="0" w:line="240" w:lineRule="atLeast"/>
        <w:rPr>
          <w:rFonts w:ascii="Arial" w:hAnsi="Arial" w:cs="Arial"/>
        </w:rPr>
      </w:pPr>
    </w:p>
    <w:p w14:paraId="748B9A42" w14:textId="77777777" w:rsidR="00153E34" w:rsidRPr="00280514" w:rsidRDefault="00153E34" w:rsidP="00280514">
      <w:pPr>
        <w:pStyle w:val="Absatz"/>
        <w:spacing w:line="240" w:lineRule="atLeast"/>
        <w:ind w:left="0"/>
        <w:rPr>
          <w:rFonts w:ascii="Arial" w:hAnsi="Arial" w:cs="Arial"/>
          <w:szCs w:val="22"/>
        </w:rPr>
      </w:pPr>
      <w:proofErr w:type="spellStart"/>
      <w:r w:rsidRPr="00280514">
        <w:rPr>
          <w:rFonts w:ascii="Arial" w:hAnsi="Arial" w:cs="Arial"/>
          <w:szCs w:val="22"/>
        </w:rPr>
        <w:t>It</w:t>
      </w:r>
      <w:proofErr w:type="spellEnd"/>
      <w:r w:rsidRPr="00280514">
        <w:rPr>
          <w:rFonts w:ascii="Arial" w:hAnsi="Arial" w:cs="Arial"/>
          <w:szCs w:val="22"/>
        </w:rPr>
        <w:t xml:space="preserve"> </w:t>
      </w:r>
      <w:proofErr w:type="spellStart"/>
      <w:r w:rsidRPr="00280514">
        <w:rPr>
          <w:rFonts w:ascii="Arial" w:hAnsi="Arial" w:cs="Arial"/>
          <w:szCs w:val="22"/>
        </w:rPr>
        <w:t>is</w:t>
      </w:r>
      <w:proofErr w:type="spellEnd"/>
      <w:r w:rsidRPr="00280514">
        <w:rPr>
          <w:rFonts w:ascii="Arial" w:hAnsi="Arial" w:cs="Arial"/>
          <w:szCs w:val="22"/>
        </w:rPr>
        <w:t xml:space="preserve"> </w:t>
      </w:r>
      <w:proofErr w:type="spellStart"/>
      <w:r w:rsidRPr="00280514">
        <w:rPr>
          <w:rFonts w:ascii="Arial" w:hAnsi="Arial" w:cs="Arial"/>
          <w:szCs w:val="22"/>
        </w:rPr>
        <w:t>intended</w:t>
      </w:r>
      <w:proofErr w:type="spellEnd"/>
      <w:r w:rsidRPr="00280514">
        <w:rPr>
          <w:rFonts w:ascii="Arial" w:hAnsi="Arial" w:cs="Arial"/>
          <w:szCs w:val="22"/>
        </w:rPr>
        <w:t xml:space="preserve"> </w:t>
      </w:r>
      <w:proofErr w:type="spellStart"/>
      <w:r w:rsidRPr="00280514">
        <w:rPr>
          <w:rFonts w:ascii="Arial" w:hAnsi="Arial" w:cs="Arial"/>
          <w:szCs w:val="22"/>
        </w:rPr>
        <w:t>for</w:t>
      </w:r>
      <w:proofErr w:type="spellEnd"/>
      <w:r w:rsidRPr="00280514">
        <w:rPr>
          <w:rFonts w:ascii="Arial" w:hAnsi="Arial" w:cs="Arial"/>
          <w:szCs w:val="22"/>
        </w:rPr>
        <w:t xml:space="preserve"> </w:t>
      </w:r>
      <w:proofErr w:type="spellStart"/>
      <w:r w:rsidRPr="00280514">
        <w:rPr>
          <w:rFonts w:ascii="Arial" w:hAnsi="Arial" w:cs="Arial"/>
          <w:szCs w:val="22"/>
        </w:rPr>
        <w:t>use</w:t>
      </w:r>
      <w:proofErr w:type="spellEnd"/>
      <w:r w:rsidRPr="00280514">
        <w:rPr>
          <w:rFonts w:ascii="Arial" w:hAnsi="Arial" w:cs="Arial"/>
          <w:szCs w:val="22"/>
        </w:rPr>
        <w:t xml:space="preserve"> in </w:t>
      </w:r>
      <w:proofErr w:type="spellStart"/>
      <w:r w:rsidRPr="00280514">
        <w:rPr>
          <w:rFonts w:ascii="Arial" w:hAnsi="Arial" w:cs="Arial"/>
          <w:szCs w:val="22"/>
        </w:rPr>
        <w:t>industrial</w:t>
      </w:r>
      <w:proofErr w:type="spellEnd"/>
      <w:r w:rsidRPr="00280514">
        <w:rPr>
          <w:rFonts w:ascii="Arial" w:hAnsi="Arial" w:cs="Arial"/>
          <w:szCs w:val="22"/>
        </w:rPr>
        <w:t xml:space="preserve"> </w:t>
      </w:r>
      <w:proofErr w:type="spellStart"/>
      <w:r w:rsidRPr="00280514">
        <w:rPr>
          <w:rFonts w:ascii="Arial" w:hAnsi="Arial" w:cs="Arial"/>
          <w:szCs w:val="22"/>
        </w:rPr>
        <w:t>wood</w:t>
      </w:r>
      <w:proofErr w:type="spellEnd"/>
      <w:r w:rsidRPr="00280514">
        <w:rPr>
          <w:rFonts w:ascii="Arial" w:hAnsi="Arial" w:cs="Arial"/>
          <w:szCs w:val="22"/>
        </w:rPr>
        <w:t xml:space="preserve"> </w:t>
      </w:r>
      <w:proofErr w:type="spellStart"/>
      <w:r w:rsidRPr="00280514">
        <w:rPr>
          <w:rFonts w:ascii="Arial" w:hAnsi="Arial" w:cs="Arial"/>
          <w:szCs w:val="22"/>
        </w:rPr>
        <w:t>preservation</w:t>
      </w:r>
      <w:proofErr w:type="spellEnd"/>
      <w:r w:rsidRPr="00280514">
        <w:rPr>
          <w:rFonts w:ascii="Arial" w:hAnsi="Arial" w:cs="Arial"/>
          <w:szCs w:val="22"/>
        </w:rPr>
        <w:t xml:space="preserve"> </w:t>
      </w:r>
      <w:proofErr w:type="spellStart"/>
      <w:r w:rsidRPr="00280514">
        <w:rPr>
          <w:rFonts w:ascii="Arial" w:hAnsi="Arial" w:cs="Arial"/>
          <w:szCs w:val="22"/>
        </w:rPr>
        <w:t>to</w:t>
      </w:r>
      <w:proofErr w:type="spellEnd"/>
      <w:r w:rsidRPr="00280514">
        <w:rPr>
          <w:rFonts w:ascii="Arial" w:hAnsi="Arial" w:cs="Arial"/>
          <w:szCs w:val="22"/>
        </w:rPr>
        <w:t xml:space="preserve"> </w:t>
      </w:r>
      <w:proofErr w:type="spellStart"/>
      <w:r w:rsidRPr="00280514">
        <w:rPr>
          <w:rFonts w:ascii="Arial" w:hAnsi="Arial" w:cs="Arial"/>
          <w:szCs w:val="22"/>
        </w:rPr>
        <w:t>protect</w:t>
      </w:r>
      <w:proofErr w:type="spellEnd"/>
      <w:r w:rsidRPr="00280514">
        <w:rPr>
          <w:rFonts w:ascii="Arial" w:hAnsi="Arial" w:cs="Arial"/>
          <w:szCs w:val="22"/>
        </w:rPr>
        <w:t xml:space="preserve"> </w:t>
      </w:r>
      <w:proofErr w:type="spellStart"/>
      <w:r w:rsidRPr="00280514">
        <w:rPr>
          <w:rFonts w:ascii="Arial" w:hAnsi="Arial" w:cs="Arial"/>
          <w:szCs w:val="22"/>
        </w:rPr>
        <w:t>wood</w:t>
      </w:r>
      <w:proofErr w:type="spellEnd"/>
      <w:r w:rsidRPr="00280514">
        <w:rPr>
          <w:rFonts w:ascii="Arial" w:hAnsi="Arial" w:cs="Arial"/>
          <w:szCs w:val="22"/>
        </w:rPr>
        <w:t xml:space="preserve"> </w:t>
      </w:r>
      <w:proofErr w:type="spellStart"/>
      <w:r w:rsidRPr="00280514">
        <w:rPr>
          <w:rFonts w:ascii="Arial" w:hAnsi="Arial" w:cs="Arial"/>
          <w:szCs w:val="22"/>
        </w:rPr>
        <w:t>against</w:t>
      </w:r>
      <w:proofErr w:type="spellEnd"/>
      <w:r w:rsidRPr="00280514">
        <w:rPr>
          <w:rFonts w:ascii="Arial" w:hAnsi="Arial" w:cs="Arial"/>
          <w:szCs w:val="22"/>
        </w:rPr>
        <w:t xml:space="preserve"> </w:t>
      </w:r>
      <w:proofErr w:type="spellStart"/>
      <w:r w:rsidRPr="00280514">
        <w:rPr>
          <w:rFonts w:ascii="Arial" w:hAnsi="Arial" w:cs="Arial"/>
          <w:szCs w:val="22"/>
        </w:rPr>
        <w:t>insects</w:t>
      </w:r>
      <w:proofErr w:type="spellEnd"/>
      <w:r w:rsidRPr="00280514">
        <w:rPr>
          <w:rFonts w:ascii="Arial" w:hAnsi="Arial" w:cs="Arial"/>
          <w:szCs w:val="22"/>
        </w:rPr>
        <w:t xml:space="preserve"> and </w:t>
      </w:r>
      <w:proofErr w:type="spellStart"/>
      <w:r w:rsidRPr="00280514">
        <w:rPr>
          <w:rFonts w:ascii="Arial" w:hAnsi="Arial" w:cs="Arial"/>
          <w:szCs w:val="22"/>
        </w:rPr>
        <w:t>fungal</w:t>
      </w:r>
      <w:proofErr w:type="spellEnd"/>
      <w:r w:rsidRPr="00280514">
        <w:rPr>
          <w:rFonts w:ascii="Arial" w:hAnsi="Arial" w:cs="Arial"/>
          <w:szCs w:val="22"/>
        </w:rPr>
        <w:t xml:space="preserve"> </w:t>
      </w:r>
      <w:proofErr w:type="spellStart"/>
      <w:r w:rsidRPr="00280514">
        <w:rPr>
          <w:rFonts w:ascii="Arial" w:hAnsi="Arial" w:cs="Arial"/>
          <w:szCs w:val="22"/>
        </w:rPr>
        <w:t>infestation</w:t>
      </w:r>
      <w:proofErr w:type="spellEnd"/>
      <w:r w:rsidRPr="00280514">
        <w:rPr>
          <w:rFonts w:ascii="Arial" w:hAnsi="Arial" w:cs="Arial"/>
          <w:szCs w:val="22"/>
        </w:rPr>
        <w:t xml:space="preserve">. The </w:t>
      </w:r>
      <w:proofErr w:type="spellStart"/>
      <w:r w:rsidRPr="00280514">
        <w:rPr>
          <w:rFonts w:ascii="Arial" w:hAnsi="Arial" w:cs="Arial"/>
          <w:szCs w:val="22"/>
        </w:rPr>
        <w:t>process</w:t>
      </w:r>
      <w:proofErr w:type="spellEnd"/>
      <w:r w:rsidRPr="00280514">
        <w:rPr>
          <w:rFonts w:ascii="Arial" w:hAnsi="Arial" w:cs="Arial"/>
          <w:szCs w:val="22"/>
        </w:rPr>
        <w:t xml:space="preserve"> </w:t>
      </w:r>
      <w:proofErr w:type="spellStart"/>
      <w:r w:rsidRPr="00280514">
        <w:rPr>
          <w:rFonts w:ascii="Arial" w:hAnsi="Arial" w:cs="Arial"/>
          <w:szCs w:val="22"/>
        </w:rPr>
        <w:t>is</w:t>
      </w:r>
      <w:proofErr w:type="spellEnd"/>
      <w:r w:rsidRPr="00280514">
        <w:rPr>
          <w:rFonts w:ascii="Arial" w:hAnsi="Arial" w:cs="Arial"/>
          <w:szCs w:val="22"/>
        </w:rPr>
        <w:t xml:space="preserve"> </w:t>
      </w:r>
      <w:proofErr w:type="spellStart"/>
      <w:r w:rsidRPr="00280514">
        <w:rPr>
          <w:rFonts w:ascii="Arial" w:hAnsi="Arial" w:cs="Arial"/>
          <w:szCs w:val="22"/>
        </w:rPr>
        <w:t>carried</w:t>
      </w:r>
      <w:proofErr w:type="spellEnd"/>
      <w:r w:rsidRPr="00280514">
        <w:rPr>
          <w:rFonts w:ascii="Arial" w:hAnsi="Arial" w:cs="Arial"/>
          <w:szCs w:val="22"/>
        </w:rPr>
        <w:t xml:space="preserve"> out </w:t>
      </w:r>
      <w:proofErr w:type="spellStart"/>
      <w:r w:rsidRPr="00280514">
        <w:rPr>
          <w:rFonts w:ascii="Arial" w:hAnsi="Arial" w:cs="Arial"/>
          <w:szCs w:val="22"/>
        </w:rPr>
        <w:t>by</w:t>
      </w:r>
      <w:proofErr w:type="spellEnd"/>
      <w:r w:rsidRPr="00280514">
        <w:rPr>
          <w:rFonts w:ascii="Arial" w:hAnsi="Arial" w:cs="Arial"/>
          <w:szCs w:val="22"/>
        </w:rPr>
        <w:t xml:space="preserve"> </w:t>
      </w:r>
      <w:proofErr w:type="spellStart"/>
      <w:r w:rsidRPr="00280514">
        <w:rPr>
          <w:rFonts w:ascii="Arial" w:hAnsi="Arial" w:cs="Arial"/>
          <w:szCs w:val="22"/>
        </w:rPr>
        <w:t>specialised</w:t>
      </w:r>
      <w:proofErr w:type="spellEnd"/>
      <w:r w:rsidRPr="00280514">
        <w:rPr>
          <w:rFonts w:ascii="Arial" w:hAnsi="Arial" w:cs="Arial"/>
          <w:szCs w:val="22"/>
        </w:rPr>
        <w:t xml:space="preserve"> </w:t>
      </w:r>
      <w:proofErr w:type="spellStart"/>
      <w:r w:rsidRPr="00280514">
        <w:rPr>
          <w:rFonts w:ascii="Arial" w:hAnsi="Arial" w:cs="Arial"/>
          <w:szCs w:val="22"/>
        </w:rPr>
        <w:t>professionals</w:t>
      </w:r>
      <w:proofErr w:type="spellEnd"/>
      <w:r w:rsidRPr="00280514">
        <w:rPr>
          <w:rFonts w:ascii="Arial" w:hAnsi="Arial" w:cs="Arial"/>
          <w:szCs w:val="22"/>
        </w:rPr>
        <w:t xml:space="preserve">. In </w:t>
      </w:r>
      <w:proofErr w:type="spellStart"/>
      <w:r w:rsidRPr="00280514">
        <w:rPr>
          <w:rFonts w:ascii="Arial" w:hAnsi="Arial" w:cs="Arial"/>
          <w:szCs w:val="22"/>
        </w:rPr>
        <w:t>the</w:t>
      </w:r>
      <w:proofErr w:type="spellEnd"/>
      <w:r w:rsidRPr="00280514">
        <w:rPr>
          <w:rFonts w:ascii="Arial" w:hAnsi="Arial" w:cs="Arial"/>
          <w:szCs w:val="22"/>
        </w:rPr>
        <w:t xml:space="preserve"> </w:t>
      </w:r>
      <w:proofErr w:type="spellStart"/>
      <w:r w:rsidRPr="00280514">
        <w:rPr>
          <w:rFonts w:ascii="Arial" w:hAnsi="Arial" w:cs="Arial"/>
          <w:szCs w:val="22"/>
        </w:rPr>
        <w:t>vacuum</w:t>
      </w:r>
      <w:proofErr w:type="spellEnd"/>
      <w:r w:rsidRPr="00280514">
        <w:rPr>
          <w:rFonts w:ascii="Arial" w:hAnsi="Arial" w:cs="Arial"/>
          <w:szCs w:val="22"/>
        </w:rPr>
        <w:t xml:space="preserve"> </w:t>
      </w:r>
      <w:proofErr w:type="spellStart"/>
      <w:r w:rsidRPr="00280514">
        <w:rPr>
          <w:rFonts w:ascii="Arial" w:hAnsi="Arial" w:cs="Arial"/>
          <w:szCs w:val="22"/>
        </w:rPr>
        <w:t>pressure</w:t>
      </w:r>
      <w:proofErr w:type="spellEnd"/>
      <w:r w:rsidRPr="00280514">
        <w:rPr>
          <w:rFonts w:ascii="Arial" w:hAnsi="Arial" w:cs="Arial"/>
          <w:szCs w:val="22"/>
        </w:rPr>
        <w:t xml:space="preserve"> </w:t>
      </w:r>
      <w:proofErr w:type="spellStart"/>
      <w:r w:rsidRPr="00280514">
        <w:rPr>
          <w:rFonts w:ascii="Arial" w:hAnsi="Arial" w:cs="Arial"/>
          <w:szCs w:val="22"/>
        </w:rPr>
        <w:t>impregnation</w:t>
      </w:r>
      <w:proofErr w:type="spellEnd"/>
      <w:r w:rsidRPr="00280514">
        <w:rPr>
          <w:rFonts w:ascii="Arial" w:hAnsi="Arial" w:cs="Arial"/>
          <w:szCs w:val="22"/>
        </w:rPr>
        <w:t xml:space="preserve"> an </w:t>
      </w:r>
      <w:proofErr w:type="spellStart"/>
      <w:r w:rsidRPr="00280514">
        <w:rPr>
          <w:rFonts w:ascii="Arial" w:hAnsi="Arial" w:cs="Arial"/>
          <w:szCs w:val="22"/>
        </w:rPr>
        <w:t>application</w:t>
      </w:r>
      <w:proofErr w:type="spellEnd"/>
      <w:r w:rsidRPr="00280514">
        <w:rPr>
          <w:rFonts w:ascii="Arial" w:hAnsi="Arial" w:cs="Arial"/>
          <w:szCs w:val="22"/>
        </w:rPr>
        <w:t xml:space="preserve"> </w:t>
      </w:r>
      <w:proofErr w:type="spellStart"/>
      <w:r w:rsidRPr="00280514">
        <w:rPr>
          <w:rFonts w:ascii="Arial" w:hAnsi="Arial" w:cs="Arial"/>
          <w:szCs w:val="22"/>
        </w:rPr>
        <w:t>solution</w:t>
      </w:r>
      <w:proofErr w:type="spellEnd"/>
      <w:r w:rsidRPr="00280514">
        <w:rPr>
          <w:rFonts w:ascii="Arial" w:hAnsi="Arial" w:cs="Arial"/>
          <w:szCs w:val="22"/>
        </w:rPr>
        <w:t xml:space="preserve"> </w:t>
      </w:r>
      <w:proofErr w:type="spellStart"/>
      <w:r w:rsidRPr="00280514">
        <w:rPr>
          <w:rFonts w:ascii="Arial" w:hAnsi="Arial" w:cs="Arial"/>
          <w:szCs w:val="22"/>
        </w:rPr>
        <w:t>containing</w:t>
      </w:r>
      <w:proofErr w:type="spellEnd"/>
      <w:r w:rsidRPr="00280514">
        <w:rPr>
          <w:rFonts w:ascii="Arial" w:hAnsi="Arial" w:cs="Arial"/>
          <w:szCs w:val="22"/>
        </w:rPr>
        <w:t xml:space="preserve"> of 0.12-0.8% w/v Copper,  0.0023-0.016% w/v </w:t>
      </w:r>
      <w:proofErr w:type="spellStart"/>
      <w:r w:rsidRPr="00280514">
        <w:rPr>
          <w:rFonts w:ascii="Arial" w:hAnsi="Arial" w:cs="Arial"/>
          <w:szCs w:val="22"/>
        </w:rPr>
        <w:t>propiconazole</w:t>
      </w:r>
      <w:proofErr w:type="spellEnd"/>
      <w:r w:rsidRPr="00280514">
        <w:rPr>
          <w:rFonts w:ascii="Arial" w:hAnsi="Arial" w:cs="Arial"/>
          <w:szCs w:val="22"/>
        </w:rPr>
        <w:t xml:space="preserve"> and  0.0023-0.016% w/v </w:t>
      </w:r>
      <w:proofErr w:type="spellStart"/>
      <w:r w:rsidRPr="00280514">
        <w:rPr>
          <w:rFonts w:ascii="Arial" w:hAnsi="Arial" w:cs="Arial"/>
          <w:szCs w:val="22"/>
        </w:rPr>
        <w:t>tebucona</w:t>
      </w:r>
      <w:r w:rsidR="00331C72">
        <w:rPr>
          <w:rFonts w:ascii="Arial" w:hAnsi="Arial" w:cs="Arial"/>
          <w:szCs w:val="22"/>
        </w:rPr>
        <w:t>zole</w:t>
      </w:r>
      <w:proofErr w:type="spellEnd"/>
      <w:r w:rsidR="00331C72">
        <w:rPr>
          <w:rFonts w:ascii="Arial" w:hAnsi="Arial" w:cs="Arial"/>
          <w:szCs w:val="22"/>
        </w:rPr>
        <w:t xml:space="preserve"> (1,3-8.89% w/v </w:t>
      </w:r>
      <w:proofErr w:type="spellStart"/>
      <w:r w:rsidR="00331C72">
        <w:rPr>
          <w:rFonts w:ascii="Arial" w:hAnsi="Arial" w:cs="Arial"/>
          <w:szCs w:val="22"/>
        </w:rPr>
        <w:t>product</w:t>
      </w:r>
      <w:proofErr w:type="spellEnd"/>
      <w:r w:rsidR="00331C72">
        <w:rPr>
          <w:rFonts w:ascii="Arial" w:hAnsi="Arial" w:cs="Arial"/>
          <w:szCs w:val="22"/>
        </w:rPr>
        <w:t xml:space="preserve"> in </w:t>
      </w:r>
      <w:proofErr w:type="spellStart"/>
      <w:r w:rsidRPr="00280514">
        <w:rPr>
          <w:rFonts w:ascii="Arial" w:hAnsi="Arial" w:cs="Arial"/>
          <w:szCs w:val="22"/>
        </w:rPr>
        <w:t>use</w:t>
      </w:r>
      <w:proofErr w:type="spellEnd"/>
      <w:r w:rsidRPr="00280514">
        <w:rPr>
          <w:rFonts w:ascii="Arial" w:hAnsi="Arial" w:cs="Arial"/>
          <w:szCs w:val="22"/>
        </w:rPr>
        <w:t xml:space="preserve"> </w:t>
      </w:r>
      <w:proofErr w:type="spellStart"/>
      <w:r w:rsidRPr="00280514">
        <w:rPr>
          <w:rFonts w:ascii="Arial" w:hAnsi="Arial" w:cs="Arial"/>
          <w:szCs w:val="22"/>
        </w:rPr>
        <w:t>solution</w:t>
      </w:r>
      <w:proofErr w:type="spellEnd"/>
      <w:r w:rsidRPr="00280514">
        <w:rPr>
          <w:rFonts w:ascii="Arial" w:hAnsi="Arial" w:cs="Arial"/>
          <w:szCs w:val="22"/>
        </w:rPr>
        <w:t xml:space="preserve">) </w:t>
      </w:r>
      <w:proofErr w:type="spellStart"/>
      <w:r w:rsidRPr="00280514">
        <w:rPr>
          <w:rFonts w:ascii="Arial" w:hAnsi="Arial" w:cs="Arial"/>
          <w:szCs w:val="22"/>
        </w:rPr>
        <w:t>is</w:t>
      </w:r>
      <w:proofErr w:type="spellEnd"/>
      <w:r w:rsidRPr="00280514">
        <w:rPr>
          <w:rFonts w:ascii="Arial" w:hAnsi="Arial" w:cs="Arial"/>
          <w:szCs w:val="22"/>
        </w:rPr>
        <w:t xml:space="preserve"> </w:t>
      </w:r>
      <w:proofErr w:type="spellStart"/>
      <w:r w:rsidRPr="00280514">
        <w:rPr>
          <w:rFonts w:ascii="Arial" w:hAnsi="Arial" w:cs="Arial"/>
          <w:szCs w:val="22"/>
        </w:rPr>
        <w:t>used</w:t>
      </w:r>
      <w:proofErr w:type="spellEnd"/>
      <w:r w:rsidRPr="00280514">
        <w:rPr>
          <w:rFonts w:ascii="Arial" w:hAnsi="Arial" w:cs="Arial"/>
          <w:szCs w:val="22"/>
        </w:rPr>
        <w:t>.</w:t>
      </w:r>
    </w:p>
    <w:p w14:paraId="2AA9C326" w14:textId="77777777" w:rsidR="00153E34" w:rsidRPr="00280514" w:rsidRDefault="00153E34" w:rsidP="00280514">
      <w:pPr>
        <w:autoSpaceDE w:val="0"/>
        <w:autoSpaceDN w:val="0"/>
        <w:adjustRightInd w:val="0"/>
        <w:spacing w:line="240" w:lineRule="auto"/>
        <w:rPr>
          <w:rFonts w:ascii="Arial" w:eastAsia="Times New Roman" w:hAnsi="Arial" w:cs="Arial"/>
          <w:color w:val="000000"/>
          <w:szCs w:val="22"/>
          <w:lang w:val="en-GB" w:eastAsia="nl-NL"/>
        </w:rPr>
      </w:pPr>
    </w:p>
    <w:p w14:paraId="4DB0554E" w14:textId="77777777" w:rsidR="00153E34" w:rsidRPr="00280514" w:rsidRDefault="00153E34" w:rsidP="00280514">
      <w:pPr>
        <w:autoSpaceDE w:val="0"/>
        <w:autoSpaceDN w:val="0"/>
        <w:adjustRightInd w:val="0"/>
        <w:spacing w:line="240" w:lineRule="auto"/>
        <w:rPr>
          <w:rFonts w:ascii="Arial" w:eastAsia="Times New Roman" w:hAnsi="Arial" w:cs="Arial"/>
          <w:color w:val="000000"/>
          <w:szCs w:val="22"/>
          <w:lang w:val="en-GB" w:eastAsia="nl-NL"/>
        </w:rPr>
      </w:pPr>
      <w:r w:rsidRPr="00280514">
        <w:rPr>
          <w:rFonts w:ascii="Arial" w:eastAsia="Times New Roman" w:hAnsi="Arial" w:cs="Arial"/>
          <w:color w:val="000000"/>
          <w:szCs w:val="22"/>
          <w:lang w:val="en-GB" w:eastAsia="nl-NL"/>
        </w:rPr>
        <w:t xml:space="preserve">Exposure may occur during mixing and loading (to the concentrate) and during the (post) application phase to the in-use product. </w:t>
      </w:r>
    </w:p>
    <w:p w14:paraId="00C57CA3" w14:textId="77777777" w:rsidR="00153E34" w:rsidRPr="00280514" w:rsidRDefault="00153E34" w:rsidP="00280514">
      <w:pPr>
        <w:pStyle w:val="Absatz"/>
        <w:spacing w:line="240" w:lineRule="atLeast"/>
        <w:ind w:left="0"/>
        <w:rPr>
          <w:rFonts w:ascii="Arial" w:hAnsi="Arial" w:cs="Arial"/>
          <w:i/>
          <w:iCs/>
          <w:color w:val="000000"/>
          <w:szCs w:val="22"/>
          <w:lang w:eastAsia="nl-NL"/>
        </w:rPr>
      </w:pPr>
    </w:p>
    <w:p w14:paraId="334B30E3" w14:textId="77777777" w:rsidR="00153E34" w:rsidRPr="00280514" w:rsidRDefault="00153E34" w:rsidP="00280514">
      <w:pPr>
        <w:pStyle w:val="Absatz"/>
        <w:spacing w:before="0" w:after="0" w:line="240" w:lineRule="atLeast"/>
        <w:ind w:left="0"/>
        <w:rPr>
          <w:rFonts w:ascii="Arial" w:hAnsi="Arial" w:cs="Arial"/>
          <w:i/>
          <w:iCs/>
          <w:color w:val="000000"/>
          <w:szCs w:val="22"/>
          <w:lang w:eastAsia="nl-NL"/>
        </w:rPr>
      </w:pPr>
      <w:r w:rsidRPr="00280514">
        <w:rPr>
          <w:rFonts w:ascii="Arial" w:hAnsi="Arial" w:cs="Arial"/>
          <w:i/>
          <w:iCs/>
          <w:color w:val="000000"/>
          <w:szCs w:val="22"/>
          <w:lang w:eastAsia="nl-NL"/>
        </w:rPr>
        <w:t xml:space="preserve">Mixing and </w:t>
      </w:r>
      <w:proofErr w:type="spellStart"/>
      <w:r w:rsidRPr="00280514">
        <w:rPr>
          <w:rFonts w:ascii="Arial" w:hAnsi="Arial" w:cs="Arial"/>
          <w:i/>
          <w:iCs/>
          <w:color w:val="000000"/>
          <w:szCs w:val="22"/>
          <w:lang w:eastAsia="nl-NL"/>
        </w:rPr>
        <w:t>loading</w:t>
      </w:r>
      <w:proofErr w:type="spellEnd"/>
      <w:r w:rsidRPr="00280514">
        <w:rPr>
          <w:rFonts w:ascii="Arial" w:hAnsi="Arial" w:cs="Arial"/>
          <w:i/>
          <w:iCs/>
          <w:color w:val="000000"/>
          <w:szCs w:val="22"/>
          <w:lang w:eastAsia="nl-NL"/>
        </w:rPr>
        <w:t xml:space="preserve"> </w:t>
      </w:r>
      <w:proofErr w:type="spellStart"/>
      <w:r w:rsidRPr="00280514">
        <w:rPr>
          <w:rFonts w:ascii="Arial" w:hAnsi="Arial" w:cs="Arial"/>
          <w:i/>
          <w:iCs/>
          <w:color w:val="000000"/>
          <w:szCs w:val="22"/>
          <w:lang w:eastAsia="nl-NL"/>
        </w:rPr>
        <w:t>phase</w:t>
      </w:r>
      <w:proofErr w:type="spellEnd"/>
    </w:p>
    <w:p w14:paraId="669F4CBB" w14:textId="77777777" w:rsidR="00153E34" w:rsidRPr="00280514" w:rsidRDefault="00153E34" w:rsidP="00280514">
      <w:pPr>
        <w:rPr>
          <w:rFonts w:ascii="Arial" w:hAnsi="Arial" w:cs="Arial"/>
        </w:rPr>
      </w:pPr>
      <w:r w:rsidRPr="00280514">
        <w:rPr>
          <w:rFonts w:ascii="Arial" w:hAnsi="Arial" w:cs="Arial"/>
        </w:rPr>
        <w:t xml:space="preserve">Tanalith E 3462 is a concentrate product used by industrial users only. Tanalith E 3462 has to be diluted in water prior to use. For general use in UC4, the in-use dilutions contain at </w:t>
      </w:r>
      <w:r w:rsidRPr="00280514">
        <w:rPr>
          <w:rFonts w:ascii="Arial" w:hAnsi="Arial" w:cs="Arial"/>
        </w:rPr>
        <w:lastRenderedPageBreak/>
        <w:t xml:space="preserve">maximum 6.92 % w/v product. There is a niche use for transmission poles for 60 years’ service life where a maximum of 8.89 % w/v could be used. The dilution of the product prior to use in a vacuum pressure treatment system will take place using automated dosing or enclosed systems and therefore the potential for exposure is expected to be very low. Only the concentrate product will be classified whilst the in-use application dilutions are not. Although the dilution uses enclosed systems, and exposure is expected to be very low under normal operating conditions </w:t>
      </w:r>
      <w:r w:rsidR="00A93693">
        <w:rPr>
          <w:rFonts w:ascii="Arial" w:hAnsi="Arial" w:cs="Arial"/>
        </w:rPr>
        <w:t xml:space="preserve">Dutch </w:t>
      </w:r>
      <w:r w:rsidRPr="00280514">
        <w:rPr>
          <w:rFonts w:ascii="Arial" w:hAnsi="Arial" w:cs="Arial"/>
        </w:rPr>
        <w:t xml:space="preserve">CA calculated the exposure by using the mixing and loading model 7 for the three active substances.  </w:t>
      </w:r>
    </w:p>
    <w:p w14:paraId="084F863B" w14:textId="77777777" w:rsidR="00153E34" w:rsidRPr="00280514" w:rsidRDefault="00153E34" w:rsidP="00280514">
      <w:pPr>
        <w:pStyle w:val="Absatz"/>
        <w:spacing w:before="0" w:after="0" w:line="240" w:lineRule="atLeast"/>
        <w:ind w:left="0"/>
        <w:rPr>
          <w:rFonts w:ascii="Arial" w:hAnsi="Arial" w:cs="Arial"/>
          <w:szCs w:val="22"/>
        </w:rPr>
      </w:pPr>
    </w:p>
    <w:p w14:paraId="6DDD2A98" w14:textId="77777777" w:rsidR="00153E34" w:rsidRPr="00280514" w:rsidRDefault="00153E34" w:rsidP="00280514">
      <w:pPr>
        <w:rPr>
          <w:rFonts w:ascii="Arial" w:hAnsi="Arial" w:cs="Arial"/>
          <w:szCs w:val="22"/>
          <w:lang w:val="en-GB"/>
        </w:rPr>
      </w:pPr>
      <w:r w:rsidRPr="00280514">
        <w:rPr>
          <w:rFonts w:ascii="Arial" w:hAnsi="Arial" w:cs="Arial"/>
          <w:szCs w:val="22"/>
          <w:lang w:val="en-GB"/>
        </w:rPr>
        <w:t>The product can be added in the concentrate form prior to the addition to the mixing tank. Exposure during manual mixing and loading of the concentrate is considered to represent the worst case scenario. It is assumed that this takes place once daily with an estimated exposure of 10 minutes/day The calculation is based mixing &amp; loading model 7 (HEEG 2008, for pouring and pumping liquids. The indicative inside glove exposure is 1.01 min (101 mg/min without protective gloves) and for inhalation an exposure of 0.94 mg/m</w:t>
      </w:r>
      <w:r w:rsidRPr="00280514">
        <w:rPr>
          <w:rFonts w:ascii="Arial" w:hAnsi="Arial" w:cs="Arial"/>
          <w:szCs w:val="22"/>
          <w:vertAlign w:val="superscript"/>
          <w:lang w:val="en-GB"/>
        </w:rPr>
        <w:t>3</w:t>
      </w:r>
      <w:r w:rsidRPr="00280514">
        <w:rPr>
          <w:rFonts w:ascii="Arial" w:hAnsi="Arial" w:cs="Arial"/>
          <w:szCs w:val="22"/>
          <w:lang w:val="en-GB"/>
        </w:rPr>
        <w:t xml:space="preserve">.  Because the vapour pressure of the three substances are &lt; 0.01 Pa the inhalation exposure is considered negligible and therefore is not taken into account for the calculations. For the exposure calculations to the undiluted product, the following dermal absorption percentages are considered: </w:t>
      </w:r>
      <w:r w:rsidRPr="00280514">
        <w:rPr>
          <w:rFonts w:ascii="Arial" w:hAnsi="Arial" w:cs="Arial"/>
        </w:rPr>
        <w:t xml:space="preserve">5% for copper(II)carbonatehydroxide, 2.4% for propiconazole and 75% for tebuconazole. Tanalith E 3462 contains </w:t>
      </w:r>
      <w:r w:rsidRPr="00280514">
        <w:rPr>
          <w:rFonts w:ascii="Arial" w:hAnsi="Arial" w:cs="Arial"/>
          <w:szCs w:val="22"/>
        </w:rPr>
        <w:t xml:space="preserve">copper(II)carbonatehydroxide (15.7% or  9% copper-ion), 0.18% propiconazole and 0.18% tebuconazole. </w:t>
      </w:r>
      <w:r w:rsidRPr="00280514">
        <w:rPr>
          <w:rFonts w:ascii="Arial" w:hAnsi="Arial" w:cs="Arial"/>
          <w:szCs w:val="22"/>
          <w:lang w:val="en-GB"/>
        </w:rPr>
        <w:t xml:space="preserve"> Based on these data the calculated exposure would be: </w:t>
      </w:r>
    </w:p>
    <w:p w14:paraId="58B80D04" w14:textId="77777777" w:rsidR="00153E34" w:rsidRPr="00280514" w:rsidRDefault="00153E34" w:rsidP="00280514">
      <w:pPr>
        <w:rPr>
          <w:rFonts w:ascii="Arial" w:hAnsi="Arial" w:cs="Arial"/>
          <w:szCs w:val="22"/>
          <w:lang w:val="en-GB"/>
        </w:rPr>
      </w:pPr>
    </w:p>
    <w:p w14:paraId="27D83FC6"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Without gloves:</w:t>
      </w:r>
    </w:p>
    <w:p w14:paraId="2E13694B"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 xml:space="preserve">For copper: 0.09*101*10*0.05= 4.6 mg/day </w:t>
      </w:r>
    </w:p>
    <w:p w14:paraId="39BB3E55"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 xml:space="preserve">For propiconazole: 0.0018*101*10*0.024 = 0.043  mg/day </w:t>
      </w:r>
    </w:p>
    <w:p w14:paraId="5F5325C8"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 xml:space="preserve">For tebuconazole: 0.0018*101*10*0.75 = 1.35  mg/day </w:t>
      </w:r>
    </w:p>
    <w:p w14:paraId="13DD60DF" w14:textId="77777777" w:rsidR="00153E34" w:rsidRPr="00280514" w:rsidRDefault="00153E34" w:rsidP="00280514">
      <w:pPr>
        <w:rPr>
          <w:rFonts w:ascii="Arial" w:hAnsi="Arial" w:cs="Arial"/>
          <w:szCs w:val="22"/>
          <w:lang w:val="en-GB"/>
        </w:rPr>
      </w:pPr>
    </w:p>
    <w:p w14:paraId="2ED9FE1D" w14:textId="77777777" w:rsidR="00153E34" w:rsidRPr="00280514" w:rsidRDefault="00153E34" w:rsidP="00280514">
      <w:pPr>
        <w:rPr>
          <w:rFonts w:ascii="Arial" w:hAnsi="Arial" w:cs="Arial"/>
          <w:bCs/>
          <w:color w:val="000000"/>
          <w:szCs w:val="22"/>
          <w:lang w:val="en-GB"/>
        </w:rPr>
      </w:pPr>
      <w:r w:rsidRPr="00280514">
        <w:rPr>
          <w:rFonts w:ascii="Arial" w:hAnsi="Arial" w:cs="Arial"/>
          <w:szCs w:val="22"/>
          <w:lang w:val="en-GB"/>
        </w:rPr>
        <w:t xml:space="preserve">Taking into account </w:t>
      </w:r>
      <w:r w:rsidRPr="00280514">
        <w:rPr>
          <w:rFonts w:ascii="Arial" w:hAnsi="Arial" w:cs="Arial"/>
          <w:bCs/>
          <w:color w:val="000000"/>
          <w:szCs w:val="22"/>
          <w:lang w:val="en-GB"/>
        </w:rPr>
        <w:t xml:space="preserve">the </w:t>
      </w:r>
      <w:proofErr w:type="spellStart"/>
      <w:r w:rsidRPr="00280514">
        <w:rPr>
          <w:rFonts w:ascii="Arial" w:hAnsi="Arial" w:cs="Arial"/>
          <w:bCs/>
          <w:color w:val="000000"/>
          <w:szCs w:val="22"/>
          <w:lang w:val="en-GB"/>
        </w:rPr>
        <w:t>AEL</w:t>
      </w:r>
      <w:r w:rsidRPr="00280514">
        <w:rPr>
          <w:rFonts w:ascii="Arial" w:hAnsi="Arial" w:cs="Arial"/>
          <w:bCs/>
          <w:color w:val="000000"/>
          <w:szCs w:val="22"/>
          <w:vertAlign w:val="subscript"/>
          <w:lang w:val="en-GB"/>
        </w:rPr>
        <w:t>long</w:t>
      </w:r>
      <w:proofErr w:type="spellEnd"/>
      <w:r w:rsidRPr="00280514">
        <w:rPr>
          <w:rFonts w:ascii="Arial" w:hAnsi="Arial" w:cs="Arial"/>
          <w:bCs/>
          <w:color w:val="000000"/>
          <w:szCs w:val="22"/>
          <w:vertAlign w:val="subscript"/>
          <w:lang w:val="en-GB"/>
        </w:rPr>
        <w:t>-term</w:t>
      </w:r>
      <w:r w:rsidRPr="00280514">
        <w:rPr>
          <w:rFonts w:ascii="Arial" w:hAnsi="Arial" w:cs="Arial"/>
          <w:bCs/>
          <w:color w:val="000000"/>
          <w:szCs w:val="22"/>
          <w:lang w:val="en-GB"/>
        </w:rPr>
        <w:t xml:space="preserve"> of 0.041mg/kg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copper, 0.08 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propiconazole and 0.03 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tebuconazole  and a bodyweight of  60 kg, the following risk indices are calculated: 1.99 for copper, &lt;0.01 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propiconazole and 0.75 for tebuconazole  </w:t>
      </w:r>
    </w:p>
    <w:p w14:paraId="7BF673BA" w14:textId="77777777" w:rsidR="00153E34" w:rsidRPr="00280514" w:rsidRDefault="00153E34" w:rsidP="00280514">
      <w:pPr>
        <w:rPr>
          <w:rFonts w:ascii="Arial" w:hAnsi="Arial" w:cs="Arial"/>
          <w:bCs/>
          <w:color w:val="000000"/>
          <w:szCs w:val="22"/>
          <w:lang w:val="en-GB"/>
        </w:rPr>
      </w:pPr>
    </w:p>
    <w:p w14:paraId="38C29491"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With gloves:</w:t>
      </w:r>
    </w:p>
    <w:p w14:paraId="1BCA4B08"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 xml:space="preserve">For copper: 0.09*1.01*10*0.05= 0.046 mg/day </w:t>
      </w:r>
    </w:p>
    <w:p w14:paraId="3AAD28E7"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 xml:space="preserve">For propiconazole: 0.0018*1.01*10*0.024 = 0.00043  mg/day </w:t>
      </w:r>
    </w:p>
    <w:p w14:paraId="20070C33" w14:textId="77777777" w:rsidR="00153E34" w:rsidRPr="00280514" w:rsidRDefault="00153E34" w:rsidP="00280514">
      <w:pPr>
        <w:rPr>
          <w:rFonts w:ascii="Arial" w:hAnsi="Arial" w:cs="Arial"/>
          <w:bCs/>
          <w:color w:val="000000"/>
          <w:szCs w:val="22"/>
          <w:lang w:val="en-GB"/>
        </w:rPr>
      </w:pPr>
      <w:r w:rsidRPr="00280514">
        <w:rPr>
          <w:rFonts w:ascii="Arial" w:hAnsi="Arial" w:cs="Arial"/>
          <w:bCs/>
          <w:color w:val="000000"/>
          <w:szCs w:val="22"/>
          <w:lang w:val="en-GB"/>
        </w:rPr>
        <w:t xml:space="preserve">For tebuconazole: 0.0018*1.01*10*0.75 = 0.0135  mg/day </w:t>
      </w:r>
    </w:p>
    <w:p w14:paraId="496BB1AE" w14:textId="77777777" w:rsidR="00153E34" w:rsidRPr="00280514" w:rsidRDefault="00153E34" w:rsidP="00280514">
      <w:pPr>
        <w:rPr>
          <w:rFonts w:ascii="Arial" w:hAnsi="Arial" w:cs="Arial"/>
          <w:szCs w:val="22"/>
          <w:lang w:val="en-GB"/>
        </w:rPr>
      </w:pPr>
    </w:p>
    <w:p w14:paraId="438C400B" w14:textId="77777777" w:rsidR="00153E34" w:rsidRPr="00280514" w:rsidRDefault="00153E34" w:rsidP="00280514">
      <w:pPr>
        <w:rPr>
          <w:rFonts w:ascii="Arial" w:hAnsi="Arial" w:cs="Arial"/>
          <w:bCs/>
          <w:color w:val="000000"/>
          <w:szCs w:val="22"/>
          <w:lang w:val="en-GB"/>
        </w:rPr>
      </w:pPr>
      <w:r w:rsidRPr="00280514">
        <w:rPr>
          <w:rFonts w:ascii="Arial" w:hAnsi="Arial" w:cs="Arial"/>
          <w:szCs w:val="22"/>
          <w:lang w:val="en-GB"/>
        </w:rPr>
        <w:t xml:space="preserve">Taking into account </w:t>
      </w:r>
      <w:r w:rsidRPr="00280514">
        <w:rPr>
          <w:rFonts w:ascii="Arial" w:hAnsi="Arial" w:cs="Arial"/>
          <w:bCs/>
          <w:color w:val="000000"/>
          <w:szCs w:val="22"/>
          <w:lang w:val="en-GB"/>
        </w:rPr>
        <w:t xml:space="preserve">the </w:t>
      </w:r>
      <w:proofErr w:type="spellStart"/>
      <w:r w:rsidRPr="00280514">
        <w:rPr>
          <w:rFonts w:ascii="Arial" w:hAnsi="Arial" w:cs="Arial"/>
          <w:bCs/>
          <w:color w:val="000000"/>
          <w:szCs w:val="22"/>
          <w:lang w:val="en-GB"/>
        </w:rPr>
        <w:t>AEL</w:t>
      </w:r>
      <w:r w:rsidRPr="00280514">
        <w:rPr>
          <w:rFonts w:ascii="Arial" w:hAnsi="Arial" w:cs="Arial"/>
          <w:bCs/>
          <w:color w:val="000000"/>
          <w:szCs w:val="22"/>
          <w:vertAlign w:val="subscript"/>
          <w:lang w:val="en-GB"/>
        </w:rPr>
        <w:t>long</w:t>
      </w:r>
      <w:proofErr w:type="spellEnd"/>
      <w:r w:rsidRPr="00280514">
        <w:rPr>
          <w:rFonts w:ascii="Arial" w:hAnsi="Arial" w:cs="Arial"/>
          <w:bCs/>
          <w:color w:val="000000"/>
          <w:szCs w:val="22"/>
          <w:vertAlign w:val="subscript"/>
          <w:lang w:val="en-GB"/>
        </w:rPr>
        <w:t>-term</w:t>
      </w:r>
      <w:r w:rsidRPr="00280514">
        <w:rPr>
          <w:rFonts w:ascii="Arial" w:hAnsi="Arial" w:cs="Arial"/>
          <w:bCs/>
          <w:color w:val="000000"/>
          <w:szCs w:val="22"/>
          <w:lang w:val="en-GB"/>
        </w:rPr>
        <w:t xml:space="preserve"> of 0.041mg/kg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copper, 0.08 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propiconazole and 0.03 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tebuconazole  and a bodyweight of  60 kg, the following risk indices are calculated: 0.019 for copper, &lt;0.01 mg/kg </w:t>
      </w:r>
      <w:proofErr w:type="spellStart"/>
      <w:r w:rsidRPr="00280514">
        <w:rPr>
          <w:rFonts w:ascii="Arial" w:hAnsi="Arial" w:cs="Arial"/>
          <w:bCs/>
          <w:color w:val="000000"/>
          <w:szCs w:val="22"/>
          <w:lang w:val="en-GB"/>
        </w:rPr>
        <w:t>bw</w:t>
      </w:r>
      <w:proofErr w:type="spellEnd"/>
      <w:r w:rsidRPr="00280514">
        <w:rPr>
          <w:rFonts w:ascii="Arial" w:hAnsi="Arial" w:cs="Arial"/>
          <w:bCs/>
          <w:color w:val="000000"/>
          <w:szCs w:val="22"/>
          <w:lang w:val="en-GB"/>
        </w:rPr>
        <w:t xml:space="preserve">/day for propiconazole and &lt;0.01 for tebuconazole  </w:t>
      </w:r>
    </w:p>
    <w:p w14:paraId="7681CC0C" w14:textId="77777777" w:rsidR="00153E34" w:rsidRPr="00280514" w:rsidRDefault="00153E34" w:rsidP="00280514">
      <w:pPr>
        <w:rPr>
          <w:rFonts w:ascii="Arial" w:hAnsi="Arial" w:cs="Arial"/>
          <w:szCs w:val="22"/>
          <w:lang w:val="en-GB"/>
        </w:rPr>
      </w:pPr>
    </w:p>
    <w:p w14:paraId="6C7DD155" w14:textId="77777777" w:rsidR="00153E34" w:rsidRPr="00280514" w:rsidRDefault="00153E34" w:rsidP="00280514">
      <w:pPr>
        <w:rPr>
          <w:rFonts w:ascii="Arial" w:hAnsi="Arial" w:cs="Arial"/>
          <w:szCs w:val="22"/>
          <w:lang w:val="en-GB"/>
        </w:rPr>
      </w:pPr>
      <w:r w:rsidRPr="00280514">
        <w:rPr>
          <w:rFonts w:ascii="Arial" w:hAnsi="Arial" w:cs="Arial"/>
          <w:szCs w:val="22"/>
          <w:lang w:val="en-GB"/>
        </w:rPr>
        <w:t xml:space="preserve">On the basis of the above considerations, it can be concluded that the risk when applying the formulation </w:t>
      </w: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 3462 for the professional user wearing gloves is acceptable.</w:t>
      </w:r>
    </w:p>
    <w:p w14:paraId="31D49627" w14:textId="77777777" w:rsidR="00153E34" w:rsidRPr="00280514" w:rsidRDefault="00153E34" w:rsidP="00153E34">
      <w:pPr>
        <w:keepNext/>
        <w:keepLines/>
        <w:spacing w:line="240" w:lineRule="atLeast"/>
        <w:jc w:val="both"/>
        <w:rPr>
          <w:rFonts w:ascii="Arial" w:hAnsi="Arial" w:cs="Arial"/>
          <w:i/>
          <w:iCs/>
          <w:szCs w:val="22"/>
        </w:rPr>
      </w:pPr>
    </w:p>
    <w:p w14:paraId="43911BC7" w14:textId="77777777" w:rsidR="00153E34" w:rsidRPr="00280514" w:rsidRDefault="00153E34" w:rsidP="00280514">
      <w:pPr>
        <w:keepNext/>
        <w:keepLines/>
        <w:spacing w:line="240" w:lineRule="atLeast"/>
        <w:rPr>
          <w:rFonts w:ascii="Arial" w:hAnsi="Arial" w:cs="Arial"/>
          <w:i/>
          <w:iCs/>
          <w:szCs w:val="22"/>
        </w:rPr>
      </w:pPr>
      <w:r w:rsidRPr="00280514">
        <w:rPr>
          <w:rFonts w:ascii="Arial" w:hAnsi="Arial" w:cs="Arial"/>
          <w:i/>
          <w:iCs/>
          <w:szCs w:val="22"/>
        </w:rPr>
        <w:t xml:space="preserve">Application phase and post-application phase </w:t>
      </w:r>
    </w:p>
    <w:p w14:paraId="30E37151" w14:textId="77777777" w:rsidR="00153E34" w:rsidRPr="00280514" w:rsidRDefault="00153E34" w:rsidP="00280514">
      <w:pPr>
        <w:keepNext/>
        <w:keepLines/>
        <w:spacing w:line="240" w:lineRule="atLeast"/>
        <w:rPr>
          <w:rFonts w:ascii="Arial" w:hAnsi="Arial" w:cs="Arial"/>
        </w:rPr>
      </w:pPr>
      <w:r w:rsidRPr="00280514">
        <w:rPr>
          <w:rFonts w:ascii="Arial" w:hAnsi="Arial" w:cs="Arial"/>
        </w:rPr>
        <w:t>The product (Tanalith E 3462) is applied to timber in its diluted ready to use concentration in closed system industrial timber impregnation plant using vacuum pressure treatment cycles. Vacuum pressure plants are operated on a cyclical basis. These plants are automatic in operation and the process begins once the door to the treatment vessel has been closed and locked. After the treatment process is complete the timber is held for a post-treatment conditioning period at the treatment plant before being moved into storage for stock or placed into the supply and distribution chains.</w:t>
      </w:r>
    </w:p>
    <w:p w14:paraId="207F09F8" w14:textId="77777777" w:rsidR="00153E34" w:rsidRPr="00280514" w:rsidRDefault="00153E34" w:rsidP="00280514">
      <w:pPr>
        <w:keepNext/>
        <w:keepLines/>
        <w:rPr>
          <w:rFonts w:ascii="Arial" w:hAnsi="Arial" w:cs="Arial"/>
        </w:rPr>
      </w:pPr>
    </w:p>
    <w:p w14:paraId="44AE24E4" w14:textId="77777777" w:rsidR="00153E34" w:rsidRPr="00280514" w:rsidRDefault="00153E34" w:rsidP="00280514">
      <w:pPr>
        <w:keepNext/>
        <w:keepLines/>
        <w:rPr>
          <w:rFonts w:ascii="Arial" w:hAnsi="Arial" w:cs="Arial"/>
        </w:rPr>
      </w:pPr>
      <w:r w:rsidRPr="00280514">
        <w:rPr>
          <w:rFonts w:ascii="Arial" w:hAnsi="Arial" w:cs="Arial"/>
        </w:rPr>
        <w:t xml:space="preserve">Application includes all stages in preservation, from loading the treatment vessel to stacking the treated wood to dry. The job entails a cycle of loading, waiting, unloading and removal of treated timber to storage. Fresh and treated wood is usually moved using lift trucks, however, the operators are closely involved with handling restraining straps and treatment machinery, in maintaining the door seals of treatment vessels, in removing fallen wood and sawdust sludge. The proposed default cycle time for vacuum pressure operations is 3 per day, with each cycle taking 3 hours as a default assumption.  Some ‘accelerated fixation’ processes take longer, so indicating fewer treatments per day. The professionals involved, spend only a fraction of their working time using wood-preservatives. </w:t>
      </w:r>
    </w:p>
    <w:p w14:paraId="67CA28B3" w14:textId="77777777" w:rsidR="00153E34" w:rsidRPr="00280514" w:rsidRDefault="00153E34" w:rsidP="00280514">
      <w:pPr>
        <w:keepNext/>
        <w:keepLines/>
        <w:rPr>
          <w:rFonts w:ascii="Arial" w:hAnsi="Arial" w:cs="Arial"/>
        </w:rPr>
      </w:pPr>
    </w:p>
    <w:p w14:paraId="51884E1E" w14:textId="77777777" w:rsidR="00153E34" w:rsidRPr="00280514" w:rsidRDefault="00153E34" w:rsidP="00280514">
      <w:pPr>
        <w:rPr>
          <w:rFonts w:ascii="Arial" w:hAnsi="Arial" w:cs="Arial"/>
        </w:rPr>
      </w:pPr>
      <w:r w:rsidRPr="00280514">
        <w:rPr>
          <w:rFonts w:ascii="Arial" w:hAnsi="Arial" w:cs="Arial"/>
        </w:rPr>
        <w:t>The exposure modelling approach TNsG (part 2) Handling model 1 is  available for vacuum pressure treatment of timber:</w:t>
      </w:r>
    </w:p>
    <w:p w14:paraId="7529AEBC" w14:textId="77777777" w:rsidR="00153E34" w:rsidRPr="00280514" w:rsidRDefault="00153E34" w:rsidP="00280514">
      <w:pPr>
        <w:rPr>
          <w:rFonts w:ascii="Arial" w:hAnsi="Arial" w:cs="Arial"/>
        </w:rPr>
      </w:pPr>
    </w:p>
    <w:p w14:paraId="5B215A55" w14:textId="77777777" w:rsidR="00153E34" w:rsidRPr="00280514" w:rsidRDefault="00153E34" w:rsidP="00280514">
      <w:pPr>
        <w:pStyle w:val="Absatz"/>
        <w:spacing w:line="240" w:lineRule="atLeast"/>
        <w:ind w:left="0"/>
        <w:rPr>
          <w:rFonts w:ascii="Arial" w:hAnsi="Arial" w:cs="Arial"/>
          <w:szCs w:val="22"/>
        </w:rPr>
      </w:pPr>
      <w:r w:rsidRPr="00280514">
        <w:rPr>
          <w:rFonts w:ascii="Arial" w:hAnsi="Arial" w:cs="Arial"/>
          <w:szCs w:val="22"/>
        </w:rPr>
        <w:t xml:space="preserve">The </w:t>
      </w:r>
      <w:proofErr w:type="spellStart"/>
      <w:r w:rsidRPr="00280514">
        <w:rPr>
          <w:rFonts w:ascii="Arial" w:hAnsi="Arial" w:cs="Arial"/>
          <w:szCs w:val="22"/>
        </w:rPr>
        <w:t>exposure</w:t>
      </w:r>
      <w:proofErr w:type="spellEnd"/>
      <w:r w:rsidRPr="00280514">
        <w:rPr>
          <w:rFonts w:ascii="Arial" w:hAnsi="Arial" w:cs="Arial"/>
          <w:szCs w:val="22"/>
        </w:rPr>
        <w:t xml:space="preserve"> </w:t>
      </w:r>
      <w:proofErr w:type="spellStart"/>
      <w:r w:rsidRPr="00280514">
        <w:rPr>
          <w:rFonts w:ascii="Arial" w:hAnsi="Arial" w:cs="Arial"/>
          <w:szCs w:val="22"/>
        </w:rPr>
        <w:t>assessment</w:t>
      </w:r>
      <w:proofErr w:type="spellEnd"/>
      <w:r w:rsidRPr="00280514">
        <w:rPr>
          <w:rFonts w:ascii="Arial" w:hAnsi="Arial" w:cs="Arial"/>
          <w:szCs w:val="22"/>
        </w:rPr>
        <w:t xml:space="preserve"> of </w:t>
      </w:r>
      <w:proofErr w:type="spellStart"/>
      <w:r w:rsidRPr="00280514">
        <w:rPr>
          <w:rFonts w:ascii="Arial" w:hAnsi="Arial" w:cs="Arial"/>
          <w:szCs w:val="22"/>
        </w:rPr>
        <w:t>the</w:t>
      </w:r>
      <w:proofErr w:type="spellEnd"/>
      <w:r w:rsidRPr="00280514">
        <w:rPr>
          <w:rFonts w:ascii="Arial" w:hAnsi="Arial" w:cs="Arial"/>
          <w:szCs w:val="22"/>
        </w:rPr>
        <w:t xml:space="preserve"> </w:t>
      </w:r>
      <w:proofErr w:type="spellStart"/>
      <w:r w:rsidRPr="00280514">
        <w:rPr>
          <w:rFonts w:ascii="Arial" w:hAnsi="Arial" w:cs="Arial"/>
          <w:szCs w:val="22"/>
        </w:rPr>
        <w:t>application</w:t>
      </w:r>
      <w:proofErr w:type="spellEnd"/>
      <w:r w:rsidRPr="00280514">
        <w:rPr>
          <w:rFonts w:ascii="Arial" w:hAnsi="Arial" w:cs="Arial"/>
          <w:szCs w:val="22"/>
        </w:rPr>
        <w:t xml:space="preserve"> </w:t>
      </w:r>
      <w:proofErr w:type="spellStart"/>
      <w:r w:rsidRPr="00280514">
        <w:rPr>
          <w:rFonts w:ascii="Arial" w:hAnsi="Arial" w:cs="Arial"/>
          <w:szCs w:val="22"/>
        </w:rPr>
        <w:t>is</w:t>
      </w:r>
      <w:proofErr w:type="spellEnd"/>
      <w:r w:rsidRPr="00280514">
        <w:rPr>
          <w:rFonts w:ascii="Arial" w:hAnsi="Arial" w:cs="Arial"/>
          <w:szCs w:val="22"/>
        </w:rPr>
        <w:t xml:space="preserve"> </w:t>
      </w:r>
      <w:proofErr w:type="spellStart"/>
      <w:r w:rsidRPr="00280514">
        <w:rPr>
          <w:rFonts w:ascii="Arial" w:hAnsi="Arial" w:cs="Arial"/>
          <w:szCs w:val="22"/>
        </w:rPr>
        <w:t>performed</w:t>
      </w:r>
      <w:proofErr w:type="spellEnd"/>
      <w:r w:rsidRPr="00280514">
        <w:rPr>
          <w:rFonts w:ascii="Arial" w:hAnsi="Arial" w:cs="Arial"/>
          <w:szCs w:val="22"/>
        </w:rPr>
        <w:t xml:space="preserve"> </w:t>
      </w:r>
      <w:proofErr w:type="spellStart"/>
      <w:r w:rsidRPr="00280514">
        <w:rPr>
          <w:rFonts w:ascii="Arial" w:hAnsi="Arial" w:cs="Arial"/>
          <w:szCs w:val="22"/>
        </w:rPr>
        <w:t>according</w:t>
      </w:r>
      <w:proofErr w:type="spellEnd"/>
      <w:r w:rsidRPr="00280514">
        <w:rPr>
          <w:rFonts w:ascii="Arial" w:hAnsi="Arial" w:cs="Arial"/>
          <w:szCs w:val="22"/>
        </w:rPr>
        <w:t xml:space="preserve"> </w:t>
      </w:r>
      <w:proofErr w:type="spellStart"/>
      <w:r w:rsidRPr="00280514">
        <w:rPr>
          <w:rFonts w:ascii="Arial" w:hAnsi="Arial" w:cs="Arial"/>
          <w:szCs w:val="22"/>
        </w:rPr>
        <w:t>the</w:t>
      </w:r>
      <w:proofErr w:type="spellEnd"/>
      <w:r w:rsidRPr="00280514">
        <w:rPr>
          <w:rFonts w:ascii="Arial" w:hAnsi="Arial" w:cs="Arial"/>
          <w:szCs w:val="22"/>
        </w:rPr>
        <w:t xml:space="preserve"> </w:t>
      </w:r>
      <w:proofErr w:type="spellStart"/>
      <w:r w:rsidRPr="00280514">
        <w:rPr>
          <w:rFonts w:ascii="Arial" w:hAnsi="Arial" w:cs="Arial"/>
          <w:szCs w:val="22"/>
        </w:rPr>
        <w:t>following</w:t>
      </w:r>
      <w:proofErr w:type="spellEnd"/>
      <w:r w:rsidRPr="00280514">
        <w:rPr>
          <w:rFonts w:ascii="Arial" w:hAnsi="Arial" w:cs="Arial"/>
          <w:szCs w:val="22"/>
        </w:rPr>
        <w:t xml:space="preserve"> </w:t>
      </w:r>
      <w:proofErr w:type="spellStart"/>
      <w:r w:rsidRPr="00280514">
        <w:rPr>
          <w:rFonts w:ascii="Arial" w:hAnsi="Arial" w:cs="Arial"/>
          <w:szCs w:val="22"/>
        </w:rPr>
        <w:t>method</w:t>
      </w:r>
      <w:proofErr w:type="spellEnd"/>
      <w:r w:rsidRPr="00280514">
        <w:rPr>
          <w:rFonts w:ascii="Arial" w:hAnsi="Arial" w:cs="Arial"/>
          <w:szCs w:val="22"/>
        </w:rPr>
        <w:t xml:space="preserve"> and </w:t>
      </w:r>
      <w:proofErr w:type="spellStart"/>
      <w:r w:rsidRPr="00280514">
        <w:rPr>
          <w:rFonts w:ascii="Arial" w:hAnsi="Arial" w:cs="Arial"/>
          <w:szCs w:val="22"/>
        </w:rPr>
        <w:t>default</w:t>
      </w:r>
      <w:proofErr w:type="spellEnd"/>
      <w:r w:rsidRPr="00280514">
        <w:rPr>
          <w:rFonts w:ascii="Arial" w:hAnsi="Arial" w:cs="Arial"/>
          <w:szCs w:val="22"/>
        </w:rPr>
        <w:t xml:space="preserve"> </w:t>
      </w:r>
      <w:proofErr w:type="spellStart"/>
      <w:r w:rsidRPr="00280514">
        <w:rPr>
          <w:rFonts w:ascii="Arial" w:hAnsi="Arial" w:cs="Arial"/>
          <w:szCs w:val="22"/>
        </w:rPr>
        <w:t>information</w:t>
      </w:r>
      <w:proofErr w:type="spellEnd"/>
      <w:r w:rsidRPr="00280514">
        <w:rPr>
          <w:rFonts w:ascii="Arial" w:hAnsi="Arial" w:cs="Arial"/>
          <w:szCs w:val="22"/>
        </w:rPr>
        <w:t xml:space="preserve"> </w:t>
      </w:r>
      <w:proofErr w:type="spellStart"/>
      <w:r w:rsidRPr="00280514">
        <w:rPr>
          <w:rFonts w:ascii="Arial" w:hAnsi="Arial" w:cs="Arial"/>
          <w:szCs w:val="22"/>
        </w:rPr>
        <w:t>presented</w:t>
      </w:r>
      <w:proofErr w:type="spellEnd"/>
      <w:r w:rsidRPr="00280514">
        <w:rPr>
          <w:rFonts w:ascii="Arial" w:hAnsi="Arial" w:cs="Arial"/>
          <w:szCs w:val="22"/>
        </w:rPr>
        <w:t xml:space="preserve"> in </w:t>
      </w:r>
      <w:proofErr w:type="spellStart"/>
      <w:r w:rsidRPr="00280514">
        <w:rPr>
          <w:rFonts w:ascii="Arial" w:hAnsi="Arial" w:cs="Arial"/>
          <w:szCs w:val="22"/>
        </w:rPr>
        <w:t>table</w:t>
      </w:r>
      <w:proofErr w:type="spellEnd"/>
      <w:r w:rsidRPr="00280514">
        <w:rPr>
          <w:rFonts w:ascii="Arial" w:hAnsi="Arial" w:cs="Arial"/>
          <w:szCs w:val="22"/>
        </w:rPr>
        <w:t xml:space="preserve"> 2.7.2.1-1</w:t>
      </w:r>
    </w:p>
    <w:p w14:paraId="2993486B" w14:textId="77777777" w:rsidR="00153E34" w:rsidRPr="00280514" w:rsidRDefault="00153E34" w:rsidP="00153E34">
      <w:pPr>
        <w:pStyle w:val="Absatz"/>
        <w:spacing w:line="240" w:lineRule="atLeast"/>
        <w:ind w:left="0"/>
        <w:rPr>
          <w:rFonts w:ascii="Arial" w:hAnsi="Arial" w:cs="Arial"/>
          <w:szCs w:val="22"/>
        </w:rPr>
      </w:pPr>
    </w:p>
    <w:p w14:paraId="124E0D09" w14:textId="77777777" w:rsidR="00153E34" w:rsidRPr="00280514" w:rsidRDefault="00153E34" w:rsidP="00153E34">
      <w:pPr>
        <w:keepNext/>
        <w:keepLines/>
        <w:jc w:val="center"/>
        <w:rPr>
          <w:rFonts w:ascii="Arial" w:hAnsi="Arial" w:cs="Arial"/>
          <w:b/>
        </w:rPr>
      </w:pPr>
    </w:p>
    <w:p w14:paraId="5756D5C7" w14:textId="77777777" w:rsidR="00153E34" w:rsidRPr="00280514" w:rsidRDefault="00153E34" w:rsidP="00153E34">
      <w:pPr>
        <w:keepNext/>
        <w:keepLines/>
        <w:jc w:val="center"/>
        <w:rPr>
          <w:rFonts w:ascii="Arial" w:hAnsi="Arial" w:cs="Arial"/>
          <w:b/>
          <w:szCs w:val="22"/>
        </w:rPr>
      </w:pPr>
      <w:r w:rsidRPr="00280514">
        <w:rPr>
          <w:rFonts w:ascii="Arial" w:hAnsi="Arial" w:cs="Arial"/>
          <w:b/>
        </w:rPr>
        <w:t>Table 2.7.2.1-1: Summary of method with default data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900"/>
        <w:gridCol w:w="1440"/>
        <w:gridCol w:w="2160"/>
        <w:gridCol w:w="3060"/>
      </w:tblGrid>
      <w:tr w:rsidR="00153E34" w:rsidRPr="00280514" w14:paraId="07478507" w14:textId="77777777" w:rsidTr="004D4127">
        <w:tc>
          <w:tcPr>
            <w:tcW w:w="468" w:type="dxa"/>
            <w:shd w:val="clear" w:color="auto" w:fill="auto"/>
          </w:tcPr>
          <w:p w14:paraId="39542662" w14:textId="77777777" w:rsidR="00153E34" w:rsidRPr="00280514" w:rsidRDefault="00153E34" w:rsidP="004D4127">
            <w:pPr>
              <w:rPr>
                <w:rFonts w:ascii="Arial" w:hAnsi="Arial" w:cs="Arial"/>
                <w:b/>
                <w:sz w:val="18"/>
                <w:szCs w:val="18"/>
                <w:lang w:val="en-GB"/>
              </w:rPr>
            </w:pPr>
            <w:r w:rsidRPr="00280514">
              <w:rPr>
                <w:rFonts w:ascii="Arial" w:hAnsi="Arial" w:cs="Arial"/>
                <w:b/>
                <w:sz w:val="18"/>
                <w:szCs w:val="18"/>
                <w:lang w:val="en-GB"/>
              </w:rPr>
              <w:t>PT</w:t>
            </w:r>
          </w:p>
        </w:tc>
        <w:tc>
          <w:tcPr>
            <w:tcW w:w="1260" w:type="dxa"/>
            <w:shd w:val="clear" w:color="auto" w:fill="auto"/>
          </w:tcPr>
          <w:p w14:paraId="6C515770" w14:textId="77777777" w:rsidR="00153E34" w:rsidRPr="00280514" w:rsidRDefault="00153E34" w:rsidP="004D4127">
            <w:pPr>
              <w:rPr>
                <w:rFonts w:ascii="Arial" w:hAnsi="Arial" w:cs="Arial"/>
                <w:b/>
                <w:sz w:val="18"/>
                <w:szCs w:val="18"/>
                <w:lang w:val="en-GB"/>
              </w:rPr>
            </w:pPr>
            <w:r w:rsidRPr="00280514">
              <w:rPr>
                <w:rFonts w:ascii="Arial" w:hAnsi="Arial" w:cs="Arial"/>
                <w:b/>
                <w:sz w:val="18"/>
                <w:szCs w:val="18"/>
                <w:lang w:val="en-GB"/>
              </w:rPr>
              <w:t>Exposure scenario</w:t>
            </w:r>
          </w:p>
        </w:tc>
        <w:tc>
          <w:tcPr>
            <w:tcW w:w="900" w:type="dxa"/>
            <w:shd w:val="clear" w:color="auto" w:fill="auto"/>
          </w:tcPr>
          <w:p w14:paraId="07945BBA" w14:textId="77777777" w:rsidR="00153E34" w:rsidRPr="00280514" w:rsidRDefault="00153E34" w:rsidP="004D4127">
            <w:pPr>
              <w:rPr>
                <w:rFonts w:ascii="Arial" w:hAnsi="Arial" w:cs="Arial"/>
                <w:b/>
                <w:sz w:val="18"/>
                <w:szCs w:val="18"/>
                <w:lang w:val="en-GB"/>
              </w:rPr>
            </w:pPr>
            <w:r w:rsidRPr="00280514">
              <w:rPr>
                <w:rFonts w:ascii="Arial" w:hAnsi="Arial" w:cs="Arial"/>
                <w:b/>
                <w:sz w:val="18"/>
                <w:szCs w:val="18"/>
                <w:lang w:val="en-GB"/>
              </w:rPr>
              <w:t>Aggregation state of the product (solid/liquid/aerosol</w:t>
            </w:r>
          </w:p>
        </w:tc>
        <w:tc>
          <w:tcPr>
            <w:tcW w:w="1440" w:type="dxa"/>
            <w:shd w:val="clear" w:color="auto" w:fill="auto"/>
          </w:tcPr>
          <w:p w14:paraId="618FA1BF" w14:textId="77777777" w:rsidR="00153E34" w:rsidRPr="00280514" w:rsidRDefault="00153E34" w:rsidP="004D4127">
            <w:pPr>
              <w:rPr>
                <w:rFonts w:ascii="Arial" w:hAnsi="Arial" w:cs="Arial"/>
                <w:b/>
                <w:sz w:val="18"/>
                <w:szCs w:val="18"/>
                <w:lang w:val="en-GB"/>
              </w:rPr>
            </w:pPr>
            <w:r w:rsidRPr="00280514">
              <w:rPr>
                <w:rFonts w:ascii="Arial" w:hAnsi="Arial" w:cs="Arial"/>
                <w:b/>
                <w:sz w:val="18"/>
                <w:szCs w:val="18"/>
                <w:lang w:val="en-GB"/>
              </w:rPr>
              <w:t>Proposed exposure model by NL</w:t>
            </w:r>
          </w:p>
        </w:tc>
        <w:tc>
          <w:tcPr>
            <w:tcW w:w="2160" w:type="dxa"/>
            <w:shd w:val="clear" w:color="auto" w:fill="auto"/>
          </w:tcPr>
          <w:p w14:paraId="5E3CF88C" w14:textId="77777777" w:rsidR="00153E34" w:rsidRPr="00280514" w:rsidRDefault="00153E34" w:rsidP="004D4127">
            <w:pPr>
              <w:rPr>
                <w:rFonts w:ascii="Arial" w:hAnsi="Arial" w:cs="Arial"/>
                <w:b/>
                <w:sz w:val="18"/>
                <w:szCs w:val="18"/>
                <w:lang w:val="en-GB"/>
              </w:rPr>
            </w:pPr>
            <w:r w:rsidRPr="00280514">
              <w:rPr>
                <w:rFonts w:ascii="Arial" w:hAnsi="Arial" w:cs="Arial"/>
                <w:b/>
                <w:sz w:val="18"/>
                <w:szCs w:val="18"/>
                <w:lang w:val="en-GB"/>
              </w:rPr>
              <w:t>Default settings</w:t>
            </w:r>
          </w:p>
        </w:tc>
        <w:tc>
          <w:tcPr>
            <w:tcW w:w="3060" w:type="dxa"/>
            <w:shd w:val="clear" w:color="auto" w:fill="auto"/>
          </w:tcPr>
          <w:p w14:paraId="6417FCBB" w14:textId="77777777" w:rsidR="00153E34" w:rsidRPr="00280514" w:rsidRDefault="00153E34" w:rsidP="004D4127">
            <w:pPr>
              <w:rPr>
                <w:rFonts w:ascii="Arial" w:hAnsi="Arial" w:cs="Arial"/>
                <w:b/>
                <w:sz w:val="18"/>
                <w:szCs w:val="18"/>
                <w:lang w:val="en-GB"/>
              </w:rPr>
            </w:pPr>
            <w:r w:rsidRPr="00280514">
              <w:rPr>
                <w:rFonts w:ascii="Arial" w:hAnsi="Arial" w:cs="Arial"/>
                <w:b/>
                <w:sz w:val="18"/>
                <w:szCs w:val="18"/>
                <w:lang w:val="en-GB"/>
              </w:rPr>
              <w:t>Remarks on the proposed model</w:t>
            </w:r>
          </w:p>
        </w:tc>
      </w:tr>
      <w:tr w:rsidR="00153E34" w:rsidRPr="00280514" w14:paraId="75262067" w14:textId="77777777" w:rsidTr="004D4127">
        <w:tc>
          <w:tcPr>
            <w:tcW w:w="468" w:type="dxa"/>
            <w:shd w:val="clear" w:color="auto" w:fill="auto"/>
          </w:tcPr>
          <w:p w14:paraId="5DC71104"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8</w:t>
            </w:r>
          </w:p>
        </w:tc>
        <w:tc>
          <w:tcPr>
            <w:tcW w:w="1260" w:type="dxa"/>
            <w:shd w:val="clear" w:color="auto" w:fill="auto"/>
          </w:tcPr>
          <w:p w14:paraId="38E4BE7D"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Professional vacuum pressure treatment of wood</w:t>
            </w:r>
          </w:p>
          <w:p w14:paraId="3A6C9ACD" w14:textId="77777777" w:rsidR="00153E34" w:rsidRPr="00280514" w:rsidRDefault="00153E34" w:rsidP="004D4127">
            <w:pPr>
              <w:rPr>
                <w:rFonts w:ascii="Arial" w:hAnsi="Arial" w:cs="Arial"/>
                <w:sz w:val="18"/>
                <w:szCs w:val="18"/>
                <w:lang w:val="en-GB"/>
              </w:rPr>
            </w:pPr>
          </w:p>
          <w:p w14:paraId="737B78B2" w14:textId="77777777" w:rsidR="00153E34" w:rsidRPr="00280514" w:rsidRDefault="00153E34" w:rsidP="004D4127">
            <w:pPr>
              <w:rPr>
                <w:rFonts w:ascii="Arial" w:hAnsi="Arial" w:cs="Arial"/>
                <w:sz w:val="18"/>
                <w:szCs w:val="18"/>
                <w:lang w:val="en-GB"/>
              </w:rPr>
            </w:pPr>
          </w:p>
        </w:tc>
        <w:tc>
          <w:tcPr>
            <w:tcW w:w="900" w:type="dxa"/>
            <w:shd w:val="clear" w:color="auto" w:fill="auto"/>
          </w:tcPr>
          <w:p w14:paraId="62D236C7"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Liquid</w:t>
            </w:r>
          </w:p>
        </w:tc>
        <w:tc>
          <w:tcPr>
            <w:tcW w:w="1440" w:type="dxa"/>
            <w:shd w:val="clear" w:color="auto" w:fill="auto"/>
          </w:tcPr>
          <w:p w14:paraId="358C62B6"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Handling model 1</w:t>
            </w:r>
          </w:p>
        </w:tc>
        <w:tc>
          <w:tcPr>
            <w:tcW w:w="2160" w:type="dxa"/>
            <w:shd w:val="clear" w:color="auto" w:fill="auto"/>
          </w:tcPr>
          <w:p w14:paraId="65B3A19A"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3- Cycles</w:t>
            </w:r>
          </w:p>
          <w:p w14:paraId="374B87B5" w14:textId="77777777" w:rsidR="00153E34" w:rsidRPr="00280514" w:rsidRDefault="00153E34" w:rsidP="004D4127">
            <w:pPr>
              <w:rPr>
                <w:rFonts w:ascii="Arial" w:hAnsi="Arial" w:cs="Arial"/>
                <w:sz w:val="18"/>
                <w:szCs w:val="18"/>
                <w:lang w:val="en-GB"/>
              </w:rPr>
            </w:pPr>
          </w:p>
          <w:p w14:paraId="67A200C5"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"Water-based products:</w:t>
            </w:r>
          </w:p>
          <w:p w14:paraId="4D04737C"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Hands: 1080 mg/cycle (inside gloves)</w:t>
            </w:r>
          </w:p>
          <w:p w14:paraId="3ECF47CB"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Body: 8570 mg/cycle</w:t>
            </w:r>
          </w:p>
          <w:p w14:paraId="3102183B"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Inhalation: 1.9 mg/m3</w:t>
            </w:r>
          </w:p>
          <w:p w14:paraId="38684EF9" w14:textId="77777777" w:rsidR="00153E34" w:rsidRPr="00280514" w:rsidRDefault="00153E34" w:rsidP="004D4127">
            <w:pPr>
              <w:rPr>
                <w:rFonts w:ascii="Arial" w:hAnsi="Arial" w:cs="Arial"/>
                <w:sz w:val="18"/>
                <w:szCs w:val="18"/>
                <w:lang w:val="en-GB"/>
              </w:rPr>
            </w:pPr>
          </w:p>
        </w:tc>
        <w:tc>
          <w:tcPr>
            <w:tcW w:w="3060" w:type="dxa"/>
            <w:shd w:val="clear" w:color="auto" w:fill="auto"/>
          </w:tcPr>
          <w:p w14:paraId="14AA817F" w14:textId="77777777" w:rsidR="00153E34" w:rsidRPr="00280514" w:rsidRDefault="00153E34" w:rsidP="004D4127">
            <w:pPr>
              <w:pStyle w:val="Default"/>
              <w:rPr>
                <w:rFonts w:ascii="Arial" w:hAnsi="Arial" w:cs="Arial"/>
                <w:sz w:val="18"/>
                <w:szCs w:val="18"/>
                <w:lang w:val="en-GB"/>
              </w:rPr>
            </w:pPr>
            <w:r w:rsidRPr="00280514">
              <w:rPr>
                <w:rFonts w:ascii="Arial" w:hAnsi="Arial" w:cs="Arial"/>
                <w:sz w:val="18"/>
                <w:szCs w:val="18"/>
                <w:lang w:val="en-GB"/>
              </w:rPr>
              <w:t>C</w:t>
            </w:r>
            <w:r w:rsidRPr="00280514">
              <w:rPr>
                <w:rStyle w:val="CommentReference"/>
                <w:rFonts w:ascii="Arial" w:eastAsia="Calibri" w:hAnsi="Arial" w:cs="Arial"/>
                <w:sz w:val="18"/>
                <w:szCs w:val="18"/>
                <w:lang w:val="en-GB"/>
              </w:rPr>
              <w:t xml:space="preserve">alculation of </w:t>
            </w:r>
            <w:r w:rsidRPr="00280514">
              <w:rPr>
                <w:rFonts w:ascii="Arial" w:hAnsi="Arial" w:cs="Arial"/>
                <w:iCs/>
                <w:sz w:val="18"/>
                <w:szCs w:val="18"/>
                <w:lang w:val="en-GB"/>
              </w:rPr>
              <w:t xml:space="preserve">the inhalation route is appropriate if exposure of humans via inhalation is likely taking into account: </w:t>
            </w:r>
          </w:p>
          <w:p w14:paraId="6C36B336" w14:textId="77777777" w:rsidR="00153E34" w:rsidRPr="00280514" w:rsidRDefault="00153E34" w:rsidP="004D4127">
            <w:pPr>
              <w:pStyle w:val="Default"/>
              <w:numPr>
                <w:ilvl w:val="0"/>
                <w:numId w:val="10"/>
              </w:numPr>
              <w:spacing w:after="57"/>
              <w:rPr>
                <w:rFonts w:ascii="Arial" w:hAnsi="Arial" w:cs="Arial"/>
                <w:sz w:val="18"/>
                <w:szCs w:val="18"/>
                <w:lang w:val="en-GB"/>
              </w:rPr>
            </w:pPr>
            <w:r w:rsidRPr="00280514">
              <w:rPr>
                <w:rFonts w:ascii="Arial" w:hAnsi="Arial" w:cs="Arial"/>
                <w:i/>
                <w:iCs/>
                <w:sz w:val="18"/>
                <w:szCs w:val="18"/>
                <w:lang w:val="en-GB"/>
              </w:rPr>
              <w:t xml:space="preserve">the vapour pressure of the substance (a volatile substance has vapour pressure &gt; 1 x 10-2 Pa at 20 °C). </w:t>
            </w:r>
          </w:p>
          <w:p w14:paraId="098602CD" w14:textId="77777777" w:rsidR="00153E34" w:rsidRPr="00280514" w:rsidRDefault="00153E34" w:rsidP="004D4127">
            <w:pPr>
              <w:rPr>
                <w:rFonts w:ascii="Arial" w:hAnsi="Arial" w:cs="Arial"/>
                <w:sz w:val="18"/>
                <w:szCs w:val="18"/>
                <w:lang w:val="en-GB"/>
              </w:rPr>
            </w:pPr>
            <w:r w:rsidRPr="00280514">
              <w:rPr>
                <w:rFonts w:ascii="Arial" w:hAnsi="Arial" w:cs="Arial"/>
                <w:sz w:val="18"/>
                <w:szCs w:val="18"/>
                <w:lang w:val="en-GB"/>
              </w:rPr>
              <w:t>The number of cycles is under discussion in HEEG (still in March 2014)</w:t>
            </w:r>
          </w:p>
        </w:tc>
      </w:tr>
    </w:tbl>
    <w:p w14:paraId="52B5F685" w14:textId="77777777" w:rsidR="00153E34" w:rsidRPr="00280514" w:rsidRDefault="00153E34" w:rsidP="00280514">
      <w:pPr>
        <w:rPr>
          <w:rFonts w:ascii="Arial" w:hAnsi="Arial" w:cs="Arial"/>
        </w:rPr>
      </w:pPr>
    </w:p>
    <w:p w14:paraId="29BF23C2" w14:textId="77777777" w:rsidR="00153E34" w:rsidRPr="00280514" w:rsidRDefault="00153E34" w:rsidP="00280514">
      <w:pPr>
        <w:rPr>
          <w:rFonts w:ascii="Arial" w:hAnsi="Arial" w:cs="Arial"/>
        </w:rPr>
      </w:pPr>
      <w:r w:rsidRPr="00280514">
        <w:rPr>
          <w:rFonts w:ascii="Arial" w:hAnsi="Arial" w:cs="Arial"/>
        </w:rPr>
        <w:t>During vacuum pressure treatment, timber is treated in an enclosed vessel and the process is largely automated. During a treatment cycle, the worker/operator is not continually exposed and in many cases workers are engaged in other tasks for most of the treatment cycle.  Therefore, operator exposure from vacuum pressure treatment should be low except during loading and particularly unloading the vessel, where they may contact wet wood, wet straps etc and overall cycle time is largely irrelevant.</w:t>
      </w:r>
    </w:p>
    <w:p w14:paraId="24CBA258" w14:textId="77777777" w:rsidR="00153E34" w:rsidRPr="00280514" w:rsidRDefault="00153E34" w:rsidP="00280514">
      <w:pPr>
        <w:rPr>
          <w:rFonts w:ascii="Arial" w:hAnsi="Arial" w:cs="Arial"/>
        </w:rPr>
      </w:pPr>
    </w:p>
    <w:p w14:paraId="331FCDC8" w14:textId="77777777" w:rsidR="00153E34" w:rsidRPr="00280514" w:rsidRDefault="00153E34" w:rsidP="00280514">
      <w:pPr>
        <w:rPr>
          <w:rFonts w:ascii="Arial" w:hAnsi="Arial" w:cs="Arial"/>
        </w:rPr>
      </w:pPr>
      <w:r w:rsidRPr="00280514">
        <w:rPr>
          <w:rFonts w:ascii="Arial" w:hAnsi="Arial" w:cs="Arial"/>
        </w:rPr>
        <w:t>Timber treatment plant operators are required to have adequate knowledge and skill in handling hazardous chemicals. Protective measures such as instruction, training, exposure control and PPE are required to be in place by health and safety law. In order to present reasonable a worst-case (RWC) approach treatment of wood for UC4 (normal use) and UC4 (niche use) has been presented as these treatments represent the maximum normal and niche treatments proposed for Tanalith E 3462. The niche use is unlikely to take place as a matter of routine but in batches for specific orders. However, to ensure that the maximum exposures are predicted for risk assessment no adjustment to the default cycles or cycle times have been made.</w:t>
      </w:r>
    </w:p>
    <w:p w14:paraId="662633E4" w14:textId="77777777" w:rsidR="00153E34" w:rsidRPr="00280514" w:rsidRDefault="00153E34" w:rsidP="00280514">
      <w:pPr>
        <w:rPr>
          <w:rFonts w:ascii="Arial" w:hAnsi="Arial" w:cs="Arial"/>
        </w:rPr>
      </w:pPr>
    </w:p>
    <w:p w14:paraId="62A1A18B" w14:textId="77777777" w:rsidR="00153E34" w:rsidRPr="00280514" w:rsidRDefault="00153E34" w:rsidP="00280514">
      <w:pPr>
        <w:rPr>
          <w:rFonts w:ascii="Arial" w:hAnsi="Arial" w:cs="Arial"/>
          <w:szCs w:val="22"/>
        </w:rPr>
      </w:pPr>
      <w:r w:rsidRPr="00280514">
        <w:rPr>
          <w:rFonts w:ascii="Arial" w:hAnsi="Arial" w:cs="Arial"/>
        </w:rPr>
        <w:t>Professional intermittently handling water-wet or solvent-damp wood and associated equipment is calculated. The models are derived from data relating to industrial timber treatment using vacuum pressure plants and water-based (WB) or solvent –based (SB) liquid formulations. Hand exposure is actual exposure inside gloves. Exposure is expressed as mg/cycle and mg/m</w:t>
      </w:r>
      <w:r w:rsidRPr="00280514">
        <w:rPr>
          <w:rFonts w:ascii="Arial" w:hAnsi="Arial" w:cs="Arial"/>
          <w:vertAlign w:val="superscript"/>
        </w:rPr>
        <w:t>3</w:t>
      </w:r>
      <w:r w:rsidRPr="00280514">
        <w:rPr>
          <w:rFonts w:ascii="Arial" w:hAnsi="Arial" w:cs="Arial"/>
        </w:rPr>
        <w:t xml:space="preserve"> in-use product. The indicative Exposures (Water based) are: </w:t>
      </w:r>
      <w:r w:rsidRPr="00280514">
        <w:rPr>
          <w:rFonts w:ascii="Arial" w:hAnsi="Arial" w:cs="Arial"/>
          <w:szCs w:val="18"/>
        </w:rPr>
        <w:t xml:space="preserve">hands 1080 mg/cycle,  </w:t>
      </w:r>
      <w:r w:rsidRPr="00280514">
        <w:rPr>
          <w:rFonts w:ascii="Arial" w:hAnsi="Arial" w:cs="Arial"/>
        </w:rPr>
        <w:t>body 8570 mg/cycle and inhalation 1.9 mg/m</w:t>
      </w:r>
      <w:r w:rsidRPr="00280514">
        <w:rPr>
          <w:rFonts w:ascii="Arial" w:hAnsi="Arial" w:cs="Arial"/>
          <w:vertAlign w:val="superscript"/>
        </w:rPr>
        <w:t>3</w:t>
      </w:r>
      <w:r w:rsidRPr="00280514">
        <w:rPr>
          <w:rFonts w:ascii="Arial" w:hAnsi="Arial" w:cs="Arial"/>
          <w:szCs w:val="22"/>
        </w:rPr>
        <w:t>.</w:t>
      </w:r>
    </w:p>
    <w:p w14:paraId="6DBF4B07" w14:textId="77777777" w:rsidR="00153E34" w:rsidRPr="00280514" w:rsidRDefault="00153E34" w:rsidP="00280514">
      <w:pPr>
        <w:rPr>
          <w:rFonts w:ascii="Arial" w:hAnsi="Arial" w:cs="Arial"/>
        </w:rPr>
      </w:pPr>
      <w:r w:rsidRPr="00280514">
        <w:rPr>
          <w:rFonts w:ascii="Arial" w:hAnsi="Arial" w:cs="Arial"/>
        </w:rPr>
        <w:t xml:space="preserve">Primary exposure will be predominantly via the dermal route as a result of direct contact with the surface of treated timber and through contact with ancillary equipment and contaminated process plants.  </w:t>
      </w:r>
    </w:p>
    <w:p w14:paraId="5EAE3D35" w14:textId="77777777" w:rsidR="00153E34" w:rsidRPr="00280514" w:rsidRDefault="00153E34" w:rsidP="00280514">
      <w:pPr>
        <w:rPr>
          <w:rFonts w:ascii="Arial" w:hAnsi="Arial" w:cs="Arial"/>
        </w:rPr>
      </w:pPr>
    </w:p>
    <w:p w14:paraId="5D6F0939" w14:textId="77777777" w:rsidR="00153E34" w:rsidRPr="00280514" w:rsidRDefault="00153E34" w:rsidP="00280514">
      <w:pPr>
        <w:rPr>
          <w:rFonts w:ascii="Arial" w:hAnsi="Arial" w:cs="Arial"/>
        </w:rPr>
      </w:pPr>
      <w:r w:rsidRPr="00280514">
        <w:rPr>
          <w:rFonts w:ascii="Arial" w:hAnsi="Arial" w:cs="Arial"/>
        </w:rPr>
        <w:t>The exposure outputs or calculations are given in table 1-3  in annex 6. A Summary of primary exposures (TNsG) and risk characterisations against worst-case industrial applications of vacuum pressure treatments using Tanalith E 3462 is presented in table 2.7.2.1-2</w:t>
      </w:r>
    </w:p>
    <w:p w14:paraId="07C1A9ED" w14:textId="77777777" w:rsidR="00153E34" w:rsidRPr="00280514" w:rsidRDefault="00153E34" w:rsidP="00280514">
      <w:pPr>
        <w:rPr>
          <w:rFonts w:ascii="Arial" w:eastAsia="Times New Roman" w:hAnsi="Arial" w:cs="Arial"/>
          <w:b/>
          <w:bCs/>
          <w:color w:val="000000"/>
          <w:szCs w:val="22"/>
          <w:lang w:val="en-GB" w:eastAsia="nl-NL"/>
        </w:rPr>
      </w:pPr>
    </w:p>
    <w:p w14:paraId="2BA090E3" w14:textId="77777777" w:rsidR="00153E34" w:rsidRPr="00280514" w:rsidRDefault="00153E34" w:rsidP="00153E34">
      <w:pPr>
        <w:jc w:val="both"/>
        <w:rPr>
          <w:rFonts w:ascii="Arial" w:hAnsi="Arial" w:cs="Arial"/>
          <w:b/>
        </w:rPr>
      </w:pPr>
      <w:r w:rsidRPr="00280514">
        <w:rPr>
          <w:rFonts w:ascii="Arial" w:eastAsia="Times New Roman" w:hAnsi="Arial" w:cs="Arial"/>
          <w:b/>
          <w:bCs/>
          <w:color w:val="000000"/>
          <w:szCs w:val="22"/>
          <w:lang w:val="en-GB" w:eastAsia="nl-NL"/>
        </w:rPr>
        <w:t>Table 2.7.2.1-2</w:t>
      </w:r>
      <w:r w:rsidRPr="00280514">
        <w:rPr>
          <w:rFonts w:ascii="Arial" w:eastAsia="Times New Roman" w:hAnsi="Arial" w:cs="Arial"/>
          <w:b/>
          <w:bCs/>
          <w:color w:val="FF0101"/>
          <w:szCs w:val="22"/>
          <w:lang w:val="en-GB" w:eastAsia="nl-NL"/>
        </w:rPr>
        <w:t xml:space="preserve"> </w:t>
      </w:r>
      <w:r w:rsidRPr="00280514">
        <w:rPr>
          <w:rFonts w:ascii="Arial" w:hAnsi="Arial" w:cs="Arial"/>
          <w:b/>
        </w:rPr>
        <w:t>Summary of primary exposures (TNsG) and risk characterisations against worst-case industrial applications of vacuum pressure treatments using Tanalith E 3462</w:t>
      </w:r>
    </w:p>
    <w:p w14:paraId="49E31940" w14:textId="77777777" w:rsidR="00153E34" w:rsidRPr="00280514" w:rsidRDefault="00153E34" w:rsidP="00153E3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661"/>
        <w:gridCol w:w="1430"/>
        <w:gridCol w:w="1540"/>
        <w:gridCol w:w="1540"/>
        <w:gridCol w:w="1509"/>
      </w:tblGrid>
      <w:tr w:rsidR="00153E34" w:rsidRPr="006C16EE" w14:paraId="194B42D8" w14:textId="77777777" w:rsidTr="006C16EE">
        <w:tc>
          <w:tcPr>
            <w:tcW w:w="8767" w:type="dxa"/>
            <w:gridSpan w:val="6"/>
            <w:shd w:val="clear" w:color="auto" w:fill="auto"/>
          </w:tcPr>
          <w:p w14:paraId="284C7C5A" w14:textId="77777777" w:rsidR="00153E34" w:rsidRPr="006C16EE" w:rsidRDefault="00153E34" w:rsidP="006C16EE">
            <w:pPr>
              <w:pStyle w:val="Absatz"/>
              <w:autoSpaceDE w:val="0"/>
              <w:autoSpaceDN w:val="0"/>
              <w:spacing w:line="240" w:lineRule="atLeast"/>
              <w:ind w:left="0"/>
              <w:jc w:val="both"/>
              <w:rPr>
                <w:rFonts w:ascii="Arial" w:hAnsi="Arial" w:cs="Arial"/>
                <w:b/>
                <w:bCs/>
                <w:lang w:eastAsia="nl-NL"/>
              </w:rPr>
            </w:pPr>
            <w:r w:rsidRPr="006C16EE">
              <w:rPr>
                <w:rFonts w:ascii="Arial" w:hAnsi="Arial" w:cs="Arial"/>
                <w:b/>
                <w:bCs/>
                <w:lang w:eastAsia="nl-NL"/>
              </w:rPr>
              <w:t xml:space="preserve">Task : Handling of </w:t>
            </w:r>
            <w:proofErr w:type="spellStart"/>
            <w:r w:rsidRPr="006C16EE">
              <w:rPr>
                <w:rFonts w:ascii="Arial" w:hAnsi="Arial" w:cs="Arial"/>
                <w:b/>
                <w:bCs/>
                <w:lang w:eastAsia="nl-NL"/>
              </w:rPr>
              <w:t>wood</w:t>
            </w:r>
            <w:proofErr w:type="spellEnd"/>
            <w:r w:rsidRPr="006C16EE">
              <w:rPr>
                <w:rFonts w:ascii="Arial" w:hAnsi="Arial" w:cs="Arial"/>
                <w:b/>
                <w:bCs/>
                <w:lang w:eastAsia="nl-NL"/>
              </w:rPr>
              <w:t xml:space="preserve"> </w:t>
            </w:r>
            <w:proofErr w:type="spellStart"/>
            <w:r w:rsidRPr="006C16EE">
              <w:rPr>
                <w:rFonts w:ascii="Arial" w:hAnsi="Arial" w:cs="Arial"/>
                <w:b/>
                <w:bCs/>
                <w:lang w:eastAsia="nl-NL"/>
              </w:rPr>
              <w:t>during</w:t>
            </w:r>
            <w:proofErr w:type="spellEnd"/>
            <w:r w:rsidRPr="006C16EE">
              <w:rPr>
                <w:rFonts w:ascii="Arial" w:hAnsi="Arial" w:cs="Arial"/>
                <w:b/>
                <w:bCs/>
                <w:lang w:eastAsia="nl-NL"/>
              </w:rPr>
              <w:t xml:space="preserve"> </w:t>
            </w:r>
            <w:proofErr w:type="spellStart"/>
            <w:r w:rsidRPr="006C16EE">
              <w:rPr>
                <w:rFonts w:ascii="Arial" w:hAnsi="Arial" w:cs="Arial"/>
                <w:b/>
                <w:bCs/>
                <w:lang w:eastAsia="nl-NL"/>
              </w:rPr>
              <w:t>vacuum-pressure</w:t>
            </w:r>
            <w:proofErr w:type="spellEnd"/>
            <w:r w:rsidRPr="006C16EE">
              <w:rPr>
                <w:rFonts w:ascii="Arial" w:hAnsi="Arial" w:cs="Arial"/>
                <w:b/>
                <w:bCs/>
                <w:lang w:eastAsia="nl-NL"/>
              </w:rPr>
              <w:t xml:space="preserve"> </w:t>
            </w:r>
            <w:proofErr w:type="spellStart"/>
            <w:r w:rsidRPr="006C16EE">
              <w:rPr>
                <w:rFonts w:ascii="Arial" w:hAnsi="Arial" w:cs="Arial"/>
                <w:b/>
                <w:bCs/>
                <w:lang w:eastAsia="nl-NL"/>
              </w:rPr>
              <w:t>impregnation</w:t>
            </w:r>
            <w:proofErr w:type="spellEnd"/>
          </w:p>
        </w:tc>
      </w:tr>
      <w:tr w:rsidR="00153E34" w:rsidRPr="006C16EE" w14:paraId="3DF52E53" w14:textId="77777777" w:rsidTr="006C16EE">
        <w:tc>
          <w:tcPr>
            <w:tcW w:w="1087" w:type="dxa"/>
            <w:shd w:val="clear" w:color="auto" w:fill="auto"/>
          </w:tcPr>
          <w:p w14:paraId="77500A25" w14:textId="77777777" w:rsidR="00153E34" w:rsidRPr="006C16EE" w:rsidRDefault="00153E34" w:rsidP="006C16EE">
            <w:pPr>
              <w:pStyle w:val="Absatz"/>
              <w:autoSpaceDE w:val="0"/>
              <w:autoSpaceDN w:val="0"/>
              <w:spacing w:before="0" w:after="0" w:line="240" w:lineRule="atLeast"/>
              <w:ind w:left="0"/>
              <w:jc w:val="both"/>
              <w:rPr>
                <w:rFonts w:ascii="Arial" w:hAnsi="Arial" w:cs="Arial"/>
                <w:b/>
              </w:rPr>
            </w:pPr>
            <w:r w:rsidRPr="006C16EE">
              <w:rPr>
                <w:rFonts w:ascii="Arial" w:hAnsi="Arial" w:cs="Arial"/>
                <w:b/>
              </w:rPr>
              <w:t>Tier- PPE</w:t>
            </w:r>
          </w:p>
        </w:tc>
        <w:tc>
          <w:tcPr>
            <w:tcW w:w="1661" w:type="dxa"/>
            <w:shd w:val="clear" w:color="auto" w:fill="auto"/>
          </w:tcPr>
          <w:p w14:paraId="54A217B0" w14:textId="77777777" w:rsidR="00153E34" w:rsidRPr="006C16EE" w:rsidRDefault="00153E34" w:rsidP="006C16EE">
            <w:pPr>
              <w:pStyle w:val="Absatz"/>
              <w:autoSpaceDE w:val="0"/>
              <w:autoSpaceDN w:val="0"/>
              <w:spacing w:before="0" w:after="0" w:line="240" w:lineRule="atLeast"/>
              <w:ind w:left="0"/>
              <w:jc w:val="both"/>
              <w:rPr>
                <w:rFonts w:ascii="Arial" w:hAnsi="Arial" w:cs="Arial"/>
                <w:b/>
                <w:bCs/>
                <w:lang w:val="nl-NL" w:eastAsia="nl-NL"/>
              </w:rPr>
            </w:pPr>
            <w:r w:rsidRPr="006C16EE">
              <w:rPr>
                <w:rFonts w:ascii="Arial" w:hAnsi="Arial" w:cs="Arial"/>
                <w:b/>
                <w:bCs/>
                <w:lang w:val="nl-NL" w:eastAsia="nl-NL"/>
              </w:rPr>
              <w:t>Hazard Class</w:t>
            </w:r>
          </w:p>
        </w:tc>
        <w:tc>
          <w:tcPr>
            <w:tcW w:w="1430" w:type="dxa"/>
            <w:shd w:val="clear" w:color="auto" w:fill="auto"/>
          </w:tcPr>
          <w:p w14:paraId="6973AAA7" w14:textId="77777777" w:rsidR="00153E34" w:rsidRPr="006C16EE" w:rsidRDefault="00153E34" w:rsidP="006C16EE">
            <w:pPr>
              <w:pStyle w:val="Absatz"/>
              <w:autoSpaceDE w:val="0"/>
              <w:autoSpaceDN w:val="0"/>
              <w:spacing w:before="0" w:after="0" w:line="240" w:lineRule="atLeast"/>
              <w:ind w:left="0"/>
              <w:jc w:val="both"/>
              <w:rPr>
                <w:rFonts w:ascii="Arial" w:hAnsi="Arial" w:cs="Arial"/>
                <w:b/>
              </w:rPr>
            </w:pPr>
            <w:proofErr w:type="spellStart"/>
            <w:r w:rsidRPr="006C16EE">
              <w:rPr>
                <w:rFonts w:ascii="Arial" w:hAnsi="Arial" w:cs="Arial"/>
                <w:b/>
              </w:rPr>
              <w:t>Active</w:t>
            </w:r>
            <w:proofErr w:type="spellEnd"/>
            <w:r w:rsidRPr="006C16EE">
              <w:rPr>
                <w:rFonts w:ascii="Arial" w:hAnsi="Arial" w:cs="Arial"/>
                <w:b/>
              </w:rPr>
              <w:t xml:space="preserve"> </w:t>
            </w:r>
            <w:proofErr w:type="spellStart"/>
            <w:r w:rsidRPr="006C16EE">
              <w:rPr>
                <w:rFonts w:ascii="Arial" w:hAnsi="Arial" w:cs="Arial"/>
                <w:b/>
              </w:rPr>
              <w:t>substance</w:t>
            </w:r>
            <w:proofErr w:type="spellEnd"/>
          </w:p>
        </w:tc>
        <w:tc>
          <w:tcPr>
            <w:tcW w:w="1540" w:type="dxa"/>
            <w:shd w:val="clear" w:color="auto" w:fill="auto"/>
          </w:tcPr>
          <w:p w14:paraId="1566C234" w14:textId="77777777" w:rsidR="00153E34" w:rsidRPr="006C16EE" w:rsidRDefault="00153E34" w:rsidP="006C16EE">
            <w:pPr>
              <w:autoSpaceDE w:val="0"/>
              <w:autoSpaceDN w:val="0"/>
              <w:adjustRightInd w:val="0"/>
              <w:spacing w:line="240" w:lineRule="atLeast"/>
              <w:jc w:val="both"/>
              <w:rPr>
                <w:rFonts w:ascii="Arial" w:hAnsi="Arial" w:cs="Arial"/>
                <w:b/>
                <w:sz w:val="20"/>
                <w:szCs w:val="20"/>
              </w:rPr>
            </w:pPr>
            <w:r w:rsidRPr="006C16EE">
              <w:rPr>
                <w:rFonts w:ascii="Arial" w:hAnsi="Arial" w:cs="Arial"/>
                <w:b/>
                <w:sz w:val="20"/>
                <w:szCs w:val="20"/>
              </w:rPr>
              <w:t>Total exposure</w:t>
            </w:r>
          </w:p>
          <w:p w14:paraId="22351032" w14:textId="77777777" w:rsidR="00153E34" w:rsidRPr="006C16EE" w:rsidRDefault="00153E34" w:rsidP="006C16EE">
            <w:pPr>
              <w:autoSpaceDE w:val="0"/>
              <w:autoSpaceDN w:val="0"/>
              <w:adjustRightInd w:val="0"/>
              <w:spacing w:line="240" w:lineRule="atLeast"/>
              <w:jc w:val="both"/>
              <w:rPr>
                <w:rFonts w:ascii="Arial" w:hAnsi="Arial" w:cs="Arial"/>
                <w:b/>
                <w:sz w:val="20"/>
                <w:szCs w:val="20"/>
              </w:rPr>
            </w:pPr>
          </w:p>
          <w:p w14:paraId="68BB16B1" w14:textId="77777777" w:rsidR="00153E34" w:rsidRPr="006C16EE" w:rsidRDefault="00153E34" w:rsidP="006C16EE">
            <w:pPr>
              <w:autoSpaceDE w:val="0"/>
              <w:autoSpaceDN w:val="0"/>
              <w:adjustRightInd w:val="0"/>
              <w:spacing w:line="240" w:lineRule="atLeast"/>
              <w:jc w:val="both"/>
              <w:rPr>
                <w:rFonts w:ascii="Arial" w:eastAsia="Times New Roman" w:hAnsi="Arial" w:cs="Arial"/>
                <w:b/>
                <w:sz w:val="20"/>
                <w:szCs w:val="20"/>
                <w:lang w:val="en-GB" w:eastAsia="nl-NL"/>
              </w:rPr>
            </w:pPr>
          </w:p>
          <w:p w14:paraId="6C627DE8" w14:textId="77777777" w:rsidR="00153E34" w:rsidRPr="006C16EE" w:rsidRDefault="00153E34" w:rsidP="006C16EE">
            <w:pPr>
              <w:autoSpaceDE w:val="0"/>
              <w:autoSpaceDN w:val="0"/>
              <w:adjustRightInd w:val="0"/>
              <w:spacing w:line="240" w:lineRule="atLeast"/>
              <w:jc w:val="both"/>
              <w:rPr>
                <w:rFonts w:ascii="Arial" w:eastAsia="Times New Roman" w:hAnsi="Arial" w:cs="Arial"/>
                <w:b/>
                <w:sz w:val="20"/>
                <w:szCs w:val="20"/>
                <w:lang w:val="en-GB" w:eastAsia="nl-NL"/>
              </w:rPr>
            </w:pPr>
            <w:r w:rsidRPr="006C16EE">
              <w:rPr>
                <w:rFonts w:ascii="Arial" w:eastAsia="Times New Roman" w:hAnsi="Arial" w:cs="Arial"/>
                <w:b/>
                <w:sz w:val="20"/>
                <w:szCs w:val="20"/>
                <w:lang w:val="en-GB" w:eastAsia="nl-NL"/>
              </w:rPr>
              <w:t>Systemic dose</w:t>
            </w:r>
          </w:p>
          <w:p w14:paraId="198525EB" w14:textId="77777777" w:rsidR="00153E34" w:rsidRPr="006C16EE" w:rsidRDefault="00153E34" w:rsidP="006C16EE">
            <w:pPr>
              <w:pStyle w:val="Absatz"/>
              <w:autoSpaceDE w:val="0"/>
              <w:autoSpaceDN w:val="0"/>
              <w:spacing w:before="0" w:after="0" w:line="240" w:lineRule="atLeast"/>
              <w:ind w:left="0"/>
              <w:jc w:val="both"/>
              <w:rPr>
                <w:rFonts w:ascii="Arial" w:hAnsi="Arial" w:cs="Arial"/>
                <w:b/>
              </w:rPr>
            </w:pPr>
            <w:r w:rsidRPr="006C16EE">
              <w:rPr>
                <w:rFonts w:ascii="Arial" w:hAnsi="Arial" w:cs="Arial"/>
                <w:b/>
                <w:lang w:eastAsia="nl-NL"/>
              </w:rPr>
              <w:t xml:space="preserve">mg </w:t>
            </w:r>
            <w:proofErr w:type="spellStart"/>
            <w:r w:rsidRPr="006C16EE">
              <w:rPr>
                <w:rFonts w:ascii="Arial" w:hAnsi="Arial" w:cs="Arial"/>
                <w:b/>
                <w:lang w:eastAsia="nl-NL"/>
              </w:rPr>
              <w:t>as</w:t>
            </w:r>
            <w:proofErr w:type="spellEnd"/>
            <w:r w:rsidRPr="006C16EE">
              <w:rPr>
                <w:rFonts w:ascii="Arial" w:hAnsi="Arial" w:cs="Arial"/>
                <w:b/>
                <w:lang w:eastAsia="nl-NL"/>
              </w:rPr>
              <w:t xml:space="preserve"> / kg </w:t>
            </w:r>
            <w:proofErr w:type="spellStart"/>
            <w:r w:rsidRPr="006C16EE">
              <w:rPr>
                <w:rFonts w:ascii="Arial" w:hAnsi="Arial" w:cs="Arial"/>
                <w:b/>
                <w:lang w:eastAsia="nl-NL"/>
              </w:rPr>
              <w:t>bw</w:t>
            </w:r>
            <w:proofErr w:type="spellEnd"/>
          </w:p>
        </w:tc>
        <w:tc>
          <w:tcPr>
            <w:tcW w:w="1540" w:type="dxa"/>
            <w:shd w:val="clear" w:color="auto" w:fill="auto"/>
          </w:tcPr>
          <w:p w14:paraId="240C6CEF" w14:textId="77777777" w:rsidR="00153E34" w:rsidRPr="006C16EE" w:rsidRDefault="00153E34" w:rsidP="006C16EE">
            <w:pPr>
              <w:pStyle w:val="Absatz"/>
              <w:autoSpaceDE w:val="0"/>
              <w:autoSpaceDN w:val="0"/>
              <w:spacing w:before="0" w:after="0" w:line="240" w:lineRule="atLeast"/>
              <w:ind w:left="0"/>
              <w:jc w:val="both"/>
              <w:rPr>
                <w:rFonts w:ascii="Arial" w:hAnsi="Arial" w:cs="Arial"/>
                <w:b/>
              </w:rPr>
            </w:pPr>
            <w:r w:rsidRPr="006C16EE">
              <w:rPr>
                <w:rFonts w:ascii="Arial" w:hAnsi="Arial" w:cs="Arial"/>
                <w:b/>
              </w:rPr>
              <w:t>AEL</w:t>
            </w:r>
          </w:p>
        </w:tc>
        <w:tc>
          <w:tcPr>
            <w:tcW w:w="1509" w:type="dxa"/>
            <w:shd w:val="clear" w:color="auto" w:fill="auto"/>
          </w:tcPr>
          <w:p w14:paraId="0BBBC805" w14:textId="77777777" w:rsidR="00153E34" w:rsidRPr="006C16EE" w:rsidRDefault="00153E34" w:rsidP="006C16EE">
            <w:pPr>
              <w:pStyle w:val="Absatz"/>
              <w:autoSpaceDE w:val="0"/>
              <w:autoSpaceDN w:val="0"/>
              <w:spacing w:before="0" w:after="0" w:line="240" w:lineRule="atLeast"/>
              <w:ind w:left="0"/>
              <w:jc w:val="both"/>
              <w:rPr>
                <w:rFonts w:ascii="Arial" w:hAnsi="Arial" w:cs="Arial"/>
                <w:b/>
              </w:rPr>
            </w:pPr>
            <w:r w:rsidRPr="006C16EE">
              <w:rPr>
                <w:rFonts w:ascii="Arial" w:hAnsi="Arial" w:cs="Arial"/>
                <w:b/>
              </w:rPr>
              <w:t>% AEL</w:t>
            </w:r>
          </w:p>
        </w:tc>
      </w:tr>
      <w:tr w:rsidR="00153E34" w:rsidRPr="006C16EE" w14:paraId="1F687714" w14:textId="77777777" w:rsidTr="006C16EE">
        <w:trPr>
          <w:trHeight w:val="248"/>
        </w:trPr>
        <w:tc>
          <w:tcPr>
            <w:tcW w:w="1087" w:type="dxa"/>
            <w:vMerge w:val="restart"/>
            <w:shd w:val="clear" w:color="auto" w:fill="auto"/>
          </w:tcPr>
          <w:p w14:paraId="01FEFD13"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en-GB" w:eastAsia="nl-NL"/>
              </w:rPr>
            </w:pPr>
            <w:r w:rsidRPr="006C16EE">
              <w:rPr>
                <w:rFonts w:ascii="Arial" w:eastAsia="Times New Roman" w:hAnsi="Arial" w:cs="Arial"/>
                <w:b/>
                <w:bCs/>
                <w:sz w:val="20"/>
                <w:szCs w:val="20"/>
                <w:lang w:val="en-GB" w:eastAsia="nl-NL"/>
              </w:rPr>
              <w:t>Tier 1 :</w:t>
            </w:r>
          </w:p>
          <w:p w14:paraId="2E3F69FE" w14:textId="77777777" w:rsidR="00153E34" w:rsidRPr="006C16EE" w:rsidRDefault="00153E34" w:rsidP="006C16EE">
            <w:pPr>
              <w:autoSpaceDE w:val="0"/>
              <w:autoSpaceDN w:val="0"/>
              <w:adjustRightInd w:val="0"/>
              <w:spacing w:line="240" w:lineRule="auto"/>
              <w:jc w:val="both"/>
              <w:rPr>
                <w:rFonts w:ascii="Arial" w:eastAsia="Times New Roman" w:hAnsi="Arial" w:cs="Arial"/>
                <w:sz w:val="20"/>
                <w:szCs w:val="20"/>
                <w:lang w:val="en-GB" w:eastAsia="nl-NL"/>
              </w:rPr>
            </w:pPr>
            <w:r w:rsidRPr="006C16EE">
              <w:rPr>
                <w:rFonts w:ascii="Arial" w:eastAsia="Times New Roman" w:hAnsi="Arial" w:cs="Arial"/>
                <w:sz w:val="20"/>
                <w:szCs w:val="20"/>
                <w:lang w:val="en-GB" w:eastAsia="nl-NL"/>
              </w:rPr>
              <w:t>gloves,</w:t>
            </w:r>
          </w:p>
          <w:p w14:paraId="51D1EF92" w14:textId="77777777" w:rsidR="00153E34" w:rsidRPr="006C16EE" w:rsidRDefault="00153E34" w:rsidP="006C16EE">
            <w:pPr>
              <w:autoSpaceDE w:val="0"/>
              <w:autoSpaceDN w:val="0"/>
              <w:adjustRightInd w:val="0"/>
              <w:spacing w:line="240" w:lineRule="auto"/>
              <w:jc w:val="both"/>
              <w:rPr>
                <w:rFonts w:ascii="Arial" w:eastAsia="Times New Roman" w:hAnsi="Arial" w:cs="Arial"/>
                <w:sz w:val="20"/>
                <w:szCs w:val="20"/>
                <w:lang w:val="en-GB" w:eastAsia="nl-NL"/>
              </w:rPr>
            </w:pPr>
            <w:r w:rsidRPr="006C16EE">
              <w:rPr>
                <w:rFonts w:ascii="Arial" w:eastAsia="Times New Roman" w:hAnsi="Arial" w:cs="Arial"/>
                <w:sz w:val="20"/>
                <w:szCs w:val="20"/>
                <w:lang w:val="en-GB" w:eastAsia="nl-NL"/>
              </w:rPr>
              <w:t>minimal</w:t>
            </w:r>
          </w:p>
          <w:p w14:paraId="7DE08AA7" w14:textId="77777777" w:rsidR="00153E34" w:rsidRPr="006C16EE" w:rsidRDefault="00153E34" w:rsidP="006C16EE">
            <w:pPr>
              <w:autoSpaceDE w:val="0"/>
              <w:autoSpaceDN w:val="0"/>
              <w:adjustRightInd w:val="0"/>
              <w:spacing w:line="240" w:lineRule="auto"/>
              <w:jc w:val="both"/>
              <w:rPr>
                <w:rFonts w:ascii="Arial" w:eastAsia="Times New Roman" w:hAnsi="Arial" w:cs="Arial"/>
                <w:sz w:val="20"/>
                <w:szCs w:val="20"/>
                <w:lang w:val="en-GB" w:eastAsia="nl-NL"/>
              </w:rPr>
            </w:pPr>
            <w:r w:rsidRPr="006C16EE">
              <w:rPr>
                <w:rFonts w:ascii="Arial" w:eastAsia="Times New Roman" w:hAnsi="Arial" w:cs="Arial"/>
                <w:sz w:val="20"/>
                <w:szCs w:val="20"/>
                <w:lang w:val="en-GB" w:eastAsia="nl-NL"/>
              </w:rPr>
              <w:t>clothing, no</w:t>
            </w:r>
          </w:p>
          <w:p w14:paraId="2A3427F9"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en-GB" w:eastAsia="nl-NL"/>
              </w:rPr>
            </w:pPr>
            <w:r w:rsidRPr="006C16EE">
              <w:rPr>
                <w:rFonts w:ascii="Arial" w:eastAsia="Times New Roman" w:hAnsi="Arial" w:cs="Arial"/>
                <w:sz w:val="20"/>
                <w:szCs w:val="20"/>
                <w:lang w:val="en-GB" w:eastAsia="nl-NL"/>
              </w:rPr>
              <w:t>RPE</w:t>
            </w:r>
          </w:p>
        </w:tc>
        <w:tc>
          <w:tcPr>
            <w:tcW w:w="1661" w:type="dxa"/>
            <w:shd w:val="clear" w:color="auto" w:fill="auto"/>
          </w:tcPr>
          <w:p w14:paraId="2DEE4650" w14:textId="77777777" w:rsidR="00153E34" w:rsidRPr="006C16EE" w:rsidRDefault="00153E34" w:rsidP="006C16EE">
            <w:pPr>
              <w:pStyle w:val="Absatz"/>
              <w:autoSpaceDE w:val="0"/>
              <w:autoSpaceDN w:val="0"/>
              <w:spacing w:line="240" w:lineRule="atLeast"/>
              <w:ind w:left="0"/>
              <w:rPr>
                <w:rFonts w:ascii="Arial" w:hAnsi="Arial" w:cs="Arial"/>
                <w:highlight w:val="cyan"/>
              </w:rPr>
            </w:pPr>
            <w:r w:rsidRPr="006C16EE">
              <w:rPr>
                <w:rFonts w:ascii="Arial" w:hAnsi="Arial" w:cs="Arial"/>
                <w:b/>
                <w:lang w:eastAsia="en-GB"/>
              </w:rPr>
              <w:t xml:space="preserve">UC4 Normal </w:t>
            </w:r>
            <w:proofErr w:type="spellStart"/>
            <w:r w:rsidRPr="006C16EE">
              <w:rPr>
                <w:rFonts w:ascii="Arial" w:hAnsi="Arial" w:cs="Arial"/>
                <w:b/>
                <w:lang w:eastAsia="en-GB"/>
              </w:rPr>
              <w:t>use</w:t>
            </w:r>
            <w:proofErr w:type="spellEnd"/>
          </w:p>
        </w:tc>
        <w:tc>
          <w:tcPr>
            <w:tcW w:w="1430" w:type="dxa"/>
            <w:shd w:val="clear" w:color="auto" w:fill="auto"/>
          </w:tcPr>
          <w:p w14:paraId="290C3026" w14:textId="77777777" w:rsidR="00153E34" w:rsidRPr="006C16EE" w:rsidRDefault="00153E34" w:rsidP="006C16EE">
            <w:pPr>
              <w:pStyle w:val="Absatz"/>
              <w:autoSpaceDE w:val="0"/>
              <w:autoSpaceDN w:val="0"/>
              <w:spacing w:line="240" w:lineRule="atLeast"/>
              <w:ind w:left="0"/>
              <w:jc w:val="both"/>
              <w:rPr>
                <w:rFonts w:ascii="Arial" w:hAnsi="Arial" w:cs="Arial"/>
                <w:b/>
              </w:rPr>
            </w:pPr>
            <w:r w:rsidRPr="006C16EE">
              <w:rPr>
                <w:rFonts w:ascii="Arial" w:hAnsi="Arial" w:cs="Arial"/>
                <w:b/>
              </w:rPr>
              <w:t>Copper</w:t>
            </w:r>
          </w:p>
        </w:tc>
        <w:tc>
          <w:tcPr>
            <w:tcW w:w="1540" w:type="dxa"/>
            <w:shd w:val="clear" w:color="auto" w:fill="auto"/>
          </w:tcPr>
          <w:p w14:paraId="539FE76A"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0.152</w:t>
            </w:r>
          </w:p>
        </w:tc>
        <w:tc>
          <w:tcPr>
            <w:tcW w:w="1540" w:type="dxa"/>
            <w:shd w:val="clear" w:color="auto" w:fill="auto"/>
          </w:tcPr>
          <w:p w14:paraId="387D9D88"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0.041</w:t>
            </w:r>
          </w:p>
        </w:tc>
        <w:tc>
          <w:tcPr>
            <w:tcW w:w="1509" w:type="dxa"/>
            <w:shd w:val="clear" w:color="auto" w:fill="auto"/>
          </w:tcPr>
          <w:p w14:paraId="461143F2"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371</w:t>
            </w:r>
          </w:p>
        </w:tc>
      </w:tr>
      <w:tr w:rsidR="00153E34" w:rsidRPr="006C16EE" w14:paraId="09EF40DC" w14:textId="77777777" w:rsidTr="006C16EE">
        <w:trPr>
          <w:trHeight w:val="247"/>
        </w:trPr>
        <w:tc>
          <w:tcPr>
            <w:tcW w:w="1087" w:type="dxa"/>
            <w:vMerge/>
            <w:shd w:val="clear" w:color="auto" w:fill="auto"/>
          </w:tcPr>
          <w:p w14:paraId="05ACFDC8"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58908805" w14:textId="77777777" w:rsidR="00153E34" w:rsidRPr="006C16EE" w:rsidRDefault="00153E34" w:rsidP="006C16EE">
            <w:pPr>
              <w:pStyle w:val="Absatz"/>
              <w:autoSpaceDE w:val="0"/>
              <w:autoSpaceDN w:val="0"/>
              <w:spacing w:line="240" w:lineRule="atLeast"/>
              <w:ind w:left="0"/>
              <w:jc w:val="both"/>
              <w:rPr>
                <w:rFonts w:ascii="Arial" w:hAnsi="Arial" w:cs="Arial"/>
                <w:highlight w:val="cyan"/>
              </w:rPr>
            </w:pPr>
          </w:p>
        </w:tc>
        <w:tc>
          <w:tcPr>
            <w:tcW w:w="1430" w:type="dxa"/>
            <w:shd w:val="clear" w:color="auto" w:fill="auto"/>
          </w:tcPr>
          <w:p w14:paraId="3BBF01A8" w14:textId="77777777" w:rsidR="00153E34" w:rsidRPr="006C16EE" w:rsidRDefault="00153E34" w:rsidP="006C16EE">
            <w:pPr>
              <w:pStyle w:val="Absatz"/>
              <w:autoSpaceDE w:val="0"/>
              <w:autoSpaceDN w:val="0"/>
              <w:spacing w:line="240" w:lineRule="atLeast"/>
              <w:ind w:left="0"/>
              <w:jc w:val="both"/>
              <w:rPr>
                <w:rFonts w:ascii="Arial" w:hAnsi="Arial" w:cs="Arial"/>
                <w:b/>
              </w:rPr>
            </w:pPr>
            <w:proofErr w:type="spellStart"/>
            <w:r w:rsidRPr="006C16EE">
              <w:rPr>
                <w:rFonts w:ascii="Arial" w:hAnsi="Arial" w:cs="Arial"/>
                <w:b/>
              </w:rPr>
              <w:t>Propiconazole</w:t>
            </w:r>
            <w:proofErr w:type="spellEnd"/>
          </w:p>
        </w:tc>
        <w:tc>
          <w:tcPr>
            <w:tcW w:w="1540" w:type="dxa"/>
            <w:shd w:val="clear" w:color="auto" w:fill="auto"/>
          </w:tcPr>
          <w:p w14:paraId="29AF5BB4"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0.0015</w:t>
            </w:r>
          </w:p>
        </w:tc>
        <w:tc>
          <w:tcPr>
            <w:tcW w:w="1540" w:type="dxa"/>
            <w:shd w:val="clear" w:color="auto" w:fill="auto"/>
          </w:tcPr>
          <w:p w14:paraId="475DE1C8"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0.08</w:t>
            </w:r>
          </w:p>
        </w:tc>
        <w:tc>
          <w:tcPr>
            <w:tcW w:w="1509" w:type="dxa"/>
            <w:shd w:val="clear" w:color="auto" w:fill="auto"/>
          </w:tcPr>
          <w:p w14:paraId="77AB83E1"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1.88</w:t>
            </w:r>
          </w:p>
        </w:tc>
      </w:tr>
      <w:tr w:rsidR="00153E34" w:rsidRPr="006C16EE" w14:paraId="744C18FD" w14:textId="77777777" w:rsidTr="006C16EE">
        <w:trPr>
          <w:trHeight w:val="233"/>
        </w:trPr>
        <w:tc>
          <w:tcPr>
            <w:tcW w:w="1087" w:type="dxa"/>
            <w:vMerge/>
            <w:shd w:val="clear" w:color="auto" w:fill="auto"/>
          </w:tcPr>
          <w:p w14:paraId="3A97DD9D"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6F1D9185"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430" w:type="dxa"/>
            <w:shd w:val="clear" w:color="auto" w:fill="auto"/>
          </w:tcPr>
          <w:p w14:paraId="5C649214"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roofErr w:type="spellStart"/>
            <w:r w:rsidRPr="006C16EE">
              <w:rPr>
                <w:rFonts w:ascii="Arial" w:eastAsia="Times New Roman" w:hAnsi="Arial" w:cs="Arial"/>
                <w:b/>
                <w:bCs/>
                <w:sz w:val="20"/>
                <w:szCs w:val="20"/>
                <w:lang w:val="nl-NL" w:eastAsia="nl-NL"/>
              </w:rPr>
              <w:t>Tebuconazole</w:t>
            </w:r>
            <w:proofErr w:type="spellEnd"/>
          </w:p>
        </w:tc>
        <w:tc>
          <w:tcPr>
            <w:tcW w:w="1540" w:type="dxa"/>
            <w:shd w:val="clear" w:color="auto" w:fill="auto"/>
          </w:tcPr>
          <w:p w14:paraId="1944DF5C"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0.045</w:t>
            </w:r>
          </w:p>
        </w:tc>
        <w:tc>
          <w:tcPr>
            <w:tcW w:w="1540" w:type="dxa"/>
            <w:shd w:val="clear" w:color="auto" w:fill="auto"/>
          </w:tcPr>
          <w:p w14:paraId="02399AF3"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0.03</w:t>
            </w:r>
          </w:p>
        </w:tc>
        <w:tc>
          <w:tcPr>
            <w:tcW w:w="1509" w:type="dxa"/>
            <w:shd w:val="clear" w:color="auto" w:fill="auto"/>
          </w:tcPr>
          <w:p w14:paraId="76FA1D89"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150</w:t>
            </w:r>
          </w:p>
        </w:tc>
      </w:tr>
      <w:tr w:rsidR="00153E34" w:rsidRPr="006C16EE" w14:paraId="77D52214" w14:textId="77777777" w:rsidTr="006C16EE">
        <w:trPr>
          <w:trHeight w:val="232"/>
        </w:trPr>
        <w:tc>
          <w:tcPr>
            <w:tcW w:w="1087" w:type="dxa"/>
            <w:vMerge/>
            <w:shd w:val="clear" w:color="auto" w:fill="auto"/>
          </w:tcPr>
          <w:p w14:paraId="26679B5F"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6FC04FEB"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r w:rsidRPr="006C16EE">
              <w:rPr>
                <w:rFonts w:ascii="Arial" w:hAnsi="Arial" w:cs="Arial"/>
                <w:b/>
                <w:sz w:val="20"/>
                <w:szCs w:val="20"/>
                <w:lang w:eastAsia="en-GB"/>
              </w:rPr>
              <w:t>UC4 Niche use</w:t>
            </w:r>
          </w:p>
        </w:tc>
        <w:tc>
          <w:tcPr>
            <w:tcW w:w="1430" w:type="dxa"/>
            <w:shd w:val="clear" w:color="auto" w:fill="auto"/>
          </w:tcPr>
          <w:p w14:paraId="3FC6E45B" w14:textId="77777777" w:rsidR="00153E34" w:rsidRPr="006C16EE" w:rsidRDefault="00153E34" w:rsidP="006C16EE">
            <w:pPr>
              <w:pStyle w:val="Absatz"/>
              <w:autoSpaceDE w:val="0"/>
              <w:autoSpaceDN w:val="0"/>
              <w:spacing w:line="240" w:lineRule="atLeast"/>
              <w:ind w:left="0"/>
              <w:jc w:val="both"/>
              <w:rPr>
                <w:rFonts w:ascii="Arial" w:hAnsi="Arial" w:cs="Arial"/>
                <w:b/>
              </w:rPr>
            </w:pPr>
            <w:r w:rsidRPr="006C16EE">
              <w:rPr>
                <w:rFonts w:ascii="Arial" w:hAnsi="Arial" w:cs="Arial"/>
                <w:b/>
              </w:rPr>
              <w:t>Copper</w:t>
            </w:r>
          </w:p>
        </w:tc>
        <w:tc>
          <w:tcPr>
            <w:tcW w:w="1540" w:type="dxa"/>
            <w:shd w:val="clear" w:color="auto" w:fill="auto"/>
          </w:tcPr>
          <w:p w14:paraId="4C3345CF"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0.193</w:t>
            </w:r>
          </w:p>
        </w:tc>
        <w:tc>
          <w:tcPr>
            <w:tcW w:w="1540" w:type="dxa"/>
            <w:shd w:val="clear" w:color="auto" w:fill="auto"/>
          </w:tcPr>
          <w:p w14:paraId="6609EC5D"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0.041</w:t>
            </w:r>
          </w:p>
        </w:tc>
        <w:tc>
          <w:tcPr>
            <w:tcW w:w="1509" w:type="dxa"/>
            <w:shd w:val="clear" w:color="auto" w:fill="auto"/>
          </w:tcPr>
          <w:p w14:paraId="25BDA7A5"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471</w:t>
            </w:r>
          </w:p>
        </w:tc>
      </w:tr>
      <w:tr w:rsidR="00153E34" w:rsidRPr="006C16EE" w14:paraId="5307030F" w14:textId="77777777" w:rsidTr="006C16EE">
        <w:trPr>
          <w:trHeight w:val="233"/>
        </w:trPr>
        <w:tc>
          <w:tcPr>
            <w:tcW w:w="1087" w:type="dxa"/>
            <w:vMerge/>
            <w:shd w:val="clear" w:color="auto" w:fill="auto"/>
          </w:tcPr>
          <w:p w14:paraId="468961DC"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1F7C13DC"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430" w:type="dxa"/>
            <w:shd w:val="clear" w:color="auto" w:fill="auto"/>
          </w:tcPr>
          <w:p w14:paraId="761297B7" w14:textId="77777777" w:rsidR="00153E34" w:rsidRPr="006C16EE" w:rsidRDefault="00153E34" w:rsidP="006C16EE">
            <w:pPr>
              <w:pStyle w:val="Absatz"/>
              <w:autoSpaceDE w:val="0"/>
              <w:autoSpaceDN w:val="0"/>
              <w:spacing w:line="240" w:lineRule="atLeast"/>
              <w:ind w:left="0"/>
              <w:jc w:val="both"/>
              <w:rPr>
                <w:rFonts w:ascii="Arial" w:hAnsi="Arial" w:cs="Arial"/>
                <w:b/>
              </w:rPr>
            </w:pPr>
            <w:proofErr w:type="spellStart"/>
            <w:r w:rsidRPr="006C16EE">
              <w:rPr>
                <w:rFonts w:ascii="Arial" w:hAnsi="Arial" w:cs="Arial"/>
                <w:b/>
              </w:rPr>
              <w:t>Propiconazole</w:t>
            </w:r>
            <w:proofErr w:type="spellEnd"/>
          </w:p>
        </w:tc>
        <w:tc>
          <w:tcPr>
            <w:tcW w:w="1540" w:type="dxa"/>
            <w:shd w:val="clear" w:color="auto" w:fill="auto"/>
          </w:tcPr>
          <w:p w14:paraId="42533B8B"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0.0018</w:t>
            </w:r>
          </w:p>
        </w:tc>
        <w:tc>
          <w:tcPr>
            <w:tcW w:w="1540" w:type="dxa"/>
            <w:shd w:val="clear" w:color="auto" w:fill="auto"/>
          </w:tcPr>
          <w:p w14:paraId="0E202B46"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0.08</w:t>
            </w:r>
          </w:p>
        </w:tc>
        <w:tc>
          <w:tcPr>
            <w:tcW w:w="1509" w:type="dxa"/>
            <w:shd w:val="clear" w:color="auto" w:fill="auto"/>
          </w:tcPr>
          <w:p w14:paraId="0328E5DD"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2.25</w:t>
            </w:r>
          </w:p>
        </w:tc>
      </w:tr>
      <w:tr w:rsidR="00153E34" w:rsidRPr="006C16EE" w14:paraId="4B4B5827" w14:textId="77777777" w:rsidTr="006C16EE">
        <w:trPr>
          <w:trHeight w:val="232"/>
        </w:trPr>
        <w:tc>
          <w:tcPr>
            <w:tcW w:w="1087" w:type="dxa"/>
            <w:vMerge/>
            <w:shd w:val="clear" w:color="auto" w:fill="auto"/>
          </w:tcPr>
          <w:p w14:paraId="4F0D43FF"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4AF66D8B"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430" w:type="dxa"/>
            <w:shd w:val="clear" w:color="auto" w:fill="auto"/>
          </w:tcPr>
          <w:p w14:paraId="6AD55A84"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roofErr w:type="spellStart"/>
            <w:r w:rsidRPr="006C16EE">
              <w:rPr>
                <w:rFonts w:ascii="Arial" w:eastAsia="Times New Roman" w:hAnsi="Arial" w:cs="Arial"/>
                <w:b/>
                <w:bCs/>
                <w:sz w:val="20"/>
                <w:szCs w:val="20"/>
                <w:lang w:val="nl-NL" w:eastAsia="nl-NL"/>
              </w:rPr>
              <w:t>Tebuconazole</w:t>
            </w:r>
            <w:proofErr w:type="spellEnd"/>
          </w:p>
        </w:tc>
        <w:tc>
          <w:tcPr>
            <w:tcW w:w="1540" w:type="dxa"/>
            <w:shd w:val="clear" w:color="auto" w:fill="auto"/>
          </w:tcPr>
          <w:p w14:paraId="15FE5ECF"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0.058</w:t>
            </w:r>
          </w:p>
        </w:tc>
        <w:tc>
          <w:tcPr>
            <w:tcW w:w="1540" w:type="dxa"/>
            <w:shd w:val="clear" w:color="auto" w:fill="auto"/>
          </w:tcPr>
          <w:p w14:paraId="5A87F18E"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0.03</w:t>
            </w:r>
          </w:p>
        </w:tc>
        <w:tc>
          <w:tcPr>
            <w:tcW w:w="1509" w:type="dxa"/>
            <w:shd w:val="clear" w:color="auto" w:fill="auto"/>
          </w:tcPr>
          <w:p w14:paraId="2C4AC3EE"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193</w:t>
            </w:r>
          </w:p>
        </w:tc>
      </w:tr>
      <w:tr w:rsidR="00153E34" w:rsidRPr="006C16EE" w14:paraId="2BB8B52E" w14:textId="77777777" w:rsidTr="006C16EE">
        <w:trPr>
          <w:trHeight w:val="248"/>
        </w:trPr>
        <w:tc>
          <w:tcPr>
            <w:tcW w:w="1087" w:type="dxa"/>
            <w:vMerge w:val="restart"/>
            <w:shd w:val="clear" w:color="auto" w:fill="auto"/>
          </w:tcPr>
          <w:p w14:paraId="2481B014"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en-GB" w:eastAsia="nl-NL"/>
              </w:rPr>
            </w:pPr>
            <w:r w:rsidRPr="006C16EE">
              <w:rPr>
                <w:rFonts w:ascii="Arial" w:eastAsia="Times New Roman" w:hAnsi="Arial" w:cs="Arial"/>
                <w:b/>
                <w:bCs/>
                <w:sz w:val="20"/>
                <w:szCs w:val="20"/>
                <w:lang w:val="en-GB" w:eastAsia="nl-NL"/>
              </w:rPr>
              <w:t>Tier 2 :</w:t>
            </w:r>
          </w:p>
          <w:p w14:paraId="1E4CB5ED" w14:textId="77777777" w:rsidR="00153E34" w:rsidRPr="006C16EE" w:rsidRDefault="00153E34" w:rsidP="006C16EE">
            <w:pPr>
              <w:autoSpaceDE w:val="0"/>
              <w:autoSpaceDN w:val="0"/>
              <w:adjustRightInd w:val="0"/>
              <w:spacing w:line="240" w:lineRule="auto"/>
              <w:jc w:val="both"/>
              <w:rPr>
                <w:rFonts w:ascii="Arial" w:eastAsia="Times New Roman" w:hAnsi="Arial" w:cs="Arial"/>
                <w:sz w:val="20"/>
                <w:szCs w:val="20"/>
                <w:lang w:val="en-GB" w:eastAsia="nl-NL"/>
              </w:rPr>
            </w:pPr>
            <w:r w:rsidRPr="006C16EE">
              <w:rPr>
                <w:rFonts w:ascii="Arial" w:eastAsia="Times New Roman" w:hAnsi="Arial" w:cs="Arial"/>
                <w:sz w:val="20"/>
                <w:szCs w:val="20"/>
                <w:lang w:val="en-GB" w:eastAsia="nl-NL"/>
              </w:rPr>
              <w:t>gloves,</w:t>
            </w:r>
          </w:p>
          <w:p w14:paraId="7FEC0396" w14:textId="77777777" w:rsidR="00153E34" w:rsidRPr="006C16EE" w:rsidRDefault="00153E34" w:rsidP="006C16EE">
            <w:pPr>
              <w:autoSpaceDE w:val="0"/>
              <w:autoSpaceDN w:val="0"/>
              <w:adjustRightInd w:val="0"/>
              <w:spacing w:line="240" w:lineRule="auto"/>
              <w:jc w:val="both"/>
              <w:rPr>
                <w:rFonts w:ascii="Arial" w:eastAsia="Times New Roman" w:hAnsi="Arial" w:cs="Arial"/>
                <w:sz w:val="20"/>
                <w:szCs w:val="20"/>
                <w:lang w:val="en-GB" w:eastAsia="nl-NL"/>
              </w:rPr>
            </w:pPr>
            <w:r w:rsidRPr="006C16EE">
              <w:rPr>
                <w:rFonts w:ascii="Arial" w:eastAsia="Times New Roman" w:hAnsi="Arial" w:cs="Arial"/>
                <w:sz w:val="20"/>
                <w:szCs w:val="20"/>
                <w:lang w:val="en-GB" w:eastAsia="nl-NL"/>
              </w:rPr>
              <w:t>protective</w:t>
            </w:r>
          </w:p>
          <w:p w14:paraId="1C527E11" w14:textId="77777777" w:rsidR="00153E34" w:rsidRPr="006C16EE" w:rsidRDefault="00153E34" w:rsidP="006C16EE">
            <w:pPr>
              <w:autoSpaceDE w:val="0"/>
              <w:autoSpaceDN w:val="0"/>
              <w:adjustRightInd w:val="0"/>
              <w:spacing w:line="240" w:lineRule="auto"/>
              <w:jc w:val="both"/>
              <w:rPr>
                <w:rFonts w:ascii="Arial" w:eastAsia="Times New Roman" w:hAnsi="Arial" w:cs="Arial"/>
                <w:sz w:val="20"/>
                <w:szCs w:val="20"/>
                <w:lang w:val="en-GB" w:eastAsia="nl-NL"/>
              </w:rPr>
            </w:pPr>
            <w:r w:rsidRPr="006C16EE">
              <w:rPr>
                <w:rFonts w:ascii="Arial" w:eastAsia="Times New Roman" w:hAnsi="Arial" w:cs="Arial"/>
                <w:sz w:val="20"/>
                <w:szCs w:val="20"/>
                <w:lang w:val="en-GB" w:eastAsia="nl-NL"/>
              </w:rPr>
              <w:lastRenderedPageBreak/>
              <w:t>clothing, no</w:t>
            </w:r>
          </w:p>
          <w:p w14:paraId="23BB0D4C"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en-GB" w:eastAsia="nl-NL"/>
              </w:rPr>
            </w:pPr>
            <w:r w:rsidRPr="006C16EE">
              <w:rPr>
                <w:rFonts w:ascii="Arial" w:eastAsia="Times New Roman" w:hAnsi="Arial" w:cs="Arial"/>
                <w:sz w:val="20"/>
                <w:szCs w:val="20"/>
                <w:lang w:val="en-GB" w:eastAsia="nl-NL"/>
              </w:rPr>
              <w:t>RPE</w:t>
            </w:r>
          </w:p>
        </w:tc>
        <w:tc>
          <w:tcPr>
            <w:tcW w:w="1661" w:type="dxa"/>
            <w:shd w:val="clear" w:color="auto" w:fill="auto"/>
          </w:tcPr>
          <w:p w14:paraId="59F9DC26" w14:textId="77777777" w:rsidR="00153E34" w:rsidRPr="006C16EE" w:rsidRDefault="00153E34" w:rsidP="006C16EE">
            <w:pPr>
              <w:pStyle w:val="Absatz"/>
              <w:autoSpaceDE w:val="0"/>
              <w:autoSpaceDN w:val="0"/>
              <w:spacing w:line="240" w:lineRule="atLeast"/>
              <w:ind w:left="0"/>
              <w:jc w:val="both"/>
              <w:rPr>
                <w:rFonts w:ascii="Arial" w:hAnsi="Arial" w:cs="Arial"/>
                <w:highlight w:val="cyan"/>
              </w:rPr>
            </w:pPr>
            <w:r w:rsidRPr="006C16EE">
              <w:rPr>
                <w:rFonts w:ascii="Arial" w:hAnsi="Arial" w:cs="Arial"/>
                <w:b/>
                <w:lang w:eastAsia="en-GB"/>
              </w:rPr>
              <w:lastRenderedPageBreak/>
              <w:t xml:space="preserve">UC4 Normal </w:t>
            </w:r>
            <w:proofErr w:type="spellStart"/>
            <w:r w:rsidRPr="006C16EE">
              <w:rPr>
                <w:rFonts w:ascii="Arial" w:hAnsi="Arial" w:cs="Arial"/>
                <w:b/>
                <w:lang w:eastAsia="en-GB"/>
              </w:rPr>
              <w:t>use</w:t>
            </w:r>
            <w:proofErr w:type="spellEnd"/>
          </w:p>
        </w:tc>
        <w:tc>
          <w:tcPr>
            <w:tcW w:w="1430" w:type="dxa"/>
            <w:shd w:val="clear" w:color="auto" w:fill="auto"/>
          </w:tcPr>
          <w:p w14:paraId="617F78D7" w14:textId="77777777" w:rsidR="00153E34" w:rsidRPr="006C16EE" w:rsidRDefault="00153E34" w:rsidP="006C16EE">
            <w:pPr>
              <w:pStyle w:val="Absatz"/>
              <w:autoSpaceDE w:val="0"/>
              <w:autoSpaceDN w:val="0"/>
              <w:spacing w:line="240" w:lineRule="atLeast"/>
              <w:ind w:left="0"/>
              <w:jc w:val="both"/>
              <w:rPr>
                <w:rFonts w:ascii="Arial" w:hAnsi="Arial" w:cs="Arial"/>
                <w:b/>
              </w:rPr>
            </w:pPr>
            <w:r w:rsidRPr="006C16EE">
              <w:rPr>
                <w:rFonts w:ascii="Arial" w:hAnsi="Arial" w:cs="Arial"/>
                <w:b/>
              </w:rPr>
              <w:t>Copper</w:t>
            </w:r>
          </w:p>
        </w:tc>
        <w:tc>
          <w:tcPr>
            <w:tcW w:w="1540" w:type="dxa"/>
            <w:shd w:val="clear" w:color="auto" w:fill="auto"/>
          </w:tcPr>
          <w:p w14:paraId="724BC48B"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0.032</w:t>
            </w:r>
          </w:p>
        </w:tc>
        <w:tc>
          <w:tcPr>
            <w:tcW w:w="1540" w:type="dxa"/>
            <w:shd w:val="clear" w:color="auto" w:fill="auto"/>
          </w:tcPr>
          <w:p w14:paraId="5FBFECAC"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0.041</w:t>
            </w:r>
          </w:p>
        </w:tc>
        <w:tc>
          <w:tcPr>
            <w:tcW w:w="1509" w:type="dxa"/>
            <w:shd w:val="clear" w:color="auto" w:fill="auto"/>
          </w:tcPr>
          <w:p w14:paraId="60E77D24"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78.0</w:t>
            </w:r>
          </w:p>
        </w:tc>
      </w:tr>
      <w:tr w:rsidR="00153E34" w:rsidRPr="006C16EE" w14:paraId="6A3E0812" w14:textId="77777777" w:rsidTr="006C16EE">
        <w:trPr>
          <w:trHeight w:val="247"/>
        </w:trPr>
        <w:tc>
          <w:tcPr>
            <w:tcW w:w="1087" w:type="dxa"/>
            <w:vMerge/>
            <w:shd w:val="clear" w:color="auto" w:fill="auto"/>
          </w:tcPr>
          <w:p w14:paraId="680B7D26"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1BCD1A09" w14:textId="77777777" w:rsidR="00153E34" w:rsidRPr="006C16EE" w:rsidRDefault="00153E34" w:rsidP="006C16EE">
            <w:pPr>
              <w:pStyle w:val="Absatz"/>
              <w:autoSpaceDE w:val="0"/>
              <w:autoSpaceDN w:val="0"/>
              <w:spacing w:line="240" w:lineRule="atLeast"/>
              <w:ind w:left="0"/>
              <w:jc w:val="both"/>
              <w:rPr>
                <w:rFonts w:ascii="Arial" w:hAnsi="Arial" w:cs="Arial"/>
                <w:highlight w:val="cyan"/>
              </w:rPr>
            </w:pPr>
          </w:p>
        </w:tc>
        <w:tc>
          <w:tcPr>
            <w:tcW w:w="1430" w:type="dxa"/>
            <w:shd w:val="clear" w:color="auto" w:fill="auto"/>
          </w:tcPr>
          <w:p w14:paraId="266C8F15" w14:textId="77777777" w:rsidR="00153E34" w:rsidRPr="006C16EE" w:rsidRDefault="00153E34" w:rsidP="006C16EE">
            <w:pPr>
              <w:pStyle w:val="Absatz"/>
              <w:autoSpaceDE w:val="0"/>
              <w:autoSpaceDN w:val="0"/>
              <w:spacing w:line="240" w:lineRule="atLeast"/>
              <w:ind w:left="0"/>
              <w:jc w:val="both"/>
              <w:rPr>
                <w:rFonts w:ascii="Arial" w:hAnsi="Arial" w:cs="Arial"/>
                <w:b/>
              </w:rPr>
            </w:pPr>
            <w:proofErr w:type="spellStart"/>
            <w:r w:rsidRPr="006C16EE">
              <w:rPr>
                <w:rFonts w:ascii="Arial" w:hAnsi="Arial" w:cs="Arial"/>
                <w:b/>
              </w:rPr>
              <w:t>Propiconazole</w:t>
            </w:r>
            <w:proofErr w:type="spellEnd"/>
          </w:p>
        </w:tc>
        <w:tc>
          <w:tcPr>
            <w:tcW w:w="1540" w:type="dxa"/>
            <w:shd w:val="clear" w:color="auto" w:fill="auto"/>
          </w:tcPr>
          <w:p w14:paraId="2DB9DADE"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0.003</w:t>
            </w:r>
          </w:p>
        </w:tc>
        <w:tc>
          <w:tcPr>
            <w:tcW w:w="1540" w:type="dxa"/>
            <w:shd w:val="clear" w:color="auto" w:fill="auto"/>
          </w:tcPr>
          <w:p w14:paraId="4E0E4001"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0.08</w:t>
            </w:r>
          </w:p>
        </w:tc>
        <w:tc>
          <w:tcPr>
            <w:tcW w:w="1509" w:type="dxa"/>
            <w:shd w:val="clear" w:color="auto" w:fill="auto"/>
          </w:tcPr>
          <w:p w14:paraId="13BA3989" w14:textId="77777777" w:rsidR="00153E34" w:rsidRPr="006C16EE" w:rsidRDefault="00153E34" w:rsidP="006C16EE">
            <w:pPr>
              <w:pStyle w:val="Absatz"/>
              <w:autoSpaceDE w:val="0"/>
              <w:autoSpaceDN w:val="0"/>
              <w:spacing w:line="240" w:lineRule="atLeast"/>
              <w:ind w:left="0"/>
              <w:jc w:val="both"/>
              <w:rPr>
                <w:rFonts w:ascii="Arial" w:hAnsi="Arial" w:cs="Arial"/>
              </w:rPr>
            </w:pPr>
            <w:r w:rsidRPr="006C16EE">
              <w:rPr>
                <w:rFonts w:ascii="Arial" w:hAnsi="Arial" w:cs="Arial"/>
              </w:rPr>
              <w:t>3.75</w:t>
            </w:r>
          </w:p>
        </w:tc>
      </w:tr>
      <w:tr w:rsidR="00153E34" w:rsidRPr="006C16EE" w14:paraId="28B9C19A" w14:textId="77777777" w:rsidTr="006C16EE">
        <w:trPr>
          <w:trHeight w:val="233"/>
        </w:trPr>
        <w:tc>
          <w:tcPr>
            <w:tcW w:w="1087" w:type="dxa"/>
            <w:vMerge/>
            <w:shd w:val="clear" w:color="auto" w:fill="auto"/>
          </w:tcPr>
          <w:p w14:paraId="68C8896E"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704D3A91"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430" w:type="dxa"/>
            <w:shd w:val="clear" w:color="auto" w:fill="auto"/>
          </w:tcPr>
          <w:p w14:paraId="5DCCC54F"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roofErr w:type="spellStart"/>
            <w:r w:rsidRPr="006C16EE">
              <w:rPr>
                <w:rFonts w:ascii="Arial" w:eastAsia="Times New Roman" w:hAnsi="Arial" w:cs="Arial"/>
                <w:b/>
                <w:bCs/>
                <w:sz w:val="20"/>
                <w:szCs w:val="20"/>
                <w:lang w:val="nl-NL" w:eastAsia="nl-NL"/>
              </w:rPr>
              <w:t>Tebuconazole</w:t>
            </w:r>
            <w:proofErr w:type="spellEnd"/>
          </w:p>
        </w:tc>
        <w:tc>
          <w:tcPr>
            <w:tcW w:w="1540" w:type="dxa"/>
            <w:shd w:val="clear" w:color="auto" w:fill="auto"/>
          </w:tcPr>
          <w:p w14:paraId="13BA52A0"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0.0092</w:t>
            </w:r>
          </w:p>
        </w:tc>
        <w:tc>
          <w:tcPr>
            <w:tcW w:w="1540" w:type="dxa"/>
            <w:shd w:val="clear" w:color="auto" w:fill="auto"/>
          </w:tcPr>
          <w:p w14:paraId="6E007F51"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0.03</w:t>
            </w:r>
          </w:p>
        </w:tc>
        <w:tc>
          <w:tcPr>
            <w:tcW w:w="1509" w:type="dxa"/>
            <w:shd w:val="clear" w:color="auto" w:fill="auto"/>
          </w:tcPr>
          <w:p w14:paraId="2421334C"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30.7</w:t>
            </w:r>
          </w:p>
        </w:tc>
      </w:tr>
      <w:tr w:rsidR="00153E34" w:rsidRPr="006C16EE" w14:paraId="0B99F422" w14:textId="77777777" w:rsidTr="006C16EE">
        <w:trPr>
          <w:trHeight w:val="232"/>
        </w:trPr>
        <w:tc>
          <w:tcPr>
            <w:tcW w:w="1087" w:type="dxa"/>
            <w:vMerge/>
            <w:shd w:val="clear" w:color="auto" w:fill="auto"/>
          </w:tcPr>
          <w:p w14:paraId="7945065C"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6811FA52"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r w:rsidRPr="006C16EE">
              <w:rPr>
                <w:rFonts w:ascii="Arial" w:hAnsi="Arial" w:cs="Arial"/>
                <w:b/>
                <w:sz w:val="20"/>
                <w:szCs w:val="20"/>
                <w:lang w:eastAsia="en-GB"/>
              </w:rPr>
              <w:t>UC4 Niche use</w:t>
            </w:r>
          </w:p>
        </w:tc>
        <w:tc>
          <w:tcPr>
            <w:tcW w:w="1430" w:type="dxa"/>
            <w:shd w:val="clear" w:color="auto" w:fill="auto"/>
          </w:tcPr>
          <w:p w14:paraId="14BD0238" w14:textId="77777777" w:rsidR="00153E34" w:rsidRPr="006C16EE" w:rsidRDefault="00153E34" w:rsidP="006C16EE">
            <w:pPr>
              <w:pStyle w:val="Absatz"/>
              <w:autoSpaceDE w:val="0"/>
              <w:autoSpaceDN w:val="0"/>
              <w:spacing w:line="240" w:lineRule="atLeast"/>
              <w:ind w:left="0"/>
              <w:jc w:val="both"/>
              <w:rPr>
                <w:rFonts w:ascii="Arial" w:hAnsi="Arial" w:cs="Arial"/>
                <w:b/>
              </w:rPr>
            </w:pPr>
            <w:r w:rsidRPr="006C16EE">
              <w:rPr>
                <w:rFonts w:ascii="Arial" w:hAnsi="Arial" w:cs="Arial"/>
                <w:b/>
              </w:rPr>
              <w:t>Copper</w:t>
            </w:r>
          </w:p>
        </w:tc>
        <w:tc>
          <w:tcPr>
            <w:tcW w:w="1540" w:type="dxa"/>
            <w:shd w:val="clear" w:color="auto" w:fill="auto"/>
          </w:tcPr>
          <w:p w14:paraId="320ADD6F"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0.0398</w:t>
            </w:r>
          </w:p>
        </w:tc>
        <w:tc>
          <w:tcPr>
            <w:tcW w:w="1540" w:type="dxa"/>
            <w:shd w:val="clear" w:color="auto" w:fill="auto"/>
          </w:tcPr>
          <w:p w14:paraId="65DDC2EA"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0.041</w:t>
            </w:r>
          </w:p>
        </w:tc>
        <w:tc>
          <w:tcPr>
            <w:tcW w:w="1509" w:type="dxa"/>
            <w:shd w:val="clear" w:color="auto" w:fill="auto"/>
          </w:tcPr>
          <w:p w14:paraId="078B71D0"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97.1</w:t>
            </w:r>
          </w:p>
        </w:tc>
      </w:tr>
      <w:tr w:rsidR="00153E34" w:rsidRPr="006C16EE" w14:paraId="170493ED" w14:textId="77777777" w:rsidTr="006C16EE">
        <w:trPr>
          <w:trHeight w:val="233"/>
        </w:trPr>
        <w:tc>
          <w:tcPr>
            <w:tcW w:w="1087" w:type="dxa"/>
            <w:vMerge/>
            <w:shd w:val="clear" w:color="auto" w:fill="auto"/>
          </w:tcPr>
          <w:p w14:paraId="2C377F57"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681CEEEA"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430" w:type="dxa"/>
            <w:shd w:val="clear" w:color="auto" w:fill="auto"/>
          </w:tcPr>
          <w:p w14:paraId="39067DB2" w14:textId="77777777" w:rsidR="00153E34" w:rsidRPr="006C16EE" w:rsidRDefault="00153E34" w:rsidP="006C16EE">
            <w:pPr>
              <w:pStyle w:val="Absatz"/>
              <w:autoSpaceDE w:val="0"/>
              <w:autoSpaceDN w:val="0"/>
              <w:spacing w:line="240" w:lineRule="atLeast"/>
              <w:ind w:left="0"/>
              <w:jc w:val="both"/>
              <w:rPr>
                <w:rFonts w:ascii="Arial" w:hAnsi="Arial" w:cs="Arial"/>
                <w:b/>
              </w:rPr>
            </w:pPr>
            <w:proofErr w:type="spellStart"/>
            <w:r w:rsidRPr="006C16EE">
              <w:rPr>
                <w:rFonts w:ascii="Arial" w:hAnsi="Arial" w:cs="Arial"/>
                <w:b/>
              </w:rPr>
              <w:t>Propiconazole</w:t>
            </w:r>
            <w:proofErr w:type="spellEnd"/>
          </w:p>
        </w:tc>
        <w:tc>
          <w:tcPr>
            <w:tcW w:w="1540" w:type="dxa"/>
            <w:shd w:val="clear" w:color="auto" w:fill="auto"/>
          </w:tcPr>
          <w:p w14:paraId="4910E4B7"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0.00037</w:t>
            </w:r>
          </w:p>
        </w:tc>
        <w:tc>
          <w:tcPr>
            <w:tcW w:w="1540" w:type="dxa"/>
            <w:shd w:val="clear" w:color="auto" w:fill="auto"/>
          </w:tcPr>
          <w:p w14:paraId="28230C29"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0.08</w:t>
            </w:r>
          </w:p>
        </w:tc>
        <w:tc>
          <w:tcPr>
            <w:tcW w:w="1509" w:type="dxa"/>
            <w:shd w:val="clear" w:color="auto" w:fill="auto"/>
          </w:tcPr>
          <w:p w14:paraId="639645E7"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4.63</w:t>
            </w:r>
          </w:p>
        </w:tc>
      </w:tr>
      <w:tr w:rsidR="00153E34" w:rsidRPr="006C16EE" w14:paraId="46A2E8DD" w14:textId="77777777" w:rsidTr="006C16EE">
        <w:trPr>
          <w:trHeight w:val="232"/>
        </w:trPr>
        <w:tc>
          <w:tcPr>
            <w:tcW w:w="1087" w:type="dxa"/>
            <w:vMerge/>
            <w:shd w:val="clear" w:color="auto" w:fill="auto"/>
          </w:tcPr>
          <w:p w14:paraId="25AB98E1"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661" w:type="dxa"/>
            <w:shd w:val="clear" w:color="auto" w:fill="auto"/>
          </w:tcPr>
          <w:p w14:paraId="4314C8E7"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
        </w:tc>
        <w:tc>
          <w:tcPr>
            <w:tcW w:w="1430" w:type="dxa"/>
            <w:shd w:val="clear" w:color="auto" w:fill="auto"/>
          </w:tcPr>
          <w:p w14:paraId="0F6C259B" w14:textId="77777777" w:rsidR="00153E34" w:rsidRPr="006C16EE" w:rsidRDefault="00153E34" w:rsidP="006C16EE">
            <w:pPr>
              <w:autoSpaceDE w:val="0"/>
              <w:autoSpaceDN w:val="0"/>
              <w:adjustRightInd w:val="0"/>
              <w:spacing w:line="240" w:lineRule="auto"/>
              <w:jc w:val="both"/>
              <w:rPr>
                <w:rFonts w:ascii="Arial" w:eastAsia="Times New Roman" w:hAnsi="Arial" w:cs="Arial"/>
                <w:b/>
                <w:bCs/>
                <w:sz w:val="20"/>
                <w:szCs w:val="20"/>
                <w:lang w:val="nl-NL" w:eastAsia="nl-NL"/>
              </w:rPr>
            </w:pPr>
            <w:proofErr w:type="spellStart"/>
            <w:r w:rsidRPr="006C16EE">
              <w:rPr>
                <w:rFonts w:ascii="Arial" w:eastAsia="Times New Roman" w:hAnsi="Arial" w:cs="Arial"/>
                <w:b/>
                <w:bCs/>
                <w:sz w:val="20"/>
                <w:szCs w:val="20"/>
                <w:lang w:val="nl-NL" w:eastAsia="nl-NL"/>
              </w:rPr>
              <w:t>Tebuconazole</w:t>
            </w:r>
            <w:proofErr w:type="spellEnd"/>
          </w:p>
        </w:tc>
        <w:tc>
          <w:tcPr>
            <w:tcW w:w="1540" w:type="dxa"/>
            <w:shd w:val="clear" w:color="auto" w:fill="auto"/>
          </w:tcPr>
          <w:p w14:paraId="42EB5D10"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0.012</w:t>
            </w:r>
          </w:p>
        </w:tc>
        <w:tc>
          <w:tcPr>
            <w:tcW w:w="1540" w:type="dxa"/>
            <w:shd w:val="clear" w:color="auto" w:fill="auto"/>
          </w:tcPr>
          <w:p w14:paraId="5A5DF9AA"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0.03</w:t>
            </w:r>
          </w:p>
        </w:tc>
        <w:tc>
          <w:tcPr>
            <w:tcW w:w="1509" w:type="dxa"/>
            <w:shd w:val="clear" w:color="auto" w:fill="auto"/>
          </w:tcPr>
          <w:p w14:paraId="623FDA34" w14:textId="77777777" w:rsidR="00153E34" w:rsidRPr="006C16EE" w:rsidRDefault="00153E34" w:rsidP="006C16EE">
            <w:pPr>
              <w:autoSpaceDE w:val="0"/>
              <w:autoSpaceDN w:val="0"/>
              <w:adjustRightInd w:val="0"/>
              <w:spacing w:line="240" w:lineRule="auto"/>
              <w:jc w:val="both"/>
              <w:rPr>
                <w:rFonts w:ascii="Arial" w:eastAsia="Times New Roman" w:hAnsi="Arial" w:cs="Arial"/>
                <w:bCs/>
                <w:sz w:val="20"/>
                <w:szCs w:val="20"/>
                <w:lang w:val="nl-NL" w:eastAsia="nl-NL"/>
              </w:rPr>
            </w:pPr>
            <w:r w:rsidRPr="006C16EE">
              <w:rPr>
                <w:rFonts w:ascii="Arial" w:eastAsia="Times New Roman" w:hAnsi="Arial" w:cs="Arial"/>
                <w:bCs/>
                <w:sz w:val="20"/>
                <w:szCs w:val="20"/>
                <w:lang w:val="nl-NL" w:eastAsia="nl-NL"/>
              </w:rPr>
              <w:t>40</w:t>
            </w:r>
          </w:p>
        </w:tc>
      </w:tr>
    </w:tbl>
    <w:p w14:paraId="72CC364E" w14:textId="77777777" w:rsidR="00153E34" w:rsidRPr="00280514" w:rsidRDefault="00153E34" w:rsidP="00153E34">
      <w:pPr>
        <w:pStyle w:val="Absatz"/>
        <w:spacing w:line="240" w:lineRule="atLeast"/>
        <w:ind w:left="0"/>
        <w:rPr>
          <w:rFonts w:ascii="Arial" w:hAnsi="Arial" w:cs="Arial"/>
          <w:szCs w:val="22"/>
          <w:highlight w:val="cyan"/>
        </w:rPr>
      </w:pPr>
    </w:p>
    <w:p w14:paraId="1F4C4E3E" w14:textId="77777777" w:rsidR="00153E34" w:rsidRPr="00280514" w:rsidRDefault="00153E34" w:rsidP="00280514">
      <w:pPr>
        <w:rPr>
          <w:rFonts w:ascii="Arial" w:hAnsi="Arial" w:cs="Arial"/>
        </w:rPr>
      </w:pPr>
      <w:r w:rsidRPr="00280514">
        <w:rPr>
          <w:rFonts w:ascii="Arial" w:hAnsi="Arial" w:cs="Arial"/>
        </w:rPr>
        <w:t>For the proposed use of Tanalith E 3462 as a vacuum pressure treatment of wood using the maximum ‘normal use for UC4’ retention of 2.5 kg Cu/m</w:t>
      </w:r>
      <w:r w:rsidRPr="00280514">
        <w:rPr>
          <w:rFonts w:ascii="Arial" w:hAnsi="Arial" w:cs="Arial"/>
          <w:vertAlign w:val="superscript"/>
        </w:rPr>
        <w:t>3</w:t>
      </w:r>
      <w:r w:rsidRPr="00280514">
        <w:rPr>
          <w:rFonts w:ascii="Arial" w:hAnsi="Arial" w:cs="Arial"/>
        </w:rPr>
        <w:t>; the predicted worker exposure levels have been shown to be within the relevant AELs for copper, propiconazole and tebuconazole and authorisation is therefore sought under the use conditions ’using gloves and protective clothing’. Acceptable exposure levels have also been shown for the proposed ‘niche use’ of Tanalith E 3462 for UC4 in the vacuum pressure treatment of transmission poles at the higher retention rate of 4 kg Cu/m</w:t>
      </w:r>
      <w:r w:rsidRPr="00280514">
        <w:rPr>
          <w:rFonts w:ascii="Arial" w:hAnsi="Arial" w:cs="Arial"/>
          <w:vertAlign w:val="superscript"/>
        </w:rPr>
        <w:t>3</w:t>
      </w:r>
      <w:r w:rsidRPr="00280514">
        <w:rPr>
          <w:rFonts w:ascii="Arial" w:hAnsi="Arial" w:cs="Arial"/>
        </w:rPr>
        <w:t>. Also for this ’nich use’ the use conditions should be ’using gloves and protective clothing’. As also footwear is required in industrial/professional use the final use conditions should be ”protective clothing, gloves and footwear”.</w:t>
      </w:r>
    </w:p>
    <w:p w14:paraId="4D625665" w14:textId="77777777" w:rsidR="001026A6" w:rsidRPr="00280514" w:rsidRDefault="001026A6" w:rsidP="008076B2">
      <w:pPr>
        <w:pStyle w:val="Heading4"/>
        <w:spacing w:before="300" w:after="240" w:line="280" w:lineRule="atLeast"/>
        <w:rPr>
          <w:rFonts w:eastAsia="Times New Roman" w:cs="Arial"/>
          <w:lang w:val="en-GB"/>
        </w:rPr>
      </w:pPr>
      <w:r w:rsidRPr="00280514">
        <w:rPr>
          <w:rFonts w:eastAsia="Times New Roman" w:cs="Arial"/>
          <w:lang w:val="en-GB"/>
        </w:rPr>
        <w:t xml:space="preserve">Exposure of non-professional users and the general public </w:t>
      </w:r>
    </w:p>
    <w:p w14:paraId="50995188" w14:textId="77777777" w:rsidR="00153E34" w:rsidRPr="00280514" w:rsidRDefault="00153E34" w:rsidP="00280514">
      <w:pPr>
        <w:pStyle w:val="BfRBBStandard"/>
        <w:jc w:val="left"/>
        <w:rPr>
          <w:rFonts w:eastAsia="Times New Roman"/>
          <w:noProof w:val="0"/>
          <w:szCs w:val="24"/>
          <w:lang w:val="en-GB" w:eastAsia="sv-SE"/>
        </w:rPr>
      </w:pPr>
      <w:r w:rsidRPr="00280514">
        <w:rPr>
          <w:rFonts w:eastAsia="Times New Roman"/>
          <w:noProof w:val="0"/>
          <w:szCs w:val="24"/>
          <w:lang w:val="en-GB" w:eastAsia="sv-SE"/>
        </w:rPr>
        <w:t>In Annex 7 “Safety for non-professional operators and the general public”, the results of the exposure calculations for the active substance and the substance of concern for the non-professional user and the general public are laid out.</w:t>
      </w:r>
    </w:p>
    <w:p w14:paraId="24D9BD61" w14:textId="77777777" w:rsidR="00153E34" w:rsidRPr="00280514" w:rsidRDefault="00153E34" w:rsidP="00280514">
      <w:pPr>
        <w:keepNext/>
        <w:keepLines/>
        <w:rPr>
          <w:rFonts w:ascii="Arial" w:hAnsi="Arial" w:cs="Arial"/>
          <w:lang w:eastAsia="en-GB"/>
        </w:rPr>
      </w:pPr>
    </w:p>
    <w:p w14:paraId="5042E617" w14:textId="77777777" w:rsidR="00153E34" w:rsidRPr="00280514" w:rsidRDefault="00153E34" w:rsidP="00280514">
      <w:pPr>
        <w:keepNext/>
        <w:keepLines/>
        <w:rPr>
          <w:rFonts w:ascii="Arial" w:hAnsi="Arial" w:cs="Arial"/>
          <w:lang w:eastAsia="en-GB"/>
        </w:rPr>
      </w:pPr>
      <w:r w:rsidRPr="00280514">
        <w:rPr>
          <w:rFonts w:ascii="Arial" w:hAnsi="Arial" w:cs="Arial"/>
          <w:lang w:eastAsia="en-GB"/>
        </w:rPr>
        <w:t xml:space="preserve">The secondary human exposure assessment considers the potential for the exposure of adults, children and infants in situations where they may come into contact with Tanalith E 3462 treated timber. The scenarios used in this assessment are those contained in the TNsG on Human Exposure parts 2 and 3 and detailed in the reference scenario sections of the User guidance (2002, from page 51). The following scenarios have been identified as being relevant for assessing the potential exposure of humans to Tanalith E 3462 treated timbers during and after their use: </w:t>
      </w:r>
    </w:p>
    <w:p w14:paraId="3181CE82" w14:textId="77777777" w:rsidR="00153E34" w:rsidRPr="00280514" w:rsidRDefault="00153E34" w:rsidP="00153E34">
      <w:pPr>
        <w:pStyle w:val="ListParagraph1"/>
        <w:ind w:left="0"/>
        <w:rPr>
          <w:rFonts w:ascii="Arial" w:hAnsi="Arial" w:cs="Arial"/>
          <w:u w:val="single"/>
          <w:lang w:val="x-none" w:eastAsia="en-GB"/>
        </w:rPr>
      </w:pPr>
    </w:p>
    <w:p w14:paraId="5BDC1602" w14:textId="77777777" w:rsidR="00153E34" w:rsidRPr="00280514" w:rsidRDefault="00153E34" w:rsidP="00153E34">
      <w:pPr>
        <w:pStyle w:val="ListParagraph1"/>
        <w:ind w:left="0"/>
        <w:rPr>
          <w:rFonts w:ascii="Arial" w:hAnsi="Arial" w:cs="Arial"/>
          <w:u w:val="single"/>
          <w:lang w:val="x-none" w:eastAsia="en-GB"/>
        </w:rPr>
      </w:pPr>
      <w:r w:rsidRPr="00280514">
        <w:rPr>
          <w:rFonts w:ascii="Arial" w:hAnsi="Arial" w:cs="Arial"/>
          <w:u w:val="single"/>
          <w:lang w:val="x-none" w:eastAsia="en-GB"/>
        </w:rPr>
        <w:t>Acute exposure</w:t>
      </w:r>
    </w:p>
    <w:p w14:paraId="25454131" w14:textId="77777777" w:rsidR="00153E34" w:rsidRPr="00280514" w:rsidRDefault="00153E34" w:rsidP="00153E34">
      <w:pPr>
        <w:pStyle w:val="ListParagraph1"/>
        <w:ind w:left="0"/>
        <w:rPr>
          <w:rFonts w:ascii="Arial" w:hAnsi="Arial" w:cs="Arial"/>
          <w:lang w:eastAsia="en-GB"/>
        </w:rPr>
      </w:pPr>
      <w:r w:rsidRPr="00280514">
        <w:rPr>
          <w:rFonts w:ascii="Arial" w:hAnsi="Arial" w:cs="Arial"/>
          <w:lang w:eastAsia="en-GB"/>
        </w:rPr>
        <w:tab/>
        <w:t xml:space="preserve">Adults (consumers)  </w:t>
      </w:r>
      <w:r w:rsidRPr="00280514">
        <w:rPr>
          <w:rFonts w:ascii="Arial" w:hAnsi="Arial" w:cs="Arial"/>
          <w:lang w:eastAsia="en-GB"/>
        </w:rPr>
        <w:tab/>
        <w:t>- Acute handling, cutting and sanding treated timbers</w:t>
      </w:r>
      <w:r w:rsidRPr="00280514">
        <w:rPr>
          <w:rFonts w:ascii="Arial" w:hAnsi="Arial" w:cs="Arial"/>
          <w:lang w:eastAsia="en-GB"/>
        </w:rPr>
        <w:tab/>
        <w:t xml:space="preserve">Infants  </w:t>
      </w:r>
      <w:r w:rsidRPr="00280514">
        <w:rPr>
          <w:rFonts w:ascii="Arial" w:hAnsi="Arial" w:cs="Arial"/>
          <w:lang w:eastAsia="en-GB"/>
        </w:rPr>
        <w:tab/>
      </w:r>
      <w:r w:rsidRPr="00280514">
        <w:rPr>
          <w:rFonts w:ascii="Arial" w:hAnsi="Arial" w:cs="Arial"/>
          <w:lang w:eastAsia="en-GB"/>
        </w:rPr>
        <w:tab/>
        <w:t xml:space="preserve">- Acute chewing preserved timber off-cuts </w:t>
      </w:r>
    </w:p>
    <w:p w14:paraId="6CE2AEF1" w14:textId="77777777" w:rsidR="00153E34" w:rsidRPr="00280514" w:rsidRDefault="00153E34" w:rsidP="00153E34">
      <w:pPr>
        <w:rPr>
          <w:rFonts w:ascii="Arial" w:hAnsi="Arial" w:cs="Arial"/>
          <w:lang w:val="x-none" w:eastAsia="en-GB"/>
        </w:rPr>
      </w:pPr>
    </w:p>
    <w:p w14:paraId="4F5E51F4" w14:textId="77777777" w:rsidR="00153E34" w:rsidRPr="00280514" w:rsidRDefault="00153E34" w:rsidP="00153E34">
      <w:pPr>
        <w:pStyle w:val="ListParagraph1"/>
        <w:ind w:left="0"/>
        <w:rPr>
          <w:rFonts w:ascii="Arial" w:hAnsi="Arial" w:cs="Arial"/>
          <w:u w:val="single"/>
          <w:lang w:val="x-none" w:eastAsia="en-GB"/>
        </w:rPr>
      </w:pPr>
      <w:proofErr w:type="spellStart"/>
      <w:r w:rsidRPr="00280514">
        <w:rPr>
          <w:rFonts w:ascii="Arial" w:hAnsi="Arial" w:cs="Arial"/>
          <w:u w:val="single"/>
          <w:lang w:val="x-none" w:eastAsia="en-GB"/>
        </w:rPr>
        <w:t>Chronic</w:t>
      </w:r>
      <w:proofErr w:type="spellEnd"/>
      <w:r w:rsidRPr="00280514">
        <w:rPr>
          <w:rFonts w:ascii="Arial" w:hAnsi="Arial" w:cs="Arial"/>
          <w:u w:val="single"/>
          <w:lang w:val="x-none" w:eastAsia="en-GB"/>
        </w:rPr>
        <w:t xml:space="preserve"> exposure</w:t>
      </w:r>
    </w:p>
    <w:p w14:paraId="707AE7F6" w14:textId="77777777" w:rsidR="00153E34" w:rsidRPr="00280514" w:rsidRDefault="00153E34" w:rsidP="00153E34">
      <w:pPr>
        <w:pStyle w:val="ListParagraph1"/>
        <w:ind w:left="357" w:firstLine="947"/>
        <w:rPr>
          <w:rFonts w:ascii="Arial" w:hAnsi="Arial" w:cs="Arial"/>
          <w:lang w:val="x-none" w:eastAsia="en-GB"/>
        </w:rPr>
      </w:pPr>
      <w:proofErr w:type="spellStart"/>
      <w:r w:rsidRPr="00280514">
        <w:rPr>
          <w:rFonts w:ascii="Arial" w:hAnsi="Arial" w:cs="Arial"/>
          <w:lang w:val="x-none" w:eastAsia="en-GB"/>
        </w:rPr>
        <w:t>Adults</w:t>
      </w:r>
      <w:proofErr w:type="spellEnd"/>
      <w:r w:rsidRPr="00280514">
        <w:rPr>
          <w:rFonts w:ascii="Arial" w:hAnsi="Arial" w:cs="Arial"/>
          <w:lang w:val="x-none" w:eastAsia="en-GB"/>
        </w:rPr>
        <w:t xml:space="preserve"> (</w:t>
      </w:r>
      <w:proofErr w:type="spellStart"/>
      <w:r w:rsidRPr="00280514">
        <w:rPr>
          <w:rFonts w:ascii="Arial" w:hAnsi="Arial" w:cs="Arial"/>
          <w:lang w:val="x-none" w:eastAsia="en-GB"/>
        </w:rPr>
        <w:t>workers</w:t>
      </w:r>
      <w:proofErr w:type="spellEnd"/>
      <w:r w:rsidRPr="00280514">
        <w:rPr>
          <w:rFonts w:ascii="Arial" w:hAnsi="Arial" w:cs="Arial"/>
          <w:lang w:val="x-none" w:eastAsia="en-GB"/>
        </w:rPr>
        <w:t xml:space="preserve">) </w:t>
      </w:r>
      <w:r w:rsidRPr="00280514">
        <w:rPr>
          <w:rFonts w:ascii="Arial" w:hAnsi="Arial" w:cs="Arial"/>
          <w:lang w:val="x-none" w:eastAsia="en-GB"/>
        </w:rPr>
        <w:tab/>
        <w:t xml:space="preserve">- </w:t>
      </w:r>
      <w:proofErr w:type="spellStart"/>
      <w:r w:rsidRPr="00280514">
        <w:rPr>
          <w:rFonts w:ascii="Arial" w:hAnsi="Arial" w:cs="Arial"/>
          <w:lang w:val="x-none" w:eastAsia="en-GB"/>
        </w:rPr>
        <w:t>Chronic</w:t>
      </w:r>
      <w:proofErr w:type="spellEnd"/>
      <w:r w:rsidRPr="00280514">
        <w:rPr>
          <w:rFonts w:ascii="Arial" w:hAnsi="Arial" w:cs="Arial"/>
          <w:lang w:val="x-none" w:eastAsia="en-GB"/>
        </w:rPr>
        <w:t xml:space="preserve"> handling, </w:t>
      </w:r>
      <w:proofErr w:type="spellStart"/>
      <w:r w:rsidRPr="00280514">
        <w:rPr>
          <w:rFonts w:ascii="Arial" w:hAnsi="Arial" w:cs="Arial"/>
          <w:lang w:val="x-none" w:eastAsia="en-GB"/>
        </w:rPr>
        <w:t>cutting</w:t>
      </w:r>
      <w:proofErr w:type="spellEnd"/>
      <w:r w:rsidRPr="00280514">
        <w:rPr>
          <w:rFonts w:ascii="Arial" w:hAnsi="Arial" w:cs="Arial"/>
          <w:lang w:val="x-none" w:eastAsia="en-GB"/>
        </w:rPr>
        <w:t xml:space="preserve"> </w:t>
      </w:r>
      <w:proofErr w:type="spellStart"/>
      <w:r w:rsidRPr="00280514">
        <w:rPr>
          <w:rFonts w:ascii="Arial" w:hAnsi="Arial" w:cs="Arial"/>
          <w:lang w:val="x-none" w:eastAsia="en-GB"/>
        </w:rPr>
        <w:t>and</w:t>
      </w:r>
      <w:proofErr w:type="spellEnd"/>
      <w:r w:rsidRPr="00280514">
        <w:rPr>
          <w:rFonts w:ascii="Arial" w:hAnsi="Arial" w:cs="Arial"/>
          <w:lang w:val="x-none" w:eastAsia="en-GB"/>
        </w:rPr>
        <w:t xml:space="preserve"> </w:t>
      </w:r>
      <w:proofErr w:type="spellStart"/>
      <w:r w:rsidRPr="00280514">
        <w:rPr>
          <w:rFonts w:ascii="Arial" w:hAnsi="Arial" w:cs="Arial"/>
          <w:lang w:val="x-none" w:eastAsia="en-GB"/>
        </w:rPr>
        <w:t>sanding</w:t>
      </w:r>
      <w:proofErr w:type="spellEnd"/>
      <w:r w:rsidRPr="00280514">
        <w:rPr>
          <w:rFonts w:ascii="Arial" w:hAnsi="Arial" w:cs="Arial"/>
          <w:lang w:val="x-none" w:eastAsia="en-GB"/>
        </w:rPr>
        <w:t xml:space="preserve"> </w:t>
      </w:r>
      <w:proofErr w:type="spellStart"/>
      <w:r w:rsidRPr="00280514">
        <w:rPr>
          <w:rFonts w:ascii="Arial" w:hAnsi="Arial" w:cs="Arial"/>
          <w:lang w:val="x-none" w:eastAsia="en-GB"/>
        </w:rPr>
        <w:t>treated</w:t>
      </w:r>
      <w:proofErr w:type="spellEnd"/>
      <w:r w:rsidRPr="00280514">
        <w:rPr>
          <w:rFonts w:ascii="Arial" w:hAnsi="Arial" w:cs="Arial"/>
          <w:lang w:val="x-none" w:eastAsia="en-GB"/>
        </w:rPr>
        <w:t xml:space="preserve"> </w:t>
      </w:r>
      <w:proofErr w:type="spellStart"/>
      <w:r w:rsidRPr="00280514">
        <w:rPr>
          <w:rFonts w:ascii="Arial" w:hAnsi="Arial" w:cs="Arial"/>
          <w:lang w:val="x-none" w:eastAsia="en-GB"/>
        </w:rPr>
        <w:t>timbers</w:t>
      </w:r>
      <w:proofErr w:type="spellEnd"/>
      <w:r w:rsidRPr="00280514">
        <w:rPr>
          <w:rFonts w:ascii="Arial" w:hAnsi="Arial" w:cs="Arial"/>
          <w:lang w:val="x-none" w:eastAsia="en-GB"/>
        </w:rPr>
        <w:t xml:space="preserve"> </w:t>
      </w:r>
    </w:p>
    <w:p w14:paraId="3621BEE8" w14:textId="77777777" w:rsidR="00153E34" w:rsidRPr="00280514" w:rsidRDefault="00153E34" w:rsidP="00153E34">
      <w:pPr>
        <w:ind w:left="3915" w:hanging="2610"/>
        <w:rPr>
          <w:rFonts w:ascii="Arial" w:hAnsi="Arial" w:cs="Arial"/>
          <w:lang w:eastAsia="en-GB"/>
        </w:rPr>
      </w:pPr>
      <w:r w:rsidRPr="00280514">
        <w:rPr>
          <w:rFonts w:ascii="Arial" w:hAnsi="Arial" w:cs="Arial"/>
          <w:lang w:eastAsia="en-GB"/>
        </w:rPr>
        <w:t xml:space="preserve">Children </w:t>
      </w:r>
      <w:r w:rsidRPr="00280514">
        <w:rPr>
          <w:rFonts w:ascii="Arial" w:hAnsi="Arial" w:cs="Arial"/>
          <w:lang w:eastAsia="en-GB"/>
        </w:rPr>
        <w:tab/>
        <w:t>- Chronic playing on preserved timber playground equipment</w:t>
      </w:r>
    </w:p>
    <w:p w14:paraId="47A58B8B" w14:textId="77777777" w:rsidR="00153E34" w:rsidRPr="00280514" w:rsidRDefault="00153E34" w:rsidP="00153E34">
      <w:pPr>
        <w:ind w:left="3912" w:hanging="2608"/>
        <w:rPr>
          <w:rFonts w:ascii="Arial" w:hAnsi="Arial" w:cs="Arial"/>
          <w:lang w:eastAsia="en-GB"/>
        </w:rPr>
      </w:pPr>
      <w:r w:rsidRPr="00280514">
        <w:rPr>
          <w:rFonts w:ascii="Arial" w:hAnsi="Arial" w:cs="Arial"/>
          <w:lang w:eastAsia="en-GB"/>
        </w:rPr>
        <w:t xml:space="preserve">Infants </w:t>
      </w:r>
      <w:r w:rsidRPr="00280514">
        <w:rPr>
          <w:rFonts w:ascii="Arial" w:hAnsi="Arial" w:cs="Arial"/>
          <w:lang w:eastAsia="en-GB"/>
        </w:rPr>
        <w:tab/>
        <w:t>- Chronic playing on preserved timber playground equipment and mouth contacts with the treated timber surface.</w:t>
      </w:r>
    </w:p>
    <w:p w14:paraId="34E7355A" w14:textId="77777777" w:rsidR="00153E34" w:rsidRPr="00280514" w:rsidRDefault="00153E34" w:rsidP="00153E34">
      <w:pPr>
        <w:rPr>
          <w:rFonts w:ascii="Arial" w:hAnsi="Arial" w:cs="Arial"/>
          <w:lang w:eastAsia="en-GB"/>
        </w:rPr>
      </w:pPr>
    </w:p>
    <w:p w14:paraId="24F6A014" w14:textId="77777777" w:rsidR="00153E34" w:rsidRPr="00280514" w:rsidRDefault="00153E34" w:rsidP="00153E34">
      <w:pPr>
        <w:rPr>
          <w:rFonts w:ascii="Arial" w:hAnsi="Arial" w:cs="Arial"/>
          <w:i/>
        </w:rPr>
      </w:pPr>
      <w:r w:rsidRPr="00280514">
        <w:rPr>
          <w:rFonts w:ascii="Arial" w:hAnsi="Arial" w:cs="Arial"/>
          <w:i/>
        </w:rPr>
        <w:t xml:space="preserve">Some of the secondary exposure scenarios assume oral exposure. For all of the calculations of oral exposure, copper uptake has been adjusted to take account of the 36 % oral absorption value as agreed for copper in WPCTF. </w:t>
      </w:r>
    </w:p>
    <w:p w14:paraId="2467E5B3" w14:textId="77777777" w:rsidR="00153E34" w:rsidRPr="00280514" w:rsidRDefault="00153E34" w:rsidP="00595130">
      <w:pPr>
        <w:pStyle w:val="Heading4"/>
        <w:keepNext w:val="0"/>
        <w:widowControl w:val="0"/>
        <w:numPr>
          <w:ilvl w:val="0"/>
          <w:numId w:val="0"/>
        </w:numPr>
        <w:tabs>
          <w:tab w:val="clear" w:pos="130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after="240" w:line="240" w:lineRule="auto"/>
        <w:rPr>
          <w:rFonts w:cs="Arial"/>
          <w:sz w:val="22"/>
          <w:szCs w:val="22"/>
        </w:rPr>
      </w:pPr>
      <w:bookmarkStart w:id="100" w:name="_Toc397951056"/>
      <w:r w:rsidRPr="00280514">
        <w:rPr>
          <w:rFonts w:cs="Arial"/>
          <w:sz w:val="22"/>
          <w:szCs w:val="22"/>
        </w:rPr>
        <w:t>Model calculations – acute phase</w:t>
      </w:r>
      <w:bookmarkEnd w:id="100"/>
      <w:r w:rsidRPr="00280514">
        <w:rPr>
          <w:rFonts w:cs="Arial"/>
          <w:sz w:val="22"/>
          <w:szCs w:val="22"/>
        </w:rPr>
        <w:t xml:space="preserve"> </w:t>
      </w:r>
    </w:p>
    <w:p w14:paraId="40E3D3FA" w14:textId="77777777" w:rsidR="00153E34" w:rsidRPr="00280514" w:rsidRDefault="00153E34" w:rsidP="00153E34">
      <w:pPr>
        <w:pStyle w:val="BfRBBTitel"/>
        <w:jc w:val="left"/>
        <w:rPr>
          <w:b w:val="0"/>
          <w:sz w:val="22"/>
          <w:szCs w:val="22"/>
        </w:rPr>
      </w:pPr>
      <w:bookmarkStart w:id="101" w:name="_Toc397951057"/>
      <w:r w:rsidRPr="00280514">
        <w:rPr>
          <w:b w:val="0"/>
          <w:sz w:val="22"/>
          <w:szCs w:val="22"/>
        </w:rPr>
        <w:lastRenderedPageBreak/>
        <w:t xml:space="preserve">The description of the model calculations and  the exposure outputs or calculations of the secondary acute exposure scenarios for adults (consumers) - acute </w:t>
      </w:r>
      <w:r w:rsidRPr="00280514">
        <w:rPr>
          <w:b w:val="0"/>
          <w:sz w:val="22"/>
          <w:szCs w:val="22"/>
          <w:lang w:eastAsia="en-GB"/>
        </w:rPr>
        <w:t>handling, cutting and sanding treated timbers</w:t>
      </w:r>
      <w:r w:rsidRPr="00280514">
        <w:rPr>
          <w:b w:val="0"/>
          <w:sz w:val="22"/>
          <w:szCs w:val="22"/>
        </w:rPr>
        <w:t xml:space="preserve"> -is presented in table 1 in annex 7. A summary of the risk characterisations is presented in table 2.7.2.2-1</w:t>
      </w:r>
      <w:bookmarkEnd w:id="101"/>
    </w:p>
    <w:p w14:paraId="7F47F063" w14:textId="77777777" w:rsidR="00153E34" w:rsidRPr="00280514" w:rsidRDefault="00153E34" w:rsidP="00153E34">
      <w:pPr>
        <w:rPr>
          <w:rFonts w:ascii="Arial" w:hAnsi="Arial" w:cs="Arial"/>
          <w:lang w:eastAsia="en-GB"/>
        </w:rPr>
      </w:pPr>
    </w:p>
    <w:p w14:paraId="05DE0C9D" w14:textId="77777777" w:rsidR="00153E34" w:rsidRPr="00280514" w:rsidRDefault="00153E34" w:rsidP="00153E34">
      <w:pPr>
        <w:rPr>
          <w:rFonts w:ascii="Arial" w:eastAsia="Times New Roman" w:hAnsi="Arial" w:cs="Arial"/>
        </w:rPr>
      </w:pPr>
    </w:p>
    <w:p w14:paraId="3296A63F" w14:textId="77777777" w:rsidR="00153E34" w:rsidRPr="00280514" w:rsidRDefault="00153E34" w:rsidP="00153E34">
      <w:pPr>
        <w:pStyle w:val="Caption"/>
        <w:keepNext/>
        <w:keepLines/>
        <w:rPr>
          <w:rFonts w:ascii="Arial" w:hAnsi="Arial" w:cs="Arial"/>
        </w:rPr>
      </w:pPr>
      <w:r w:rsidRPr="00280514">
        <w:rPr>
          <w:rFonts w:ascii="Arial" w:hAnsi="Arial" w:cs="Arial"/>
        </w:rPr>
        <w:t>Table 2.7.2.2-1: Summary of the risk characterisations for acute secondary exposure</w:t>
      </w:r>
    </w:p>
    <w:tbl>
      <w:tblPr>
        <w:tblW w:w="5674" w:type="dxa"/>
        <w:jc w:val="center"/>
        <w:tblLayout w:type="fixed"/>
        <w:tblLook w:val="0000" w:firstRow="0" w:lastRow="0" w:firstColumn="0" w:lastColumn="0" w:noHBand="0" w:noVBand="0"/>
      </w:tblPr>
      <w:tblGrid>
        <w:gridCol w:w="1797"/>
        <w:gridCol w:w="1371"/>
        <w:gridCol w:w="1371"/>
        <w:gridCol w:w="1135"/>
      </w:tblGrid>
      <w:tr w:rsidR="00153E34" w:rsidRPr="00280514" w14:paraId="5F474EBD" w14:textId="77777777" w:rsidTr="004D4127">
        <w:trPr>
          <w:trHeight w:val="112"/>
          <w:jc w:val="center"/>
        </w:trPr>
        <w:tc>
          <w:tcPr>
            <w:tcW w:w="1797" w:type="dxa"/>
            <w:vMerge w:val="restart"/>
            <w:tcBorders>
              <w:top w:val="single" w:sz="4" w:space="0" w:color="000000"/>
              <w:left w:val="single" w:sz="4" w:space="0" w:color="000000"/>
              <w:right w:val="single" w:sz="4" w:space="0" w:color="000000"/>
            </w:tcBorders>
            <w:vAlign w:val="center"/>
          </w:tcPr>
          <w:p w14:paraId="5874961A"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Active substance</w:t>
            </w:r>
          </w:p>
        </w:tc>
        <w:tc>
          <w:tcPr>
            <w:tcW w:w="3877" w:type="dxa"/>
            <w:gridSpan w:val="3"/>
            <w:tcBorders>
              <w:top w:val="single" w:sz="4" w:space="0" w:color="000000"/>
              <w:left w:val="single" w:sz="4" w:space="0" w:color="000000"/>
              <w:bottom w:val="single" w:sz="4" w:space="0" w:color="000000"/>
              <w:right w:val="single" w:sz="4" w:space="0" w:color="000000"/>
            </w:tcBorders>
          </w:tcPr>
          <w:p w14:paraId="0BAF4DC6" w14:textId="77777777" w:rsidR="00153E34" w:rsidRPr="00280514" w:rsidRDefault="00153E34" w:rsidP="004D4127">
            <w:pPr>
              <w:keepNext/>
              <w:keepLines/>
              <w:jc w:val="center"/>
              <w:rPr>
                <w:rFonts w:ascii="Arial" w:eastAsia="Times New Roman" w:hAnsi="Arial" w:cs="Arial"/>
                <w:b/>
                <w:sz w:val="20"/>
              </w:rPr>
            </w:pPr>
          </w:p>
        </w:tc>
      </w:tr>
      <w:tr w:rsidR="00153E34" w:rsidRPr="00280514" w14:paraId="382C62DC" w14:textId="77777777" w:rsidTr="004D4127">
        <w:trPr>
          <w:trHeight w:val="562"/>
          <w:jc w:val="center"/>
        </w:trPr>
        <w:tc>
          <w:tcPr>
            <w:tcW w:w="1797" w:type="dxa"/>
            <w:vMerge/>
            <w:tcBorders>
              <w:left w:val="single" w:sz="4" w:space="0" w:color="000000"/>
              <w:bottom w:val="single" w:sz="4" w:space="0" w:color="000000"/>
              <w:right w:val="single" w:sz="4" w:space="0" w:color="000000"/>
            </w:tcBorders>
            <w:vAlign w:val="center"/>
          </w:tcPr>
          <w:p w14:paraId="4DA49023" w14:textId="77777777" w:rsidR="00153E34" w:rsidRPr="00280514" w:rsidRDefault="00153E34" w:rsidP="004D4127">
            <w:pPr>
              <w:keepNext/>
              <w:keepLines/>
              <w:jc w:val="center"/>
              <w:rPr>
                <w:rFonts w:ascii="Arial" w:eastAsia="Times New Roman" w:hAnsi="Arial" w:cs="Arial"/>
                <w:b/>
                <w:sz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14:paraId="3D3A62A3"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Systemic dose</w:t>
            </w:r>
          </w:p>
          <w:p w14:paraId="03E6CB7A"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371" w:type="dxa"/>
            <w:tcBorders>
              <w:top w:val="single" w:sz="4" w:space="0" w:color="000000"/>
              <w:left w:val="single" w:sz="4" w:space="0" w:color="000000"/>
              <w:bottom w:val="single" w:sz="4" w:space="0" w:color="000000"/>
              <w:right w:val="single" w:sz="4" w:space="0" w:color="000000"/>
            </w:tcBorders>
            <w:vAlign w:val="center"/>
          </w:tcPr>
          <w:p w14:paraId="4818CD01"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AEL</w:t>
            </w:r>
          </w:p>
          <w:p w14:paraId="7A7D765A"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135" w:type="dxa"/>
            <w:tcBorders>
              <w:top w:val="single" w:sz="4" w:space="0" w:color="000000"/>
              <w:left w:val="single" w:sz="4" w:space="0" w:color="000000"/>
              <w:bottom w:val="single" w:sz="4" w:space="0" w:color="000000"/>
              <w:right w:val="single" w:sz="4" w:space="0" w:color="000000"/>
            </w:tcBorders>
            <w:vAlign w:val="center"/>
          </w:tcPr>
          <w:p w14:paraId="3A32567A"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AEL</w:t>
            </w:r>
          </w:p>
        </w:tc>
      </w:tr>
      <w:tr w:rsidR="00153E34" w:rsidRPr="00280514" w14:paraId="684E7F97" w14:textId="77777777" w:rsidTr="004D4127">
        <w:trPr>
          <w:trHeight w:val="146"/>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19D951EA"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 xml:space="preserve">Copper </w:t>
            </w:r>
          </w:p>
        </w:tc>
        <w:tc>
          <w:tcPr>
            <w:tcW w:w="1371" w:type="dxa"/>
            <w:tcBorders>
              <w:top w:val="single" w:sz="4" w:space="0" w:color="000000"/>
              <w:left w:val="single" w:sz="4" w:space="0" w:color="000000"/>
              <w:bottom w:val="single" w:sz="4" w:space="0" w:color="000000"/>
              <w:right w:val="single" w:sz="4" w:space="0" w:color="000000"/>
            </w:tcBorders>
          </w:tcPr>
          <w:p w14:paraId="41283621"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0.0042</w:t>
            </w:r>
          </w:p>
        </w:tc>
        <w:tc>
          <w:tcPr>
            <w:tcW w:w="1371" w:type="dxa"/>
            <w:tcBorders>
              <w:top w:val="single" w:sz="4" w:space="0" w:color="000000"/>
              <w:left w:val="single" w:sz="4" w:space="0" w:color="000000"/>
              <w:right w:val="single" w:sz="4" w:space="0" w:color="000000"/>
            </w:tcBorders>
            <w:vAlign w:val="center"/>
          </w:tcPr>
          <w:p w14:paraId="3EB16BB3"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0.082</w:t>
            </w:r>
          </w:p>
        </w:tc>
        <w:tc>
          <w:tcPr>
            <w:tcW w:w="1135" w:type="dxa"/>
            <w:tcBorders>
              <w:top w:val="single" w:sz="4" w:space="0" w:color="000000"/>
              <w:left w:val="single" w:sz="4" w:space="0" w:color="000000"/>
              <w:bottom w:val="single" w:sz="4" w:space="0" w:color="000000"/>
              <w:right w:val="single" w:sz="4" w:space="0" w:color="000000"/>
            </w:tcBorders>
            <w:vAlign w:val="center"/>
          </w:tcPr>
          <w:p w14:paraId="377D9875"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5.1</w:t>
            </w:r>
          </w:p>
        </w:tc>
      </w:tr>
      <w:tr w:rsidR="00153E34" w:rsidRPr="00280514" w14:paraId="70AE2ADF" w14:textId="77777777" w:rsidTr="004D4127">
        <w:trPr>
          <w:trHeight w:val="146"/>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2681C1D0"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Propiconazole</w:t>
            </w:r>
          </w:p>
        </w:tc>
        <w:tc>
          <w:tcPr>
            <w:tcW w:w="1371" w:type="dxa"/>
            <w:tcBorders>
              <w:top w:val="single" w:sz="4" w:space="0" w:color="000000"/>
              <w:left w:val="single" w:sz="4" w:space="0" w:color="000000"/>
              <w:bottom w:val="single" w:sz="4" w:space="0" w:color="000000"/>
              <w:right w:val="single" w:sz="4" w:space="0" w:color="000000"/>
            </w:tcBorders>
          </w:tcPr>
          <w:p w14:paraId="5AF50900"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0.0000466</w:t>
            </w:r>
          </w:p>
        </w:tc>
        <w:tc>
          <w:tcPr>
            <w:tcW w:w="1371" w:type="dxa"/>
            <w:tcBorders>
              <w:top w:val="single" w:sz="4" w:space="0" w:color="000000"/>
              <w:left w:val="single" w:sz="4" w:space="0" w:color="000000"/>
              <w:bottom w:val="single" w:sz="4" w:space="0" w:color="000000"/>
              <w:right w:val="single" w:sz="4" w:space="0" w:color="000000"/>
            </w:tcBorders>
            <w:vAlign w:val="center"/>
          </w:tcPr>
          <w:p w14:paraId="056726EF"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0.3</w:t>
            </w:r>
          </w:p>
        </w:tc>
        <w:tc>
          <w:tcPr>
            <w:tcW w:w="1135" w:type="dxa"/>
            <w:tcBorders>
              <w:top w:val="single" w:sz="4" w:space="0" w:color="000000"/>
              <w:left w:val="single" w:sz="4" w:space="0" w:color="000000"/>
              <w:bottom w:val="single" w:sz="4" w:space="0" w:color="000000"/>
              <w:right w:val="single" w:sz="4" w:space="0" w:color="000000"/>
            </w:tcBorders>
            <w:vAlign w:val="center"/>
          </w:tcPr>
          <w:p w14:paraId="614D61CF"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0.016</w:t>
            </w:r>
          </w:p>
        </w:tc>
      </w:tr>
      <w:tr w:rsidR="00153E34" w:rsidRPr="00280514" w14:paraId="230701BD" w14:textId="77777777" w:rsidTr="004D4127">
        <w:trPr>
          <w:trHeight w:val="146"/>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64AFA3B2"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Tebuconazole</w:t>
            </w:r>
          </w:p>
        </w:tc>
        <w:tc>
          <w:tcPr>
            <w:tcW w:w="1371" w:type="dxa"/>
            <w:tcBorders>
              <w:top w:val="single" w:sz="4" w:space="0" w:color="000000"/>
              <w:left w:val="single" w:sz="4" w:space="0" w:color="000000"/>
              <w:bottom w:val="single" w:sz="4" w:space="0" w:color="000000"/>
              <w:right w:val="single" w:sz="4" w:space="0" w:color="000000"/>
            </w:tcBorders>
          </w:tcPr>
          <w:p w14:paraId="4127D914"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0.00106</w:t>
            </w:r>
          </w:p>
        </w:tc>
        <w:tc>
          <w:tcPr>
            <w:tcW w:w="1371" w:type="dxa"/>
            <w:tcBorders>
              <w:top w:val="single" w:sz="4" w:space="0" w:color="000000"/>
              <w:left w:val="single" w:sz="4" w:space="0" w:color="000000"/>
              <w:bottom w:val="single" w:sz="4" w:space="0" w:color="000000"/>
              <w:right w:val="single" w:sz="4" w:space="0" w:color="000000"/>
            </w:tcBorders>
            <w:vAlign w:val="center"/>
          </w:tcPr>
          <w:p w14:paraId="30BF9FF2"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0.03</w:t>
            </w:r>
          </w:p>
        </w:tc>
        <w:tc>
          <w:tcPr>
            <w:tcW w:w="1135" w:type="dxa"/>
            <w:tcBorders>
              <w:top w:val="single" w:sz="4" w:space="0" w:color="000000"/>
              <w:left w:val="single" w:sz="4" w:space="0" w:color="000000"/>
              <w:bottom w:val="single" w:sz="4" w:space="0" w:color="000000"/>
              <w:right w:val="single" w:sz="4" w:space="0" w:color="000000"/>
            </w:tcBorders>
            <w:vAlign w:val="center"/>
          </w:tcPr>
          <w:p w14:paraId="4267CBEC"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3.53</w:t>
            </w:r>
          </w:p>
        </w:tc>
      </w:tr>
    </w:tbl>
    <w:p w14:paraId="5EDA83CE" w14:textId="77777777" w:rsidR="00153E34" w:rsidRPr="00280514" w:rsidRDefault="00153E34" w:rsidP="00153E34">
      <w:pPr>
        <w:keepNext/>
        <w:keepLines/>
        <w:rPr>
          <w:rFonts w:ascii="Arial" w:hAnsi="Arial" w:cs="Arial"/>
        </w:rPr>
      </w:pPr>
    </w:p>
    <w:p w14:paraId="7FFF4EFF" w14:textId="77777777" w:rsidR="00153E34" w:rsidRPr="00280514" w:rsidRDefault="00153E34" w:rsidP="00153E34">
      <w:pPr>
        <w:rPr>
          <w:rFonts w:ascii="Arial" w:hAnsi="Arial" w:cs="Arial"/>
        </w:rPr>
      </w:pPr>
      <w:r w:rsidRPr="00280514">
        <w:rPr>
          <w:rFonts w:ascii="Arial" w:hAnsi="Arial" w:cs="Arial"/>
        </w:rPr>
        <w:t>From table 2.7.2.2-1 it can be seen that the systemic doses do not exceed the AELs when Tanalith E 3462 product data are used and so this secondary exposure scenario is considered acceptable.</w:t>
      </w:r>
    </w:p>
    <w:p w14:paraId="008692B0" w14:textId="77777777" w:rsidR="00153E34" w:rsidRPr="00280514" w:rsidRDefault="00153E34" w:rsidP="00153E34">
      <w:pPr>
        <w:pStyle w:val="BfRBBTitel"/>
        <w:jc w:val="left"/>
        <w:rPr>
          <w:b w:val="0"/>
          <w:sz w:val="22"/>
          <w:szCs w:val="22"/>
        </w:rPr>
      </w:pPr>
    </w:p>
    <w:p w14:paraId="45B61BC4" w14:textId="77777777" w:rsidR="00153E34" w:rsidRPr="00280514" w:rsidRDefault="00153E34" w:rsidP="00153E34">
      <w:pPr>
        <w:pStyle w:val="BfRBBTitel"/>
        <w:jc w:val="left"/>
        <w:rPr>
          <w:b w:val="0"/>
          <w:sz w:val="22"/>
          <w:szCs w:val="22"/>
        </w:rPr>
      </w:pPr>
      <w:bookmarkStart w:id="102" w:name="_Toc397951058"/>
      <w:r w:rsidRPr="00280514">
        <w:rPr>
          <w:b w:val="0"/>
          <w:sz w:val="22"/>
          <w:szCs w:val="22"/>
        </w:rPr>
        <w:t xml:space="preserve">The description of the model calculations and  the exposure outputs or calculations of the secondary acute exposure scenarios for </w:t>
      </w:r>
      <w:r w:rsidRPr="00280514">
        <w:rPr>
          <w:b w:val="0"/>
          <w:sz w:val="22"/>
          <w:szCs w:val="22"/>
          <w:lang w:eastAsia="en-GB"/>
        </w:rPr>
        <w:t xml:space="preserve"> Infants  - Acute chewing preserved timber off-cuts -</w:t>
      </w:r>
      <w:r w:rsidRPr="00280514">
        <w:rPr>
          <w:b w:val="0"/>
          <w:sz w:val="22"/>
          <w:szCs w:val="22"/>
        </w:rPr>
        <w:t xml:space="preserve"> is presented in table 2 in annex 7. A summary of the risk characterisations is presented in table 2.7.2.2-2</w:t>
      </w:r>
      <w:bookmarkEnd w:id="102"/>
    </w:p>
    <w:p w14:paraId="76540006" w14:textId="77777777" w:rsidR="00153E34" w:rsidRPr="00280514" w:rsidRDefault="00153E34" w:rsidP="00153E34">
      <w:pPr>
        <w:rPr>
          <w:rFonts w:ascii="Arial" w:hAnsi="Arial" w:cs="Arial"/>
        </w:rPr>
      </w:pPr>
    </w:p>
    <w:p w14:paraId="0F91D8F9" w14:textId="77777777" w:rsidR="00153E34" w:rsidRPr="00280514" w:rsidRDefault="00153E34" w:rsidP="00153E34">
      <w:pPr>
        <w:pStyle w:val="Caption"/>
        <w:keepNext/>
        <w:keepLines/>
        <w:rPr>
          <w:rFonts w:ascii="Arial" w:hAnsi="Arial" w:cs="Arial"/>
        </w:rPr>
      </w:pPr>
      <w:r w:rsidRPr="00280514">
        <w:rPr>
          <w:rFonts w:ascii="Arial" w:hAnsi="Arial" w:cs="Arial"/>
        </w:rPr>
        <w:t>Table 2.7.2.2-2: Summary of the risk characterisation for acute exposure of infants</w:t>
      </w:r>
    </w:p>
    <w:tbl>
      <w:tblPr>
        <w:tblW w:w="6905" w:type="dxa"/>
        <w:jc w:val="center"/>
        <w:tblLook w:val="00A0" w:firstRow="1" w:lastRow="0" w:firstColumn="1" w:lastColumn="0" w:noHBand="0" w:noVBand="0"/>
      </w:tblPr>
      <w:tblGrid>
        <w:gridCol w:w="1822"/>
        <w:gridCol w:w="1735"/>
        <w:gridCol w:w="1703"/>
        <w:gridCol w:w="1645"/>
      </w:tblGrid>
      <w:tr w:rsidR="00153E34" w:rsidRPr="00280514" w14:paraId="63F0360F" w14:textId="77777777" w:rsidTr="004D4127">
        <w:trPr>
          <w:trHeight w:val="732"/>
          <w:jc w:val="center"/>
        </w:trPr>
        <w:tc>
          <w:tcPr>
            <w:tcW w:w="1822" w:type="dxa"/>
            <w:tcBorders>
              <w:top w:val="single" w:sz="8" w:space="0" w:color="000000"/>
              <w:left w:val="single" w:sz="8" w:space="0" w:color="000000"/>
              <w:bottom w:val="single" w:sz="8" w:space="0" w:color="000000"/>
              <w:right w:val="single" w:sz="8" w:space="0" w:color="000000"/>
            </w:tcBorders>
            <w:vAlign w:val="center"/>
          </w:tcPr>
          <w:p w14:paraId="693D866C"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 xml:space="preserve"> Active substances</w:t>
            </w:r>
          </w:p>
        </w:tc>
        <w:tc>
          <w:tcPr>
            <w:tcW w:w="1735" w:type="dxa"/>
            <w:tcBorders>
              <w:top w:val="single" w:sz="8" w:space="0" w:color="000000"/>
              <w:left w:val="nil"/>
              <w:bottom w:val="nil"/>
              <w:right w:val="single" w:sz="8" w:space="0" w:color="000000"/>
            </w:tcBorders>
            <w:vAlign w:val="center"/>
          </w:tcPr>
          <w:p w14:paraId="785ABF63"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Systemic dose (mg/kg bw/d)</w:t>
            </w:r>
          </w:p>
        </w:tc>
        <w:tc>
          <w:tcPr>
            <w:tcW w:w="1703" w:type="dxa"/>
            <w:tcBorders>
              <w:top w:val="single" w:sz="8" w:space="0" w:color="000000"/>
              <w:left w:val="nil"/>
              <w:bottom w:val="single" w:sz="8" w:space="0" w:color="000000"/>
              <w:right w:val="single" w:sz="8" w:space="0" w:color="000000"/>
            </w:tcBorders>
            <w:vAlign w:val="center"/>
          </w:tcPr>
          <w:p w14:paraId="4C6D3738"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 xml:space="preserve">AEL </w:t>
            </w:r>
          </w:p>
          <w:p w14:paraId="14EC3BBC"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(mg/kg bw/d)</w:t>
            </w:r>
          </w:p>
        </w:tc>
        <w:tc>
          <w:tcPr>
            <w:tcW w:w="1645" w:type="dxa"/>
            <w:tcBorders>
              <w:top w:val="single" w:sz="8" w:space="0" w:color="000000"/>
              <w:left w:val="nil"/>
              <w:bottom w:val="single" w:sz="8" w:space="0" w:color="000000"/>
              <w:right w:val="single" w:sz="8" w:space="0" w:color="000000"/>
            </w:tcBorders>
            <w:vAlign w:val="center"/>
          </w:tcPr>
          <w:p w14:paraId="45BC4D59"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 xml:space="preserve"> % AEL</w:t>
            </w:r>
          </w:p>
        </w:tc>
      </w:tr>
      <w:tr w:rsidR="00153E34" w:rsidRPr="00280514" w14:paraId="0D8B56A6" w14:textId="77777777" w:rsidTr="004D4127">
        <w:trPr>
          <w:trHeight w:val="240"/>
          <w:jc w:val="center"/>
        </w:trPr>
        <w:tc>
          <w:tcPr>
            <w:tcW w:w="1822" w:type="dxa"/>
            <w:tcBorders>
              <w:top w:val="nil"/>
              <w:left w:val="single" w:sz="8" w:space="0" w:color="000000"/>
              <w:bottom w:val="single" w:sz="8" w:space="0" w:color="000000"/>
              <w:right w:val="nil"/>
            </w:tcBorders>
            <w:vAlign w:val="center"/>
          </w:tcPr>
          <w:p w14:paraId="1156B86A" w14:textId="77777777" w:rsidR="00153E34" w:rsidRPr="00280514" w:rsidRDefault="00153E34" w:rsidP="004D4127">
            <w:pPr>
              <w:keepNext/>
              <w:keepLines/>
              <w:rPr>
                <w:rFonts w:ascii="Arial" w:hAnsi="Arial" w:cs="Arial"/>
                <w:sz w:val="20"/>
                <w:lang w:eastAsia="en-GB"/>
              </w:rPr>
            </w:pPr>
            <w:r w:rsidRPr="00280514">
              <w:rPr>
                <w:rFonts w:ascii="Arial" w:eastAsia="Times New Roman" w:hAnsi="Arial" w:cs="Arial"/>
                <w:sz w:val="20"/>
                <w:lang w:eastAsia="en-GB"/>
              </w:rPr>
              <w:t>Copper</w:t>
            </w:r>
          </w:p>
        </w:tc>
        <w:tc>
          <w:tcPr>
            <w:tcW w:w="1735" w:type="dxa"/>
            <w:tcBorders>
              <w:top w:val="single" w:sz="8" w:space="0" w:color="auto"/>
              <w:left w:val="single" w:sz="8" w:space="0" w:color="auto"/>
              <w:bottom w:val="single" w:sz="8" w:space="0" w:color="auto"/>
              <w:right w:val="single" w:sz="8" w:space="0" w:color="auto"/>
            </w:tcBorders>
            <w:noWrap/>
            <w:vAlign w:val="center"/>
          </w:tcPr>
          <w:p w14:paraId="46ED819D"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rPr>
              <w:t>0.144</w:t>
            </w:r>
          </w:p>
        </w:tc>
        <w:tc>
          <w:tcPr>
            <w:tcW w:w="1703" w:type="dxa"/>
            <w:tcBorders>
              <w:top w:val="nil"/>
              <w:left w:val="nil"/>
              <w:bottom w:val="single" w:sz="8" w:space="0" w:color="000000"/>
              <w:right w:val="single" w:sz="8" w:space="0" w:color="000000"/>
            </w:tcBorders>
            <w:vAlign w:val="center"/>
          </w:tcPr>
          <w:p w14:paraId="20924C56" w14:textId="77777777" w:rsidR="00153E34" w:rsidRPr="00280514" w:rsidRDefault="00153E34" w:rsidP="004D4127">
            <w:pPr>
              <w:keepNext/>
              <w:keepLines/>
              <w:jc w:val="center"/>
              <w:rPr>
                <w:rFonts w:ascii="Arial" w:hAnsi="Arial" w:cs="Arial"/>
                <w:sz w:val="20"/>
                <w:lang w:eastAsia="en-GB"/>
              </w:rPr>
            </w:pPr>
            <w:r w:rsidRPr="00280514">
              <w:rPr>
                <w:rFonts w:ascii="Arial" w:eastAsia="Times New Roman" w:hAnsi="Arial" w:cs="Arial"/>
                <w:sz w:val="20"/>
                <w:lang w:eastAsia="en-GB"/>
              </w:rPr>
              <w:t>0.082</w:t>
            </w:r>
          </w:p>
        </w:tc>
        <w:tc>
          <w:tcPr>
            <w:tcW w:w="1645" w:type="dxa"/>
            <w:tcBorders>
              <w:top w:val="nil"/>
              <w:left w:val="nil"/>
              <w:bottom w:val="single" w:sz="8" w:space="0" w:color="000000"/>
              <w:right w:val="single" w:sz="8" w:space="0" w:color="000000"/>
            </w:tcBorders>
            <w:vAlign w:val="center"/>
          </w:tcPr>
          <w:p w14:paraId="27875317"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lang w:eastAsia="en-GB"/>
              </w:rPr>
              <w:t>175.6</w:t>
            </w:r>
          </w:p>
        </w:tc>
      </w:tr>
      <w:tr w:rsidR="00153E34" w:rsidRPr="00280514" w14:paraId="0DD8BF18" w14:textId="77777777" w:rsidTr="004D4127">
        <w:trPr>
          <w:trHeight w:val="240"/>
          <w:jc w:val="center"/>
        </w:trPr>
        <w:tc>
          <w:tcPr>
            <w:tcW w:w="1822" w:type="dxa"/>
            <w:tcBorders>
              <w:top w:val="nil"/>
              <w:left w:val="single" w:sz="8" w:space="0" w:color="000000"/>
              <w:bottom w:val="single" w:sz="8" w:space="0" w:color="000000"/>
              <w:right w:val="nil"/>
            </w:tcBorders>
            <w:vAlign w:val="center"/>
          </w:tcPr>
          <w:p w14:paraId="3587E81C" w14:textId="77777777" w:rsidR="00153E34" w:rsidRPr="00280514" w:rsidRDefault="00153E34" w:rsidP="004D4127">
            <w:pPr>
              <w:keepNext/>
              <w:keepLines/>
              <w:rPr>
                <w:rFonts w:ascii="Arial" w:hAnsi="Arial" w:cs="Arial"/>
                <w:sz w:val="20"/>
                <w:lang w:eastAsia="en-GB"/>
              </w:rPr>
            </w:pPr>
            <w:r w:rsidRPr="00280514">
              <w:rPr>
                <w:rFonts w:ascii="Arial" w:eastAsia="Times New Roman" w:hAnsi="Arial" w:cs="Arial"/>
                <w:sz w:val="20"/>
                <w:lang w:eastAsia="en-GB"/>
              </w:rPr>
              <w:t>Propiconazole</w:t>
            </w:r>
          </w:p>
        </w:tc>
        <w:tc>
          <w:tcPr>
            <w:tcW w:w="1735" w:type="dxa"/>
            <w:tcBorders>
              <w:top w:val="nil"/>
              <w:left w:val="single" w:sz="8" w:space="0" w:color="auto"/>
              <w:bottom w:val="single" w:sz="8" w:space="0" w:color="auto"/>
              <w:right w:val="single" w:sz="8" w:space="0" w:color="auto"/>
            </w:tcBorders>
            <w:noWrap/>
            <w:vAlign w:val="center"/>
          </w:tcPr>
          <w:p w14:paraId="39E050CA"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rPr>
              <w:t>0.008</w:t>
            </w:r>
          </w:p>
        </w:tc>
        <w:tc>
          <w:tcPr>
            <w:tcW w:w="1703" w:type="dxa"/>
            <w:tcBorders>
              <w:top w:val="nil"/>
              <w:left w:val="nil"/>
              <w:bottom w:val="single" w:sz="8" w:space="0" w:color="000000"/>
              <w:right w:val="single" w:sz="8" w:space="0" w:color="000000"/>
            </w:tcBorders>
            <w:vAlign w:val="center"/>
          </w:tcPr>
          <w:p w14:paraId="6D882E52" w14:textId="77777777" w:rsidR="00153E34" w:rsidRPr="00280514" w:rsidRDefault="00153E34" w:rsidP="004D4127">
            <w:pPr>
              <w:keepNext/>
              <w:keepLines/>
              <w:jc w:val="center"/>
              <w:rPr>
                <w:rFonts w:ascii="Arial" w:hAnsi="Arial" w:cs="Arial"/>
                <w:sz w:val="20"/>
                <w:lang w:eastAsia="en-GB"/>
              </w:rPr>
            </w:pPr>
            <w:r w:rsidRPr="00280514">
              <w:rPr>
                <w:rFonts w:ascii="Arial" w:eastAsia="Times New Roman" w:hAnsi="Arial" w:cs="Arial"/>
                <w:sz w:val="20"/>
                <w:lang w:eastAsia="en-GB"/>
              </w:rPr>
              <w:t>0.3</w:t>
            </w:r>
          </w:p>
        </w:tc>
        <w:tc>
          <w:tcPr>
            <w:tcW w:w="1645" w:type="dxa"/>
            <w:tcBorders>
              <w:top w:val="nil"/>
              <w:left w:val="nil"/>
              <w:bottom w:val="single" w:sz="8" w:space="0" w:color="000000"/>
              <w:right w:val="single" w:sz="8" w:space="0" w:color="000000"/>
            </w:tcBorders>
            <w:vAlign w:val="center"/>
          </w:tcPr>
          <w:p w14:paraId="1C65F0EF"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lang w:eastAsia="en-GB"/>
              </w:rPr>
              <w:t>2.67</w:t>
            </w:r>
          </w:p>
        </w:tc>
      </w:tr>
      <w:tr w:rsidR="00153E34" w:rsidRPr="00280514" w14:paraId="263F0EE5" w14:textId="77777777" w:rsidTr="004D4127">
        <w:trPr>
          <w:trHeight w:val="240"/>
          <w:jc w:val="center"/>
        </w:trPr>
        <w:tc>
          <w:tcPr>
            <w:tcW w:w="1822" w:type="dxa"/>
            <w:tcBorders>
              <w:top w:val="nil"/>
              <w:left w:val="single" w:sz="8" w:space="0" w:color="000000"/>
              <w:bottom w:val="single" w:sz="8" w:space="0" w:color="000000"/>
              <w:right w:val="nil"/>
            </w:tcBorders>
            <w:vAlign w:val="center"/>
          </w:tcPr>
          <w:p w14:paraId="4F27AD05" w14:textId="77777777" w:rsidR="00153E34" w:rsidRPr="00280514" w:rsidRDefault="00153E34" w:rsidP="004D4127">
            <w:pPr>
              <w:keepNext/>
              <w:keepLines/>
              <w:rPr>
                <w:rFonts w:ascii="Arial" w:hAnsi="Arial" w:cs="Arial"/>
                <w:sz w:val="20"/>
                <w:lang w:eastAsia="en-GB"/>
              </w:rPr>
            </w:pPr>
            <w:r w:rsidRPr="00280514">
              <w:rPr>
                <w:rFonts w:ascii="Arial" w:eastAsia="Times New Roman" w:hAnsi="Arial" w:cs="Arial"/>
                <w:sz w:val="20"/>
                <w:lang w:eastAsia="en-GB"/>
              </w:rPr>
              <w:t>Tebuconazole</w:t>
            </w:r>
          </w:p>
        </w:tc>
        <w:tc>
          <w:tcPr>
            <w:tcW w:w="1735" w:type="dxa"/>
            <w:tcBorders>
              <w:top w:val="nil"/>
              <w:left w:val="single" w:sz="8" w:space="0" w:color="auto"/>
              <w:bottom w:val="single" w:sz="8" w:space="0" w:color="auto"/>
              <w:right w:val="single" w:sz="8" w:space="0" w:color="auto"/>
            </w:tcBorders>
            <w:noWrap/>
            <w:vAlign w:val="center"/>
          </w:tcPr>
          <w:p w14:paraId="40258696"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rPr>
              <w:t>0.008</w:t>
            </w:r>
          </w:p>
        </w:tc>
        <w:tc>
          <w:tcPr>
            <w:tcW w:w="1703" w:type="dxa"/>
            <w:tcBorders>
              <w:top w:val="nil"/>
              <w:left w:val="nil"/>
              <w:bottom w:val="single" w:sz="8" w:space="0" w:color="000000"/>
              <w:right w:val="single" w:sz="8" w:space="0" w:color="000000"/>
            </w:tcBorders>
            <w:vAlign w:val="center"/>
          </w:tcPr>
          <w:p w14:paraId="7AA9064D" w14:textId="77777777" w:rsidR="00153E34" w:rsidRPr="00280514" w:rsidRDefault="00153E34" w:rsidP="004D4127">
            <w:pPr>
              <w:keepNext/>
              <w:keepLines/>
              <w:jc w:val="center"/>
              <w:rPr>
                <w:rFonts w:ascii="Arial" w:hAnsi="Arial" w:cs="Arial"/>
                <w:sz w:val="20"/>
                <w:lang w:eastAsia="en-GB"/>
              </w:rPr>
            </w:pPr>
            <w:r w:rsidRPr="00280514">
              <w:rPr>
                <w:rFonts w:ascii="Arial" w:eastAsia="Times New Roman" w:hAnsi="Arial" w:cs="Arial"/>
                <w:sz w:val="20"/>
                <w:lang w:eastAsia="en-GB"/>
              </w:rPr>
              <w:t>0.03</w:t>
            </w:r>
          </w:p>
        </w:tc>
        <w:tc>
          <w:tcPr>
            <w:tcW w:w="1645" w:type="dxa"/>
            <w:tcBorders>
              <w:top w:val="nil"/>
              <w:left w:val="nil"/>
              <w:bottom w:val="single" w:sz="8" w:space="0" w:color="000000"/>
              <w:right w:val="single" w:sz="8" w:space="0" w:color="000000"/>
            </w:tcBorders>
            <w:vAlign w:val="center"/>
          </w:tcPr>
          <w:p w14:paraId="4163A1B2"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lang w:eastAsia="en-GB"/>
              </w:rPr>
              <w:t>26.67</w:t>
            </w:r>
          </w:p>
        </w:tc>
      </w:tr>
    </w:tbl>
    <w:p w14:paraId="5C2B29E0" w14:textId="77777777" w:rsidR="00153E34" w:rsidRPr="00280514" w:rsidRDefault="00153E34" w:rsidP="00153E34">
      <w:pPr>
        <w:keepNext/>
        <w:keepLines/>
        <w:rPr>
          <w:rFonts w:ascii="Arial" w:hAnsi="Arial" w:cs="Arial"/>
          <w:highlight w:val="yellow"/>
        </w:rPr>
      </w:pPr>
    </w:p>
    <w:p w14:paraId="7EF26989" w14:textId="77777777" w:rsidR="00153E34" w:rsidRPr="00280514" w:rsidRDefault="00153E34" w:rsidP="00153E34">
      <w:pPr>
        <w:rPr>
          <w:rFonts w:ascii="Arial" w:hAnsi="Arial" w:cs="Arial"/>
        </w:rPr>
      </w:pPr>
      <w:r w:rsidRPr="00280514">
        <w:rPr>
          <w:rFonts w:ascii="Arial" w:hAnsi="Arial" w:cs="Arial"/>
        </w:rPr>
        <w:t>From table 2.7.2.2-2 it can be seen that using the default calculations above the systemic dose for copper exceeds the AEL, therefore, a refined Tier 2 calculation is required:</w:t>
      </w:r>
    </w:p>
    <w:p w14:paraId="34C7B3F1" w14:textId="77777777" w:rsidR="00153E34" w:rsidRPr="00280514" w:rsidRDefault="00153E34" w:rsidP="00153E34">
      <w:pPr>
        <w:rPr>
          <w:rFonts w:ascii="Arial" w:hAnsi="Arial" w:cs="Arial"/>
        </w:rPr>
      </w:pPr>
      <w:r w:rsidRPr="00280514">
        <w:rPr>
          <w:rFonts w:ascii="Arial" w:hAnsi="Arial" w:cs="Arial"/>
        </w:rPr>
        <w:t>As stated in the Annex I dossier for Basic copper carbonate the above model from the TNsG Human Exposure is considered unrealistic as it is unlikely that an infant could chew a piece of timber 4 cm x 4 cm x 1 cm and certainly would not be able to generate enough saliva to extract wood preservative from the inside the block of treated wood. Treated wood is very hard and is highly likely to be distasteful to the infant. The infant would probably also expel unpleasant tasting materials from its mouth. However, the dislodgeable residues of copper from the surface of the wood may be removed by the infant and ingest this material. Therefore, a dislodgeable copper concentration of 2 µg/cm</w:t>
      </w:r>
      <w:r w:rsidRPr="00280514">
        <w:rPr>
          <w:rFonts w:ascii="Arial" w:hAnsi="Arial" w:cs="Arial"/>
          <w:vertAlign w:val="superscript"/>
        </w:rPr>
        <w:t>2</w:t>
      </w:r>
      <w:r w:rsidRPr="00280514">
        <w:rPr>
          <w:rFonts w:ascii="Arial" w:hAnsi="Arial" w:cs="Arial"/>
        </w:rPr>
        <w:t xml:space="preserve"> (as agreed for copper in the WPCTF dossier with a copper loading of 3.42 kg/m</w:t>
      </w:r>
      <w:r w:rsidRPr="00280514">
        <w:rPr>
          <w:rFonts w:ascii="Arial" w:hAnsi="Arial" w:cs="Arial"/>
          <w:vertAlign w:val="superscript"/>
        </w:rPr>
        <w:t>3</w:t>
      </w:r>
      <w:r w:rsidRPr="00280514">
        <w:rPr>
          <w:rFonts w:ascii="Arial" w:hAnsi="Arial" w:cs="Arial"/>
        </w:rPr>
        <w:t>; worst case for the copper loading of 2.5 kg/m</w:t>
      </w:r>
      <w:r w:rsidRPr="00280514">
        <w:rPr>
          <w:rFonts w:ascii="Arial" w:hAnsi="Arial" w:cs="Arial"/>
          <w:vertAlign w:val="superscript"/>
        </w:rPr>
        <w:t>3</w:t>
      </w:r>
      <w:r w:rsidRPr="00280514">
        <w:rPr>
          <w:rFonts w:ascii="Arial" w:hAnsi="Arial" w:cs="Arial"/>
        </w:rPr>
        <w:t xml:space="preserve"> in this PAR) was used in following calculations:</w:t>
      </w:r>
    </w:p>
    <w:p w14:paraId="6C4EF219" w14:textId="77777777" w:rsidR="00153E34" w:rsidRPr="00280514" w:rsidRDefault="00153E34" w:rsidP="00153E34">
      <w:pPr>
        <w:rPr>
          <w:rFonts w:ascii="Arial" w:hAnsi="Arial" w:cs="Arial"/>
        </w:rPr>
      </w:pPr>
      <w:r w:rsidRPr="00280514">
        <w:rPr>
          <w:rFonts w:ascii="Arial" w:hAnsi="Arial" w:cs="Arial"/>
        </w:rPr>
        <w:t>Surface of wood in off cut = (2 x 4 x 4) + (4 x 4 x 1) = 48 cm</w:t>
      </w:r>
      <w:r w:rsidRPr="00280514">
        <w:rPr>
          <w:rFonts w:ascii="Arial" w:hAnsi="Arial" w:cs="Arial"/>
          <w:vertAlign w:val="superscript"/>
        </w:rPr>
        <w:t>2</w:t>
      </w:r>
      <w:r w:rsidRPr="00280514">
        <w:rPr>
          <w:rFonts w:ascii="Arial" w:hAnsi="Arial" w:cs="Arial"/>
        </w:rPr>
        <w:t xml:space="preserve"> </w:t>
      </w:r>
    </w:p>
    <w:p w14:paraId="2BAAA936" w14:textId="77777777" w:rsidR="00153E34" w:rsidRPr="00280514" w:rsidRDefault="00153E34" w:rsidP="00153E34">
      <w:pPr>
        <w:rPr>
          <w:rFonts w:ascii="Arial" w:hAnsi="Arial" w:cs="Arial"/>
        </w:rPr>
      </w:pPr>
      <w:r w:rsidRPr="00280514">
        <w:rPr>
          <w:rFonts w:ascii="Arial" w:hAnsi="Arial" w:cs="Arial"/>
        </w:rPr>
        <w:t>Dislodgeable copper = 48 cm</w:t>
      </w:r>
      <w:r w:rsidRPr="00280514">
        <w:rPr>
          <w:rFonts w:ascii="Arial" w:hAnsi="Arial" w:cs="Arial"/>
          <w:vertAlign w:val="superscript"/>
        </w:rPr>
        <w:t>2</w:t>
      </w:r>
      <w:r w:rsidRPr="00280514">
        <w:rPr>
          <w:rFonts w:ascii="Arial" w:hAnsi="Arial" w:cs="Arial"/>
        </w:rPr>
        <w:t xml:space="preserve"> x 0.002 mg/cm</w:t>
      </w:r>
      <w:r w:rsidRPr="00280514">
        <w:rPr>
          <w:rFonts w:ascii="Arial" w:hAnsi="Arial" w:cs="Arial"/>
          <w:vertAlign w:val="superscript"/>
        </w:rPr>
        <w:t>2</w:t>
      </w:r>
      <w:r w:rsidRPr="00280514">
        <w:rPr>
          <w:rFonts w:ascii="Arial" w:hAnsi="Arial" w:cs="Arial"/>
        </w:rPr>
        <w:t xml:space="preserve"> = 0.096 mg ingested</w:t>
      </w:r>
    </w:p>
    <w:p w14:paraId="4D2A4778" w14:textId="77777777" w:rsidR="00153E34" w:rsidRPr="00280514" w:rsidRDefault="00153E34" w:rsidP="00153E34">
      <w:pPr>
        <w:rPr>
          <w:rFonts w:ascii="Arial" w:hAnsi="Arial" w:cs="Arial"/>
        </w:rPr>
      </w:pPr>
      <w:r w:rsidRPr="00280514">
        <w:rPr>
          <w:rFonts w:ascii="Arial" w:hAnsi="Arial" w:cs="Arial"/>
        </w:rPr>
        <w:t>10 kg infant and 36 % oral absorption</w:t>
      </w:r>
    </w:p>
    <w:p w14:paraId="6A04B20A" w14:textId="77777777" w:rsidR="00153E34" w:rsidRPr="00280514" w:rsidRDefault="00153E34" w:rsidP="00153E34">
      <w:pPr>
        <w:rPr>
          <w:rFonts w:ascii="Arial" w:hAnsi="Arial" w:cs="Arial"/>
        </w:rPr>
      </w:pPr>
      <w:r w:rsidRPr="00280514">
        <w:rPr>
          <w:rFonts w:ascii="Arial" w:hAnsi="Arial" w:cs="Arial"/>
        </w:rPr>
        <w:t xml:space="preserve">= 0.096 mg x 0.36/10 </w:t>
      </w:r>
    </w:p>
    <w:p w14:paraId="512F159B" w14:textId="77777777" w:rsidR="00153E34" w:rsidRPr="00280514" w:rsidRDefault="00153E34" w:rsidP="00153E34">
      <w:pPr>
        <w:rPr>
          <w:rFonts w:ascii="Arial" w:hAnsi="Arial" w:cs="Arial"/>
        </w:rPr>
      </w:pPr>
      <w:r w:rsidRPr="00280514">
        <w:rPr>
          <w:rFonts w:ascii="Arial" w:hAnsi="Arial" w:cs="Arial"/>
        </w:rPr>
        <w:t>= 0.0035 mg / kg bw/ day</w:t>
      </w:r>
    </w:p>
    <w:p w14:paraId="165CAB56" w14:textId="77777777" w:rsidR="00153E34" w:rsidRPr="00280514" w:rsidRDefault="00153E34" w:rsidP="00153E34">
      <w:pPr>
        <w:keepNext/>
        <w:keepLines/>
        <w:rPr>
          <w:rFonts w:ascii="Arial" w:eastAsia="Times New Roman" w:hAnsi="Arial" w:cs="Arial"/>
          <w:b/>
        </w:rPr>
      </w:pPr>
    </w:p>
    <w:p w14:paraId="7C25B56A" w14:textId="77777777" w:rsidR="00153E34" w:rsidRPr="00280514" w:rsidRDefault="00153E34" w:rsidP="00153E34">
      <w:pPr>
        <w:pStyle w:val="Caption"/>
        <w:keepNext/>
        <w:keepLines/>
        <w:rPr>
          <w:rFonts w:ascii="Arial" w:hAnsi="Arial" w:cs="Arial"/>
        </w:rPr>
      </w:pPr>
      <w:r w:rsidRPr="00280514">
        <w:rPr>
          <w:rFonts w:ascii="Arial" w:hAnsi="Arial" w:cs="Arial"/>
        </w:rPr>
        <w:t>Table 2.7.2.2-3: Summary of the risk characterisation for acute exposure of infants</w:t>
      </w:r>
    </w:p>
    <w:tbl>
      <w:tblPr>
        <w:tblW w:w="6321" w:type="dxa"/>
        <w:jc w:val="center"/>
        <w:tblLook w:val="00A0" w:firstRow="1" w:lastRow="0" w:firstColumn="1" w:lastColumn="0" w:noHBand="0" w:noVBand="0"/>
      </w:tblPr>
      <w:tblGrid>
        <w:gridCol w:w="1822"/>
        <w:gridCol w:w="1805"/>
        <w:gridCol w:w="1418"/>
        <w:gridCol w:w="1276"/>
      </w:tblGrid>
      <w:tr w:rsidR="00153E34" w:rsidRPr="00280514" w14:paraId="64A9AF9E" w14:textId="77777777" w:rsidTr="004D4127">
        <w:trPr>
          <w:trHeight w:val="732"/>
          <w:jc w:val="center"/>
        </w:trPr>
        <w:tc>
          <w:tcPr>
            <w:tcW w:w="1822" w:type="dxa"/>
            <w:tcBorders>
              <w:top w:val="single" w:sz="8" w:space="0" w:color="000000"/>
              <w:left w:val="single" w:sz="8" w:space="0" w:color="000000"/>
              <w:bottom w:val="single" w:sz="8" w:space="0" w:color="000000"/>
              <w:right w:val="single" w:sz="8" w:space="0" w:color="000000"/>
            </w:tcBorders>
            <w:vAlign w:val="center"/>
          </w:tcPr>
          <w:p w14:paraId="4DADA608"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Active substances</w:t>
            </w:r>
          </w:p>
        </w:tc>
        <w:tc>
          <w:tcPr>
            <w:tcW w:w="1805" w:type="dxa"/>
            <w:tcBorders>
              <w:top w:val="single" w:sz="8" w:space="0" w:color="000000"/>
              <w:left w:val="nil"/>
              <w:bottom w:val="nil"/>
              <w:right w:val="single" w:sz="8" w:space="0" w:color="000000"/>
            </w:tcBorders>
            <w:vAlign w:val="center"/>
          </w:tcPr>
          <w:p w14:paraId="19C76AEF"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 xml:space="preserve">Systemic dose </w:t>
            </w:r>
          </w:p>
          <w:p w14:paraId="125E0721"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(mg/kg bw/d)</w:t>
            </w:r>
          </w:p>
        </w:tc>
        <w:tc>
          <w:tcPr>
            <w:tcW w:w="1418" w:type="dxa"/>
            <w:tcBorders>
              <w:top w:val="single" w:sz="8" w:space="0" w:color="000000"/>
              <w:left w:val="nil"/>
              <w:bottom w:val="single" w:sz="8" w:space="0" w:color="000000"/>
              <w:right w:val="single" w:sz="8" w:space="0" w:color="000000"/>
            </w:tcBorders>
            <w:vAlign w:val="center"/>
          </w:tcPr>
          <w:p w14:paraId="3C442839"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 xml:space="preserve">AEL </w:t>
            </w:r>
          </w:p>
          <w:p w14:paraId="1DC7E521"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(mg/kg bw/d)</w:t>
            </w:r>
          </w:p>
        </w:tc>
        <w:tc>
          <w:tcPr>
            <w:tcW w:w="1276" w:type="dxa"/>
            <w:tcBorders>
              <w:top w:val="single" w:sz="8" w:space="0" w:color="000000"/>
              <w:left w:val="nil"/>
              <w:bottom w:val="single" w:sz="8" w:space="0" w:color="000000"/>
              <w:right w:val="single" w:sz="8" w:space="0" w:color="000000"/>
            </w:tcBorders>
            <w:vAlign w:val="center"/>
          </w:tcPr>
          <w:p w14:paraId="18ADF556" w14:textId="77777777" w:rsidR="00153E34" w:rsidRPr="00280514" w:rsidRDefault="00153E34" w:rsidP="004D4127">
            <w:pPr>
              <w:keepNext/>
              <w:keepLines/>
              <w:jc w:val="center"/>
              <w:rPr>
                <w:rFonts w:ascii="Arial" w:hAnsi="Arial" w:cs="Arial"/>
                <w:b/>
                <w:sz w:val="20"/>
                <w:lang w:eastAsia="en-GB"/>
              </w:rPr>
            </w:pPr>
            <w:r w:rsidRPr="00280514">
              <w:rPr>
                <w:rFonts w:ascii="Arial" w:hAnsi="Arial" w:cs="Arial"/>
                <w:b/>
                <w:sz w:val="20"/>
                <w:lang w:eastAsia="en-GB"/>
              </w:rPr>
              <w:t xml:space="preserve"> % AEL</w:t>
            </w:r>
          </w:p>
        </w:tc>
      </w:tr>
      <w:tr w:rsidR="00153E34" w:rsidRPr="00280514" w14:paraId="2845E981" w14:textId="77777777" w:rsidTr="004D4127">
        <w:trPr>
          <w:trHeight w:val="240"/>
          <w:jc w:val="center"/>
        </w:trPr>
        <w:tc>
          <w:tcPr>
            <w:tcW w:w="1822" w:type="dxa"/>
            <w:tcBorders>
              <w:top w:val="nil"/>
              <w:left w:val="single" w:sz="8" w:space="0" w:color="000000"/>
              <w:bottom w:val="single" w:sz="8" w:space="0" w:color="000000"/>
              <w:right w:val="nil"/>
            </w:tcBorders>
            <w:vAlign w:val="center"/>
          </w:tcPr>
          <w:p w14:paraId="5CC33642" w14:textId="77777777" w:rsidR="00153E34" w:rsidRPr="00280514" w:rsidRDefault="00153E34" w:rsidP="004D4127">
            <w:pPr>
              <w:keepNext/>
              <w:keepLines/>
              <w:rPr>
                <w:rFonts w:ascii="Arial" w:hAnsi="Arial" w:cs="Arial"/>
                <w:sz w:val="20"/>
                <w:lang w:eastAsia="en-GB"/>
              </w:rPr>
            </w:pPr>
            <w:r w:rsidRPr="00280514">
              <w:rPr>
                <w:rFonts w:ascii="Arial" w:eastAsia="Times New Roman" w:hAnsi="Arial" w:cs="Arial"/>
                <w:sz w:val="20"/>
                <w:lang w:eastAsia="en-GB"/>
              </w:rPr>
              <w:t>Copper</w:t>
            </w:r>
          </w:p>
        </w:tc>
        <w:tc>
          <w:tcPr>
            <w:tcW w:w="1805" w:type="dxa"/>
            <w:tcBorders>
              <w:top w:val="single" w:sz="8" w:space="0" w:color="auto"/>
              <w:left w:val="single" w:sz="8" w:space="0" w:color="auto"/>
              <w:bottom w:val="single" w:sz="8" w:space="0" w:color="auto"/>
              <w:right w:val="single" w:sz="8" w:space="0" w:color="auto"/>
            </w:tcBorders>
            <w:noWrap/>
            <w:vAlign w:val="center"/>
          </w:tcPr>
          <w:p w14:paraId="48057777"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lang w:eastAsia="en-GB"/>
              </w:rPr>
              <w:t>0.0035</w:t>
            </w:r>
          </w:p>
        </w:tc>
        <w:tc>
          <w:tcPr>
            <w:tcW w:w="1418" w:type="dxa"/>
            <w:tcBorders>
              <w:top w:val="nil"/>
              <w:left w:val="nil"/>
              <w:bottom w:val="single" w:sz="8" w:space="0" w:color="000000"/>
              <w:right w:val="single" w:sz="8" w:space="0" w:color="000000"/>
            </w:tcBorders>
            <w:vAlign w:val="center"/>
          </w:tcPr>
          <w:p w14:paraId="14C4E2E1" w14:textId="77777777" w:rsidR="00153E34" w:rsidRPr="00280514" w:rsidRDefault="00153E34" w:rsidP="004D4127">
            <w:pPr>
              <w:keepNext/>
              <w:keepLines/>
              <w:jc w:val="center"/>
              <w:rPr>
                <w:rFonts w:ascii="Arial" w:hAnsi="Arial" w:cs="Arial"/>
                <w:sz w:val="20"/>
                <w:lang w:eastAsia="en-GB"/>
              </w:rPr>
            </w:pPr>
            <w:r w:rsidRPr="00280514">
              <w:rPr>
                <w:rFonts w:ascii="Arial" w:eastAsia="Times New Roman" w:hAnsi="Arial" w:cs="Arial"/>
                <w:sz w:val="20"/>
                <w:lang w:eastAsia="en-GB"/>
              </w:rPr>
              <w:t>0.082</w:t>
            </w:r>
          </w:p>
        </w:tc>
        <w:tc>
          <w:tcPr>
            <w:tcW w:w="1276" w:type="dxa"/>
            <w:tcBorders>
              <w:top w:val="nil"/>
              <w:left w:val="nil"/>
              <w:bottom w:val="single" w:sz="8" w:space="0" w:color="000000"/>
              <w:right w:val="single" w:sz="8" w:space="0" w:color="000000"/>
            </w:tcBorders>
            <w:vAlign w:val="center"/>
          </w:tcPr>
          <w:p w14:paraId="604092A0" w14:textId="77777777" w:rsidR="00153E34" w:rsidRPr="00280514" w:rsidRDefault="00153E34" w:rsidP="004D4127">
            <w:pPr>
              <w:keepNext/>
              <w:keepLines/>
              <w:jc w:val="center"/>
              <w:rPr>
                <w:rFonts w:ascii="Arial" w:hAnsi="Arial" w:cs="Arial"/>
                <w:sz w:val="20"/>
                <w:lang w:eastAsia="en-GB"/>
              </w:rPr>
            </w:pPr>
            <w:r w:rsidRPr="00280514">
              <w:rPr>
                <w:rFonts w:ascii="Arial" w:hAnsi="Arial" w:cs="Arial"/>
                <w:sz w:val="20"/>
                <w:lang w:eastAsia="en-GB"/>
              </w:rPr>
              <w:t>4.268</w:t>
            </w:r>
          </w:p>
        </w:tc>
      </w:tr>
    </w:tbl>
    <w:p w14:paraId="1D1BCA7D" w14:textId="77777777" w:rsidR="00153E34" w:rsidRPr="00280514" w:rsidRDefault="00153E34" w:rsidP="00153E34">
      <w:pPr>
        <w:keepNext/>
        <w:keepLines/>
        <w:rPr>
          <w:rFonts w:ascii="Arial" w:hAnsi="Arial" w:cs="Arial"/>
        </w:rPr>
      </w:pPr>
    </w:p>
    <w:p w14:paraId="4E33E1F8" w14:textId="77777777" w:rsidR="00153E34" w:rsidRPr="00280514" w:rsidRDefault="00153E34" w:rsidP="00153E34">
      <w:pPr>
        <w:rPr>
          <w:rFonts w:ascii="Arial" w:hAnsi="Arial" w:cs="Arial"/>
        </w:rPr>
      </w:pPr>
      <w:r w:rsidRPr="00280514">
        <w:rPr>
          <w:rFonts w:ascii="Arial" w:hAnsi="Arial" w:cs="Arial"/>
        </w:rPr>
        <w:t>Based on table 2.7.2.2-3 using the refined dislodgeable value for copper sufficiently reduces the potential systemic dose below the AEL. Therefore, this acute secondary exposure scenario is considered acceptable.</w:t>
      </w:r>
    </w:p>
    <w:p w14:paraId="3770C8A7" w14:textId="77777777" w:rsidR="00595130" w:rsidRPr="00280514" w:rsidRDefault="00595130" w:rsidP="00595130">
      <w:pPr>
        <w:pStyle w:val="Heading4"/>
        <w:keepNext w:val="0"/>
        <w:widowControl w:val="0"/>
        <w:numPr>
          <w:ilvl w:val="0"/>
          <w:numId w:val="0"/>
        </w:numPr>
        <w:tabs>
          <w:tab w:val="clear" w:pos="130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after="240" w:line="240" w:lineRule="auto"/>
        <w:rPr>
          <w:rFonts w:cs="Arial"/>
          <w:sz w:val="22"/>
          <w:szCs w:val="22"/>
        </w:rPr>
      </w:pPr>
      <w:bookmarkStart w:id="103" w:name="_Toc337539496"/>
      <w:bookmarkStart w:id="104" w:name="_Toc359310960"/>
      <w:bookmarkStart w:id="105" w:name="_Toc397951059"/>
    </w:p>
    <w:p w14:paraId="7CCE752C" w14:textId="77777777" w:rsidR="00153E34" w:rsidRPr="00280514" w:rsidRDefault="00153E34" w:rsidP="00595130">
      <w:pPr>
        <w:pStyle w:val="Heading4"/>
        <w:keepNext w:val="0"/>
        <w:widowControl w:val="0"/>
        <w:numPr>
          <w:ilvl w:val="0"/>
          <w:numId w:val="0"/>
        </w:numPr>
        <w:tabs>
          <w:tab w:val="clear" w:pos="130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after="240" w:line="240" w:lineRule="auto"/>
        <w:rPr>
          <w:rFonts w:cs="Arial"/>
          <w:sz w:val="22"/>
          <w:szCs w:val="22"/>
        </w:rPr>
      </w:pPr>
      <w:r w:rsidRPr="00280514">
        <w:rPr>
          <w:rFonts w:cs="Arial"/>
          <w:sz w:val="22"/>
          <w:szCs w:val="22"/>
        </w:rPr>
        <w:t>Model calculations – chronic phase</w:t>
      </w:r>
      <w:bookmarkEnd w:id="103"/>
      <w:bookmarkEnd w:id="104"/>
      <w:bookmarkEnd w:id="105"/>
      <w:r w:rsidRPr="00280514">
        <w:rPr>
          <w:rFonts w:cs="Arial"/>
          <w:sz w:val="22"/>
          <w:szCs w:val="22"/>
        </w:rPr>
        <w:t xml:space="preserve"> </w:t>
      </w:r>
    </w:p>
    <w:p w14:paraId="17721644" w14:textId="77777777" w:rsidR="00153E34" w:rsidRPr="00280514" w:rsidRDefault="00153E34" w:rsidP="00153E34">
      <w:pPr>
        <w:keepNext/>
        <w:keepLines/>
        <w:rPr>
          <w:rFonts w:ascii="Arial" w:hAnsi="Arial" w:cs="Arial"/>
        </w:rPr>
      </w:pPr>
      <w:r w:rsidRPr="00280514">
        <w:rPr>
          <w:rFonts w:ascii="Arial" w:hAnsi="Arial" w:cs="Arial"/>
          <w:szCs w:val="22"/>
        </w:rPr>
        <w:t xml:space="preserve">The description of the model calculations and  the exposure outputs or calculations of the secondary chronic exposure scenarios for adults </w:t>
      </w:r>
      <w:r w:rsidRPr="00280514">
        <w:rPr>
          <w:rFonts w:ascii="Arial" w:hAnsi="Arial" w:cs="Arial"/>
        </w:rPr>
        <w:t xml:space="preserve">(non-professional) sanding treated wooden posts </w:t>
      </w:r>
    </w:p>
    <w:p w14:paraId="0ECCFD28" w14:textId="77777777" w:rsidR="00153E34" w:rsidRPr="00280514" w:rsidRDefault="00153E34" w:rsidP="00153E34">
      <w:pPr>
        <w:pStyle w:val="BfRBBTitel"/>
        <w:jc w:val="left"/>
        <w:rPr>
          <w:b w:val="0"/>
          <w:sz w:val="22"/>
          <w:szCs w:val="22"/>
        </w:rPr>
      </w:pPr>
      <w:bookmarkStart w:id="106" w:name="_Toc397951060"/>
      <w:r w:rsidRPr="00280514">
        <w:rPr>
          <w:b w:val="0"/>
          <w:sz w:val="22"/>
          <w:szCs w:val="22"/>
        </w:rPr>
        <w:t>is presented in table 3 in annex 7. A summary of the risk characterisations is presented in table 2.7.2.2-4.</w:t>
      </w:r>
      <w:bookmarkEnd w:id="106"/>
    </w:p>
    <w:p w14:paraId="6918A1D3" w14:textId="77777777" w:rsidR="00153E34" w:rsidRPr="00280514" w:rsidRDefault="00153E34" w:rsidP="00153E34">
      <w:pPr>
        <w:pStyle w:val="Caption"/>
        <w:keepNext/>
        <w:keepLines/>
        <w:rPr>
          <w:rFonts w:ascii="Arial" w:hAnsi="Arial" w:cs="Arial"/>
        </w:rPr>
      </w:pPr>
      <w:r w:rsidRPr="00280514">
        <w:rPr>
          <w:rFonts w:ascii="Arial" w:hAnsi="Arial" w:cs="Arial"/>
        </w:rPr>
        <w:t>Table 2.7.2.2-4: Summary of the risk characterisations for chronic secondary exposure for an adult sanding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591"/>
        <w:gridCol w:w="1766"/>
        <w:gridCol w:w="1708"/>
        <w:gridCol w:w="1545"/>
      </w:tblGrid>
      <w:tr w:rsidR="00153E34" w:rsidRPr="00280514" w14:paraId="36E2E3EA" w14:textId="77777777" w:rsidTr="004D4127">
        <w:trPr>
          <w:trHeight w:val="341"/>
          <w:jc w:val="center"/>
        </w:trPr>
        <w:tc>
          <w:tcPr>
            <w:tcW w:w="1797" w:type="dxa"/>
            <w:tcBorders>
              <w:top w:val="single" w:sz="4" w:space="0" w:color="auto"/>
              <w:left w:val="single" w:sz="4" w:space="0" w:color="auto"/>
              <w:bottom w:val="single" w:sz="4" w:space="0" w:color="auto"/>
              <w:right w:val="single" w:sz="4" w:space="0" w:color="auto"/>
            </w:tcBorders>
            <w:vAlign w:val="center"/>
          </w:tcPr>
          <w:p w14:paraId="710501A1"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Active substance</w:t>
            </w:r>
          </w:p>
        </w:tc>
        <w:tc>
          <w:tcPr>
            <w:tcW w:w="1591" w:type="dxa"/>
            <w:tcBorders>
              <w:top w:val="single" w:sz="4" w:space="0" w:color="auto"/>
              <w:left w:val="single" w:sz="4" w:space="0" w:color="auto"/>
              <w:bottom w:val="single" w:sz="4" w:space="0" w:color="auto"/>
              <w:right w:val="single" w:sz="4" w:space="0" w:color="auto"/>
            </w:tcBorders>
            <w:vAlign w:val="center"/>
          </w:tcPr>
          <w:p w14:paraId="681C5F7E"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xml:space="preserve">UC4 retention </w:t>
            </w:r>
          </w:p>
          <w:p w14:paraId="23885518" w14:textId="77777777" w:rsidR="00153E34" w:rsidRPr="00280514" w:rsidRDefault="00153E34" w:rsidP="004D4127">
            <w:pPr>
              <w:keepNext/>
              <w:keepLines/>
              <w:jc w:val="center"/>
              <w:rPr>
                <w:rFonts w:ascii="Arial" w:eastAsia="Times New Roman" w:hAnsi="Arial" w:cs="Arial"/>
                <w:b/>
                <w:sz w:val="20"/>
              </w:rPr>
            </w:pPr>
          </w:p>
        </w:tc>
        <w:tc>
          <w:tcPr>
            <w:tcW w:w="1766" w:type="dxa"/>
            <w:tcBorders>
              <w:top w:val="single" w:sz="4" w:space="0" w:color="auto"/>
              <w:left w:val="single" w:sz="4" w:space="0" w:color="auto"/>
              <w:bottom w:val="single" w:sz="4" w:space="0" w:color="auto"/>
              <w:right w:val="single" w:sz="4" w:space="0" w:color="auto"/>
            </w:tcBorders>
            <w:vAlign w:val="center"/>
          </w:tcPr>
          <w:p w14:paraId="403537E9"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Systemic dose</w:t>
            </w:r>
          </w:p>
          <w:p w14:paraId="54AEB657"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708" w:type="dxa"/>
            <w:tcBorders>
              <w:top w:val="single" w:sz="4" w:space="0" w:color="auto"/>
              <w:left w:val="single" w:sz="4" w:space="0" w:color="auto"/>
              <w:bottom w:val="single" w:sz="4" w:space="0" w:color="auto"/>
              <w:right w:val="single" w:sz="4" w:space="0" w:color="auto"/>
            </w:tcBorders>
            <w:vAlign w:val="center"/>
          </w:tcPr>
          <w:p w14:paraId="4D96197F"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AEL</w:t>
            </w:r>
          </w:p>
          <w:p w14:paraId="125CFA93"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545" w:type="dxa"/>
            <w:tcBorders>
              <w:top w:val="single" w:sz="4" w:space="0" w:color="auto"/>
              <w:left w:val="single" w:sz="4" w:space="0" w:color="auto"/>
              <w:bottom w:val="single" w:sz="4" w:space="0" w:color="auto"/>
              <w:right w:val="single" w:sz="4" w:space="0" w:color="auto"/>
            </w:tcBorders>
            <w:vAlign w:val="center"/>
          </w:tcPr>
          <w:p w14:paraId="1405A04A"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xml:space="preserve"> % AEL</w:t>
            </w:r>
          </w:p>
        </w:tc>
      </w:tr>
      <w:tr w:rsidR="00153E34" w:rsidRPr="00280514" w14:paraId="1F3A1DF3" w14:textId="77777777" w:rsidTr="004D4127">
        <w:trPr>
          <w:trHeight w:val="146"/>
          <w:jc w:val="center"/>
        </w:trPr>
        <w:tc>
          <w:tcPr>
            <w:tcW w:w="1797" w:type="dxa"/>
            <w:tcBorders>
              <w:top w:val="single" w:sz="4" w:space="0" w:color="auto"/>
              <w:left w:val="single" w:sz="4" w:space="0" w:color="auto"/>
              <w:bottom w:val="single" w:sz="4" w:space="0" w:color="auto"/>
              <w:right w:val="single" w:sz="4" w:space="0" w:color="auto"/>
            </w:tcBorders>
            <w:vAlign w:val="center"/>
          </w:tcPr>
          <w:p w14:paraId="394E6837"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Copper (5 %)</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1000E884"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Normal use</w:t>
            </w:r>
          </w:p>
        </w:tc>
        <w:tc>
          <w:tcPr>
            <w:tcW w:w="1766" w:type="dxa"/>
            <w:tcBorders>
              <w:top w:val="single" w:sz="4" w:space="0" w:color="auto"/>
              <w:left w:val="single" w:sz="4" w:space="0" w:color="auto"/>
              <w:bottom w:val="single" w:sz="4" w:space="0" w:color="auto"/>
              <w:right w:val="single" w:sz="4" w:space="0" w:color="auto"/>
            </w:tcBorders>
            <w:vAlign w:val="center"/>
          </w:tcPr>
          <w:p w14:paraId="0DE4BDF6"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0.0074</w:t>
            </w:r>
          </w:p>
        </w:tc>
        <w:tc>
          <w:tcPr>
            <w:tcW w:w="1708" w:type="dxa"/>
            <w:tcBorders>
              <w:top w:val="single" w:sz="4" w:space="0" w:color="auto"/>
              <w:left w:val="single" w:sz="4" w:space="0" w:color="auto"/>
              <w:bottom w:val="single" w:sz="4" w:space="0" w:color="auto"/>
              <w:right w:val="single" w:sz="4" w:space="0" w:color="auto"/>
            </w:tcBorders>
            <w:vAlign w:val="center"/>
          </w:tcPr>
          <w:p w14:paraId="1B584E13"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0.041</w:t>
            </w:r>
          </w:p>
        </w:tc>
        <w:tc>
          <w:tcPr>
            <w:tcW w:w="1545" w:type="dxa"/>
            <w:tcBorders>
              <w:top w:val="single" w:sz="4" w:space="0" w:color="auto"/>
              <w:left w:val="single" w:sz="4" w:space="0" w:color="auto"/>
              <w:bottom w:val="single" w:sz="4" w:space="0" w:color="auto"/>
              <w:right w:val="single" w:sz="4" w:space="0" w:color="auto"/>
            </w:tcBorders>
            <w:vAlign w:val="center"/>
          </w:tcPr>
          <w:p w14:paraId="25B80239"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18.05</w:t>
            </w:r>
          </w:p>
        </w:tc>
      </w:tr>
      <w:tr w:rsidR="00153E34" w:rsidRPr="00280514" w14:paraId="076AA28E" w14:textId="77777777" w:rsidTr="004D4127">
        <w:trPr>
          <w:trHeight w:val="146"/>
          <w:jc w:val="center"/>
        </w:trPr>
        <w:tc>
          <w:tcPr>
            <w:tcW w:w="1797" w:type="dxa"/>
            <w:tcBorders>
              <w:top w:val="single" w:sz="4" w:space="0" w:color="auto"/>
              <w:left w:val="single" w:sz="4" w:space="0" w:color="auto"/>
              <w:bottom w:val="single" w:sz="4" w:space="0" w:color="auto"/>
              <w:right w:val="single" w:sz="4" w:space="0" w:color="auto"/>
            </w:tcBorders>
            <w:vAlign w:val="center"/>
          </w:tcPr>
          <w:p w14:paraId="139BB392"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Propiconazole</w:t>
            </w:r>
          </w:p>
        </w:tc>
        <w:tc>
          <w:tcPr>
            <w:tcW w:w="1591" w:type="dxa"/>
            <w:vMerge/>
            <w:tcBorders>
              <w:top w:val="single" w:sz="4" w:space="0" w:color="auto"/>
              <w:left w:val="single" w:sz="4" w:space="0" w:color="auto"/>
              <w:bottom w:val="single" w:sz="4" w:space="0" w:color="auto"/>
              <w:right w:val="single" w:sz="4" w:space="0" w:color="auto"/>
            </w:tcBorders>
            <w:vAlign w:val="center"/>
          </w:tcPr>
          <w:p w14:paraId="574495AB" w14:textId="77777777" w:rsidR="00153E34" w:rsidRPr="00280514" w:rsidRDefault="00153E34" w:rsidP="004D4127">
            <w:pPr>
              <w:keepNext/>
              <w:keepLines/>
              <w:jc w:val="center"/>
              <w:rPr>
                <w:rFonts w:ascii="Arial" w:hAnsi="Arial" w:cs="Arial"/>
                <w:sz w:val="20"/>
              </w:rPr>
            </w:pPr>
          </w:p>
        </w:tc>
        <w:tc>
          <w:tcPr>
            <w:tcW w:w="1766" w:type="dxa"/>
            <w:tcBorders>
              <w:top w:val="single" w:sz="4" w:space="0" w:color="auto"/>
              <w:left w:val="single" w:sz="4" w:space="0" w:color="auto"/>
              <w:bottom w:val="single" w:sz="4" w:space="0" w:color="auto"/>
              <w:right w:val="single" w:sz="4" w:space="0" w:color="auto"/>
            </w:tcBorders>
            <w:vAlign w:val="center"/>
          </w:tcPr>
          <w:p w14:paraId="7D2EB2B5"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0.00011</w:t>
            </w:r>
          </w:p>
        </w:tc>
        <w:tc>
          <w:tcPr>
            <w:tcW w:w="1708" w:type="dxa"/>
            <w:tcBorders>
              <w:top w:val="single" w:sz="4" w:space="0" w:color="auto"/>
              <w:left w:val="single" w:sz="4" w:space="0" w:color="auto"/>
              <w:bottom w:val="single" w:sz="4" w:space="0" w:color="auto"/>
              <w:right w:val="single" w:sz="4" w:space="0" w:color="auto"/>
            </w:tcBorders>
            <w:vAlign w:val="center"/>
          </w:tcPr>
          <w:p w14:paraId="038AD80C"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0.08</w:t>
            </w:r>
          </w:p>
        </w:tc>
        <w:tc>
          <w:tcPr>
            <w:tcW w:w="1545" w:type="dxa"/>
            <w:tcBorders>
              <w:top w:val="single" w:sz="4" w:space="0" w:color="auto"/>
              <w:left w:val="single" w:sz="4" w:space="0" w:color="auto"/>
              <w:bottom w:val="single" w:sz="4" w:space="0" w:color="auto"/>
              <w:right w:val="single" w:sz="4" w:space="0" w:color="auto"/>
            </w:tcBorders>
            <w:vAlign w:val="center"/>
          </w:tcPr>
          <w:p w14:paraId="008EF571"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0.14</w:t>
            </w:r>
          </w:p>
        </w:tc>
      </w:tr>
      <w:tr w:rsidR="00153E34" w:rsidRPr="00280514" w14:paraId="720AB065" w14:textId="77777777" w:rsidTr="004D4127">
        <w:trPr>
          <w:trHeight w:val="146"/>
          <w:jc w:val="center"/>
        </w:trPr>
        <w:tc>
          <w:tcPr>
            <w:tcW w:w="1797" w:type="dxa"/>
            <w:tcBorders>
              <w:top w:val="single" w:sz="4" w:space="0" w:color="auto"/>
              <w:left w:val="single" w:sz="4" w:space="0" w:color="auto"/>
              <w:bottom w:val="single" w:sz="4" w:space="0" w:color="auto"/>
              <w:right w:val="single" w:sz="4" w:space="0" w:color="auto"/>
            </w:tcBorders>
            <w:vAlign w:val="center"/>
          </w:tcPr>
          <w:p w14:paraId="20EAE566"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Tebuconazole</w:t>
            </w:r>
          </w:p>
        </w:tc>
        <w:tc>
          <w:tcPr>
            <w:tcW w:w="1591" w:type="dxa"/>
            <w:vMerge/>
            <w:tcBorders>
              <w:top w:val="single" w:sz="4" w:space="0" w:color="auto"/>
              <w:left w:val="single" w:sz="4" w:space="0" w:color="auto"/>
              <w:bottom w:val="single" w:sz="4" w:space="0" w:color="auto"/>
              <w:right w:val="single" w:sz="4" w:space="0" w:color="auto"/>
            </w:tcBorders>
            <w:vAlign w:val="center"/>
          </w:tcPr>
          <w:p w14:paraId="6E6F47CA" w14:textId="77777777" w:rsidR="00153E34" w:rsidRPr="00280514" w:rsidRDefault="00153E34" w:rsidP="004D4127">
            <w:pPr>
              <w:keepNext/>
              <w:keepLines/>
              <w:jc w:val="center"/>
              <w:rPr>
                <w:rFonts w:ascii="Arial" w:hAnsi="Arial" w:cs="Arial"/>
                <w:sz w:val="20"/>
              </w:rPr>
            </w:pPr>
          </w:p>
        </w:tc>
        <w:tc>
          <w:tcPr>
            <w:tcW w:w="1766" w:type="dxa"/>
            <w:tcBorders>
              <w:top w:val="single" w:sz="4" w:space="0" w:color="auto"/>
              <w:left w:val="single" w:sz="4" w:space="0" w:color="auto"/>
              <w:bottom w:val="single" w:sz="4" w:space="0" w:color="auto"/>
              <w:right w:val="single" w:sz="4" w:space="0" w:color="auto"/>
            </w:tcBorders>
            <w:vAlign w:val="center"/>
          </w:tcPr>
          <w:p w14:paraId="3E220EC0"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0.0011</w:t>
            </w:r>
          </w:p>
        </w:tc>
        <w:tc>
          <w:tcPr>
            <w:tcW w:w="1708" w:type="dxa"/>
            <w:tcBorders>
              <w:top w:val="single" w:sz="4" w:space="0" w:color="auto"/>
              <w:left w:val="single" w:sz="4" w:space="0" w:color="auto"/>
              <w:bottom w:val="single" w:sz="4" w:space="0" w:color="auto"/>
              <w:right w:val="single" w:sz="4" w:space="0" w:color="auto"/>
            </w:tcBorders>
            <w:vAlign w:val="center"/>
          </w:tcPr>
          <w:p w14:paraId="3B9CAF72"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0.03</w:t>
            </w:r>
          </w:p>
        </w:tc>
        <w:tc>
          <w:tcPr>
            <w:tcW w:w="1545" w:type="dxa"/>
            <w:tcBorders>
              <w:top w:val="single" w:sz="4" w:space="0" w:color="auto"/>
              <w:left w:val="single" w:sz="4" w:space="0" w:color="auto"/>
              <w:bottom w:val="single" w:sz="4" w:space="0" w:color="auto"/>
              <w:right w:val="single" w:sz="4" w:space="0" w:color="auto"/>
            </w:tcBorders>
            <w:vAlign w:val="center"/>
          </w:tcPr>
          <w:p w14:paraId="05037E23"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3.67</w:t>
            </w:r>
          </w:p>
        </w:tc>
      </w:tr>
      <w:tr w:rsidR="00153E34" w:rsidRPr="00280514" w14:paraId="4ECF73B4" w14:textId="77777777" w:rsidTr="004D4127">
        <w:trPr>
          <w:trHeight w:val="146"/>
          <w:jc w:val="center"/>
        </w:trPr>
        <w:tc>
          <w:tcPr>
            <w:tcW w:w="1797" w:type="dxa"/>
            <w:tcBorders>
              <w:top w:val="single" w:sz="4" w:space="0" w:color="auto"/>
              <w:left w:val="single" w:sz="4" w:space="0" w:color="auto"/>
              <w:bottom w:val="single" w:sz="4" w:space="0" w:color="auto"/>
              <w:right w:val="single" w:sz="4" w:space="0" w:color="auto"/>
            </w:tcBorders>
            <w:vAlign w:val="center"/>
          </w:tcPr>
          <w:p w14:paraId="1F1E0EED"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Copper (5 %)</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14:paraId="5F2F53DE"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Nich use</w:t>
            </w:r>
          </w:p>
        </w:tc>
        <w:tc>
          <w:tcPr>
            <w:tcW w:w="1766" w:type="dxa"/>
            <w:tcBorders>
              <w:top w:val="single" w:sz="4" w:space="0" w:color="auto"/>
              <w:left w:val="single" w:sz="4" w:space="0" w:color="auto"/>
              <w:bottom w:val="single" w:sz="4" w:space="0" w:color="auto"/>
              <w:right w:val="single" w:sz="4" w:space="0" w:color="auto"/>
            </w:tcBorders>
            <w:vAlign w:val="center"/>
          </w:tcPr>
          <w:p w14:paraId="35B14736"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0.0118</w:t>
            </w:r>
          </w:p>
        </w:tc>
        <w:tc>
          <w:tcPr>
            <w:tcW w:w="1708" w:type="dxa"/>
            <w:tcBorders>
              <w:top w:val="single" w:sz="4" w:space="0" w:color="auto"/>
              <w:left w:val="single" w:sz="4" w:space="0" w:color="auto"/>
              <w:bottom w:val="single" w:sz="4" w:space="0" w:color="auto"/>
              <w:right w:val="single" w:sz="4" w:space="0" w:color="auto"/>
            </w:tcBorders>
            <w:vAlign w:val="center"/>
          </w:tcPr>
          <w:p w14:paraId="6D05BB1B"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0.041</w:t>
            </w:r>
          </w:p>
        </w:tc>
        <w:tc>
          <w:tcPr>
            <w:tcW w:w="1545" w:type="dxa"/>
            <w:tcBorders>
              <w:top w:val="single" w:sz="4" w:space="0" w:color="auto"/>
              <w:left w:val="single" w:sz="4" w:space="0" w:color="auto"/>
              <w:bottom w:val="single" w:sz="4" w:space="0" w:color="auto"/>
              <w:right w:val="single" w:sz="4" w:space="0" w:color="auto"/>
            </w:tcBorders>
            <w:vAlign w:val="center"/>
          </w:tcPr>
          <w:p w14:paraId="0FE7E882"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28.78</w:t>
            </w:r>
          </w:p>
        </w:tc>
      </w:tr>
      <w:tr w:rsidR="00153E34" w:rsidRPr="00280514" w14:paraId="4ECDD9CB" w14:textId="77777777" w:rsidTr="004D4127">
        <w:trPr>
          <w:trHeight w:val="146"/>
          <w:jc w:val="center"/>
        </w:trPr>
        <w:tc>
          <w:tcPr>
            <w:tcW w:w="1797" w:type="dxa"/>
            <w:tcBorders>
              <w:top w:val="single" w:sz="4" w:space="0" w:color="auto"/>
              <w:left w:val="single" w:sz="4" w:space="0" w:color="auto"/>
              <w:bottom w:val="single" w:sz="4" w:space="0" w:color="auto"/>
              <w:right w:val="single" w:sz="4" w:space="0" w:color="auto"/>
            </w:tcBorders>
            <w:vAlign w:val="center"/>
          </w:tcPr>
          <w:p w14:paraId="0796AE3D"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Propiconazole</w:t>
            </w:r>
          </w:p>
        </w:tc>
        <w:tc>
          <w:tcPr>
            <w:tcW w:w="1591" w:type="dxa"/>
            <w:vMerge/>
            <w:tcBorders>
              <w:top w:val="single" w:sz="4" w:space="0" w:color="auto"/>
              <w:left w:val="single" w:sz="4" w:space="0" w:color="auto"/>
              <w:bottom w:val="single" w:sz="4" w:space="0" w:color="auto"/>
              <w:right w:val="single" w:sz="4" w:space="0" w:color="auto"/>
            </w:tcBorders>
          </w:tcPr>
          <w:p w14:paraId="3AA71893" w14:textId="77777777" w:rsidR="00153E34" w:rsidRPr="00280514" w:rsidRDefault="00153E34" w:rsidP="004D4127">
            <w:pPr>
              <w:keepNext/>
              <w:keepLines/>
              <w:jc w:val="center"/>
              <w:rPr>
                <w:rFonts w:ascii="Arial" w:hAnsi="Arial" w:cs="Arial"/>
                <w:sz w:val="20"/>
              </w:rPr>
            </w:pPr>
          </w:p>
        </w:tc>
        <w:tc>
          <w:tcPr>
            <w:tcW w:w="1766" w:type="dxa"/>
            <w:tcBorders>
              <w:top w:val="single" w:sz="4" w:space="0" w:color="auto"/>
              <w:left w:val="single" w:sz="4" w:space="0" w:color="auto"/>
              <w:bottom w:val="single" w:sz="4" w:space="0" w:color="auto"/>
              <w:right w:val="single" w:sz="4" w:space="0" w:color="auto"/>
            </w:tcBorders>
            <w:vAlign w:val="center"/>
          </w:tcPr>
          <w:p w14:paraId="3766A502"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0.000178</w:t>
            </w:r>
          </w:p>
        </w:tc>
        <w:tc>
          <w:tcPr>
            <w:tcW w:w="1708" w:type="dxa"/>
            <w:tcBorders>
              <w:top w:val="single" w:sz="4" w:space="0" w:color="auto"/>
              <w:left w:val="single" w:sz="4" w:space="0" w:color="auto"/>
              <w:bottom w:val="single" w:sz="4" w:space="0" w:color="auto"/>
              <w:right w:val="single" w:sz="4" w:space="0" w:color="auto"/>
            </w:tcBorders>
            <w:vAlign w:val="center"/>
          </w:tcPr>
          <w:p w14:paraId="77D4FCE3"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0.08</w:t>
            </w:r>
          </w:p>
        </w:tc>
        <w:tc>
          <w:tcPr>
            <w:tcW w:w="1545" w:type="dxa"/>
            <w:tcBorders>
              <w:top w:val="single" w:sz="4" w:space="0" w:color="auto"/>
              <w:left w:val="single" w:sz="4" w:space="0" w:color="auto"/>
              <w:bottom w:val="single" w:sz="4" w:space="0" w:color="auto"/>
              <w:right w:val="single" w:sz="4" w:space="0" w:color="auto"/>
            </w:tcBorders>
            <w:vAlign w:val="center"/>
          </w:tcPr>
          <w:p w14:paraId="40F69563"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0.22</w:t>
            </w:r>
          </w:p>
        </w:tc>
      </w:tr>
      <w:tr w:rsidR="00153E34" w:rsidRPr="00280514" w14:paraId="6C56BEC4" w14:textId="77777777" w:rsidTr="004D4127">
        <w:trPr>
          <w:trHeight w:val="146"/>
          <w:jc w:val="center"/>
        </w:trPr>
        <w:tc>
          <w:tcPr>
            <w:tcW w:w="1797" w:type="dxa"/>
            <w:tcBorders>
              <w:top w:val="single" w:sz="4" w:space="0" w:color="auto"/>
              <w:left w:val="single" w:sz="4" w:space="0" w:color="auto"/>
              <w:bottom w:val="single" w:sz="4" w:space="0" w:color="auto"/>
              <w:right w:val="single" w:sz="4" w:space="0" w:color="auto"/>
            </w:tcBorders>
            <w:vAlign w:val="center"/>
          </w:tcPr>
          <w:p w14:paraId="4A2930FD"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Tebuconazole</w:t>
            </w:r>
          </w:p>
        </w:tc>
        <w:tc>
          <w:tcPr>
            <w:tcW w:w="1591" w:type="dxa"/>
            <w:vMerge/>
            <w:tcBorders>
              <w:top w:val="single" w:sz="4" w:space="0" w:color="auto"/>
              <w:left w:val="single" w:sz="4" w:space="0" w:color="auto"/>
              <w:bottom w:val="single" w:sz="4" w:space="0" w:color="auto"/>
              <w:right w:val="single" w:sz="4" w:space="0" w:color="auto"/>
            </w:tcBorders>
          </w:tcPr>
          <w:p w14:paraId="2949377F" w14:textId="77777777" w:rsidR="00153E34" w:rsidRPr="00280514" w:rsidRDefault="00153E34" w:rsidP="004D4127">
            <w:pPr>
              <w:keepNext/>
              <w:keepLines/>
              <w:jc w:val="center"/>
              <w:rPr>
                <w:rFonts w:ascii="Arial" w:hAnsi="Arial" w:cs="Arial"/>
                <w:sz w:val="20"/>
              </w:rPr>
            </w:pPr>
          </w:p>
        </w:tc>
        <w:tc>
          <w:tcPr>
            <w:tcW w:w="1766" w:type="dxa"/>
            <w:tcBorders>
              <w:top w:val="single" w:sz="4" w:space="0" w:color="auto"/>
              <w:left w:val="single" w:sz="4" w:space="0" w:color="auto"/>
              <w:bottom w:val="single" w:sz="4" w:space="0" w:color="auto"/>
              <w:right w:val="single" w:sz="4" w:space="0" w:color="auto"/>
            </w:tcBorders>
            <w:vAlign w:val="center"/>
          </w:tcPr>
          <w:p w14:paraId="78E2D7F4"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0.00179</w:t>
            </w:r>
          </w:p>
        </w:tc>
        <w:tc>
          <w:tcPr>
            <w:tcW w:w="1708" w:type="dxa"/>
            <w:tcBorders>
              <w:top w:val="single" w:sz="4" w:space="0" w:color="auto"/>
              <w:left w:val="single" w:sz="4" w:space="0" w:color="auto"/>
              <w:bottom w:val="single" w:sz="4" w:space="0" w:color="auto"/>
              <w:right w:val="single" w:sz="4" w:space="0" w:color="auto"/>
            </w:tcBorders>
            <w:vAlign w:val="center"/>
          </w:tcPr>
          <w:p w14:paraId="31839D28"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0.03</w:t>
            </w:r>
          </w:p>
        </w:tc>
        <w:tc>
          <w:tcPr>
            <w:tcW w:w="1545" w:type="dxa"/>
            <w:tcBorders>
              <w:top w:val="single" w:sz="4" w:space="0" w:color="auto"/>
              <w:left w:val="single" w:sz="4" w:space="0" w:color="auto"/>
              <w:bottom w:val="single" w:sz="4" w:space="0" w:color="auto"/>
              <w:right w:val="single" w:sz="4" w:space="0" w:color="auto"/>
            </w:tcBorders>
            <w:vAlign w:val="center"/>
          </w:tcPr>
          <w:p w14:paraId="2130E891"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5.97</w:t>
            </w:r>
          </w:p>
        </w:tc>
      </w:tr>
    </w:tbl>
    <w:p w14:paraId="56E158F7" w14:textId="77777777" w:rsidR="00153E34" w:rsidRPr="00280514" w:rsidRDefault="00153E34" w:rsidP="00153E34">
      <w:pPr>
        <w:rPr>
          <w:rFonts w:ascii="Arial" w:hAnsi="Arial" w:cs="Arial"/>
        </w:rPr>
      </w:pPr>
    </w:p>
    <w:p w14:paraId="1E1EEE00" w14:textId="77777777" w:rsidR="00153E34" w:rsidRPr="00280514" w:rsidRDefault="00153E34" w:rsidP="00153E34">
      <w:pPr>
        <w:rPr>
          <w:rFonts w:ascii="Arial" w:eastAsia="Times New Roman" w:hAnsi="Arial" w:cs="Arial"/>
        </w:rPr>
      </w:pPr>
      <w:r w:rsidRPr="00280514">
        <w:rPr>
          <w:rFonts w:ascii="Arial" w:eastAsia="Times New Roman" w:hAnsi="Arial" w:cs="Arial"/>
        </w:rPr>
        <w:t xml:space="preserve">From table </w:t>
      </w:r>
      <w:r w:rsidRPr="00280514">
        <w:rPr>
          <w:rFonts w:ascii="Arial" w:hAnsi="Arial" w:cs="Arial"/>
        </w:rPr>
        <w:t>2.7.2.2-4 it can be seen that s</w:t>
      </w:r>
      <w:r w:rsidRPr="00280514">
        <w:rPr>
          <w:rFonts w:ascii="Arial" w:eastAsia="Times New Roman" w:hAnsi="Arial" w:cs="Arial"/>
        </w:rPr>
        <w:t>ystemic doses do not exceed the AELs and so this chronic secondary exposure scenario is considered acceptable.</w:t>
      </w:r>
    </w:p>
    <w:p w14:paraId="239D298D" w14:textId="77777777" w:rsidR="00153E34" w:rsidRPr="00280514" w:rsidRDefault="00153E34" w:rsidP="00153E34">
      <w:pPr>
        <w:pStyle w:val="BfRBBTitel"/>
        <w:jc w:val="left"/>
        <w:rPr>
          <w:b w:val="0"/>
          <w:sz w:val="22"/>
          <w:szCs w:val="22"/>
        </w:rPr>
      </w:pPr>
    </w:p>
    <w:p w14:paraId="5F4FDEDC" w14:textId="77777777" w:rsidR="00153E34" w:rsidRPr="00280514" w:rsidRDefault="00153E34" w:rsidP="00153E34">
      <w:pPr>
        <w:rPr>
          <w:rFonts w:ascii="Arial" w:hAnsi="Arial" w:cs="Arial"/>
        </w:rPr>
      </w:pPr>
      <w:r w:rsidRPr="00280514">
        <w:rPr>
          <w:rFonts w:ascii="Arial" w:hAnsi="Arial" w:cs="Arial"/>
        </w:rPr>
        <w:t xml:space="preserve">The description of the model calculations and  the exposure outputs or calculations of the secondary chronic exposure </w:t>
      </w:r>
      <w:r w:rsidRPr="00280514">
        <w:rPr>
          <w:rFonts w:ascii="Arial" w:hAnsi="Arial" w:cs="Arial"/>
          <w:lang w:eastAsia="en-GB"/>
        </w:rPr>
        <w:t>exposure of  children - Chronic playing on preserved timber playground equipment</w:t>
      </w:r>
      <w:r w:rsidRPr="00280514">
        <w:rPr>
          <w:rFonts w:ascii="Arial" w:hAnsi="Arial" w:cs="Arial"/>
        </w:rPr>
        <w:t xml:space="preserve"> is presented in table 4 in annex 7. A summary of the risk characterisations is presented in table 2.7.2.2-5.</w:t>
      </w:r>
    </w:p>
    <w:p w14:paraId="1625998E" w14:textId="77777777" w:rsidR="00153E34" w:rsidRPr="00280514" w:rsidRDefault="00153E34" w:rsidP="00153E34">
      <w:pPr>
        <w:rPr>
          <w:rFonts w:ascii="Arial" w:eastAsia="Times New Roman" w:hAnsi="Arial" w:cs="Arial"/>
        </w:rPr>
      </w:pPr>
    </w:p>
    <w:p w14:paraId="3B80AB30" w14:textId="77777777" w:rsidR="00153E34" w:rsidRPr="00280514" w:rsidRDefault="00153E34" w:rsidP="00153E34">
      <w:pPr>
        <w:pStyle w:val="Caption"/>
        <w:keepNext/>
        <w:keepLines/>
        <w:rPr>
          <w:rFonts w:ascii="Arial" w:hAnsi="Arial" w:cs="Arial"/>
        </w:rPr>
      </w:pPr>
      <w:r w:rsidRPr="00280514">
        <w:rPr>
          <w:rFonts w:ascii="Arial" w:hAnsi="Arial" w:cs="Arial"/>
        </w:rPr>
        <w:t>Table 2.7.2.2-5: Summary of the risk characterisations for chronic secondary exposure for a child in contact with playground structure</w:t>
      </w:r>
    </w:p>
    <w:tbl>
      <w:tblPr>
        <w:tblW w:w="0" w:type="auto"/>
        <w:jc w:val="center"/>
        <w:tblLayout w:type="fixed"/>
        <w:tblLook w:val="0000" w:firstRow="0" w:lastRow="0" w:firstColumn="0" w:lastColumn="0" w:noHBand="0" w:noVBand="0"/>
      </w:tblPr>
      <w:tblGrid>
        <w:gridCol w:w="1797"/>
        <w:gridCol w:w="1591"/>
        <w:gridCol w:w="1766"/>
        <w:gridCol w:w="1708"/>
        <w:gridCol w:w="1545"/>
      </w:tblGrid>
      <w:tr w:rsidR="00153E34" w:rsidRPr="00280514" w14:paraId="12ED5097" w14:textId="77777777" w:rsidTr="004D4127">
        <w:trPr>
          <w:trHeight w:val="341"/>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523418AB"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Active substance</w:t>
            </w:r>
          </w:p>
        </w:tc>
        <w:tc>
          <w:tcPr>
            <w:tcW w:w="1591" w:type="dxa"/>
            <w:tcBorders>
              <w:top w:val="single" w:sz="4" w:space="0" w:color="000000"/>
              <w:left w:val="single" w:sz="4" w:space="0" w:color="000000"/>
              <w:bottom w:val="single" w:sz="4" w:space="0" w:color="000000"/>
              <w:right w:val="single" w:sz="4" w:space="0" w:color="000000"/>
            </w:tcBorders>
            <w:vAlign w:val="center"/>
          </w:tcPr>
          <w:p w14:paraId="33A335DC"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xml:space="preserve">UC4 retention </w:t>
            </w:r>
          </w:p>
          <w:p w14:paraId="1755F551"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(kg Cu/m</w:t>
            </w:r>
            <w:r w:rsidRPr="00280514">
              <w:rPr>
                <w:rFonts w:ascii="Arial" w:eastAsia="Times New Roman" w:hAnsi="Arial" w:cs="Arial"/>
                <w:b/>
                <w:sz w:val="20"/>
                <w:vertAlign w:val="superscript"/>
              </w:rPr>
              <w:t>3</w:t>
            </w:r>
            <w:r w:rsidRPr="00280514">
              <w:rPr>
                <w:rFonts w:ascii="Arial" w:eastAsia="Times New Roman" w:hAnsi="Arial" w:cs="Arial"/>
                <w:b/>
                <w:sz w:val="20"/>
              </w:rPr>
              <w:t>)</w:t>
            </w:r>
          </w:p>
        </w:tc>
        <w:tc>
          <w:tcPr>
            <w:tcW w:w="1766" w:type="dxa"/>
            <w:tcBorders>
              <w:top w:val="single" w:sz="4" w:space="0" w:color="000000"/>
              <w:left w:val="single" w:sz="4" w:space="0" w:color="000000"/>
              <w:bottom w:val="single" w:sz="4" w:space="0" w:color="000000"/>
              <w:right w:val="single" w:sz="4" w:space="0" w:color="000000"/>
            </w:tcBorders>
            <w:vAlign w:val="center"/>
          </w:tcPr>
          <w:p w14:paraId="57B0E756"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Systemic dose</w:t>
            </w:r>
          </w:p>
          <w:p w14:paraId="38A7AFF3"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708" w:type="dxa"/>
            <w:tcBorders>
              <w:top w:val="single" w:sz="4" w:space="0" w:color="000000"/>
              <w:left w:val="single" w:sz="4" w:space="0" w:color="000000"/>
              <w:bottom w:val="single" w:sz="4" w:space="0" w:color="000000"/>
              <w:right w:val="single" w:sz="4" w:space="0" w:color="000000"/>
            </w:tcBorders>
            <w:vAlign w:val="center"/>
          </w:tcPr>
          <w:p w14:paraId="1415D1B9"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AEL</w:t>
            </w:r>
          </w:p>
          <w:p w14:paraId="241B74E2"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545" w:type="dxa"/>
            <w:tcBorders>
              <w:top w:val="single" w:sz="4" w:space="0" w:color="000000"/>
              <w:left w:val="single" w:sz="4" w:space="0" w:color="000000"/>
              <w:bottom w:val="single" w:sz="4" w:space="0" w:color="000000"/>
              <w:right w:val="single" w:sz="4" w:space="0" w:color="000000"/>
            </w:tcBorders>
            <w:vAlign w:val="center"/>
          </w:tcPr>
          <w:p w14:paraId="4C5FD14D"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xml:space="preserve"> % AEL</w:t>
            </w:r>
          </w:p>
        </w:tc>
      </w:tr>
      <w:tr w:rsidR="00153E34" w:rsidRPr="00280514" w14:paraId="0FC3F5EF" w14:textId="77777777" w:rsidTr="004D4127">
        <w:trPr>
          <w:trHeight w:val="146"/>
          <w:jc w:val="center"/>
        </w:trPr>
        <w:tc>
          <w:tcPr>
            <w:tcW w:w="1797" w:type="dxa"/>
            <w:tcBorders>
              <w:left w:val="single" w:sz="4" w:space="0" w:color="000000"/>
              <w:bottom w:val="single" w:sz="4" w:space="0" w:color="000000"/>
              <w:right w:val="single" w:sz="4" w:space="0" w:color="000000"/>
            </w:tcBorders>
            <w:vAlign w:val="center"/>
          </w:tcPr>
          <w:p w14:paraId="35396DA0"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Copper (5 %)</w:t>
            </w:r>
          </w:p>
        </w:tc>
        <w:tc>
          <w:tcPr>
            <w:tcW w:w="1591" w:type="dxa"/>
            <w:tcBorders>
              <w:top w:val="single" w:sz="4" w:space="0" w:color="000000"/>
              <w:left w:val="single" w:sz="4" w:space="0" w:color="000000"/>
              <w:bottom w:val="single" w:sz="4" w:space="0" w:color="000000"/>
              <w:right w:val="single" w:sz="4" w:space="0" w:color="000000"/>
            </w:tcBorders>
          </w:tcPr>
          <w:p w14:paraId="772F5283"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2.5</w:t>
            </w:r>
          </w:p>
        </w:tc>
        <w:tc>
          <w:tcPr>
            <w:tcW w:w="1766" w:type="dxa"/>
            <w:tcBorders>
              <w:top w:val="single" w:sz="4" w:space="0" w:color="000000"/>
              <w:left w:val="single" w:sz="4" w:space="0" w:color="000000"/>
              <w:bottom w:val="single" w:sz="4" w:space="0" w:color="000000"/>
              <w:right w:val="single" w:sz="4" w:space="0" w:color="000000"/>
            </w:tcBorders>
            <w:vAlign w:val="center"/>
          </w:tcPr>
          <w:p w14:paraId="6D7D5F0D"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0.0067</w:t>
            </w:r>
          </w:p>
        </w:tc>
        <w:tc>
          <w:tcPr>
            <w:tcW w:w="1708" w:type="dxa"/>
            <w:tcBorders>
              <w:left w:val="single" w:sz="4" w:space="0" w:color="000000"/>
              <w:bottom w:val="single" w:sz="4" w:space="0" w:color="000000"/>
              <w:right w:val="single" w:sz="4" w:space="0" w:color="000000"/>
            </w:tcBorders>
            <w:vAlign w:val="center"/>
          </w:tcPr>
          <w:p w14:paraId="7DB4727A"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0.041</w:t>
            </w:r>
          </w:p>
        </w:tc>
        <w:tc>
          <w:tcPr>
            <w:tcW w:w="1545" w:type="dxa"/>
            <w:tcBorders>
              <w:top w:val="single" w:sz="4" w:space="0" w:color="000000"/>
              <w:left w:val="single" w:sz="4" w:space="0" w:color="000000"/>
              <w:bottom w:val="single" w:sz="4" w:space="0" w:color="000000"/>
              <w:right w:val="single" w:sz="4" w:space="0" w:color="000000"/>
            </w:tcBorders>
            <w:vAlign w:val="center"/>
          </w:tcPr>
          <w:p w14:paraId="0E989CCC"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16.34</w:t>
            </w:r>
          </w:p>
        </w:tc>
      </w:tr>
      <w:tr w:rsidR="00153E34" w:rsidRPr="00280514" w14:paraId="5B2D590E" w14:textId="77777777" w:rsidTr="004D4127">
        <w:trPr>
          <w:trHeight w:val="146"/>
          <w:jc w:val="center"/>
        </w:trPr>
        <w:tc>
          <w:tcPr>
            <w:tcW w:w="1797" w:type="dxa"/>
            <w:tcBorders>
              <w:left w:val="single" w:sz="4" w:space="0" w:color="000000"/>
              <w:bottom w:val="single" w:sz="4" w:space="0" w:color="000000"/>
              <w:right w:val="single" w:sz="4" w:space="0" w:color="000000"/>
            </w:tcBorders>
            <w:vAlign w:val="center"/>
          </w:tcPr>
          <w:p w14:paraId="6BBE91A9"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Propiconazole</w:t>
            </w:r>
          </w:p>
        </w:tc>
        <w:tc>
          <w:tcPr>
            <w:tcW w:w="1591" w:type="dxa"/>
            <w:tcBorders>
              <w:top w:val="single" w:sz="4" w:space="0" w:color="000000"/>
              <w:left w:val="single" w:sz="4" w:space="0" w:color="000000"/>
              <w:bottom w:val="single" w:sz="4" w:space="0" w:color="000000"/>
              <w:right w:val="single" w:sz="4" w:space="0" w:color="000000"/>
            </w:tcBorders>
          </w:tcPr>
          <w:p w14:paraId="08E6F74F"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0.05</w:t>
            </w:r>
          </w:p>
        </w:tc>
        <w:tc>
          <w:tcPr>
            <w:tcW w:w="1766" w:type="dxa"/>
            <w:tcBorders>
              <w:top w:val="single" w:sz="4" w:space="0" w:color="000000"/>
              <w:left w:val="single" w:sz="4" w:space="0" w:color="000000"/>
              <w:bottom w:val="single" w:sz="4" w:space="0" w:color="000000"/>
              <w:right w:val="single" w:sz="4" w:space="0" w:color="000000"/>
            </w:tcBorders>
            <w:vAlign w:val="center"/>
          </w:tcPr>
          <w:p w14:paraId="1FAA4F5E"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0.000064</w:t>
            </w:r>
          </w:p>
        </w:tc>
        <w:tc>
          <w:tcPr>
            <w:tcW w:w="1708" w:type="dxa"/>
            <w:tcBorders>
              <w:left w:val="single" w:sz="4" w:space="0" w:color="000000"/>
              <w:bottom w:val="single" w:sz="4" w:space="0" w:color="000000"/>
              <w:right w:val="single" w:sz="4" w:space="0" w:color="000000"/>
            </w:tcBorders>
            <w:vAlign w:val="center"/>
          </w:tcPr>
          <w:p w14:paraId="63B38F6E"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0.08</w:t>
            </w:r>
          </w:p>
        </w:tc>
        <w:tc>
          <w:tcPr>
            <w:tcW w:w="1545" w:type="dxa"/>
            <w:tcBorders>
              <w:top w:val="single" w:sz="4" w:space="0" w:color="000000"/>
              <w:left w:val="single" w:sz="4" w:space="0" w:color="000000"/>
              <w:bottom w:val="single" w:sz="4" w:space="0" w:color="000000"/>
              <w:right w:val="single" w:sz="4" w:space="0" w:color="000000"/>
            </w:tcBorders>
            <w:vAlign w:val="center"/>
          </w:tcPr>
          <w:p w14:paraId="7A925755"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0.08</w:t>
            </w:r>
          </w:p>
        </w:tc>
      </w:tr>
      <w:tr w:rsidR="00153E34" w:rsidRPr="00280514" w14:paraId="306114B6" w14:textId="77777777" w:rsidTr="004D4127">
        <w:trPr>
          <w:trHeight w:val="146"/>
          <w:jc w:val="center"/>
        </w:trPr>
        <w:tc>
          <w:tcPr>
            <w:tcW w:w="1797" w:type="dxa"/>
            <w:tcBorders>
              <w:left w:val="single" w:sz="4" w:space="0" w:color="000000"/>
              <w:bottom w:val="single" w:sz="4" w:space="0" w:color="000000"/>
              <w:right w:val="single" w:sz="4" w:space="0" w:color="000000"/>
            </w:tcBorders>
            <w:vAlign w:val="center"/>
          </w:tcPr>
          <w:p w14:paraId="75BE4D9E"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Tebuconazole</w:t>
            </w:r>
          </w:p>
        </w:tc>
        <w:tc>
          <w:tcPr>
            <w:tcW w:w="1591" w:type="dxa"/>
            <w:tcBorders>
              <w:top w:val="single" w:sz="4" w:space="0" w:color="000000"/>
              <w:left w:val="single" w:sz="4" w:space="0" w:color="000000"/>
              <w:bottom w:val="single" w:sz="4" w:space="0" w:color="000000"/>
              <w:right w:val="single" w:sz="4" w:space="0" w:color="000000"/>
            </w:tcBorders>
          </w:tcPr>
          <w:p w14:paraId="20B496F1"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0.05</w:t>
            </w:r>
          </w:p>
        </w:tc>
        <w:tc>
          <w:tcPr>
            <w:tcW w:w="1766" w:type="dxa"/>
            <w:tcBorders>
              <w:top w:val="single" w:sz="4" w:space="0" w:color="000000"/>
              <w:left w:val="single" w:sz="4" w:space="0" w:color="000000"/>
              <w:bottom w:val="single" w:sz="4" w:space="0" w:color="000000"/>
              <w:right w:val="single" w:sz="4" w:space="0" w:color="000000"/>
            </w:tcBorders>
            <w:vAlign w:val="center"/>
          </w:tcPr>
          <w:p w14:paraId="4B0F6ECC"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0.002</w:t>
            </w:r>
          </w:p>
        </w:tc>
        <w:tc>
          <w:tcPr>
            <w:tcW w:w="1708" w:type="dxa"/>
            <w:tcBorders>
              <w:left w:val="single" w:sz="4" w:space="0" w:color="000000"/>
              <w:bottom w:val="single" w:sz="4" w:space="0" w:color="000000"/>
              <w:right w:val="single" w:sz="4" w:space="0" w:color="000000"/>
            </w:tcBorders>
            <w:vAlign w:val="center"/>
          </w:tcPr>
          <w:p w14:paraId="2A1A5A62"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0.03</w:t>
            </w:r>
          </w:p>
        </w:tc>
        <w:tc>
          <w:tcPr>
            <w:tcW w:w="1545" w:type="dxa"/>
            <w:tcBorders>
              <w:top w:val="single" w:sz="4" w:space="0" w:color="000000"/>
              <w:left w:val="single" w:sz="4" w:space="0" w:color="000000"/>
              <w:bottom w:val="single" w:sz="4" w:space="0" w:color="000000"/>
              <w:right w:val="single" w:sz="4" w:space="0" w:color="000000"/>
            </w:tcBorders>
            <w:vAlign w:val="center"/>
          </w:tcPr>
          <w:p w14:paraId="500A2603"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6.67</w:t>
            </w:r>
          </w:p>
        </w:tc>
      </w:tr>
    </w:tbl>
    <w:p w14:paraId="176458DF" w14:textId="77777777" w:rsidR="00153E34" w:rsidRPr="00280514" w:rsidRDefault="00153E34" w:rsidP="00153E34">
      <w:pPr>
        <w:rPr>
          <w:rFonts w:ascii="Arial" w:eastAsia="Times New Roman" w:hAnsi="Arial" w:cs="Arial"/>
          <w:i/>
        </w:rPr>
      </w:pPr>
    </w:p>
    <w:p w14:paraId="7FB212D0" w14:textId="77777777" w:rsidR="00153E34" w:rsidRPr="00280514" w:rsidRDefault="00153E34" w:rsidP="00153E34">
      <w:pPr>
        <w:rPr>
          <w:rFonts w:ascii="Arial" w:eastAsia="Times New Roman" w:hAnsi="Arial" w:cs="Arial"/>
        </w:rPr>
      </w:pPr>
      <w:r w:rsidRPr="00280514">
        <w:rPr>
          <w:rFonts w:ascii="Arial" w:eastAsia="Times New Roman" w:hAnsi="Arial" w:cs="Arial"/>
        </w:rPr>
        <w:t xml:space="preserve">From table </w:t>
      </w:r>
      <w:r w:rsidRPr="00280514">
        <w:rPr>
          <w:rFonts w:ascii="Arial" w:hAnsi="Arial" w:cs="Arial"/>
        </w:rPr>
        <w:t>2.7.2.2-5 it can be seen that s</w:t>
      </w:r>
      <w:r w:rsidRPr="00280514">
        <w:rPr>
          <w:rFonts w:ascii="Arial" w:eastAsia="Times New Roman" w:hAnsi="Arial" w:cs="Arial"/>
        </w:rPr>
        <w:t>ystemic doses do not exceed the AELs and so this chronic secondary exposure scenario is considered acceptable.</w:t>
      </w:r>
    </w:p>
    <w:p w14:paraId="6D88B16B" w14:textId="77777777" w:rsidR="00153E34" w:rsidRPr="00280514" w:rsidRDefault="00153E34" w:rsidP="00153E34">
      <w:pPr>
        <w:rPr>
          <w:rFonts w:ascii="Arial" w:eastAsia="Times New Roman" w:hAnsi="Arial" w:cs="Arial"/>
          <w:i/>
        </w:rPr>
      </w:pPr>
    </w:p>
    <w:p w14:paraId="300B3974" w14:textId="77777777" w:rsidR="00153E34" w:rsidRPr="00280514" w:rsidRDefault="00153E34" w:rsidP="00153E34">
      <w:pPr>
        <w:rPr>
          <w:rFonts w:ascii="Arial" w:eastAsia="Times New Roman" w:hAnsi="Arial" w:cs="Arial"/>
        </w:rPr>
      </w:pPr>
      <w:r w:rsidRPr="00280514">
        <w:rPr>
          <w:rFonts w:ascii="Arial" w:hAnsi="Arial" w:cs="Arial"/>
        </w:rPr>
        <w:t xml:space="preserve">The description of the model calculations and  the exposure outputs or calculations of the secondary chronic exposure </w:t>
      </w:r>
      <w:r w:rsidRPr="00280514">
        <w:rPr>
          <w:rFonts w:ascii="Arial" w:hAnsi="Arial" w:cs="Arial"/>
          <w:lang w:eastAsia="en-GB"/>
        </w:rPr>
        <w:t xml:space="preserve">exposure of </w:t>
      </w:r>
      <w:r w:rsidRPr="00280514">
        <w:rPr>
          <w:rFonts w:ascii="Arial" w:eastAsia="Times New Roman" w:hAnsi="Arial" w:cs="Arial"/>
        </w:rPr>
        <w:t>infants - playing on (weathered) playground structure and mouthing - dermal and ingestion exposure</w:t>
      </w:r>
      <w:r w:rsidRPr="00280514">
        <w:rPr>
          <w:rFonts w:ascii="Arial" w:hAnsi="Arial" w:cs="Arial"/>
          <w:lang w:eastAsia="en-GB"/>
        </w:rPr>
        <w:t xml:space="preserve"> </w:t>
      </w:r>
      <w:r w:rsidRPr="00280514">
        <w:rPr>
          <w:rFonts w:ascii="Arial" w:hAnsi="Arial" w:cs="Arial"/>
        </w:rPr>
        <w:t xml:space="preserve"> is presented in table 5 in annex 7. A summary of the risk characterisations is presented in table 2.7.2.2-6.</w:t>
      </w:r>
    </w:p>
    <w:p w14:paraId="39A7DA0D" w14:textId="77777777" w:rsidR="00153E34" w:rsidRPr="00280514" w:rsidRDefault="00153E34" w:rsidP="00153E34">
      <w:pPr>
        <w:pStyle w:val="Caption"/>
        <w:keepNext/>
        <w:keepLines/>
        <w:rPr>
          <w:rFonts w:ascii="Arial" w:hAnsi="Arial" w:cs="Arial"/>
        </w:rPr>
      </w:pPr>
      <w:r w:rsidRPr="00280514">
        <w:rPr>
          <w:rFonts w:ascii="Arial" w:hAnsi="Arial" w:cs="Arial"/>
        </w:rPr>
        <w:lastRenderedPageBreak/>
        <w:t>Table 2.7.2.2-6: Summary of the risk characterisations for chronic secondary exposure for an infant in contact with playground structure (dermal and oral routes of exposure)</w:t>
      </w:r>
    </w:p>
    <w:tbl>
      <w:tblPr>
        <w:tblW w:w="0" w:type="auto"/>
        <w:jc w:val="center"/>
        <w:tblLayout w:type="fixed"/>
        <w:tblLook w:val="0000" w:firstRow="0" w:lastRow="0" w:firstColumn="0" w:lastColumn="0" w:noHBand="0" w:noVBand="0"/>
      </w:tblPr>
      <w:tblGrid>
        <w:gridCol w:w="1797"/>
        <w:gridCol w:w="1591"/>
        <w:gridCol w:w="1766"/>
        <w:gridCol w:w="1708"/>
        <w:gridCol w:w="1545"/>
      </w:tblGrid>
      <w:tr w:rsidR="00153E34" w:rsidRPr="00280514" w14:paraId="61DCAB1D" w14:textId="77777777" w:rsidTr="004D4127">
        <w:trPr>
          <w:trHeight w:val="341"/>
          <w:jc w:val="center"/>
        </w:trPr>
        <w:tc>
          <w:tcPr>
            <w:tcW w:w="1797" w:type="dxa"/>
            <w:tcBorders>
              <w:top w:val="single" w:sz="4" w:space="0" w:color="000000"/>
              <w:left w:val="single" w:sz="4" w:space="0" w:color="000000"/>
              <w:bottom w:val="single" w:sz="4" w:space="0" w:color="000000"/>
              <w:right w:val="single" w:sz="4" w:space="0" w:color="000000"/>
            </w:tcBorders>
            <w:vAlign w:val="center"/>
          </w:tcPr>
          <w:p w14:paraId="7765066D"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Active substance</w:t>
            </w:r>
          </w:p>
        </w:tc>
        <w:tc>
          <w:tcPr>
            <w:tcW w:w="1591" w:type="dxa"/>
            <w:tcBorders>
              <w:top w:val="single" w:sz="4" w:space="0" w:color="000000"/>
              <w:left w:val="single" w:sz="4" w:space="0" w:color="000000"/>
              <w:bottom w:val="single" w:sz="4" w:space="0" w:color="000000"/>
              <w:right w:val="single" w:sz="4" w:space="0" w:color="000000"/>
            </w:tcBorders>
            <w:vAlign w:val="center"/>
          </w:tcPr>
          <w:p w14:paraId="79B47E67"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xml:space="preserve">UC4 retention </w:t>
            </w:r>
          </w:p>
          <w:p w14:paraId="1C622A89"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(kg Cu/m</w:t>
            </w:r>
            <w:r w:rsidRPr="00280514">
              <w:rPr>
                <w:rFonts w:ascii="Arial" w:eastAsia="Times New Roman" w:hAnsi="Arial" w:cs="Arial"/>
                <w:b/>
                <w:sz w:val="20"/>
                <w:vertAlign w:val="superscript"/>
              </w:rPr>
              <w:t>3</w:t>
            </w:r>
            <w:r w:rsidRPr="00280514">
              <w:rPr>
                <w:rFonts w:ascii="Arial" w:eastAsia="Times New Roman" w:hAnsi="Arial" w:cs="Arial"/>
                <w:b/>
                <w:sz w:val="20"/>
              </w:rPr>
              <w:t>)</w:t>
            </w:r>
          </w:p>
        </w:tc>
        <w:tc>
          <w:tcPr>
            <w:tcW w:w="1766" w:type="dxa"/>
            <w:tcBorders>
              <w:top w:val="single" w:sz="4" w:space="0" w:color="000000"/>
              <w:left w:val="single" w:sz="4" w:space="0" w:color="000000"/>
              <w:bottom w:val="single" w:sz="4" w:space="0" w:color="000000"/>
              <w:right w:val="single" w:sz="4" w:space="0" w:color="000000"/>
            </w:tcBorders>
            <w:vAlign w:val="center"/>
          </w:tcPr>
          <w:p w14:paraId="7D0679A5"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Systemic dose</w:t>
            </w:r>
          </w:p>
          <w:p w14:paraId="7C75B1C3"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708" w:type="dxa"/>
            <w:tcBorders>
              <w:top w:val="single" w:sz="4" w:space="0" w:color="000000"/>
              <w:left w:val="single" w:sz="4" w:space="0" w:color="000000"/>
              <w:bottom w:val="single" w:sz="4" w:space="0" w:color="000000"/>
              <w:right w:val="single" w:sz="4" w:space="0" w:color="000000"/>
            </w:tcBorders>
            <w:vAlign w:val="center"/>
          </w:tcPr>
          <w:p w14:paraId="4A318BBD"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AEL</w:t>
            </w:r>
          </w:p>
          <w:p w14:paraId="69CA9BE9"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(mg/kg bw/d)</w:t>
            </w:r>
          </w:p>
        </w:tc>
        <w:tc>
          <w:tcPr>
            <w:tcW w:w="1545" w:type="dxa"/>
            <w:tcBorders>
              <w:top w:val="single" w:sz="4" w:space="0" w:color="000000"/>
              <w:left w:val="single" w:sz="4" w:space="0" w:color="000000"/>
              <w:bottom w:val="single" w:sz="4" w:space="0" w:color="000000"/>
              <w:right w:val="single" w:sz="4" w:space="0" w:color="000000"/>
            </w:tcBorders>
            <w:vAlign w:val="center"/>
          </w:tcPr>
          <w:p w14:paraId="1CCC3A13" w14:textId="77777777" w:rsidR="00153E34" w:rsidRPr="00280514" w:rsidRDefault="00153E34" w:rsidP="004D4127">
            <w:pPr>
              <w:keepNext/>
              <w:keepLines/>
              <w:jc w:val="center"/>
              <w:rPr>
                <w:rFonts w:ascii="Arial" w:eastAsia="Times New Roman" w:hAnsi="Arial" w:cs="Arial"/>
                <w:b/>
                <w:sz w:val="20"/>
              </w:rPr>
            </w:pPr>
            <w:r w:rsidRPr="00280514">
              <w:rPr>
                <w:rFonts w:ascii="Arial" w:eastAsia="Times New Roman" w:hAnsi="Arial" w:cs="Arial"/>
                <w:b/>
                <w:sz w:val="20"/>
              </w:rPr>
              <w:t xml:space="preserve"> % AEL</w:t>
            </w:r>
          </w:p>
        </w:tc>
      </w:tr>
      <w:tr w:rsidR="00153E34" w:rsidRPr="00280514" w14:paraId="4B39E9FA" w14:textId="77777777" w:rsidTr="004D4127">
        <w:trPr>
          <w:trHeight w:val="146"/>
          <w:jc w:val="center"/>
        </w:trPr>
        <w:tc>
          <w:tcPr>
            <w:tcW w:w="1797" w:type="dxa"/>
            <w:tcBorders>
              <w:left w:val="single" w:sz="4" w:space="0" w:color="000000"/>
              <w:bottom w:val="single" w:sz="4" w:space="0" w:color="000000"/>
              <w:right w:val="single" w:sz="4" w:space="0" w:color="000000"/>
            </w:tcBorders>
            <w:vAlign w:val="center"/>
          </w:tcPr>
          <w:p w14:paraId="699D6AEC"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Copper (5 %)</w:t>
            </w:r>
          </w:p>
        </w:tc>
        <w:tc>
          <w:tcPr>
            <w:tcW w:w="1591" w:type="dxa"/>
            <w:tcBorders>
              <w:top w:val="single" w:sz="4" w:space="0" w:color="000000"/>
              <w:left w:val="single" w:sz="4" w:space="0" w:color="000000"/>
              <w:bottom w:val="single" w:sz="4" w:space="0" w:color="000000"/>
              <w:right w:val="single" w:sz="4" w:space="0" w:color="000000"/>
            </w:tcBorders>
          </w:tcPr>
          <w:p w14:paraId="571BD572"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2.5</w:t>
            </w:r>
          </w:p>
        </w:tc>
        <w:tc>
          <w:tcPr>
            <w:tcW w:w="1766" w:type="dxa"/>
            <w:tcBorders>
              <w:top w:val="single" w:sz="4" w:space="0" w:color="000000"/>
              <w:left w:val="single" w:sz="4" w:space="0" w:color="000000"/>
              <w:bottom w:val="single" w:sz="4" w:space="0" w:color="000000"/>
              <w:right w:val="single" w:sz="4" w:space="0" w:color="000000"/>
            </w:tcBorders>
            <w:vAlign w:val="center"/>
          </w:tcPr>
          <w:p w14:paraId="61D85DF7"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0.0136</w:t>
            </w:r>
          </w:p>
        </w:tc>
        <w:tc>
          <w:tcPr>
            <w:tcW w:w="1708" w:type="dxa"/>
            <w:tcBorders>
              <w:left w:val="single" w:sz="4" w:space="0" w:color="000000"/>
              <w:bottom w:val="single" w:sz="4" w:space="0" w:color="000000"/>
              <w:right w:val="single" w:sz="4" w:space="0" w:color="000000"/>
            </w:tcBorders>
            <w:vAlign w:val="center"/>
          </w:tcPr>
          <w:p w14:paraId="4499A79E"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0.041</w:t>
            </w:r>
          </w:p>
        </w:tc>
        <w:tc>
          <w:tcPr>
            <w:tcW w:w="1545" w:type="dxa"/>
            <w:tcBorders>
              <w:top w:val="single" w:sz="4" w:space="0" w:color="000000"/>
              <w:left w:val="single" w:sz="4" w:space="0" w:color="000000"/>
              <w:bottom w:val="single" w:sz="4" w:space="0" w:color="000000"/>
              <w:right w:val="single" w:sz="4" w:space="0" w:color="000000"/>
            </w:tcBorders>
            <w:vAlign w:val="center"/>
          </w:tcPr>
          <w:p w14:paraId="55C03EE6"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33.17</w:t>
            </w:r>
          </w:p>
        </w:tc>
      </w:tr>
      <w:tr w:rsidR="00153E34" w:rsidRPr="00280514" w14:paraId="23112749" w14:textId="77777777" w:rsidTr="004D4127">
        <w:trPr>
          <w:trHeight w:val="146"/>
          <w:jc w:val="center"/>
        </w:trPr>
        <w:tc>
          <w:tcPr>
            <w:tcW w:w="1797" w:type="dxa"/>
            <w:tcBorders>
              <w:left w:val="single" w:sz="4" w:space="0" w:color="000000"/>
              <w:bottom w:val="single" w:sz="4" w:space="0" w:color="000000"/>
              <w:right w:val="single" w:sz="4" w:space="0" w:color="000000"/>
            </w:tcBorders>
            <w:vAlign w:val="center"/>
          </w:tcPr>
          <w:p w14:paraId="07D1EF4B"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Propiconazole</w:t>
            </w:r>
          </w:p>
        </w:tc>
        <w:tc>
          <w:tcPr>
            <w:tcW w:w="1591" w:type="dxa"/>
            <w:tcBorders>
              <w:top w:val="single" w:sz="4" w:space="0" w:color="000000"/>
              <w:left w:val="single" w:sz="4" w:space="0" w:color="000000"/>
              <w:bottom w:val="single" w:sz="4" w:space="0" w:color="000000"/>
              <w:right w:val="single" w:sz="4" w:space="0" w:color="000000"/>
            </w:tcBorders>
          </w:tcPr>
          <w:p w14:paraId="1BD5D110"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0.05</w:t>
            </w:r>
          </w:p>
        </w:tc>
        <w:tc>
          <w:tcPr>
            <w:tcW w:w="1766" w:type="dxa"/>
            <w:tcBorders>
              <w:top w:val="single" w:sz="4" w:space="0" w:color="000000"/>
              <w:left w:val="single" w:sz="4" w:space="0" w:color="000000"/>
              <w:bottom w:val="single" w:sz="4" w:space="0" w:color="000000"/>
              <w:right w:val="single" w:sz="4" w:space="0" w:color="000000"/>
            </w:tcBorders>
            <w:vAlign w:val="center"/>
          </w:tcPr>
          <w:p w14:paraId="74C20ADB"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0.0051</w:t>
            </w:r>
          </w:p>
        </w:tc>
        <w:tc>
          <w:tcPr>
            <w:tcW w:w="1708" w:type="dxa"/>
            <w:tcBorders>
              <w:left w:val="single" w:sz="4" w:space="0" w:color="000000"/>
              <w:bottom w:val="single" w:sz="4" w:space="0" w:color="000000"/>
              <w:right w:val="single" w:sz="4" w:space="0" w:color="000000"/>
            </w:tcBorders>
            <w:vAlign w:val="center"/>
          </w:tcPr>
          <w:p w14:paraId="53276EAA"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0.08</w:t>
            </w:r>
          </w:p>
        </w:tc>
        <w:tc>
          <w:tcPr>
            <w:tcW w:w="1545" w:type="dxa"/>
            <w:tcBorders>
              <w:top w:val="single" w:sz="4" w:space="0" w:color="000000"/>
              <w:left w:val="single" w:sz="4" w:space="0" w:color="000000"/>
              <w:bottom w:val="single" w:sz="4" w:space="0" w:color="000000"/>
              <w:right w:val="single" w:sz="4" w:space="0" w:color="000000"/>
            </w:tcBorders>
            <w:vAlign w:val="center"/>
          </w:tcPr>
          <w:p w14:paraId="2ACD5A62"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6.4</w:t>
            </w:r>
          </w:p>
        </w:tc>
      </w:tr>
      <w:tr w:rsidR="00153E34" w:rsidRPr="00280514" w14:paraId="31B4BCCF" w14:textId="77777777" w:rsidTr="004D4127">
        <w:trPr>
          <w:trHeight w:val="146"/>
          <w:jc w:val="center"/>
        </w:trPr>
        <w:tc>
          <w:tcPr>
            <w:tcW w:w="1797" w:type="dxa"/>
            <w:tcBorders>
              <w:left w:val="single" w:sz="4" w:space="0" w:color="000000"/>
              <w:bottom w:val="single" w:sz="4" w:space="0" w:color="000000"/>
              <w:right w:val="single" w:sz="4" w:space="0" w:color="000000"/>
            </w:tcBorders>
            <w:vAlign w:val="center"/>
          </w:tcPr>
          <w:p w14:paraId="641CF282" w14:textId="77777777" w:rsidR="00153E34" w:rsidRPr="00280514" w:rsidRDefault="00153E34" w:rsidP="004D4127">
            <w:pPr>
              <w:keepNext/>
              <w:keepLines/>
              <w:rPr>
                <w:rFonts w:ascii="Arial" w:eastAsia="Times New Roman" w:hAnsi="Arial" w:cs="Arial"/>
                <w:b/>
                <w:sz w:val="20"/>
              </w:rPr>
            </w:pPr>
            <w:r w:rsidRPr="00280514">
              <w:rPr>
                <w:rFonts w:ascii="Arial" w:eastAsia="Times New Roman" w:hAnsi="Arial" w:cs="Arial"/>
                <w:b/>
                <w:sz w:val="20"/>
              </w:rPr>
              <w:t>Tebuconazole</w:t>
            </w:r>
          </w:p>
        </w:tc>
        <w:tc>
          <w:tcPr>
            <w:tcW w:w="1591" w:type="dxa"/>
            <w:tcBorders>
              <w:top w:val="single" w:sz="4" w:space="0" w:color="000000"/>
              <w:left w:val="single" w:sz="4" w:space="0" w:color="000000"/>
              <w:bottom w:val="single" w:sz="4" w:space="0" w:color="000000"/>
              <w:right w:val="single" w:sz="4" w:space="0" w:color="000000"/>
            </w:tcBorders>
          </w:tcPr>
          <w:p w14:paraId="45906102"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0.05</w:t>
            </w:r>
          </w:p>
        </w:tc>
        <w:tc>
          <w:tcPr>
            <w:tcW w:w="1766" w:type="dxa"/>
            <w:tcBorders>
              <w:top w:val="single" w:sz="4" w:space="0" w:color="000000"/>
              <w:left w:val="single" w:sz="4" w:space="0" w:color="000000"/>
              <w:bottom w:val="single" w:sz="4" w:space="0" w:color="000000"/>
              <w:right w:val="single" w:sz="4" w:space="0" w:color="000000"/>
            </w:tcBorders>
            <w:vAlign w:val="center"/>
          </w:tcPr>
          <w:p w14:paraId="4EE66643" w14:textId="77777777" w:rsidR="00153E34" w:rsidRPr="00280514" w:rsidRDefault="00153E34" w:rsidP="004D4127">
            <w:pPr>
              <w:keepNext/>
              <w:keepLines/>
              <w:jc w:val="center"/>
              <w:rPr>
                <w:rFonts w:ascii="Arial" w:hAnsi="Arial" w:cs="Arial"/>
                <w:sz w:val="20"/>
              </w:rPr>
            </w:pPr>
            <w:r w:rsidRPr="00280514">
              <w:rPr>
                <w:rFonts w:ascii="Arial" w:hAnsi="Arial" w:cs="Arial"/>
                <w:sz w:val="20"/>
              </w:rPr>
              <w:t>0.008</w:t>
            </w:r>
          </w:p>
        </w:tc>
        <w:tc>
          <w:tcPr>
            <w:tcW w:w="1708" w:type="dxa"/>
            <w:tcBorders>
              <w:left w:val="single" w:sz="4" w:space="0" w:color="000000"/>
              <w:bottom w:val="single" w:sz="4" w:space="0" w:color="000000"/>
              <w:right w:val="single" w:sz="4" w:space="0" w:color="000000"/>
            </w:tcBorders>
            <w:vAlign w:val="center"/>
          </w:tcPr>
          <w:p w14:paraId="77EDFEB0" w14:textId="77777777" w:rsidR="00153E34" w:rsidRPr="00280514" w:rsidRDefault="00153E34" w:rsidP="004D4127">
            <w:pPr>
              <w:keepNext/>
              <w:keepLines/>
              <w:autoSpaceDE w:val="0"/>
              <w:autoSpaceDN w:val="0"/>
              <w:adjustRightInd w:val="0"/>
              <w:jc w:val="center"/>
              <w:rPr>
                <w:rFonts w:ascii="Arial" w:eastAsia="Times New Roman" w:hAnsi="Arial" w:cs="Arial"/>
                <w:sz w:val="20"/>
              </w:rPr>
            </w:pPr>
            <w:r w:rsidRPr="00280514">
              <w:rPr>
                <w:rFonts w:ascii="Arial" w:eastAsia="Times New Roman" w:hAnsi="Arial" w:cs="Arial"/>
                <w:sz w:val="20"/>
              </w:rPr>
              <w:t>0.03</w:t>
            </w:r>
          </w:p>
        </w:tc>
        <w:tc>
          <w:tcPr>
            <w:tcW w:w="1545" w:type="dxa"/>
            <w:tcBorders>
              <w:top w:val="single" w:sz="4" w:space="0" w:color="000000"/>
              <w:left w:val="single" w:sz="4" w:space="0" w:color="000000"/>
              <w:bottom w:val="single" w:sz="4" w:space="0" w:color="000000"/>
              <w:right w:val="single" w:sz="4" w:space="0" w:color="000000"/>
            </w:tcBorders>
            <w:vAlign w:val="center"/>
          </w:tcPr>
          <w:p w14:paraId="0050AACA" w14:textId="77777777" w:rsidR="00153E34" w:rsidRPr="00280514" w:rsidRDefault="00153E34" w:rsidP="004D4127">
            <w:pPr>
              <w:keepNext/>
              <w:keepLines/>
              <w:jc w:val="center"/>
              <w:rPr>
                <w:rFonts w:ascii="Arial" w:eastAsia="Times New Roman" w:hAnsi="Arial" w:cs="Arial"/>
                <w:sz w:val="20"/>
              </w:rPr>
            </w:pPr>
            <w:r w:rsidRPr="00280514">
              <w:rPr>
                <w:rFonts w:ascii="Arial" w:eastAsia="Times New Roman" w:hAnsi="Arial" w:cs="Arial"/>
                <w:sz w:val="20"/>
              </w:rPr>
              <w:t>26.67</w:t>
            </w:r>
          </w:p>
        </w:tc>
      </w:tr>
    </w:tbl>
    <w:p w14:paraId="7DBC183B" w14:textId="77777777" w:rsidR="00153E34" w:rsidRPr="00280514" w:rsidRDefault="00153E34" w:rsidP="00153E34">
      <w:pPr>
        <w:keepNext/>
        <w:keepLines/>
        <w:rPr>
          <w:rFonts w:ascii="Arial" w:eastAsia="Times New Roman" w:hAnsi="Arial" w:cs="Arial"/>
          <w:highlight w:val="yellow"/>
        </w:rPr>
      </w:pPr>
    </w:p>
    <w:p w14:paraId="33FA7F27" w14:textId="77777777" w:rsidR="00153E34" w:rsidRPr="00280514" w:rsidRDefault="00153E34" w:rsidP="00153E34">
      <w:pPr>
        <w:rPr>
          <w:rFonts w:ascii="Arial" w:hAnsi="Arial" w:cs="Arial"/>
        </w:rPr>
      </w:pPr>
      <w:r w:rsidRPr="00280514">
        <w:rPr>
          <w:rFonts w:ascii="Arial" w:eastAsia="Times New Roman" w:hAnsi="Arial" w:cs="Arial"/>
        </w:rPr>
        <w:t xml:space="preserve">From table </w:t>
      </w:r>
      <w:r w:rsidRPr="00280514">
        <w:rPr>
          <w:rFonts w:ascii="Arial" w:hAnsi="Arial" w:cs="Arial"/>
        </w:rPr>
        <w:t xml:space="preserve">2.7.2.2-6 it can be seen that systemic doses do not exceed the AELs and so this secondary exposure scenario is considered acceptable. In addition, it is unlikely that all infants will actually mouth the wood on playing structures and so the above scenario is considered very worst case. </w:t>
      </w:r>
    </w:p>
    <w:p w14:paraId="2BECCE6A" w14:textId="77777777" w:rsidR="001026A6" w:rsidRPr="00280514" w:rsidRDefault="001026A6" w:rsidP="008076B2">
      <w:pPr>
        <w:pStyle w:val="Heading4"/>
        <w:spacing w:before="300" w:after="240" w:line="280" w:lineRule="atLeast"/>
        <w:rPr>
          <w:rFonts w:eastAsia="Times New Roman" w:cs="Arial"/>
          <w:lang w:val="en-GB"/>
        </w:rPr>
      </w:pPr>
      <w:r w:rsidRPr="00280514">
        <w:rPr>
          <w:rFonts w:eastAsia="Times New Roman" w:cs="Arial"/>
          <w:lang w:val="en-GB"/>
        </w:rPr>
        <w:t>Exposure to residues in food</w:t>
      </w:r>
    </w:p>
    <w:p w14:paraId="36B78AC8" w14:textId="77777777" w:rsidR="00153E34" w:rsidRPr="00280514" w:rsidRDefault="00153E34" w:rsidP="00F52C98">
      <w:pPr>
        <w:pStyle w:val="BfRBBStandard"/>
        <w:jc w:val="left"/>
        <w:rPr>
          <w:rFonts w:eastAsia="Times New Roman"/>
          <w:noProof w:val="0"/>
          <w:szCs w:val="24"/>
          <w:lang w:val="en-GB" w:eastAsia="sv-SE"/>
        </w:rPr>
      </w:pPr>
      <w:r w:rsidRPr="00280514">
        <w:rPr>
          <w:rFonts w:eastAsia="Times New Roman"/>
          <w:noProof w:val="0"/>
          <w:szCs w:val="24"/>
          <w:lang w:val="en-GB" w:eastAsia="sv-SE"/>
        </w:rPr>
        <w:t>In Annex 8 “Residue behaviour”, the results of the residue assessment are laid out.</w:t>
      </w:r>
    </w:p>
    <w:p w14:paraId="3A53DF11" w14:textId="77777777" w:rsidR="00153E34" w:rsidRPr="00280514" w:rsidRDefault="00153E34" w:rsidP="00F52C98">
      <w:pPr>
        <w:pStyle w:val="BfRBBStandard"/>
        <w:jc w:val="left"/>
      </w:pPr>
    </w:p>
    <w:p w14:paraId="3EA162CC" w14:textId="77777777" w:rsidR="00153E34" w:rsidRPr="00280514" w:rsidRDefault="00153E34" w:rsidP="00F52C98">
      <w:pPr>
        <w:pStyle w:val="BfRBBStandard"/>
        <w:jc w:val="left"/>
      </w:pPr>
      <w:r w:rsidRPr="00280514">
        <w:t>Contact to food and feedstuffs from impregnated wood should be avoided, because no information related to residues in food and feedstuffs was provided in the dossier. Furthermore, using the assumption of  an intake of 1 kg food/person/day and the worst case assumption of 1 kg food to be packed in 600  cm</w:t>
      </w:r>
      <w:r w:rsidRPr="00280514">
        <w:rPr>
          <w:vertAlign w:val="superscript"/>
        </w:rPr>
        <w:t>2</w:t>
      </w:r>
      <w:r w:rsidRPr="00280514">
        <w:t>,. 2.5 mg/cm</w:t>
      </w:r>
      <w:r w:rsidRPr="00280514">
        <w:rPr>
          <w:vertAlign w:val="superscript"/>
        </w:rPr>
        <w:t>3</w:t>
      </w:r>
      <w:r w:rsidRPr="00280514">
        <w:t xml:space="preserve"> copper or 0.05 mg/cm</w:t>
      </w:r>
      <w:r w:rsidRPr="00280514">
        <w:rPr>
          <w:vertAlign w:val="superscript"/>
        </w:rPr>
        <w:t>3</w:t>
      </w:r>
      <w:r w:rsidRPr="00280514">
        <w:t xml:space="preserve"> propiconazole or 0.05 kg.cm</w:t>
      </w:r>
      <w:r w:rsidRPr="00280514">
        <w:rPr>
          <w:vertAlign w:val="superscript"/>
        </w:rPr>
        <w:t>3</w:t>
      </w:r>
      <w:r w:rsidRPr="00280514">
        <w:t xml:space="preserve"> tebuconazole in the outer 1 cm will lead to 1500 mg/person/day for copper and 30 mg/person/day for propiconazole and tebuconazole. As the ADI of copper is 0.15 mg/kg bw/day, for propiconazole 0.08 mg/kg bw/day and for tebuconazole 0.03 mg/kg bw/day, the risk indices are respectively (1500/(0.15x60)= ) 167,  (30/(0.08x60)=) 6.25 and (30/0.03x60)=) 17. So, also based on the risk assessment contact to food and feedstuffs from impregnated wood should be avoided. Therefore, the restriction is included in the SPC “Contact to food and feedstuffs from impregnated wood should be avoided”.</w:t>
      </w:r>
    </w:p>
    <w:p w14:paraId="5057FADC" w14:textId="77777777" w:rsidR="00153E34" w:rsidRPr="00280514" w:rsidRDefault="00153E34" w:rsidP="00F52C98">
      <w:pPr>
        <w:pStyle w:val="BfRBBStandard"/>
        <w:jc w:val="left"/>
        <w:rPr>
          <w:highlight w:val="green"/>
        </w:rPr>
      </w:pPr>
    </w:p>
    <w:p w14:paraId="5A3FA017" w14:textId="77777777" w:rsidR="00153E34" w:rsidRPr="00280514" w:rsidRDefault="00153E34" w:rsidP="00F52C98">
      <w:pPr>
        <w:rPr>
          <w:rFonts w:ascii="Arial" w:hAnsi="Arial" w:cs="Arial"/>
          <w:szCs w:val="22"/>
        </w:rPr>
      </w:pPr>
      <w:r w:rsidRPr="00280514">
        <w:rPr>
          <w:rFonts w:ascii="Arial" w:hAnsi="Arial" w:cs="Arial"/>
          <w:szCs w:val="22"/>
          <w:lang w:val="en-GB"/>
        </w:rPr>
        <w:t xml:space="preserve">Although the applicant for a wood preservative is not aware of all end products packaging made of wood (as in wooden pallets, wooden crates, wooden boxes, or any other packing material made of wood) can be used to contain the following food categories: fruit and vegetables, fishery, wine and liquors, oils, cheese and milk derivatives, meat and meat products, bread and bakery products, pulses, nuts and dried fruits, tea. The treatment appropriate for wood packaging material used in international commercial trade is regulated by FAO’s standard ISPM No. 15. The use of wood packaging in contact with food/ feed for international commercial trade is included in this regulation. </w:t>
      </w:r>
    </w:p>
    <w:p w14:paraId="55ED67D9" w14:textId="77777777" w:rsidR="00153E34" w:rsidRPr="00280514" w:rsidRDefault="00153E34" w:rsidP="00F52C98">
      <w:pPr>
        <w:pStyle w:val="BfRBBStandard"/>
        <w:jc w:val="left"/>
        <w:rPr>
          <w:lang w:val="en-GB"/>
        </w:rPr>
      </w:pPr>
    </w:p>
    <w:p w14:paraId="0FB5D357" w14:textId="77777777" w:rsidR="00153E34" w:rsidRPr="00280514" w:rsidRDefault="00153E34" w:rsidP="00F52C98">
      <w:pPr>
        <w:pStyle w:val="BfRBBStandard"/>
        <w:jc w:val="left"/>
        <w:rPr>
          <w:lang w:val="en-GB"/>
        </w:rPr>
      </w:pPr>
      <w:r w:rsidRPr="00280514">
        <w:rPr>
          <w:lang w:val="en-GB"/>
        </w:rPr>
        <w:t>By using wooden boxes for e.g fruit, the general public could be potentially exposed to residues of copper, propiconazole and tebuconazole in food via migration of residues from wood used as “food contact material”. The main requirements for the use as “food contact material” is established in REGULATION (EC) No 1935/2004 of The European Parliament and of the Council of 27 October 2004 on materials and articles intended to come into contact with food and repealing Directives 80/590/EEC and 89/109/EEC. The principle underlying this Regulation is that any material or article intended to come into contact directly or indirectly with food must be sufficiently inert to preclude substances from being transferred to food in quantities large enough to endanger human health or to bring about an unacceptable change in the composition of the food or a deterioration in its organoleptic properties.</w:t>
      </w:r>
    </w:p>
    <w:p w14:paraId="4D796C79" w14:textId="77777777" w:rsidR="00153E34" w:rsidRPr="00280514" w:rsidRDefault="00153E34" w:rsidP="00F52C98">
      <w:pPr>
        <w:rPr>
          <w:rFonts w:ascii="Arial" w:hAnsi="Arial" w:cs="Arial"/>
          <w:szCs w:val="22"/>
          <w:lang w:val="en-GB"/>
        </w:rPr>
      </w:pPr>
      <w:r w:rsidRPr="00280514">
        <w:rPr>
          <w:rFonts w:ascii="Arial" w:hAnsi="Arial" w:cs="Arial"/>
          <w:szCs w:val="22"/>
          <w:lang w:val="en-GB"/>
        </w:rPr>
        <w:t>The regulation shall apply for the intended use of the products in the wood industry.</w:t>
      </w:r>
    </w:p>
    <w:p w14:paraId="46433CD1" w14:textId="77777777" w:rsidR="00153E34" w:rsidRPr="00280514" w:rsidRDefault="00153E34" w:rsidP="00F52C98">
      <w:pPr>
        <w:rPr>
          <w:rFonts w:ascii="Arial" w:hAnsi="Arial" w:cs="Arial"/>
          <w:szCs w:val="22"/>
          <w:lang w:val="en-GB"/>
        </w:rPr>
      </w:pPr>
    </w:p>
    <w:p w14:paraId="1C80F61E" w14:textId="77777777" w:rsidR="00153E34" w:rsidRPr="00280514" w:rsidRDefault="00153E34" w:rsidP="00F52C98">
      <w:pPr>
        <w:pStyle w:val="BfRBBStandard"/>
        <w:jc w:val="left"/>
        <w:rPr>
          <w:rFonts w:eastAsia="Times New Roman"/>
          <w:noProof w:val="0"/>
          <w:szCs w:val="24"/>
          <w:lang w:val="en-GB" w:eastAsia="sv-SE"/>
        </w:rPr>
      </w:pPr>
      <w:r w:rsidRPr="00280514">
        <w:t xml:space="preserve">The applicant submitted an exposure assessment and risk assessment for livestock. </w:t>
      </w:r>
    </w:p>
    <w:p w14:paraId="1A6EAEB9" w14:textId="77777777" w:rsidR="00153E34" w:rsidRPr="00280514" w:rsidRDefault="00153E34" w:rsidP="00F52C98">
      <w:pPr>
        <w:pStyle w:val="Heading4"/>
        <w:keepNext w:val="0"/>
        <w:widowControl w:val="0"/>
        <w:numPr>
          <w:ilvl w:val="0"/>
          <w:numId w:val="0"/>
        </w:numPr>
        <w:tabs>
          <w:tab w:val="clear" w:pos="130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after="240" w:line="240" w:lineRule="auto"/>
        <w:rPr>
          <w:rFonts w:cs="Arial"/>
          <w:sz w:val="22"/>
          <w:szCs w:val="22"/>
        </w:rPr>
      </w:pPr>
      <w:bookmarkStart w:id="107" w:name="_Toc397951061"/>
      <w:r w:rsidRPr="00280514">
        <w:rPr>
          <w:rFonts w:cs="Arial"/>
          <w:sz w:val="22"/>
          <w:szCs w:val="22"/>
        </w:rPr>
        <w:t>Livestock</w:t>
      </w:r>
      <w:bookmarkEnd w:id="107"/>
    </w:p>
    <w:p w14:paraId="2331B02C" w14:textId="77777777" w:rsidR="00153E34" w:rsidRPr="00280514" w:rsidRDefault="00153E34" w:rsidP="00F52C98">
      <w:pPr>
        <w:rPr>
          <w:rFonts w:ascii="Arial" w:hAnsi="Arial" w:cs="Arial"/>
          <w:lang w:eastAsia="en-GB"/>
        </w:rPr>
      </w:pPr>
      <w:r w:rsidRPr="00280514">
        <w:rPr>
          <w:rFonts w:ascii="Arial" w:hAnsi="Arial" w:cs="Arial"/>
          <w:lang w:eastAsia="en-GB"/>
        </w:rPr>
        <w:lastRenderedPageBreak/>
        <w:t xml:space="preserve">Materials are treated with biocidal products to protect them from decay. Treated materials can be formed into structures that livestock animals have access to (e.g. wooden fence rails around paddocks), and may become part of animal housing and transport vehicles. In addition, existing structures may be treated with biocides. By chewing on (e.g. horses, rabbits, goats), rubbing against (large slaughter animals) or licking (e.g. ruminants) the treated materials, animals can take up residues of the biocidal product. In addition, volatile substances being released from the treated material may be inhaled.  </w:t>
      </w:r>
    </w:p>
    <w:p w14:paraId="44404DF8" w14:textId="77777777" w:rsidR="00153E34" w:rsidRPr="00280514" w:rsidRDefault="00153E34" w:rsidP="00F52C98">
      <w:pPr>
        <w:pStyle w:val="Heading4"/>
        <w:keepNext w:val="0"/>
        <w:widowControl w:val="0"/>
        <w:numPr>
          <w:ilvl w:val="0"/>
          <w:numId w:val="0"/>
        </w:numPr>
        <w:tabs>
          <w:tab w:val="clear" w:pos="130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after="240" w:line="240" w:lineRule="auto"/>
        <w:rPr>
          <w:rFonts w:cs="Arial"/>
          <w:sz w:val="22"/>
          <w:szCs w:val="22"/>
        </w:rPr>
      </w:pPr>
      <w:r w:rsidRPr="00280514">
        <w:rPr>
          <w:rFonts w:cs="Arial"/>
          <w:sz w:val="22"/>
          <w:szCs w:val="22"/>
        </w:rPr>
        <w:t>Exposure of animals to treated timber</w:t>
      </w:r>
    </w:p>
    <w:p w14:paraId="71FBEF98" w14:textId="77777777" w:rsidR="00153E34" w:rsidRPr="00280514" w:rsidRDefault="00153E34" w:rsidP="00F52C98">
      <w:pPr>
        <w:rPr>
          <w:rFonts w:ascii="Arial" w:hAnsi="Arial" w:cs="Arial"/>
          <w:lang w:eastAsia="en-GB"/>
        </w:rPr>
      </w:pPr>
      <w:r w:rsidRPr="00280514">
        <w:rPr>
          <w:rFonts w:ascii="Arial" w:hAnsi="Arial" w:cs="Arial"/>
          <w:lang w:eastAsia="en-GB"/>
        </w:rPr>
        <w:t xml:space="preserve">Using the available ’DRAWG Draft Proposal </w:t>
      </w:r>
      <w:r w:rsidRPr="00280514">
        <w:rPr>
          <w:rFonts w:ascii="Arial" w:hAnsi="Arial" w:cs="Arial"/>
        </w:rPr>
        <w:t>Guidance on Estimating Livestock Exposure to Active Substances used in Biocidal Products</w:t>
      </w:r>
      <w:r w:rsidRPr="00280514">
        <w:rPr>
          <w:rFonts w:ascii="Arial" w:hAnsi="Arial" w:cs="Arial"/>
          <w:lang w:eastAsia="en-GB"/>
        </w:rPr>
        <w:t>’ endorsed by the 39</w:t>
      </w:r>
      <w:r w:rsidRPr="00280514">
        <w:rPr>
          <w:rFonts w:ascii="Arial" w:hAnsi="Arial" w:cs="Arial"/>
          <w:vertAlign w:val="superscript"/>
          <w:lang w:eastAsia="en-GB"/>
        </w:rPr>
        <w:t>th</w:t>
      </w:r>
      <w:r w:rsidRPr="00280514">
        <w:rPr>
          <w:rFonts w:ascii="Arial" w:hAnsi="Arial" w:cs="Arial"/>
          <w:lang w:eastAsia="en-GB"/>
        </w:rPr>
        <w:t xml:space="preserve"> CA meeting (Dec 2010) an assessment of the impact of Tanalith E 3462 on various livestock and companion animals has been carried out.</w:t>
      </w:r>
    </w:p>
    <w:p w14:paraId="69238584" w14:textId="77777777" w:rsidR="00153E34" w:rsidRPr="00280514" w:rsidRDefault="00153E34" w:rsidP="00F52C98">
      <w:pPr>
        <w:keepNext/>
        <w:keepLines/>
        <w:rPr>
          <w:rFonts w:ascii="Arial" w:hAnsi="Arial" w:cs="Arial"/>
          <w:lang w:eastAsia="en-GB"/>
        </w:rPr>
      </w:pPr>
      <w:r w:rsidRPr="00280514">
        <w:rPr>
          <w:rFonts w:ascii="Arial" w:hAnsi="Arial" w:cs="Arial"/>
          <w:lang w:eastAsia="en-GB"/>
        </w:rPr>
        <w:t xml:space="preserve">According to the guidance, wood treated with biocidal products to protect them from decay can be used to construct structures that livestock animals have access to (e.g. wooden fence posts around paddocks), and may become part of animal housing and transport vehicles.  The guidance states that animals can take up residues of the biocidal product by chewing on (e.g. horses, rabbits, goats), rubbing against (large slaughter animals) or licking (e.g. ruminants) the treated materials. In addition, volatile substances being released from the treated material may be inhaled, but this is not relevant for Tanalith E 3462 since the active substances have been shown to be non-volatile. </w:t>
      </w:r>
    </w:p>
    <w:p w14:paraId="12C5F6FE" w14:textId="77777777" w:rsidR="00153E34" w:rsidRPr="00280514" w:rsidRDefault="00153E34" w:rsidP="00F52C98">
      <w:pPr>
        <w:keepNext/>
        <w:keepLines/>
        <w:rPr>
          <w:rFonts w:ascii="Arial" w:hAnsi="Arial" w:cs="Arial"/>
          <w:lang w:eastAsia="en-GB"/>
        </w:rPr>
      </w:pPr>
      <w:r w:rsidRPr="00280514">
        <w:rPr>
          <w:rFonts w:ascii="Arial" w:hAnsi="Arial" w:cs="Arial"/>
          <w:lang w:eastAsia="en-GB"/>
        </w:rPr>
        <w:t>Regarding the route of exposure, the guidance suggests that possible routes are via chewing and licking (oral), rubbing against (dermal) or breathing in volatile products (inhalation). The latter, inhalation, has not been considered as the product is applied as a pre-treatment and is not considered volatile. The extent of the oral and dermal exposures will be depended on the animals’ behaviour and husbandry practices; e.g. dermal exposure will result during from transport of slaughter animals, but oral exposure (chewing/licking) will be more likely to occur during routine stabling or grazing where access to treated timber is commonplace.</w:t>
      </w:r>
    </w:p>
    <w:p w14:paraId="4FA1202D" w14:textId="77777777" w:rsidR="00153E34" w:rsidRPr="00280514" w:rsidRDefault="00153E34" w:rsidP="00F52C98">
      <w:pPr>
        <w:keepNext/>
        <w:keepLines/>
        <w:rPr>
          <w:rFonts w:ascii="Arial" w:hAnsi="Arial" w:cs="Arial"/>
          <w:lang w:eastAsia="en-GB"/>
        </w:rPr>
      </w:pPr>
    </w:p>
    <w:p w14:paraId="735C3723" w14:textId="77777777" w:rsidR="00153E34" w:rsidRPr="00280514" w:rsidRDefault="00153E34" w:rsidP="00F52C98">
      <w:pPr>
        <w:keepNext/>
        <w:keepLines/>
        <w:rPr>
          <w:rFonts w:ascii="Arial" w:hAnsi="Arial" w:cs="Arial"/>
          <w:lang w:eastAsia="en-GB"/>
        </w:rPr>
      </w:pPr>
      <w:r w:rsidRPr="00280514">
        <w:rPr>
          <w:rFonts w:ascii="Arial" w:hAnsi="Arial" w:cs="Arial"/>
          <w:lang w:eastAsia="en-GB"/>
        </w:rPr>
        <w:t>The guidance also states that ‘</w:t>
      </w:r>
      <w:r w:rsidRPr="00280514">
        <w:rPr>
          <w:rFonts w:ascii="Arial" w:hAnsi="Arial" w:cs="Arial"/>
          <w:i/>
          <w:lang w:eastAsia="en-GB"/>
        </w:rPr>
        <w:t>Only a fraction of the application amount will be available to animals and can be quantified by the amount of material an animal comes into contact with and the amount of residue that can be extracted from the material’</w:t>
      </w:r>
      <w:r w:rsidRPr="00280514">
        <w:rPr>
          <w:rFonts w:ascii="Arial" w:hAnsi="Arial" w:cs="Arial"/>
          <w:lang w:eastAsia="en-GB"/>
        </w:rPr>
        <w:t>. Therefore, the calculations rely on a reasonable estimate of a) the amount of product available on and in the treated wood and b) the route (dermal/oral/inhalation), frequency and extent of an animal’s exposure.  In order to produce a reasonable worst-case assessment the guidance recommends a default maximum product uptake of 50 l/m</w:t>
      </w:r>
      <w:r w:rsidRPr="00280514">
        <w:rPr>
          <w:rFonts w:ascii="Arial" w:hAnsi="Arial" w:cs="Arial"/>
          <w:vertAlign w:val="superscript"/>
          <w:lang w:eastAsia="en-GB"/>
        </w:rPr>
        <w:t xml:space="preserve">3 </w:t>
      </w:r>
      <w:r w:rsidRPr="00280514">
        <w:rPr>
          <w:rFonts w:ascii="Arial" w:hAnsi="Arial" w:cs="Arial"/>
          <w:lang w:eastAsia="en-GB"/>
        </w:rPr>
        <w:t>biocidal product absorbed into the outer 1 cm layer of treated wood of, all of which is considered to be available through chewing or licking. However, the maximum product uptake is 400 l/m</w:t>
      </w:r>
      <w:r w:rsidRPr="00280514">
        <w:rPr>
          <w:rFonts w:ascii="Arial" w:hAnsi="Arial" w:cs="Arial"/>
          <w:vertAlign w:val="superscript"/>
          <w:lang w:eastAsia="en-GB"/>
        </w:rPr>
        <w:t xml:space="preserve">3 </w:t>
      </w:r>
      <w:r w:rsidRPr="00280514">
        <w:rPr>
          <w:rFonts w:ascii="Arial" w:hAnsi="Arial" w:cs="Arial"/>
          <w:lang w:eastAsia="en-GB"/>
        </w:rPr>
        <w:t>for UC3, which assumes 100 % sapwood and is unrealistic, additional calculations have been carried out using a value of 200 l/m</w:t>
      </w:r>
      <w:r w:rsidRPr="00280514">
        <w:rPr>
          <w:rFonts w:ascii="Arial" w:hAnsi="Arial" w:cs="Arial"/>
          <w:vertAlign w:val="superscript"/>
          <w:lang w:eastAsia="en-GB"/>
        </w:rPr>
        <w:t>3</w:t>
      </w:r>
      <w:r w:rsidRPr="00280514">
        <w:rPr>
          <w:rFonts w:ascii="Arial" w:hAnsi="Arial" w:cs="Arial"/>
          <w:lang w:eastAsia="en-GB"/>
        </w:rPr>
        <w:t xml:space="preserve"> assuming an average of 50% sapwood in the available treated wood.  Therefore, both values have been used in a Tier 1 (Draft Proposed Guidance) and Tier 2 (Product application) assessment approach.</w:t>
      </w:r>
    </w:p>
    <w:p w14:paraId="33BC1CEC" w14:textId="77777777" w:rsidR="00153E34" w:rsidRPr="00280514" w:rsidRDefault="00153E34" w:rsidP="00F52C98">
      <w:pPr>
        <w:rPr>
          <w:rFonts w:ascii="Arial" w:hAnsi="Arial" w:cs="Arial"/>
          <w:lang w:eastAsia="en-GB"/>
        </w:rPr>
      </w:pPr>
      <w:r w:rsidRPr="00280514">
        <w:rPr>
          <w:rFonts w:ascii="Arial" w:hAnsi="Arial" w:cs="Arial"/>
          <w:lang w:eastAsia="en-GB"/>
        </w:rPr>
        <w:t xml:space="preserve">The available example in the guidance; </w:t>
      </w:r>
      <w:bookmarkStart w:id="108" w:name="_Toc267641501"/>
      <w:r w:rsidRPr="00280514">
        <w:rPr>
          <w:rFonts w:ascii="Arial" w:hAnsi="Arial" w:cs="Arial"/>
        </w:rPr>
        <w:t>Example 3.1: Treatment of Materials – Exposure of horses to treated wood</w:t>
      </w:r>
      <w:bookmarkEnd w:id="108"/>
      <w:r w:rsidRPr="00280514">
        <w:rPr>
          <w:rFonts w:ascii="Arial" w:hAnsi="Arial" w:cs="Arial"/>
          <w:lang w:eastAsia="en-GB"/>
        </w:rPr>
        <w:t xml:space="preserve"> determines both oral and dermal exposures for horses, which seems to be an over prediction with dermal exposure unlikely outside of the transport scenario. Therefore, the following assessment can be considered an absolute worst-case assessment using the default information in table 2.7.2.3-1. </w:t>
      </w:r>
    </w:p>
    <w:p w14:paraId="52AE5017" w14:textId="77777777" w:rsidR="00153E34" w:rsidRPr="00280514" w:rsidRDefault="00153E34" w:rsidP="00153E34">
      <w:pPr>
        <w:keepNext/>
        <w:keepLines/>
        <w:jc w:val="center"/>
        <w:rPr>
          <w:rFonts w:ascii="Arial" w:hAnsi="Arial" w:cs="Arial"/>
          <w:b/>
        </w:rPr>
      </w:pPr>
      <w:bookmarkStart w:id="109" w:name="_Ref348694179"/>
    </w:p>
    <w:p w14:paraId="044371B4" w14:textId="77777777" w:rsidR="00153E34" w:rsidRPr="00280514" w:rsidRDefault="00153E34" w:rsidP="00153E34">
      <w:pPr>
        <w:keepNext/>
        <w:keepLines/>
        <w:jc w:val="center"/>
        <w:rPr>
          <w:rFonts w:ascii="Arial" w:hAnsi="Arial" w:cs="Arial"/>
          <w:b/>
          <w:lang w:eastAsia="en-GB"/>
        </w:rPr>
      </w:pPr>
      <w:r w:rsidRPr="00280514">
        <w:rPr>
          <w:rFonts w:ascii="Arial" w:hAnsi="Arial" w:cs="Arial"/>
          <w:b/>
        </w:rPr>
        <w:t>Table</w:t>
      </w:r>
      <w:bookmarkEnd w:id="109"/>
      <w:r w:rsidRPr="00280514">
        <w:rPr>
          <w:rFonts w:ascii="Arial" w:hAnsi="Arial" w:cs="Arial"/>
          <w:b/>
        </w:rPr>
        <w:t xml:space="preserve"> 2.7.2.3-1: </w:t>
      </w:r>
      <w:r w:rsidRPr="00280514">
        <w:rPr>
          <w:rFonts w:ascii="Arial" w:eastAsia="Times New Roman" w:hAnsi="Arial" w:cs="Arial"/>
          <w:b/>
        </w:rPr>
        <w:t>Summary of the default data</w:t>
      </w: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566"/>
        <w:gridCol w:w="2291"/>
        <w:gridCol w:w="1722"/>
        <w:gridCol w:w="1400"/>
        <w:gridCol w:w="1400"/>
      </w:tblGrid>
      <w:tr w:rsidR="00153E34" w:rsidRPr="00280514" w14:paraId="3E7FE84F"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2A6DB6B9"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Animal</w:t>
            </w:r>
          </w:p>
        </w:tc>
        <w:tc>
          <w:tcPr>
            <w:tcW w:w="1566" w:type="dxa"/>
            <w:tcBorders>
              <w:top w:val="single" w:sz="4" w:space="0" w:color="auto"/>
              <w:left w:val="single" w:sz="4" w:space="0" w:color="auto"/>
              <w:bottom w:val="single" w:sz="4" w:space="0" w:color="auto"/>
              <w:right w:val="single" w:sz="4" w:space="0" w:color="auto"/>
            </w:tcBorders>
            <w:vAlign w:val="center"/>
          </w:tcPr>
          <w:p w14:paraId="4E0790C0"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Body weight (kg)</w:t>
            </w:r>
          </w:p>
        </w:tc>
        <w:tc>
          <w:tcPr>
            <w:tcW w:w="2291" w:type="dxa"/>
            <w:tcBorders>
              <w:top w:val="single" w:sz="4" w:space="0" w:color="auto"/>
              <w:left w:val="single" w:sz="4" w:space="0" w:color="auto"/>
              <w:bottom w:val="single" w:sz="4" w:space="0" w:color="auto"/>
              <w:right w:val="single" w:sz="4" w:space="0" w:color="auto"/>
            </w:tcBorders>
            <w:vAlign w:val="center"/>
          </w:tcPr>
          <w:p w14:paraId="134902C6"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Body surface area in contact with treated wood (m</w:t>
            </w:r>
            <w:r w:rsidRPr="00280514">
              <w:rPr>
                <w:rFonts w:ascii="Arial" w:hAnsi="Arial" w:cs="Arial"/>
                <w:b/>
                <w:sz w:val="20"/>
                <w:szCs w:val="20"/>
                <w:vertAlign w:val="superscript"/>
                <w:lang w:eastAsia="en-GB"/>
              </w:rPr>
              <w:t>2</w:t>
            </w:r>
            <w:r w:rsidRPr="00280514">
              <w:rPr>
                <w:rFonts w:ascii="Arial" w:hAnsi="Arial" w:cs="Arial"/>
                <w:b/>
                <w:sz w:val="20"/>
                <w:szCs w:val="20"/>
                <w:lang w:eastAsia="en-GB"/>
              </w:rPr>
              <w:t>)</w:t>
            </w:r>
          </w:p>
        </w:tc>
        <w:tc>
          <w:tcPr>
            <w:tcW w:w="1722" w:type="dxa"/>
            <w:tcBorders>
              <w:top w:val="single" w:sz="4" w:space="0" w:color="auto"/>
              <w:left w:val="single" w:sz="4" w:space="0" w:color="auto"/>
              <w:bottom w:val="single" w:sz="4" w:space="0" w:color="auto"/>
              <w:right w:val="single" w:sz="4" w:space="0" w:color="auto"/>
            </w:tcBorders>
            <w:vAlign w:val="center"/>
          </w:tcPr>
          <w:p w14:paraId="72FC246B"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Wood consumption (m</w:t>
            </w:r>
            <w:r w:rsidRPr="00280514">
              <w:rPr>
                <w:rFonts w:ascii="Arial" w:hAnsi="Arial" w:cs="Arial"/>
                <w:b/>
                <w:sz w:val="20"/>
                <w:szCs w:val="20"/>
                <w:vertAlign w:val="superscript"/>
                <w:lang w:eastAsia="en-GB"/>
              </w:rPr>
              <w:t>3</w:t>
            </w:r>
            <w:r w:rsidRPr="00280514">
              <w:rPr>
                <w:rFonts w:ascii="Arial" w:hAnsi="Arial" w:cs="Arial"/>
                <w:b/>
                <w:sz w:val="20"/>
                <w:szCs w:val="20"/>
                <w:lang w:eastAsia="en-GB"/>
              </w:rPr>
              <w:t>/d)</w:t>
            </w:r>
          </w:p>
        </w:tc>
        <w:tc>
          <w:tcPr>
            <w:tcW w:w="1400" w:type="dxa"/>
            <w:tcBorders>
              <w:top w:val="single" w:sz="4" w:space="0" w:color="auto"/>
              <w:left w:val="single" w:sz="4" w:space="0" w:color="auto"/>
              <w:bottom w:val="single" w:sz="4" w:space="0" w:color="auto"/>
              <w:right w:val="single" w:sz="4" w:space="0" w:color="auto"/>
            </w:tcBorders>
            <w:vAlign w:val="center"/>
          </w:tcPr>
          <w:p w14:paraId="4E0E0971"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Tongue surface area (m</w:t>
            </w:r>
            <w:r w:rsidRPr="00280514">
              <w:rPr>
                <w:rFonts w:ascii="Arial" w:hAnsi="Arial" w:cs="Arial"/>
                <w:b/>
                <w:sz w:val="20"/>
                <w:szCs w:val="20"/>
                <w:vertAlign w:val="superscript"/>
                <w:lang w:eastAsia="en-GB"/>
              </w:rPr>
              <w:t>2</w:t>
            </w:r>
            <w:r w:rsidRPr="00280514">
              <w:rPr>
                <w:rFonts w:ascii="Arial" w:hAnsi="Arial" w:cs="Arial"/>
                <w:b/>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0B8D1589"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Licks per day</w:t>
            </w:r>
          </w:p>
        </w:tc>
      </w:tr>
      <w:tr w:rsidR="00153E34" w:rsidRPr="00280514" w14:paraId="5C783C68"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4BFFF9BD"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Horse</w:t>
            </w:r>
          </w:p>
        </w:tc>
        <w:tc>
          <w:tcPr>
            <w:tcW w:w="1566" w:type="dxa"/>
            <w:tcBorders>
              <w:top w:val="single" w:sz="4" w:space="0" w:color="auto"/>
              <w:left w:val="single" w:sz="4" w:space="0" w:color="auto"/>
              <w:bottom w:val="single" w:sz="4" w:space="0" w:color="auto"/>
              <w:right w:val="single" w:sz="4" w:space="0" w:color="auto"/>
            </w:tcBorders>
            <w:vAlign w:val="center"/>
          </w:tcPr>
          <w:p w14:paraId="361C95BD"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400</w:t>
            </w:r>
          </w:p>
        </w:tc>
        <w:tc>
          <w:tcPr>
            <w:tcW w:w="2291" w:type="dxa"/>
            <w:tcBorders>
              <w:top w:val="single" w:sz="4" w:space="0" w:color="auto"/>
              <w:left w:val="single" w:sz="4" w:space="0" w:color="auto"/>
              <w:bottom w:val="single" w:sz="4" w:space="0" w:color="auto"/>
              <w:right w:val="single" w:sz="4" w:space="0" w:color="auto"/>
            </w:tcBorders>
            <w:vAlign w:val="center"/>
          </w:tcPr>
          <w:p w14:paraId="01A9317B"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1.62</w:t>
            </w:r>
          </w:p>
        </w:tc>
        <w:tc>
          <w:tcPr>
            <w:tcW w:w="1722" w:type="dxa"/>
            <w:tcBorders>
              <w:top w:val="single" w:sz="4" w:space="0" w:color="auto"/>
              <w:left w:val="single" w:sz="4" w:space="0" w:color="auto"/>
              <w:bottom w:val="single" w:sz="4" w:space="0" w:color="auto"/>
              <w:right w:val="single" w:sz="4" w:space="0" w:color="auto"/>
            </w:tcBorders>
            <w:vAlign w:val="center"/>
          </w:tcPr>
          <w:p w14:paraId="52DBE98A"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0.0000186</w:t>
            </w:r>
          </w:p>
        </w:tc>
        <w:tc>
          <w:tcPr>
            <w:tcW w:w="1400" w:type="dxa"/>
            <w:tcBorders>
              <w:top w:val="single" w:sz="4" w:space="0" w:color="auto"/>
              <w:left w:val="single" w:sz="4" w:space="0" w:color="auto"/>
              <w:bottom w:val="single" w:sz="4" w:space="0" w:color="auto"/>
              <w:right w:val="single" w:sz="4" w:space="0" w:color="auto"/>
            </w:tcBorders>
            <w:vAlign w:val="center"/>
          </w:tcPr>
          <w:p w14:paraId="599B3344"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320A9EBB"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r w:rsidR="00153E34" w:rsidRPr="00280514" w14:paraId="7FB17121"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0BB23EC5"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Beef cattle</w:t>
            </w:r>
          </w:p>
        </w:tc>
        <w:tc>
          <w:tcPr>
            <w:tcW w:w="1566" w:type="dxa"/>
            <w:tcBorders>
              <w:top w:val="single" w:sz="4" w:space="0" w:color="auto"/>
              <w:left w:val="single" w:sz="4" w:space="0" w:color="auto"/>
              <w:bottom w:val="single" w:sz="4" w:space="0" w:color="auto"/>
              <w:right w:val="single" w:sz="4" w:space="0" w:color="auto"/>
            </w:tcBorders>
            <w:vAlign w:val="center"/>
          </w:tcPr>
          <w:p w14:paraId="501ECF00"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500</w:t>
            </w:r>
          </w:p>
        </w:tc>
        <w:tc>
          <w:tcPr>
            <w:tcW w:w="2291" w:type="dxa"/>
            <w:tcBorders>
              <w:top w:val="single" w:sz="4" w:space="0" w:color="auto"/>
              <w:left w:val="single" w:sz="4" w:space="0" w:color="auto"/>
              <w:bottom w:val="single" w:sz="4" w:space="0" w:color="auto"/>
              <w:right w:val="single" w:sz="4" w:space="0" w:color="auto"/>
            </w:tcBorders>
            <w:vAlign w:val="center"/>
          </w:tcPr>
          <w:p w14:paraId="48F81F1F"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1.44</w:t>
            </w:r>
          </w:p>
        </w:tc>
        <w:tc>
          <w:tcPr>
            <w:tcW w:w="1722" w:type="dxa"/>
            <w:tcBorders>
              <w:top w:val="single" w:sz="4" w:space="0" w:color="auto"/>
              <w:left w:val="single" w:sz="4" w:space="0" w:color="auto"/>
              <w:bottom w:val="single" w:sz="4" w:space="0" w:color="auto"/>
              <w:right w:val="single" w:sz="4" w:space="0" w:color="auto"/>
            </w:tcBorders>
            <w:vAlign w:val="center"/>
          </w:tcPr>
          <w:p w14:paraId="71CEC638"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0.0000232</w:t>
            </w:r>
          </w:p>
        </w:tc>
        <w:tc>
          <w:tcPr>
            <w:tcW w:w="1400" w:type="dxa"/>
            <w:tcBorders>
              <w:top w:val="single" w:sz="4" w:space="0" w:color="auto"/>
              <w:left w:val="single" w:sz="4" w:space="0" w:color="auto"/>
              <w:bottom w:val="single" w:sz="4" w:space="0" w:color="auto"/>
              <w:right w:val="single" w:sz="4" w:space="0" w:color="auto"/>
            </w:tcBorders>
            <w:vAlign w:val="center"/>
          </w:tcPr>
          <w:p w14:paraId="24974A02"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5AFEE559"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r w:rsidR="00153E34" w:rsidRPr="00280514" w14:paraId="6EEADD8A"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554DEB1C"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Dairy cattle</w:t>
            </w:r>
          </w:p>
        </w:tc>
        <w:tc>
          <w:tcPr>
            <w:tcW w:w="1566" w:type="dxa"/>
            <w:tcBorders>
              <w:top w:val="single" w:sz="4" w:space="0" w:color="auto"/>
              <w:left w:val="single" w:sz="4" w:space="0" w:color="auto"/>
              <w:bottom w:val="single" w:sz="4" w:space="0" w:color="auto"/>
              <w:right w:val="single" w:sz="4" w:space="0" w:color="auto"/>
            </w:tcBorders>
            <w:vAlign w:val="center"/>
          </w:tcPr>
          <w:p w14:paraId="29416F3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650</w:t>
            </w:r>
          </w:p>
        </w:tc>
        <w:tc>
          <w:tcPr>
            <w:tcW w:w="2291" w:type="dxa"/>
            <w:tcBorders>
              <w:top w:val="single" w:sz="4" w:space="0" w:color="auto"/>
              <w:left w:val="single" w:sz="4" w:space="0" w:color="auto"/>
              <w:bottom w:val="single" w:sz="4" w:space="0" w:color="auto"/>
              <w:right w:val="single" w:sz="4" w:space="0" w:color="auto"/>
            </w:tcBorders>
            <w:vAlign w:val="center"/>
          </w:tcPr>
          <w:p w14:paraId="4E541C8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1.68</w:t>
            </w:r>
          </w:p>
        </w:tc>
        <w:tc>
          <w:tcPr>
            <w:tcW w:w="1722" w:type="dxa"/>
            <w:tcBorders>
              <w:top w:val="single" w:sz="4" w:space="0" w:color="auto"/>
              <w:left w:val="single" w:sz="4" w:space="0" w:color="auto"/>
              <w:bottom w:val="single" w:sz="4" w:space="0" w:color="auto"/>
              <w:right w:val="single" w:sz="4" w:space="0" w:color="auto"/>
            </w:tcBorders>
            <w:vAlign w:val="center"/>
          </w:tcPr>
          <w:p w14:paraId="0BD6F31C"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0.0000302</w:t>
            </w:r>
          </w:p>
        </w:tc>
        <w:tc>
          <w:tcPr>
            <w:tcW w:w="1400" w:type="dxa"/>
            <w:tcBorders>
              <w:top w:val="single" w:sz="4" w:space="0" w:color="auto"/>
              <w:left w:val="single" w:sz="4" w:space="0" w:color="auto"/>
              <w:bottom w:val="single" w:sz="4" w:space="0" w:color="auto"/>
              <w:right w:val="single" w:sz="4" w:space="0" w:color="auto"/>
            </w:tcBorders>
            <w:vAlign w:val="center"/>
          </w:tcPr>
          <w:p w14:paraId="50393603"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3DD9FDD0"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r w:rsidR="00153E34" w:rsidRPr="00280514" w14:paraId="633015D3"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4341F430"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Calf</w:t>
            </w:r>
          </w:p>
        </w:tc>
        <w:tc>
          <w:tcPr>
            <w:tcW w:w="1566" w:type="dxa"/>
            <w:tcBorders>
              <w:top w:val="single" w:sz="4" w:space="0" w:color="auto"/>
              <w:left w:val="single" w:sz="4" w:space="0" w:color="auto"/>
              <w:bottom w:val="single" w:sz="4" w:space="0" w:color="auto"/>
              <w:right w:val="single" w:sz="4" w:space="0" w:color="auto"/>
            </w:tcBorders>
            <w:vAlign w:val="center"/>
          </w:tcPr>
          <w:p w14:paraId="5441B56B"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200</w:t>
            </w:r>
          </w:p>
        </w:tc>
        <w:tc>
          <w:tcPr>
            <w:tcW w:w="2291" w:type="dxa"/>
            <w:tcBorders>
              <w:top w:val="single" w:sz="4" w:space="0" w:color="auto"/>
              <w:left w:val="single" w:sz="4" w:space="0" w:color="auto"/>
              <w:bottom w:val="single" w:sz="4" w:space="0" w:color="auto"/>
              <w:right w:val="single" w:sz="4" w:space="0" w:color="auto"/>
            </w:tcBorders>
            <w:vAlign w:val="center"/>
          </w:tcPr>
          <w:p w14:paraId="77D9BDDB"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0.87</w:t>
            </w:r>
          </w:p>
        </w:tc>
        <w:tc>
          <w:tcPr>
            <w:tcW w:w="1722" w:type="dxa"/>
            <w:tcBorders>
              <w:top w:val="single" w:sz="4" w:space="0" w:color="auto"/>
              <w:left w:val="single" w:sz="4" w:space="0" w:color="auto"/>
              <w:bottom w:val="single" w:sz="4" w:space="0" w:color="auto"/>
              <w:right w:val="single" w:sz="4" w:space="0" w:color="auto"/>
            </w:tcBorders>
            <w:vAlign w:val="center"/>
          </w:tcPr>
          <w:p w14:paraId="775581A7"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0.00000929</w:t>
            </w:r>
          </w:p>
        </w:tc>
        <w:tc>
          <w:tcPr>
            <w:tcW w:w="1400" w:type="dxa"/>
            <w:tcBorders>
              <w:top w:val="single" w:sz="4" w:space="0" w:color="auto"/>
              <w:left w:val="single" w:sz="4" w:space="0" w:color="auto"/>
              <w:bottom w:val="single" w:sz="4" w:space="0" w:color="auto"/>
              <w:right w:val="single" w:sz="4" w:space="0" w:color="auto"/>
            </w:tcBorders>
            <w:vAlign w:val="center"/>
          </w:tcPr>
          <w:p w14:paraId="265BD0B1"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0.008</w:t>
            </w:r>
          </w:p>
        </w:tc>
        <w:tc>
          <w:tcPr>
            <w:tcW w:w="1400" w:type="dxa"/>
            <w:tcBorders>
              <w:top w:val="single" w:sz="4" w:space="0" w:color="auto"/>
              <w:left w:val="single" w:sz="4" w:space="0" w:color="auto"/>
              <w:bottom w:val="single" w:sz="4" w:space="0" w:color="auto"/>
              <w:right w:val="single" w:sz="4" w:space="0" w:color="auto"/>
            </w:tcBorders>
            <w:vAlign w:val="center"/>
          </w:tcPr>
          <w:p w14:paraId="2B61D4DE"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10</w:t>
            </w:r>
          </w:p>
        </w:tc>
      </w:tr>
      <w:tr w:rsidR="00153E34" w:rsidRPr="00280514" w14:paraId="6A3B4096"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46C21CF0"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Fattening pig</w:t>
            </w:r>
          </w:p>
        </w:tc>
        <w:tc>
          <w:tcPr>
            <w:tcW w:w="1566" w:type="dxa"/>
            <w:tcBorders>
              <w:top w:val="single" w:sz="4" w:space="0" w:color="auto"/>
              <w:left w:val="single" w:sz="4" w:space="0" w:color="auto"/>
              <w:bottom w:val="single" w:sz="4" w:space="0" w:color="auto"/>
              <w:right w:val="single" w:sz="4" w:space="0" w:color="auto"/>
            </w:tcBorders>
            <w:vAlign w:val="center"/>
          </w:tcPr>
          <w:p w14:paraId="1FDD0280"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100</w:t>
            </w:r>
          </w:p>
        </w:tc>
        <w:tc>
          <w:tcPr>
            <w:tcW w:w="2291" w:type="dxa"/>
            <w:tcBorders>
              <w:top w:val="single" w:sz="4" w:space="0" w:color="auto"/>
              <w:left w:val="single" w:sz="4" w:space="0" w:color="auto"/>
              <w:bottom w:val="single" w:sz="4" w:space="0" w:color="auto"/>
              <w:right w:val="single" w:sz="4" w:space="0" w:color="auto"/>
            </w:tcBorders>
            <w:vAlign w:val="center"/>
          </w:tcPr>
          <w:p w14:paraId="7CB59DC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0.45</w:t>
            </w:r>
          </w:p>
        </w:tc>
        <w:tc>
          <w:tcPr>
            <w:tcW w:w="1722" w:type="dxa"/>
            <w:tcBorders>
              <w:top w:val="single" w:sz="4" w:space="0" w:color="auto"/>
              <w:left w:val="single" w:sz="4" w:space="0" w:color="auto"/>
              <w:bottom w:val="single" w:sz="4" w:space="0" w:color="auto"/>
              <w:right w:val="single" w:sz="4" w:space="0" w:color="auto"/>
            </w:tcBorders>
            <w:vAlign w:val="center"/>
          </w:tcPr>
          <w:p w14:paraId="5E729463"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0.00000464</w:t>
            </w:r>
          </w:p>
        </w:tc>
        <w:tc>
          <w:tcPr>
            <w:tcW w:w="1400" w:type="dxa"/>
            <w:tcBorders>
              <w:top w:val="single" w:sz="4" w:space="0" w:color="auto"/>
              <w:left w:val="single" w:sz="4" w:space="0" w:color="auto"/>
              <w:bottom w:val="single" w:sz="4" w:space="0" w:color="auto"/>
              <w:right w:val="single" w:sz="4" w:space="0" w:color="auto"/>
            </w:tcBorders>
            <w:vAlign w:val="center"/>
          </w:tcPr>
          <w:p w14:paraId="6CB383B0"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0.008</w:t>
            </w:r>
          </w:p>
        </w:tc>
        <w:tc>
          <w:tcPr>
            <w:tcW w:w="1400" w:type="dxa"/>
            <w:tcBorders>
              <w:top w:val="single" w:sz="4" w:space="0" w:color="auto"/>
              <w:left w:val="single" w:sz="4" w:space="0" w:color="auto"/>
              <w:bottom w:val="single" w:sz="4" w:space="0" w:color="auto"/>
              <w:right w:val="single" w:sz="4" w:space="0" w:color="auto"/>
            </w:tcBorders>
            <w:vAlign w:val="center"/>
          </w:tcPr>
          <w:p w14:paraId="3DCFDC17"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10</w:t>
            </w:r>
          </w:p>
        </w:tc>
      </w:tr>
      <w:tr w:rsidR="00153E34" w:rsidRPr="00280514" w14:paraId="4F9FB643"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7E299959"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Breeding pig</w:t>
            </w:r>
          </w:p>
        </w:tc>
        <w:tc>
          <w:tcPr>
            <w:tcW w:w="1566" w:type="dxa"/>
            <w:tcBorders>
              <w:top w:val="single" w:sz="4" w:space="0" w:color="auto"/>
              <w:left w:val="single" w:sz="4" w:space="0" w:color="auto"/>
              <w:bottom w:val="single" w:sz="4" w:space="0" w:color="auto"/>
              <w:right w:val="single" w:sz="4" w:space="0" w:color="auto"/>
            </w:tcBorders>
            <w:vAlign w:val="center"/>
          </w:tcPr>
          <w:p w14:paraId="1CECE9E3"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260</w:t>
            </w:r>
          </w:p>
        </w:tc>
        <w:tc>
          <w:tcPr>
            <w:tcW w:w="2291" w:type="dxa"/>
            <w:tcBorders>
              <w:top w:val="single" w:sz="4" w:space="0" w:color="auto"/>
              <w:left w:val="single" w:sz="4" w:space="0" w:color="auto"/>
              <w:bottom w:val="single" w:sz="4" w:space="0" w:color="auto"/>
              <w:right w:val="single" w:sz="4" w:space="0" w:color="auto"/>
            </w:tcBorders>
            <w:vAlign w:val="center"/>
          </w:tcPr>
          <w:p w14:paraId="47D57B5C"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0.84</w:t>
            </w:r>
          </w:p>
        </w:tc>
        <w:tc>
          <w:tcPr>
            <w:tcW w:w="1722" w:type="dxa"/>
            <w:tcBorders>
              <w:top w:val="single" w:sz="4" w:space="0" w:color="auto"/>
              <w:left w:val="single" w:sz="4" w:space="0" w:color="auto"/>
              <w:bottom w:val="single" w:sz="4" w:space="0" w:color="auto"/>
              <w:right w:val="single" w:sz="4" w:space="0" w:color="auto"/>
            </w:tcBorders>
            <w:vAlign w:val="center"/>
          </w:tcPr>
          <w:p w14:paraId="63EA66B7"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0.0000121</w:t>
            </w:r>
          </w:p>
        </w:tc>
        <w:tc>
          <w:tcPr>
            <w:tcW w:w="1400" w:type="dxa"/>
            <w:tcBorders>
              <w:top w:val="single" w:sz="4" w:space="0" w:color="auto"/>
              <w:left w:val="single" w:sz="4" w:space="0" w:color="auto"/>
              <w:bottom w:val="single" w:sz="4" w:space="0" w:color="auto"/>
              <w:right w:val="single" w:sz="4" w:space="0" w:color="auto"/>
            </w:tcBorders>
            <w:vAlign w:val="center"/>
          </w:tcPr>
          <w:p w14:paraId="327362B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0.008</w:t>
            </w:r>
          </w:p>
        </w:tc>
        <w:tc>
          <w:tcPr>
            <w:tcW w:w="1400" w:type="dxa"/>
            <w:tcBorders>
              <w:top w:val="single" w:sz="4" w:space="0" w:color="auto"/>
              <w:left w:val="single" w:sz="4" w:space="0" w:color="auto"/>
              <w:bottom w:val="single" w:sz="4" w:space="0" w:color="auto"/>
              <w:right w:val="single" w:sz="4" w:space="0" w:color="auto"/>
            </w:tcBorders>
            <w:vAlign w:val="center"/>
          </w:tcPr>
          <w:p w14:paraId="0F9E86A2"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10</w:t>
            </w:r>
          </w:p>
        </w:tc>
      </w:tr>
      <w:tr w:rsidR="00153E34" w:rsidRPr="00280514" w14:paraId="4E5E8BFE"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3D201822"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Sheep</w:t>
            </w:r>
          </w:p>
        </w:tc>
        <w:tc>
          <w:tcPr>
            <w:tcW w:w="1566" w:type="dxa"/>
            <w:tcBorders>
              <w:top w:val="single" w:sz="4" w:space="0" w:color="auto"/>
              <w:left w:val="single" w:sz="4" w:space="0" w:color="auto"/>
              <w:bottom w:val="single" w:sz="4" w:space="0" w:color="auto"/>
              <w:right w:val="single" w:sz="4" w:space="0" w:color="auto"/>
            </w:tcBorders>
            <w:vAlign w:val="center"/>
          </w:tcPr>
          <w:p w14:paraId="134AAA7E"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75</w:t>
            </w:r>
          </w:p>
        </w:tc>
        <w:tc>
          <w:tcPr>
            <w:tcW w:w="2291" w:type="dxa"/>
            <w:tcBorders>
              <w:top w:val="single" w:sz="4" w:space="0" w:color="auto"/>
              <w:left w:val="single" w:sz="4" w:space="0" w:color="auto"/>
              <w:bottom w:val="single" w:sz="4" w:space="0" w:color="auto"/>
              <w:right w:val="single" w:sz="4" w:space="0" w:color="auto"/>
            </w:tcBorders>
            <w:vAlign w:val="center"/>
          </w:tcPr>
          <w:p w14:paraId="327B6AF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0.45</w:t>
            </w:r>
          </w:p>
        </w:tc>
        <w:tc>
          <w:tcPr>
            <w:tcW w:w="1722" w:type="dxa"/>
            <w:tcBorders>
              <w:top w:val="single" w:sz="4" w:space="0" w:color="auto"/>
              <w:left w:val="single" w:sz="4" w:space="0" w:color="auto"/>
              <w:bottom w:val="single" w:sz="4" w:space="0" w:color="auto"/>
              <w:right w:val="single" w:sz="4" w:space="0" w:color="auto"/>
            </w:tcBorders>
            <w:vAlign w:val="center"/>
          </w:tcPr>
          <w:p w14:paraId="43C301E9"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0.00000348</w:t>
            </w:r>
          </w:p>
        </w:tc>
        <w:tc>
          <w:tcPr>
            <w:tcW w:w="1400" w:type="dxa"/>
            <w:tcBorders>
              <w:top w:val="single" w:sz="4" w:space="0" w:color="auto"/>
              <w:left w:val="single" w:sz="4" w:space="0" w:color="auto"/>
              <w:bottom w:val="single" w:sz="4" w:space="0" w:color="auto"/>
              <w:right w:val="single" w:sz="4" w:space="0" w:color="auto"/>
            </w:tcBorders>
            <w:vAlign w:val="center"/>
          </w:tcPr>
          <w:p w14:paraId="2B2D175F"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7BE6552D"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r w:rsidR="00153E34" w:rsidRPr="00280514" w14:paraId="459DFA5A"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1C2D77CD"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Lamb</w:t>
            </w:r>
          </w:p>
        </w:tc>
        <w:tc>
          <w:tcPr>
            <w:tcW w:w="1566" w:type="dxa"/>
            <w:tcBorders>
              <w:top w:val="single" w:sz="4" w:space="0" w:color="auto"/>
              <w:left w:val="single" w:sz="4" w:space="0" w:color="auto"/>
              <w:bottom w:val="single" w:sz="4" w:space="0" w:color="auto"/>
              <w:right w:val="single" w:sz="4" w:space="0" w:color="auto"/>
            </w:tcBorders>
            <w:vAlign w:val="center"/>
          </w:tcPr>
          <w:p w14:paraId="1759B5DD"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40</w:t>
            </w:r>
          </w:p>
        </w:tc>
        <w:tc>
          <w:tcPr>
            <w:tcW w:w="2291" w:type="dxa"/>
            <w:tcBorders>
              <w:top w:val="single" w:sz="4" w:space="0" w:color="auto"/>
              <w:left w:val="single" w:sz="4" w:space="0" w:color="auto"/>
              <w:bottom w:val="single" w:sz="4" w:space="0" w:color="auto"/>
              <w:right w:val="single" w:sz="4" w:space="0" w:color="auto"/>
            </w:tcBorders>
            <w:vAlign w:val="center"/>
          </w:tcPr>
          <w:p w14:paraId="67A29036"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0.3</w:t>
            </w:r>
          </w:p>
        </w:tc>
        <w:tc>
          <w:tcPr>
            <w:tcW w:w="1722" w:type="dxa"/>
            <w:tcBorders>
              <w:top w:val="single" w:sz="4" w:space="0" w:color="auto"/>
              <w:left w:val="single" w:sz="4" w:space="0" w:color="auto"/>
              <w:bottom w:val="single" w:sz="4" w:space="0" w:color="auto"/>
              <w:right w:val="single" w:sz="4" w:space="0" w:color="auto"/>
            </w:tcBorders>
            <w:vAlign w:val="center"/>
          </w:tcPr>
          <w:p w14:paraId="628358E8"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0.00000186</w:t>
            </w:r>
          </w:p>
        </w:tc>
        <w:tc>
          <w:tcPr>
            <w:tcW w:w="1400" w:type="dxa"/>
            <w:tcBorders>
              <w:top w:val="single" w:sz="4" w:space="0" w:color="auto"/>
              <w:left w:val="single" w:sz="4" w:space="0" w:color="auto"/>
              <w:bottom w:val="single" w:sz="4" w:space="0" w:color="auto"/>
              <w:right w:val="single" w:sz="4" w:space="0" w:color="auto"/>
            </w:tcBorders>
            <w:vAlign w:val="center"/>
          </w:tcPr>
          <w:p w14:paraId="63F6AEB2"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0998CA8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r w:rsidR="00153E34" w:rsidRPr="00280514" w14:paraId="49DB05BF"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589A24B6"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Slaughter goat</w:t>
            </w:r>
          </w:p>
        </w:tc>
        <w:tc>
          <w:tcPr>
            <w:tcW w:w="1566" w:type="dxa"/>
            <w:tcBorders>
              <w:top w:val="single" w:sz="4" w:space="0" w:color="auto"/>
              <w:left w:val="single" w:sz="4" w:space="0" w:color="auto"/>
              <w:bottom w:val="single" w:sz="4" w:space="0" w:color="auto"/>
              <w:right w:val="single" w:sz="4" w:space="0" w:color="auto"/>
            </w:tcBorders>
            <w:vAlign w:val="center"/>
          </w:tcPr>
          <w:p w14:paraId="2C7F480A"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13</w:t>
            </w:r>
          </w:p>
        </w:tc>
        <w:tc>
          <w:tcPr>
            <w:tcW w:w="2291" w:type="dxa"/>
            <w:tcBorders>
              <w:top w:val="single" w:sz="4" w:space="0" w:color="auto"/>
              <w:left w:val="single" w:sz="4" w:space="0" w:color="auto"/>
              <w:bottom w:val="single" w:sz="4" w:space="0" w:color="auto"/>
              <w:right w:val="single" w:sz="4" w:space="0" w:color="auto"/>
            </w:tcBorders>
            <w:vAlign w:val="center"/>
          </w:tcPr>
          <w:p w14:paraId="29FB6D05"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0.15</w:t>
            </w:r>
          </w:p>
        </w:tc>
        <w:tc>
          <w:tcPr>
            <w:tcW w:w="1722" w:type="dxa"/>
            <w:tcBorders>
              <w:top w:val="single" w:sz="4" w:space="0" w:color="auto"/>
              <w:left w:val="single" w:sz="4" w:space="0" w:color="auto"/>
              <w:bottom w:val="single" w:sz="4" w:space="0" w:color="auto"/>
              <w:right w:val="single" w:sz="4" w:space="0" w:color="auto"/>
            </w:tcBorders>
            <w:vAlign w:val="center"/>
          </w:tcPr>
          <w:p w14:paraId="2D9213F0"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0.000000604</w:t>
            </w:r>
          </w:p>
        </w:tc>
        <w:tc>
          <w:tcPr>
            <w:tcW w:w="1400" w:type="dxa"/>
            <w:tcBorders>
              <w:top w:val="single" w:sz="4" w:space="0" w:color="auto"/>
              <w:left w:val="single" w:sz="4" w:space="0" w:color="auto"/>
              <w:bottom w:val="single" w:sz="4" w:space="0" w:color="auto"/>
              <w:right w:val="single" w:sz="4" w:space="0" w:color="auto"/>
            </w:tcBorders>
            <w:vAlign w:val="center"/>
          </w:tcPr>
          <w:p w14:paraId="58139DBA"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0396C39D"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r w:rsidR="00153E34" w:rsidRPr="00280514" w14:paraId="13BFD102" w14:textId="77777777" w:rsidTr="004D4127">
        <w:tc>
          <w:tcPr>
            <w:tcW w:w="1730" w:type="dxa"/>
            <w:tcBorders>
              <w:top w:val="single" w:sz="4" w:space="0" w:color="auto"/>
              <w:left w:val="single" w:sz="4" w:space="0" w:color="auto"/>
              <w:bottom w:val="single" w:sz="4" w:space="0" w:color="auto"/>
              <w:right w:val="single" w:sz="4" w:space="0" w:color="auto"/>
            </w:tcBorders>
            <w:vAlign w:val="center"/>
          </w:tcPr>
          <w:p w14:paraId="72785490"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Lactating goat</w:t>
            </w:r>
          </w:p>
        </w:tc>
        <w:tc>
          <w:tcPr>
            <w:tcW w:w="1566" w:type="dxa"/>
            <w:tcBorders>
              <w:top w:val="single" w:sz="4" w:space="0" w:color="auto"/>
              <w:left w:val="single" w:sz="4" w:space="0" w:color="auto"/>
              <w:bottom w:val="single" w:sz="4" w:space="0" w:color="auto"/>
              <w:right w:val="single" w:sz="4" w:space="0" w:color="auto"/>
            </w:tcBorders>
            <w:vAlign w:val="center"/>
          </w:tcPr>
          <w:p w14:paraId="0D5112E6"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70</w:t>
            </w:r>
          </w:p>
        </w:tc>
        <w:tc>
          <w:tcPr>
            <w:tcW w:w="2291" w:type="dxa"/>
            <w:tcBorders>
              <w:top w:val="single" w:sz="4" w:space="0" w:color="auto"/>
              <w:left w:val="single" w:sz="4" w:space="0" w:color="auto"/>
              <w:bottom w:val="single" w:sz="4" w:space="0" w:color="auto"/>
              <w:right w:val="single" w:sz="4" w:space="0" w:color="auto"/>
            </w:tcBorders>
            <w:vAlign w:val="center"/>
          </w:tcPr>
          <w:p w14:paraId="7A4EBB52"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0.45</w:t>
            </w:r>
          </w:p>
        </w:tc>
        <w:tc>
          <w:tcPr>
            <w:tcW w:w="1722" w:type="dxa"/>
            <w:tcBorders>
              <w:top w:val="single" w:sz="4" w:space="0" w:color="auto"/>
              <w:left w:val="single" w:sz="4" w:space="0" w:color="auto"/>
              <w:bottom w:val="single" w:sz="4" w:space="0" w:color="auto"/>
              <w:right w:val="single" w:sz="4" w:space="0" w:color="auto"/>
            </w:tcBorders>
            <w:vAlign w:val="center"/>
          </w:tcPr>
          <w:p w14:paraId="39753AB7"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0.00000325</w:t>
            </w:r>
          </w:p>
        </w:tc>
        <w:tc>
          <w:tcPr>
            <w:tcW w:w="1400" w:type="dxa"/>
            <w:tcBorders>
              <w:top w:val="single" w:sz="4" w:space="0" w:color="auto"/>
              <w:left w:val="single" w:sz="4" w:space="0" w:color="auto"/>
              <w:bottom w:val="single" w:sz="4" w:space="0" w:color="auto"/>
              <w:right w:val="single" w:sz="4" w:space="0" w:color="auto"/>
            </w:tcBorders>
            <w:vAlign w:val="center"/>
          </w:tcPr>
          <w:p w14:paraId="615A571E"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c>
          <w:tcPr>
            <w:tcW w:w="1400" w:type="dxa"/>
            <w:tcBorders>
              <w:top w:val="single" w:sz="4" w:space="0" w:color="auto"/>
              <w:left w:val="single" w:sz="4" w:space="0" w:color="auto"/>
              <w:bottom w:val="single" w:sz="4" w:space="0" w:color="auto"/>
              <w:right w:val="single" w:sz="4" w:space="0" w:color="auto"/>
            </w:tcBorders>
            <w:vAlign w:val="center"/>
          </w:tcPr>
          <w:p w14:paraId="61CD1587" w14:textId="77777777" w:rsidR="00153E34" w:rsidRPr="00280514" w:rsidRDefault="00153E34" w:rsidP="004D4127">
            <w:pPr>
              <w:keepNext/>
              <w:keepLines/>
              <w:jc w:val="center"/>
              <w:rPr>
                <w:rFonts w:ascii="Arial" w:hAnsi="Arial" w:cs="Arial"/>
                <w:sz w:val="20"/>
                <w:szCs w:val="20"/>
                <w:lang w:eastAsia="en-GB"/>
              </w:rPr>
            </w:pPr>
            <w:r w:rsidRPr="00280514">
              <w:rPr>
                <w:rFonts w:ascii="Arial" w:hAnsi="Arial" w:cs="Arial"/>
                <w:sz w:val="20"/>
                <w:szCs w:val="20"/>
                <w:lang w:eastAsia="en-GB"/>
              </w:rPr>
              <w:t>-</w:t>
            </w:r>
          </w:p>
        </w:tc>
      </w:tr>
    </w:tbl>
    <w:p w14:paraId="40C201F5" w14:textId="77777777" w:rsidR="00153E34" w:rsidRPr="00280514" w:rsidRDefault="00153E34" w:rsidP="00153E34">
      <w:pPr>
        <w:rPr>
          <w:rFonts w:ascii="Arial" w:hAnsi="Arial" w:cs="Arial"/>
          <w:lang w:eastAsia="en-GB"/>
        </w:rPr>
      </w:pPr>
    </w:p>
    <w:p w14:paraId="6DD1F1BD" w14:textId="77777777" w:rsidR="00153E34" w:rsidRPr="00280514" w:rsidRDefault="00153E34" w:rsidP="00F52C98">
      <w:pPr>
        <w:rPr>
          <w:rFonts w:ascii="Arial" w:hAnsi="Arial" w:cs="Arial"/>
          <w:lang w:eastAsia="en-GB"/>
        </w:rPr>
      </w:pPr>
      <w:r w:rsidRPr="00280514">
        <w:rPr>
          <w:rFonts w:ascii="Arial" w:hAnsi="Arial" w:cs="Arial"/>
          <w:lang w:eastAsia="en-GB"/>
        </w:rPr>
        <w:t>No assessment of the inhalation route has been made due to the low volatility of the active substances and product.</w:t>
      </w:r>
    </w:p>
    <w:p w14:paraId="2A33C26B" w14:textId="77777777" w:rsidR="00153E34" w:rsidRPr="00280514" w:rsidRDefault="00153E34" w:rsidP="00F52C98">
      <w:pPr>
        <w:rPr>
          <w:rFonts w:ascii="Arial" w:hAnsi="Arial" w:cs="Arial"/>
          <w:lang w:eastAsia="en-GB"/>
        </w:rPr>
      </w:pPr>
    </w:p>
    <w:p w14:paraId="1EB645EF" w14:textId="77777777" w:rsidR="00153E34" w:rsidRPr="00280514" w:rsidRDefault="00153E34" w:rsidP="00F52C98">
      <w:pPr>
        <w:rPr>
          <w:rFonts w:ascii="Arial" w:hAnsi="Arial" w:cs="Arial"/>
          <w:lang w:eastAsia="en-GB"/>
        </w:rPr>
      </w:pPr>
      <w:r w:rsidRPr="00280514">
        <w:rPr>
          <w:rFonts w:ascii="Arial" w:hAnsi="Arial" w:cs="Arial"/>
          <w:lang w:eastAsia="en-GB"/>
        </w:rPr>
        <w:t>Using this assumption, the concentrations (g a.s./m</w:t>
      </w:r>
      <w:r w:rsidRPr="00280514">
        <w:rPr>
          <w:rFonts w:ascii="Arial" w:hAnsi="Arial" w:cs="Arial"/>
          <w:vertAlign w:val="superscript"/>
          <w:lang w:eastAsia="en-GB"/>
        </w:rPr>
        <w:t>3</w:t>
      </w:r>
      <w:r w:rsidRPr="00280514">
        <w:rPr>
          <w:rFonts w:ascii="Arial" w:hAnsi="Arial" w:cs="Arial"/>
          <w:lang w:eastAsia="en-GB"/>
        </w:rPr>
        <w:t xml:space="preserve">) of a.s in UC3 (worst-case value) wood treated with Tanalith E 3462 (at copper (0.375 % w/w),  propiconazole (0.0075 % w/w) and tebuconazole (0.0075 % w/w)) would be calculated. The </w:t>
      </w:r>
      <w:r w:rsidRPr="00280514">
        <w:rPr>
          <w:rFonts w:ascii="Arial" w:hAnsi="Arial" w:cs="Arial"/>
        </w:rPr>
        <w:t>description of the model calculations and  the exposure outputs or calculations are presented in table 1-3 in annex 8. A summary of the risk characterisations is presented in table 2.7.2.3-2.</w:t>
      </w:r>
    </w:p>
    <w:p w14:paraId="51A5AB1A" w14:textId="77777777" w:rsidR="00153E34" w:rsidRPr="00280514" w:rsidRDefault="00153E34" w:rsidP="00F52C98">
      <w:pPr>
        <w:rPr>
          <w:rFonts w:ascii="Arial" w:hAnsi="Arial" w:cs="Arial"/>
          <w:lang w:eastAsia="en-GB"/>
        </w:rPr>
      </w:pPr>
    </w:p>
    <w:p w14:paraId="5BA1F702" w14:textId="77777777" w:rsidR="00413727" w:rsidRPr="00413727" w:rsidRDefault="00153E34" w:rsidP="00413727">
      <w:pPr>
        <w:rPr>
          <w:rFonts w:ascii="Arial" w:hAnsi="Arial" w:cs="Arial"/>
        </w:rPr>
      </w:pPr>
      <w:r w:rsidRPr="00280514">
        <w:rPr>
          <w:rFonts w:ascii="Arial" w:hAnsi="Arial" w:cs="Arial"/>
          <w:lang w:eastAsia="en-GB"/>
        </w:rPr>
        <w:t>The data presented in annex 8 show that the reasonable worst-case exposure predictions using the product uptake TNsG default of 50 l/m</w:t>
      </w:r>
      <w:r w:rsidRPr="00280514">
        <w:rPr>
          <w:rFonts w:ascii="Arial" w:hAnsi="Arial" w:cs="Arial"/>
          <w:vertAlign w:val="superscript"/>
          <w:lang w:eastAsia="en-GB"/>
        </w:rPr>
        <w:t>3</w:t>
      </w:r>
      <w:r w:rsidRPr="00280514">
        <w:rPr>
          <w:rFonts w:ascii="Arial" w:hAnsi="Arial" w:cs="Arial"/>
          <w:lang w:eastAsia="en-GB"/>
        </w:rPr>
        <w:t xml:space="preserve"> do not trigger the arbitrary trigger value of 0.004 mg/kg bw/d for oral, dermal or combined daily exposures. However, whilst propiconazole remains acceptable when the product uptake of 200 l/m</w:t>
      </w:r>
      <w:r w:rsidRPr="00280514">
        <w:rPr>
          <w:rFonts w:ascii="Arial" w:hAnsi="Arial" w:cs="Arial"/>
          <w:vertAlign w:val="superscript"/>
          <w:lang w:eastAsia="en-GB"/>
        </w:rPr>
        <w:t>3</w:t>
      </w:r>
      <w:r w:rsidRPr="00280514">
        <w:rPr>
          <w:rFonts w:ascii="Arial" w:hAnsi="Arial" w:cs="Arial"/>
          <w:lang w:eastAsia="en-GB"/>
        </w:rPr>
        <w:t xml:space="preserve"> is used, the trigger value is exceeded for copper (oral and combined) and tebuconazole (dermal and combined) exposures. However, if these values are compared to the AEL values for copper and tebuconazole these suggest that there is no risk to the animals (see </w:t>
      </w:r>
      <w:r w:rsidRPr="00280514">
        <w:rPr>
          <w:rFonts w:ascii="Arial" w:hAnsi="Arial" w:cs="Arial"/>
          <w:lang w:eastAsia="en-GB"/>
        </w:rPr>
        <w:fldChar w:fldCharType="begin"/>
      </w:r>
      <w:r w:rsidRPr="00280514">
        <w:rPr>
          <w:rFonts w:ascii="Arial" w:hAnsi="Arial" w:cs="Arial"/>
          <w:lang w:eastAsia="en-GB"/>
        </w:rPr>
        <w:instrText xml:space="preserve"> REF _Ref349846384 \h  \* MERGEFORMAT </w:instrText>
      </w:r>
      <w:r w:rsidRPr="00280514">
        <w:rPr>
          <w:rFonts w:ascii="Arial" w:hAnsi="Arial" w:cs="Arial"/>
          <w:lang w:eastAsia="en-GB"/>
        </w:rPr>
      </w:r>
      <w:r w:rsidRPr="00280514">
        <w:rPr>
          <w:rFonts w:ascii="Arial" w:hAnsi="Arial" w:cs="Arial"/>
          <w:lang w:eastAsia="en-GB"/>
        </w:rPr>
        <w:fldChar w:fldCharType="separate"/>
      </w:r>
    </w:p>
    <w:p w14:paraId="6F8DFD83" w14:textId="77777777" w:rsidR="00153E34" w:rsidRPr="00280514" w:rsidRDefault="00413727" w:rsidP="00F52C98">
      <w:pPr>
        <w:rPr>
          <w:rFonts w:ascii="Arial" w:hAnsi="Arial" w:cs="Arial"/>
          <w:lang w:eastAsia="en-GB"/>
        </w:rPr>
      </w:pPr>
      <w:r w:rsidRPr="00413727">
        <w:rPr>
          <w:rFonts w:ascii="Arial" w:hAnsi="Arial" w:cs="Arial"/>
        </w:rPr>
        <w:t>Table</w:t>
      </w:r>
      <w:r w:rsidR="00153E34" w:rsidRPr="00280514">
        <w:rPr>
          <w:rFonts w:ascii="Arial" w:hAnsi="Arial" w:cs="Arial"/>
          <w:lang w:eastAsia="en-GB"/>
        </w:rPr>
        <w:fldChar w:fldCharType="end"/>
      </w:r>
      <w:r w:rsidR="00153E34" w:rsidRPr="00280514">
        <w:rPr>
          <w:rFonts w:ascii="Arial" w:hAnsi="Arial" w:cs="Arial"/>
          <w:lang w:eastAsia="en-GB"/>
        </w:rPr>
        <w:t xml:space="preserve">).  These predictions are all very conservative, as the guidance suggests both dermal and oral exposure routes is not applicable to each animal. Therefore, copper   propiconazole and tebuconazole within wood treated with Tanalith E 3462 is not expected to pose an unacceptable risk to the livestock animals considered. </w:t>
      </w:r>
    </w:p>
    <w:p w14:paraId="3543791C" w14:textId="77777777" w:rsidR="00153E34" w:rsidRPr="00280514" w:rsidRDefault="00153E34" w:rsidP="00153E34">
      <w:pPr>
        <w:jc w:val="center"/>
        <w:rPr>
          <w:rFonts w:ascii="Arial" w:hAnsi="Arial" w:cs="Arial"/>
          <w:b/>
        </w:rPr>
      </w:pPr>
      <w:bookmarkStart w:id="110" w:name="_Ref349846384"/>
    </w:p>
    <w:p w14:paraId="7889FE03" w14:textId="77777777" w:rsidR="00153E34" w:rsidRPr="00280514" w:rsidRDefault="00153E34" w:rsidP="00153E34">
      <w:pPr>
        <w:jc w:val="center"/>
        <w:rPr>
          <w:rFonts w:ascii="Arial" w:eastAsia="Times New Roman" w:hAnsi="Arial" w:cs="Arial"/>
          <w:b/>
        </w:rPr>
      </w:pPr>
      <w:r w:rsidRPr="00280514">
        <w:rPr>
          <w:rFonts w:ascii="Arial" w:hAnsi="Arial" w:cs="Arial"/>
          <w:b/>
        </w:rPr>
        <w:t>Table</w:t>
      </w:r>
      <w:bookmarkEnd w:id="110"/>
      <w:r w:rsidRPr="00280514">
        <w:rPr>
          <w:rFonts w:ascii="Arial" w:hAnsi="Arial" w:cs="Arial"/>
          <w:b/>
        </w:rPr>
        <w:t xml:space="preserve"> 2.7.2.3-2: </w:t>
      </w:r>
      <w:r w:rsidRPr="00280514">
        <w:rPr>
          <w:rFonts w:ascii="Arial" w:eastAsia="Times New Roman" w:hAnsi="Arial" w:cs="Arial"/>
          <w:b/>
        </w:rPr>
        <w:t>Summary of the copper and tebuconazole risk characterisation of wood treated with a product uptake of 200 l/m</w:t>
      </w:r>
      <w:r w:rsidRPr="00280514">
        <w:rPr>
          <w:rFonts w:ascii="Arial" w:eastAsia="Times New Roman" w:hAnsi="Arial" w:cs="Arial"/>
          <w:b/>
          <w:vertAlign w:val="superscript"/>
        </w:rPr>
        <w:t>3</w:t>
      </w:r>
      <w:r w:rsidRPr="00280514">
        <w:rPr>
          <w:rFonts w:ascii="Arial" w:eastAsia="Times New Roman" w:hAnsi="Arial" w:cs="Arial"/>
          <w:b/>
        </w:rPr>
        <w:t xml:space="preserve"> Tanalith E 3462</w:t>
      </w:r>
    </w:p>
    <w:tbl>
      <w:tblPr>
        <w:tblW w:w="8669" w:type="dxa"/>
        <w:jc w:val="center"/>
        <w:tblLook w:val="00A0" w:firstRow="1" w:lastRow="0" w:firstColumn="1" w:lastColumn="0" w:noHBand="0" w:noVBand="0"/>
      </w:tblPr>
      <w:tblGrid>
        <w:gridCol w:w="2183"/>
        <w:gridCol w:w="1897"/>
        <w:gridCol w:w="1826"/>
        <w:gridCol w:w="1703"/>
        <w:gridCol w:w="1060"/>
      </w:tblGrid>
      <w:tr w:rsidR="00153E34" w:rsidRPr="00280514" w14:paraId="1CF44664" w14:textId="77777777" w:rsidTr="004D4127">
        <w:trPr>
          <w:trHeight w:val="975"/>
          <w:jc w:val="center"/>
        </w:trPr>
        <w:tc>
          <w:tcPr>
            <w:tcW w:w="2183" w:type="dxa"/>
            <w:tcBorders>
              <w:top w:val="single" w:sz="8" w:space="0" w:color="000000"/>
              <w:left w:val="single" w:sz="8" w:space="0" w:color="000000"/>
              <w:bottom w:val="single" w:sz="8" w:space="0" w:color="000000"/>
              <w:right w:val="single" w:sz="8" w:space="0" w:color="000000"/>
            </w:tcBorders>
            <w:vAlign w:val="center"/>
          </w:tcPr>
          <w:p w14:paraId="60E2A6EF"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lastRenderedPageBreak/>
              <w:t>Animal</w:t>
            </w:r>
          </w:p>
        </w:tc>
        <w:tc>
          <w:tcPr>
            <w:tcW w:w="1897" w:type="dxa"/>
            <w:tcBorders>
              <w:top w:val="single" w:sz="8" w:space="0" w:color="000000"/>
              <w:left w:val="single" w:sz="8" w:space="0" w:color="000000"/>
              <w:bottom w:val="single" w:sz="8" w:space="0" w:color="000000"/>
              <w:right w:val="single" w:sz="8" w:space="0" w:color="000000"/>
            </w:tcBorders>
            <w:vAlign w:val="center"/>
          </w:tcPr>
          <w:p w14:paraId="722B03C0"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Active substances</w:t>
            </w:r>
          </w:p>
        </w:tc>
        <w:tc>
          <w:tcPr>
            <w:tcW w:w="1826" w:type="dxa"/>
            <w:tcBorders>
              <w:top w:val="single" w:sz="8" w:space="0" w:color="000000"/>
              <w:left w:val="nil"/>
              <w:bottom w:val="nil"/>
              <w:right w:val="single" w:sz="8" w:space="0" w:color="000000"/>
            </w:tcBorders>
            <w:vAlign w:val="center"/>
          </w:tcPr>
          <w:p w14:paraId="773BD049"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Total dose</w:t>
            </w:r>
          </w:p>
          <w:p w14:paraId="4CB28451"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(mg/kg bw/d)</w:t>
            </w:r>
          </w:p>
        </w:tc>
        <w:tc>
          <w:tcPr>
            <w:tcW w:w="1703" w:type="dxa"/>
            <w:tcBorders>
              <w:top w:val="single" w:sz="8" w:space="0" w:color="000000"/>
              <w:left w:val="nil"/>
              <w:bottom w:val="single" w:sz="8" w:space="0" w:color="000000"/>
              <w:right w:val="single" w:sz="8" w:space="0" w:color="000000"/>
            </w:tcBorders>
            <w:vAlign w:val="center"/>
          </w:tcPr>
          <w:p w14:paraId="778B04BE"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AEL*</w:t>
            </w:r>
          </w:p>
          <w:p w14:paraId="2B41EDC0"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(mg/kg bw/d)</w:t>
            </w:r>
          </w:p>
        </w:tc>
        <w:tc>
          <w:tcPr>
            <w:tcW w:w="1060" w:type="dxa"/>
            <w:tcBorders>
              <w:top w:val="single" w:sz="8" w:space="0" w:color="000000"/>
              <w:left w:val="nil"/>
              <w:bottom w:val="single" w:sz="8" w:space="0" w:color="000000"/>
              <w:right w:val="single" w:sz="8" w:space="0" w:color="000000"/>
            </w:tcBorders>
            <w:vAlign w:val="center"/>
          </w:tcPr>
          <w:p w14:paraId="1B4ABAFD" w14:textId="77777777" w:rsidR="00153E34" w:rsidRPr="00280514" w:rsidRDefault="00153E34" w:rsidP="004D4127">
            <w:pPr>
              <w:keepNext/>
              <w:keepLines/>
              <w:jc w:val="center"/>
              <w:rPr>
                <w:rFonts w:ascii="Arial" w:hAnsi="Arial" w:cs="Arial"/>
                <w:b/>
                <w:sz w:val="20"/>
                <w:szCs w:val="20"/>
                <w:lang w:eastAsia="en-GB"/>
              </w:rPr>
            </w:pPr>
            <w:r w:rsidRPr="00280514">
              <w:rPr>
                <w:rFonts w:ascii="Arial" w:hAnsi="Arial" w:cs="Arial"/>
                <w:b/>
                <w:sz w:val="20"/>
                <w:szCs w:val="20"/>
                <w:lang w:eastAsia="en-GB"/>
              </w:rPr>
              <w:t>% AEL</w:t>
            </w:r>
          </w:p>
        </w:tc>
      </w:tr>
      <w:tr w:rsidR="00153E34" w:rsidRPr="00280514" w14:paraId="027D8856" w14:textId="77777777" w:rsidTr="004D4127">
        <w:trPr>
          <w:trHeight w:val="255"/>
          <w:jc w:val="center"/>
        </w:trPr>
        <w:tc>
          <w:tcPr>
            <w:tcW w:w="2183" w:type="dxa"/>
            <w:vMerge w:val="restart"/>
            <w:tcBorders>
              <w:top w:val="nil"/>
              <w:left w:val="single" w:sz="8" w:space="0" w:color="000000"/>
              <w:right w:val="nil"/>
            </w:tcBorders>
            <w:vAlign w:val="center"/>
          </w:tcPr>
          <w:p w14:paraId="623D32EF"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Horse [chew]</w:t>
            </w:r>
          </w:p>
        </w:tc>
        <w:tc>
          <w:tcPr>
            <w:tcW w:w="1897" w:type="dxa"/>
            <w:tcBorders>
              <w:top w:val="nil"/>
              <w:left w:val="single" w:sz="8" w:space="0" w:color="000000"/>
              <w:bottom w:val="single" w:sz="8" w:space="0" w:color="000000"/>
              <w:right w:val="nil"/>
            </w:tcBorders>
            <w:vAlign w:val="center"/>
          </w:tcPr>
          <w:p w14:paraId="60D7D509"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single" w:sz="8" w:space="0" w:color="auto"/>
              <w:left w:val="single" w:sz="8" w:space="0" w:color="auto"/>
              <w:bottom w:val="single" w:sz="8" w:space="0" w:color="auto"/>
              <w:right w:val="single" w:sz="8" w:space="0" w:color="auto"/>
            </w:tcBorders>
            <w:noWrap/>
            <w:vAlign w:val="center"/>
          </w:tcPr>
          <w:p w14:paraId="5314AEC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w:t>
            </w:r>
          </w:p>
        </w:tc>
        <w:tc>
          <w:tcPr>
            <w:tcW w:w="1703" w:type="dxa"/>
            <w:tcBorders>
              <w:top w:val="nil"/>
              <w:left w:val="nil"/>
              <w:bottom w:val="single" w:sz="8" w:space="0" w:color="000000"/>
              <w:right w:val="single" w:sz="8" w:space="0" w:color="000000"/>
            </w:tcBorders>
            <w:vAlign w:val="center"/>
          </w:tcPr>
          <w:p w14:paraId="5B8219CD"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2924C3F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2.2</w:t>
            </w:r>
          </w:p>
        </w:tc>
      </w:tr>
      <w:tr w:rsidR="00153E34" w:rsidRPr="00280514" w14:paraId="777EADC9"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24E3FCEC"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596AAD9F"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single" w:sz="8" w:space="0" w:color="auto"/>
              <w:left w:val="single" w:sz="8" w:space="0" w:color="auto"/>
              <w:bottom w:val="single" w:sz="8" w:space="0" w:color="auto"/>
              <w:right w:val="single" w:sz="8" w:space="0" w:color="auto"/>
            </w:tcBorders>
            <w:noWrap/>
            <w:vAlign w:val="center"/>
          </w:tcPr>
          <w:p w14:paraId="6C938CF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7393E89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0C501693"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0B917E1A" w14:textId="77777777" w:rsidTr="004D4127">
        <w:trPr>
          <w:trHeight w:val="255"/>
          <w:jc w:val="center"/>
        </w:trPr>
        <w:tc>
          <w:tcPr>
            <w:tcW w:w="2183" w:type="dxa"/>
            <w:vMerge w:val="restart"/>
            <w:tcBorders>
              <w:top w:val="nil"/>
              <w:left w:val="single" w:sz="8" w:space="0" w:color="000000"/>
              <w:right w:val="nil"/>
            </w:tcBorders>
            <w:vAlign w:val="center"/>
          </w:tcPr>
          <w:p w14:paraId="51DDF48D"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Beef cattle [chew]</w:t>
            </w:r>
          </w:p>
        </w:tc>
        <w:tc>
          <w:tcPr>
            <w:tcW w:w="1897" w:type="dxa"/>
            <w:tcBorders>
              <w:top w:val="nil"/>
              <w:left w:val="single" w:sz="8" w:space="0" w:color="000000"/>
              <w:bottom w:val="single" w:sz="8" w:space="0" w:color="000000"/>
              <w:right w:val="nil"/>
            </w:tcBorders>
            <w:vAlign w:val="center"/>
          </w:tcPr>
          <w:p w14:paraId="4AFB9ADE"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single" w:sz="8" w:space="0" w:color="auto"/>
              <w:left w:val="single" w:sz="8" w:space="0" w:color="auto"/>
              <w:bottom w:val="single" w:sz="8" w:space="0" w:color="auto"/>
              <w:right w:val="single" w:sz="8" w:space="0" w:color="auto"/>
            </w:tcBorders>
            <w:noWrap/>
            <w:vAlign w:val="center"/>
          </w:tcPr>
          <w:p w14:paraId="317101BA"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w:t>
            </w:r>
          </w:p>
        </w:tc>
        <w:tc>
          <w:tcPr>
            <w:tcW w:w="1703" w:type="dxa"/>
            <w:tcBorders>
              <w:top w:val="nil"/>
              <w:left w:val="nil"/>
              <w:bottom w:val="single" w:sz="8" w:space="0" w:color="000000"/>
              <w:right w:val="single" w:sz="8" w:space="0" w:color="000000"/>
            </w:tcBorders>
            <w:vAlign w:val="center"/>
          </w:tcPr>
          <w:p w14:paraId="575C168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02DA4B9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2.2</w:t>
            </w:r>
          </w:p>
        </w:tc>
      </w:tr>
      <w:tr w:rsidR="00153E34" w:rsidRPr="00280514" w14:paraId="64E9CD6A"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679F540F"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66689F26"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56AE724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7D64240D"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05C80162"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44DAB5A3" w14:textId="77777777" w:rsidTr="004D4127">
        <w:trPr>
          <w:trHeight w:val="255"/>
          <w:jc w:val="center"/>
        </w:trPr>
        <w:tc>
          <w:tcPr>
            <w:tcW w:w="2183" w:type="dxa"/>
            <w:vMerge w:val="restart"/>
            <w:tcBorders>
              <w:top w:val="nil"/>
              <w:left w:val="single" w:sz="8" w:space="0" w:color="000000"/>
              <w:right w:val="nil"/>
            </w:tcBorders>
            <w:vAlign w:val="center"/>
          </w:tcPr>
          <w:p w14:paraId="787A39EA"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Dairy cattle [chew]</w:t>
            </w:r>
          </w:p>
        </w:tc>
        <w:tc>
          <w:tcPr>
            <w:tcW w:w="1897" w:type="dxa"/>
            <w:tcBorders>
              <w:top w:val="nil"/>
              <w:left w:val="single" w:sz="8" w:space="0" w:color="000000"/>
              <w:bottom w:val="single" w:sz="8" w:space="0" w:color="000000"/>
              <w:right w:val="nil"/>
            </w:tcBorders>
            <w:vAlign w:val="center"/>
          </w:tcPr>
          <w:p w14:paraId="040CC11E"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single" w:sz="8" w:space="0" w:color="auto"/>
              <w:left w:val="single" w:sz="8" w:space="0" w:color="auto"/>
              <w:bottom w:val="single" w:sz="8" w:space="0" w:color="auto"/>
              <w:right w:val="single" w:sz="8" w:space="0" w:color="auto"/>
            </w:tcBorders>
            <w:noWrap/>
            <w:vAlign w:val="center"/>
          </w:tcPr>
          <w:p w14:paraId="7859602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w:t>
            </w:r>
          </w:p>
        </w:tc>
        <w:tc>
          <w:tcPr>
            <w:tcW w:w="1703" w:type="dxa"/>
            <w:tcBorders>
              <w:top w:val="nil"/>
              <w:left w:val="nil"/>
              <w:bottom w:val="single" w:sz="8" w:space="0" w:color="000000"/>
              <w:right w:val="single" w:sz="8" w:space="0" w:color="000000"/>
            </w:tcBorders>
            <w:vAlign w:val="center"/>
          </w:tcPr>
          <w:p w14:paraId="17CACA95"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59CA66E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2.2</w:t>
            </w:r>
          </w:p>
        </w:tc>
      </w:tr>
      <w:tr w:rsidR="00153E34" w:rsidRPr="00280514" w14:paraId="40731AA1"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15770283"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11A81C55"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795399F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174624D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790142F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69A96F72" w14:textId="77777777" w:rsidTr="004D4127">
        <w:trPr>
          <w:trHeight w:val="255"/>
          <w:jc w:val="center"/>
        </w:trPr>
        <w:tc>
          <w:tcPr>
            <w:tcW w:w="2183" w:type="dxa"/>
            <w:vMerge w:val="restart"/>
            <w:tcBorders>
              <w:top w:val="nil"/>
              <w:left w:val="single" w:sz="8" w:space="0" w:color="000000"/>
              <w:right w:val="nil"/>
            </w:tcBorders>
            <w:vAlign w:val="center"/>
          </w:tcPr>
          <w:p w14:paraId="1AD17A1E"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Calf [chew]</w:t>
            </w:r>
          </w:p>
        </w:tc>
        <w:tc>
          <w:tcPr>
            <w:tcW w:w="1897" w:type="dxa"/>
            <w:tcBorders>
              <w:top w:val="nil"/>
              <w:left w:val="single" w:sz="8" w:space="0" w:color="000000"/>
              <w:bottom w:val="single" w:sz="8" w:space="0" w:color="000000"/>
              <w:right w:val="nil"/>
            </w:tcBorders>
            <w:vAlign w:val="center"/>
          </w:tcPr>
          <w:p w14:paraId="71468C64"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single" w:sz="8" w:space="0" w:color="auto"/>
              <w:left w:val="single" w:sz="8" w:space="0" w:color="auto"/>
              <w:bottom w:val="single" w:sz="8" w:space="0" w:color="auto"/>
              <w:right w:val="single" w:sz="8" w:space="0" w:color="auto"/>
            </w:tcBorders>
            <w:noWrap/>
            <w:vAlign w:val="center"/>
          </w:tcPr>
          <w:p w14:paraId="3A84BAB6"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0.0095</w:t>
            </w:r>
          </w:p>
        </w:tc>
        <w:tc>
          <w:tcPr>
            <w:tcW w:w="1703" w:type="dxa"/>
            <w:tcBorders>
              <w:top w:val="nil"/>
              <w:left w:val="nil"/>
              <w:bottom w:val="single" w:sz="8" w:space="0" w:color="000000"/>
              <w:right w:val="single" w:sz="8" w:space="0" w:color="000000"/>
            </w:tcBorders>
            <w:vAlign w:val="center"/>
          </w:tcPr>
          <w:p w14:paraId="10FB9EA1"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2001370B"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2.3</w:t>
            </w:r>
          </w:p>
        </w:tc>
      </w:tr>
      <w:tr w:rsidR="00153E34" w:rsidRPr="00280514" w14:paraId="7609CFD0" w14:textId="77777777" w:rsidTr="004D4127">
        <w:trPr>
          <w:trHeight w:val="255"/>
          <w:jc w:val="center"/>
        </w:trPr>
        <w:tc>
          <w:tcPr>
            <w:tcW w:w="2183" w:type="dxa"/>
            <w:vMerge/>
            <w:tcBorders>
              <w:left w:val="single" w:sz="8" w:space="0" w:color="000000"/>
              <w:bottom w:val="single" w:sz="8" w:space="0" w:color="000000"/>
              <w:right w:val="nil"/>
            </w:tcBorders>
          </w:tcPr>
          <w:p w14:paraId="24254913"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45711D84"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1F8632F6"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7A5DD151"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7C341B57"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6B15BC67" w14:textId="77777777" w:rsidTr="004D4127">
        <w:trPr>
          <w:trHeight w:val="255"/>
          <w:jc w:val="center"/>
        </w:trPr>
        <w:tc>
          <w:tcPr>
            <w:tcW w:w="2183" w:type="dxa"/>
            <w:vMerge w:val="restart"/>
            <w:tcBorders>
              <w:top w:val="nil"/>
              <w:left w:val="single" w:sz="8" w:space="0" w:color="000000"/>
              <w:right w:val="nil"/>
            </w:tcBorders>
            <w:vAlign w:val="center"/>
          </w:tcPr>
          <w:p w14:paraId="71765E76"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Calf [lick]</w:t>
            </w:r>
          </w:p>
        </w:tc>
        <w:tc>
          <w:tcPr>
            <w:tcW w:w="1897" w:type="dxa"/>
            <w:tcBorders>
              <w:top w:val="nil"/>
              <w:left w:val="single" w:sz="8" w:space="0" w:color="000000"/>
              <w:bottom w:val="single" w:sz="8" w:space="0" w:color="000000"/>
              <w:right w:val="nil"/>
            </w:tcBorders>
            <w:vAlign w:val="center"/>
          </w:tcPr>
          <w:p w14:paraId="6512D777"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single" w:sz="8" w:space="0" w:color="auto"/>
              <w:left w:val="single" w:sz="8" w:space="0" w:color="auto"/>
              <w:bottom w:val="single" w:sz="8" w:space="0" w:color="auto"/>
              <w:right w:val="single" w:sz="8" w:space="0" w:color="auto"/>
            </w:tcBorders>
            <w:noWrap/>
            <w:vAlign w:val="center"/>
          </w:tcPr>
          <w:p w14:paraId="1EE0E126"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0.00455</w:t>
            </w:r>
          </w:p>
        </w:tc>
        <w:tc>
          <w:tcPr>
            <w:tcW w:w="1703" w:type="dxa"/>
            <w:tcBorders>
              <w:top w:val="nil"/>
              <w:left w:val="nil"/>
              <w:bottom w:val="single" w:sz="8" w:space="0" w:color="000000"/>
              <w:right w:val="single" w:sz="8" w:space="0" w:color="000000"/>
            </w:tcBorders>
            <w:vAlign w:val="center"/>
          </w:tcPr>
          <w:p w14:paraId="342A3E61"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53A7E55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1.1</w:t>
            </w:r>
          </w:p>
        </w:tc>
      </w:tr>
      <w:tr w:rsidR="00153E34" w:rsidRPr="00280514" w14:paraId="23348943"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3BE9A30B"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0D20BEEE"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3C497373"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68DEC516"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453BD3AE"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5F54F746" w14:textId="77777777" w:rsidTr="004D4127">
        <w:trPr>
          <w:trHeight w:val="255"/>
          <w:jc w:val="center"/>
        </w:trPr>
        <w:tc>
          <w:tcPr>
            <w:tcW w:w="2183" w:type="dxa"/>
            <w:vMerge w:val="restart"/>
            <w:tcBorders>
              <w:top w:val="nil"/>
              <w:left w:val="single" w:sz="8" w:space="0" w:color="000000"/>
              <w:right w:val="nil"/>
            </w:tcBorders>
            <w:vAlign w:val="center"/>
          </w:tcPr>
          <w:p w14:paraId="31829B05"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Fattening pig [chew]</w:t>
            </w:r>
          </w:p>
        </w:tc>
        <w:tc>
          <w:tcPr>
            <w:tcW w:w="1897" w:type="dxa"/>
            <w:tcBorders>
              <w:top w:val="nil"/>
              <w:left w:val="single" w:sz="8" w:space="0" w:color="000000"/>
              <w:bottom w:val="single" w:sz="8" w:space="0" w:color="000000"/>
              <w:right w:val="nil"/>
            </w:tcBorders>
            <w:vAlign w:val="center"/>
          </w:tcPr>
          <w:p w14:paraId="7A81D3D2"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single" w:sz="8" w:space="0" w:color="auto"/>
              <w:left w:val="single" w:sz="8" w:space="0" w:color="auto"/>
              <w:bottom w:val="single" w:sz="8" w:space="0" w:color="auto"/>
              <w:right w:val="single" w:sz="8" w:space="0" w:color="auto"/>
            </w:tcBorders>
            <w:noWrap/>
            <w:vAlign w:val="center"/>
          </w:tcPr>
          <w:p w14:paraId="61A82AA7"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0.0095</w:t>
            </w:r>
          </w:p>
        </w:tc>
        <w:tc>
          <w:tcPr>
            <w:tcW w:w="1703" w:type="dxa"/>
            <w:tcBorders>
              <w:top w:val="nil"/>
              <w:left w:val="nil"/>
              <w:bottom w:val="single" w:sz="8" w:space="0" w:color="000000"/>
              <w:right w:val="single" w:sz="8" w:space="0" w:color="000000"/>
            </w:tcBorders>
            <w:vAlign w:val="center"/>
          </w:tcPr>
          <w:p w14:paraId="0B79432E"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4612EE83"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2.3</w:t>
            </w:r>
          </w:p>
        </w:tc>
      </w:tr>
      <w:tr w:rsidR="00153E34" w:rsidRPr="00280514" w14:paraId="15C0880A"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599F108B"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464A95B6"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365E5291"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5B924A4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1638A28C"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2AC13807" w14:textId="77777777" w:rsidTr="004D4127">
        <w:trPr>
          <w:trHeight w:val="255"/>
          <w:jc w:val="center"/>
        </w:trPr>
        <w:tc>
          <w:tcPr>
            <w:tcW w:w="2183" w:type="dxa"/>
            <w:vMerge w:val="restart"/>
            <w:tcBorders>
              <w:top w:val="nil"/>
              <w:left w:val="single" w:sz="8" w:space="0" w:color="000000"/>
              <w:right w:val="nil"/>
            </w:tcBorders>
            <w:vAlign w:val="center"/>
          </w:tcPr>
          <w:p w14:paraId="162F9D6F"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Fattening pig [lick]</w:t>
            </w:r>
          </w:p>
        </w:tc>
        <w:tc>
          <w:tcPr>
            <w:tcW w:w="1897" w:type="dxa"/>
            <w:tcBorders>
              <w:top w:val="nil"/>
              <w:left w:val="single" w:sz="8" w:space="0" w:color="000000"/>
              <w:bottom w:val="single" w:sz="8" w:space="0" w:color="000000"/>
              <w:right w:val="nil"/>
            </w:tcBorders>
            <w:vAlign w:val="center"/>
          </w:tcPr>
          <w:p w14:paraId="3BB76ED6"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0723D479"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0.0085</w:t>
            </w:r>
          </w:p>
        </w:tc>
        <w:tc>
          <w:tcPr>
            <w:tcW w:w="1703" w:type="dxa"/>
            <w:tcBorders>
              <w:top w:val="nil"/>
              <w:left w:val="nil"/>
              <w:bottom w:val="single" w:sz="8" w:space="0" w:color="000000"/>
              <w:right w:val="single" w:sz="8" w:space="0" w:color="000000"/>
            </w:tcBorders>
            <w:vAlign w:val="center"/>
          </w:tcPr>
          <w:p w14:paraId="049AD97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439448F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2.1</w:t>
            </w:r>
          </w:p>
        </w:tc>
      </w:tr>
      <w:tr w:rsidR="00153E34" w:rsidRPr="00280514" w14:paraId="6006FF03"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518F32C4"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7D9B7B51"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50D6C4C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5A47743C"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02430442"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4C831337" w14:textId="77777777" w:rsidTr="004D4127">
        <w:trPr>
          <w:trHeight w:val="255"/>
          <w:jc w:val="center"/>
        </w:trPr>
        <w:tc>
          <w:tcPr>
            <w:tcW w:w="2183" w:type="dxa"/>
            <w:vMerge w:val="restart"/>
            <w:tcBorders>
              <w:top w:val="nil"/>
              <w:left w:val="single" w:sz="8" w:space="0" w:color="000000"/>
              <w:right w:val="nil"/>
            </w:tcBorders>
            <w:vAlign w:val="center"/>
          </w:tcPr>
          <w:p w14:paraId="07720849"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Breeding pig [chew]</w:t>
            </w:r>
          </w:p>
        </w:tc>
        <w:tc>
          <w:tcPr>
            <w:tcW w:w="1897" w:type="dxa"/>
            <w:tcBorders>
              <w:top w:val="nil"/>
              <w:left w:val="single" w:sz="8" w:space="0" w:color="000000"/>
              <w:bottom w:val="single" w:sz="8" w:space="0" w:color="000000"/>
              <w:right w:val="nil"/>
            </w:tcBorders>
            <w:vAlign w:val="center"/>
          </w:tcPr>
          <w:p w14:paraId="3CB49C1B"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77D58B8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0.0095</w:t>
            </w:r>
          </w:p>
        </w:tc>
        <w:tc>
          <w:tcPr>
            <w:tcW w:w="1703" w:type="dxa"/>
            <w:tcBorders>
              <w:top w:val="nil"/>
              <w:left w:val="nil"/>
              <w:bottom w:val="single" w:sz="8" w:space="0" w:color="000000"/>
              <w:right w:val="single" w:sz="8" w:space="0" w:color="000000"/>
            </w:tcBorders>
            <w:vAlign w:val="center"/>
          </w:tcPr>
          <w:p w14:paraId="5655A995"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2F578B2D"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2.3</w:t>
            </w:r>
          </w:p>
        </w:tc>
      </w:tr>
      <w:tr w:rsidR="00153E34" w:rsidRPr="00280514" w14:paraId="7821438F"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5B8504F6"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191C455C"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6C9D94CA"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7461F653"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6D33D28C"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1E74B1C7" w14:textId="77777777" w:rsidTr="004D4127">
        <w:trPr>
          <w:trHeight w:val="255"/>
          <w:jc w:val="center"/>
        </w:trPr>
        <w:tc>
          <w:tcPr>
            <w:tcW w:w="2183" w:type="dxa"/>
            <w:vMerge w:val="restart"/>
            <w:tcBorders>
              <w:top w:val="nil"/>
              <w:left w:val="single" w:sz="8" w:space="0" w:color="000000"/>
              <w:right w:val="nil"/>
            </w:tcBorders>
            <w:vAlign w:val="center"/>
          </w:tcPr>
          <w:p w14:paraId="2F29CB26"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Breeding pig [chew]</w:t>
            </w:r>
          </w:p>
        </w:tc>
        <w:tc>
          <w:tcPr>
            <w:tcW w:w="1897" w:type="dxa"/>
            <w:tcBorders>
              <w:top w:val="nil"/>
              <w:left w:val="single" w:sz="8" w:space="0" w:color="000000"/>
              <w:bottom w:val="single" w:sz="8" w:space="0" w:color="000000"/>
              <w:right w:val="nil"/>
            </w:tcBorders>
            <w:vAlign w:val="center"/>
          </w:tcPr>
          <w:p w14:paraId="71633091"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054B1A9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0.0035</w:t>
            </w:r>
          </w:p>
        </w:tc>
        <w:tc>
          <w:tcPr>
            <w:tcW w:w="1703" w:type="dxa"/>
            <w:tcBorders>
              <w:top w:val="nil"/>
              <w:left w:val="nil"/>
              <w:bottom w:val="single" w:sz="8" w:space="0" w:color="000000"/>
              <w:right w:val="single" w:sz="8" w:space="0" w:color="000000"/>
            </w:tcBorders>
            <w:vAlign w:val="center"/>
          </w:tcPr>
          <w:p w14:paraId="2D4907A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65B6520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0.85</w:t>
            </w:r>
          </w:p>
        </w:tc>
      </w:tr>
      <w:tr w:rsidR="00153E34" w:rsidRPr="00280514" w14:paraId="3BAF0F11"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7DD4E8B8"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6BF0DB58"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121BAC9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4AB8ECCE"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33616D6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40376945" w14:textId="77777777" w:rsidTr="004D4127">
        <w:trPr>
          <w:trHeight w:val="255"/>
          <w:jc w:val="center"/>
        </w:trPr>
        <w:tc>
          <w:tcPr>
            <w:tcW w:w="2183" w:type="dxa"/>
            <w:vMerge w:val="restart"/>
            <w:tcBorders>
              <w:top w:val="nil"/>
              <w:left w:val="single" w:sz="8" w:space="0" w:color="000000"/>
              <w:right w:val="nil"/>
            </w:tcBorders>
            <w:vAlign w:val="center"/>
          </w:tcPr>
          <w:p w14:paraId="45E1C250"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Breeding pig [lick]</w:t>
            </w:r>
          </w:p>
        </w:tc>
        <w:tc>
          <w:tcPr>
            <w:tcW w:w="1897" w:type="dxa"/>
            <w:tcBorders>
              <w:top w:val="nil"/>
              <w:left w:val="single" w:sz="8" w:space="0" w:color="000000"/>
              <w:bottom w:val="single" w:sz="8" w:space="0" w:color="000000"/>
              <w:right w:val="nil"/>
            </w:tcBorders>
            <w:vAlign w:val="center"/>
          </w:tcPr>
          <w:p w14:paraId="00E84751"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6A04902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0.00985</w:t>
            </w:r>
          </w:p>
        </w:tc>
        <w:tc>
          <w:tcPr>
            <w:tcW w:w="1703" w:type="dxa"/>
            <w:tcBorders>
              <w:top w:val="nil"/>
              <w:left w:val="nil"/>
              <w:bottom w:val="single" w:sz="8" w:space="0" w:color="000000"/>
              <w:right w:val="single" w:sz="8" w:space="0" w:color="000000"/>
            </w:tcBorders>
            <w:vAlign w:val="center"/>
          </w:tcPr>
          <w:p w14:paraId="4C1AAB3E"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3628399F"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2.4</w:t>
            </w:r>
          </w:p>
        </w:tc>
      </w:tr>
      <w:tr w:rsidR="00153E34" w:rsidRPr="00280514" w14:paraId="2D919708"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28CE541C"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0E7D7A0F"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7EC05AA7"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703" w:type="dxa"/>
            <w:tcBorders>
              <w:top w:val="nil"/>
              <w:left w:val="nil"/>
              <w:bottom w:val="single" w:sz="8" w:space="0" w:color="000000"/>
              <w:right w:val="single" w:sz="8" w:space="0" w:color="000000"/>
            </w:tcBorders>
            <w:vAlign w:val="center"/>
          </w:tcPr>
          <w:p w14:paraId="3462A44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c>
          <w:tcPr>
            <w:tcW w:w="1060" w:type="dxa"/>
            <w:tcBorders>
              <w:top w:val="nil"/>
              <w:left w:val="nil"/>
              <w:bottom w:val="single" w:sz="8" w:space="0" w:color="000000"/>
              <w:right w:val="single" w:sz="8" w:space="0" w:color="000000"/>
            </w:tcBorders>
            <w:vAlign w:val="center"/>
          </w:tcPr>
          <w:p w14:paraId="4744984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w:t>
            </w:r>
          </w:p>
        </w:tc>
      </w:tr>
      <w:tr w:rsidR="00153E34" w:rsidRPr="00280514" w14:paraId="351FC029" w14:textId="77777777" w:rsidTr="004D4127">
        <w:trPr>
          <w:trHeight w:val="255"/>
          <w:jc w:val="center"/>
        </w:trPr>
        <w:tc>
          <w:tcPr>
            <w:tcW w:w="2183" w:type="dxa"/>
            <w:vMerge w:val="restart"/>
            <w:tcBorders>
              <w:top w:val="nil"/>
              <w:left w:val="single" w:sz="8" w:space="0" w:color="000000"/>
              <w:right w:val="nil"/>
            </w:tcBorders>
            <w:vAlign w:val="center"/>
          </w:tcPr>
          <w:p w14:paraId="455BE832"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Sheep [chew]</w:t>
            </w:r>
          </w:p>
        </w:tc>
        <w:tc>
          <w:tcPr>
            <w:tcW w:w="1897" w:type="dxa"/>
            <w:tcBorders>
              <w:top w:val="nil"/>
              <w:left w:val="single" w:sz="8" w:space="0" w:color="000000"/>
              <w:bottom w:val="single" w:sz="8" w:space="0" w:color="000000"/>
              <w:right w:val="nil"/>
            </w:tcBorders>
            <w:vAlign w:val="center"/>
          </w:tcPr>
          <w:p w14:paraId="71E79B48"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5D3D002E"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0.01</w:t>
            </w:r>
          </w:p>
        </w:tc>
        <w:tc>
          <w:tcPr>
            <w:tcW w:w="1703" w:type="dxa"/>
            <w:tcBorders>
              <w:top w:val="nil"/>
              <w:left w:val="nil"/>
              <w:bottom w:val="single" w:sz="8" w:space="0" w:color="000000"/>
              <w:right w:val="single" w:sz="8" w:space="0" w:color="000000"/>
            </w:tcBorders>
            <w:vAlign w:val="center"/>
          </w:tcPr>
          <w:p w14:paraId="083CDBA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21C246B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2.4</w:t>
            </w:r>
          </w:p>
        </w:tc>
      </w:tr>
      <w:tr w:rsidR="00153E34" w:rsidRPr="00280514" w14:paraId="1BD6DCA9"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1E1BAB08"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267D05FC"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255B513E" w14:textId="77777777" w:rsidR="00153E34" w:rsidRPr="00280514" w:rsidRDefault="00153E34" w:rsidP="004D4127">
            <w:pPr>
              <w:jc w:val="center"/>
              <w:rPr>
                <w:rFonts w:ascii="Arial" w:hAnsi="Arial" w:cs="Arial"/>
                <w:sz w:val="20"/>
                <w:szCs w:val="20"/>
              </w:rPr>
            </w:pPr>
            <w:r w:rsidRPr="00280514">
              <w:rPr>
                <w:rFonts w:ascii="Arial" w:hAnsi="Arial" w:cs="Arial"/>
                <w:bCs/>
                <w:sz w:val="20"/>
                <w:szCs w:val="20"/>
              </w:rPr>
              <w:t>0.0041</w:t>
            </w:r>
          </w:p>
        </w:tc>
        <w:tc>
          <w:tcPr>
            <w:tcW w:w="1703" w:type="dxa"/>
            <w:tcBorders>
              <w:top w:val="nil"/>
              <w:left w:val="nil"/>
              <w:bottom w:val="single" w:sz="8" w:space="0" w:color="000000"/>
              <w:right w:val="single" w:sz="8" w:space="0" w:color="000000"/>
            </w:tcBorders>
            <w:vAlign w:val="center"/>
          </w:tcPr>
          <w:p w14:paraId="3B486FF2"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0.3</w:t>
            </w:r>
          </w:p>
        </w:tc>
        <w:tc>
          <w:tcPr>
            <w:tcW w:w="1060" w:type="dxa"/>
            <w:tcBorders>
              <w:top w:val="nil"/>
              <w:left w:val="nil"/>
              <w:bottom w:val="single" w:sz="8" w:space="0" w:color="000000"/>
              <w:right w:val="single" w:sz="8" w:space="0" w:color="000000"/>
            </w:tcBorders>
            <w:vAlign w:val="center"/>
          </w:tcPr>
          <w:p w14:paraId="64FB6822"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1.4</w:t>
            </w:r>
          </w:p>
        </w:tc>
      </w:tr>
      <w:tr w:rsidR="00153E34" w:rsidRPr="00280514" w14:paraId="4BD14E15" w14:textId="77777777" w:rsidTr="004D4127">
        <w:trPr>
          <w:trHeight w:val="255"/>
          <w:jc w:val="center"/>
        </w:trPr>
        <w:tc>
          <w:tcPr>
            <w:tcW w:w="2183" w:type="dxa"/>
            <w:vMerge w:val="restart"/>
            <w:tcBorders>
              <w:top w:val="nil"/>
              <w:left w:val="single" w:sz="8" w:space="0" w:color="000000"/>
              <w:right w:val="nil"/>
            </w:tcBorders>
            <w:vAlign w:val="center"/>
          </w:tcPr>
          <w:p w14:paraId="1CDBFFFC"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Lamb [chew]</w:t>
            </w:r>
          </w:p>
        </w:tc>
        <w:tc>
          <w:tcPr>
            <w:tcW w:w="1897" w:type="dxa"/>
            <w:tcBorders>
              <w:top w:val="nil"/>
              <w:left w:val="single" w:sz="8" w:space="0" w:color="000000"/>
              <w:bottom w:val="single" w:sz="8" w:space="0" w:color="000000"/>
              <w:right w:val="nil"/>
            </w:tcBorders>
            <w:vAlign w:val="center"/>
          </w:tcPr>
          <w:p w14:paraId="3EF8300D"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525843D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0.011</w:t>
            </w:r>
          </w:p>
        </w:tc>
        <w:tc>
          <w:tcPr>
            <w:tcW w:w="1703" w:type="dxa"/>
            <w:tcBorders>
              <w:top w:val="nil"/>
              <w:left w:val="nil"/>
              <w:bottom w:val="single" w:sz="8" w:space="0" w:color="000000"/>
              <w:right w:val="single" w:sz="8" w:space="0" w:color="000000"/>
            </w:tcBorders>
            <w:vAlign w:val="center"/>
          </w:tcPr>
          <w:p w14:paraId="1F2F0571"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69F08954"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2.7</w:t>
            </w:r>
          </w:p>
        </w:tc>
      </w:tr>
      <w:tr w:rsidR="00153E34" w:rsidRPr="00280514" w14:paraId="73A1E11A"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37AD4B0E"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0E25203F"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4152C14A"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0.007</w:t>
            </w:r>
          </w:p>
        </w:tc>
        <w:tc>
          <w:tcPr>
            <w:tcW w:w="1703" w:type="dxa"/>
            <w:tcBorders>
              <w:top w:val="nil"/>
              <w:left w:val="nil"/>
              <w:bottom w:val="single" w:sz="8" w:space="0" w:color="000000"/>
              <w:right w:val="single" w:sz="8" w:space="0" w:color="000000"/>
            </w:tcBorders>
            <w:vAlign w:val="center"/>
          </w:tcPr>
          <w:p w14:paraId="1ECE1AC3"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0.3</w:t>
            </w:r>
          </w:p>
        </w:tc>
        <w:tc>
          <w:tcPr>
            <w:tcW w:w="1060" w:type="dxa"/>
            <w:tcBorders>
              <w:top w:val="nil"/>
              <w:left w:val="nil"/>
              <w:bottom w:val="single" w:sz="8" w:space="0" w:color="000000"/>
              <w:right w:val="single" w:sz="8" w:space="0" w:color="000000"/>
            </w:tcBorders>
            <w:vAlign w:val="center"/>
          </w:tcPr>
          <w:p w14:paraId="63E56D60"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2.3</w:t>
            </w:r>
          </w:p>
        </w:tc>
      </w:tr>
      <w:tr w:rsidR="00153E34" w:rsidRPr="00280514" w14:paraId="71EC5D54" w14:textId="77777777" w:rsidTr="004D4127">
        <w:trPr>
          <w:trHeight w:val="255"/>
          <w:jc w:val="center"/>
        </w:trPr>
        <w:tc>
          <w:tcPr>
            <w:tcW w:w="2183" w:type="dxa"/>
            <w:vMerge w:val="restart"/>
            <w:tcBorders>
              <w:top w:val="nil"/>
              <w:left w:val="single" w:sz="8" w:space="0" w:color="000000"/>
              <w:right w:val="nil"/>
            </w:tcBorders>
            <w:vAlign w:val="center"/>
          </w:tcPr>
          <w:p w14:paraId="24458B7F" w14:textId="77777777" w:rsidR="00153E34" w:rsidRPr="00280514" w:rsidRDefault="00153E34" w:rsidP="004D4127">
            <w:pPr>
              <w:keepNext/>
              <w:keepLines/>
              <w:rPr>
                <w:rFonts w:ascii="Arial" w:hAnsi="Arial" w:cs="Arial"/>
                <w:b/>
                <w:sz w:val="20"/>
                <w:szCs w:val="20"/>
                <w:lang w:eastAsia="en-GB"/>
              </w:rPr>
            </w:pPr>
            <w:r w:rsidRPr="00280514">
              <w:rPr>
                <w:rFonts w:ascii="Arial" w:hAnsi="Arial" w:cs="Arial"/>
                <w:b/>
                <w:sz w:val="20"/>
                <w:szCs w:val="20"/>
                <w:lang w:eastAsia="en-GB"/>
              </w:rPr>
              <w:t>Slaughter goat [chew]</w:t>
            </w:r>
          </w:p>
        </w:tc>
        <w:tc>
          <w:tcPr>
            <w:tcW w:w="1897" w:type="dxa"/>
            <w:tcBorders>
              <w:top w:val="nil"/>
              <w:left w:val="single" w:sz="8" w:space="0" w:color="000000"/>
              <w:bottom w:val="single" w:sz="8" w:space="0" w:color="000000"/>
              <w:right w:val="nil"/>
            </w:tcBorders>
            <w:vAlign w:val="center"/>
          </w:tcPr>
          <w:p w14:paraId="1B055417"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Copper</w:t>
            </w:r>
          </w:p>
        </w:tc>
        <w:tc>
          <w:tcPr>
            <w:tcW w:w="1826" w:type="dxa"/>
            <w:tcBorders>
              <w:top w:val="nil"/>
              <w:left w:val="single" w:sz="8" w:space="0" w:color="auto"/>
              <w:bottom w:val="single" w:sz="8" w:space="0" w:color="auto"/>
              <w:right w:val="single" w:sz="8" w:space="0" w:color="auto"/>
            </w:tcBorders>
            <w:noWrap/>
            <w:vAlign w:val="center"/>
          </w:tcPr>
          <w:p w14:paraId="3677BEBD"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0.01</w:t>
            </w:r>
          </w:p>
        </w:tc>
        <w:tc>
          <w:tcPr>
            <w:tcW w:w="1703" w:type="dxa"/>
            <w:tcBorders>
              <w:top w:val="nil"/>
              <w:left w:val="nil"/>
              <w:bottom w:val="single" w:sz="8" w:space="0" w:color="000000"/>
              <w:right w:val="single" w:sz="8" w:space="0" w:color="000000"/>
            </w:tcBorders>
            <w:vAlign w:val="center"/>
          </w:tcPr>
          <w:p w14:paraId="2ADD1DF8"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0.41</w:t>
            </w:r>
          </w:p>
        </w:tc>
        <w:tc>
          <w:tcPr>
            <w:tcW w:w="1060" w:type="dxa"/>
            <w:tcBorders>
              <w:top w:val="nil"/>
              <w:left w:val="nil"/>
              <w:bottom w:val="single" w:sz="8" w:space="0" w:color="000000"/>
              <w:right w:val="single" w:sz="8" w:space="0" w:color="000000"/>
            </w:tcBorders>
            <w:vAlign w:val="center"/>
          </w:tcPr>
          <w:p w14:paraId="7FD38D9B"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2.4</w:t>
            </w:r>
          </w:p>
        </w:tc>
      </w:tr>
      <w:tr w:rsidR="00153E34" w:rsidRPr="00280514" w14:paraId="4FDCAC98" w14:textId="77777777" w:rsidTr="004D4127">
        <w:trPr>
          <w:trHeight w:val="255"/>
          <w:jc w:val="center"/>
        </w:trPr>
        <w:tc>
          <w:tcPr>
            <w:tcW w:w="2183" w:type="dxa"/>
            <w:vMerge/>
            <w:tcBorders>
              <w:left w:val="single" w:sz="8" w:space="0" w:color="000000"/>
              <w:bottom w:val="single" w:sz="8" w:space="0" w:color="000000"/>
              <w:right w:val="nil"/>
            </w:tcBorders>
            <w:vAlign w:val="center"/>
          </w:tcPr>
          <w:p w14:paraId="13C5609F" w14:textId="77777777" w:rsidR="00153E34" w:rsidRPr="00280514" w:rsidRDefault="00153E34" w:rsidP="004D4127">
            <w:pPr>
              <w:keepNext/>
              <w:keepLines/>
              <w:rPr>
                <w:rFonts w:ascii="Arial" w:hAnsi="Arial" w:cs="Arial"/>
                <w:b/>
                <w:sz w:val="20"/>
                <w:szCs w:val="20"/>
                <w:lang w:eastAsia="en-GB"/>
              </w:rPr>
            </w:pPr>
          </w:p>
        </w:tc>
        <w:tc>
          <w:tcPr>
            <w:tcW w:w="1897" w:type="dxa"/>
            <w:tcBorders>
              <w:top w:val="nil"/>
              <w:left w:val="single" w:sz="8" w:space="0" w:color="000000"/>
              <w:bottom w:val="single" w:sz="8" w:space="0" w:color="000000"/>
              <w:right w:val="nil"/>
            </w:tcBorders>
            <w:vAlign w:val="center"/>
          </w:tcPr>
          <w:p w14:paraId="1618660B" w14:textId="77777777" w:rsidR="00153E34" w:rsidRPr="00280514" w:rsidRDefault="00153E34" w:rsidP="004D4127">
            <w:pPr>
              <w:keepNext/>
              <w:keepLines/>
              <w:rPr>
                <w:rFonts w:ascii="Arial" w:hAnsi="Arial" w:cs="Arial"/>
                <w:sz w:val="20"/>
                <w:szCs w:val="20"/>
                <w:lang w:eastAsia="en-GB"/>
              </w:rPr>
            </w:pPr>
            <w:r w:rsidRPr="00280514">
              <w:rPr>
                <w:rFonts w:ascii="Arial" w:hAnsi="Arial" w:cs="Arial"/>
                <w:sz w:val="20"/>
                <w:szCs w:val="20"/>
                <w:lang w:eastAsia="en-GB"/>
              </w:rPr>
              <w:t>Tebuconazole</w:t>
            </w:r>
          </w:p>
        </w:tc>
        <w:tc>
          <w:tcPr>
            <w:tcW w:w="1826" w:type="dxa"/>
            <w:tcBorders>
              <w:top w:val="nil"/>
              <w:left w:val="single" w:sz="8" w:space="0" w:color="auto"/>
              <w:bottom w:val="single" w:sz="8" w:space="0" w:color="auto"/>
              <w:right w:val="single" w:sz="8" w:space="0" w:color="auto"/>
            </w:tcBorders>
            <w:noWrap/>
            <w:vAlign w:val="center"/>
          </w:tcPr>
          <w:p w14:paraId="410F62E7"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0.0043</w:t>
            </w:r>
          </w:p>
        </w:tc>
        <w:tc>
          <w:tcPr>
            <w:tcW w:w="1703" w:type="dxa"/>
            <w:tcBorders>
              <w:top w:val="nil"/>
              <w:left w:val="nil"/>
              <w:bottom w:val="single" w:sz="8" w:space="0" w:color="000000"/>
              <w:right w:val="single" w:sz="8" w:space="0" w:color="000000"/>
            </w:tcBorders>
            <w:vAlign w:val="center"/>
          </w:tcPr>
          <w:p w14:paraId="06520686"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0.3</w:t>
            </w:r>
          </w:p>
        </w:tc>
        <w:tc>
          <w:tcPr>
            <w:tcW w:w="1060" w:type="dxa"/>
            <w:tcBorders>
              <w:top w:val="nil"/>
              <w:left w:val="nil"/>
              <w:bottom w:val="single" w:sz="8" w:space="0" w:color="000000"/>
              <w:right w:val="single" w:sz="8" w:space="0" w:color="000000"/>
            </w:tcBorders>
            <w:vAlign w:val="center"/>
          </w:tcPr>
          <w:p w14:paraId="13D0E48D" w14:textId="77777777" w:rsidR="00153E34" w:rsidRPr="00280514" w:rsidRDefault="00153E34" w:rsidP="004D4127">
            <w:pPr>
              <w:jc w:val="center"/>
              <w:rPr>
                <w:rFonts w:ascii="Arial" w:hAnsi="Arial" w:cs="Arial"/>
                <w:sz w:val="20"/>
                <w:szCs w:val="20"/>
              </w:rPr>
            </w:pPr>
            <w:r w:rsidRPr="00280514">
              <w:rPr>
                <w:rFonts w:ascii="Arial" w:hAnsi="Arial" w:cs="Arial"/>
                <w:sz w:val="20"/>
                <w:szCs w:val="20"/>
              </w:rPr>
              <w:t>1.4</w:t>
            </w:r>
          </w:p>
        </w:tc>
      </w:tr>
    </w:tbl>
    <w:p w14:paraId="5FD625F9" w14:textId="77777777" w:rsidR="00153E34" w:rsidRPr="00280514" w:rsidRDefault="00153E34" w:rsidP="00153E34">
      <w:pPr>
        <w:ind w:left="360"/>
        <w:rPr>
          <w:rFonts w:ascii="Arial" w:hAnsi="Arial" w:cs="Arial"/>
          <w:sz w:val="20"/>
          <w:lang w:eastAsia="en-GB"/>
        </w:rPr>
      </w:pPr>
      <w:r w:rsidRPr="00280514">
        <w:rPr>
          <w:rFonts w:ascii="Arial" w:hAnsi="Arial" w:cs="Arial"/>
          <w:sz w:val="20"/>
          <w:lang w:eastAsia="en-GB"/>
        </w:rPr>
        <w:t xml:space="preserve">* adjusted by a factor of 10 as there is no </w:t>
      </w:r>
      <w:r w:rsidRPr="00280514">
        <w:rPr>
          <w:rFonts w:ascii="Arial" w:hAnsi="Arial" w:cs="Arial"/>
          <w:i/>
          <w:sz w:val="20"/>
          <w:lang w:eastAsia="en-GB"/>
        </w:rPr>
        <w:t>intra-species</w:t>
      </w:r>
      <w:r w:rsidRPr="00280514">
        <w:rPr>
          <w:rFonts w:ascii="Arial" w:hAnsi="Arial" w:cs="Arial"/>
          <w:i/>
          <w:sz w:val="20"/>
          <w:vertAlign w:val="subscript"/>
          <w:lang w:eastAsia="en-GB"/>
        </w:rPr>
        <w:t xml:space="preserve"> </w:t>
      </w:r>
      <w:r w:rsidRPr="00280514">
        <w:rPr>
          <w:rFonts w:ascii="Arial" w:hAnsi="Arial" w:cs="Arial"/>
          <w:sz w:val="20"/>
          <w:lang w:eastAsia="en-GB"/>
        </w:rPr>
        <w:t xml:space="preserve">(humans) variability to be taken into account. </w:t>
      </w:r>
    </w:p>
    <w:p w14:paraId="357BAABB" w14:textId="77777777" w:rsidR="00153E34" w:rsidRPr="00280514" w:rsidRDefault="00153E34" w:rsidP="00153E34">
      <w:pPr>
        <w:ind w:left="360"/>
        <w:rPr>
          <w:rFonts w:ascii="Arial" w:hAnsi="Arial" w:cs="Arial"/>
          <w:i/>
          <w:sz w:val="20"/>
          <w:vertAlign w:val="subscript"/>
          <w:lang w:eastAsia="en-GB"/>
        </w:rPr>
      </w:pPr>
    </w:p>
    <w:p w14:paraId="6451A9A3" w14:textId="77777777" w:rsidR="00153E34" w:rsidRPr="00280514" w:rsidRDefault="00153E34" w:rsidP="00F52C98">
      <w:pPr>
        <w:rPr>
          <w:rFonts w:ascii="Arial" w:hAnsi="Arial" w:cs="Arial"/>
          <w:lang w:eastAsia="en-GB"/>
        </w:rPr>
      </w:pPr>
      <w:r w:rsidRPr="00280514">
        <w:rPr>
          <w:rFonts w:ascii="Arial" w:hAnsi="Arial" w:cs="Arial"/>
          <w:lang w:eastAsia="en-GB"/>
        </w:rPr>
        <w:t xml:space="preserve">Therefore, the </w:t>
      </w:r>
      <w:r w:rsidR="00A93693">
        <w:rPr>
          <w:rFonts w:ascii="Arial" w:hAnsi="Arial" w:cs="Arial"/>
          <w:lang w:eastAsia="en-GB"/>
        </w:rPr>
        <w:t xml:space="preserve">Dutch </w:t>
      </w:r>
      <w:r w:rsidRPr="00280514">
        <w:rPr>
          <w:rFonts w:ascii="Arial" w:hAnsi="Arial" w:cs="Arial"/>
          <w:lang w:eastAsia="en-GB"/>
        </w:rPr>
        <w:t>CA considers that the above assessment should be considered protective of companion animals since farmers and livestock owners are advised to restrict animals that habitually lick or chew wood in order to limit their opportunity in the interest of good husbandry due to the harmful effects of ingesting wood. In addition a recent EFSA paper (EFSA, 2012) the conditions of use for copper in feeds stuffs was investigated using cupric sulphate pentahydrate, in final feed for all animal species/categories with a maximum total content for companion animals investigated in the above assessment given as;</w:t>
      </w:r>
    </w:p>
    <w:p w14:paraId="2BE5CD06" w14:textId="77777777" w:rsidR="00153E34" w:rsidRPr="00280514" w:rsidRDefault="00153E34" w:rsidP="00F52C98">
      <w:pPr>
        <w:rPr>
          <w:rFonts w:ascii="Arial" w:hAnsi="Arial" w:cs="Arial"/>
          <w:lang w:eastAsia="en-GB"/>
        </w:rPr>
      </w:pPr>
      <w:r w:rsidRPr="00280514">
        <w:rPr>
          <w:rFonts w:ascii="Arial" w:hAnsi="Arial" w:cs="Arial"/>
          <w:lang w:eastAsia="en-GB"/>
        </w:rPr>
        <w:t xml:space="preserve">- 170 mg Cu/kg complete feeding stuffs for piglets (up to 12 weeks) and 25 mg Cu/kg for other pigs; </w:t>
      </w:r>
    </w:p>
    <w:p w14:paraId="29F72DDB" w14:textId="77777777" w:rsidR="00153E34" w:rsidRPr="00280514" w:rsidRDefault="00153E34" w:rsidP="00F52C98">
      <w:pPr>
        <w:rPr>
          <w:rFonts w:ascii="Arial" w:hAnsi="Arial" w:cs="Arial"/>
          <w:lang w:eastAsia="en-GB"/>
        </w:rPr>
      </w:pPr>
      <w:r w:rsidRPr="00280514">
        <w:rPr>
          <w:rFonts w:ascii="Arial" w:hAnsi="Arial" w:cs="Arial"/>
          <w:lang w:eastAsia="en-GB"/>
        </w:rPr>
        <w:t xml:space="preserve">- 15 mg Cu/kg complete feeding stuffs for bovine before the start of rumination (milk replacers and other complete feeding stuffs) and 35 mg Cu/kg for other bovine; </w:t>
      </w:r>
    </w:p>
    <w:p w14:paraId="0AA6F9C3" w14:textId="77777777" w:rsidR="00153E34" w:rsidRPr="00280514" w:rsidRDefault="00153E34" w:rsidP="00F52C98">
      <w:pPr>
        <w:rPr>
          <w:rFonts w:ascii="Arial" w:hAnsi="Arial" w:cs="Arial"/>
          <w:lang w:eastAsia="en-GB"/>
        </w:rPr>
      </w:pPr>
      <w:r w:rsidRPr="00280514">
        <w:rPr>
          <w:rFonts w:ascii="Arial" w:hAnsi="Arial" w:cs="Arial"/>
          <w:lang w:eastAsia="en-GB"/>
        </w:rPr>
        <w:t xml:space="preserve">- 15 mg Cu/kg complete feeding stuffs for ovine; </w:t>
      </w:r>
    </w:p>
    <w:p w14:paraId="42C86117" w14:textId="77777777" w:rsidR="00153E34" w:rsidRPr="00280514" w:rsidRDefault="00153E34" w:rsidP="00F52C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eastAsia="en-GB"/>
        </w:rPr>
      </w:pPr>
      <w:r w:rsidRPr="00280514">
        <w:rPr>
          <w:rFonts w:ascii="Arial" w:hAnsi="Arial" w:cs="Arial"/>
          <w:szCs w:val="22"/>
          <w:lang w:val="en-GB"/>
        </w:rPr>
        <w:t xml:space="preserve">Moreover, based on man, an additional internal exposure of 3.56 mg Cu/day (worst-case) will exceed the MTDI in human. Therefore the value of 3.56 mg Cu/day will be used as the AEL for copper in man. Corrected to 60 kg body weight, it corresponds to (3.56 / 60 =) 0.059 mg Cu/kg </w:t>
      </w:r>
      <w:proofErr w:type="spellStart"/>
      <w:r w:rsidRPr="00280514">
        <w:rPr>
          <w:rFonts w:ascii="Arial" w:hAnsi="Arial" w:cs="Arial"/>
          <w:szCs w:val="22"/>
          <w:lang w:val="en-GB"/>
        </w:rPr>
        <w:t>bw</w:t>
      </w:r>
      <w:proofErr w:type="spellEnd"/>
      <w:r w:rsidRPr="00280514">
        <w:rPr>
          <w:rFonts w:ascii="Arial" w:hAnsi="Arial" w:cs="Arial"/>
          <w:szCs w:val="22"/>
          <w:lang w:val="en-GB"/>
        </w:rPr>
        <w:t xml:space="preserve">/day in human. </w:t>
      </w:r>
    </w:p>
    <w:p w14:paraId="1C41927D" w14:textId="77777777" w:rsidR="00153E34" w:rsidRPr="00280514" w:rsidRDefault="00153E34" w:rsidP="00F52C98">
      <w:pPr>
        <w:rPr>
          <w:rFonts w:ascii="Arial" w:hAnsi="Arial" w:cs="Arial"/>
          <w:lang w:eastAsia="en-GB"/>
        </w:rPr>
      </w:pPr>
    </w:p>
    <w:p w14:paraId="1A9D84CD" w14:textId="77777777" w:rsidR="00153E34" w:rsidRPr="00280514" w:rsidRDefault="00153E34" w:rsidP="00F52C98">
      <w:pPr>
        <w:rPr>
          <w:rFonts w:ascii="Arial" w:hAnsi="Arial" w:cs="Arial"/>
        </w:rPr>
      </w:pPr>
      <w:r w:rsidRPr="00280514">
        <w:rPr>
          <w:rFonts w:ascii="Arial" w:hAnsi="Arial" w:cs="Arial"/>
        </w:rPr>
        <w:t>These values support the conclusion with respect to copper in that the arbitrary cut off of 0.004 mg/kg bw/d is too conservative and supports the conclusion that Tanalith E 3462 does not pose a concern for animals who lick, chew or rub against the treated timber.</w:t>
      </w:r>
    </w:p>
    <w:p w14:paraId="27FC7993" w14:textId="77777777" w:rsidR="00153E34" w:rsidRPr="00280514" w:rsidRDefault="00153E34" w:rsidP="00153E34">
      <w:pPr>
        <w:pStyle w:val="BfRBBStandard"/>
        <w:rPr>
          <w:rFonts w:eastAsia="Times New Roman"/>
          <w:noProof w:val="0"/>
          <w:szCs w:val="24"/>
          <w:lang w:val="en-GB" w:eastAsia="sv-SE"/>
        </w:rPr>
      </w:pPr>
    </w:p>
    <w:p w14:paraId="1BD0D2B9" w14:textId="77777777" w:rsidR="00153E34" w:rsidRPr="00280514" w:rsidRDefault="00153E34" w:rsidP="00153E34">
      <w:pPr>
        <w:pStyle w:val="BfRBBStandard"/>
        <w:rPr>
          <w:rFonts w:eastAsia="Times New Roman"/>
          <w:b/>
          <w:noProof w:val="0"/>
          <w:szCs w:val="24"/>
          <w:lang w:val="en-GB" w:eastAsia="sv-SE"/>
        </w:rPr>
      </w:pPr>
      <w:r w:rsidRPr="00280514">
        <w:rPr>
          <w:rFonts w:eastAsia="Times New Roman"/>
          <w:b/>
          <w:noProof w:val="0"/>
          <w:szCs w:val="24"/>
          <w:lang w:val="en-GB" w:eastAsia="sv-SE"/>
        </w:rPr>
        <w:lastRenderedPageBreak/>
        <w:t>Substance of concern</w:t>
      </w:r>
    </w:p>
    <w:p w14:paraId="3530C046" w14:textId="77777777" w:rsidR="00153E34" w:rsidRPr="00280514" w:rsidRDefault="00153E34" w:rsidP="00F52C98">
      <w:pPr>
        <w:tabs>
          <w:tab w:val="left" w:pos="7035"/>
        </w:tabs>
        <w:rPr>
          <w:rFonts w:ascii="Arial" w:hAnsi="Arial" w:cs="Arial"/>
        </w:rPr>
      </w:pPr>
      <w:r w:rsidRPr="00280514">
        <w:rPr>
          <w:rFonts w:ascii="Arial" w:eastAsia="Times New Roman" w:hAnsi="Arial" w:cs="Arial"/>
          <w:lang w:val="en-GB"/>
        </w:rPr>
        <w:t xml:space="preserve">The biocidal product contains the following substances of </w:t>
      </w:r>
      <w:r w:rsidRPr="00280514">
        <w:rPr>
          <w:rFonts w:ascii="Arial" w:eastAsia="Times New Roman" w:hAnsi="Arial" w:cs="Arial"/>
          <w:szCs w:val="22"/>
          <w:lang w:val="en-GB"/>
        </w:rPr>
        <w:t xml:space="preserve">concern: 2-aminoethanol. The content of 2-aminoethanol in the formulation is 30.3%. </w:t>
      </w:r>
      <w:r w:rsidRPr="00280514">
        <w:rPr>
          <w:rFonts w:ascii="Arial" w:hAnsi="Arial" w:cs="Arial"/>
        </w:rPr>
        <w:t xml:space="preserve">The tox classification of 2-aminoethanol is taken into account in the classification and labelling of Tanalith E 3462. </w:t>
      </w:r>
    </w:p>
    <w:p w14:paraId="2A4D18B2" w14:textId="77777777" w:rsidR="00153E34" w:rsidRPr="00280514" w:rsidRDefault="00153E34" w:rsidP="00F52C98">
      <w:pPr>
        <w:autoSpaceDE w:val="0"/>
        <w:autoSpaceDN w:val="0"/>
        <w:adjustRightInd w:val="0"/>
        <w:spacing w:line="240" w:lineRule="auto"/>
        <w:rPr>
          <w:rFonts w:ascii="Arial" w:eastAsia="Times New Roman" w:hAnsi="Arial" w:cs="Arial"/>
          <w:szCs w:val="22"/>
          <w:lang w:val="en-GB"/>
        </w:rPr>
      </w:pPr>
    </w:p>
    <w:p w14:paraId="6AB92147" w14:textId="77777777" w:rsidR="00153E34" w:rsidRPr="00280514" w:rsidRDefault="00153E34" w:rsidP="00F52C98">
      <w:pPr>
        <w:autoSpaceDE w:val="0"/>
        <w:autoSpaceDN w:val="0"/>
        <w:adjustRightInd w:val="0"/>
        <w:spacing w:line="240" w:lineRule="auto"/>
        <w:rPr>
          <w:rFonts w:ascii="Arial" w:hAnsi="Arial" w:cs="Arial"/>
          <w:szCs w:val="22"/>
        </w:rPr>
      </w:pPr>
      <w:r w:rsidRPr="00280514">
        <w:rPr>
          <w:rFonts w:ascii="Arial" w:eastAsia="Times New Roman" w:hAnsi="Arial" w:cs="Arial"/>
          <w:szCs w:val="22"/>
          <w:lang w:val="en-GB"/>
        </w:rPr>
        <w:t>A</w:t>
      </w:r>
      <w:r w:rsidRPr="00280514">
        <w:rPr>
          <w:rFonts w:ascii="Arial" w:eastAsia="Times New Roman" w:hAnsi="Arial" w:cs="Arial"/>
          <w:szCs w:val="22"/>
          <w:lang w:val="en-GB" w:eastAsia="nl-NL"/>
        </w:rPr>
        <w:t xml:space="preserve"> worker exposure limit of  2.5 mg/m</w:t>
      </w:r>
      <w:r w:rsidRPr="00280514">
        <w:rPr>
          <w:rFonts w:ascii="Arial" w:eastAsia="Times New Roman" w:hAnsi="Arial" w:cs="Arial"/>
          <w:szCs w:val="22"/>
          <w:vertAlign w:val="superscript"/>
          <w:lang w:val="en-GB" w:eastAsia="nl-NL"/>
        </w:rPr>
        <w:t>3</w:t>
      </w:r>
      <w:r w:rsidRPr="00280514">
        <w:rPr>
          <w:rFonts w:ascii="Arial" w:eastAsia="Times New Roman" w:hAnsi="Arial" w:cs="Arial"/>
          <w:szCs w:val="22"/>
          <w:lang w:val="en-GB" w:eastAsia="nl-NL"/>
        </w:rPr>
        <w:t xml:space="preserve"> (1 ppm) 8h-TWA value and the 7.6 mg/m</w:t>
      </w:r>
      <w:r w:rsidRPr="00280514">
        <w:rPr>
          <w:rFonts w:ascii="Arial" w:eastAsia="Times New Roman" w:hAnsi="Arial" w:cs="Arial"/>
          <w:szCs w:val="22"/>
          <w:vertAlign w:val="superscript"/>
          <w:lang w:val="en-GB" w:eastAsia="nl-NL"/>
        </w:rPr>
        <w:t xml:space="preserve">3 </w:t>
      </w:r>
      <w:r w:rsidRPr="00280514">
        <w:rPr>
          <w:rFonts w:ascii="Arial" w:eastAsia="Times New Roman" w:hAnsi="Arial" w:cs="Arial"/>
          <w:szCs w:val="22"/>
          <w:lang w:val="en-GB" w:eastAsia="nl-NL"/>
        </w:rPr>
        <w:t xml:space="preserve">  (3 ppm) 15 min-TWA and a skin notation were set by the </w:t>
      </w:r>
      <w:r w:rsidRPr="00280514">
        <w:rPr>
          <w:rFonts w:ascii="Arial" w:hAnsi="Arial" w:cs="Arial"/>
          <w:color w:val="000000"/>
          <w:szCs w:val="22"/>
        </w:rPr>
        <w:t>Scientific Committee for Occupational Exposure Limits (SCOEL/SUM/24; 1996)</w:t>
      </w:r>
      <w:r w:rsidRPr="00280514">
        <w:rPr>
          <w:rFonts w:ascii="Arial" w:eastAsia="Times New Roman" w:hAnsi="Arial" w:cs="Arial"/>
          <w:szCs w:val="22"/>
          <w:lang w:val="en-GB" w:eastAsia="nl-NL"/>
        </w:rPr>
        <w:t>. An exposure assessment and a risk characterisation is performed for 2-aminoethanol based on mentioned SCOEL recommendations.</w:t>
      </w:r>
      <w:r w:rsidRPr="00280514">
        <w:rPr>
          <w:rFonts w:ascii="Arial" w:hAnsi="Arial" w:cs="Arial"/>
        </w:rPr>
        <w:t xml:space="preserve"> The SCOEL recommendation to prevent exposure </w:t>
      </w:r>
      <w:r w:rsidRPr="00280514">
        <w:rPr>
          <w:rFonts w:ascii="Arial" w:hAnsi="Arial" w:cs="Arial"/>
          <w:szCs w:val="22"/>
        </w:rPr>
        <w:t>to irritating levels 2-aminoethanol has a skin notation, because of  dermal absorption.</w:t>
      </w:r>
    </w:p>
    <w:p w14:paraId="5B3E9EF9" w14:textId="77777777" w:rsidR="00153E34" w:rsidRPr="00280514" w:rsidRDefault="00153E34" w:rsidP="00F52C98">
      <w:pPr>
        <w:autoSpaceDE w:val="0"/>
        <w:autoSpaceDN w:val="0"/>
        <w:adjustRightInd w:val="0"/>
        <w:spacing w:line="240" w:lineRule="auto"/>
        <w:rPr>
          <w:rFonts w:ascii="Arial" w:hAnsi="Arial" w:cs="Arial"/>
          <w:szCs w:val="22"/>
        </w:rPr>
      </w:pPr>
    </w:p>
    <w:p w14:paraId="0C658BCE" w14:textId="77777777" w:rsidR="00153E34" w:rsidRPr="00280514" w:rsidRDefault="00153E34" w:rsidP="00F52C98">
      <w:pPr>
        <w:spacing w:line="240" w:lineRule="auto"/>
        <w:rPr>
          <w:rFonts w:ascii="Arial" w:eastAsia="Times New Roman" w:hAnsi="Arial" w:cs="Arial"/>
          <w:szCs w:val="22"/>
          <w:lang w:val="en-GB" w:eastAsia="nl-NL"/>
        </w:rPr>
      </w:pPr>
      <w:r w:rsidRPr="00280514">
        <w:rPr>
          <w:rFonts w:ascii="Arial" w:eastAsia="Times New Roman" w:hAnsi="Arial" w:cs="Arial"/>
          <w:szCs w:val="22"/>
          <w:lang w:val="en-GB" w:eastAsia="nl-NL"/>
        </w:rPr>
        <w:t xml:space="preserve">Based on the SCOEL recommendation (see annex 5) the inhalation route seems to be more toxic than the oral route. At repeated inhalation systemic effects are seen at 168 mg/m3 (= 0.168 mg/L). For a study in rats at 6h exposure time the LOAEL will be (0.168 mg/L x 45 L/kg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 xml:space="preserve">/h (default) x 6h) = 45 mg/kg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 xml:space="preserve">/d.  The oral NOAEL is 320 mg/kg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 xml:space="preserve">/d. Therefore, based on the SCOEL recommendation </w:t>
      </w:r>
      <w:r w:rsidR="00A93693">
        <w:rPr>
          <w:rFonts w:ascii="Arial" w:eastAsia="Times New Roman" w:hAnsi="Arial" w:cs="Arial"/>
          <w:szCs w:val="22"/>
          <w:lang w:val="en-GB" w:eastAsia="nl-NL"/>
        </w:rPr>
        <w:t xml:space="preserve">Dutch </w:t>
      </w:r>
      <w:r w:rsidRPr="00280514">
        <w:rPr>
          <w:rFonts w:ascii="Arial" w:eastAsia="Times New Roman" w:hAnsi="Arial" w:cs="Arial"/>
          <w:szCs w:val="22"/>
          <w:lang w:val="en-GB" w:eastAsia="nl-NL"/>
        </w:rPr>
        <w:t xml:space="preserve">CA derived a systemic AEL of 192 mg/person based on the oral NOAEL of 320 mg/kg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/day, a safety factor of 100 and a bodyweight of 60 kg in the risk assessment for dermal exposure.</w:t>
      </w:r>
    </w:p>
    <w:p w14:paraId="2EB10D0B" w14:textId="77777777" w:rsidR="00153E34" w:rsidRPr="00280514" w:rsidRDefault="00153E34" w:rsidP="00F52C98">
      <w:pPr>
        <w:spacing w:line="240" w:lineRule="auto"/>
        <w:rPr>
          <w:rFonts w:ascii="Arial" w:eastAsia="Times New Roman" w:hAnsi="Arial" w:cs="Arial"/>
          <w:color w:val="0000FF"/>
          <w:sz w:val="20"/>
          <w:szCs w:val="20"/>
          <w:lang w:val="en-GB" w:eastAsia="nl-NL"/>
        </w:rPr>
      </w:pPr>
    </w:p>
    <w:p w14:paraId="594E231B" w14:textId="77777777" w:rsidR="00153E34" w:rsidRPr="00280514" w:rsidRDefault="00153E34" w:rsidP="00F52C98">
      <w:pPr>
        <w:rPr>
          <w:rFonts w:ascii="Arial" w:hAnsi="Arial" w:cs="Arial"/>
          <w:u w:val="single"/>
        </w:rPr>
      </w:pPr>
      <w:r w:rsidRPr="00280514">
        <w:rPr>
          <w:rFonts w:ascii="Arial" w:hAnsi="Arial" w:cs="Arial"/>
          <w:u w:val="single"/>
        </w:rPr>
        <w:t>Mixing and loading</w:t>
      </w:r>
    </w:p>
    <w:p w14:paraId="25A5A0EC" w14:textId="77777777" w:rsidR="00153E34" w:rsidRPr="00280514" w:rsidRDefault="00153E34" w:rsidP="00F52C98">
      <w:pPr>
        <w:rPr>
          <w:rFonts w:ascii="Arial" w:hAnsi="Arial" w:cs="Arial"/>
          <w:bCs/>
          <w:color w:val="000000"/>
          <w:szCs w:val="22"/>
          <w:lang w:val="en-GB"/>
        </w:rPr>
      </w:pPr>
      <w:r w:rsidRPr="00280514">
        <w:rPr>
          <w:rFonts w:ascii="Arial" w:hAnsi="Arial" w:cs="Arial"/>
        </w:rPr>
        <w:t xml:space="preserve">As the dilution uses enclosed systems, exposure is expected to be very low under normal operating conditions. The worker exposure limit </w:t>
      </w:r>
      <w:r w:rsidRPr="00280514">
        <w:rPr>
          <w:rFonts w:ascii="Arial" w:eastAsia="Times New Roman" w:hAnsi="Arial" w:cs="Arial"/>
          <w:szCs w:val="22"/>
          <w:lang w:val="en-GB" w:eastAsia="nl-NL"/>
        </w:rPr>
        <w:t>of  2.5 mg/m</w:t>
      </w:r>
      <w:r w:rsidRPr="00280514">
        <w:rPr>
          <w:rFonts w:ascii="Arial" w:eastAsia="Times New Roman" w:hAnsi="Arial" w:cs="Arial"/>
          <w:szCs w:val="22"/>
          <w:vertAlign w:val="superscript"/>
          <w:lang w:val="en-GB" w:eastAsia="nl-NL"/>
        </w:rPr>
        <w:t>3</w:t>
      </w:r>
      <w:r w:rsidRPr="00280514">
        <w:rPr>
          <w:rFonts w:ascii="Arial" w:eastAsia="Times New Roman" w:hAnsi="Arial" w:cs="Arial"/>
          <w:szCs w:val="22"/>
          <w:lang w:val="en-GB" w:eastAsia="nl-NL"/>
        </w:rPr>
        <w:t xml:space="preserve"> (1 ppm) 8h-TWA value and the 7.6 mg/m</w:t>
      </w:r>
      <w:r w:rsidRPr="00280514">
        <w:rPr>
          <w:rFonts w:ascii="Arial" w:eastAsia="Times New Roman" w:hAnsi="Arial" w:cs="Arial"/>
          <w:szCs w:val="22"/>
          <w:vertAlign w:val="superscript"/>
          <w:lang w:val="en-GB" w:eastAsia="nl-NL"/>
        </w:rPr>
        <w:t xml:space="preserve">3 </w:t>
      </w:r>
      <w:r w:rsidRPr="00280514">
        <w:rPr>
          <w:rFonts w:ascii="Arial" w:eastAsia="Times New Roman" w:hAnsi="Arial" w:cs="Arial"/>
          <w:szCs w:val="22"/>
          <w:lang w:val="en-GB" w:eastAsia="nl-NL"/>
        </w:rPr>
        <w:t xml:space="preserve">  (3 ppm) 15 min-TWA value are </w:t>
      </w:r>
      <w:r w:rsidRPr="00280514">
        <w:rPr>
          <w:rFonts w:ascii="Arial" w:hAnsi="Arial" w:cs="Arial"/>
        </w:rPr>
        <w:t xml:space="preserve">above the indicative value of 0.94 mg/m3 according to </w:t>
      </w:r>
      <w:r w:rsidRPr="00280514">
        <w:rPr>
          <w:rFonts w:ascii="Arial" w:hAnsi="Arial" w:cs="Arial"/>
          <w:szCs w:val="22"/>
          <w:lang w:val="en-GB"/>
        </w:rPr>
        <w:t xml:space="preserve">mixing &amp; loading model 7 (HEEG 2008, for pouring and pumping liquids) </w:t>
      </w:r>
      <w:r w:rsidRPr="00280514">
        <w:rPr>
          <w:rFonts w:ascii="Arial" w:hAnsi="Arial" w:cs="Arial"/>
        </w:rPr>
        <w:t xml:space="preserve">for the product indicating that the inhalatory exposure to 2-aminoethanol  is expected to be very low (&lt;SCOEL values). In addition, according to </w:t>
      </w:r>
      <w:r w:rsidRPr="00280514">
        <w:rPr>
          <w:rFonts w:ascii="Arial" w:hAnsi="Arial" w:cs="Arial"/>
          <w:szCs w:val="22"/>
          <w:lang w:val="en-GB"/>
        </w:rPr>
        <w:t xml:space="preserve">mixing &amp; loading model 7 (HEEG 2008, for pouring and pumping liquids) the indicative inside glove exposure is 1.01 min (101 mg/min without protective gloves; gloves are already necessary for the active ingredients).  Using the 30.3% 2-aminoethanol in the product </w:t>
      </w:r>
      <w:r w:rsidRPr="00280514">
        <w:rPr>
          <w:rFonts w:ascii="Arial" w:hAnsi="Arial" w:cs="Arial"/>
          <w:bCs/>
          <w:color w:val="000000"/>
          <w:szCs w:val="22"/>
          <w:lang w:val="en-GB"/>
        </w:rPr>
        <w:t>and the worst case dermal absorption percentage of 75% based on the EFSA guidance on dermal absorption 2012 (see annex 5) the calculated exposure would be:</w:t>
      </w:r>
    </w:p>
    <w:p w14:paraId="5E1B369A" w14:textId="77777777" w:rsidR="00153E34" w:rsidRPr="00280514" w:rsidRDefault="00153E34" w:rsidP="00F52C98">
      <w:pPr>
        <w:rPr>
          <w:rFonts w:ascii="Arial" w:hAnsi="Arial" w:cs="Arial"/>
          <w:bCs/>
          <w:color w:val="000000"/>
          <w:szCs w:val="22"/>
          <w:lang w:val="en-GB"/>
        </w:rPr>
      </w:pPr>
    </w:p>
    <w:p w14:paraId="550AACFA" w14:textId="77777777" w:rsidR="00153E34" w:rsidRPr="00280514" w:rsidRDefault="00153E34" w:rsidP="00F52C98">
      <w:pPr>
        <w:rPr>
          <w:rFonts w:ascii="Arial" w:hAnsi="Arial" w:cs="Arial"/>
          <w:bCs/>
          <w:color w:val="000000"/>
          <w:szCs w:val="22"/>
          <w:lang w:val="en-GB"/>
        </w:rPr>
      </w:pPr>
      <w:r w:rsidRPr="00280514">
        <w:rPr>
          <w:rFonts w:ascii="Arial" w:hAnsi="Arial" w:cs="Arial"/>
          <w:bCs/>
          <w:color w:val="000000"/>
          <w:szCs w:val="22"/>
          <w:lang w:val="en-GB"/>
        </w:rPr>
        <w:t xml:space="preserve">0.303*1.01*10*0.75= 2.3  mg/day </w:t>
      </w:r>
    </w:p>
    <w:p w14:paraId="159AD667" w14:textId="77777777" w:rsidR="00153E34" w:rsidRPr="00280514" w:rsidRDefault="00153E34" w:rsidP="00F52C98">
      <w:pPr>
        <w:rPr>
          <w:rFonts w:ascii="Arial" w:hAnsi="Arial" w:cs="Arial"/>
          <w:szCs w:val="22"/>
          <w:lang w:val="en-GB"/>
        </w:rPr>
      </w:pPr>
    </w:p>
    <w:p w14:paraId="701FF040" w14:textId="77777777" w:rsidR="00153E34" w:rsidRPr="00280514" w:rsidRDefault="00153E34" w:rsidP="00F52C98">
      <w:pPr>
        <w:rPr>
          <w:rFonts w:ascii="Arial" w:hAnsi="Arial" w:cs="Arial"/>
          <w:bCs/>
          <w:color w:val="000000"/>
          <w:szCs w:val="22"/>
          <w:lang w:val="en-GB"/>
        </w:rPr>
      </w:pPr>
      <w:r w:rsidRPr="00280514">
        <w:rPr>
          <w:rFonts w:ascii="Arial" w:hAnsi="Arial" w:cs="Arial"/>
          <w:szCs w:val="22"/>
          <w:lang w:val="en-GB"/>
        </w:rPr>
        <w:t xml:space="preserve">Based on </w:t>
      </w:r>
      <w:r w:rsidRPr="00280514">
        <w:rPr>
          <w:rFonts w:ascii="Arial" w:hAnsi="Arial" w:cs="Arial"/>
          <w:bCs/>
          <w:color w:val="000000"/>
          <w:szCs w:val="22"/>
          <w:lang w:val="en-GB"/>
        </w:rPr>
        <w:t>the AEL of 192 mg/person (</w:t>
      </w:r>
      <w:r w:rsidRPr="00280514">
        <w:rPr>
          <w:rFonts w:ascii="Arial" w:eastAsia="Times New Roman" w:hAnsi="Arial" w:cs="Arial"/>
          <w:szCs w:val="22"/>
          <w:lang w:val="en-GB" w:eastAsia="nl-NL"/>
        </w:rPr>
        <w:t xml:space="preserve">based on the NOAEL of 320 mg/kg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 xml:space="preserve">/day in a repeated  oral study in rats, a safety factor of 100 and a bodyweight of 60 kg) </w:t>
      </w:r>
      <w:r w:rsidRPr="00280514">
        <w:rPr>
          <w:rFonts w:ascii="Arial" w:hAnsi="Arial" w:cs="Arial"/>
          <w:bCs/>
          <w:color w:val="000000"/>
          <w:szCs w:val="22"/>
          <w:lang w:val="en-GB"/>
        </w:rPr>
        <w:t xml:space="preserve"> the risk indices for dermal exposure  is calculated to be 2.3/192 = 0.01.  </w:t>
      </w:r>
    </w:p>
    <w:p w14:paraId="1450C85B" w14:textId="77777777" w:rsidR="00153E34" w:rsidRPr="00280514" w:rsidRDefault="00153E34" w:rsidP="00F52C98">
      <w:pPr>
        <w:rPr>
          <w:rFonts w:ascii="Arial" w:hAnsi="Arial" w:cs="Arial"/>
          <w:bCs/>
          <w:color w:val="000000"/>
          <w:szCs w:val="22"/>
          <w:lang w:val="en-GB"/>
        </w:rPr>
      </w:pPr>
    </w:p>
    <w:p w14:paraId="7A22FD55" w14:textId="77777777" w:rsidR="00153E34" w:rsidRPr="00280514" w:rsidRDefault="00153E34" w:rsidP="00F52C98">
      <w:pPr>
        <w:rPr>
          <w:rFonts w:ascii="Arial" w:hAnsi="Arial" w:cs="Arial"/>
          <w:szCs w:val="22"/>
          <w:lang w:val="en-GB"/>
        </w:rPr>
      </w:pPr>
      <w:r w:rsidRPr="00280514">
        <w:rPr>
          <w:rFonts w:ascii="Arial" w:hAnsi="Arial" w:cs="Arial"/>
          <w:szCs w:val="22"/>
          <w:lang w:val="en-GB"/>
        </w:rPr>
        <w:t xml:space="preserve">On the basis of the above considerations, it can be concluded that no adverse effects are expected for protected professional users from the exposure to the substance of concern 2-aminoethanol during  </w:t>
      </w:r>
      <w:proofErr w:type="spellStart"/>
      <w:r w:rsidRPr="00280514">
        <w:rPr>
          <w:rFonts w:ascii="Arial" w:hAnsi="Arial" w:cs="Arial"/>
          <w:szCs w:val="22"/>
          <w:lang w:val="en-GB"/>
        </w:rPr>
        <w:t>mixing&amp;loading</w:t>
      </w:r>
      <w:proofErr w:type="spellEnd"/>
      <w:r w:rsidRPr="00280514">
        <w:rPr>
          <w:rFonts w:ascii="Arial" w:hAnsi="Arial" w:cs="Arial"/>
          <w:szCs w:val="22"/>
          <w:lang w:val="en-GB"/>
        </w:rPr>
        <w:t>.  Gloves are prescribed based on the risk assessment for the active substances.</w:t>
      </w:r>
    </w:p>
    <w:p w14:paraId="2B5DA183" w14:textId="77777777" w:rsidR="00153E34" w:rsidRPr="00280514" w:rsidRDefault="00153E34" w:rsidP="00F52C98">
      <w:pPr>
        <w:autoSpaceDE w:val="0"/>
        <w:autoSpaceDN w:val="0"/>
        <w:adjustRightInd w:val="0"/>
        <w:spacing w:line="240" w:lineRule="auto"/>
        <w:rPr>
          <w:rFonts w:ascii="Arial" w:hAnsi="Arial" w:cs="Arial"/>
        </w:rPr>
      </w:pPr>
    </w:p>
    <w:p w14:paraId="4209ED57" w14:textId="77777777" w:rsidR="00153E34" w:rsidRPr="00280514" w:rsidRDefault="00153E34" w:rsidP="00F52C98">
      <w:pPr>
        <w:keepNext/>
        <w:keepLines/>
        <w:spacing w:line="240" w:lineRule="atLeast"/>
        <w:rPr>
          <w:rFonts w:ascii="Arial" w:hAnsi="Arial" w:cs="Arial"/>
          <w:iCs/>
          <w:szCs w:val="22"/>
          <w:u w:val="single"/>
        </w:rPr>
      </w:pPr>
      <w:r w:rsidRPr="00280514">
        <w:rPr>
          <w:rFonts w:ascii="Arial" w:hAnsi="Arial" w:cs="Arial"/>
          <w:iCs/>
          <w:szCs w:val="22"/>
          <w:u w:val="single"/>
        </w:rPr>
        <w:t xml:space="preserve">Application phase and post-application phase </w:t>
      </w:r>
    </w:p>
    <w:p w14:paraId="11E2F8C7" w14:textId="77777777" w:rsidR="00153E34" w:rsidRPr="00280514" w:rsidRDefault="00153E34" w:rsidP="00F52C98">
      <w:pPr>
        <w:autoSpaceDE w:val="0"/>
        <w:autoSpaceDN w:val="0"/>
        <w:adjustRightInd w:val="0"/>
        <w:spacing w:line="240" w:lineRule="atLeast"/>
        <w:rPr>
          <w:rFonts w:ascii="Arial" w:hAnsi="Arial" w:cs="Arial"/>
        </w:rPr>
      </w:pPr>
      <w:r w:rsidRPr="00280514">
        <w:rPr>
          <w:rFonts w:ascii="Arial" w:hAnsi="Arial" w:cs="Arial"/>
        </w:rPr>
        <w:t xml:space="preserve">The worker exposure limit </w:t>
      </w:r>
      <w:r w:rsidRPr="00280514">
        <w:rPr>
          <w:rFonts w:ascii="Arial" w:eastAsia="Times New Roman" w:hAnsi="Arial" w:cs="Arial"/>
          <w:szCs w:val="22"/>
          <w:lang w:val="en-GB" w:eastAsia="nl-NL"/>
        </w:rPr>
        <w:t>of  2.5 mg/m</w:t>
      </w:r>
      <w:r w:rsidRPr="00280514">
        <w:rPr>
          <w:rFonts w:ascii="Arial" w:eastAsia="Times New Roman" w:hAnsi="Arial" w:cs="Arial"/>
          <w:szCs w:val="22"/>
          <w:vertAlign w:val="superscript"/>
          <w:lang w:val="en-GB" w:eastAsia="nl-NL"/>
        </w:rPr>
        <w:t>3</w:t>
      </w:r>
      <w:r w:rsidRPr="00280514">
        <w:rPr>
          <w:rFonts w:ascii="Arial" w:eastAsia="Times New Roman" w:hAnsi="Arial" w:cs="Arial"/>
          <w:szCs w:val="22"/>
          <w:lang w:val="en-GB" w:eastAsia="nl-NL"/>
        </w:rPr>
        <w:t xml:space="preserve"> (1 ppm) 8h-TWA value and the 7.6 mg/m</w:t>
      </w:r>
      <w:r w:rsidRPr="00280514">
        <w:rPr>
          <w:rFonts w:ascii="Arial" w:eastAsia="Times New Roman" w:hAnsi="Arial" w:cs="Arial"/>
          <w:szCs w:val="22"/>
          <w:vertAlign w:val="superscript"/>
          <w:lang w:val="en-GB" w:eastAsia="nl-NL"/>
        </w:rPr>
        <w:t xml:space="preserve">3 </w:t>
      </w:r>
      <w:r w:rsidRPr="00280514">
        <w:rPr>
          <w:rFonts w:ascii="Arial" w:eastAsia="Times New Roman" w:hAnsi="Arial" w:cs="Arial"/>
          <w:szCs w:val="22"/>
          <w:lang w:val="en-GB" w:eastAsia="nl-NL"/>
        </w:rPr>
        <w:t xml:space="preserve">  (3 ppm) 15 min-TWA value are </w:t>
      </w:r>
      <w:r w:rsidRPr="00280514">
        <w:rPr>
          <w:rFonts w:ascii="Arial" w:hAnsi="Arial" w:cs="Arial"/>
        </w:rPr>
        <w:t>above the indicative value of 1.9  mg/m3 according to handling model 1 for the product indicating that the inhalatory exposure to 2-aminoethanol  is expected to be very low (&lt;SCOEL values).</w:t>
      </w:r>
    </w:p>
    <w:p w14:paraId="4B6E996C" w14:textId="77777777" w:rsidR="00153E34" w:rsidRPr="00280514" w:rsidRDefault="00153E34" w:rsidP="00F52C98">
      <w:pPr>
        <w:autoSpaceDE w:val="0"/>
        <w:autoSpaceDN w:val="0"/>
        <w:adjustRightInd w:val="0"/>
        <w:spacing w:line="240" w:lineRule="atLeast"/>
        <w:rPr>
          <w:rFonts w:ascii="Arial" w:hAnsi="Arial" w:cs="Arial"/>
        </w:rPr>
      </w:pPr>
    </w:p>
    <w:p w14:paraId="6D00A7BD" w14:textId="77777777" w:rsidR="00153E34" w:rsidRPr="00280514" w:rsidRDefault="00153E34" w:rsidP="00F52C98">
      <w:pPr>
        <w:autoSpaceDE w:val="0"/>
        <w:autoSpaceDN w:val="0"/>
        <w:adjustRightInd w:val="0"/>
        <w:spacing w:line="240" w:lineRule="auto"/>
        <w:rPr>
          <w:rFonts w:ascii="Arial" w:hAnsi="Arial" w:cs="Arial"/>
          <w:szCs w:val="22"/>
          <w:lang w:val="en-GB"/>
        </w:rPr>
      </w:pPr>
      <w:r w:rsidRPr="00280514">
        <w:rPr>
          <w:rFonts w:ascii="Arial" w:hAnsi="Arial" w:cs="Arial"/>
        </w:rPr>
        <w:t xml:space="preserve">The dermal exposure value of 5811 mg according to handling model 1 for the product during handling using gloves and protective equipement is used in a  risk characterisation.  The worst case in use dilution of 2-aminoethanol is 8.89% x 30.3% = 2.69% resulting in 5811 mg x 0.0269 x 0.75 = 117.24 mg 2-aminoethanol per person (based on 75% dermal absorption based on EFSA guidance 2012 (see annex 5) . </w:t>
      </w:r>
    </w:p>
    <w:p w14:paraId="4D2FDFE4" w14:textId="77777777" w:rsidR="00153E34" w:rsidRPr="00280514" w:rsidRDefault="00153E34" w:rsidP="00F52C98">
      <w:pPr>
        <w:autoSpaceDE w:val="0"/>
        <w:autoSpaceDN w:val="0"/>
        <w:adjustRightInd w:val="0"/>
        <w:spacing w:line="240" w:lineRule="auto"/>
        <w:rPr>
          <w:rFonts w:ascii="Arial" w:hAnsi="Arial" w:cs="Arial"/>
          <w:szCs w:val="22"/>
          <w:lang w:val="en-GB"/>
        </w:rPr>
      </w:pPr>
    </w:p>
    <w:p w14:paraId="40AD0CC3" w14:textId="77777777" w:rsidR="00153E34" w:rsidRPr="00280514" w:rsidRDefault="00153E34" w:rsidP="00F52C98">
      <w:pPr>
        <w:rPr>
          <w:rFonts w:ascii="Arial" w:hAnsi="Arial" w:cs="Arial"/>
          <w:bCs/>
          <w:color w:val="000000"/>
          <w:szCs w:val="22"/>
          <w:lang w:val="en-GB"/>
        </w:rPr>
      </w:pPr>
      <w:r w:rsidRPr="00280514">
        <w:rPr>
          <w:rFonts w:ascii="Arial" w:hAnsi="Arial" w:cs="Arial"/>
          <w:szCs w:val="22"/>
          <w:lang w:val="en-GB"/>
        </w:rPr>
        <w:lastRenderedPageBreak/>
        <w:t xml:space="preserve">Based on </w:t>
      </w:r>
      <w:r w:rsidRPr="00280514">
        <w:rPr>
          <w:rFonts w:ascii="Arial" w:hAnsi="Arial" w:cs="Arial"/>
          <w:bCs/>
          <w:color w:val="000000"/>
          <w:szCs w:val="22"/>
          <w:lang w:val="en-GB"/>
        </w:rPr>
        <w:t>the AEL</w:t>
      </w:r>
      <w:r w:rsidRPr="00280514">
        <w:rPr>
          <w:rFonts w:ascii="Arial" w:hAnsi="Arial" w:cs="Arial"/>
          <w:bCs/>
          <w:color w:val="000000"/>
          <w:szCs w:val="22"/>
          <w:vertAlign w:val="subscript"/>
          <w:lang w:val="en-GB"/>
        </w:rPr>
        <w:t xml:space="preserve"> </w:t>
      </w:r>
      <w:r w:rsidRPr="00280514">
        <w:rPr>
          <w:rFonts w:ascii="Arial" w:hAnsi="Arial" w:cs="Arial"/>
          <w:bCs/>
          <w:color w:val="000000"/>
          <w:szCs w:val="22"/>
          <w:lang w:val="en-GB"/>
        </w:rPr>
        <w:t>of 192 mg/person (</w:t>
      </w:r>
      <w:r w:rsidRPr="00280514">
        <w:rPr>
          <w:rFonts w:ascii="Arial" w:eastAsia="Times New Roman" w:hAnsi="Arial" w:cs="Arial"/>
          <w:szCs w:val="22"/>
          <w:lang w:val="en-GB" w:eastAsia="nl-NL"/>
        </w:rPr>
        <w:t xml:space="preserve">based on the NOAEL of 320 mg/kg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 xml:space="preserve">/day in a repeated  oral study in rats, a safety factor of 100 and a bodyweight of 60 kg) </w:t>
      </w:r>
      <w:r w:rsidRPr="00280514">
        <w:rPr>
          <w:rFonts w:ascii="Arial" w:hAnsi="Arial" w:cs="Arial"/>
          <w:bCs/>
          <w:color w:val="000000"/>
          <w:szCs w:val="22"/>
          <w:lang w:val="en-GB"/>
        </w:rPr>
        <w:t xml:space="preserve"> the risk indices for dermal exposure  is calculated to be 117.24/192  = 0.61.  </w:t>
      </w:r>
    </w:p>
    <w:p w14:paraId="49CF7400" w14:textId="77777777" w:rsidR="00153E34" w:rsidRPr="00280514" w:rsidRDefault="00153E34" w:rsidP="00F52C98">
      <w:pPr>
        <w:autoSpaceDE w:val="0"/>
        <w:autoSpaceDN w:val="0"/>
        <w:adjustRightInd w:val="0"/>
        <w:spacing w:line="240" w:lineRule="auto"/>
        <w:rPr>
          <w:rFonts w:ascii="Arial" w:hAnsi="Arial" w:cs="Arial"/>
          <w:szCs w:val="22"/>
          <w:lang w:val="en-GB"/>
        </w:rPr>
      </w:pPr>
    </w:p>
    <w:p w14:paraId="36A1F1B4" w14:textId="77777777" w:rsidR="00153E34" w:rsidRPr="00280514" w:rsidRDefault="00153E34" w:rsidP="00F52C98">
      <w:pPr>
        <w:rPr>
          <w:rFonts w:ascii="Arial" w:hAnsi="Arial" w:cs="Arial"/>
          <w:szCs w:val="22"/>
          <w:lang w:val="en-GB"/>
        </w:rPr>
      </w:pPr>
      <w:r w:rsidRPr="00280514">
        <w:rPr>
          <w:rFonts w:ascii="Arial" w:hAnsi="Arial" w:cs="Arial"/>
          <w:szCs w:val="22"/>
          <w:lang w:val="en-GB"/>
        </w:rPr>
        <w:t xml:space="preserve">On the basis of the above considerations, it can be concluded that no adverse effects are expected for protected professional users from the exposure to the substance of concern 2-aminoethanol during  the application and post-application phase. Gloves, protective clothing and footwear are prescribed based on the risk assessment for the active substances. </w:t>
      </w:r>
    </w:p>
    <w:p w14:paraId="7DC247BA" w14:textId="77777777" w:rsidR="00153E34" w:rsidRPr="00280514" w:rsidRDefault="00153E34" w:rsidP="00F52C98">
      <w:pPr>
        <w:rPr>
          <w:rFonts w:ascii="Arial" w:hAnsi="Arial" w:cs="Arial"/>
          <w:szCs w:val="22"/>
          <w:lang w:val="en-GB"/>
        </w:rPr>
      </w:pPr>
    </w:p>
    <w:p w14:paraId="21469366" w14:textId="77777777" w:rsidR="00153E34" w:rsidRPr="00280514" w:rsidRDefault="00153E34" w:rsidP="00F52C98">
      <w:pPr>
        <w:rPr>
          <w:rFonts w:ascii="Arial" w:hAnsi="Arial" w:cs="Arial"/>
          <w:szCs w:val="22"/>
          <w:lang w:val="en-GB"/>
        </w:rPr>
      </w:pPr>
      <w:r w:rsidRPr="00280514">
        <w:rPr>
          <w:rFonts w:ascii="Arial" w:hAnsi="Arial" w:cs="Arial"/>
          <w:szCs w:val="22"/>
          <w:lang w:val="en-GB"/>
        </w:rPr>
        <w:t xml:space="preserve">Furthermore, as based on the risk assessment performed for the professional users the exposure to copper can be assumed to represent the worst case exposure scenarios for the exposure of non-professional users, the general public and contact to food and feedstuffs, the exposure to 2-aminoethanol caused by  exposure of non-professional users, the </w:t>
      </w:r>
      <w:proofErr w:type="spellStart"/>
      <w:r w:rsidRPr="00280514">
        <w:rPr>
          <w:rFonts w:ascii="Arial" w:hAnsi="Arial" w:cs="Arial"/>
          <w:szCs w:val="22"/>
          <w:lang w:val="en-GB"/>
        </w:rPr>
        <w:t>gereral</w:t>
      </w:r>
      <w:proofErr w:type="spellEnd"/>
      <w:r w:rsidRPr="00280514">
        <w:rPr>
          <w:rFonts w:ascii="Arial" w:hAnsi="Arial" w:cs="Arial"/>
          <w:szCs w:val="22"/>
          <w:lang w:val="en-GB"/>
        </w:rPr>
        <w:t xml:space="preserve"> public and c</w:t>
      </w:r>
      <w:r w:rsidRPr="00280514">
        <w:rPr>
          <w:rFonts w:ascii="Arial" w:hAnsi="Arial" w:cs="Arial"/>
        </w:rPr>
        <w:t>ontact to food and feedstuffs won’t result in a risk</w:t>
      </w:r>
      <w:r w:rsidRPr="00280514">
        <w:rPr>
          <w:rFonts w:ascii="Arial" w:hAnsi="Arial" w:cs="Arial"/>
          <w:szCs w:val="22"/>
          <w:lang w:val="en-GB"/>
        </w:rPr>
        <w:t>.</w:t>
      </w:r>
    </w:p>
    <w:p w14:paraId="2B916807" w14:textId="77777777" w:rsidR="00153E34" w:rsidRPr="00280514" w:rsidRDefault="00153E34" w:rsidP="00F52C98">
      <w:pPr>
        <w:autoSpaceDE w:val="0"/>
        <w:autoSpaceDN w:val="0"/>
        <w:adjustRightInd w:val="0"/>
        <w:spacing w:line="240" w:lineRule="auto"/>
        <w:rPr>
          <w:rFonts w:ascii="Arial" w:eastAsia="Times New Roman" w:hAnsi="Arial" w:cs="Arial"/>
          <w:szCs w:val="22"/>
          <w:lang w:val="en-GB" w:eastAsia="nl-NL"/>
        </w:rPr>
      </w:pPr>
    </w:p>
    <w:p w14:paraId="0450A253" w14:textId="77777777" w:rsidR="00153E34" w:rsidRPr="00280514" w:rsidRDefault="00153E34" w:rsidP="00F52C98">
      <w:pPr>
        <w:spacing w:line="240" w:lineRule="atLeast"/>
        <w:rPr>
          <w:rFonts w:ascii="Arial" w:hAnsi="Arial" w:cs="Arial"/>
          <w:b/>
          <w:szCs w:val="22"/>
          <w:lang w:val="en-GB"/>
        </w:rPr>
      </w:pPr>
      <w:r w:rsidRPr="00280514">
        <w:rPr>
          <w:rFonts w:ascii="Arial" w:hAnsi="Arial" w:cs="Arial"/>
          <w:b/>
          <w:szCs w:val="22"/>
          <w:lang w:val="en-GB"/>
        </w:rPr>
        <w:t>Combined exposure</w:t>
      </w:r>
    </w:p>
    <w:p w14:paraId="246FEC19" w14:textId="77777777" w:rsidR="00153E34" w:rsidRPr="00280514" w:rsidRDefault="00153E34" w:rsidP="00F52C98">
      <w:pPr>
        <w:rPr>
          <w:rFonts w:ascii="Arial" w:hAnsi="Arial" w:cs="Arial"/>
          <w:szCs w:val="22"/>
          <w:lang w:val="en-GB"/>
        </w:rPr>
      </w:pPr>
      <w:r w:rsidRPr="00280514">
        <w:rPr>
          <w:rFonts w:ascii="Arial" w:hAnsi="Arial" w:cs="Arial"/>
          <w:szCs w:val="22"/>
          <w:lang w:val="en-GB"/>
        </w:rPr>
        <w:t xml:space="preserve">The formulation </w:t>
      </w: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 3462 is a mixture of 3 active substances. The combined toxicological effect of these three active substances has not been investigated with regard to repeated dose toxicity.</w:t>
      </w:r>
    </w:p>
    <w:p w14:paraId="74C1396B" w14:textId="77777777" w:rsidR="00153E34" w:rsidRPr="00280514" w:rsidRDefault="00153E34" w:rsidP="00F52C98">
      <w:pPr>
        <w:rPr>
          <w:rFonts w:ascii="Arial" w:hAnsi="Arial" w:cs="Arial"/>
          <w:szCs w:val="22"/>
          <w:lang w:val="en-GB"/>
        </w:rPr>
      </w:pPr>
    </w:p>
    <w:p w14:paraId="33C4C2DF" w14:textId="77777777" w:rsidR="00153E34" w:rsidRPr="00280514" w:rsidRDefault="00153E34" w:rsidP="00F52C98">
      <w:pPr>
        <w:rPr>
          <w:rFonts w:ascii="Arial" w:hAnsi="Arial" w:cs="Arial"/>
          <w:szCs w:val="22"/>
          <w:lang w:val="en-GB"/>
        </w:rPr>
      </w:pPr>
      <w:r w:rsidRPr="00280514">
        <w:rPr>
          <w:rFonts w:ascii="Arial" w:hAnsi="Arial" w:cs="Arial"/>
          <w:szCs w:val="22"/>
          <w:lang w:val="en-GB"/>
        </w:rPr>
        <w:t xml:space="preserve">Based on the proposal for the assessment of combined exposure proposed by the MS France and endorsed at the TM IV, 2012, as a first tier the systemic effects of both substances are considered to be additive by default. This implies that if the sum of risk indices (%AEL) per exposure scenario is below 1 (for %AEL&gt;100%), no risk of adverse effects from combined exposure to both substances is expected. </w:t>
      </w:r>
    </w:p>
    <w:p w14:paraId="1E74A860" w14:textId="77777777" w:rsidR="00153E34" w:rsidRPr="00280514" w:rsidRDefault="00153E34" w:rsidP="00F52C98">
      <w:pPr>
        <w:rPr>
          <w:rFonts w:ascii="Arial" w:hAnsi="Arial" w:cs="Arial"/>
          <w:szCs w:val="22"/>
          <w:lang w:val="en-GB"/>
        </w:rPr>
      </w:pPr>
    </w:p>
    <w:p w14:paraId="7C6C29A9" w14:textId="77777777" w:rsidR="00153E34" w:rsidRPr="00280514" w:rsidRDefault="00153E34" w:rsidP="00F52C98">
      <w:pPr>
        <w:rPr>
          <w:rFonts w:ascii="Arial" w:hAnsi="Arial" w:cs="Arial"/>
          <w:szCs w:val="22"/>
          <w:lang w:val="en-GB"/>
        </w:rPr>
      </w:pPr>
      <w:r w:rsidRPr="00280514">
        <w:rPr>
          <w:rFonts w:ascii="Arial" w:hAnsi="Arial" w:cs="Arial"/>
          <w:szCs w:val="22"/>
          <w:lang w:val="en-GB"/>
        </w:rPr>
        <w:t>The following sum of risk indices (%AEL) can be calculated for primary exposure:</w:t>
      </w:r>
    </w:p>
    <w:p w14:paraId="5C8740D6" w14:textId="77777777" w:rsidR="00153E34" w:rsidRPr="00280514" w:rsidRDefault="00153E34" w:rsidP="00F52C98">
      <w:pPr>
        <w:rPr>
          <w:rFonts w:ascii="Arial" w:hAnsi="Arial" w:cs="Arial"/>
          <w:szCs w:val="22"/>
          <w:lang w:val="en-GB"/>
        </w:rPr>
      </w:pPr>
      <w:r w:rsidRPr="00280514">
        <w:rPr>
          <w:rFonts w:ascii="Arial" w:hAnsi="Arial" w:cs="Arial"/>
          <w:szCs w:val="22"/>
          <w:lang w:val="en-GB"/>
        </w:rPr>
        <w:t>The niche use in tier 2 (gloves, protective clothing and no RPE) the %AEL &gt;100%.</w:t>
      </w:r>
    </w:p>
    <w:p w14:paraId="4BCF491A" w14:textId="77777777" w:rsidR="00153E34" w:rsidRPr="00280514" w:rsidRDefault="00153E34" w:rsidP="00F52C98">
      <w:pPr>
        <w:rPr>
          <w:rFonts w:ascii="Arial" w:hAnsi="Arial" w:cs="Arial"/>
          <w:szCs w:val="22"/>
          <w:lang w:val="en-GB"/>
        </w:rPr>
      </w:pPr>
    </w:p>
    <w:p w14:paraId="6A3451D8" w14:textId="77777777" w:rsidR="00153E34" w:rsidRPr="00280514" w:rsidRDefault="00153E34" w:rsidP="00F52C98">
      <w:pPr>
        <w:rPr>
          <w:rFonts w:ascii="Arial" w:hAnsi="Arial" w:cs="Arial"/>
          <w:szCs w:val="22"/>
          <w:lang w:val="en-GB"/>
        </w:rPr>
      </w:pPr>
      <w:r w:rsidRPr="00280514">
        <w:rPr>
          <w:rFonts w:ascii="Arial" w:hAnsi="Arial" w:cs="Arial"/>
          <w:szCs w:val="22"/>
          <w:lang w:val="en-GB"/>
        </w:rPr>
        <w:t>As a second tier, the critical effects of the substances need to be considered. The critical systemic effects from exposure to copper are effects on liver and kidney, haematological effects and effects on blood biochemistry.</w:t>
      </w:r>
      <w:r w:rsidRPr="00280514">
        <w:rPr>
          <w:rFonts w:ascii="Arial" w:hAnsi="Arial" w:cs="Arial"/>
          <w:szCs w:val="22"/>
          <w:lang w:val="en-US"/>
        </w:rPr>
        <w:t xml:space="preserve"> Based on </w:t>
      </w:r>
      <w:r w:rsidRPr="00280514">
        <w:rPr>
          <w:rFonts w:ascii="Arial" w:hAnsi="Arial" w:cs="Arial"/>
          <w:b/>
          <w:szCs w:val="22"/>
          <w:lang w:val="en-US"/>
        </w:rPr>
        <w:t>kidney damages</w:t>
      </w:r>
      <w:r w:rsidRPr="00280514">
        <w:rPr>
          <w:rFonts w:ascii="Arial" w:hAnsi="Arial" w:cs="Arial"/>
          <w:szCs w:val="22"/>
          <w:lang w:val="en-US"/>
        </w:rPr>
        <w:t xml:space="preserve">, consisting in an increase of cytoplasmic protein droplets, a NOAEL of 1000 ppm (16.3 and 17.3 </w:t>
      </w:r>
      <w:proofErr w:type="spellStart"/>
      <w:r w:rsidRPr="00280514">
        <w:rPr>
          <w:rFonts w:ascii="Arial" w:hAnsi="Arial" w:cs="Arial"/>
          <w:szCs w:val="22"/>
          <w:lang w:val="en-US"/>
        </w:rPr>
        <w:t>mgCu</w:t>
      </w:r>
      <w:proofErr w:type="spellEnd"/>
      <w:r w:rsidRPr="00280514">
        <w:rPr>
          <w:rFonts w:ascii="Arial" w:hAnsi="Arial" w:cs="Arial"/>
          <w:szCs w:val="22"/>
          <w:lang w:val="en-US"/>
        </w:rPr>
        <w:t xml:space="preserve">/kg </w:t>
      </w:r>
      <w:proofErr w:type="spellStart"/>
      <w:r w:rsidRPr="00280514">
        <w:rPr>
          <w:rFonts w:ascii="Arial" w:hAnsi="Arial" w:cs="Arial"/>
          <w:szCs w:val="22"/>
          <w:lang w:val="en-US"/>
        </w:rPr>
        <w:t>bw</w:t>
      </w:r>
      <w:proofErr w:type="spellEnd"/>
      <w:r w:rsidRPr="00280514">
        <w:rPr>
          <w:rFonts w:ascii="Arial" w:hAnsi="Arial" w:cs="Arial"/>
          <w:szCs w:val="22"/>
          <w:lang w:val="en-US"/>
        </w:rPr>
        <w:t xml:space="preserve">/day in male and female rats respectively) rats and was determined. Other findings such as liver inflammation and lesions of the forestomach were also reported at 2000 ppm and above (corresponding to doses from 34 </w:t>
      </w:r>
      <w:proofErr w:type="spellStart"/>
      <w:r w:rsidRPr="00280514">
        <w:rPr>
          <w:rFonts w:ascii="Arial" w:hAnsi="Arial" w:cs="Arial"/>
          <w:szCs w:val="22"/>
          <w:lang w:val="en-US"/>
        </w:rPr>
        <w:t>mgCu</w:t>
      </w:r>
      <w:proofErr w:type="spellEnd"/>
      <w:r w:rsidRPr="00280514">
        <w:rPr>
          <w:rFonts w:ascii="Arial" w:hAnsi="Arial" w:cs="Arial"/>
          <w:szCs w:val="22"/>
          <w:lang w:val="en-US"/>
        </w:rPr>
        <w:t xml:space="preserve">/kg </w:t>
      </w:r>
      <w:proofErr w:type="spellStart"/>
      <w:r w:rsidRPr="00280514">
        <w:rPr>
          <w:rFonts w:ascii="Arial" w:hAnsi="Arial" w:cs="Arial"/>
          <w:szCs w:val="22"/>
          <w:lang w:val="en-US"/>
        </w:rPr>
        <w:t>bw</w:t>
      </w:r>
      <w:proofErr w:type="spellEnd"/>
      <w:r w:rsidRPr="00280514">
        <w:rPr>
          <w:rFonts w:ascii="Arial" w:hAnsi="Arial" w:cs="Arial"/>
          <w:szCs w:val="22"/>
          <w:lang w:val="en-US"/>
        </w:rPr>
        <w:t xml:space="preserve">/day).The NOAEL of 16.3 mg/kg </w:t>
      </w:r>
      <w:proofErr w:type="spellStart"/>
      <w:r w:rsidRPr="00280514">
        <w:rPr>
          <w:rFonts w:ascii="Arial" w:hAnsi="Arial" w:cs="Arial"/>
          <w:szCs w:val="22"/>
          <w:lang w:val="en-US"/>
        </w:rPr>
        <w:t>bw</w:t>
      </w:r>
      <w:proofErr w:type="spellEnd"/>
      <w:r w:rsidRPr="00280514">
        <w:rPr>
          <w:rFonts w:ascii="Arial" w:hAnsi="Arial" w:cs="Arial"/>
          <w:szCs w:val="22"/>
          <w:lang w:val="en-US"/>
        </w:rPr>
        <w:t xml:space="preserve">/d was used for the risk </w:t>
      </w:r>
      <w:proofErr w:type="spellStart"/>
      <w:r w:rsidRPr="00280514">
        <w:rPr>
          <w:rFonts w:ascii="Arial" w:hAnsi="Arial" w:cs="Arial"/>
          <w:szCs w:val="22"/>
          <w:lang w:val="en-US"/>
        </w:rPr>
        <w:t>characterisation</w:t>
      </w:r>
      <w:proofErr w:type="spellEnd"/>
      <w:r w:rsidRPr="00280514">
        <w:rPr>
          <w:rFonts w:ascii="Arial" w:hAnsi="Arial" w:cs="Arial"/>
          <w:szCs w:val="22"/>
          <w:lang w:val="en-US"/>
        </w:rPr>
        <w:t>.</w:t>
      </w:r>
    </w:p>
    <w:p w14:paraId="7434BEC8" w14:textId="77777777" w:rsidR="00153E34" w:rsidRPr="00280514" w:rsidRDefault="00153E34" w:rsidP="00F52C98">
      <w:pPr>
        <w:rPr>
          <w:rFonts w:ascii="Arial" w:hAnsi="Arial" w:cs="Arial"/>
          <w:szCs w:val="22"/>
          <w:lang w:val="en-GB"/>
        </w:rPr>
      </w:pPr>
    </w:p>
    <w:p w14:paraId="2687ED67" w14:textId="77777777" w:rsidR="00153E34" w:rsidRPr="00280514" w:rsidRDefault="00153E34" w:rsidP="00F52C98">
      <w:pPr>
        <w:rPr>
          <w:rFonts w:ascii="Arial" w:hAnsi="Arial" w:cs="Arial"/>
          <w:szCs w:val="22"/>
          <w:lang w:val="en-GB"/>
        </w:rPr>
      </w:pPr>
      <w:r w:rsidRPr="00280514">
        <w:rPr>
          <w:rFonts w:ascii="Arial" w:hAnsi="Arial" w:cs="Arial"/>
          <w:szCs w:val="22"/>
          <w:lang w:val="en-GB"/>
        </w:rPr>
        <w:t>In case of exposure to propiconazole the critical effects are r</w:t>
      </w:r>
      <w:r w:rsidRPr="00280514">
        <w:rPr>
          <w:rFonts w:ascii="Arial" w:hAnsi="Arial" w:cs="Arial"/>
          <w:lang w:eastAsia="en-US"/>
        </w:rPr>
        <w:t>educed litter size, pup weight, viability and effects at dose levels causing parental toxicity.</w:t>
      </w:r>
      <w:r w:rsidRPr="00280514">
        <w:rPr>
          <w:rFonts w:ascii="Arial" w:hAnsi="Arial" w:cs="Arial"/>
          <w:szCs w:val="22"/>
          <w:lang w:val="en-GB"/>
        </w:rPr>
        <w:t xml:space="preserve"> </w:t>
      </w:r>
      <w:r w:rsidRPr="00280514">
        <w:rPr>
          <w:rFonts w:ascii="Arial" w:hAnsi="Arial" w:cs="Arial"/>
          <w:b/>
          <w:szCs w:val="22"/>
        </w:rPr>
        <w:t>Liver toxicity</w:t>
      </w:r>
      <w:r w:rsidRPr="00280514">
        <w:rPr>
          <w:rFonts w:ascii="Arial" w:hAnsi="Arial" w:cs="Arial"/>
          <w:szCs w:val="22"/>
        </w:rPr>
        <w:t xml:space="preserve"> (swelling of hepatocytes and clear-cell changes) was evident in parental animals in the two-generation study in rat at dose levels of 500 ppm (lowest average intake 41.8 mg/kg bw/day) and 2500 ppm (lowest average intake 192.2 mg/kg bw/day). Reproductive effects occurred at 2500 ppm and included reduced litter sizes and pup weights, and reductions in testes/epididymides weights. The overall NOAEL for the study is 100 ppm (lowest average intake 8 mg/kg bw/day), based on liver toxicity in parental animals.</w:t>
      </w:r>
      <w:r w:rsidRPr="00280514">
        <w:rPr>
          <w:rFonts w:ascii="Arial" w:hAnsi="Arial" w:cs="Arial"/>
          <w:szCs w:val="22"/>
          <w:lang w:val="en-GB"/>
        </w:rPr>
        <w:t xml:space="preserve">. </w:t>
      </w:r>
    </w:p>
    <w:p w14:paraId="47AB4DE0" w14:textId="77777777" w:rsidR="00153E34" w:rsidRPr="00280514" w:rsidRDefault="00153E34" w:rsidP="00F52C98">
      <w:pPr>
        <w:rPr>
          <w:rFonts w:ascii="Arial" w:hAnsi="Arial" w:cs="Arial"/>
          <w:szCs w:val="22"/>
          <w:lang w:val="en-GB"/>
        </w:rPr>
      </w:pPr>
    </w:p>
    <w:p w14:paraId="11D772D4" w14:textId="77777777" w:rsidR="00153E34" w:rsidRPr="00280514" w:rsidRDefault="00153E34" w:rsidP="00F52C98">
      <w:pPr>
        <w:autoSpaceDE w:val="0"/>
        <w:autoSpaceDN w:val="0"/>
        <w:adjustRightInd w:val="0"/>
        <w:spacing w:line="240" w:lineRule="auto"/>
        <w:rPr>
          <w:rFonts w:ascii="Arial" w:hAnsi="Arial" w:cs="Arial"/>
          <w:szCs w:val="22"/>
          <w:lang w:val="en-GB"/>
        </w:rPr>
      </w:pPr>
      <w:r w:rsidRPr="00280514">
        <w:rPr>
          <w:rFonts w:ascii="Arial" w:hAnsi="Arial" w:cs="Arial"/>
          <w:szCs w:val="22"/>
          <w:lang w:val="en-GB"/>
        </w:rPr>
        <w:t xml:space="preserve">For tebuconazole, </w:t>
      </w:r>
      <w:r w:rsidRPr="00280514">
        <w:rPr>
          <w:rFonts w:ascii="Arial" w:eastAsia="Times New Roman" w:hAnsi="Arial" w:cs="Arial"/>
          <w:szCs w:val="22"/>
          <w:lang w:val="en-GB" w:eastAsia="nl-NL"/>
        </w:rPr>
        <w:t xml:space="preserve">the dog was found to be the most sensitive animal tested and the only species showing potential for opacities of the eye lenses. Other effects observed in both rats and dogs were minor effects in the liver in the form of slightly increased weights, enzyme induction and decreased plasma glyceride levels as well as vacuolisation of the </w:t>
      </w:r>
      <w:r w:rsidRPr="00280514">
        <w:rPr>
          <w:rFonts w:ascii="Arial" w:eastAsia="Times New Roman" w:hAnsi="Arial" w:cs="Arial"/>
          <w:i/>
          <w:iCs/>
          <w:szCs w:val="22"/>
          <w:lang w:val="en-GB" w:eastAsia="nl-NL"/>
        </w:rPr>
        <w:t xml:space="preserve">zona fasciculata </w:t>
      </w:r>
      <w:r w:rsidRPr="00280514">
        <w:rPr>
          <w:rFonts w:ascii="Arial" w:eastAsia="Times New Roman" w:hAnsi="Arial" w:cs="Arial"/>
          <w:szCs w:val="22"/>
          <w:lang w:val="en-GB" w:eastAsia="nl-NL"/>
        </w:rPr>
        <w:t>cells of the adrenals.</w:t>
      </w:r>
      <w:r w:rsidRPr="00280514">
        <w:rPr>
          <w:rFonts w:ascii="Arial" w:hAnsi="Arial" w:cs="Arial"/>
          <w:szCs w:val="22"/>
          <w:lang w:val="en-GB"/>
        </w:rPr>
        <w:t xml:space="preserve"> T</w:t>
      </w:r>
      <w:r w:rsidRPr="00280514">
        <w:rPr>
          <w:rFonts w:ascii="Arial" w:eastAsia="Times New Roman" w:hAnsi="Arial" w:cs="Arial"/>
          <w:szCs w:val="22"/>
          <w:lang w:val="en-GB" w:eastAsia="nl-NL"/>
        </w:rPr>
        <w:t xml:space="preserve">he AEL was derived from the one-year study in dogs where unspecific effects like histopathological alterations in the </w:t>
      </w:r>
      <w:r w:rsidRPr="00280514">
        <w:rPr>
          <w:rFonts w:ascii="Arial" w:eastAsia="Times New Roman" w:hAnsi="Arial" w:cs="Arial"/>
          <w:b/>
          <w:szCs w:val="22"/>
          <w:lang w:val="en-GB" w:eastAsia="nl-NL"/>
        </w:rPr>
        <w:t>adrenal cortex</w:t>
      </w:r>
      <w:r w:rsidRPr="00280514">
        <w:rPr>
          <w:rFonts w:ascii="Arial" w:eastAsia="Times New Roman" w:hAnsi="Arial" w:cs="Arial"/>
          <w:szCs w:val="22"/>
          <w:lang w:val="en-GB" w:eastAsia="nl-NL"/>
        </w:rPr>
        <w:t xml:space="preserve"> were found. The NOAEL for this effect was 3 mg/kg </w:t>
      </w:r>
      <w:proofErr w:type="spellStart"/>
      <w:r w:rsidRPr="00280514">
        <w:rPr>
          <w:rFonts w:ascii="Arial" w:eastAsia="Times New Roman" w:hAnsi="Arial" w:cs="Arial"/>
          <w:szCs w:val="22"/>
          <w:lang w:val="en-GB" w:eastAsia="nl-NL"/>
        </w:rPr>
        <w:t>bw</w:t>
      </w:r>
      <w:proofErr w:type="spellEnd"/>
      <w:r w:rsidRPr="00280514">
        <w:rPr>
          <w:rFonts w:ascii="Arial" w:eastAsia="Times New Roman" w:hAnsi="Arial" w:cs="Arial"/>
          <w:szCs w:val="22"/>
          <w:lang w:val="en-GB" w:eastAsia="nl-NL"/>
        </w:rPr>
        <w:t xml:space="preserve">/day. </w:t>
      </w:r>
    </w:p>
    <w:p w14:paraId="115CEA70" w14:textId="77777777" w:rsidR="00153E34" w:rsidRPr="00280514" w:rsidRDefault="00153E34" w:rsidP="00F52C98">
      <w:pPr>
        <w:rPr>
          <w:rFonts w:ascii="Arial" w:hAnsi="Arial" w:cs="Arial"/>
          <w:szCs w:val="22"/>
          <w:lang w:val="en-GB"/>
        </w:rPr>
      </w:pPr>
    </w:p>
    <w:p w14:paraId="349A7FBD" w14:textId="77777777" w:rsidR="00153E34" w:rsidRPr="00280514" w:rsidRDefault="00153E34" w:rsidP="00F52C98">
      <w:pPr>
        <w:rPr>
          <w:rFonts w:ascii="Arial" w:hAnsi="Arial" w:cs="Arial"/>
          <w:szCs w:val="22"/>
          <w:lang w:val="en-GB"/>
        </w:rPr>
      </w:pPr>
      <w:r w:rsidRPr="00280514">
        <w:rPr>
          <w:rFonts w:ascii="Arial" w:hAnsi="Arial" w:cs="Arial"/>
          <w:szCs w:val="22"/>
          <w:lang w:val="en-GB"/>
        </w:rPr>
        <w:lastRenderedPageBreak/>
        <w:t xml:space="preserve">It can thus be concluded with a reasonable degree of certainty that the substances do not exhibit systemic toxicity by the same mode of action and do not have the same target organs. It is therefore not expected that combined exposure to (residues of) the 3 active substances in </w:t>
      </w:r>
      <w:proofErr w:type="spellStart"/>
      <w:r w:rsidRPr="00280514">
        <w:rPr>
          <w:rFonts w:ascii="Arial" w:hAnsi="Arial" w:cs="Arial"/>
          <w:szCs w:val="22"/>
          <w:lang w:val="en-GB"/>
        </w:rPr>
        <w:t>Tanalith</w:t>
      </w:r>
      <w:proofErr w:type="spellEnd"/>
      <w:r w:rsidRPr="00280514">
        <w:rPr>
          <w:rFonts w:ascii="Arial" w:hAnsi="Arial" w:cs="Arial"/>
          <w:szCs w:val="22"/>
          <w:lang w:val="en-GB"/>
        </w:rPr>
        <w:t xml:space="preserve"> E 3462 will result in an additional risk above the estimated risks based on the individual substances. </w:t>
      </w:r>
    </w:p>
    <w:p w14:paraId="26234037" w14:textId="77777777" w:rsidR="001026A6" w:rsidRPr="00280514" w:rsidRDefault="001026A6" w:rsidP="00F52C98">
      <w:pPr>
        <w:pStyle w:val="Heading3"/>
        <w:spacing w:before="300" w:after="240"/>
        <w:rPr>
          <w:rFonts w:eastAsia="Times New Roman"/>
          <w:lang w:val="en-GB"/>
        </w:rPr>
      </w:pPr>
      <w:bookmarkStart w:id="111" w:name="_Toc524951957"/>
      <w:r w:rsidRPr="00280514">
        <w:rPr>
          <w:rFonts w:eastAsia="Times New Roman"/>
          <w:lang w:val="en-GB"/>
        </w:rPr>
        <w:t>Risk Characterisation</w:t>
      </w:r>
      <w:bookmarkEnd w:id="111"/>
    </w:p>
    <w:p w14:paraId="31634D8E" w14:textId="77777777" w:rsidR="004D4127" w:rsidRPr="00280514" w:rsidRDefault="004D4127" w:rsidP="00F52C98">
      <w:pPr>
        <w:pStyle w:val="BfRBBStandard"/>
        <w:jc w:val="left"/>
        <w:rPr>
          <w:rFonts w:eastAsia="Times New Roman"/>
          <w:noProof w:val="0"/>
          <w:szCs w:val="24"/>
          <w:lang w:val="en-GB" w:eastAsia="sv-SE"/>
        </w:rPr>
      </w:pPr>
      <w:r w:rsidRPr="00280514">
        <w:rPr>
          <w:rFonts w:eastAsia="Times New Roman"/>
          <w:noProof w:val="0"/>
          <w:szCs w:val="24"/>
          <w:lang w:val="en-GB" w:eastAsia="sv-SE"/>
        </w:rPr>
        <w:t>With proper use in accordance with regulations harmful effects on the health of users and third parties are not expected. The estimated exposures for the intended use are compared to the respective systemic AEL.</w:t>
      </w:r>
    </w:p>
    <w:p w14:paraId="49A316AE" w14:textId="77777777" w:rsidR="001026A6" w:rsidRPr="00280514" w:rsidRDefault="001026A6" w:rsidP="00F52C98">
      <w:pPr>
        <w:pStyle w:val="Heading4"/>
        <w:spacing w:before="300" w:after="240" w:line="280" w:lineRule="atLeast"/>
        <w:rPr>
          <w:rFonts w:eastAsia="Times New Roman" w:cs="Arial"/>
          <w:lang w:val="en-GB"/>
        </w:rPr>
      </w:pPr>
      <w:r w:rsidRPr="00280514">
        <w:rPr>
          <w:rFonts w:eastAsia="Times New Roman" w:cs="Arial"/>
          <w:lang w:val="en-GB"/>
        </w:rPr>
        <w:t>Risk for Professional Users</w:t>
      </w:r>
    </w:p>
    <w:p w14:paraId="10A9DFBD" w14:textId="77777777" w:rsidR="004D4127" w:rsidRPr="00280514" w:rsidRDefault="004D4127" w:rsidP="00F52C98">
      <w:pPr>
        <w:pStyle w:val="BfRBBStandard"/>
        <w:jc w:val="left"/>
        <w:rPr>
          <w:rFonts w:eastAsia="Times New Roman"/>
          <w:noProof w:val="0"/>
          <w:lang w:val="en-GB" w:eastAsia="sv-SE"/>
        </w:rPr>
      </w:pPr>
      <w:r w:rsidRPr="00280514">
        <w:rPr>
          <w:rFonts w:eastAsia="Times New Roman"/>
          <w:noProof w:val="0"/>
          <w:szCs w:val="24"/>
          <w:lang w:val="en-GB" w:eastAsia="sv-SE"/>
        </w:rPr>
        <w:t xml:space="preserve">Based on the risk assessment of the active substance, a risk for professional users resulting from the intended use is unlikely. Regarding occupational safety, there are no </w:t>
      </w:r>
      <w:r w:rsidRPr="00280514">
        <w:rPr>
          <w:rFonts w:eastAsia="Times New Roman"/>
          <w:noProof w:val="0"/>
          <w:lang w:val="en-GB" w:eastAsia="sv-SE"/>
        </w:rPr>
        <w:t xml:space="preserve">objections against the intended use, because </w:t>
      </w:r>
      <w:r w:rsidRPr="00280514">
        <w:t>the predicted worker exposure levels have been shown to be within the relevant AELs for copper, propiconazole and tebuconazole and authorisation under the use conditions ’using gloves and protective clothing’.</w:t>
      </w:r>
    </w:p>
    <w:p w14:paraId="5FF916EC" w14:textId="77777777" w:rsidR="001026A6" w:rsidRPr="00280514" w:rsidRDefault="001026A6" w:rsidP="00F52C98">
      <w:pPr>
        <w:pStyle w:val="Heading4"/>
        <w:spacing w:before="300" w:after="240" w:line="280" w:lineRule="atLeast"/>
        <w:rPr>
          <w:rFonts w:eastAsia="Times New Roman" w:cs="Arial"/>
          <w:lang w:val="en-GB"/>
        </w:rPr>
      </w:pPr>
      <w:r w:rsidRPr="00280514">
        <w:rPr>
          <w:rFonts w:eastAsia="Times New Roman" w:cs="Arial"/>
          <w:lang w:val="en-GB"/>
        </w:rPr>
        <w:t>Risk for non-professional users and the general public</w:t>
      </w:r>
    </w:p>
    <w:p w14:paraId="71F13D97" w14:textId="77777777" w:rsidR="004D4127" w:rsidRPr="00280514" w:rsidRDefault="004D4127" w:rsidP="00F52C98">
      <w:pPr>
        <w:pStyle w:val="BfRBBStandard"/>
        <w:jc w:val="left"/>
        <w:rPr>
          <w:rFonts w:eastAsia="Times New Roman"/>
          <w:noProof w:val="0"/>
          <w:szCs w:val="24"/>
          <w:lang w:val="en-GB" w:eastAsia="sv-SE"/>
        </w:rPr>
      </w:pPr>
      <w:r w:rsidRPr="00280514">
        <w:rPr>
          <w:rFonts w:eastAsia="Times New Roman"/>
          <w:noProof w:val="0"/>
          <w:szCs w:val="24"/>
          <w:lang w:val="en-GB" w:eastAsia="sv-SE"/>
        </w:rPr>
        <w:t>The direct exposure, exposure via the environment or to other residues resulting from the intended use is unlikely to cause any unacceptable acute or chronic risk to consumers (non-professionals, bystanders and residents). Regarding consumer health protection, there are no objections against the intended uses</w:t>
      </w:r>
    </w:p>
    <w:p w14:paraId="4ED4AC3C" w14:textId="77777777" w:rsidR="001026A6" w:rsidRPr="00280514" w:rsidRDefault="001026A6" w:rsidP="00F52C98">
      <w:pPr>
        <w:pStyle w:val="Heading4"/>
        <w:spacing w:before="300" w:after="240" w:line="280" w:lineRule="atLeast"/>
        <w:rPr>
          <w:rFonts w:eastAsia="Times New Roman" w:cs="Arial"/>
          <w:lang w:val="en-GB"/>
        </w:rPr>
      </w:pPr>
      <w:r w:rsidRPr="00280514">
        <w:rPr>
          <w:rFonts w:eastAsia="Times New Roman" w:cs="Arial"/>
          <w:lang w:val="en-GB"/>
        </w:rPr>
        <w:t>Risk for consumers via residues</w:t>
      </w:r>
    </w:p>
    <w:p w14:paraId="4FE066AB" w14:textId="77777777" w:rsidR="004D4127" w:rsidRPr="00280514" w:rsidRDefault="004D4127" w:rsidP="00F52C98">
      <w:pPr>
        <w:rPr>
          <w:rFonts w:ascii="Arial" w:hAnsi="Arial" w:cs="Arial"/>
        </w:rPr>
      </w:pPr>
      <w:r w:rsidRPr="00280514">
        <w:rPr>
          <w:rFonts w:ascii="Arial" w:eastAsia="Times New Roman" w:hAnsi="Arial" w:cs="Arial"/>
          <w:lang w:val="en-GB"/>
        </w:rPr>
        <w:t xml:space="preserve">The acute or chronic exposure to residues in food resulting from the intended uses is unlikely to cause a risk to consumers in case treated wood will not be used as food package material. Therefore, a restriction is included in the SPC “the wood is not suitable to be used for food contact purposes as package material (e.g. wood boxes)”. </w:t>
      </w:r>
    </w:p>
    <w:p w14:paraId="6ECF8509" w14:textId="77777777" w:rsidR="004D4127" w:rsidRPr="00280514" w:rsidRDefault="004D4127" w:rsidP="00F52C98">
      <w:pPr>
        <w:pStyle w:val="BfRBBStandard"/>
        <w:jc w:val="left"/>
        <w:rPr>
          <w:rFonts w:eastAsia="Times New Roman"/>
          <w:noProof w:val="0"/>
          <w:szCs w:val="24"/>
          <w:lang w:val="en-GB" w:eastAsia="sv-SE"/>
        </w:rPr>
      </w:pPr>
      <w:r w:rsidRPr="00280514">
        <w:rPr>
          <w:rFonts w:eastAsia="Times New Roman"/>
          <w:noProof w:val="0"/>
          <w:szCs w:val="24"/>
          <w:lang w:val="en-GB" w:eastAsia="sv-SE"/>
        </w:rPr>
        <w:t>Regarding consumer health protection, there are no objections against the intended uses.</w:t>
      </w:r>
      <w:r w:rsidRPr="00280514">
        <w:t xml:space="preserve"> </w:t>
      </w:r>
    </w:p>
    <w:p w14:paraId="2A2F9F16" w14:textId="77777777" w:rsidR="001026A6" w:rsidRPr="00280514" w:rsidRDefault="001026A6" w:rsidP="00F52C98">
      <w:pPr>
        <w:pStyle w:val="Heading2"/>
        <w:spacing w:before="360" w:after="240"/>
        <w:rPr>
          <w:lang w:val="en-GB"/>
        </w:rPr>
      </w:pPr>
      <w:bookmarkStart w:id="112" w:name="_Ref246327250"/>
      <w:bookmarkStart w:id="113" w:name="_Toc524951958"/>
      <w:r w:rsidRPr="00280514">
        <w:rPr>
          <w:lang w:val="en-GB"/>
        </w:rPr>
        <w:t>Risk assessment for the environment</w:t>
      </w:r>
      <w:bookmarkEnd w:id="112"/>
      <w:bookmarkEnd w:id="113"/>
    </w:p>
    <w:p w14:paraId="7FF6C95C" w14:textId="77777777" w:rsidR="00235976" w:rsidRPr="00280514" w:rsidRDefault="00235976" w:rsidP="00F52C98">
      <w:pPr>
        <w:pStyle w:val="Heading3"/>
        <w:tabs>
          <w:tab w:val="num" w:pos="0"/>
        </w:tabs>
      </w:pPr>
      <w:bookmarkStart w:id="114" w:name="_Toc392590153"/>
      <w:bookmarkStart w:id="115" w:name="_Toc397951021"/>
      <w:bookmarkStart w:id="116" w:name="_Toc524951959"/>
      <w:r w:rsidRPr="00280514">
        <w:t>Effect Assessment</w:t>
      </w:r>
      <w:bookmarkEnd w:id="114"/>
      <w:bookmarkEnd w:id="115"/>
      <w:bookmarkEnd w:id="116"/>
      <w:r w:rsidRPr="00280514">
        <w:t xml:space="preserve"> </w:t>
      </w:r>
    </w:p>
    <w:p w14:paraId="3997BB5E" w14:textId="77777777" w:rsidR="003E0ED6" w:rsidRPr="008405C7" w:rsidRDefault="003E0ED6" w:rsidP="003E0ED6">
      <w:pPr>
        <w:rPr>
          <w:rFonts w:ascii="Arial" w:hAnsi="Arial" w:cs="Arial"/>
        </w:rPr>
      </w:pPr>
      <w:bookmarkStart w:id="117" w:name="_Toc293061172"/>
      <w:bookmarkStart w:id="118" w:name="_Toc397951022"/>
      <w:r w:rsidRPr="008405C7">
        <w:rPr>
          <w:rFonts w:ascii="Arial" w:hAnsi="Arial" w:cs="Arial"/>
        </w:rPr>
        <w:t xml:space="preserve">No studies were submitted with the product authorisation application for the active substances that were not already evaluated during the Annex I active review stage or studies. Detailed data on the fate and distribution of in the environment and the effect of the active substances on environmental organisms can be consulted in Doc IIA of the final Assessment Report (PT8) for basic copper carbonate (September 2011), propiconazole (December 2007) and tebuconazole (May 2007). </w:t>
      </w:r>
    </w:p>
    <w:p w14:paraId="0CFBE330" w14:textId="77777777" w:rsidR="003E0ED6" w:rsidRPr="008405C7" w:rsidRDefault="003E0ED6" w:rsidP="003E0ED6">
      <w:pPr>
        <w:rPr>
          <w:rFonts w:ascii="Arial" w:hAnsi="Arial" w:cs="Arial"/>
        </w:rPr>
      </w:pPr>
      <w:r w:rsidRPr="008405C7">
        <w:rPr>
          <w:rFonts w:ascii="Arial" w:hAnsi="Arial" w:cs="Arial"/>
        </w:rPr>
        <w:t>Both propiconazole and tebuconazole produce the metabolite 1,2,4-triazole; propiconazole at a maximum occurrence of 43 % AR and tebuconazole at 9 % AR. Propiconazole additionally degraded to the metabolite CGA 118 245 which was formed at a maximum concentration of 22 % AR.</w:t>
      </w:r>
    </w:p>
    <w:p w14:paraId="36475A57" w14:textId="77777777" w:rsidR="003E0ED6" w:rsidRPr="008405C7" w:rsidRDefault="003E0ED6" w:rsidP="003E0ED6">
      <w:pPr>
        <w:rPr>
          <w:rFonts w:ascii="Arial" w:hAnsi="Arial" w:cs="Arial"/>
        </w:rPr>
      </w:pPr>
      <w:r w:rsidRPr="008405C7">
        <w:rPr>
          <w:rFonts w:ascii="Arial" w:hAnsi="Arial" w:cs="Arial"/>
        </w:rPr>
        <w:t xml:space="preserve">The propiconazole Assessment Report states that the two degradation products of propiconazole are degraded faster than propiconazole itself and therefore, the concentrations of the two compounds would not exceed those of parent propiconazole in soil. Since earthworm studies on the two compounds display lower toxicity for the metabolites than parent (see Annex I Assessment Report for full details of PNEC values) a more detailed risk assessment for the metabolites is considered not to be required. </w:t>
      </w:r>
      <w:r w:rsidRPr="008405C7">
        <w:rPr>
          <w:rFonts w:ascii="Arial" w:hAnsi="Arial" w:cs="Arial"/>
        </w:rPr>
        <w:lastRenderedPageBreak/>
        <w:t>However because of its additional formation from tebuconazole, an assessment of 1,2,4-triazole has been considered further for the proposed use.</w:t>
      </w:r>
    </w:p>
    <w:p w14:paraId="6A619465" w14:textId="77777777" w:rsidR="003E0ED6" w:rsidRPr="008405C7" w:rsidRDefault="003E0ED6" w:rsidP="003E0ED6">
      <w:pPr>
        <w:rPr>
          <w:rFonts w:ascii="Arial" w:hAnsi="Arial" w:cs="Arial"/>
        </w:rPr>
      </w:pPr>
    </w:p>
    <w:p w14:paraId="3C86C9E6" w14:textId="77777777" w:rsidR="003E0ED6" w:rsidRPr="008405C7" w:rsidRDefault="003E0ED6" w:rsidP="003E0ED6">
      <w:pPr>
        <w:rPr>
          <w:rFonts w:ascii="Arial" w:hAnsi="Arial" w:cs="Arial"/>
        </w:rPr>
      </w:pPr>
      <w:r w:rsidRPr="008405C7">
        <w:rPr>
          <w:rFonts w:ascii="Arial" w:hAnsi="Arial" w:cs="Arial"/>
        </w:rPr>
        <w:t>The PNECs for the active substances and metabolite 1,2,4 –triazole are included in</w:t>
      </w:r>
      <w:r w:rsidRPr="008405C7">
        <w:rPr>
          <w:rFonts w:ascii="Arial" w:hAnsi="Arial" w:cs="Arial"/>
          <w:i/>
        </w:rPr>
        <w:t xml:space="preserve"> </w:t>
      </w:r>
      <w:r w:rsidRPr="008405C7">
        <w:rPr>
          <w:rFonts w:ascii="Arial" w:hAnsi="Arial" w:cs="Arial"/>
        </w:rPr>
        <w:t>the table below.</w:t>
      </w:r>
    </w:p>
    <w:p w14:paraId="19FC42EA" w14:textId="77777777" w:rsidR="003E0ED6" w:rsidRPr="008405C7" w:rsidRDefault="003E0ED6" w:rsidP="003E0ED6">
      <w:pPr>
        <w:rPr>
          <w:rFonts w:ascii="Arial" w:hAnsi="Arial" w:cs="Arial"/>
          <w:highlight w:val="yellow"/>
        </w:rPr>
      </w:pPr>
    </w:p>
    <w:p w14:paraId="7D9FD3FC" w14:textId="77777777" w:rsidR="003E0ED6" w:rsidRPr="008405C7" w:rsidRDefault="003E0ED6" w:rsidP="003E0ED6">
      <w:pPr>
        <w:ind w:left="1430" w:hanging="1430"/>
        <w:rPr>
          <w:rFonts w:ascii="Arial" w:hAnsi="Arial" w:cs="Arial"/>
          <w:b/>
        </w:rPr>
      </w:pPr>
      <w:r w:rsidRPr="008405C7">
        <w:rPr>
          <w:rFonts w:ascii="Arial" w:hAnsi="Arial" w:cs="Arial"/>
          <w:b/>
          <w:szCs w:val="22"/>
        </w:rPr>
        <w:t xml:space="preserve">Table 2.8.1-1 </w:t>
      </w:r>
      <w:r w:rsidRPr="008405C7">
        <w:rPr>
          <w:rFonts w:ascii="Arial" w:hAnsi="Arial" w:cs="Arial"/>
          <w:b/>
        </w:rPr>
        <w:t>Summary of the PNECs derived for basic copper carbonate, propiconazole and tebuconazole in the different compartments.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240"/>
        <w:gridCol w:w="2428"/>
        <w:gridCol w:w="808"/>
        <w:gridCol w:w="1948"/>
      </w:tblGrid>
      <w:tr w:rsidR="003E0ED6" w:rsidRPr="008405C7" w14:paraId="07CDF656" w14:textId="77777777" w:rsidTr="003E0ED6">
        <w:trPr>
          <w:tblHeader/>
        </w:trPr>
        <w:tc>
          <w:tcPr>
            <w:tcW w:w="891" w:type="pct"/>
            <w:vAlign w:val="center"/>
          </w:tcPr>
          <w:p w14:paraId="77946799" w14:textId="77777777" w:rsidR="003E0ED6" w:rsidRPr="008405C7" w:rsidRDefault="003E0ED6" w:rsidP="003E0ED6">
            <w:pPr>
              <w:rPr>
                <w:rFonts w:ascii="Arial" w:hAnsi="Arial" w:cs="Arial"/>
                <w:b/>
                <w:sz w:val="20"/>
                <w:szCs w:val="20"/>
              </w:rPr>
            </w:pPr>
            <w:r w:rsidRPr="008405C7">
              <w:rPr>
                <w:rFonts w:ascii="Arial" w:hAnsi="Arial" w:cs="Arial"/>
                <w:b/>
                <w:sz w:val="20"/>
                <w:szCs w:val="20"/>
              </w:rPr>
              <w:t>Compartment</w:t>
            </w:r>
          </w:p>
        </w:tc>
        <w:tc>
          <w:tcPr>
            <w:tcW w:w="1240" w:type="pct"/>
            <w:vAlign w:val="center"/>
          </w:tcPr>
          <w:p w14:paraId="13575EEE" w14:textId="77777777" w:rsidR="003E0ED6" w:rsidRPr="008405C7" w:rsidRDefault="003E0ED6" w:rsidP="003E0ED6">
            <w:pPr>
              <w:rPr>
                <w:rFonts w:ascii="Arial" w:hAnsi="Arial" w:cs="Arial"/>
                <w:b/>
                <w:sz w:val="20"/>
                <w:szCs w:val="20"/>
              </w:rPr>
            </w:pPr>
            <w:r w:rsidRPr="008405C7">
              <w:rPr>
                <w:rFonts w:ascii="Arial" w:hAnsi="Arial" w:cs="Arial"/>
                <w:b/>
                <w:sz w:val="20"/>
                <w:szCs w:val="20"/>
              </w:rPr>
              <w:t>Organism</w:t>
            </w:r>
          </w:p>
        </w:tc>
        <w:tc>
          <w:tcPr>
            <w:tcW w:w="1344" w:type="pct"/>
            <w:vAlign w:val="center"/>
          </w:tcPr>
          <w:p w14:paraId="19E19E2A" w14:textId="77777777" w:rsidR="003E0ED6" w:rsidRPr="008405C7" w:rsidRDefault="003E0ED6" w:rsidP="003E0ED6">
            <w:pPr>
              <w:rPr>
                <w:rFonts w:ascii="Arial" w:hAnsi="Arial" w:cs="Arial"/>
                <w:b/>
                <w:sz w:val="20"/>
                <w:szCs w:val="20"/>
              </w:rPr>
            </w:pPr>
            <w:r w:rsidRPr="008405C7">
              <w:rPr>
                <w:rFonts w:ascii="Arial" w:hAnsi="Arial" w:cs="Arial"/>
                <w:b/>
                <w:sz w:val="20"/>
                <w:szCs w:val="20"/>
              </w:rPr>
              <w:t>Endpoint</w:t>
            </w:r>
          </w:p>
        </w:tc>
        <w:tc>
          <w:tcPr>
            <w:tcW w:w="447" w:type="pct"/>
            <w:vAlign w:val="center"/>
          </w:tcPr>
          <w:p w14:paraId="7F7D7297" w14:textId="77777777" w:rsidR="003E0ED6" w:rsidRPr="008405C7" w:rsidRDefault="003E0ED6" w:rsidP="003E0ED6">
            <w:pPr>
              <w:rPr>
                <w:rFonts w:ascii="Arial" w:hAnsi="Arial" w:cs="Arial"/>
                <w:b/>
                <w:sz w:val="20"/>
                <w:szCs w:val="20"/>
              </w:rPr>
            </w:pPr>
            <w:r w:rsidRPr="008405C7">
              <w:rPr>
                <w:rFonts w:ascii="Arial" w:hAnsi="Arial" w:cs="Arial"/>
                <w:b/>
                <w:sz w:val="20"/>
                <w:szCs w:val="20"/>
              </w:rPr>
              <w:t>AF</w:t>
            </w:r>
          </w:p>
        </w:tc>
        <w:tc>
          <w:tcPr>
            <w:tcW w:w="1078" w:type="pct"/>
            <w:vAlign w:val="center"/>
          </w:tcPr>
          <w:p w14:paraId="0AA21A0C" w14:textId="77777777" w:rsidR="003E0ED6" w:rsidRPr="008405C7" w:rsidRDefault="003E0ED6" w:rsidP="003E0ED6">
            <w:pPr>
              <w:rPr>
                <w:rFonts w:ascii="Arial" w:hAnsi="Arial" w:cs="Arial"/>
                <w:b/>
                <w:sz w:val="20"/>
                <w:szCs w:val="20"/>
              </w:rPr>
            </w:pPr>
            <w:r w:rsidRPr="008405C7">
              <w:rPr>
                <w:rFonts w:ascii="Arial" w:hAnsi="Arial" w:cs="Arial"/>
                <w:b/>
                <w:sz w:val="20"/>
                <w:szCs w:val="20"/>
              </w:rPr>
              <w:t>PNEC</w:t>
            </w:r>
          </w:p>
        </w:tc>
      </w:tr>
      <w:tr w:rsidR="003E0ED6" w:rsidRPr="008405C7" w14:paraId="773D3D56" w14:textId="77777777" w:rsidTr="003E0ED6">
        <w:trPr>
          <w:tblHeader/>
        </w:trPr>
        <w:tc>
          <w:tcPr>
            <w:tcW w:w="5000" w:type="pct"/>
            <w:gridSpan w:val="5"/>
            <w:vAlign w:val="center"/>
          </w:tcPr>
          <w:p w14:paraId="036FE8A9" w14:textId="77777777" w:rsidR="003E0ED6" w:rsidRPr="008405C7" w:rsidRDefault="003E0ED6" w:rsidP="003E0ED6">
            <w:pPr>
              <w:rPr>
                <w:rFonts w:ascii="Arial" w:hAnsi="Arial" w:cs="Arial"/>
                <w:b/>
                <w:sz w:val="20"/>
                <w:szCs w:val="20"/>
              </w:rPr>
            </w:pPr>
            <w:r w:rsidRPr="008405C7">
              <w:rPr>
                <w:rFonts w:ascii="Arial" w:hAnsi="Arial" w:cs="Arial"/>
                <w:b/>
                <w:sz w:val="20"/>
                <w:szCs w:val="20"/>
              </w:rPr>
              <w:t>Basic copper carbonate</w:t>
            </w:r>
          </w:p>
        </w:tc>
      </w:tr>
      <w:tr w:rsidR="003E0ED6" w:rsidRPr="008405C7" w14:paraId="4DC85EE2" w14:textId="77777777" w:rsidTr="003E0ED6">
        <w:tc>
          <w:tcPr>
            <w:tcW w:w="891" w:type="pct"/>
          </w:tcPr>
          <w:p w14:paraId="0366F0F3" w14:textId="77777777" w:rsidR="003E0ED6" w:rsidRPr="008405C7" w:rsidRDefault="003E0ED6" w:rsidP="003E0ED6">
            <w:pPr>
              <w:rPr>
                <w:rFonts w:ascii="Arial" w:hAnsi="Arial" w:cs="Arial"/>
                <w:sz w:val="20"/>
                <w:szCs w:val="20"/>
              </w:rPr>
            </w:pPr>
            <w:r w:rsidRPr="008405C7">
              <w:rPr>
                <w:rFonts w:ascii="Arial" w:hAnsi="Arial" w:cs="Arial"/>
                <w:sz w:val="20"/>
                <w:szCs w:val="20"/>
              </w:rPr>
              <w:t>Freshwater</w:t>
            </w:r>
          </w:p>
        </w:tc>
        <w:tc>
          <w:tcPr>
            <w:tcW w:w="1240" w:type="pct"/>
          </w:tcPr>
          <w:p w14:paraId="1F36528D" w14:textId="77777777" w:rsidR="003E0ED6" w:rsidRPr="008405C7" w:rsidRDefault="003E0ED6" w:rsidP="003E0ED6">
            <w:pPr>
              <w:rPr>
                <w:rFonts w:ascii="Arial" w:hAnsi="Arial" w:cs="Arial"/>
                <w:sz w:val="20"/>
                <w:szCs w:val="20"/>
              </w:rPr>
            </w:pPr>
            <w:r w:rsidRPr="008405C7">
              <w:rPr>
                <w:rFonts w:ascii="Arial" w:hAnsi="Arial" w:cs="Arial"/>
                <w:sz w:val="20"/>
                <w:szCs w:val="20"/>
              </w:rPr>
              <w:t xml:space="preserve">Freshwater organisms </w:t>
            </w:r>
          </w:p>
        </w:tc>
        <w:tc>
          <w:tcPr>
            <w:tcW w:w="1344" w:type="pct"/>
          </w:tcPr>
          <w:p w14:paraId="0209AE83" w14:textId="77777777" w:rsidR="003E0ED6" w:rsidRPr="008405C7" w:rsidRDefault="003E0ED6" w:rsidP="003E0ED6">
            <w:pPr>
              <w:rPr>
                <w:rFonts w:ascii="Arial" w:hAnsi="Arial" w:cs="Arial"/>
                <w:sz w:val="20"/>
                <w:szCs w:val="20"/>
              </w:rPr>
            </w:pPr>
            <w:r w:rsidRPr="008405C7">
              <w:rPr>
                <w:rFonts w:ascii="Arial" w:hAnsi="Arial" w:cs="Arial"/>
                <w:color w:val="000000"/>
                <w:sz w:val="20"/>
                <w:szCs w:val="20"/>
              </w:rPr>
              <w:t>HC5-50 from SSD (chronic data)</w:t>
            </w:r>
          </w:p>
        </w:tc>
        <w:tc>
          <w:tcPr>
            <w:tcW w:w="447" w:type="pct"/>
          </w:tcPr>
          <w:p w14:paraId="48788F69" w14:textId="77777777" w:rsidR="003E0ED6" w:rsidRPr="008405C7" w:rsidRDefault="003E0ED6" w:rsidP="003E0ED6">
            <w:pPr>
              <w:rPr>
                <w:rFonts w:ascii="Arial" w:hAnsi="Arial" w:cs="Arial"/>
                <w:sz w:val="20"/>
                <w:szCs w:val="20"/>
              </w:rPr>
            </w:pPr>
            <w:r w:rsidRPr="008405C7">
              <w:rPr>
                <w:rFonts w:ascii="Arial" w:hAnsi="Arial" w:cs="Arial"/>
                <w:sz w:val="20"/>
                <w:szCs w:val="20"/>
              </w:rPr>
              <w:t>1</w:t>
            </w:r>
          </w:p>
        </w:tc>
        <w:tc>
          <w:tcPr>
            <w:tcW w:w="1078" w:type="pct"/>
          </w:tcPr>
          <w:p w14:paraId="54229559" w14:textId="77777777" w:rsidR="003E0ED6" w:rsidRPr="008405C7" w:rsidRDefault="003E0ED6" w:rsidP="003E0ED6">
            <w:pPr>
              <w:rPr>
                <w:rFonts w:ascii="Arial" w:hAnsi="Arial" w:cs="Arial"/>
                <w:sz w:val="20"/>
                <w:szCs w:val="20"/>
              </w:rPr>
            </w:pPr>
            <w:r w:rsidRPr="008405C7">
              <w:rPr>
                <w:rFonts w:ascii="Arial" w:hAnsi="Arial" w:cs="Arial"/>
                <w:sz w:val="20"/>
                <w:szCs w:val="20"/>
              </w:rPr>
              <w:t>7.8 µg/L</w:t>
            </w:r>
          </w:p>
        </w:tc>
      </w:tr>
      <w:tr w:rsidR="003E0ED6" w:rsidRPr="008405C7" w14:paraId="3E0811CF" w14:textId="77777777" w:rsidTr="003E0ED6">
        <w:tc>
          <w:tcPr>
            <w:tcW w:w="891" w:type="pct"/>
          </w:tcPr>
          <w:p w14:paraId="1AECDEFE" w14:textId="77777777" w:rsidR="003E0ED6" w:rsidRPr="008405C7" w:rsidRDefault="003E0ED6" w:rsidP="003E0ED6">
            <w:pPr>
              <w:rPr>
                <w:rFonts w:ascii="Arial" w:hAnsi="Arial" w:cs="Arial"/>
                <w:sz w:val="20"/>
                <w:szCs w:val="20"/>
              </w:rPr>
            </w:pPr>
            <w:r w:rsidRPr="008405C7">
              <w:rPr>
                <w:rFonts w:ascii="Arial" w:hAnsi="Arial" w:cs="Arial"/>
                <w:sz w:val="20"/>
                <w:szCs w:val="20"/>
              </w:rPr>
              <w:t>STP</w:t>
            </w:r>
          </w:p>
        </w:tc>
        <w:tc>
          <w:tcPr>
            <w:tcW w:w="1240" w:type="pct"/>
          </w:tcPr>
          <w:p w14:paraId="0C33766A" w14:textId="77777777" w:rsidR="003E0ED6" w:rsidRPr="008405C7" w:rsidRDefault="003E0ED6" w:rsidP="003E0ED6">
            <w:pPr>
              <w:rPr>
                <w:rFonts w:ascii="Arial" w:hAnsi="Arial" w:cs="Arial"/>
                <w:sz w:val="20"/>
                <w:szCs w:val="20"/>
              </w:rPr>
            </w:pPr>
            <w:r w:rsidRPr="008405C7">
              <w:rPr>
                <w:rFonts w:ascii="Arial" w:hAnsi="Arial" w:cs="Arial"/>
                <w:sz w:val="20"/>
                <w:szCs w:val="20"/>
              </w:rPr>
              <w:t>Micro organisms in STP</w:t>
            </w:r>
          </w:p>
        </w:tc>
        <w:tc>
          <w:tcPr>
            <w:tcW w:w="1344" w:type="pct"/>
          </w:tcPr>
          <w:p w14:paraId="2D528691" w14:textId="77777777" w:rsidR="003E0ED6" w:rsidRPr="008405C7" w:rsidRDefault="003E0ED6" w:rsidP="003E0ED6">
            <w:pPr>
              <w:rPr>
                <w:rFonts w:ascii="Arial" w:hAnsi="Arial" w:cs="Arial"/>
                <w:sz w:val="20"/>
                <w:szCs w:val="20"/>
              </w:rPr>
            </w:pPr>
            <w:r w:rsidRPr="008405C7">
              <w:rPr>
                <w:rFonts w:ascii="Arial" w:hAnsi="Arial" w:cs="Arial"/>
                <w:sz w:val="20"/>
                <w:szCs w:val="20"/>
              </w:rPr>
              <w:t>NOEC = 0.23 mg/L</w:t>
            </w:r>
          </w:p>
        </w:tc>
        <w:tc>
          <w:tcPr>
            <w:tcW w:w="447" w:type="pct"/>
          </w:tcPr>
          <w:p w14:paraId="52013C25" w14:textId="77777777" w:rsidR="003E0ED6" w:rsidRPr="008405C7" w:rsidRDefault="003E0ED6" w:rsidP="003E0ED6">
            <w:pPr>
              <w:rPr>
                <w:rFonts w:ascii="Arial" w:hAnsi="Arial" w:cs="Arial"/>
                <w:sz w:val="20"/>
                <w:szCs w:val="20"/>
              </w:rPr>
            </w:pPr>
            <w:r w:rsidRPr="008405C7">
              <w:rPr>
                <w:rFonts w:ascii="Arial" w:hAnsi="Arial" w:cs="Arial"/>
                <w:sz w:val="20"/>
                <w:szCs w:val="20"/>
              </w:rPr>
              <w:t>1</w:t>
            </w:r>
          </w:p>
        </w:tc>
        <w:tc>
          <w:tcPr>
            <w:tcW w:w="1078" w:type="pct"/>
          </w:tcPr>
          <w:p w14:paraId="146D3E9F" w14:textId="77777777" w:rsidR="003E0ED6" w:rsidRPr="008405C7" w:rsidRDefault="003E0ED6" w:rsidP="003E0ED6">
            <w:pPr>
              <w:rPr>
                <w:rFonts w:ascii="Arial" w:hAnsi="Arial" w:cs="Arial"/>
                <w:sz w:val="20"/>
                <w:szCs w:val="20"/>
              </w:rPr>
            </w:pPr>
            <w:r w:rsidRPr="008405C7">
              <w:rPr>
                <w:rFonts w:ascii="Arial" w:hAnsi="Arial" w:cs="Arial"/>
                <w:sz w:val="20"/>
                <w:szCs w:val="20"/>
              </w:rPr>
              <w:t>0.23 mg/L</w:t>
            </w:r>
          </w:p>
        </w:tc>
      </w:tr>
      <w:tr w:rsidR="003E0ED6" w:rsidRPr="008405C7" w14:paraId="32EB4ADF" w14:textId="77777777" w:rsidTr="003E0ED6">
        <w:tc>
          <w:tcPr>
            <w:tcW w:w="891" w:type="pct"/>
          </w:tcPr>
          <w:p w14:paraId="56A006F1" w14:textId="77777777" w:rsidR="003E0ED6" w:rsidRPr="008405C7" w:rsidRDefault="003E0ED6" w:rsidP="003E0ED6">
            <w:pPr>
              <w:rPr>
                <w:rFonts w:ascii="Arial" w:hAnsi="Arial" w:cs="Arial"/>
                <w:sz w:val="20"/>
                <w:szCs w:val="20"/>
              </w:rPr>
            </w:pPr>
            <w:r w:rsidRPr="008405C7">
              <w:rPr>
                <w:rFonts w:ascii="Arial" w:hAnsi="Arial" w:cs="Arial"/>
                <w:sz w:val="20"/>
                <w:szCs w:val="20"/>
              </w:rPr>
              <w:t>Sediment</w:t>
            </w:r>
          </w:p>
        </w:tc>
        <w:tc>
          <w:tcPr>
            <w:tcW w:w="1240" w:type="pct"/>
          </w:tcPr>
          <w:p w14:paraId="54373619" w14:textId="77777777" w:rsidR="003E0ED6" w:rsidRPr="008405C7" w:rsidRDefault="003E0ED6" w:rsidP="003E0ED6">
            <w:pPr>
              <w:rPr>
                <w:rFonts w:ascii="Arial" w:hAnsi="Arial" w:cs="Arial"/>
                <w:sz w:val="20"/>
                <w:szCs w:val="20"/>
              </w:rPr>
            </w:pPr>
            <w:r w:rsidRPr="008405C7">
              <w:rPr>
                <w:rFonts w:ascii="Arial" w:hAnsi="Arial" w:cs="Arial"/>
                <w:sz w:val="20"/>
                <w:szCs w:val="20"/>
              </w:rPr>
              <w:t>Freshwater sediment organisms</w:t>
            </w:r>
          </w:p>
        </w:tc>
        <w:tc>
          <w:tcPr>
            <w:tcW w:w="1344" w:type="pct"/>
          </w:tcPr>
          <w:p w14:paraId="65234229" w14:textId="77777777" w:rsidR="003E0ED6" w:rsidRPr="008405C7" w:rsidRDefault="003E0ED6" w:rsidP="003E0ED6">
            <w:pPr>
              <w:rPr>
                <w:rFonts w:ascii="Arial" w:hAnsi="Arial" w:cs="Arial"/>
                <w:sz w:val="20"/>
                <w:szCs w:val="20"/>
              </w:rPr>
            </w:pPr>
            <w:r w:rsidRPr="008405C7">
              <w:rPr>
                <w:rFonts w:ascii="Arial" w:hAnsi="Arial" w:cs="Arial"/>
                <w:color w:val="000000"/>
                <w:sz w:val="20"/>
                <w:szCs w:val="20"/>
              </w:rPr>
              <w:t>HC5-50 from SSD (chronic data)</w:t>
            </w:r>
          </w:p>
        </w:tc>
        <w:tc>
          <w:tcPr>
            <w:tcW w:w="447" w:type="pct"/>
          </w:tcPr>
          <w:p w14:paraId="14ADFA03" w14:textId="77777777" w:rsidR="003E0ED6" w:rsidRPr="008405C7" w:rsidRDefault="003E0ED6" w:rsidP="003E0ED6">
            <w:pPr>
              <w:rPr>
                <w:rFonts w:ascii="Arial" w:hAnsi="Arial" w:cs="Arial"/>
                <w:sz w:val="20"/>
                <w:szCs w:val="20"/>
              </w:rPr>
            </w:pPr>
            <w:r w:rsidRPr="008405C7">
              <w:rPr>
                <w:rFonts w:ascii="Arial" w:hAnsi="Arial" w:cs="Arial"/>
                <w:sz w:val="20"/>
                <w:szCs w:val="20"/>
              </w:rPr>
              <w:t>1</w:t>
            </w:r>
          </w:p>
        </w:tc>
        <w:tc>
          <w:tcPr>
            <w:tcW w:w="1078" w:type="pct"/>
          </w:tcPr>
          <w:p w14:paraId="715CF3C4" w14:textId="77777777" w:rsidR="003E0ED6" w:rsidRPr="008405C7" w:rsidRDefault="003E0ED6" w:rsidP="003E0ED6">
            <w:pPr>
              <w:rPr>
                <w:rFonts w:ascii="Arial" w:hAnsi="Arial" w:cs="Arial"/>
                <w:sz w:val="20"/>
                <w:szCs w:val="20"/>
              </w:rPr>
            </w:pPr>
            <w:r w:rsidRPr="008405C7">
              <w:rPr>
                <w:rFonts w:ascii="Arial" w:hAnsi="Arial" w:cs="Arial"/>
                <w:sz w:val="20"/>
                <w:szCs w:val="20"/>
              </w:rPr>
              <w:t>87 mg/kg dwt</w:t>
            </w:r>
          </w:p>
          <w:p w14:paraId="1600ACA1" w14:textId="77777777" w:rsidR="003E0ED6" w:rsidRPr="008405C7" w:rsidRDefault="003E0ED6" w:rsidP="003E0ED6">
            <w:pPr>
              <w:rPr>
                <w:rFonts w:ascii="Arial" w:hAnsi="Arial" w:cs="Arial"/>
                <w:sz w:val="20"/>
                <w:szCs w:val="20"/>
              </w:rPr>
            </w:pPr>
            <w:r w:rsidRPr="008405C7">
              <w:rPr>
                <w:rFonts w:ascii="Arial" w:hAnsi="Arial" w:cs="Arial"/>
                <w:sz w:val="20"/>
                <w:szCs w:val="20"/>
              </w:rPr>
              <w:t>18.9 mg/kg wwt</w:t>
            </w:r>
          </w:p>
        </w:tc>
      </w:tr>
      <w:tr w:rsidR="003E0ED6" w:rsidRPr="008405C7" w14:paraId="3F4106E6" w14:textId="77777777" w:rsidTr="003E0ED6">
        <w:tc>
          <w:tcPr>
            <w:tcW w:w="891" w:type="pct"/>
          </w:tcPr>
          <w:p w14:paraId="07A41133" w14:textId="77777777" w:rsidR="003E0ED6" w:rsidRPr="008405C7" w:rsidRDefault="003E0ED6" w:rsidP="003E0ED6">
            <w:pPr>
              <w:rPr>
                <w:rFonts w:ascii="Arial" w:hAnsi="Arial" w:cs="Arial"/>
                <w:sz w:val="20"/>
                <w:szCs w:val="20"/>
              </w:rPr>
            </w:pPr>
            <w:r w:rsidRPr="008405C7">
              <w:rPr>
                <w:rFonts w:ascii="Arial" w:hAnsi="Arial" w:cs="Arial"/>
                <w:sz w:val="20"/>
                <w:szCs w:val="20"/>
              </w:rPr>
              <w:t>Soil</w:t>
            </w:r>
          </w:p>
        </w:tc>
        <w:tc>
          <w:tcPr>
            <w:tcW w:w="1240" w:type="pct"/>
          </w:tcPr>
          <w:p w14:paraId="3C34903E" w14:textId="77777777" w:rsidR="003E0ED6" w:rsidRPr="008405C7" w:rsidRDefault="003E0ED6" w:rsidP="003E0ED6">
            <w:pPr>
              <w:rPr>
                <w:rFonts w:ascii="Arial" w:hAnsi="Arial" w:cs="Arial"/>
                <w:sz w:val="20"/>
                <w:szCs w:val="20"/>
              </w:rPr>
            </w:pPr>
            <w:r w:rsidRPr="008405C7">
              <w:rPr>
                <w:rFonts w:ascii="Arial" w:hAnsi="Arial" w:cs="Arial"/>
                <w:sz w:val="20"/>
                <w:szCs w:val="20"/>
              </w:rPr>
              <w:t>Soil organisms</w:t>
            </w:r>
          </w:p>
        </w:tc>
        <w:tc>
          <w:tcPr>
            <w:tcW w:w="1344" w:type="pct"/>
          </w:tcPr>
          <w:p w14:paraId="478E75A3" w14:textId="77777777" w:rsidR="003E0ED6" w:rsidRPr="008405C7" w:rsidRDefault="003E0ED6" w:rsidP="003E0ED6">
            <w:pPr>
              <w:rPr>
                <w:rFonts w:ascii="Arial" w:hAnsi="Arial" w:cs="Arial"/>
                <w:sz w:val="20"/>
                <w:szCs w:val="20"/>
              </w:rPr>
            </w:pPr>
            <w:r w:rsidRPr="008405C7">
              <w:rPr>
                <w:rFonts w:ascii="Arial" w:hAnsi="Arial" w:cs="Arial"/>
                <w:color w:val="000000"/>
                <w:sz w:val="20"/>
                <w:szCs w:val="20"/>
              </w:rPr>
              <w:t>HC5-50 from SSD (chronic data)</w:t>
            </w:r>
          </w:p>
        </w:tc>
        <w:tc>
          <w:tcPr>
            <w:tcW w:w="447" w:type="pct"/>
          </w:tcPr>
          <w:p w14:paraId="3F43C342" w14:textId="77777777" w:rsidR="003E0ED6" w:rsidRPr="008405C7" w:rsidRDefault="003E0ED6" w:rsidP="003E0ED6">
            <w:pPr>
              <w:rPr>
                <w:rFonts w:ascii="Arial" w:hAnsi="Arial" w:cs="Arial"/>
                <w:sz w:val="20"/>
                <w:szCs w:val="20"/>
              </w:rPr>
            </w:pPr>
            <w:r w:rsidRPr="008405C7">
              <w:rPr>
                <w:rFonts w:ascii="Arial" w:hAnsi="Arial" w:cs="Arial"/>
                <w:sz w:val="20"/>
                <w:szCs w:val="20"/>
              </w:rPr>
              <w:t>1</w:t>
            </w:r>
          </w:p>
        </w:tc>
        <w:tc>
          <w:tcPr>
            <w:tcW w:w="1078" w:type="pct"/>
          </w:tcPr>
          <w:p w14:paraId="25A69B09" w14:textId="77777777" w:rsidR="003E0ED6" w:rsidRPr="008405C7" w:rsidRDefault="003E0ED6" w:rsidP="003E0ED6">
            <w:pPr>
              <w:rPr>
                <w:rFonts w:ascii="Arial" w:hAnsi="Arial" w:cs="Arial"/>
                <w:sz w:val="20"/>
                <w:szCs w:val="20"/>
              </w:rPr>
            </w:pPr>
            <w:r w:rsidRPr="008405C7">
              <w:rPr>
                <w:rFonts w:ascii="Arial" w:hAnsi="Arial" w:cs="Arial"/>
                <w:sz w:val="20"/>
                <w:szCs w:val="20"/>
              </w:rPr>
              <w:t>45.6 mg/kg dwt</w:t>
            </w:r>
          </w:p>
          <w:p w14:paraId="03967CDE" w14:textId="77777777" w:rsidR="003E0ED6" w:rsidRPr="008405C7" w:rsidRDefault="003E0ED6" w:rsidP="003E0ED6">
            <w:pPr>
              <w:rPr>
                <w:rFonts w:ascii="Arial" w:hAnsi="Arial" w:cs="Arial"/>
                <w:sz w:val="20"/>
                <w:szCs w:val="20"/>
              </w:rPr>
            </w:pPr>
            <w:r w:rsidRPr="008405C7">
              <w:rPr>
                <w:rFonts w:ascii="Arial" w:hAnsi="Arial" w:cs="Arial"/>
                <w:sz w:val="20"/>
                <w:szCs w:val="20"/>
              </w:rPr>
              <w:t>40.35 mg/kg wwt</w:t>
            </w:r>
          </w:p>
        </w:tc>
      </w:tr>
      <w:tr w:rsidR="003E0ED6" w:rsidRPr="008405C7" w14:paraId="23F9B7F5" w14:textId="77777777" w:rsidTr="003E0ED6">
        <w:tc>
          <w:tcPr>
            <w:tcW w:w="5000" w:type="pct"/>
            <w:gridSpan w:val="5"/>
          </w:tcPr>
          <w:p w14:paraId="3CB26C83" w14:textId="77777777" w:rsidR="003E0ED6" w:rsidRPr="008405C7" w:rsidRDefault="003E0ED6" w:rsidP="003E0ED6">
            <w:pPr>
              <w:rPr>
                <w:rFonts w:ascii="Arial" w:hAnsi="Arial" w:cs="Arial"/>
                <w:b/>
                <w:sz w:val="20"/>
                <w:szCs w:val="20"/>
              </w:rPr>
            </w:pPr>
            <w:r w:rsidRPr="008405C7">
              <w:rPr>
                <w:rFonts w:ascii="Arial" w:hAnsi="Arial" w:cs="Arial"/>
                <w:b/>
                <w:sz w:val="20"/>
                <w:szCs w:val="20"/>
              </w:rPr>
              <w:t>Propiconazole</w:t>
            </w:r>
          </w:p>
        </w:tc>
      </w:tr>
      <w:tr w:rsidR="003E0ED6" w:rsidRPr="008405C7" w14:paraId="543CFCF5" w14:textId="77777777" w:rsidTr="003E0ED6">
        <w:tc>
          <w:tcPr>
            <w:tcW w:w="891" w:type="pct"/>
            <w:shd w:val="clear" w:color="auto" w:fill="auto"/>
          </w:tcPr>
          <w:p w14:paraId="3E12E7BA" w14:textId="77777777" w:rsidR="003E0ED6" w:rsidRPr="008405C7" w:rsidRDefault="003E0ED6" w:rsidP="003E0ED6">
            <w:pPr>
              <w:rPr>
                <w:rFonts w:ascii="Arial" w:hAnsi="Arial" w:cs="Arial"/>
                <w:sz w:val="20"/>
                <w:szCs w:val="20"/>
              </w:rPr>
            </w:pPr>
            <w:r w:rsidRPr="008405C7">
              <w:rPr>
                <w:rFonts w:ascii="Arial" w:hAnsi="Arial" w:cs="Arial"/>
                <w:sz w:val="20"/>
                <w:szCs w:val="20"/>
              </w:rPr>
              <w:t>Freshwater</w:t>
            </w:r>
          </w:p>
        </w:tc>
        <w:tc>
          <w:tcPr>
            <w:tcW w:w="1240" w:type="pct"/>
            <w:shd w:val="clear" w:color="auto" w:fill="auto"/>
          </w:tcPr>
          <w:p w14:paraId="7650AD79" w14:textId="77777777" w:rsidR="003E0ED6" w:rsidRPr="008405C7" w:rsidRDefault="003E0ED6" w:rsidP="003E0ED6">
            <w:pPr>
              <w:rPr>
                <w:rFonts w:ascii="Arial" w:hAnsi="Arial" w:cs="Arial"/>
                <w:sz w:val="20"/>
                <w:szCs w:val="20"/>
              </w:rPr>
            </w:pPr>
            <w:r w:rsidRPr="008405C7">
              <w:rPr>
                <w:rFonts w:ascii="Arial" w:hAnsi="Arial" w:cs="Arial"/>
                <w:sz w:val="20"/>
                <w:szCs w:val="20"/>
              </w:rPr>
              <w:t>Algae</w:t>
            </w:r>
          </w:p>
        </w:tc>
        <w:tc>
          <w:tcPr>
            <w:tcW w:w="1344" w:type="pct"/>
            <w:shd w:val="clear" w:color="auto" w:fill="auto"/>
          </w:tcPr>
          <w:p w14:paraId="101BF22C" w14:textId="77777777" w:rsidR="003E0ED6" w:rsidRPr="008405C7" w:rsidRDefault="003E0ED6" w:rsidP="003E0ED6">
            <w:pPr>
              <w:rPr>
                <w:rFonts w:ascii="Arial" w:hAnsi="Arial" w:cs="Arial"/>
                <w:sz w:val="20"/>
                <w:szCs w:val="20"/>
              </w:rPr>
            </w:pPr>
            <w:r w:rsidRPr="008405C7">
              <w:rPr>
                <w:rFonts w:ascii="Arial" w:hAnsi="Arial" w:cs="Arial"/>
                <w:sz w:val="20"/>
                <w:szCs w:val="20"/>
              </w:rPr>
              <w:t>NOEC  = 0.016 mg/L</w:t>
            </w:r>
          </w:p>
        </w:tc>
        <w:tc>
          <w:tcPr>
            <w:tcW w:w="447" w:type="pct"/>
            <w:shd w:val="clear" w:color="auto" w:fill="auto"/>
          </w:tcPr>
          <w:p w14:paraId="1B26352A" w14:textId="77777777" w:rsidR="003E0ED6" w:rsidRPr="008405C7" w:rsidRDefault="003E0ED6" w:rsidP="003E0ED6">
            <w:pPr>
              <w:rPr>
                <w:rFonts w:ascii="Arial" w:hAnsi="Arial" w:cs="Arial"/>
                <w:sz w:val="20"/>
                <w:szCs w:val="20"/>
              </w:rPr>
            </w:pPr>
            <w:r w:rsidRPr="008405C7">
              <w:rPr>
                <w:rFonts w:ascii="Arial" w:hAnsi="Arial" w:cs="Arial"/>
                <w:sz w:val="20"/>
                <w:szCs w:val="20"/>
              </w:rPr>
              <w:t>10</w:t>
            </w:r>
          </w:p>
        </w:tc>
        <w:tc>
          <w:tcPr>
            <w:tcW w:w="1078" w:type="pct"/>
            <w:shd w:val="clear" w:color="auto" w:fill="auto"/>
          </w:tcPr>
          <w:p w14:paraId="23D2420F" w14:textId="77777777" w:rsidR="003E0ED6" w:rsidRPr="008405C7" w:rsidRDefault="003E0ED6" w:rsidP="003E0ED6">
            <w:pPr>
              <w:rPr>
                <w:rFonts w:ascii="Arial" w:hAnsi="Arial" w:cs="Arial"/>
                <w:sz w:val="20"/>
                <w:szCs w:val="20"/>
              </w:rPr>
            </w:pPr>
            <w:r w:rsidRPr="008405C7">
              <w:rPr>
                <w:rFonts w:ascii="Arial" w:hAnsi="Arial" w:cs="Arial"/>
                <w:sz w:val="20"/>
                <w:szCs w:val="20"/>
              </w:rPr>
              <w:t>1.6 µg/L</w:t>
            </w:r>
          </w:p>
        </w:tc>
      </w:tr>
      <w:tr w:rsidR="003E0ED6" w:rsidRPr="008405C7" w14:paraId="1B36AA24" w14:textId="77777777" w:rsidTr="003E0ED6">
        <w:tc>
          <w:tcPr>
            <w:tcW w:w="891" w:type="pct"/>
          </w:tcPr>
          <w:p w14:paraId="42C13618" w14:textId="77777777" w:rsidR="003E0ED6" w:rsidRPr="008405C7" w:rsidRDefault="003E0ED6" w:rsidP="003E0ED6">
            <w:pPr>
              <w:rPr>
                <w:rFonts w:ascii="Arial" w:hAnsi="Arial" w:cs="Arial"/>
                <w:sz w:val="20"/>
                <w:szCs w:val="20"/>
              </w:rPr>
            </w:pPr>
            <w:r w:rsidRPr="008405C7">
              <w:rPr>
                <w:rFonts w:ascii="Arial" w:hAnsi="Arial" w:cs="Arial"/>
                <w:sz w:val="20"/>
                <w:szCs w:val="20"/>
              </w:rPr>
              <w:t>STP**</w:t>
            </w:r>
          </w:p>
        </w:tc>
        <w:tc>
          <w:tcPr>
            <w:tcW w:w="1240" w:type="pct"/>
          </w:tcPr>
          <w:p w14:paraId="09451090" w14:textId="77777777" w:rsidR="003E0ED6" w:rsidRPr="008405C7" w:rsidRDefault="003E0ED6" w:rsidP="003E0ED6">
            <w:pPr>
              <w:rPr>
                <w:rFonts w:ascii="Arial" w:hAnsi="Arial" w:cs="Arial"/>
                <w:sz w:val="20"/>
                <w:szCs w:val="20"/>
              </w:rPr>
            </w:pPr>
            <w:r w:rsidRPr="008405C7">
              <w:rPr>
                <w:rFonts w:ascii="Arial" w:hAnsi="Arial" w:cs="Arial"/>
                <w:sz w:val="20"/>
                <w:szCs w:val="20"/>
              </w:rPr>
              <w:t>Micro organisms in STP</w:t>
            </w:r>
          </w:p>
        </w:tc>
        <w:tc>
          <w:tcPr>
            <w:tcW w:w="1344" w:type="pct"/>
          </w:tcPr>
          <w:p w14:paraId="39990F9F" w14:textId="77777777" w:rsidR="003E0ED6" w:rsidRPr="008405C7" w:rsidRDefault="003E0ED6" w:rsidP="003E0ED6">
            <w:pPr>
              <w:rPr>
                <w:rFonts w:ascii="Arial" w:hAnsi="Arial" w:cs="Arial"/>
                <w:sz w:val="20"/>
                <w:szCs w:val="20"/>
              </w:rPr>
            </w:pPr>
            <w:r w:rsidRPr="008405C7">
              <w:rPr>
                <w:rFonts w:ascii="Arial" w:hAnsi="Arial" w:cs="Arial"/>
                <w:sz w:val="20"/>
                <w:szCs w:val="20"/>
              </w:rPr>
              <w:t>EC50 &gt; 100 mg/L</w:t>
            </w:r>
          </w:p>
          <w:p w14:paraId="3FF92027" w14:textId="77777777" w:rsidR="003E0ED6" w:rsidRPr="008405C7" w:rsidRDefault="003E0ED6" w:rsidP="003E0ED6">
            <w:pPr>
              <w:rPr>
                <w:rFonts w:ascii="Arial" w:hAnsi="Arial" w:cs="Arial"/>
                <w:sz w:val="20"/>
                <w:szCs w:val="20"/>
              </w:rPr>
            </w:pPr>
            <w:r w:rsidRPr="008405C7">
              <w:rPr>
                <w:rFonts w:ascii="Arial" w:hAnsi="Arial" w:cs="Arial"/>
                <w:sz w:val="20"/>
                <w:szCs w:val="20"/>
              </w:rPr>
              <w:t>Max sol. 100 mg/L</w:t>
            </w:r>
          </w:p>
        </w:tc>
        <w:tc>
          <w:tcPr>
            <w:tcW w:w="447" w:type="pct"/>
          </w:tcPr>
          <w:p w14:paraId="53534664" w14:textId="77777777" w:rsidR="003E0ED6" w:rsidRPr="008405C7" w:rsidRDefault="003E0ED6" w:rsidP="003E0ED6">
            <w:pPr>
              <w:rPr>
                <w:rFonts w:ascii="Arial" w:hAnsi="Arial" w:cs="Arial"/>
                <w:sz w:val="20"/>
                <w:szCs w:val="20"/>
              </w:rPr>
            </w:pPr>
            <w:r w:rsidRPr="008405C7">
              <w:rPr>
                <w:rFonts w:ascii="Arial" w:hAnsi="Arial" w:cs="Arial"/>
                <w:sz w:val="20"/>
                <w:szCs w:val="20"/>
              </w:rPr>
              <w:t>100</w:t>
            </w:r>
          </w:p>
          <w:p w14:paraId="3CC05C72" w14:textId="77777777" w:rsidR="003E0ED6" w:rsidRPr="008405C7" w:rsidRDefault="003E0ED6" w:rsidP="003E0ED6">
            <w:pPr>
              <w:rPr>
                <w:rFonts w:ascii="Arial" w:hAnsi="Arial" w:cs="Arial"/>
                <w:sz w:val="20"/>
                <w:szCs w:val="20"/>
              </w:rPr>
            </w:pPr>
            <w:r w:rsidRPr="008405C7">
              <w:rPr>
                <w:rFonts w:ascii="Arial" w:hAnsi="Arial" w:cs="Arial"/>
                <w:sz w:val="20"/>
                <w:szCs w:val="20"/>
              </w:rPr>
              <w:t>1</w:t>
            </w:r>
          </w:p>
        </w:tc>
        <w:tc>
          <w:tcPr>
            <w:tcW w:w="1078" w:type="pct"/>
          </w:tcPr>
          <w:p w14:paraId="3AA74D64" w14:textId="77777777" w:rsidR="003E0ED6" w:rsidRPr="008405C7" w:rsidRDefault="003E0ED6" w:rsidP="003E0ED6">
            <w:pPr>
              <w:rPr>
                <w:rFonts w:ascii="Arial" w:hAnsi="Arial" w:cs="Arial"/>
                <w:sz w:val="20"/>
                <w:szCs w:val="20"/>
              </w:rPr>
            </w:pPr>
            <w:r w:rsidRPr="008405C7">
              <w:rPr>
                <w:rFonts w:ascii="Arial" w:hAnsi="Arial" w:cs="Arial"/>
                <w:sz w:val="20"/>
                <w:szCs w:val="20"/>
              </w:rPr>
              <w:t>1 mg/L</w:t>
            </w:r>
          </w:p>
          <w:p w14:paraId="3F50D636" w14:textId="77777777" w:rsidR="003E0ED6" w:rsidRPr="008405C7" w:rsidRDefault="003E0ED6" w:rsidP="003E0ED6">
            <w:pPr>
              <w:rPr>
                <w:rFonts w:ascii="Arial" w:hAnsi="Arial" w:cs="Arial"/>
                <w:sz w:val="20"/>
                <w:szCs w:val="20"/>
              </w:rPr>
            </w:pPr>
            <w:r w:rsidRPr="008405C7">
              <w:rPr>
                <w:rFonts w:ascii="Arial" w:hAnsi="Arial" w:cs="Arial"/>
                <w:sz w:val="20"/>
                <w:szCs w:val="20"/>
              </w:rPr>
              <w:t>100 mg/L***</w:t>
            </w:r>
          </w:p>
        </w:tc>
      </w:tr>
      <w:tr w:rsidR="003E0ED6" w:rsidRPr="008405C7" w14:paraId="03C0EFB5" w14:textId="77777777" w:rsidTr="003E0ED6">
        <w:tc>
          <w:tcPr>
            <w:tcW w:w="891" w:type="pct"/>
          </w:tcPr>
          <w:p w14:paraId="1B29D65C" w14:textId="77777777" w:rsidR="003E0ED6" w:rsidRPr="008405C7" w:rsidRDefault="003E0ED6" w:rsidP="003E0ED6">
            <w:pPr>
              <w:rPr>
                <w:rFonts w:ascii="Arial" w:hAnsi="Arial" w:cs="Arial"/>
                <w:sz w:val="20"/>
                <w:szCs w:val="20"/>
              </w:rPr>
            </w:pPr>
            <w:r w:rsidRPr="008405C7">
              <w:rPr>
                <w:rFonts w:ascii="Arial" w:hAnsi="Arial" w:cs="Arial"/>
                <w:sz w:val="20"/>
                <w:szCs w:val="20"/>
              </w:rPr>
              <w:t>Sediment</w:t>
            </w:r>
          </w:p>
        </w:tc>
        <w:tc>
          <w:tcPr>
            <w:tcW w:w="1240" w:type="pct"/>
          </w:tcPr>
          <w:p w14:paraId="2F115280" w14:textId="77777777" w:rsidR="003E0ED6" w:rsidRPr="008405C7" w:rsidRDefault="003E0ED6" w:rsidP="003E0ED6">
            <w:pPr>
              <w:rPr>
                <w:rFonts w:ascii="Arial" w:hAnsi="Arial" w:cs="Arial"/>
                <w:sz w:val="20"/>
                <w:szCs w:val="20"/>
              </w:rPr>
            </w:pPr>
            <w:r w:rsidRPr="008405C7">
              <w:rPr>
                <w:rFonts w:ascii="Arial" w:hAnsi="Arial" w:cs="Arial"/>
                <w:sz w:val="20"/>
                <w:szCs w:val="20"/>
              </w:rPr>
              <w:t>Chironomus</w:t>
            </w:r>
          </w:p>
        </w:tc>
        <w:tc>
          <w:tcPr>
            <w:tcW w:w="1344" w:type="pct"/>
          </w:tcPr>
          <w:p w14:paraId="4696D27D" w14:textId="77777777" w:rsidR="003E0ED6" w:rsidRPr="008405C7" w:rsidRDefault="003E0ED6" w:rsidP="003E0ED6">
            <w:pPr>
              <w:rPr>
                <w:rFonts w:ascii="Arial" w:hAnsi="Arial" w:cs="Arial"/>
                <w:sz w:val="20"/>
                <w:szCs w:val="20"/>
              </w:rPr>
            </w:pPr>
            <w:r w:rsidRPr="008405C7">
              <w:rPr>
                <w:rFonts w:ascii="Arial" w:hAnsi="Arial" w:cs="Arial"/>
                <w:sz w:val="20"/>
                <w:szCs w:val="20"/>
              </w:rPr>
              <w:t>NOEC = 5.4 mg/kg wwt</w:t>
            </w:r>
          </w:p>
        </w:tc>
        <w:tc>
          <w:tcPr>
            <w:tcW w:w="447" w:type="pct"/>
          </w:tcPr>
          <w:p w14:paraId="2315E505" w14:textId="77777777" w:rsidR="003E0ED6" w:rsidRPr="008405C7" w:rsidRDefault="003E0ED6" w:rsidP="003E0ED6">
            <w:pPr>
              <w:rPr>
                <w:rFonts w:ascii="Arial" w:hAnsi="Arial" w:cs="Arial"/>
                <w:sz w:val="20"/>
                <w:szCs w:val="20"/>
              </w:rPr>
            </w:pPr>
            <w:r w:rsidRPr="008405C7">
              <w:rPr>
                <w:rFonts w:ascii="Arial" w:hAnsi="Arial" w:cs="Arial"/>
                <w:sz w:val="20"/>
                <w:szCs w:val="20"/>
              </w:rPr>
              <w:t>100</w:t>
            </w:r>
          </w:p>
        </w:tc>
        <w:tc>
          <w:tcPr>
            <w:tcW w:w="1078" w:type="pct"/>
          </w:tcPr>
          <w:p w14:paraId="19FFC1F7" w14:textId="77777777" w:rsidR="003E0ED6" w:rsidRPr="008405C7" w:rsidRDefault="003E0ED6" w:rsidP="003E0ED6">
            <w:pPr>
              <w:rPr>
                <w:rFonts w:ascii="Arial" w:hAnsi="Arial" w:cs="Arial"/>
                <w:sz w:val="20"/>
                <w:szCs w:val="20"/>
              </w:rPr>
            </w:pPr>
            <w:r w:rsidRPr="008405C7">
              <w:rPr>
                <w:rFonts w:ascii="Arial" w:hAnsi="Arial" w:cs="Arial"/>
                <w:sz w:val="20"/>
                <w:szCs w:val="20"/>
              </w:rPr>
              <w:t>0.054 mg/kg wwt</w:t>
            </w:r>
          </w:p>
        </w:tc>
      </w:tr>
      <w:tr w:rsidR="003E0ED6" w:rsidRPr="008405C7" w14:paraId="5D36D788" w14:textId="77777777" w:rsidTr="003E0ED6">
        <w:tc>
          <w:tcPr>
            <w:tcW w:w="891" w:type="pct"/>
          </w:tcPr>
          <w:p w14:paraId="1BB8B777" w14:textId="77777777" w:rsidR="003E0ED6" w:rsidRPr="008405C7" w:rsidRDefault="003E0ED6" w:rsidP="003E0ED6">
            <w:pPr>
              <w:rPr>
                <w:rFonts w:ascii="Arial" w:hAnsi="Arial" w:cs="Arial"/>
                <w:sz w:val="20"/>
                <w:szCs w:val="20"/>
              </w:rPr>
            </w:pPr>
            <w:r w:rsidRPr="008405C7">
              <w:rPr>
                <w:rFonts w:ascii="Arial" w:hAnsi="Arial" w:cs="Arial"/>
                <w:sz w:val="20"/>
                <w:szCs w:val="20"/>
              </w:rPr>
              <w:t>Soil*</w:t>
            </w:r>
          </w:p>
        </w:tc>
        <w:tc>
          <w:tcPr>
            <w:tcW w:w="1240" w:type="pct"/>
          </w:tcPr>
          <w:p w14:paraId="1863195D" w14:textId="77777777" w:rsidR="003E0ED6" w:rsidRPr="008405C7" w:rsidRDefault="003E0ED6" w:rsidP="003E0ED6">
            <w:pPr>
              <w:rPr>
                <w:rFonts w:ascii="Arial" w:hAnsi="Arial" w:cs="Arial"/>
                <w:sz w:val="20"/>
                <w:szCs w:val="20"/>
              </w:rPr>
            </w:pPr>
            <w:r w:rsidRPr="008405C7">
              <w:rPr>
                <w:rFonts w:ascii="Arial" w:hAnsi="Arial" w:cs="Arial"/>
                <w:sz w:val="20"/>
                <w:szCs w:val="20"/>
              </w:rPr>
              <w:t>Earthworm</w:t>
            </w:r>
          </w:p>
        </w:tc>
        <w:tc>
          <w:tcPr>
            <w:tcW w:w="1344" w:type="pct"/>
          </w:tcPr>
          <w:p w14:paraId="2CD0C30D" w14:textId="77777777" w:rsidR="003E0ED6" w:rsidRPr="008405C7" w:rsidRDefault="003E0ED6" w:rsidP="003E0ED6">
            <w:pPr>
              <w:rPr>
                <w:rFonts w:ascii="Arial" w:hAnsi="Arial" w:cs="Arial"/>
                <w:sz w:val="20"/>
                <w:szCs w:val="20"/>
              </w:rPr>
            </w:pPr>
            <w:r w:rsidRPr="008405C7">
              <w:rPr>
                <w:rFonts w:ascii="Arial" w:hAnsi="Arial" w:cs="Arial"/>
                <w:sz w:val="20"/>
                <w:szCs w:val="20"/>
              </w:rPr>
              <w:t>NOEC = 0.998 mg/kg wwt</w:t>
            </w:r>
          </w:p>
        </w:tc>
        <w:tc>
          <w:tcPr>
            <w:tcW w:w="447" w:type="pct"/>
          </w:tcPr>
          <w:p w14:paraId="5FD7A163" w14:textId="77777777" w:rsidR="003E0ED6" w:rsidRPr="008405C7" w:rsidRDefault="003E0ED6" w:rsidP="003E0ED6">
            <w:pPr>
              <w:rPr>
                <w:rFonts w:ascii="Arial" w:hAnsi="Arial" w:cs="Arial"/>
                <w:sz w:val="20"/>
                <w:szCs w:val="20"/>
              </w:rPr>
            </w:pPr>
            <w:r w:rsidRPr="008405C7">
              <w:rPr>
                <w:rFonts w:ascii="Arial" w:hAnsi="Arial" w:cs="Arial"/>
                <w:sz w:val="20"/>
                <w:szCs w:val="20"/>
              </w:rPr>
              <w:t>10</w:t>
            </w:r>
          </w:p>
        </w:tc>
        <w:tc>
          <w:tcPr>
            <w:tcW w:w="1078" w:type="pct"/>
          </w:tcPr>
          <w:p w14:paraId="6E5740BB" w14:textId="77777777" w:rsidR="003E0ED6" w:rsidRPr="008405C7" w:rsidRDefault="003E0ED6" w:rsidP="003E0ED6">
            <w:pPr>
              <w:rPr>
                <w:rFonts w:ascii="Arial" w:hAnsi="Arial" w:cs="Arial"/>
                <w:sz w:val="20"/>
                <w:szCs w:val="20"/>
              </w:rPr>
            </w:pPr>
            <w:r w:rsidRPr="008405C7">
              <w:rPr>
                <w:rFonts w:ascii="Arial" w:hAnsi="Arial" w:cs="Arial"/>
                <w:sz w:val="20"/>
                <w:szCs w:val="20"/>
              </w:rPr>
              <w:t>0.113 mg/kg dwt</w:t>
            </w:r>
          </w:p>
          <w:p w14:paraId="245B4A1C" w14:textId="77777777" w:rsidR="003E0ED6" w:rsidRPr="008405C7" w:rsidRDefault="003E0ED6" w:rsidP="003E0ED6">
            <w:pPr>
              <w:rPr>
                <w:rFonts w:ascii="Arial" w:hAnsi="Arial" w:cs="Arial"/>
                <w:sz w:val="20"/>
                <w:szCs w:val="20"/>
              </w:rPr>
            </w:pPr>
            <w:r w:rsidRPr="008405C7">
              <w:rPr>
                <w:rFonts w:ascii="Arial" w:hAnsi="Arial" w:cs="Arial"/>
                <w:sz w:val="20"/>
                <w:szCs w:val="20"/>
              </w:rPr>
              <w:t>0.1 mg/kg wwt</w:t>
            </w:r>
          </w:p>
        </w:tc>
      </w:tr>
      <w:tr w:rsidR="003E0ED6" w:rsidRPr="008405C7" w14:paraId="7C668D07" w14:textId="77777777" w:rsidTr="003E0ED6">
        <w:tc>
          <w:tcPr>
            <w:tcW w:w="5000" w:type="pct"/>
            <w:gridSpan w:val="5"/>
          </w:tcPr>
          <w:p w14:paraId="1BF76190" w14:textId="77777777" w:rsidR="003E0ED6" w:rsidRPr="008405C7" w:rsidRDefault="003E0ED6" w:rsidP="003E0ED6">
            <w:pPr>
              <w:rPr>
                <w:rFonts w:ascii="Arial" w:hAnsi="Arial" w:cs="Arial"/>
                <w:b/>
                <w:sz w:val="20"/>
                <w:szCs w:val="20"/>
              </w:rPr>
            </w:pPr>
            <w:r w:rsidRPr="008405C7">
              <w:rPr>
                <w:rFonts w:ascii="Arial" w:hAnsi="Arial" w:cs="Arial"/>
                <w:b/>
                <w:sz w:val="20"/>
                <w:szCs w:val="20"/>
              </w:rPr>
              <w:t>Tebuconazole</w:t>
            </w:r>
          </w:p>
        </w:tc>
      </w:tr>
      <w:tr w:rsidR="003E0ED6" w:rsidRPr="008405C7" w14:paraId="7596B0F6" w14:textId="77777777" w:rsidTr="003E0ED6">
        <w:tc>
          <w:tcPr>
            <w:tcW w:w="891" w:type="pct"/>
          </w:tcPr>
          <w:p w14:paraId="053D3CD5" w14:textId="77777777" w:rsidR="003E0ED6" w:rsidRPr="008405C7" w:rsidRDefault="003E0ED6" w:rsidP="003E0ED6">
            <w:pPr>
              <w:rPr>
                <w:rFonts w:ascii="Arial" w:hAnsi="Arial" w:cs="Arial"/>
                <w:sz w:val="20"/>
                <w:szCs w:val="20"/>
              </w:rPr>
            </w:pPr>
            <w:r w:rsidRPr="008405C7">
              <w:rPr>
                <w:rFonts w:ascii="Arial" w:hAnsi="Arial" w:cs="Arial"/>
                <w:sz w:val="20"/>
                <w:szCs w:val="20"/>
              </w:rPr>
              <w:t>Freshwater</w:t>
            </w:r>
          </w:p>
        </w:tc>
        <w:tc>
          <w:tcPr>
            <w:tcW w:w="1240" w:type="pct"/>
          </w:tcPr>
          <w:p w14:paraId="19537173" w14:textId="77777777" w:rsidR="003E0ED6" w:rsidRPr="008405C7" w:rsidRDefault="003E0ED6" w:rsidP="003E0ED6">
            <w:pPr>
              <w:rPr>
                <w:rFonts w:ascii="Arial" w:hAnsi="Arial" w:cs="Arial"/>
                <w:sz w:val="20"/>
                <w:szCs w:val="20"/>
              </w:rPr>
            </w:pPr>
            <w:r w:rsidRPr="008405C7">
              <w:rPr>
                <w:rFonts w:ascii="Arial" w:hAnsi="Arial" w:cs="Arial"/>
                <w:sz w:val="20"/>
                <w:szCs w:val="20"/>
              </w:rPr>
              <w:t>Daphnia</w:t>
            </w:r>
          </w:p>
        </w:tc>
        <w:tc>
          <w:tcPr>
            <w:tcW w:w="1344" w:type="pct"/>
          </w:tcPr>
          <w:p w14:paraId="313419DA" w14:textId="77777777" w:rsidR="003E0ED6" w:rsidRPr="008405C7" w:rsidRDefault="003E0ED6" w:rsidP="003E0ED6">
            <w:pPr>
              <w:rPr>
                <w:rFonts w:ascii="Arial" w:hAnsi="Arial" w:cs="Arial"/>
                <w:sz w:val="20"/>
                <w:szCs w:val="20"/>
              </w:rPr>
            </w:pPr>
            <w:r w:rsidRPr="008405C7">
              <w:rPr>
                <w:rFonts w:ascii="Arial" w:hAnsi="Arial" w:cs="Arial"/>
                <w:sz w:val="20"/>
                <w:szCs w:val="20"/>
              </w:rPr>
              <w:t>NOEC = 0.01 mg/L</w:t>
            </w:r>
          </w:p>
        </w:tc>
        <w:tc>
          <w:tcPr>
            <w:tcW w:w="447" w:type="pct"/>
          </w:tcPr>
          <w:p w14:paraId="36D08834" w14:textId="77777777" w:rsidR="003E0ED6" w:rsidRPr="008405C7" w:rsidRDefault="003E0ED6" w:rsidP="003E0ED6">
            <w:pPr>
              <w:rPr>
                <w:rFonts w:ascii="Arial" w:hAnsi="Arial" w:cs="Arial"/>
                <w:sz w:val="20"/>
                <w:szCs w:val="20"/>
              </w:rPr>
            </w:pPr>
            <w:r w:rsidRPr="008405C7">
              <w:rPr>
                <w:rFonts w:ascii="Arial" w:hAnsi="Arial" w:cs="Arial"/>
                <w:sz w:val="20"/>
                <w:szCs w:val="20"/>
              </w:rPr>
              <w:t>10</w:t>
            </w:r>
          </w:p>
        </w:tc>
        <w:tc>
          <w:tcPr>
            <w:tcW w:w="1078" w:type="pct"/>
          </w:tcPr>
          <w:p w14:paraId="7905FBB8" w14:textId="77777777" w:rsidR="003E0ED6" w:rsidRPr="008405C7" w:rsidRDefault="003E0ED6" w:rsidP="003E0ED6">
            <w:pPr>
              <w:rPr>
                <w:rFonts w:ascii="Arial" w:hAnsi="Arial" w:cs="Arial"/>
                <w:sz w:val="20"/>
                <w:szCs w:val="20"/>
              </w:rPr>
            </w:pPr>
            <w:r w:rsidRPr="008405C7">
              <w:rPr>
                <w:rFonts w:ascii="Arial" w:hAnsi="Arial" w:cs="Arial"/>
                <w:sz w:val="20"/>
                <w:szCs w:val="20"/>
              </w:rPr>
              <w:t>1 µg/L</w:t>
            </w:r>
          </w:p>
        </w:tc>
      </w:tr>
      <w:tr w:rsidR="003E0ED6" w:rsidRPr="008405C7" w14:paraId="096714C2" w14:textId="77777777" w:rsidTr="003E0ED6">
        <w:tc>
          <w:tcPr>
            <w:tcW w:w="891" w:type="pct"/>
          </w:tcPr>
          <w:p w14:paraId="310FB598" w14:textId="77777777" w:rsidR="003E0ED6" w:rsidRPr="008405C7" w:rsidRDefault="003E0ED6" w:rsidP="003E0ED6">
            <w:pPr>
              <w:rPr>
                <w:rFonts w:ascii="Arial" w:hAnsi="Arial" w:cs="Arial"/>
                <w:sz w:val="20"/>
                <w:szCs w:val="20"/>
              </w:rPr>
            </w:pPr>
            <w:r w:rsidRPr="008405C7">
              <w:rPr>
                <w:rFonts w:ascii="Arial" w:hAnsi="Arial" w:cs="Arial"/>
                <w:sz w:val="20"/>
                <w:szCs w:val="20"/>
              </w:rPr>
              <w:t>STP**</w:t>
            </w:r>
          </w:p>
        </w:tc>
        <w:tc>
          <w:tcPr>
            <w:tcW w:w="1240" w:type="pct"/>
          </w:tcPr>
          <w:p w14:paraId="42B6552C" w14:textId="77777777" w:rsidR="003E0ED6" w:rsidRPr="008405C7" w:rsidRDefault="003E0ED6" w:rsidP="003E0ED6">
            <w:pPr>
              <w:rPr>
                <w:rFonts w:ascii="Arial" w:hAnsi="Arial" w:cs="Arial"/>
                <w:sz w:val="20"/>
                <w:szCs w:val="20"/>
              </w:rPr>
            </w:pPr>
            <w:r w:rsidRPr="008405C7">
              <w:rPr>
                <w:rFonts w:ascii="Arial" w:hAnsi="Arial" w:cs="Arial"/>
                <w:sz w:val="20"/>
                <w:szCs w:val="20"/>
              </w:rPr>
              <w:t>Micro organisms in STP</w:t>
            </w:r>
          </w:p>
        </w:tc>
        <w:tc>
          <w:tcPr>
            <w:tcW w:w="1344" w:type="pct"/>
          </w:tcPr>
          <w:p w14:paraId="67EE415D" w14:textId="77777777" w:rsidR="003E0ED6" w:rsidRPr="008405C7" w:rsidRDefault="003E0ED6" w:rsidP="003E0ED6">
            <w:pPr>
              <w:rPr>
                <w:rFonts w:ascii="Arial" w:hAnsi="Arial" w:cs="Arial"/>
                <w:sz w:val="20"/>
                <w:szCs w:val="20"/>
              </w:rPr>
            </w:pPr>
            <w:r w:rsidRPr="008405C7">
              <w:rPr>
                <w:rFonts w:ascii="Arial" w:hAnsi="Arial" w:cs="Arial"/>
                <w:sz w:val="20"/>
                <w:szCs w:val="20"/>
              </w:rPr>
              <w:t>EC50 &gt; 10000 mg/L</w:t>
            </w:r>
          </w:p>
          <w:p w14:paraId="3A4E7875" w14:textId="77777777" w:rsidR="003E0ED6" w:rsidRPr="008405C7" w:rsidRDefault="003E0ED6" w:rsidP="003E0ED6">
            <w:pPr>
              <w:rPr>
                <w:rFonts w:ascii="Arial" w:hAnsi="Arial" w:cs="Arial"/>
                <w:sz w:val="20"/>
                <w:szCs w:val="20"/>
              </w:rPr>
            </w:pPr>
            <w:r w:rsidRPr="008405C7">
              <w:rPr>
                <w:rFonts w:ascii="Arial" w:hAnsi="Arial" w:cs="Arial"/>
                <w:sz w:val="20"/>
                <w:szCs w:val="20"/>
              </w:rPr>
              <w:t>Max sol. = 32 mg/L</w:t>
            </w:r>
          </w:p>
        </w:tc>
        <w:tc>
          <w:tcPr>
            <w:tcW w:w="447" w:type="pct"/>
          </w:tcPr>
          <w:p w14:paraId="6F6FFB04" w14:textId="77777777" w:rsidR="003E0ED6" w:rsidRPr="008405C7" w:rsidRDefault="003E0ED6" w:rsidP="003E0ED6">
            <w:pPr>
              <w:rPr>
                <w:rFonts w:ascii="Arial" w:hAnsi="Arial" w:cs="Arial"/>
                <w:sz w:val="20"/>
                <w:szCs w:val="20"/>
              </w:rPr>
            </w:pPr>
            <w:r w:rsidRPr="008405C7">
              <w:rPr>
                <w:rFonts w:ascii="Arial" w:hAnsi="Arial" w:cs="Arial"/>
                <w:sz w:val="20"/>
                <w:szCs w:val="20"/>
              </w:rPr>
              <w:t>100</w:t>
            </w:r>
          </w:p>
          <w:p w14:paraId="35FDB27A" w14:textId="77777777" w:rsidR="003E0ED6" w:rsidRPr="008405C7" w:rsidRDefault="003E0ED6" w:rsidP="003E0ED6">
            <w:pPr>
              <w:rPr>
                <w:rFonts w:ascii="Arial" w:hAnsi="Arial" w:cs="Arial"/>
                <w:sz w:val="20"/>
                <w:szCs w:val="20"/>
              </w:rPr>
            </w:pPr>
            <w:r w:rsidRPr="008405C7">
              <w:rPr>
                <w:rFonts w:ascii="Arial" w:hAnsi="Arial" w:cs="Arial"/>
                <w:sz w:val="20"/>
                <w:szCs w:val="20"/>
              </w:rPr>
              <w:t>1</w:t>
            </w:r>
          </w:p>
        </w:tc>
        <w:tc>
          <w:tcPr>
            <w:tcW w:w="1078" w:type="pct"/>
          </w:tcPr>
          <w:p w14:paraId="60B4CD0F" w14:textId="77777777" w:rsidR="003E0ED6" w:rsidRPr="008405C7" w:rsidRDefault="003E0ED6" w:rsidP="003E0ED6">
            <w:pPr>
              <w:rPr>
                <w:rFonts w:ascii="Arial" w:hAnsi="Arial" w:cs="Arial"/>
                <w:sz w:val="20"/>
                <w:szCs w:val="20"/>
              </w:rPr>
            </w:pPr>
            <w:r w:rsidRPr="008405C7">
              <w:rPr>
                <w:rFonts w:ascii="Arial" w:hAnsi="Arial" w:cs="Arial"/>
                <w:sz w:val="20"/>
                <w:szCs w:val="20"/>
              </w:rPr>
              <w:t>100 mg/L</w:t>
            </w:r>
          </w:p>
          <w:p w14:paraId="132B9104" w14:textId="77777777" w:rsidR="003E0ED6" w:rsidRPr="008405C7" w:rsidRDefault="003E0ED6" w:rsidP="003E0ED6">
            <w:pPr>
              <w:rPr>
                <w:rFonts w:ascii="Arial" w:hAnsi="Arial" w:cs="Arial"/>
                <w:sz w:val="20"/>
                <w:szCs w:val="20"/>
              </w:rPr>
            </w:pPr>
            <w:r w:rsidRPr="008405C7">
              <w:rPr>
                <w:rFonts w:ascii="Arial" w:hAnsi="Arial" w:cs="Arial"/>
                <w:sz w:val="20"/>
                <w:szCs w:val="20"/>
              </w:rPr>
              <w:t>32 mg/L***</w:t>
            </w:r>
          </w:p>
        </w:tc>
      </w:tr>
      <w:tr w:rsidR="003E0ED6" w:rsidRPr="008405C7" w14:paraId="619D87C8" w14:textId="77777777" w:rsidTr="003E0ED6">
        <w:tc>
          <w:tcPr>
            <w:tcW w:w="891" w:type="pct"/>
          </w:tcPr>
          <w:p w14:paraId="529402D5" w14:textId="77777777" w:rsidR="003E0ED6" w:rsidRPr="008405C7" w:rsidRDefault="003E0ED6" w:rsidP="003E0ED6">
            <w:pPr>
              <w:rPr>
                <w:rFonts w:ascii="Arial" w:hAnsi="Arial" w:cs="Arial"/>
                <w:sz w:val="20"/>
                <w:szCs w:val="20"/>
              </w:rPr>
            </w:pPr>
            <w:r w:rsidRPr="008405C7">
              <w:rPr>
                <w:rFonts w:ascii="Arial" w:hAnsi="Arial" w:cs="Arial"/>
                <w:sz w:val="20"/>
                <w:szCs w:val="20"/>
              </w:rPr>
              <w:t>Sediment</w:t>
            </w:r>
          </w:p>
        </w:tc>
        <w:tc>
          <w:tcPr>
            <w:tcW w:w="1240" w:type="pct"/>
          </w:tcPr>
          <w:p w14:paraId="133D939A" w14:textId="77777777" w:rsidR="003E0ED6" w:rsidRPr="008405C7" w:rsidRDefault="003E0ED6" w:rsidP="003E0ED6">
            <w:pPr>
              <w:rPr>
                <w:rFonts w:ascii="Arial" w:hAnsi="Arial" w:cs="Arial"/>
                <w:sz w:val="20"/>
                <w:szCs w:val="20"/>
              </w:rPr>
            </w:pPr>
            <w:r w:rsidRPr="008405C7">
              <w:rPr>
                <w:rFonts w:ascii="Arial" w:hAnsi="Arial" w:cs="Arial"/>
                <w:sz w:val="20"/>
                <w:szCs w:val="20"/>
              </w:rPr>
              <w:t>Chironomus</w:t>
            </w:r>
          </w:p>
        </w:tc>
        <w:tc>
          <w:tcPr>
            <w:tcW w:w="1344" w:type="pct"/>
          </w:tcPr>
          <w:p w14:paraId="3C5435D7" w14:textId="77777777" w:rsidR="003E0ED6" w:rsidRPr="008405C7" w:rsidRDefault="003E0ED6" w:rsidP="003E0ED6">
            <w:pPr>
              <w:rPr>
                <w:rFonts w:ascii="Arial" w:hAnsi="Arial" w:cs="Arial"/>
                <w:sz w:val="20"/>
                <w:szCs w:val="20"/>
              </w:rPr>
            </w:pPr>
            <w:r w:rsidRPr="008405C7">
              <w:rPr>
                <w:rFonts w:ascii="Arial" w:hAnsi="Arial" w:cs="Arial"/>
                <w:sz w:val="20"/>
                <w:szCs w:val="20"/>
              </w:rPr>
              <w:t>NOEC = 54.5 mg/kg</w:t>
            </w:r>
          </w:p>
        </w:tc>
        <w:tc>
          <w:tcPr>
            <w:tcW w:w="447" w:type="pct"/>
          </w:tcPr>
          <w:p w14:paraId="05A24A1B" w14:textId="77777777" w:rsidR="003E0ED6" w:rsidRPr="008405C7" w:rsidRDefault="003E0ED6" w:rsidP="003E0ED6">
            <w:pPr>
              <w:rPr>
                <w:rFonts w:ascii="Arial" w:hAnsi="Arial" w:cs="Arial"/>
                <w:sz w:val="20"/>
                <w:szCs w:val="20"/>
              </w:rPr>
            </w:pPr>
            <w:r w:rsidRPr="008405C7">
              <w:rPr>
                <w:rFonts w:ascii="Arial" w:hAnsi="Arial" w:cs="Arial"/>
                <w:sz w:val="20"/>
                <w:szCs w:val="20"/>
              </w:rPr>
              <w:t>100</w:t>
            </w:r>
          </w:p>
        </w:tc>
        <w:tc>
          <w:tcPr>
            <w:tcW w:w="1078" w:type="pct"/>
          </w:tcPr>
          <w:p w14:paraId="3E01AED9" w14:textId="77777777" w:rsidR="003E0ED6" w:rsidRPr="008405C7" w:rsidRDefault="003E0ED6" w:rsidP="003E0ED6">
            <w:pPr>
              <w:rPr>
                <w:rFonts w:ascii="Arial" w:hAnsi="Arial" w:cs="Arial"/>
                <w:sz w:val="20"/>
                <w:szCs w:val="20"/>
              </w:rPr>
            </w:pPr>
            <w:r w:rsidRPr="008405C7">
              <w:rPr>
                <w:rFonts w:ascii="Arial" w:hAnsi="Arial" w:cs="Arial"/>
                <w:sz w:val="20"/>
                <w:szCs w:val="20"/>
              </w:rPr>
              <w:t>0.55 mg/kg wwt</w:t>
            </w:r>
          </w:p>
        </w:tc>
      </w:tr>
      <w:tr w:rsidR="003E0ED6" w:rsidRPr="008405C7" w14:paraId="3548189F" w14:textId="77777777" w:rsidTr="003E0ED6">
        <w:tc>
          <w:tcPr>
            <w:tcW w:w="891" w:type="pct"/>
          </w:tcPr>
          <w:p w14:paraId="736EF266" w14:textId="77777777" w:rsidR="003E0ED6" w:rsidRPr="008405C7" w:rsidRDefault="003E0ED6" w:rsidP="003E0ED6">
            <w:pPr>
              <w:rPr>
                <w:rFonts w:ascii="Arial" w:hAnsi="Arial" w:cs="Arial"/>
                <w:sz w:val="20"/>
                <w:szCs w:val="20"/>
              </w:rPr>
            </w:pPr>
            <w:r w:rsidRPr="008405C7">
              <w:rPr>
                <w:rFonts w:ascii="Arial" w:hAnsi="Arial" w:cs="Arial"/>
                <w:sz w:val="20"/>
                <w:szCs w:val="20"/>
              </w:rPr>
              <w:t>Soil</w:t>
            </w:r>
          </w:p>
        </w:tc>
        <w:tc>
          <w:tcPr>
            <w:tcW w:w="1240" w:type="pct"/>
          </w:tcPr>
          <w:p w14:paraId="02561EBB" w14:textId="77777777" w:rsidR="003E0ED6" w:rsidRPr="008405C7" w:rsidRDefault="003E0ED6" w:rsidP="003E0ED6">
            <w:pPr>
              <w:rPr>
                <w:rFonts w:ascii="Arial" w:hAnsi="Arial" w:cs="Arial"/>
                <w:sz w:val="20"/>
                <w:szCs w:val="20"/>
              </w:rPr>
            </w:pPr>
            <w:r w:rsidRPr="008405C7">
              <w:rPr>
                <w:rFonts w:ascii="Arial" w:hAnsi="Arial" w:cs="Arial"/>
                <w:sz w:val="20"/>
                <w:szCs w:val="20"/>
              </w:rPr>
              <w:t>Earthworm</w:t>
            </w:r>
          </w:p>
        </w:tc>
        <w:tc>
          <w:tcPr>
            <w:tcW w:w="1344" w:type="pct"/>
          </w:tcPr>
          <w:p w14:paraId="3CE5A029" w14:textId="77777777" w:rsidR="003E0ED6" w:rsidRPr="008405C7" w:rsidRDefault="003E0ED6" w:rsidP="003E0ED6">
            <w:pPr>
              <w:rPr>
                <w:rFonts w:ascii="Arial" w:hAnsi="Arial" w:cs="Arial"/>
                <w:sz w:val="20"/>
                <w:szCs w:val="20"/>
              </w:rPr>
            </w:pPr>
            <w:r w:rsidRPr="008405C7">
              <w:rPr>
                <w:rFonts w:ascii="Arial" w:hAnsi="Arial" w:cs="Arial"/>
                <w:sz w:val="20"/>
                <w:szCs w:val="20"/>
              </w:rPr>
              <w:t>NOEC = 5.7 mg/kg dwt</w:t>
            </w:r>
          </w:p>
        </w:tc>
        <w:tc>
          <w:tcPr>
            <w:tcW w:w="447" w:type="pct"/>
          </w:tcPr>
          <w:p w14:paraId="503E0F86" w14:textId="77777777" w:rsidR="003E0ED6" w:rsidRPr="008405C7" w:rsidRDefault="003E0ED6" w:rsidP="003E0ED6">
            <w:pPr>
              <w:rPr>
                <w:rFonts w:ascii="Arial" w:hAnsi="Arial" w:cs="Arial"/>
                <w:sz w:val="20"/>
                <w:szCs w:val="20"/>
              </w:rPr>
            </w:pPr>
            <w:r w:rsidRPr="008405C7">
              <w:rPr>
                <w:rFonts w:ascii="Arial" w:hAnsi="Arial" w:cs="Arial"/>
                <w:sz w:val="20"/>
                <w:szCs w:val="20"/>
              </w:rPr>
              <w:t>50</w:t>
            </w:r>
          </w:p>
        </w:tc>
        <w:tc>
          <w:tcPr>
            <w:tcW w:w="1078" w:type="pct"/>
          </w:tcPr>
          <w:p w14:paraId="77E67539" w14:textId="77777777" w:rsidR="003E0ED6" w:rsidRPr="008405C7" w:rsidRDefault="003E0ED6" w:rsidP="003E0ED6">
            <w:pPr>
              <w:rPr>
                <w:rFonts w:ascii="Arial" w:hAnsi="Arial" w:cs="Arial"/>
                <w:sz w:val="20"/>
                <w:szCs w:val="20"/>
              </w:rPr>
            </w:pPr>
            <w:r w:rsidRPr="008405C7">
              <w:rPr>
                <w:rFonts w:ascii="Arial" w:hAnsi="Arial" w:cs="Arial"/>
                <w:sz w:val="20"/>
                <w:szCs w:val="20"/>
              </w:rPr>
              <w:t>0.114 mg/kg dwt</w:t>
            </w:r>
          </w:p>
          <w:p w14:paraId="5F2BFAF9" w14:textId="77777777" w:rsidR="003E0ED6" w:rsidRPr="008405C7" w:rsidRDefault="003E0ED6" w:rsidP="003E0ED6">
            <w:pPr>
              <w:rPr>
                <w:rFonts w:ascii="Arial" w:hAnsi="Arial" w:cs="Arial"/>
                <w:sz w:val="20"/>
                <w:szCs w:val="20"/>
              </w:rPr>
            </w:pPr>
            <w:r w:rsidRPr="008405C7">
              <w:rPr>
                <w:rFonts w:ascii="Arial" w:hAnsi="Arial" w:cs="Arial"/>
                <w:sz w:val="20"/>
                <w:szCs w:val="20"/>
              </w:rPr>
              <w:t>0.1 mg kg wwt</w:t>
            </w:r>
          </w:p>
        </w:tc>
      </w:tr>
      <w:tr w:rsidR="003E0ED6" w:rsidRPr="008405C7" w14:paraId="5D4A1B37" w14:textId="77777777" w:rsidTr="003E0ED6">
        <w:tc>
          <w:tcPr>
            <w:tcW w:w="5000" w:type="pct"/>
            <w:gridSpan w:val="5"/>
          </w:tcPr>
          <w:p w14:paraId="29E55066" w14:textId="77777777" w:rsidR="003E0ED6" w:rsidRPr="008405C7" w:rsidRDefault="003E0ED6" w:rsidP="003E0ED6">
            <w:pPr>
              <w:rPr>
                <w:rFonts w:ascii="Arial" w:hAnsi="Arial" w:cs="Arial"/>
                <w:b/>
                <w:sz w:val="20"/>
                <w:szCs w:val="20"/>
              </w:rPr>
            </w:pPr>
            <w:bookmarkStart w:id="119" w:name="_Toc334194989"/>
            <w:bookmarkStart w:id="120" w:name="_Toc337495965"/>
            <w:bookmarkStart w:id="121" w:name="_Toc392590154"/>
            <w:r w:rsidRPr="008405C7">
              <w:rPr>
                <w:rFonts w:ascii="Arial" w:hAnsi="Arial" w:cs="Arial"/>
                <w:b/>
                <w:sz w:val="20"/>
                <w:szCs w:val="20"/>
              </w:rPr>
              <w:t>1,2,4 –triazole (major soil metabolite of propiconazole and tebuconazole)</w:t>
            </w:r>
          </w:p>
        </w:tc>
      </w:tr>
      <w:tr w:rsidR="003E0ED6" w:rsidRPr="008405C7" w14:paraId="14143002" w14:textId="77777777" w:rsidTr="003E0ED6">
        <w:tc>
          <w:tcPr>
            <w:tcW w:w="891" w:type="pct"/>
          </w:tcPr>
          <w:p w14:paraId="7F02F5BA" w14:textId="77777777" w:rsidR="003E0ED6" w:rsidRPr="008405C7" w:rsidRDefault="003E0ED6" w:rsidP="003E0ED6">
            <w:pPr>
              <w:rPr>
                <w:rFonts w:ascii="Arial" w:hAnsi="Arial" w:cs="Arial"/>
                <w:sz w:val="20"/>
                <w:szCs w:val="20"/>
              </w:rPr>
            </w:pPr>
            <w:r w:rsidRPr="008405C7">
              <w:rPr>
                <w:rFonts w:ascii="Arial" w:hAnsi="Arial" w:cs="Arial"/>
                <w:sz w:val="20"/>
                <w:szCs w:val="20"/>
              </w:rPr>
              <w:t>Soil</w:t>
            </w:r>
          </w:p>
        </w:tc>
        <w:tc>
          <w:tcPr>
            <w:tcW w:w="1240" w:type="pct"/>
          </w:tcPr>
          <w:p w14:paraId="2F99DE3A" w14:textId="77777777" w:rsidR="003E0ED6" w:rsidRPr="008405C7" w:rsidRDefault="003E0ED6" w:rsidP="003E0ED6">
            <w:pPr>
              <w:rPr>
                <w:rFonts w:ascii="Arial" w:hAnsi="Arial" w:cs="Arial"/>
                <w:sz w:val="20"/>
                <w:szCs w:val="20"/>
              </w:rPr>
            </w:pPr>
            <w:r w:rsidRPr="008405C7">
              <w:rPr>
                <w:rFonts w:ascii="Arial" w:hAnsi="Arial" w:cs="Arial"/>
                <w:sz w:val="20"/>
                <w:szCs w:val="20"/>
              </w:rPr>
              <w:t>Soil micro organisms</w:t>
            </w:r>
          </w:p>
        </w:tc>
        <w:tc>
          <w:tcPr>
            <w:tcW w:w="1344" w:type="pct"/>
          </w:tcPr>
          <w:p w14:paraId="3CEF2213" w14:textId="77777777" w:rsidR="003E0ED6" w:rsidRPr="008405C7" w:rsidRDefault="003E0ED6" w:rsidP="003E0ED6">
            <w:pPr>
              <w:rPr>
                <w:rFonts w:ascii="Arial" w:hAnsi="Arial" w:cs="Arial"/>
                <w:sz w:val="20"/>
                <w:szCs w:val="20"/>
              </w:rPr>
            </w:pPr>
            <w:r w:rsidRPr="008405C7">
              <w:rPr>
                <w:rFonts w:ascii="Arial" w:hAnsi="Arial" w:cs="Arial"/>
                <w:sz w:val="20"/>
                <w:szCs w:val="20"/>
              </w:rPr>
              <w:t>NOEC =0.82 mg/kg wwt</w:t>
            </w:r>
          </w:p>
        </w:tc>
        <w:tc>
          <w:tcPr>
            <w:tcW w:w="447" w:type="pct"/>
          </w:tcPr>
          <w:p w14:paraId="3CFB05EC" w14:textId="77777777" w:rsidR="003E0ED6" w:rsidRPr="008405C7" w:rsidRDefault="003E0ED6" w:rsidP="003E0ED6">
            <w:pPr>
              <w:rPr>
                <w:rFonts w:ascii="Arial" w:hAnsi="Arial" w:cs="Arial"/>
                <w:sz w:val="20"/>
                <w:szCs w:val="20"/>
              </w:rPr>
            </w:pPr>
            <w:r w:rsidRPr="008405C7">
              <w:rPr>
                <w:rFonts w:ascii="Arial" w:hAnsi="Arial" w:cs="Arial"/>
                <w:sz w:val="20"/>
                <w:szCs w:val="20"/>
              </w:rPr>
              <w:t>100</w:t>
            </w:r>
          </w:p>
        </w:tc>
        <w:tc>
          <w:tcPr>
            <w:tcW w:w="1078" w:type="pct"/>
          </w:tcPr>
          <w:p w14:paraId="051F1278" w14:textId="77777777" w:rsidR="003E0ED6" w:rsidRPr="008405C7" w:rsidRDefault="003E0ED6" w:rsidP="003E0ED6">
            <w:pPr>
              <w:rPr>
                <w:rFonts w:ascii="Arial" w:hAnsi="Arial" w:cs="Arial"/>
                <w:sz w:val="20"/>
                <w:szCs w:val="20"/>
              </w:rPr>
            </w:pPr>
            <w:r w:rsidRPr="008405C7">
              <w:rPr>
                <w:rFonts w:ascii="Arial" w:hAnsi="Arial" w:cs="Arial"/>
                <w:sz w:val="20"/>
                <w:szCs w:val="20"/>
              </w:rPr>
              <w:t>0.0082 mg/kg wwt</w:t>
            </w:r>
          </w:p>
        </w:tc>
      </w:tr>
    </w:tbl>
    <w:p w14:paraId="658268DB" w14:textId="77777777" w:rsidR="003E0ED6" w:rsidRPr="008405C7" w:rsidRDefault="003E0ED6" w:rsidP="003E0ED6">
      <w:pPr>
        <w:rPr>
          <w:rFonts w:ascii="Arial" w:hAnsi="Arial" w:cs="Arial"/>
          <w:sz w:val="18"/>
          <w:szCs w:val="18"/>
        </w:rPr>
      </w:pPr>
      <w:r w:rsidRPr="008405C7">
        <w:rPr>
          <w:rFonts w:ascii="Arial" w:hAnsi="Arial" w:cs="Arial"/>
          <w:sz w:val="18"/>
          <w:szCs w:val="18"/>
        </w:rPr>
        <w:t>*  revised post PT08 Annex I</w:t>
      </w:r>
    </w:p>
    <w:p w14:paraId="56FD993C" w14:textId="77777777" w:rsidR="003E0ED6" w:rsidRPr="008405C7" w:rsidRDefault="003E0ED6" w:rsidP="003E0ED6">
      <w:pPr>
        <w:ind w:left="220" w:hanging="220"/>
        <w:rPr>
          <w:rFonts w:ascii="Arial" w:hAnsi="Arial" w:cs="Arial"/>
          <w:sz w:val="18"/>
          <w:szCs w:val="18"/>
        </w:rPr>
      </w:pPr>
      <w:r w:rsidRPr="008405C7">
        <w:rPr>
          <w:rFonts w:ascii="Arial" w:hAnsi="Arial" w:cs="Arial"/>
          <w:sz w:val="18"/>
          <w:szCs w:val="18"/>
        </w:rPr>
        <w:t xml:space="preserve">** As no inhibition was observed up to the highest test concentration which was above the water solubility the water solubility is used as PNEC without any AF according to the Manual of Technical Agreements of the Biocides Technical Meeting (MOTA, version 4, 2010). </w:t>
      </w:r>
      <w:bookmarkEnd w:id="119"/>
      <w:bookmarkEnd w:id="120"/>
      <w:bookmarkEnd w:id="121"/>
    </w:p>
    <w:p w14:paraId="59EC806A" w14:textId="77777777" w:rsidR="003E0ED6" w:rsidRPr="008405C7" w:rsidRDefault="003E0ED6" w:rsidP="003E0ED6">
      <w:pPr>
        <w:ind w:left="220" w:hanging="220"/>
        <w:rPr>
          <w:rFonts w:ascii="Arial" w:hAnsi="Arial" w:cs="Arial"/>
          <w:sz w:val="18"/>
          <w:szCs w:val="18"/>
        </w:rPr>
      </w:pPr>
      <w:r w:rsidRPr="008405C7">
        <w:rPr>
          <w:rFonts w:ascii="Arial" w:hAnsi="Arial" w:cs="Arial"/>
          <w:sz w:val="18"/>
          <w:szCs w:val="18"/>
        </w:rPr>
        <w:t>*** Used for risk assessment</w:t>
      </w:r>
    </w:p>
    <w:p w14:paraId="610758BE" w14:textId="77777777" w:rsidR="00235976" w:rsidRPr="00280514" w:rsidRDefault="00235976" w:rsidP="00235976">
      <w:pPr>
        <w:pStyle w:val="Heading3"/>
        <w:tabs>
          <w:tab w:val="num" w:pos="0"/>
        </w:tabs>
      </w:pPr>
      <w:bookmarkStart w:id="122" w:name="_Toc524951960"/>
      <w:r w:rsidRPr="00280514">
        <w:t>Exposure Assessment</w:t>
      </w:r>
      <w:bookmarkEnd w:id="117"/>
      <w:bookmarkEnd w:id="118"/>
      <w:bookmarkEnd w:id="122"/>
    </w:p>
    <w:p w14:paraId="71E462FD" w14:textId="77777777" w:rsidR="00235976" w:rsidRPr="00280514" w:rsidRDefault="00235976" w:rsidP="00235976">
      <w:pPr>
        <w:pStyle w:val="Heading4"/>
        <w:tabs>
          <w:tab w:val="num" w:pos="440"/>
        </w:tabs>
        <w:ind w:left="1744"/>
        <w:rPr>
          <w:rFonts w:cs="Arial"/>
          <w:sz w:val="22"/>
          <w:szCs w:val="22"/>
        </w:rPr>
      </w:pPr>
      <w:bookmarkStart w:id="123" w:name="_Toc224980784"/>
      <w:bookmarkStart w:id="124" w:name="_Toc241052510"/>
      <w:bookmarkStart w:id="125" w:name="_Toc256166107"/>
      <w:bookmarkStart w:id="126" w:name="_Toc256422907"/>
      <w:bookmarkStart w:id="127" w:name="_Toc256423750"/>
      <w:bookmarkStart w:id="128" w:name="_Toc256423794"/>
      <w:bookmarkStart w:id="129" w:name="_Toc256423838"/>
      <w:bookmarkStart w:id="130" w:name="_Toc256435252"/>
      <w:bookmarkStart w:id="131" w:name="_Toc256493175"/>
      <w:r w:rsidRPr="00280514">
        <w:rPr>
          <w:rFonts w:cs="Arial"/>
          <w:sz w:val="22"/>
          <w:szCs w:val="22"/>
        </w:rPr>
        <w:t>Background</w:t>
      </w:r>
      <w:bookmarkEnd w:id="123"/>
      <w:bookmarkEnd w:id="124"/>
      <w:bookmarkEnd w:id="125"/>
      <w:bookmarkEnd w:id="126"/>
      <w:bookmarkEnd w:id="127"/>
      <w:bookmarkEnd w:id="128"/>
      <w:bookmarkEnd w:id="129"/>
      <w:bookmarkEnd w:id="130"/>
      <w:bookmarkEnd w:id="131"/>
    </w:p>
    <w:p w14:paraId="61B66850" w14:textId="77777777" w:rsidR="003E0ED6" w:rsidRPr="008405C7" w:rsidRDefault="003E0ED6" w:rsidP="003E0ED6">
      <w:pPr>
        <w:rPr>
          <w:rFonts w:ascii="Arial" w:hAnsi="Arial" w:cs="Arial"/>
          <w:color w:val="000000"/>
          <w:szCs w:val="22"/>
        </w:rPr>
      </w:pPr>
      <w:bookmarkStart w:id="132" w:name="bookmark66"/>
      <w:bookmarkStart w:id="133" w:name="bookmark69"/>
      <w:r w:rsidRPr="008405C7">
        <w:rPr>
          <w:rFonts w:ascii="Arial" w:hAnsi="Arial" w:cs="Arial"/>
        </w:rPr>
        <w:t>T</w:t>
      </w:r>
      <w:bookmarkEnd w:id="132"/>
      <w:r w:rsidRPr="008405C7">
        <w:rPr>
          <w:rFonts w:ascii="Arial" w:hAnsi="Arial" w:cs="Arial"/>
        </w:rPr>
        <w:t xml:space="preserve">analith E 3462 is a water-based product containing copper (as basic copper carbonate), propiconazole, and tebuconazole. This product is a preventative treatment intended for use on use class 3 </w:t>
      </w:r>
      <w:r>
        <w:rPr>
          <w:rFonts w:ascii="Arial" w:hAnsi="Arial" w:cs="Arial"/>
        </w:rPr>
        <w:t>(</w:t>
      </w:r>
      <w:r w:rsidRPr="00936893">
        <w:rPr>
          <w:rFonts w:ascii="Arial" w:hAnsi="Arial" w:cs="Arial"/>
        </w:rPr>
        <w:t>Wood exposed to weather, but not directly in contact with water or soil</w:t>
      </w:r>
      <w:r>
        <w:rPr>
          <w:rFonts w:ascii="Arial" w:hAnsi="Arial" w:cs="Arial"/>
        </w:rPr>
        <w:t>)</w:t>
      </w:r>
      <w:r w:rsidRPr="00936893">
        <w:rPr>
          <w:rFonts w:ascii="Arial" w:hAnsi="Arial" w:cs="Arial"/>
        </w:rPr>
        <w:t xml:space="preserve"> </w:t>
      </w:r>
      <w:r w:rsidRPr="008405C7">
        <w:rPr>
          <w:rFonts w:ascii="Arial" w:hAnsi="Arial" w:cs="Arial"/>
        </w:rPr>
        <w:t xml:space="preserve">and 4 </w:t>
      </w:r>
      <w:r>
        <w:rPr>
          <w:rFonts w:ascii="Arial" w:hAnsi="Arial" w:cs="Arial"/>
        </w:rPr>
        <w:t>(</w:t>
      </w:r>
      <w:r w:rsidRPr="00936893">
        <w:rPr>
          <w:rFonts w:ascii="Arial" w:hAnsi="Arial" w:cs="Arial"/>
        </w:rPr>
        <w:t>Wood directly in contact with soil or water</w:t>
      </w:r>
      <w:r>
        <w:rPr>
          <w:rFonts w:ascii="Arial" w:hAnsi="Arial" w:cs="Arial"/>
        </w:rPr>
        <w:t xml:space="preserve">) </w:t>
      </w:r>
      <w:r w:rsidRPr="008405C7">
        <w:rPr>
          <w:rFonts w:ascii="Arial" w:hAnsi="Arial" w:cs="Arial"/>
        </w:rPr>
        <w:t>timbers. Label recommendations indicate that the concentrated product should be diluted to maximum product concentrations as given below (see</w:t>
      </w:r>
      <w:r w:rsidRPr="008405C7">
        <w:rPr>
          <w:rFonts w:ascii="Arial" w:hAnsi="Arial" w:cs="Arial"/>
        </w:rPr>
        <w:fldChar w:fldCharType="begin"/>
      </w:r>
      <w:r w:rsidRPr="008405C7">
        <w:rPr>
          <w:rFonts w:ascii="Arial" w:hAnsi="Arial" w:cs="Arial"/>
        </w:rPr>
        <w:instrText>HYPERLINK \l "bookmark66"</w:instrText>
      </w:r>
      <w:r w:rsidRPr="008405C7">
        <w:rPr>
          <w:rFonts w:ascii="Arial" w:hAnsi="Arial" w:cs="Arial"/>
        </w:rPr>
        <w:fldChar w:fldCharType="separate"/>
      </w:r>
      <w:r w:rsidRPr="008405C7">
        <w:rPr>
          <w:rFonts w:ascii="Arial" w:hAnsi="Arial" w:cs="Arial"/>
        </w:rPr>
        <w:t xml:space="preserve"> Table 2.8.2.1-1) </w:t>
      </w:r>
      <w:r w:rsidRPr="008405C7">
        <w:rPr>
          <w:rFonts w:ascii="Arial" w:hAnsi="Arial" w:cs="Arial"/>
        </w:rPr>
        <w:fldChar w:fldCharType="end"/>
      </w:r>
      <w:r w:rsidRPr="008405C7">
        <w:rPr>
          <w:rFonts w:ascii="Arial" w:hAnsi="Arial" w:cs="Arial"/>
        </w:rPr>
        <w:t>depending on the end-use of the treated timber.</w:t>
      </w:r>
    </w:p>
    <w:p w14:paraId="2DCCAE30" w14:textId="77777777" w:rsidR="003E0ED6" w:rsidRPr="008405C7" w:rsidRDefault="003E0ED6" w:rsidP="003E0ED6">
      <w:pPr>
        <w:shd w:val="clear" w:color="auto" w:fill="FFFFFF"/>
        <w:spacing w:before="125"/>
        <w:ind w:right="5"/>
        <w:jc w:val="both"/>
        <w:rPr>
          <w:rFonts w:ascii="Arial" w:hAnsi="Arial" w:cs="Arial"/>
          <w:szCs w:val="22"/>
        </w:rPr>
      </w:pPr>
      <w:r w:rsidRPr="008405C7">
        <w:rPr>
          <w:rFonts w:ascii="Arial" w:hAnsi="Arial" w:cs="Arial"/>
          <w:b/>
          <w:bCs/>
          <w:color w:val="000000"/>
          <w:spacing w:val="-1"/>
          <w:szCs w:val="22"/>
        </w:rPr>
        <w:t>Table 2.8.2.1-1: Summary of Tanalith E 3462 product data</w:t>
      </w:r>
    </w:p>
    <w:p w14:paraId="20433B36" w14:textId="77777777" w:rsidR="003E0ED6" w:rsidRPr="008405C7" w:rsidRDefault="003E0ED6" w:rsidP="003E0ED6">
      <w:pPr>
        <w:spacing w:after="115" w:line="1" w:lineRule="exact"/>
        <w:rPr>
          <w:rFonts w:ascii="Arial" w:hAnsi="Arial" w:cs="Arial"/>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986"/>
        <w:gridCol w:w="1550"/>
        <w:gridCol w:w="1536"/>
        <w:gridCol w:w="1459"/>
        <w:gridCol w:w="1632"/>
      </w:tblGrid>
      <w:tr w:rsidR="003E0ED6" w:rsidRPr="008405C7" w14:paraId="61FC05C6" w14:textId="77777777" w:rsidTr="003E0ED6">
        <w:trPr>
          <w:trHeight w:hRule="exact" w:val="331"/>
        </w:trPr>
        <w:tc>
          <w:tcPr>
            <w:tcW w:w="4536" w:type="dxa"/>
            <w:gridSpan w:val="2"/>
            <w:vMerge w:val="restart"/>
            <w:tcBorders>
              <w:top w:val="single" w:sz="6" w:space="0" w:color="auto"/>
              <w:left w:val="single" w:sz="6" w:space="0" w:color="auto"/>
              <w:bottom w:val="nil"/>
              <w:right w:val="single" w:sz="6" w:space="0" w:color="auto"/>
            </w:tcBorders>
            <w:shd w:val="clear" w:color="auto" w:fill="FFFFFF"/>
          </w:tcPr>
          <w:p w14:paraId="4E433CF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Exposure data</w:t>
            </w:r>
          </w:p>
        </w:tc>
        <w:tc>
          <w:tcPr>
            <w:tcW w:w="1536" w:type="dxa"/>
            <w:vMerge w:val="restart"/>
            <w:tcBorders>
              <w:top w:val="single" w:sz="6" w:space="0" w:color="auto"/>
              <w:left w:val="single" w:sz="6" w:space="0" w:color="auto"/>
              <w:bottom w:val="nil"/>
              <w:right w:val="single" w:sz="6" w:space="0" w:color="auto"/>
            </w:tcBorders>
            <w:shd w:val="clear" w:color="auto" w:fill="FFFFFF"/>
          </w:tcPr>
          <w:p w14:paraId="0485B77B" w14:textId="77777777" w:rsidR="003E0ED6" w:rsidRPr="008405C7" w:rsidRDefault="003E0ED6" w:rsidP="003E0ED6">
            <w:pPr>
              <w:shd w:val="clear" w:color="auto" w:fill="FFFFFF"/>
              <w:spacing w:line="250" w:lineRule="exact"/>
              <w:ind w:left="125" w:right="134"/>
              <w:rPr>
                <w:rFonts w:ascii="Arial" w:hAnsi="Arial" w:cs="Arial"/>
                <w:sz w:val="20"/>
                <w:szCs w:val="20"/>
              </w:rPr>
            </w:pPr>
            <w:r w:rsidRPr="008405C7">
              <w:rPr>
                <w:rFonts w:ascii="Arial" w:hAnsi="Arial" w:cs="Arial"/>
                <w:b/>
                <w:bCs/>
                <w:color w:val="000000"/>
                <w:spacing w:val="-3"/>
                <w:sz w:val="20"/>
                <w:szCs w:val="20"/>
              </w:rPr>
              <w:t xml:space="preserve">Use Class 3 </w:t>
            </w:r>
            <w:r w:rsidRPr="008405C7">
              <w:rPr>
                <w:rFonts w:ascii="Arial" w:hAnsi="Arial" w:cs="Arial"/>
                <w:b/>
                <w:bCs/>
                <w:color w:val="000000"/>
                <w:sz w:val="20"/>
                <w:szCs w:val="20"/>
              </w:rPr>
              <w:t>[UC3]</w:t>
            </w:r>
          </w:p>
        </w:tc>
        <w:tc>
          <w:tcPr>
            <w:tcW w:w="3091" w:type="dxa"/>
            <w:gridSpan w:val="2"/>
            <w:tcBorders>
              <w:top w:val="single" w:sz="6" w:space="0" w:color="auto"/>
              <w:left w:val="single" w:sz="6" w:space="0" w:color="auto"/>
              <w:bottom w:val="single" w:sz="6" w:space="0" w:color="auto"/>
              <w:right w:val="single" w:sz="6" w:space="0" w:color="auto"/>
            </w:tcBorders>
            <w:shd w:val="clear" w:color="auto" w:fill="FFFFFF"/>
          </w:tcPr>
          <w:p w14:paraId="18DC999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Use Class 4 [UC4]</w:t>
            </w:r>
          </w:p>
        </w:tc>
      </w:tr>
      <w:tr w:rsidR="003E0ED6" w:rsidRPr="008405C7" w14:paraId="41AC393D" w14:textId="77777777" w:rsidTr="003E0ED6">
        <w:trPr>
          <w:trHeight w:hRule="exact" w:val="331"/>
        </w:trPr>
        <w:tc>
          <w:tcPr>
            <w:tcW w:w="4536" w:type="dxa"/>
            <w:gridSpan w:val="2"/>
            <w:vMerge/>
            <w:tcBorders>
              <w:top w:val="nil"/>
              <w:left w:val="single" w:sz="6" w:space="0" w:color="auto"/>
              <w:bottom w:val="single" w:sz="6" w:space="0" w:color="auto"/>
              <w:right w:val="single" w:sz="6" w:space="0" w:color="auto"/>
            </w:tcBorders>
            <w:shd w:val="clear" w:color="auto" w:fill="FFFFFF"/>
          </w:tcPr>
          <w:p w14:paraId="1C765C51" w14:textId="77777777" w:rsidR="003E0ED6" w:rsidRPr="008405C7" w:rsidRDefault="003E0ED6" w:rsidP="003E0ED6">
            <w:pPr>
              <w:rPr>
                <w:rFonts w:ascii="Arial" w:hAnsi="Arial" w:cs="Arial"/>
                <w:sz w:val="20"/>
                <w:szCs w:val="20"/>
              </w:rPr>
            </w:pPr>
          </w:p>
          <w:p w14:paraId="03C04BAC" w14:textId="77777777" w:rsidR="003E0ED6" w:rsidRPr="008405C7" w:rsidRDefault="003E0ED6" w:rsidP="003E0ED6">
            <w:pPr>
              <w:rPr>
                <w:rFonts w:ascii="Arial" w:hAnsi="Arial" w:cs="Arial"/>
                <w:sz w:val="20"/>
                <w:szCs w:val="20"/>
              </w:rPr>
            </w:pPr>
          </w:p>
        </w:tc>
        <w:tc>
          <w:tcPr>
            <w:tcW w:w="1536" w:type="dxa"/>
            <w:vMerge/>
            <w:tcBorders>
              <w:top w:val="nil"/>
              <w:left w:val="single" w:sz="6" w:space="0" w:color="auto"/>
              <w:bottom w:val="single" w:sz="6" w:space="0" w:color="auto"/>
              <w:right w:val="single" w:sz="6" w:space="0" w:color="auto"/>
            </w:tcBorders>
            <w:shd w:val="clear" w:color="auto" w:fill="FFFFFF"/>
          </w:tcPr>
          <w:p w14:paraId="0323BA76" w14:textId="77777777" w:rsidR="003E0ED6" w:rsidRPr="008405C7" w:rsidRDefault="003E0ED6" w:rsidP="003E0ED6">
            <w:pPr>
              <w:rPr>
                <w:rFonts w:ascii="Arial" w:hAnsi="Arial" w:cs="Arial"/>
                <w:sz w:val="20"/>
                <w:szCs w:val="20"/>
              </w:rPr>
            </w:pPr>
          </w:p>
          <w:p w14:paraId="0CB50475" w14:textId="77777777" w:rsidR="003E0ED6" w:rsidRPr="008405C7" w:rsidRDefault="003E0ED6" w:rsidP="003E0ED6">
            <w:pPr>
              <w:rPr>
                <w:rFonts w:ascii="Arial" w:hAnsi="Arial" w:cs="Arial"/>
                <w:sz w:val="20"/>
                <w:szCs w:val="20"/>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1778A9D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pacing w:val="-3"/>
                <w:sz w:val="20"/>
                <w:szCs w:val="20"/>
              </w:rPr>
              <w:t>Normal use</w:t>
            </w:r>
            <w:r w:rsidRPr="008405C7">
              <w:rPr>
                <w:rFonts w:ascii="Arial" w:hAnsi="Arial" w:cs="Arial"/>
                <w:b/>
                <w:bCs/>
                <w:color w:val="000000"/>
                <w:spacing w:val="-3"/>
                <w:sz w:val="20"/>
                <w:szCs w:val="20"/>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0B18637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pacing w:val="-1"/>
                <w:sz w:val="20"/>
                <w:szCs w:val="20"/>
              </w:rPr>
              <w:t xml:space="preserve">  II**</w:t>
            </w:r>
          </w:p>
        </w:tc>
      </w:tr>
      <w:tr w:rsidR="003E0ED6" w:rsidRPr="008405C7" w14:paraId="5C8905D5" w14:textId="77777777" w:rsidTr="003E0ED6">
        <w:trPr>
          <w:trHeight w:hRule="exact" w:val="32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14:paraId="071C9E0F"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Cs/>
                <w:color w:val="000000"/>
                <w:sz w:val="20"/>
                <w:szCs w:val="20"/>
              </w:rPr>
              <w:t>Solution strength % (w/v)</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6FE86CC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4.17</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42A20B8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8.89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5D9FF50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8.89</w:t>
            </w:r>
          </w:p>
        </w:tc>
      </w:tr>
      <w:tr w:rsidR="003E0ED6" w:rsidRPr="008405C7" w14:paraId="2AD64A0E" w14:textId="77777777" w:rsidTr="003E0ED6">
        <w:trPr>
          <w:trHeight w:hRule="exact" w:val="341"/>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14:paraId="0FB19DDD"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Cs/>
                <w:color w:val="000000"/>
                <w:sz w:val="20"/>
                <w:szCs w:val="20"/>
              </w:rPr>
              <w:lastRenderedPageBreak/>
              <w:t>Product loading kg /m</w:t>
            </w:r>
            <w:r w:rsidRPr="008405C7">
              <w:rPr>
                <w:rFonts w:ascii="Arial" w:hAnsi="Arial" w:cs="Arial"/>
                <w:bCs/>
                <w:color w:val="000000"/>
                <w:sz w:val="20"/>
                <w:szCs w:val="20"/>
                <w:vertAlign w:val="superscript"/>
              </w:rPr>
              <w:t>3</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2C01E6D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16.67</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00107B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27.77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2290DF6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44.44</w:t>
            </w:r>
          </w:p>
        </w:tc>
      </w:tr>
      <w:tr w:rsidR="003E0ED6" w:rsidRPr="008405C7" w14:paraId="59F7ECE4" w14:textId="77777777" w:rsidTr="003E0ED6">
        <w:trPr>
          <w:trHeight w:hRule="exact" w:val="346"/>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14:paraId="79E3CF4D" w14:textId="77777777" w:rsidR="003E0ED6" w:rsidRPr="008405C7" w:rsidRDefault="003E0ED6" w:rsidP="003E0ED6">
            <w:pPr>
              <w:shd w:val="clear" w:color="auto" w:fill="FFFFFF"/>
              <w:ind w:left="14"/>
              <w:rPr>
                <w:rFonts w:ascii="Arial" w:hAnsi="Arial" w:cs="Arial"/>
                <w:sz w:val="20"/>
                <w:szCs w:val="20"/>
              </w:rPr>
            </w:pPr>
            <w:r w:rsidRPr="008405C7">
              <w:rPr>
                <w:rFonts w:ascii="Arial" w:hAnsi="Arial" w:cs="Arial"/>
                <w:bCs/>
                <w:color w:val="000000"/>
                <w:sz w:val="20"/>
                <w:szCs w:val="20"/>
              </w:rPr>
              <w:t>Solution uptake (l/m</w:t>
            </w:r>
            <w:r w:rsidRPr="008405C7">
              <w:rPr>
                <w:rFonts w:ascii="Arial" w:hAnsi="Arial" w:cs="Arial"/>
                <w:bCs/>
                <w:color w:val="000000"/>
                <w:sz w:val="20"/>
                <w:szCs w:val="20"/>
                <w:vertAlign w:val="superscript"/>
              </w:rPr>
              <w:t>3</w:t>
            </w:r>
            <w:r w:rsidRPr="008405C7">
              <w:rPr>
                <w:rFonts w:ascii="Arial" w:hAnsi="Arial" w:cs="Arial"/>
                <w:bCs/>
                <w:color w:val="000000"/>
                <w:sz w:val="20"/>
                <w:szCs w:val="20"/>
              </w:rPr>
              <w:t>)***</w:t>
            </w:r>
          </w:p>
        </w:tc>
        <w:tc>
          <w:tcPr>
            <w:tcW w:w="2995" w:type="dxa"/>
            <w:gridSpan w:val="2"/>
            <w:tcBorders>
              <w:top w:val="single" w:sz="6" w:space="0" w:color="auto"/>
              <w:left w:val="single" w:sz="6" w:space="0" w:color="auto"/>
              <w:bottom w:val="single" w:sz="6" w:space="0" w:color="auto"/>
              <w:right w:val="single" w:sz="6" w:space="0" w:color="auto"/>
            </w:tcBorders>
            <w:shd w:val="clear" w:color="auto" w:fill="FFFFFF"/>
          </w:tcPr>
          <w:p w14:paraId="3394C378" w14:textId="77777777" w:rsidR="003E0ED6" w:rsidRPr="008405C7" w:rsidRDefault="003E0ED6" w:rsidP="003E0ED6">
            <w:pPr>
              <w:shd w:val="clear" w:color="auto" w:fill="FFFFFF"/>
              <w:ind w:right="950"/>
              <w:jc w:val="right"/>
              <w:rPr>
                <w:rFonts w:ascii="Arial" w:hAnsi="Arial" w:cs="Arial"/>
                <w:sz w:val="20"/>
                <w:szCs w:val="20"/>
              </w:rPr>
            </w:pPr>
            <w:r w:rsidRPr="008405C7">
              <w:rPr>
                <w:rFonts w:ascii="Arial" w:hAnsi="Arial" w:cs="Arial"/>
                <w:color w:val="000000"/>
                <w:sz w:val="20"/>
                <w:szCs w:val="20"/>
              </w:rPr>
              <w:t>400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6D1BAE3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500</w:t>
            </w:r>
          </w:p>
        </w:tc>
      </w:tr>
      <w:tr w:rsidR="003E0ED6" w:rsidRPr="008405C7" w14:paraId="70304F7A" w14:textId="77777777" w:rsidTr="003E0ED6">
        <w:trPr>
          <w:trHeight w:hRule="exact" w:val="322"/>
        </w:trPr>
        <w:tc>
          <w:tcPr>
            <w:tcW w:w="2986" w:type="dxa"/>
            <w:vMerge w:val="restart"/>
            <w:tcBorders>
              <w:top w:val="single" w:sz="6" w:space="0" w:color="auto"/>
              <w:left w:val="single" w:sz="6" w:space="0" w:color="auto"/>
              <w:bottom w:val="nil"/>
              <w:right w:val="single" w:sz="6" w:space="0" w:color="auto"/>
            </w:tcBorders>
            <w:shd w:val="clear" w:color="auto" w:fill="FFFFFF"/>
          </w:tcPr>
          <w:p w14:paraId="1747D08E" w14:textId="77777777" w:rsidR="003E0ED6" w:rsidRPr="008405C7" w:rsidRDefault="003E0ED6" w:rsidP="003E0ED6">
            <w:pPr>
              <w:shd w:val="clear" w:color="auto" w:fill="FFFFFF"/>
              <w:spacing w:line="250" w:lineRule="exact"/>
              <w:ind w:left="5" w:right="82"/>
              <w:rPr>
                <w:rFonts w:ascii="Arial" w:hAnsi="Arial" w:cs="Arial"/>
                <w:sz w:val="20"/>
                <w:szCs w:val="20"/>
              </w:rPr>
            </w:pPr>
            <w:r w:rsidRPr="008405C7">
              <w:rPr>
                <w:rFonts w:ascii="Arial" w:hAnsi="Arial" w:cs="Arial"/>
                <w:bCs/>
                <w:color w:val="000000"/>
                <w:spacing w:val="-1"/>
                <w:sz w:val="20"/>
                <w:szCs w:val="20"/>
              </w:rPr>
              <w:t xml:space="preserve">Concentration in solution % </w:t>
            </w:r>
            <w:r w:rsidRPr="008405C7">
              <w:rPr>
                <w:rFonts w:ascii="Arial" w:hAnsi="Arial" w:cs="Arial"/>
                <w:bCs/>
                <w:color w:val="000000"/>
                <w:sz w:val="20"/>
                <w:szCs w:val="20"/>
              </w:rPr>
              <w:t>(w/v)</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39189660"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Cs/>
                <w:color w:val="000000"/>
                <w:sz w:val="20"/>
                <w:szCs w:val="20"/>
              </w:rPr>
              <w:t>Copper</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7F4DC2F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0.375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53D01E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0.621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707FC18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0.8</w:t>
            </w:r>
          </w:p>
        </w:tc>
      </w:tr>
      <w:tr w:rsidR="003E0ED6" w:rsidRPr="008405C7" w14:paraId="200896CA" w14:textId="77777777" w:rsidTr="003E0ED6">
        <w:trPr>
          <w:trHeight w:hRule="exact" w:val="317"/>
        </w:trPr>
        <w:tc>
          <w:tcPr>
            <w:tcW w:w="2986" w:type="dxa"/>
            <w:vMerge/>
            <w:tcBorders>
              <w:top w:val="nil"/>
              <w:left w:val="single" w:sz="6" w:space="0" w:color="auto"/>
              <w:bottom w:val="nil"/>
              <w:right w:val="single" w:sz="6" w:space="0" w:color="auto"/>
            </w:tcBorders>
            <w:shd w:val="clear" w:color="auto" w:fill="FFFFFF"/>
          </w:tcPr>
          <w:p w14:paraId="0865E9D8" w14:textId="77777777" w:rsidR="003E0ED6" w:rsidRPr="008405C7" w:rsidRDefault="003E0ED6" w:rsidP="003E0ED6">
            <w:pPr>
              <w:rPr>
                <w:rFonts w:ascii="Arial" w:hAnsi="Arial" w:cs="Arial"/>
                <w:sz w:val="20"/>
                <w:szCs w:val="20"/>
              </w:rPr>
            </w:pPr>
          </w:p>
          <w:p w14:paraId="48C8B3F2" w14:textId="77777777" w:rsidR="003E0ED6" w:rsidRPr="008405C7" w:rsidRDefault="003E0ED6" w:rsidP="003E0ED6">
            <w:pPr>
              <w:rPr>
                <w:rFonts w:ascii="Arial" w:hAnsi="Arial" w:cs="Arial"/>
                <w:sz w:val="20"/>
                <w:szCs w:val="20"/>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56AC38C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Cs/>
                <w:color w:val="000000"/>
                <w:spacing w:val="-3"/>
                <w:sz w:val="20"/>
                <w:szCs w:val="20"/>
              </w:rPr>
              <w:t>Tebuconazole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280A4F4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0.0075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2E8F563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4BEB618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0.016</w:t>
            </w:r>
          </w:p>
        </w:tc>
      </w:tr>
      <w:tr w:rsidR="003E0ED6" w:rsidRPr="008405C7" w14:paraId="5A12F5F4" w14:textId="77777777" w:rsidTr="003E0ED6">
        <w:trPr>
          <w:trHeight w:hRule="exact" w:val="322"/>
        </w:trPr>
        <w:tc>
          <w:tcPr>
            <w:tcW w:w="2986" w:type="dxa"/>
            <w:vMerge/>
            <w:tcBorders>
              <w:top w:val="nil"/>
              <w:left w:val="single" w:sz="6" w:space="0" w:color="auto"/>
              <w:bottom w:val="single" w:sz="6" w:space="0" w:color="auto"/>
              <w:right w:val="single" w:sz="6" w:space="0" w:color="auto"/>
            </w:tcBorders>
            <w:shd w:val="clear" w:color="auto" w:fill="FFFFFF"/>
          </w:tcPr>
          <w:p w14:paraId="048D7FB4" w14:textId="77777777" w:rsidR="003E0ED6" w:rsidRPr="008405C7" w:rsidRDefault="003E0ED6" w:rsidP="003E0ED6">
            <w:pPr>
              <w:rPr>
                <w:rFonts w:ascii="Arial" w:hAnsi="Arial" w:cs="Arial"/>
                <w:sz w:val="20"/>
                <w:szCs w:val="20"/>
              </w:rPr>
            </w:pPr>
          </w:p>
          <w:p w14:paraId="4368D855" w14:textId="77777777" w:rsidR="003E0ED6" w:rsidRPr="008405C7" w:rsidRDefault="003E0ED6" w:rsidP="003E0ED6">
            <w:pPr>
              <w:rPr>
                <w:rFonts w:ascii="Arial" w:hAnsi="Arial" w:cs="Arial"/>
                <w:sz w:val="20"/>
                <w:szCs w:val="20"/>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28401AB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Cs/>
                <w:color w:val="000000"/>
                <w:spacing w:val="-3"/>
                <w:sz w:val="20"/>
                <w:szCs w:val="20"/>
              </w:rPr>
              <w:t>Propiconazole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3E4D65D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0.0075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3A4821D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7C4765A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0.016</w:t>
            </w:r>
          </w:p>
        </w:tc>
      </w:tr>
      <w:tr w:rsidR="003E0ED6" w:rsidRPr="008405C7" w14:paraId="3A9FE045" w14:textId="77777777" w:rsidTr="003E0ED6">
        <w:trPr>
          <w:trHeight w:hRule="exact" w:val="322"/>
        </w:trPr>
        <w:tc>
          <w:tcPr>
            <w:tcW w:w="2986" w:type="dxa"/>
            <w:vMerge w:val="restart"/>
            <w:tcBorders>
              <w:top w:val="single" w:sz="6" w:space="0" w:color="auto"/>
              <w:left w:val="single" w:sz="6" w:space="0" w:color="auto"/>
              <w:bottom w:val="nil"/>
              <w:right w:val="single" w:sz="6" w:space="0" w:color="auto"/>
            </w:tcBorders>
            <w:shd w:val="clear" w:color="auto" w:fill="FFFFFF"/>
          </w:tcPr>
          <w:p w14:paraId="24728675"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Cs/>
                <w:color w:val="000000"/>
                <w:spacing w:val="-4"/>
                <w:sz w:val="20"/>
                <w:szCs w:val="20"/>
              </w:rPr>
              <w:t>Loading in wood (kg/m</w:t>
            </w:r>
            <w:r w:rsidRPr="008405C7">
              <w:rPr>
                <w:rFonts w:ascii="Arial" w:hAnsi="Arial" w:cs="Arial"/>
                <w:bCs/>
                <w:color w:val="000000"/>
                <w:spacing w:val="-4"/>
                <w:sz w:val="20"/>
                <w:szCs w:val="20"/>
                <w:vertAlign w:val="superscript"/>
              </w:rPr>
              <w:t>3</w:t>
            </w:r>
            <w:r w:rsidRPr="008405C7">
              <w:rPr>
                <w:rFonts w:ascii="Arial" w:hAnsi="Arial" w:cs="Arial"/>
                <w:bCs/>
                <w:color w:val="000000"/>
                <w:spacing w:val="-4"/>
                <w:sz w:val="20"/>
                <w:szCs w:val="20"/>
              </w:rPr>
              <w: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589CF0CC"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Cs/>
                <w:color w:val="000000"/>
                <w:sz w:val="20"/>
                <w:szCs w:val="20"/>
              </w:rPr>
              <w:t>Copper</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17CEA81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E1335F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720B67F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4</w:t>
            </w:r>
          </w:p>
        </w:tc>
      </w:tr>
      <w:tr w:rsidR="003E0ED6" w:rsidRPr="008405C7" w14:paraId="20568A73" w14:textId="77777777" w:rsidTr="003E0ED6">
        <w:trPr>
          <w:trHeight w:hRule="exact" w:val="317"/>
        </w:trPr>
        <w:tc>
          <w:tcPr>
            <w:tcW w:w="2986" w:type="dxa"/>
            <w:vMerge/>
            <w:tcBorders>
              <w:top w:val="nil"/>
              <w:left w:val="single" w:sz="6" w:space="0" w:color="auto"/>
              <w:bottom w:val="nil"/>
              <w:right w:val="single" w:sz="6" w:space="0" w:color="auto"/>
            </w:tcBorders>
            <w:shd w:val="clear" w:color="auto" w:fill="FFFFFF"/>
          </w:tcPr>
          <w:p w14:paraId="226B8ECF" w14:textId="77777777" w:rsidR="003E0ED6" w:rsidRPr="008405C7" w:rsidRDefault="003E0ED6" w:rsidP="003E0ED6">
            <w:pPr>
              <w:rPr>
                <w:rFonts w:ascii="Arial" w:hAnsi="Arial" w:cs="Arial"/>
                <w:sz w:val="20"/>
                <w:szCs w:val="20"/>
              </w:rPr>
            </w:pPr>
          </w:p>
          <w:p w14:paraId="13526994" w14:textId="77777777" w:rsidR="003E0ED6" w:rsidRPr="008405C7" w:rsidRDefault="003E0ED6" w:rsidP="003E0ED6">
            <w:pPr>
              <w:rPr>
                <w:rFonts w:ascii="Arial" w:hAnsi="Arial" w:cs="Arial"/>
                <w:sz w:val="20"/>
                <w:szCs w:val="20"/>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5BA9061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Cs/>
                <w:color w:val="000000"/>
                <w:spacing w:val="-3"/>
                <w:sz w:val="20"/>
                <w:szCs w:val="20"/>
              </w:rPr>
              <w:t>Tebuconazole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7E5B8A7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18DB65C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3DC2A7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0.08</w:t>
            </w:r>
          </w:p>
        </w:tc>
      </w:tr>
      <w:tr w:rsidR="003E0ED6" w:rsidRPr="008405C7" w14:paraId="23BC1759" w14:textId="77777777" w:rsidTr="003E0ED6">
        <w:trPr>
          <w:trHeight w:hRule="exact" w:val="331"/>
        </w:trPr>
        <w:tc>
          <w:tcPr>
            <w:tcW w:w="2986" w:type="dxa"/>
            <w:vMerge/>
            <w:tcBorders>
              <w:top w:val="nil"/>
              <w:left w:val="single" w:sz="6" w:space="0" w:color="auto"/>
              <w:bottom w:val="single" w:sz="6" w:space="0" w:color="auto"/>
              <w:right w:val="single" w:sz="6" w:space="0" w:color="auto"/>
            </w:tcBorders>
            <w:shd w:val="clear" w:color="auto" w:fill="FFFFFF"/>
          </w:tcPr>
          <w:p w14:paraId="330A287B" w14:textId="77777777" w:rsidR="003E0ED6" w:rsidRPr="008405C7" w:rsidRDefault="003E0ED6" w:rsidP="003E0ED6">
            <w:pPr>
              <w:rPr>
                <w:rFonts w:ascii="Arial" w:hAnsi="Arial" w:cs="Arial"/>
                <w:sz w:val="20"/>
                <w:szCs w:val="20"/>
              </w:rPr>
            </w:pPr>
          </w:p>
          <w:p w14:paraId="27BFD432" w14:textId="77777777" w:rsidR="003E0ED6" w:rsidRPr="008405C7" w:rsidRDefault="003E0ED6" w:rsidP="003E0ED6">
            <w:pPr>
              <w:rPr>
                <w:rFonts w:ascii="Arial" w:hAnsi="Arial" w:cs="Arial"/>
                <w:sz w:val="20"/>
                <w:szCs w:val="20"/>
              </w:rPr>
            </w:pP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053C500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Cs/>
                <w:color w:val="000000"/>
                <w:spacing w:val="-3"/>
                <w:sz w:val="20"/>
                <w:szCs w:val="20"/>
              </w:rPr>
              <w:t>Propiconazole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14:paraId="75D678B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3FE2582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695CAF4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0.08</w:t>
            </w:r>
          </w:p>
        </w:tc>
      </w:tr>
    </w:tbl>
    <w:p w14:paraId="01D876CB" w14:textId="77777777" w:rsidR="003E0ED6" w:rsidRPr="008405C7" w:rsidRDefault="003E0ED6" w:rsidP="003E0ED6">
      <w:pPr>
        <w:shd w:val="clear" w:color="auto" w:fill="FFFFFF"/>
        <w:spacing w:line="226" w:lineRule="exact"/>
        <w:ind w:left="67"/>
        <w:rPr>
          <w:rFonts w:ascii="Arial" w:hAnsi="Arial" w:cs="Arial"/>
          <w:sz w:val="18"/>
          <w:szCs w:val="18"/>
        </w:rPr>
      </w:pPr>
      <w:r w:rsidRPr="008405C7">
        <w:rPr>
          <w:rFonts w:ascii="Arial" w:hAnsi="Arial" w:cs="Arial"/>
          <w:color w:val="000000"/>
          <w:sz w:val="18"/>
          <w:szCs w:val="18"/>
        </w:rPr>
        <w:t>* - Niche use I – railway sleepers will use the UC4 ‘normal use’ retention levels</w:t>
      </w:r>
    </w:p>
    <w:p w14:paraId="68520BD5" w14:textId="77777777" w:rsidR="003E0ED6" w:rsidRPr="008405C7" w:rsidRDefault="003E0ED6" w:rsidP="003E0ED6">
      <w:pPr>
        <w:shd w:val="clear" w:color="auto" w:fill="FFFFFF"/>
        <w:spacing w:line="226" w:lineRule="exact"/>
        <w:ind w:left="67"/>
        <w:rPr>
          <w:rFonts w:ascii="Arial" w:hAnsi="Arial" w:cs="Arial"/>
          <w:sz w:val="18"/>
          <w:szCs w:val="18"/>
        </w:rPr>
      </w:pPr>
      <w:r w:rsidRPr="008405C7">
        <w:rPr>
          <w:rFonts w:ascii="Arial" w:hAnsi="Arial" w:cs="Arial"/>
          <w:color w:val="000000"/>
          <w:sz w:val="18"/>
          <w:szCs w:val="18"/>
        </w:rPr>
        <w:t>** - Niche use II – transmission poles with 60 year life service</w:t>
      </w:r>
    </w:p>
    <w:p w14:paraId="2E9CCC2A" w14:textId="77777777" w:rsidR="003E0ED6" w:rsidRPr="008405C7" w:rsidRDefault="003E0ED6" w:rsidP="003E0ED6">
      <w:pPr>
        <w:shd w:val="clear" w:color="auto" w:fill="FFFFFF"/>
        <w:spacing w:line="226" w:lineRule="exact"/>
        <w:ind w:left="67"/>
        <w:rPr>
          <w:rFonts w:ascii="Arial" w:hAnsi="Arial" w:cs="Arial"/>
          <w:sz w:val="18"/>
          <w:szCs w:val="18"/>
        </w:rPr>
      </w:pPr>
      <w:bookmarkStart w:id="134" w:name="bookmark67"/>
      <w:r w:rsidRPr="008405C7">
        <w:rPr>
          <w:rFonts w:ascii="Arial" w:hAnsi="Arial" w:cs="Arial"/>
          <w:color w:val="000000"/>
          <w:spacing w:val="-1"/>
          <w:sz w:val="18"/>
          <w:szCs w:val="18"/>
        </w:rPr>
        <w:t>*</w:t>
      </w:r>
      <w:bookmarkEnd w:id="134"/>
      <w:r w:rsidRPr="008405C7">
        <w:rPr>
          <w:rFonts w:ascii="Arial" w:hAnsi="Arial" w:cs="Arial"/>
          <w:color w:val="000000"/>
          <w:spacing w:val="-1"/>
          <w:sz w:val="18"/>
          <w:szCs w:val="18"/>
        </w:rPr>
        <w:t>** - Based on analytical zone, assumes 100 % sapwood and is therefore very much a worst-case value.</w:t>
      </w:r>
    </w:p>
    <w:p w14:paraId="5051334F" w14:textId="77777777" w:rsidR="003E0ED6" w:rsidRPr="008405C7" w:rsidRDefault="003E0ED6" w:rsidP="003E0ED6">
      <w:bookmarkStart w:id="135" w:name="bookmark68"/>
    </w:p>
    <w:p w14:paraId="562A458C" w14:textId="77777777" w:rsidR="003E0ED6" w:rsidRPr="008405C7" w:rsidRDefault="003E0ED6" w:rsidP="003E0ED6">
      <w:r w:rsidRPr="008405C7">
        <w:rPr>
          <w:rFonts w:ascii="Arial" w:hAnsi="Arial" w:cs="Arial"/>
        </w:rPr>
        <w:t>T</w:t>
      </w:r>
      <w:bookmarkEnd w:id="135"/>
      <w:r w:rsidRPr="008405C7">
        <w:rPr>
          <w:rFonts w:ascii="Arial" w:hAnsi="Arial" w:cs="Arial"/>
        </w:rPr>
        <w:t>he risk assessment is carried out on the basis of total concentrations of copper in the environment taking background concentrations into account. It was stated that this approach may be more reliable. The PEC values, initially calculated as ‘added values’ were added to the natural/pristine or the regional copper background concentrations (as agreed under the Council Regulation (EEC) 793/93 on Existing Substances – EU-RAR).</w:t>
      </w:r>
    </w:p>
    <w:p w14:paraId="2EBB029F" w14:textId="77777777" w:rsidR="003E0ED6" w:rsidRPr="008405C7" w:rsidRDefault="003E0ED6" w:rsidP="003E0ED6">
      <w:pPr>
        <w:shd w:val="clear" w:color="auto" w:fill="FFFFFF"/>
        <w:spacing w:before="240"/>
        <w:ind w:right="10"/>
        <w:rPr>
          <w:rFonts w:ascii="Arial" w:hAnsi="Arial" w:cs="Arial"/>
          <w:szCs w:val="22"/>
        </w:rPr>
      </w:pPr>
      <w:r w:rsidRPr="008405C7">
        <w:rPr>
          <w:rFonts w:ascii="Arial" w:hAnsi="Arial" w:cs="Arial"/>
          <w:b/>
          <w:bCs/>
          <w:color w:val="000000"/>
          <w:spacing w:val="-1"/>
          <w:szCs w:val="22"/>
        </w:rPr>
        <w:t xml:space="preserve">Table 2.8.2.1-2: Summary of </w:t>
      </w:r>
      <w:r>
        <w:rPr>
          <w:rFonts w:ascii="Arial" w:hAnsi="Arial" w:cs="Arial"/>
          <w:b/>
          <w:bCs/>
          <w:color w:val="000000"/>
          <w:spacing w:val="-1"/>
          <w:szCs w:val="22"/>
        </w:rPr>
        <w:t xml:space="preserve">EU </w:t>
      </w:r>
      <w:r w:rsidRPr="008405C7">
        <w:rPr>
          <w:rFonts w:ascii="Arial" w:hAnsi="Arial" w:cs="Arial"/>
          <w:b/>
          <w:bCs/>
          <w:color w:val="000000"/>
          <w:spacing w:val="-1"/>
          <w:szCs w:val="22"/>
        </w:rPr>
        <w:t>agreed background concentrations</w:t>
      </w:r>
      <w:r>
        <w:rPr>
          <w:rFonts w:ascii="Arial" w:hAnsi="Arial" w:cs="Arial"/>
          <w:b/>
          <w:bCs/>
          <w:color w:val="000000"/>
          <w:spacing w:val="-1"/>
          <w:szCs w:val="22"/>
        </w:rPr>
        <w:t xml:space="preserve"> of copper</w:t>
      </w:r>
    </w:p>
    <w:p w14:paraId="576063C7" w14:textId="77777777" w:rsidR="003E0ED6" w:rsidRPr="008405C7" w:rsidRDefault="003E0ED6" w:rsidP="003E0ED6">
      <w:pPr>
        <w:spacing w:after="120" w:line="1" w:lineRule="exact"/>
        <w:rPr>
          <w:rFonts w:ascii="Arial" w:hAnsi="Arial" w:cs="Arial"/>
          <w:sz w:val="20"/>
          <w:szCs w:val="20"/>
        </w:rPr>
      </w:pPr>
    </w:p>
    <w:tbl>
      <w:tblPr>
        <w:tblW w:w="5000" w:type="pct"/>
        <w:tblCellMar>
          <w:left w:w="40" w:type="dxa"/>
          <w:right w:w="40" w:type="dxa"/>
        </w:tblCellMar>
        <w:tblLook w:val="0000" w:firstRow="0" w:lastRow="0" w:firstColumn="0" w:lastColumn="0" w:noHBand="0" w:noVBand="0"/>
      </w:tblPr>
      <w:tblGrid>
        <w:gridCol w:w="1704"/>
        <w:gridCol w:w="2506"/>
        <w:gridCol w:w="2937"/>
        <w:gridCol w:w="1738"/>
      </w:tblGrid>
      <w:tr w:rsidR="003E0ED6" w:rsidRPr="008405C7" w14:paraId="2A74A146" w14:textId="77777777" w:rsidTr="003E0ED6">
        <w:trPr>
          <w:trHeight w:val="20"/>
        </w:trPr>
        <w:tc>
          <w:tcPr>
            <w:tcW w:w="959" w:type="pct"/>
            <w:tcBorders>
              <w:top w:val="single" w:sz="6" w:space="0" w:color="auto"/>
              <w:left w:val="single" w:sz="6" w:space="0" w:color="auto"/>
              <w:bottom w:val="single" w:sz="6" w:space="0" w:color="auto"/>
              <w:right w:val="single" w:sz="6" w:space="0" w:color="auto"/>
            </w:tcBorders>
            <w:shd w:val="clear" w:color="auto" w:fill="FFFFFF"/>
          </w:tcPr>
          <w:p w14:paraId="27E0B73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Compartment</w:t>
            </w:r>
          </w:p>
        </w:tc>
        <w:tc>
          <w:tcPr>
            <w:tcW w:w="1410" w:type="pct"/>
            <w:tcBorders>
              <w:top w:val="single" w:sz="6" w:space="0" w:color="auto"/>
              <w:left w:val="single" w:sz="6" w:space="0" w:color="auto"/>
              <w:bottom w:val="single" w:sz="6" w:space="0" w:color="auto"/>
              <w:right w:val="single" w:sz="6" w:space="0" w:color="auto"/>
            </w:tcBorders>
            <w:shd w:val="clear" w:color="auto" w:fill="FFFFFF"/>
          </w:tcPr>
          <w:p w14:paraId="72E17E5C" w14:textId="77777777" w:rsidR="003E0ED6" w:rsidRPr="008405C7" w:rsidRDefault="003E0ED6" w:rsidP="003E0ED6">
            <w:pPr>
              <w:shd w:val="clear" w:color="auto" w:fill="FFFFFF"/>
              <w:spacing w:line="254" w:lineRule="exact"/>
              <w:ind w:left="154"/>
              <w:jc w:val="center"/>
              <w:rPr>
                <w:rFonts w:ascii="Arial" w:hAnsi="Arial" w:cs="Arial"/>
                <w:sz w:val="20"/>
                <w:szCs w:val="20"/>
              </w:rPr>
            </w:pPr>
            <w:r w:rsidRPr="008405C7">
              <w:rPr>
                <w:rFonts w:ascii="Arial" w:hAnsi="Arial" w:cs="Arial"/>
                <w:b/>
                <w:bCs/>
                <w:color w:val="000000"/>
                <w:spacing w:val="-1"/>
                <w:sz w:val="20"/>
                <w:szCs w:val="20"/>
              </w:rPr>
              <w:t>Natural/pristine</w:t>
            </w:r>
          </w:p>
          <w:p w14:paraId="4FB99744" w14:textId="77777777" w:rsidR="003E0ED6" w:rsidRPr="008405C7" w:rsidRDefault="003E0ED6" w:rsidP="003E0ED6">
            <w:pPr>
              <w:shd w:val="clear" w:color="auto" w:fill="FFFFFF"/>
              <w:spacing w:line="254" w:lineRule="exact"/>
              <w:ind w:left="154"/>
              <w:jc w:val="center"/>
              <w:rPr>
                <w:rFonts w:ascii="Arial" w:hAnsi="Arial" w:cs="Arial"/>
                <w:sz w:val="20"/>
                <w:szCs w:val="20"/>
              </w:rPr>
            </w:pPr>
            <w:r w:rsidRPr="008405C7">
              <w:rPr>
                <w:rFonts w:ascii="Arial" w:hAnsi="Arial" w:cs="Arial"/>
                <w:b/>
                <w:bCs/>
                <w:color w:val="000000"/>
                <w:sz w:val="20"/>
                <w:szCs w:val="20"/>
              </w:rPr>
              <w:t>background</w:t>
            </w:r>
          </w:p>
          <w:p w14:paraId="1DECF1AF" w14:textId="77777777" w:rsidR="003E0ED6" w:rsidRPr="008405C7" w:rsidRDefault="003E0ED6" w:rsidP="003E0ED6">
            <w:pPr>
              <w:shd w:val="clear" w:color="auto" w:fill="FFFFFF"/>
              <w:spacing w:line="254" w:lineRule="exact"/>
              <w:ind w:left="154"/>
              <w:jc w:val="center"/>
              <w:rPr>
                <w:rFonts w:ascii="Arial" w:hAnsi="Arial" w:cs="Arial"/>
                <w:sz w:val="20"/>
                <w:szCs w:val="20"/>
              </w:rPr>
            </w:pPr>
            <w:r w:rsidRPr="008405C7">
              <w:rPr>
                <w:rFonts w:ascii="Arial" w:hAnsi="Arial" w:cs="Arial"/>
                <w:b/>
                <w:bCs/>
                <w:color w:val="000000"/>
                <w:sz w:val="20"/>
                <w:szCs w:val="20"/>
              </w:rPr>
              <w:t>concentration</w:t>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26008238" w14:textId="77777777" w:rsidR="003E0ED6" w:rsidRPr="008405C7" w:rsidRDefault="003E0ED6" w:rsidP="003E0ED6">
            <w:pPr>
              <w:shd w:val="clear" w:color="auto" w:fill="FFFFFF"/>
              <w:spacing w:line="254" w:lineRule="exact"/>
              <w:ind w:left="490"/>
              <w:jc w:val="center"/>
              <w:rPr>
                <w:rFonts w:ascii="Arial" w:hAnsi="Arial" w:cs="Arial"/>
                <w:sz w:val="20"/>
                <w:szCs w:val="20"/>
              </w:rPr>
            </w:pPr>
            <w:r w:rsidRPr="008405C7">
              <w:rPr>
                <w:rFonts w:ascii="Arial" w:hAnsi="Arial" w:cs="Arial"/>
                <w:b/>
                <w:bCs/>
                <w:color w:val="000000"/>
                <w:sz w:val="20"/>
                <w:szCs w:val="20"/>
              </w:rPr>
              <w:t>Regional</w:t>
            </w:r>
          </w:p>
          <w:p w14:paraId="7C90684B" w14:textId="77777777" w:rsidR="003E0ED6" w:rsidRPr="008405C7" w:rsidRDefault="003E0ED6" w:rsidP="003E0ED6">
            <w:pPr>
              <w:shd w:val="clear" w:color="auto" w:fill="FFFFFF"/>
              <w:spacing w:line="254" w:lineRule="exact"/>
              <w:ind w:left="490"/>
              <w:jc w:val="center"/>
              <w:rPr>
                <w:rFonts w:ascii="Arial" w:hAnsi="Arial" w:cs="Arial"/>
                <w:sz w:val="20"/>
                <w:szCs w:val="20"/>
              </w:rPr>
            </w:pPr>
            <w:r w:rsidRPr="008405C7">
              <w:rPr>
                <w:rFonts w:ascii="Arial" w:hAnsi="Arial" w:cs="Arial"/>
                <w:b/>
                <w:bCs/>
                <w:color w:val="000000"/>
                <w:sz w:val="20"/>
                <w:szCs w:val="20"/>
              </w:rPr>
              <w:t>background</w:t>
            </w:r>
          </w:p>
          <w:p w14:paraId="4AFE102A" w14:textId="77777777" w:rsidR="003E0ED6" w:rsidRPr="008405C7" w:rsidRDefault="003E0ED6" w:rsidP="003E0ED6">
            <w:pPr>
              <w:shd w:val="clear" w:color="auto" w:fill="FFFFFF"/>
              <w:spacing w:line="254" w:lineRule="exact"/>
              <w:ind w:left="490"/>
              <w:jc w:val="center"/>
              <w:rPr>
                <w:rFonts w:ascii="Arial" w:hAnsi="Arial" w:cs="Arial"/>
                <w:sz w:val="20"/>
                <w:szCs w:val="20"/>
              </w:rPr>
            </w:pPr>
            <w:r w:rsidRPr="008405C7">
              <w:rPr>
                <w:rFonts w:ascii="Arial" w:hAnsi="Arial" w:cs="Arial"/>
                <w:b/>
                <w:bCs/>
                <w:color w:val="000000"/>
                <w:sz w:val="20"/>
                <w:szCs w:val="20"/>
              </w:rPr>
              <w:t>concentration</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0FBEEC1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Unit</w:t>
            </w:r>
          </w:p>
        </w:tc>
      </w:tr>
      <w:tr w:rsidR="003E0ED6" w:rsidRPr="008405C7" w14:paraId="6CE31505" w14:textId="77777777" w:rsidTr="003E0ED6">
        <w:trPr>
          <w:trHeight w:val="20"/>
        </w:trPr>
        <w:tc>
          <w:tcPr>
            <w:tcW w:w="959" w:type="pct"/>
            <w:tcBorders>
              <w:top w:val="single" w:sz="6" w:space="0" w:color="auto"/>
              <w:left w:val="single" w:sz="6" w:space="0" w:color="auto"/>
              <w:bottom w:val="single" w:sz="6" w:space="0" w:color="auto"/>
              <w:right w:val="single" w:sz="6" w:space="0" w:color="auto"/>
            </w:tcBorders>
            <w:shd w:val="clear" w:color="auto" w:fill="FFFFFF"/>
          </w:tcPr>
          <w:p w14:paraId="575BCF9F"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pacing w:val="-2"/>
                <w:sz w:val="20"/>
                <w:szCs w:val="20"/>
              </w:rPr>
              <w:t>Surface water</w:t>
            </w:r>
            <w:r>
              <w:rPr>
                <w:rFonts w:ascii="Arial" w:hAnsi="Arial" w:cs="Arial"/>
                <w:b/>
                <w:bCs/>
                <w:color w:val="000000"/>
                <w:spacing w:val="-2"/>
                <w:sz w:val="20"/>
                <w:szCs w:val="20"/>
              </w:rPr>
              <w:t xml:space="preserve"> (dissolved)</w:t>
            </w:r>
          </w:p>
        </w:tc>
        <w:tc>
          <w:tcPr>
            <w:tcW w:w="1410" w:type="pct"/>
            <w:tcBorders>
              <w:top w:val="single" w:sz="6" w:space="0" w:color="auto"/>
              <w:left w:val="single" w:sz="6" w:space="0" w:color="auto"/>
              <w:bottom w:val="single" w:sz="6" w:space="0" w:color="auto"/>
              <w:right w:val="single" w:sz="6" w:space="0" w:color="auto"/>
            </w:tcBorders>
            <w:shd w:val="clear" w:color="auto" w:fill="FFFFFF"/>
          </w:tcPr>
          <w:p w14:paraId="7838F4C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0.88</w:t>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3C1282D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2.9</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D31DC74" w14:textId="77777777" w:rsidR="003E0ED6" w:rsidRPr="008405C7" w:rsidRDefault="003E0ED6" w:rsidP="003E0ED6">
            <w:pPr>
              <w:shd w:val="clear" w:color="auto" w:fill="FFFFFF"/>
              <w:ind w:left="10"/>
              <w:jc w:val="center"/>
              <w:rPr>
                <w:rFonts w:ascii="Arial" w:hAnsi="Arial" w:cs="Arial"/>
                <w:sz w:val="20"/>
                <w:szCs w:val="20"/>
              </w:rPr>
            </w:pPr>
            <w:r w:rsidRPr="008405C7">
              <w:rPr>
                <w:rFonts w:ascii="Arial" w:hAnsi="Arial" w:cs="Arial"/>
                <w:sz w:val="20"/>
                <w:szCs w:val="20"/>
              </w:rPr>
              <w:t>µg/L</w:t>
            </w:r>
          </w:p>
        </w:tc>
      </w:tr>
      <w:tr w:rsidR="003E0ED6" w:rsidRPr="008405C7" w14:paraId="5ADA7D3F" w14:textId="77777777" w:rsidTr="003E0ED6">
        <w:trPr>
          <w:trHeight w:val="20"/>
        </w:trPr>
        <w:tc>
          <w:tcPr>
            <w:tcW w:w="959" w:type="pct"/>
            <w:tcBorders>
              <w:top w:val="single" w:sz="6" w:space="0" w:color="auto"/>
              <w:left w:val="single" w:sz="6" w:space="0" w:color="auto"/>
              <w:bottom w:val="single" w:sz="6" w:space="0" w:color="auto"/>
              <w:right w:val="single" w:sz="6" w:space="0" w:color="auto"/>
            </w:tcBorders>
            <w:shd w:val="clear" w:color="auto" w:fill="FFFFFF"/>
          </w:tcPr>
          <w:p w14:paraId="5EAA5A93"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pacing w:val="-2"/>
                <w:sz w:val="20"/>
                <w:szCs w:val="20"/>
              </w:rPr>
              <w:t>Ground water</w:t>
            </w:r>
            <w:r>
              <w:rPr>
                <w:rFonts w:ascii="Arial" w:hAnsi="Arial" w:cs="Arial"/>
                <w:b/>
                <w:bCs/>
                <w:color w:val="000000"/>
                <w:spacing w:val="-2"/>
                <w:sz w:val="20"/>
                <w:szCs w:val="20"/>
              </w:rPr>
              <w:t xml:space="preserve"> (dissolved)</w:t>
            </w:r>
          </w:p>
        </w:tc>
        <w:tc>
          <w:tcPr>
            <w:tcW w:w="1410" w:type="pct"/>
            <w:tcBorders>
              <w:top w:val="single" w:sz="6" w:space="0" w:color="auto"/>
              <w:left w:val="single" w:sz="6" w:space="0" w:color="auto"/>
              <w:bottom w:val="single" w:sz="6" w:space="0" w:color="auto"/>
              <w:right w:val="single" w:sz="6" w:space="0" w:color="auto"/>
            </w:tcBorders>
            <w:shd w:val="clear" w:color="auto" w:fill="FFFFFF"/>
            <w:vAlign w:val="center"/>
          </w:tcPr>
          <w:p w14:paraId="486199A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0.88</w:t>
            </w:r>
          </w:p>
        </w:tc>
        <w:tc>
          <w:tcPr>
            <w:tcW w:w="1653" w:type="pct"/>
            <w:tcBorders>
              <w:top w:val="single" w:sz="6" w:space="0" w:color="auto"/>
              <w:left w:val="single" w:sz="6" w:space="0" w:color="auto"/>
              <w:bottom w:val="single" w:sz="6" w:space="0" w:color="auto"/>
              <w:right w:val="single" w:sz="6" w:space="0" w:color="auto"/>
            </w:tcBorders>
            <w:shd w:val="clear" w:color="auto" w:fill="FFFFFF"/>
            <w:vAlign w:val="center"/>
          </w:tcPr>
          <w:p w14:paraId="6351B81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2.9</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510F8126" w14:textId="77777777" w:rsidR="003E0ED6" w:rsidRPr="008405C7" w:rsidRDefault="003E0ED6" w:rsidP="003E0ED6">
            <w:pPr>
              <w:shd w:val="clear" w:color="auto" w:fill="FFFFFF"/>
              <w:ind w:left="10"/>
              <w:jc w:val="center"/>
              <w:rPr>
                <w:rFonts w:ascii="Arial" w:hAnsi="Arial" w:cs="Arial"/>
                <w:sz w:val="20"/>
                <w:szCs w:val="20"/>
              </w:rPr>
            </w:pPr>
            <w:r w:rsidRPr="008405C7">
              <w:rPr>
                <w:rFonts w:ascii="Arial" w:hAnsi="Arial" w:cs="Arial"/>
                <w:sz w:val="20"/>
                <w:szCs w:val="20"/>
              </w:rPr>
              <w:t>µg/L</w:t>
            </w:r>
          </w:p>
        </w:tc>
      </w:tr>
      <w:tr w:rsidR="003E0ED6" w:rsidRPr="008405C7" w14:paraId="2967E108" w14:textId="77777777" w:rsidTr="003E0ED6">
        <w:trPr>
          <w:trHeight w:val="20"/>
        </w:trPr>
        <w:tc>
          <w:tcPr>
            <w:tcW w:w="959" w:type="pct"/>
            <w:tcBorders>
              <w:top w:val="single" w:sz="6" w:space="0" w:color="auto"/>
              <w:left w:val="single" w:sz="6" w:space="0" w:color="auto"/>
              <w:bottom w:val="single" w:sz="6" w:space="0" w:color="auto"/>
              <w:right w:val="single" w:sz="6" w:space="0" w:color="auto"/>
            </w:tcBorders>
            <w:shd w:val="clear" w:color="auto" w:fill="FFFFFF"/>
          </w:tcPr>
          <w:p w14:paraId="0B03D00D"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b/>
                <w:bCs/>
                <w:color w:val="000000"/>
                <w:sz w:val="20"/>
                <w:szCs w:val="20"/>
              </w:rPr>
              <w:t>Soil</w:t>
            </w:r>
          </w:p>
        </w:tc>
        <w:tc>
          <w:tcPr>
            <w:tcW w:w="1410" w:type="pct"/>
            <w:tcBorders>
              <w:top w:val="single" w:sz="6" w:space="0" w:color="auto"/>
              <w:left w:val="single" w:sz="6" w:space="0" w:color="auto"/>
              <w:bottom w:val="single" w:sz="6" w:space="0" w:color="auto"/>
              <w:right w:val="single" w:sz="6" w:space="0" w:color="auto"/>
            </w:tcBorders>
            <w:shd w:val="clear" w:color="auto" w:fill="FFFFFF"/>
          </w:tcPr>
          <w:p w14:paraId="2C51475C" w14:textId="77777777" w:rsidR="003E0ED6" w:rsidRPr="008405C7" w:rsidRDefault="003E0ED6" w:rsidP="003E0ED6">
            <w:pPr>
              <w:shd w:val="clear" w:color="auto" w:fill="FFFFFF"/>
              <w:spacing w:line="254" w:lineRule="exact"/>
              <w:ind w:left="749" w:right="730" w:firstLine="82"/>
              <w:jc w:val="center"/>
              <w:rPr>
                <w:rFonts w:ascii="Arial" w:hAnsi="Arial" w:cs="Arial"/>
                <w:sz w:val="20"/>
                <w:szCs w:val="20"/>
              </w:rPr>
            </w:pPr>
            <w:r w:rsidRPr="008405C7">
              <w:rPr>
                <w:rFonts w:ascii="Arial" w:hAnsi="Arial" w:cs="Arial"/>
                <w:color w:val="000000"/>
                <w:sz w:val="20"/>
                <w:szCs w:val="20"/>
              </w:rPr>
              <w:t>10.6</w:t>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452B5695" w14:textId="77777777" w:rsidR="003E0ED6" w:rsidRPr="008405C7" w:rsidRDefault="003E0ED6" w:rsidP="003E0ED6">
            <w:pPr>
              <w:shd w:val="clear" w:color="auto" w:fill="FFFFFF"/>
              <w:spacing w:line="254" w:lineRule="exact"/>
              <w:ind w:left="950" w:right="955"/>
              <w:jc w:val="center"/>
              <w:rPr>
                <w:rFonts w:ascii="Arial" w:hAnsi="Arial" w:cs="Arial"/>
                <w:sz w:val="20"/>
                <w:szCs w:val="20"/>
              </w:rPr>
            </w:pPr>
            <w:r w:rsidRPr="008405C7">
              <w:rPr>
                <w:rFonts w:ascii="Arial" w:hAnsi="Arial" w:cs="Arial"/>
                <w:color w:val="000000"/>
                <w:sz w:val="20"/>
                <w:szCs w:val="20"/>
              </w:rPr>
              <w:t>21.6</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AA57AE1" w14:textId="77777777" w:rsidR="003E0ED6" w:rsidRPr="008405C7" w:rsidRDefault="003E0ED6" w:rsidP="003E0ED6">
            <w:pPr>
              <w:shd w:val="clear" w:color="auto" w:fill="FFFFFF"/>
              <w:spacing w:line="254" w:lineRule="exact"/>
              <w:ind w:right="384"/>
              <w:jc w:val="center"/>
              <w:rPr>
                <w:rFonts w:ascii="Arial" w:hAnsi="Arial" w:cs="Arial"/>
                <w:sz w:val="20"/>
                <w:szCs w:val="20"/>
              </w:rPr>
            </w:pPr>
            <w:r w:rsidRPr="008405C7">
              <w:rPr>
                <w:rFonts w:ascii="Arial" w:hAnsi="Arial" w:cs="Arial"/>
                <w:sz w:val="20"/>
                <w:szCs w:val="20"/>
              </w:rPr>
              <w:t>mg/kg wwt</w:t>
            </w:r>
          </w:p>
        </w:tc>
      </w:tr>
      <w:tr w:rsidR="003E0ED6" w:rsidRPr="008405C7" w14:paraId="22AD7234" w14:textId="77777777" w:rsidTr="003E0ED6">
        <w:trPr>
          <w:trHeight w:val="20"/>
        </w:trPr>
        <w:tc>
          <w:tcPr>
            <w:tcW w:w="959" w:type="pct"/>
            <w:tcBorders>
              <w:top w:val="single" w:sz="6" w:space="0" w:color="auto"/>
              <w:left w:val="single" w:sz="6" w:space="0" w:color="auto"/>
              <w:bottom w:val="single" w:sz="6" w:space="0" w:color="auto"/>
              <w:right w:val="single" w:sz="6" w:space="0" w:color="auto"/>
            </w:tcBorders>
            <w:shd w:val="clear" w:color="auto" w:fill="FFFFFF"/>
          </w:tcPr>
          <w:p w14:paraId="1130BAD6"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Sediment</w:t>
            </w:r>
          </w:p>
        </w:tc>
        <w:tc>
          <w:tcPr>
            <w:tcW w:w="1410" w:type="pct"/>
            <w:tcBorders>
              <w:top w:val="single" w:sz="6" w:space="0" w:color="auto"/>
              <w:left w:val="single" w:sz="6" w:space="0" w:color="auto"/>
              <w:bottom w:val="single" w:sz="6" w:space="0" w:color="auto"/>
              <w:right w:val="single" w:sz="6" w:space="0" w:color="auto"/>
            </w:tcBorders>
            <w:shd w:val="clear" w:color="auto" w:fill="FFFFFF"/>
          </w:tcPr>
          <w:p w14:paraId="157C6FCC" w14:textId="77777777" w:rsidR="003E0ED6" w:rsidRPr="008405C7" w:rsidRDefault="003E0ED6" w:rsidP="003E0ED6">
            <w:pPr>
              <w:shd w:val="clear" w:color="auto" w:fill="FFFFFF"/>
              <w:spacing w:line="250" w:lineRule="exact"/>
              <w:ind w:left="725" w:right="730" w:firstLine="82"/>
              <w:jc w:val="center"/>
              <w:rPr>
                <w:rFonts w:ascii="Arial" w:hAnsi="Arial" w:cs="Arial"/>
                <w:sz w:val="20"/>
                <w:szCs w:val="20"/>
              </w:rPr>
            </w:pPr>
            <w:r w:rsidRPr="008405C7">
              <w:rPr>
                <w:rFonts w:ascii="Arial" w:hAnsi="Arial" w:cs="Arial"/>
                <w:color w:val="000000"/>
                <w:sz w:val="20"/>
                <w:szCs w:val="20"/>
              </w:rPr>
              <w:t>4.56</w:t>
            </w:r>
          </w:p>
        </w:tc>
        <w:tc>
          <w:tcPr>
            <w:tcW w:w="1653" w:type="pct"/>
            <w:tcBorders>
              <w:top w:val="single" w:sz="6" w:space="0" w:color="auto"/>
              <w:left w:val="single" w:sz="6" w:space="0" w:color="auto"/>
              <w:bottom w:val="single" w:sz="6" w:space="0" w:color="auto"/>
              <w:right w:val="single" w:sz="6" w:space="0" w:color="auto"/>
            </w:tcBorders>
            <w:shd w:val="clear" w:color="auto" w:fill="FFFFFF"/>
          </w:tcPr>
          <w:p w14:paraId="61D9A698" w14:textId="77777777" w:rsidR="003E0ED6" w:rsidRPr="008405C7" w:rsidRDefault="003E0ED6" w:rsidP="003E0ED6">
            <w:pPr>
              <w:shd w:val="clear" w:color="auto" w:fill="FFFFFF"/>
              <w:spacing w:line="250" w:lineRule="exact"/>
              <w:ind w:left="955" w:right="955"/>
              <w:jc w:val="center"/>
              <w:rPr>
                <w:rFonts w:ascii="Arial" w:hAnsi="Arial" w:cs="Arial"/>
                <w:sz w:val="20"/>
                <w:szCs w:val="20"/>
              </w:rPr>
            </w:pPr>
            <w:r w:rsidRPr="008405C7">
              <w:rPr>
                <w:rFonts w:ascii="Arial" w:hAnsi="Arial" w:cs="Arial"/>
                <w:color w:val="000000"/>
                <w:sz w:val="20"/>
                <w:szCs w:val="20"/>
              </w:rPr>
              <w:t>14.7</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75D90BFA" w14:textId="77777777" w:rsidR="003E0ED6" w:rsidRPr="008405C7" w:rsidRDefault="003E0ED6" w:rsidP="003E0ED6">
            <w:pPr>
              <w:shd w:val="clear" w:color="auto" w:fill="FFFFFF"/>
              <w:spacing w:line="250" w:lineRule="exact"/>
              <w:ind w:right="384"/>
              <w:jc w:val="center"/>
              <w:rPr>
                <w:rFonts w:ascii="Arial" w:hAnsi="Arial" w:cs="Arial"/>
                <w:sz w:val="20"/>
                <w:szCs w:val="20"/>
              </w:rPr>
            </w:pPr>
            <w:r w:rsidRPr="008405C7">
              <w:rPr>
                <w:rFonts w:ascii="Arial" w:hAnsi="Arial" w:cs="Arial"/>
                <w:sz w:val="20"/>
                <w:szCs w:val="20"/>
              </w:rPr>
              <w:t>mg/kg wwt</w:t>
            </w:r>
          </w:p>
        </w:tc>
      </w:tr>
    </w:tbl>
    <w:p w14:paraId="7302FC72" w14:textId="77777777" w:rsidR="003E0ED6" w:rsidRPr="008405C7" w:rsidRDefault="003E0ED6" w:rsidP="003E0ED6">
      <w:pPr>
        <w:rPr>
          <w:rFonts w:ascii="Arial" w:hAnsi="Arial" w:cs="Arial"/>
        </w:rPr>
      </w:pPr>
    </w:p>
    <w:p w14:paraId="549B8D29" w14:textId="77777777" w:rsidR="003E0ED6" w:rsidRPr="008405C7" w:rsidRDefault="003E0ED6" w:rsidP="003E0ED6">
      <w:pPr>
        <w:rPr>
          <w:rFonts w:ascii="Arial" w:hAnsi="Arial" w:cs="Arial"/>
        </w:rPr>
      </w:pPr>
      <w:r w:rsidRPr="008405C7">
        <w:rPr>
          <w:rFonts w:ascii="Arial" w:hAnsi="Arial" w:cs="Arial"/>
        </w:rPr>
        <w:t>Studies to copper in aged contaminated soils demonstrated a decrease of toxicity towards plants and soil invertebrates after 18 months of ageing. For micro-organisms, NOECs increased also but is probably due to an adaptation to copper. Therefore, an ageing factor of 2 was applied on the total copper concentrations in soil for the values calculated in TIME 2, in order to consider the phenomenon of copper ageing in soil. This strategy was validated at TMIII08 and implemented in the CAR for basic copper carbonate (PT8). Aging in sediments was not considered as sedimentation is a continuous process and therefore sediment dwelling organi</w:t>
      </w:r>
      <w:r>
        <w:rPr>
          <w:rFonts w:ascii="Arial" w:hAnsi="Arial" w:cs="Arial"/>
        </w:rPr>
        <w:t>s</w:t>
      </w:r>
      <w:r w:rsidRPr="008405C7">
        <w:rPr>
          <w:rFonts w:ascii="Arial" w:hAnsi="Arial" w:cs="Arial"/>
        </w:rPr>
        <w:t>ms are exposed to fres</w:t>
      </w:r>
      <w:r>
        <w:rPr>
          <w:rFonts w:ascii="Arial" w:hAnsi="Arial" w:cs="Arial"/>
        </w:rPr>
        <w:t>h</w:t>
      </w:r>
      <w:r w:rsidRPr="008405C7">
        <w:rPr>
          <w:rFonts w:ascii="Arial" w:hAnsi="Arial" w:cs="Arial"/>
        </w:rPr>
        <w:t>ly deposits materials only.</w:t>
      </w:r>
    </w:p>
    <w:p w14:paraId="6E833F86" w14:textId="77777777" w:rsidR="00235976" w:rsidRPr="00280514" w:rsidRDefault="00235976" w:rsidP="00235976">
      <w:pPr>
        <w:pStyle w:val="Heading4"/>
        <w:tabs>
          <w:tab w:val="num" w:pos="440"/>
        </w:tabs>
        <w:ind w:left="1744"/>
        <w:rPr>
          <w:rFonts w:cs="Arial"/>
          <w:sz w:val="22"/>
          <w:szCs w:val="22"/>
        </w:rPr>
      </w:pPr>
      <w:r w:rsidRPr="00280514">
        <w:rPr>
          <w:rFonts w:cs="Arial"/>
          <w:sz w:val="22"/>
          <w:szCs w:val="22"/>
        </w:rPr>
        <w:t>Leaching from treated wood</w:t>
      </w:r>
    </w:p>
    <w:p w14:paraId="3C28EB85" w14:textId="77777777" w:rsidR="003E0ED6" w:rsidRDefault="003E0ED6" w:rsidP="003E0ED6">
      <w:pPr>
        <w:rPr>
          <w:rFonts w:ascii="Arial" w:hAnsi="Arial" w:cs="Arial"/>
        </w:rPr>
      </w:pPr>
      <w:bookmarkStart w:id="136" w:name="_Toc397951023"/>
      <w:bookmarkEnd w:id="133"/>
      <w:r w:rsidRPr="008405C7">
        <w:rPr>
          <w:rFonts w:ascii="Arial" w:hAnsi="Arial" w:cs="Arial"/>
        </w:rPr>
        <w:t>Two different studies have been carried out to support the application of Tanalith E 3462 by vacuum pressure treatment to wood that will be available for use up to use class 4 (UC4). Both studies have been summarised in the IIIB7.3 associated document to this submission.</w:t>
      </w:r>
    </w:p>
    <w:p w14:paraId="08E02044" w14:textId="77777777" w:rsidR="003E0ED6" w:rsidRPr="008405C7" w:rsidRDefault="003E0ED6" w:rsidP="003E0ED6">
      <w:pPr>
        <w:rPr>
          <w:rFonts w:ascii="Arial" w:hAnsi="Arial" w:cs="Arial"/>
        </w:rPr>
      </w:pPr>
    </w:p>
    <w:p w14:paraId="1942871B" w14:textId="77777777" w:rsidR="003E0ED6" w:rsidRPr="008405C7" w:rsidRDefault="003E0ED6" w:rsidP="003E0ED6">
      <w:pPr>
        <w:rPr>
          <w:rFonts w:ascii="Arial" w:hAnsi="Arial" w:cs="Arial"/>
          <w:u w:val="single"/>
        </w:rPr>
      </w:pPr>
      <w:r w:rsidRPr="008405C7">
        <w:rPr>
          <w:rFonts w:ascii="Arial" w:hAnsi="Arial" w:cs="Arial"/>
          <w:u w:val="single"/>
        </w:rPr>
        <w:t>Use class 3: Wood exposed to weather, but not directly in contact with water or soil</w:t>
      </w:r>
    </w:p>
    <w:p w14:paraId="2845C557" w14:textId="77777777" w:rsidR="003E0ED6" w:rsidRPr="008405C7" w:rsidRDefault="003E0ED6" w:rsidP="003E0ED6">
      <w:pPr>
        <w:rPr>
          <w:rFonts w:ascii="Arial" w:hAnsi="Arial" w:cs="Arial"/>
        </w:rPr>
      </w:pPr>
      <w:bookmarkStart w:id="137" w:name="bookmark71"/>
      <w:r w:rsidRPr="008405C7">
        <w:rPr>
          <w:rFonts w:ascii="Arial" w:hAnsi="Arial" w:cs="Arial"/>
        </w:rPr>
        <w:t>A</w:t>
      </w:r>
      <w:bookmarkEnd w:id="137"/>
      <w:r>
        <w:rPr>
          <w:rFonts w:ascii="Arial" w:hAnsi="Arial" w:cs="Arial"/>
        </w:rPr>
        <w:t xml:space="preserve">n use class 3 (UC3) </w:t>
      </w:r>
      <w:r w:rsidRPr="008405C7">
        <w:rPr>
          <w:rFonts w:ascii="Arial" w:hAnsi="Arial" w:cs="Arial"/>
        </w:rPr>
        <w:t xml:space="preserve"> semi-field leaching study was carried out in order to quantify the emissions of active substances from Tanalith E 3462 treated timber mounted vertically over a leachate collection unit for 2 years and 4 months (Cantrell, 2012a). Exposed timber panels were treated with Tanalith E 3462 to a loading of 1.43 kg/m</w:t>
      </w:r>
      <w:r w:rsidRPr="008405C7">
        <w:rPr>
          <w:rFonts w:ascii="Arial" w:hAnsi="Arial" w:cs="Arial"/>
          <w:vertAlign w:val="superscript"/>
        </w:rPr>
        <w:t>3</w:t>
      </w:r>
      <w:r w:rsidRPr="008405C7">
        <w:rPr>
          <w:rFonts w:ascii="Arial" w:hAnsi="Arial" w:cs="Arial"/>
        </w:rPr>
        <w:t xml:space="preserve">, which is higher than the maximum intended retention rate by a factor of 0.98 for copper and lower than the maximum intended retention rate by a factor of 1.07 for tebuconazole and propiconazole. After each significant rain event during the exposure period the leachate was collected and stored. Once sufficient quantity was collected (≥ 1L) the leachate was analysed for copper, tebuconazole and propiconazole content. This allows a determination of the flux rate of the active substances over the course of the test. A summary of the resulting leach rate is </w:t>
      </w:r>
      <w:r w:rsidRPr="008405C7">
        <w:rPr>
          <w:rFonts w:ascii="Arial" w:hAnsi="Arial" w:cs="Arial"/>
        </w:rPr>
        <w:lastRenderedPageBreak/>
        <w:t>given below in Table 2.8.2.2-1, which have been used to define the leaching rates for the exposure assessment of UC3 timbers after adjustment for the maximum intended retention rates (see Table 2.8.2.2-4).</w:t>
      </w:r>
    </w:p>
    <w:p w14:paraId="17B06CBB" w14:textId="77777777" w:rsidR="003E0ED6" w:rsidRPr="008405C7" w:rsidRDefault="003E0ED6" w:rsidP="003E0ED6">
      <w:pPr>
        <w:shd w:val="clear" w:color="auto" w:fill="FFFFFF"/>
        <w:spacing w:before="120"/>
        <w:rPr>
          <w:rFonts w:ascii="Arial" w:hAnsi="Arial" w:cs="Arial"/>
          <w:szCs w:val="22"/>
        </w:rPr>
      </w:pPr>
      <w:r w:rsidRPr="008405C7">
        <w:rPr>
          <w:rFonts w:ascii="Arial" w:hAnsi="Arial" w:cs="Arial"/>
          <w:b/>
          <w:bCs/>
          <w:color w:val="000000"/>
          <w:spacing w:val="-1"/>
          <w:szCs w:val="22"/>
        </w:rPr>
        <w:t>Table 2.8.2.2-1: Leach rate data from UC3 semi-field study</w:t>
      </w:r>
    </w:p>
    <w:p w14:paraId="6647F868" w14:textId="77777777" w:rsidR="003E0ED6" w:rsidRPr="008405C7" w:rsidRDefault="003E0ED6" w:rsidP="003E0ED6">
      <w:pPr>
        <w:spacing w:after="115" w:line="1" w:lineRule="exact"/>
        <w:rPr>
          <w:rFonts w:ascii="Arial" w:hAnsi="Arial" w:cs="Arial"/>
          <w:sz w:val="20"/>
          <w:szCs w:val="20"/>
        </w:rPr>
      </w:pPr>
    </w:p>
    <w:tbl>
      <w:tblPr>
        <w:tblW w:w="5000" w:type="pct"/>
        <w:tblInd w:w="40" w:type="dxa"/>
        <w:tblLayout w:type="fixed"/>
        <w:tblCellMar>
          <w:left w:w="40" w:type="dxa"/>
          <w:right w:w="40" w:type="dxa"/>
        </w:tblCellMar>
        <w:tblLook w:val="0000" w:firstRow="0" w:lastRow="0" w:firstColumn="0" w:lastColumn="0" w:noHBand="0" w:noVBand="0"/>
      </w:tblPr>
      <w:tblGrid>
        <w:gridCol w:w="1835"/>
        <w:gridCol w:w="1138"/>
        <w:gridCol w:w="1371"/>
        <w:gridCol w:w="1111"/>
        <w:gridCol w:w="1133"/>
        <w:gridCol w:w="1111"/>
        <w:gridCol w:w="1186"/>
      </w:tblGrid>
      <w:tr w:rsidR="003E0ED6" w:rsidRPr="008405C7" w14:paraId="1AD2215D" w14:textId="77777777" w:rsidTr="003E0ED6">
        <w:trPr>
          <w:trHeight w:hRule="exact" w:val="523"/>
        </w:trPr>
        <w:tc>
          <w:tcPr>
            <w:tcW w:w="1987" w:type="dxa"/>
            <w:vMerge w:val="restart"/>
            <w:tcBorders>
              <w:top w:val="single" w:sz="6" w:space="0" w:color="auto"/>
              <w:left w:val="single" w:sz="6" w:space="0" w:color="auto"/>
              <w:bottom w:val="nil"/>
              <w:right w:val="single" w:sz="6" w:space="0" w:color="auto"/>
            </w:tcBorders>
            <w:shd w:val="clear" w:color="auto" w:fill="FFFFFF"/>
          </w:tcPr>
          <w:p w14:paraId="721189A4"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Active substances</w:t>
            </w:r>
          </w:p>
        </w:tc>
        <w:tc>
          <w:tcPr>
            <w:tcW w:w="2712" w:type="dxa"/>
            <w:gridSpan w:val="2"/>
            <w:tcBorders>
              <w:top w:val="single" w:sz="6" w:space="0" w:color="auto"/>
              <w:left w:val="single" w:sz="6" w:space="0" w:color="auto"/>
              <w:bottom w:val="single" w:sz="6" w:space="0" w:color="auto"/>
              <w:right w:val="single" w:sz="6" w:space="0" w:color="auto"/>
            </w:tcBorders>
            <w:shd w:val="clear" w:color="auto" w:fill="FFFFFF"/>
          </w:tcPr>
          <w:p w14:paraId="25DA4CF2" w14:textId="77777777" w:rsidR="003E0ED6" w:rsidRPr="008405C7" w:rsidRDefault="003E0ED6" w:rsidP="003E0ED6">
            <w:pPr>
              <w:shd w:val="clear" w:color="auto" w:fill="FFFFFF"/>
              <w:spacing w:line="254" w:lineRule="exact"/>
              <w:ind w:left="528" w:right="533"/>
              <w:rPr>
                <w:rFonts w:ascii="Arial" w:hAnsi="Arial" w:cs="Arial"/>
                <w:sz w:val="20"/>
                <w:szCs w:val="20"/>
              </w:rPr>
            </w:pPr>
            <w:r w:rsidRPr="008405C7">
              <w:rPr>
                <w:rFonts w:ascii="Arial" w:hAnsi="Arial" w:cs="Arial"/>
                <w:b/>
                <w:bCs/>
                <w:color w:val="000000"/>
                <w:sz w:val="20"/>
                <w:szCs w:val="20"/>
              </w:rPr>
              <w:t>Retention rates (kg/m</w:t>
            </w:r>
            <w:r w:rsidRPr="008405C7">
              <w:rPr>
                <w:rFonts w:ascii="Arial" w:hAnsi="Arial" w:cs="Arial"/>
                <w:b/>
                <w:bCs/>
                <w:color w:val="000000"/>
                <w:sz w:val="20"/>
                <w:szCs w:val="20"/>
                <w:vertAlign w:val="superscript"/>
              </w:rPr>
              <w:t>3</w:t>
            </w:r>
            <w:r w:rsidRPr="008405C7">
              <w:rPr>
                <w:rFonts w:ascii="Arial" w:hAnsi="Arial" w:cs="Arial"/>
                <w:b/>
                <w:bCs/>
                <w:color w:val="000000"/>
                <w:sz w:val="20"/>
                <w:szCs w:val="20"/>
              </w:rPr>
              <w:t>)</w:t>
            </w:r>
          </w:p>
        </w:tc>
        <w:tc>
          <w:tcPr>
            <w:tcW w:w="2424" w:type="dxa"/>
            <w:gridSpan w:val="2"/>
            <w:tcBorders>
              <w:top w:val="single" w:sz="6" w:space="0" w:color="auto"/>
              <w:left w:val="single" w:sz="6" w:space="0" w:color="auto"/>
              <w:bottom w:val="single" w:sz="6" w:space="0" w:color="auto"/>
              <w:right w:val="single" w:sz="6" w:space="0" w:color="auto"/>
            </w:tcBorders>
            <w:shd w:val="clear" w:color="auto" w:fill="FFFFFF"/>
          </w:tcPr>
          <w:p w14:paraId="42C696D6" w14:textId="77777777" w:rsidR="003E0ED6" w:rsidRPr="008405C7" w:rsidRDefault="003E0ED6" w:rsidP="003E0ED6">
            <w:pPr>
              <w:shd w:val="clear" w:color="auto" w:fill="FFFFFF"/>
              <w:spacing w:line="250" w:lineRule="exact"/>
              <w:ind w:left="134" w:right="134"/>
              <w:rPr>
                <w:rFonts w:ascii="Arial" w:hAnsi="Arial" w:cs="Arial"/>
                <w:sz w:val="20"/>
                <w:szCs w:val="20"/>
              </w:rPr>
            </w:pPr>
            <w:r w:rsidRPr="008405C7">
              <w:rPr>
                <w:rFonts w:ascii="Arial" w:hAnsi="Arial" w:cs="Arial"/>
                <w:b/>
                <w:bCs/>
                <w:color w:val="000000"/>
                <w:sz w:val="20"/>
                <w:szCs w:val="20"/>
              </w:rPr>
              <w:t>Cumulative leaching (mg/m</w:t>
            </w:r>
            <w:r w:rsidRPr="008405C7">
              <w:rPr>
                <w:rFonts w:ascii="Arial" w:hAnsi="Arial" w:cs="Arial"/>
                <w:b/>
                <w:bCs/>
                <w:color w:val="000000"/>
                <w:sz w:val="20"/>
                <w:szCs w:val="20"/>
                <w:vertAlign w:val="superscript"/>
              </w:rPr>
              <w:t>2</w:t>
            </w:r>
            <w:r w:rsidRPr="008405C7">
              <w:rPr>
                <w:rFonts w:ascii="Arial" w:hAnsi="Arial" w:cs="Arial"/>
                <w:b/>
                <w:bCs/>
                <w:color w:val="000000"/>
                <w:sz w:val="20"/>
                <w:szCs w:val="20"/>
              </w:rPr>
              <w:t>)</w:t>
            </w:r>
          </w:p>
        </w:tc>
        <w:tc>
          <w:tcPr>
            <w:tcW w:w="2482" w:type="dxa"/>
            <w:gridSpan w:val="2"/>
            <w:tcBorders>
              <w:top w:val="single" w:sz="6" w:space="0" w:color="auto"/>
              <w:left w:val="single" w:sz="6" w:space="0" w:color="auto"/>
              <w:bottom w:val="single" w:sz="6" w:space="0" w:color="auto"/>
              <w:right w:val="single" w:sz="6" w:space="0" w:color="auto"/>
            </w:tcBorders>
            <w:shd w:val="clear" w:color="auto" w:fill="FFFFFF"/>
          </w:tcPr>
          <w:p w14:paraId="57956F0D" w14:textId="77777777" w:rsidR="003E0ED6" w:rsidRPr="008405C7" w:rsidRDefault="003E0ED6" w:rsidP="003E0ED6">
            <w:pPr>
              <w:shd w:val="clear" w:color="auto" w:fill="FFFFFF"/>
              <w:spacing w:line="254" w:lineRule="exact"/>
              <w:ind w:left="389" w:right="394"/>
              <w:rPr>
                <w:rFonts w:ascii="Arial" w:hAnsi="Arial" w:cs="Arial"/>
                <w:sz w:val="20"/>
                <w:szCs w:val="20"/>
              </w:rPr>
            </w:pPr>
            <w:r w:rsidRPr="008405C7">
              <w:rPr>
                <w:rFonts w:ascii="Arial" w:hAnsi="Arial" w:cs="Arial"/>
                <w:b/>
                <w:bCs/>
                <w:color w:val="000000"/>
                <w:sz w:val="20"/>
                <w:szCs w:val="20"/>
              </w:rPr>
              <w:t>Daily leach rate (mg/m</w:t>
            </w:r>
            <w:r w:rsidRPr="008405C7">
              <w:rPr>
                <w:rFonts w:ascii="Arial" w:hAnsi="Arial" w:cs="Arial"/>
                <w:b/>
                <w:bCs/>
                <w:color w:val="000000"/>
                <w:sz w:val="20"/>
                <w:szCs w:val="20"/>
                <w:vertAlign w:val="superscript"/>
              </w:rPr>
              <w:t>2</w:t>
            </w:r>
            <w:r w:rsidRPr="008405C7">
              <w:rPr>
                <w:rFonts w:ascii="Arial" w:hAnsi="Arial" w:cs="Arial"/>
                <w:b/>
                <w:bCs/>
                <w:color w:val="000000"/>
                <w:sz w:val="20"/>
                <w:szCs w:val="20"/>
              </w:rPr>
              <w:t>/day)</w:t>
            </w:r>
          </w:p>
        </w:tc>
      </w:tr>
      <w:tr w:rsidR="003E0ED6" w:rsidRPr="008405C7" w14:paraId="7D406965" w14:textId="77777777" w:rsidTr="003E0ED6">
        <w:trPr>
          <w:trHeight w:hRule="exact" w:val="312"/>
        </w:trPr>
        <w:tc>
          <w:tcPr>
            <w:tcW w:w="1987" w:type="dxa"/>
            <w:vMerge/>
            <w:tcBorders>
              <w:top w:val="nil"/>
              <w:left w:val="single" w:sz="6" w:space="0" w:color="auto"/>
              <w:bottom w:val="single" w:sz="6" w:space="0" w:color="auto"/>
              <w:right w:val="single" w:sz="6" w:space="0" w:color="auto"/>
            </w:tcBorders>
            <w:shd w:val="clear" w:color="auto" w:fill="FFFFFF"/>
          </w:tcPr>
          <w:p w14:paraId="0A56A5E2" w14:textId="77777777" w:rsidR="003E0ED6" w:rsidRPr="008405C7" w:rsidRDefault="003E0ED6" w:rsidP="003E0ED6">
            <w:pPr>
              <w:rPr>
                <w:rFonts w:ascii="Arial" w:hAnsi="Arial" w:cs="Arial"/>
                <w:sz w:val="20"/>
                <w:szCs w:val="20"/>
              </w:rPr>
            </w:pPr>
          </w:p>
          <w:p w14:paraId="39269250" w14:textId="77777777" w:rsidR="003E0ED6" w:rsidRPr="008405C7" w:rsidRDefault="003E0ED6" w:rsidP="003E0ED6">
            <w:pPr>
              <w:rPr>
                <w:rFonts w:ascii="Arial" w:hAnsi="Arial" w:cs="Arial"/>
                <w:sz w:val="20"/>
                <w:szCs w:val="20"/>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17C7DE48"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Intended</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69A7341D"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pacing w:val="-1"/>
                <w:sz w:val="20"/>
                <w:szCs w:val="20"/>
              </w:rPr>
              <w:t>Actual (test)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4E87331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1"/>
                <w:sz w:val="20"/>
                <w:szCs w:val="20"/>
              </w:rPr>
              <w:t>T1 – 30 d</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33BF210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T2 – 20 yrs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46626A5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1"/>
                <w:sz w:val="20"/>
                <w:szCs w:val="20"/>
              </w:rPr>
              <w:t>T1 – 30 d</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4897A92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T2 – 20 yrs</w:t>
            </w:r>
          </w:p>
        </w:tc>
      </w:tr>
      <w:tr w:rsidR="003E0ED6" w:rsidRPr="008405C7" w14:paraId="575EEA45" w14:textId="77777777" w:rsidTr="003E0ED6">
        <w:trPr>
          <w:trHeight w:hRule="exact" w:val="307"/>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2B18450C"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color w:val="000000"/>
                <w:sz w:val="20"/>
                <w:szCs w:val="20"/>
              </w:rPr>
              <w:t>Copper</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5D1DB2D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1.4</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76338B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1.43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4830D4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34.8</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02A07BD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5840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61BB98E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1.16</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74E6DAA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0.8</w:t>
            </w:r>
          </w:p>
        </w:tc>
      </w:tr>
      <w:tr w:rsidR="003E0ED6" w:rsidRPr="008405C7" w14:paraId="51B2EE68" w14:textId="77777777" w:rsidTr="003E0ED6">
        <w:trPr>
          <w:trHeight w:hRule="exact" w:val="312"/>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6F4E3C7E"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Tebuconazole</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2773AF6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1C1CBF3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0.028</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5DF53D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0.48</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339FB91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22.63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18D8A3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0.016</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7DFC436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0.0031</w:t>
            </w:r>
          </w:p>
        </w:tc>
      </w:tr>
      <w:tr w:rsidR="003E0ED6" w:rsidRPr="008405C7" w14:paraId="1E13FE7D" w14:textId="77777777" w:rsidTr="003E0ED6">
        <w:trPr>
          <w:trHeight w:hRule="exact" w:val="312"/>
        </w:trPr>
        <w:tc>
          <w:tcPr>
            <w:tcW w:w="1987" w:type="dxa"/>
            <w:tcBorders>
              <w:top w:val="single" w:sz="6" w:space="0" w:color="auto"/>
              <w:left w:val="single" w:sz="6" w:space="0" w:color="auto"/>
              <w:bottom w:val="single" w:sz="6" w:space="0" w:color="auto"/>
              <w:right w:val="single" w:sz="6" w:space="0" w:color="auto"/>
            </w:tcBorders>
            <w:shd w:val="clear" w:color="auto" w:fill="FFFFFF"/>
          </w:tcPr>
          <w:p w14:paraId="5870EEE9"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Propiconazole</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7F8A466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76BB842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0.028</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2C9C8E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0.54</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622DF03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21.17</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14:paraId="1764FF5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0.018</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18A5720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0.0029</w:t>
            </w:r>
          </w:p>
        </w:tc>
      </w:tr>
    </w:tbl>
    <w:p w14:paraId="0016BEA1" w14:textId="77777777" w:rsidR="003E0ED6" w:rsidRPr="008405C7" w:rsidRDefault="003E0ED6" w:rsidP="003E0ED6">
      <w:pPr>
        <w:rPr>
          <w:rFonts w:ascii="Arial" w:hAnsi="Arial" w:cs="Arial"/>
          <w:u w:val="single"/>
        </w:rPr>
      </w:pPr>
    </w:p>
    <w:p w14:paraId="039BE954" w14:textId="77777777" w:rsidR="003E0ED6" w:rsidRPr="008405C7" w:rsidRDefault="003E0ED6" w:rsidP="003E0ED6">
      <w:pPr>
        <w:rPr>
          <w:rFonts w:ascii="Arial" w:hAnsi="Arial" w:cs="Arial"/>
          <w:u w:val="single"/>
        </w:rPr>
      </w:pPr>
      <w:r w:rsidRPr="008405C7">
        <w:rPr>
          <w:rFonts w:ascii="Arial" w:hAnsi="Arial" w:cs="Arial"/>
          <w:u w:val="single"/>
        </w:rPr>
        <w:t xml:space="preserve">Use class 4: </w:t>
      </w:r>
      <w:r w:rsidRPr="008405C7">
        <w:rPr>
          <w:rFonts w:ascii="Arial" w:hAnsi="Arial" w:cs="Arial"/>
          <w:szCs w:val="22"/>
          <w:u w:val="single"/>
        </w:rPr>
        <w:t>Wood directly in contact with soil or water</w:t>
      </w:r>
    </w:p>
    <w:p w14:paraId="0F52EFE5" w14:textId="77777777" w:rsidR="003E0ED6" w:rsidRPr="008405C7" w:rsidRDefault="003E0ED6" w:rsidP="003E0ED6">
      <w:pPr>
        <w:rPr>
          <w:rFonts w:ascii="Arial" w:hAnsi="Arial" w:cs="Arial"/>
        </w:rPr>
      </w:pPr>
      <w:r w:rsidRPr="008405C7">
        <w:rPr>
          <w:rFonts w:ascii="Arial" w:hAnsi="Arial" w:cs="Arial"/>
        </w:rPr>
        <w:t>For UC4 timbers, which are intended for use outdoors in direct contact with soil or water, a study was carried out in accordance with the OECD protocol for hazard class 4 environments (Cantrell, 2012b). The test involved timber specimens pre-treated to a loading of 2.5 kg Cu/m</w:t>
      </w:r>
      <w:r w:rsidRPr="008405C7">
        <w:rPr>
          <w:rFonts w:ascii="Arial" w:hAnsi="Arial" w:cs="Arial"/>
          <w:vertAlign w:val="superscript"/>
        </w:rPr>
        <w:t xml:space="preserve">3 </w:t>
      </w:r>
      <w:r w:rsidRPr="008405C7">
        <w:rPr>
          <w:rFonts w:ascii="Arial" w:hAnsi="Arial" w:cs="Arial"/>
        </w:rPr>
        <w:t>being fully and continuously immersed in water for 52 days, with periodic exchange and analysis of the leachate for the active substances. As the retention used for this study was the same as the maximum intended for normal use of UC4 timbers, no adjustment of the following leach rate data (in Table 2.8.2.2-2) has been necessary for the exposure assessment values given in</w:t>
      </w:r>
      <w:r w:rsidRPr="008405C7">
        <w:rPr>
          <w:rFonts w:ascii="Arial" w:hAnsi="Arial" w:cs="Arial"/>
        </w:rPr>
        <w:fldChar w:fldCharType="begin"/>
      </w:r>
      <w:r w:rsidRPr="008405C7">
        <w:rPr>
          <w:rFonts w:ascii="Arial" w:hAnsi="Arial" w:cs="Arial"/>
        </w:rPr>
        <w:instrText>HYPERLINK \l "bookmark76"</w:instrText>
      </w:r>
      <w:r w:rsidRPr="008405C7">
        <w:rPr>
          <w:rFonts w:ascii="Arial" w:hAnsi="Arial" w:cs="Arial"/>
        </w:rPr>
        <w:fldChar w:fldCharType="separate"/>
      </w:r>
      <w:r w:rsidRPr="008405C7">
        <w:rPr>
          <w:rFonts w:ascii="Arial" w:hAnsi="Arial" w:cs="Arial"/>
        </w:rPr>
        <w:t xml:space="preserve"> </w:t>
      </w:r>
      <w:r w:rsidRPr="008405C7">
        <w:rPr>
          <w:rFonts w:ascii="Arial" w:hAnsi="Arial" w:cs="Arial"/>
        </w:rPr>
        <w:fldChar w:fldCharType="end"/>
      </w:r>
      <w:r w:rsidRPr="008405C7">
        <w:rPr>
          <w:rFonts w:ascii="Arial" w:hAnsi="Arial" w:cs="Arial"/>
        </w:rPr>
        <w:t>Table 2.8.2.2-4.</w:t>
      </w:r>
    </w:p>
    <w:p w14:paraId="7BC9E40C" w14:textId="77777777" w:rsidR="003E0ED6" w:rsidRPr="008405C7" w:rsidRDefault="003E0ED6" w:rsidP="003E0ED6">
      <w:pPr>
        <w:shd w:val="clear" w:color="auto" w:fill="FFFFFF"/>
        <w:spacing w:before="120"/>
        <w:ind w:left="1650" w:hanging="1650"/>
        <w:rPr>
          <w:rFonts w:ascii="Arial" w:hAnsi="Arial" w:cs="Arial"/>
          <w:szCs w:val="22"/>
        </w:rPr>
      </w:pPr>
      <w:bookmarkStart w:id="138" w:name="bookmark73"/>
      <w:r w:rsidRPr="008405C7">
        <w:rPr>
          <w:rFonts w:ascii="Arial" w:hAnsi="Arial" w:cs="Arial"/>
          <w:b/>
          <w:bCs/>
          <w:spacing w:val="-1"/>
          <w:szCs w:val="22"/>
        </w:rPr>
        <w:t>T</w:t>
      </w:r>
      <w:bookmarkEnd w:id="138"/>
      <w:r w:rsidRPr="008405C7">
        <w:rPr>
          <w:rFonts w:ascii="Arial" w:hAnsi="Arial" w:cs="Arial"/>
          <w:b/>
          <w:bCs/>
          <w:spacing w:val="-1"/>
          <w:szCs w:val="22"/>
        </w:rPr>
        <w:t>able 2.8.2.2-2: Leach rate data from UC4 laboratory continuous immersion study (Cantrell, 2012b)</w:t>
      </w:r>
    </w:p>
    <w:p w14:paraId="0B3E8F6D" w14:textId="77777777" w:rsidR="003E0ED6" w:rsidRPr="008405C7" w:rsidRDefault="003E0ED6" w:rsidP="003E0ED6">
      <w:pPr>
        <w:spacing w:after="115" w:line="1" w:lineRule="exact"/>
        <w:rPr>
          <w:rFonts w:ascii="Arial" w:hAnsi="Arial" w:cs="Arial"/>
          <w:szCs w:val="22"/>
        </w:rPr>
      </w:pPr>
    </w:p>
    <w:tbl>
      <w:tblPr>
        <w:tblW w:w="5000" w:type="pct"/>
        <w:tblInd w:w="40" w:type="dxa"/>
        <w:tblLayout w:type="fixed"/>
        <w:tblCellMar>
          <w:left w:w="40" w:type="dxa"/>
          <w:right w:w="40" w:type="dxa"/>
        </w:tblCellMar>
        <w:tblLook w:val="0000" w:firstRow="0" w:lastRow="0" w:firstColumn="0" w:lastColumn="0" w:noHBand="0" w:noVBand="0"/>
      </w:tblPr>
      <w:tblGrid>
        <w:gridCol w:w="1758"/>
        <w:gridCol w:w="1118"/>
        <w:gridCol w:w="1200"/>
        <w:gridCol w:w="1239"/>
        <w:gridCol w:w="1113"/>
        <w:gridCol w:w="1291"/>
        <w:gridCol w:w="1166"/>
      </w:tblGrid>
      <w:tr w:rsidR="003E0ED6" w:rsidRPr="008405C7" w14:paraId="49BB92DE" w14:textId="77777777" w:rsidTr="003E0ED6">
        <w:trPr>
          <w:trHeight w:hRule="exact" w:val="523"/>
        </w:trPr>
        <w:tc>
          <w:tcPr>
            <w:tcW w:w="1939" w:type="dxa"/>
            <w:vMerge w:val="restart"/>
            <w:tcBorders>
              <w:top w:val="single" w:sz="6" w:space="0" w:color="auto"/>
              <w:left w:val="single" w:sz="6" w:space="0" w:color="auto"/>
              <w:bottom w:val="nil"/>
              <w:right w:val="single" w:sz="6" w:space="0" w:color="auto"/>
            </w:tcBorders>
            <w:shd w:val="clear" w:color="auto" w:fill="FFFFFF"/>
          </w:tcPr>
          <w:p w14:paraId="7A10FB9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spacing w:val="-2"/>
                <w:sz w:val="20"/>
                <w:szCs w:val="20"/>
              </w:rPr>
              <w:t>Active substances</w:t>
            </w:r>
          </w:p>
        </w:tc>
        <w:tc>
          <w:tcPr>
            <w:tcW w:w="2549" w:type="dxa"/>
            <w:gridSpan w:val="2"/>
            <w:tcBorders>
              <w:top w:val="single" w:sz="6" w:space="0" w:color="auto"/>
              <w:left w:val="single" w:sz="6" w:space="0" w:color="auto"/>
              <w:bottom w:val="single" w:sz="6" w:space="0" w:color="auto"/>
              <w:right w:val="single" w:sz="6" w:space="0" w:color="auto"/>
            </w:tcBorders>
            <w:shd w:val="clear" w:color="auto" w:fill="FFFFFF"/>
          </w:tcPr>
          <w:p w14:paraId="7891F759" w14:textId="77777777" w:rsidR="003E0ED6" w:rsidRPr="008405C7" w:rsidRDefault="003E0ED6" w:rsidP="003E0ED6">
            <w:pPr>
              <w:shd w:val="clear" w:color="auto" w:fill="FFFFFF"/>
              <w:spacing w:line="254" w:lineRule="exact"/>
              <w:ind w:left="446" w:right="451"/>
              <w:rPr>
                <w:rFonts w:ascii="Arial" w:hAnsi="Arial" w:cs="Arial"/>
                <w:sz w:val="20"/>
                <w:szCs w:val="20"/>
              </w:rPr>
            </w:pPr>
            <w:r w:rsidRPr="008405C7">
              <w:rPr>
                <w:rFonts w:ascii="Arial" w:hAnsi="Arial" w:cs="Arial"/>
                <w:b/>
                <w:bCs/>
                <w:sz w:val="20"/>
                <w:szCs w:val="20"/>
              </w:rPr>
              <w:t>Retention rates (kg/m</w:t>
            </w:r>
            <w:r w:rsidRPr="008405C7">
              <w:rPr>
                <w:rFonts w:ascii="Arial" w:hAnsi="Arial" w:cs="Arial"/>
                <w:b/>
                <w:bCs/>
                <w:sz w:val="20"/>
                <w:szCs w:val="20"/>
                <w:vertAlign w:val="superscript"/>
              </w:rPr>
              <w:t>3</w:t>
            </w:r>
            <w:r w:rsidRPr="008405C7">
              <w:rPr>
                <w:rFonts w:ascii="Arial" w:hAnsi="Arial" w:cs="Arial"/>
                <w:b/>
                <w:bCs/>
                <w:sz w:val="20"/>
                <w:szCs w:val="20"/>
              </w:rPr>
              <w:t>)</w:t>
            </w:r>
          </w:p>
        </w:tc>
        <w:tc>
          <w:tcPr>
            <w:tcW w:w="2587" w:type="dxa"/>
            <w:gridSpan w:val="2"/>
            <w:tcBorders>
              <w:top w:val="single" w:sz="6" w:space="0" w:color="auto"/>
              <w:left w:val="single" w:sz="6" w:space="0" w:color="auto"/>
              <w:bottom w:val="single" w:sz="6" w:space="0" w:color="auto"/>
              <w:right w:val="single" w:sz="6" w:space="0" w:color="auto"/>
            </w:tcBorders>
            <w:shd w:val="clear" w:color="auto" w:fill="FFFFFF"/>
          </w:tcPr>
          <w:p w14:paraId="12CB0373" w14:textId="77777777" w:rsidR="003E0ED6" w:rsidRPr="008405C7" w:rsidRDefault="003E0ED6" w:rsidP="003E0ED6">
            <w:pPr>
              <w:shd w:val="clear" w:color="auto" w:fill="FFFFFF"/>
              <w:spacing w:line="250" w:lineRule="exact"/>
              <w:ind w:left="216" w:right="216"/>
              <w:rPr>
                <w:rFonts w:ascii="Arial" w:hAnsi="Arial" w:cs="Arial"/>
                <w:sz w:val="20"/>
                <w:szCs w:val="20"/>
              </w:rPr>
            </w:pPr>
            <w:r w:rsidRPr="008405C7">
              <w:rPr>
                <w:rFonts w:ascii="Arial" w:hAnsi="Arial" w:cs="Arial"/>
                <w:b/>
                <w:bCs/>
                <w:spacing w:val="-3"/>
                <w:sz w:val="20"/>
                <w:szCs w:val="20"/>
              </w:rPr>
              <w:t xml:space="preserve">Cumulative leaching </w:t>
            </w:r>
            <w:r w:rsidRPr="008405C7">
              <w:rPr>
                <w:rFonts w:ascii="Arial" w:hAnsi="Arial" w:cs="Arial"/>
                <w:b/>
                <w:bCs/>
                <w:sz w:val="20"/>
                <w:szCs w:val="20"/>
              </w:rPr>
              <w:t>(mg/m</w:t>
            </w:r>
            <w:r w:rsidRPr="008405C7">
              <w:rPr>
                <w:rFonts w:ascii="Arial" w:hAnsi="Arial" w:cs="Arial"/>
                <w:b/>
                <w:bCs/>
                <w:sz w:val="20"/>
                <w:szCs w:val="20"/>
                <w:vertAlign w:val="superscript"/>
              </w:rPr>
              <w:t>2</w:t>
            </w:r>
            <w:r w:rsidRPr="008405C7">
              <w:rPr>
                <w:rFonts w:ascii="Arial" w:hAnsi="Arial" w:cs="Arial"/>
                <w:b/>
                <w:bCs/>
                <w:sz w:val="20"/>
                <w:szCs w:val="20"/>
              </w:rPr>
              <w:t>)</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tcPr>
          <w:p w14:paraId="11501ED5" w14:textId="77777777" w:rsidR="003E0ED6" w:rsidRPr="008405C7" w:rsidRDefault="003E0ED6" w:rsidP="003E0ED6">
            <w:pPr>
              <w:shd w:val="clear" w:color="auto" w:fill="FFFFFF"/>
              <w:spacing w:line="254" w:lineRule="exact"/>
              <w:ind w:left="494" w:right="509"/>
              <w:rPr>
                <w:rFonts w:ascii="Arial" w:hAnsi="Arial" w:cs="Arial"/>
                <w:sz w:val="20"/>
                <w:szCs w:val="20"/>
              </w:rPr>
            </w:pPr>
            <w:r w:rsidRPr="008405C7">
              <w:rPr>
                <w:rFonts w:ascii="Arial" w:hAnsi="Arial" w:cs="Arial"/>
                <w:b/>
                <w:bCs/>
                <w:sz w:val="20"/>
                <w:szCs w:val="20"/>
              </w:rPr>
              <w:t>Daily leach rate (mg/m</w:t>
            </w:r>
            <w:r w:rsidRPr="008405C7">
              <w:rPr>
                <w:rFonts w:ascii="Arial" w:hAnsi="Arial" w:cs="Arial"/>
                <w:b/>
                <w:bCs/>
                <w:sz w:val="20"/>
                <w:szCs w:val="20"/>
                <w:vertAlign w:val="superscript"/>
              </w:rPr>
              <w:t>2</w:t>
            </w:r>
            <w:r w:rsidRPr="008405C7">
              <w:rPr>
                <w:rFonts w:ascii="Arial" w:hAnsi="Arial" w:cs="Arial"/>
                <w:b/>
                <w:bCs/>
                <w:sz w:val="20"/>
                <w:szCs w:val="20"/>
              </w:rPr>
              <w:t>/day)</w:t>
            </w:r>
          </w:p>
        </w:tc>
      </w:tr>
      <w:tr w:rsidR="003E0ED6" w:rsidRPr="008405C7" w14:paraId="6109473F" w14:textId="77777777" w:rsidTr="003E0ED6">
        <w:trPr>
          <w:trHeight w:hRule="exact" w:val="514"/>
        </w:trPr>
        <w:tc>
          <w:tcPr>
            <w:tcW w:w="1939" w:type="dxa"/>
            <w:vMerge/>
            <w:tcBorders>
              <w:top w:val="nil"/>
              <w:left w:val="single" w:sz="6" w:space="0" w:color="auto"/>
              <w:bottom w:val="single" w:sz="6" w:space="0" w:color="auto"/>
              <w:right w:val="single" w:sz="6" w:space="0" w:color="auto"/>
            </w:tcBorders>
            <w:shd w:val="clear" w:color="auto" w:fill="FFFFFF"/>
          </w:tcPr>
          <w:p w14:paraId="3BFE1F0C" w14:textId="77777777" w:rsidR="003E0ED6" w:rsidRPr="008405C7" w:rsidRDefault="003E0ED6" w:rsidP="003E0ED6">
            <w:pPr>
              <w:rPr>
                <w:rFonts w:ascii="Arial" w:hAnsi="Arial" w:cs="Arial"/>
                <w:sz w:val="20"/>
                <w:szCs w:val="20"/>
              </w:rPr>
            </w:pPr>
          </w:p>
          <w:p w14:paraId="1EF9E561" w14:textId="77777777" w:rsidR="003E0ED6" w:rsidRPr="008405C7" w:rsidRDefault="003E0ED6" w:rsidP="003E0ED6">
            <w:pPr>
              <w:rPr>
                <w:rFonts w:ascii="Arial" w:hAnsi="Arial" w:cs="Arial"/>
                <w:sz w:val="20"/>
                <w:szCs w:val="20"/>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73E181CB"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sz w:val="20"/>
                <w:szCs w:val="20"/>
              </w:rPr>
              <w:t>Intended</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2D3D347F" w14:textId="77777777" w:rsidR="003E0ED6" w:rsidRPr="008405C7" w:rsidRDefault="003E0ED6" w:rsidP="003E0ED6">
            <w:pPr>
              <w:shd w:val="clear" w:color="auto" w:fill="FFFFFF"/>
              <w:spacing w:line="254" w:lineRule="exact"/>
              <w:ind w:right="470"/>
              <w:rPr>
                <w:rFonts w:ascii="Arial" w:hAnsi="Arial" w:cs="Arial"/>
                <w:sz w:val="20"/>
                <w:szCs w:val="20"/>
              </w:rPr>
            </w:pPr>
            <w:r w:rsidRPr="008405C7">
              <w:rPr>
                <w:rFonts w:ascii="Arial" w:hAnsi="Arial" w:cs="Arial"/>
                <w:b/>
                <w:bCs/>
                <w:sz w:val="20"/>
                <w:szCs w:val="20"/>
              </w:rPr>
              <w:t>Actual (test)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013A76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sz w:val="20"/>
                <w:szCs w:val="20"/>
              </w:rPr>
              <w:t>T1-31 days*</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2D0A0E4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spacing w:val="-2"/>
                <w:sz w:val="20"/>
                <w:szCs w:val="20"/>
              </w:rPr>
              <w:t>T2 – 20 yrs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75D1CCC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sz w:val="20"/>
                <w:szCs w:val="20"/>
              </w:rPr>
              <w:t>T1-31 days*</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0CA996C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spacing w:val="-3"/>
                <w:sz w:val="20"/>
                <w:szCs w:val="20"/>
              </w:rPr>
              <w:t>T2 – 20 yrs</w:t>
            </w:r>
          </w:p>
        </w:tc>
      </w:tr>
      <w:tr w:rsidR="003E0ED6" w:rsidRPr="008405C7" w14:paraId="254C3030" w14:textId="77777777" w:rsidTr="003E0ED6">
        <w:trPr>
          <w:trHeight w:hRule="exact" w:val="312"/>
        </w:trPr>
        <w:tc>
          <w:tcPr>
            <w:tcW w:w="1939" w:type="dxa"/>
            <w:tcBorders>
              <w:top w:val="single" w:sz="6" w:space="0" w:color="auto"/>
              <w:left w:val="single" w:sz="6" w:space="0" w:color="auto"/>
              <w:bottom w:val="single" w:sz="6" w:space="0" w:color="auto"/>
              <w:right w:val="single" w:sz="6" w:space="0" w:color="auto"/>
            </w:tcBorders>
            <w:shd w:val="clear" w:color="auto" w:fill="FFFFFF"/>
          </w:tcPr>
          <w:p w14:paraId="3BFF339F"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sz w:val="20"/>
                <w:szCs w:val="20"/>
              </w:rPr>
              <w:t>Copper</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486C3EA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2.5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7BABF84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2.5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0F60F92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743.22</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16428DD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1765.14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1248D1B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23.97</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0EA32EE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0.2418</w:t>
            </w:r>
          </w:p>
        </w:tc>
      </w:tr>
      <w:tr w:rsidR="003E0ED6" w:rsidRPr="008405C7" w14:paraId="03C0BDF6" w14:textId="77777777" w:rsidTr="003E0ED6">
        <w:trPr>
          <w:trHeight w:hRule="exact" w:val="307"/>
        </w:trPr>
        <w:tc>
          <w:tcPr>
            <w:tcW w:w="1939" w:type="dxa"/>
            <w:tcBorders>
              <w:top w:val="single" w:sz="6" w:space="0" w:color="auto"/>
              <w:left w:val="single" w:sz="6" w:space="0" w:color="auto"/>
              <w:bottom w:val="single" w:sz="6" w:space="0" w:color="auto"/>
              <w:right w:val="single" w:sz="6" w:space="0" w:color="auto"/>
            </w:tcBorders>
            <w:shd w:val="clear" w:color="auto" w:fill="FFFFFF"/>
          </w:tcPr>
          <w:p w14:paraId="76E15F1A" w14:textId="77777777" w:rsidR="003E0ED6" w:rsidRPr="008405C7" w:rsidRDefault="003E0ED6" w:rsidP="003E0ED6">
            <w:pPr>
              <w:shd w:val="clear" w:color="auto" w:fill="FFFFFF"/>
              <w:rPr>
                <w:rFonts w:ascii="Arial" w:hAnsi="Arial" w:cs="Arial"/>
                <w:sz w:val="20"/>
                <w:szCs w:val="20"/>
              </w:rPr>
            </w:pPr>
            <w:r w:rsidRPr="008405C7">
              <w:rPr>
                <w:rFonts w:ascii="Arial" w:hAnsi="Arial" w:cs="Arial"/>
                <w:sz w:val="20"/>
                <w:szCs w:val="20"/>
              </w:rPr>
              <w:t>Tebuconazole</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3F0A551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0.05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0A6F3BE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0.05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68590F7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26.63</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3BB405B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78.11</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044B955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0.86</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62AC36D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0.0107</w:t>
            </w:r>
          </w:p>
        </w:tc>
      </w:tr>
      <w:tr w:rsidR="003E0ED6" w:rsidRPr="008405C7" w14:paraId="23AB77D1" w14:textId="77777777" w:rsidTr="003E0ED6">
        <w:trPr>
          <w:trHeight w:hRule="exact" w:val="317"/>
        </w:trPr>
        <w:tc>
          <w:tcPr>
            <w:tcW w:w="1939" w:type="dxa"/>
            <w:tcBorders>
              <w:top w:val="single" w:sz="6" w:space="0" w:color="auto"/>
              <w:left w:val="single" w:sz="6" w:space="0" w:color="auto"/>
              <w:bottom w:val="single" w:sz="6" w:space="0" w:color="auto"/>
              <w:right w:val="single" w:sz="6" w:space="0" w:color="auto"/>
            </w:tcBorders>
            <w:shd w:val="clear" w:color="auto" w:fill="FFFFFF"/>
          </w:tcPr>
          <w:p w14:paraId="14443068" w14:textId="77777777" w:rsidR="003E0ED6" w:rsidRPr="008405C7" w:rsidRDefault="003E0ED6" w:rsidP="003E0ED6">
            <w:pPr>
              <w:shd w:val="clear" w:color="auto" w:fill="FFFFFF"/>
              <w:rPr>
                <w:rFonts w:ascii="Arial" w:hAnsi="Arial" w:cs="Arial"/>
                <w:sz w:val="20"/>
                <w:szCs w:val="20"/>
              </w:rPr>
            </w:pPr>
            <w:r w:rsidRPr="008405C7">
              <w:rPr>
                <w:rFonts w:ascii="Arial" w:hAnsi="Arial" w:cs="Arial"/>
                <w:sz w:val="20"/>
                <w:szCs w:val="20"/>
              </w:rPr>
              <w:t>Propiconazole</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14:paraId="1701B57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0.05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14:paraId="379A513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0.05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362BA34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31.16</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43236F8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125.56</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14:paraId="417B33C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1.01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2E7D9AE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0.0172</w:t>
            </w:r>
          </w:p>
        </w:tc>
      </w:tr>
    </w:tbl>
    <w:p w14:paraId="04204ABF" w14:textId="77777777" w:rsidR="003E0ED6" w:rsidRPr="008405C7" w:rsidRDefault="003E0ED6" w:rsidP="003E0ED6">
      <w:pPr>
        <w:shd w:val="clear" w:color="auto" w:fill="FFFFFF"/>
        <w:spacing w:line="226" w:lineRule="exact"/>
        <w:ind w:right="384"/>
        <w:rPr>
          <w:rFonts w:ascii="Arial" w:hAnsi="Arial" w:cs="Arial"/>
          <w:sz w:val="18"/>
          <w:szCs w:val="18"/>
        </w:rPr>
      </w:pPr>
      <w:r w:rsidRPr="008405C7">
        <w:rPr>
          <w:rFonts w:ascii="Arial" w:hAnsi="Arial" w:cs="Arial"/>
          <w:sz w:val="18"/>
          <w:szCs w:val="18"/>
        </w:rPr>
        <w:t xml:space="preserve">*Data taken from actual measured data after 31 days as worst-case cumulative value, therefore, daily rate has </w:t>
      </w:r>
      <w:r w:rsidRPr="008405C7">
        <w:rPr>
          <w:rFonts w:ascii="Arial" w:hAnsi="Arial" w:cs="Arial"/>
          <w:spacing w:val="-2"/>
          <w:sz w:val="18"/>
          <w:szCs w:val="18"/>
        </w:rPr>
        <w:t xml:space="preserve">been calculated by dividing cumulative rate by 31 not 30 (see Cantrell, 2012 b). For a discussion on the use of </w:t>
      </w:r>
      <w:r w:rsidRPr="008405C7">
        <w:rPr>
          <w:rFonts w:ascii="Arial" w:hAnsi="Arial" w:cs="Arial"/>
          <w:sz w:val="18"/>
          <w:szCs w:val="18"/>
        </w:rPr>
        <w:t>actual cumulative values over 31 days in the risk assessment please see below.</w:t>
      </w:r>
    </w:p>
    <w:p w14:paraId="65E02F3E" w14:textId="77777777" w:rsidR="003E0ED6" w:rsidRPr="008405C7" w:rsidRDefault="003E0ED6" w:rsidP="003E0ED6">
      <w:pPr>
        <w:rPr>
          <w:rFonts w:ascii="Arial" w:hAnsi="Arial" w:cs="Arial"/>
        </w:rPr>
      </w:pPr>
      <w:bookmarkStart w:id="139" w:name="bookmark74"/>
    </w:p>
    <w:p w14:paraId="64813DA8" w14:textId="77777777" w:rsidR="003E0ED6" w:rsidRPr="008405C7" w:rsidRDefault="003E0ED6" w:rsidP="003E0ED6">
      <w:pPr>
        <w:rPr>
          <w:rFonts w:ascii="Arial" w:hAnsi="Arial" w:cs="Arial"/>
        </w:rPr>
      </w:pPr>
      <w:r w:rsidRPr="008405C7">
        <w:rPr>
          <w:rFonts w:ascii="Arial" w:hAnsi="Arial" w:cs="Arial"/>
        </w:rPr>
        <w:t>T</w:t>
      </w:r>
      <w:bookmarkEnd w:id="139"/>
      <w:r w:rsidRPr="008405C7">
        <w:rPr>
          <w:rFonts w:ascii="Arial" w:hAnsi="Arial" w:cs="Arial"/>
        </w:rPr>
        <w:t>he UC4 leaching study uses a 31 day measured value rather than a 30 day value due to timetabling. It is recognised that the risk assessment based on cumulative values over 31 days instead of 30 days is worst case but the effect is very minor. These cumulative leaching values for T1 will be re-defined as T1-30 days for the purposes of the OECD standardised Emission Scenario Assessments detailed below.</w:t>
      </w:r>
    </w:p>
    <w:p w14:paraId="4D273198" w14:textId="77777777" w:rsidR="003E0ED6" w:rsidRPr="008405C7" w:rsidRDefault="003E0ED6" w:rsidP="003E0ED6">
      <w:pPr>
        <w:rPr>
          <w:rFonts w:ascii="Arial" w:hAnsi="Arial" w:cs="Arial"/>
          <w:u w:val="single"/>
        </w:rPr>
      </w:pPr>
    </w:p>
    <w:p w14:paraId="73A66CB5" w14:textId="77777777" w:rsidR="003E0ED6" w:rsidRPr="008405C7" w:rsidRDefault="003E0ED6" w:rsidP="003E0ED6">
      <w:pPr>
        <w:rPr>
          <w:rFonts w:ascii="Arial" w:hAnsi="Arial" w:cs="Arial"/>
          <w:u w:val="single"/>
        </w:rPr>
      </w:pPr>
      <w:r w:rsidRPr="008405C7">
        <w:rPr>
          <w:rFonts w:ascii="Arial" w:hAnsi="Arial" w:cs="Arial"/>
          <w:u w:val="single"/>
        </w:rPr>
        <w:t>Niche uses</w:t>
      </w:r>
    </w:p>
    <w:p w14:paraId="52A54973" w14:textId="77777777" w:rsidR="003E0ED6" w:rsidRPr="008405C7" w:rsidRDefault="003E0ED6" w:rsidP="003E0ED6">
      <w:pPr>
        <w:rPr>
          <w:rFonts w:ascii="Arial" w:hAnsi="Arial" w:cs="Arial"/>
          <w:szCs w:val="22"/>
        </w:rPr>
      </w:pPr>
      <w:r w:rsidRPr="008405C7">
        <w:rPr>
          <w:rFonts w:ascii="Arial" w:hAnsi="Arial" w:cs="Arial"/>
          <w:szCs w:val="22"/>
        </w:rPr>
        <w:t>Two niche uses of Tanalith E 3462 are being sought as part of this application for product authorisation:</w:t>
      </w:r>
    </w:p>
    <w:p w14:paraId="29FF979F" w14:textId="77777777" w:rsidR="003E0ED6" w:rsidRPr="008405C7" w:rsidRDefault="003E0ED6" w:rsidP="003E0ED6">
      <w:pPr>
        <w:keepNext/>
        <w:rPr>
          <w:rFonts w:ascii="Arial" w:hAnsi="Arial" w:cs="Arial"/>
          <w:szCs w:val="22"/>
          <w:u w:val="single"/>
        </w:rPr>
      </w:pPr>
      <w:r w:rsidRPr="008405C7">
        <w:rPr>
          <w:rFonts w:ascii="Arial" w:hAnsi="Arial" w:cs="Arial"/>
          <w:szCs w:val="22"/>
        </w:rPr>
        <w:t>a)</w:t>
      </w:r>
      <w:r w:rsidRPr="008405C7">
        <w:rPr>
          <w:rFonts w:ascii="Arial" w:hAnsi="Arial" w:cs="Arial"/>
          <w:szCs w:val="22"/>
        </w:rPr>
        <w:tab/>
      </w:r>
      <w:r w:rsidRPr="008405C7">
        <w:rPr>
          <w:rFonts w:ascii="Arial" w:hAnsi="Arial" w:cs="Arial"/>
          <w:szCs w:val="22"/>
          <w:u w:val="single"/>
        </w:rPr>
        <w:t>UC3 timbers: Railway sleeper</w:t>
      </w:r>
    </w:p>
    <w:p w14:paraId="4D68763E" w14:textId="77777777" w:rsidR="003E0ED6" w:rsidRPr="008405C7" w:rsidRDefault="003E0ED6" w:rsidP="003E0ED6">
      <w:pPr>
        <w:ind w:left="1320"/>
        <w:rPr>
          <w:rFonts w:ascii="Arial" w:hAnsi="Arial" w:cs="Arial"/>
          <w:szCs w:val="22"/>
        </w:rPr>
      </w:pPr>
      <w:r w:rsidRPr="008405C7">
        <w:rPr>
          <w:rFonts w:ascii="Arial" w:hAnsi="Arial" w:cs="Arial"/>
          <w:szCs w:val="22"/>
        </w:rPr>
        <w:t>Since the retention level proposed for UC3 timbers is considered too low for this specific use, it is proposed that a retention level of 2.5 kg Cu/m</w:t>
      </w:r>
      <w:r w:rsidRPr="008405C7">
        <w:rPr>
          <w:rFonts w:ascii="Arial" w:hAnsi="Arial" w:cs="Arial"/>
          <w:szCs w:val="22"/>
          <w:vertAlign w:val="superscript"/>
        </w:rPr>
        <w:t>3</w:t>
      </w:r>
      <w:r w:rsidRPr="008405C7">
        <w:rPr>
          <w:rFonts w:ascii="Arial" w:hAnsi="Arial" w:cs="Arial"/>
          <w:szCs w:val="22"/>
        </w:rPr>
        <w:t xml:space="preserve"> is used but ONLY for railway sleeper UC3 use. Therefore, for the exposure and risk assessment scenarios associated with this use have used the leach rates derived for the UC4 timbers. This can be taken to represent an absolute worst-case assessment since timbers used for railway sleepers are not in direct contact with ground or water.</w:t>
      </w:r>
    </w:p>
    <w:p w14:paraId="3B8D0D4D" w14:textId="77777777" w:rsidR="003E0ED6" w:rsidRPr="008405C7" w:rsidRDefault="003E0ED6" w:rsidP="003E0ED6">
      <w:pPr>
        <w:ind w:left="1320"/>
        <w:rPr>
          <w:rFonts w:ascii="Arial" w:hAnsi="Arial" w:cs="Arial"/>
          <w:szCs w:val="22"/>
        </w:rPr>
      </w:pPr>
    </w:p>
    <w:p w14:paraId="2D442894" w14:textId="77777777" w:rsidR="003E0ED6" w:rsidRPr="008405C7" w:rsidRDefault="003E0ED6" w:rsidP="003E0ED6">
      <w:pPr>
        <w:keepNext/>
        <w:rPr>
          <w:rFonts w:ascii="Arial" w:hAnsi="Arial" w:cs="Arial"/>
          <w:szCs w:val="22"/>
          <w:u w:val="single"/>
        </w:rPr>
      </w:pPr>
      <w:r w:rsidRPr="008405C7">
        <w:rPr>
          <w:rFonts w:ascii="Arial" w:hAnsi="Arial" w:cs="Arial"/>
          <w:szCs w:val="22"/>
        </w:rPr>
        <w:lastRenderedPageBreak/>
        <w:t>b)</w:t>
      </w:r>
      <w:r w:rsidRPr="008405C7">
        <w:rPr>
          <w:rFonts w:ascii="Arial" w:hAnsi="Arial" w:cs="Arial"/>
          <w:szCs w:val="22"/>
        </w:rPr>
        <w:tab/>
      </w:r>
      <w:r w:rsidRPr="008405C7">
        <w:rPr>
          <w:rFonts w:ascii="Arial" w:hAnsi="Arial" w:cs="Arial"/>
          <w:szCs w:val="22"/>
          <w:u w:val="single"/>
        </w:rPr>
        <w:t>UC4 timbers: Transmission pole</w:t>
      </w:r>
    </w:p>
    <w:p w14:paraId="2AD574EF" w14:textId="77777777" w:rsidR="003E0ED6" w:rsidRPr="008405C7" w:rsidRDefault="003E0ED6" w:rsidP="003E0ED6">
      <w:pPr>
        <w:ind w:left="1320"/>
        <w:rPr>
          <w:rFonts w:ascii="Arial" w:hAnsi="Arial" w:cs="Arial"/>
        </w:rPr>
      </w:pPr>
      <w:r w:rsidRPr="008405C7">
        <w:rPr>
          <w:rFonts w:ascii="Arial" w:hAnsi="Arial" w:cs="Arial"/>
          <w:szCs w:val="22"/>
        </w:rPr>
        <w:t>Transmission poles have an associated in-service life of 60 years, which requires an increased retention level of 4 kg Cu/m</w:t>
      </w:r>
      <w:r w:rsidRPr="008405C7">
        <w:rPr>
          <w:rFonts w:ascii="Arial" w:hAnsi="Arial" w:cs="Arial"/>
          <w:szCs w:val="22"/>
          <w:vertAlign w:val="superscript"/>
        </w:rPr>
        <w:t>3</w:t>
      </w:r>
      <w:r w:rsidRPr="008405C7">
        <w:rPr>
          <w:rFonts w:ascii="Arial" w:hAnsi="Arial" w:cs="Arial"/>
          <w:szCs w:val="22"/>
        </w:rPr>
        <w:t xml:space="preserve"> to ensure efficacy can be maintained. As this is less than a factor of 2 higher than the tested retention rate of 2.5 kg Cu/m</w:t>
      </w:r>
      <w:r w:rsidRPr="008405C7">
        <w:rPr>
          <w:rFonts w:ascii="Arial" w:hAnsi="Arial" w:cs="Arial"/>
          <w:szCs w:val="22"/>
          <w:vertAlign w:val="superscript"/>
        </w:rPr>
        <w:t>3</w:t>
      </w:r>
      <w:r w:rsidRPr="008405C7">
        <w:rPr>
          <w:rFonts w:ascii="Arial" w:hAnsi="Arial" w:cs="Arial"/>
          <w:szCs w:val="22"/>
        </w:rPr>
        <w:t xml:space="preserve">, a linear relationship has been assumed. Therefore, for the short-term leach rate a factor 1.6 applied to the original data </w:t>
      </w:r>
      <w:r w:rsidRPr="008405C7">
        <w:rPr>
          <w:rFonts w:ascii="Arial" w:hAnsi="Arial" w:cs="Arial"/>
          <w:szCs w:val="22"/>
        </w:rPr>
        <w:fldChar w:fldCharType="begin"/>
      </w:r>
      <w:r w:rsidRPr="008405C7">
        <w:rPr>
          <w:rFonts w:ascii="Arial" w:hAnsi="Arial" w:cs="Arial"/>
          <w:szCs w:val="22"/>
        </w:rPr>
        <w:instrText>HYPERLINK \l "bookmark76"</w:instrText>
      </w:r>
      <w:r w:rsidRPr="008405C7">
        <w:rPr>
          <w:rFonts w:ascii="Arial" w:hAnsi="Arial" w:cs="Arial"/>
          <w:szCs w:val="22"/>
        </w:rPr>
        <w:fldChar w:fldCharType="separate"/>
      </w:r>
      <w:r w:rsidRPr="008405C7">
        <w:rPr>
          <w:rFonts w:ascii="Arial" w:hAnsi="Arial" w:cs="Arial"/>
        </w:rPr>
        <w:t>(Table 2.8.2.2-4</w:t>
      </w:r>
      <w:r w:rsidRPr="008405C7">
        <w:rPr>
          <w:rStyle w:val="Hyperlink"/>
          <w:rFonts w:cs="Arial"/>
          <w:color w:val="auto"/>
          <w:szCs w:val="22"/>
        </w:rPr>
        <w:t>)</w:t>
      </w:r>
      <w:r w:rsidRPr="008405C7">
        <w:rPr>
          <w:rFonts w:ascii="Arial" w:hAnsi="Arial" w:cs="Arial"/>
          <w:szCs w:val="22"/>
        </w:rPr>
        <w:fldChar w:fldCharType="end"/>
      </w:r>
      <w:r w:rsidRPr="008405C7">
        <w:rPr>
          <w:rFonts w:ascii="Arial" w:hAnsi="Arial" w:cs="Arial"/>
          <w:szCs w:val="22"/>
        </w:rPr>
        <w:t xml:space="preserve">. As the service life has been extended from 20 to 60 years the data in Cantrell (2012b) was extrapolated from 20 to 60 years (see </w:t>
      </w:r>
      <w:r w:rsidRPr="008405C7">
        <w:rPr>
          <w:rFonts w:ascii="Arial" w:hAnsi="Arial" w:cs="Arial"/>
        </w:rPr>
        <w:t>Table 2.8.2.2-3)</w:t>
      </w:r>
      <w:r w:rsidRPr="008405C7">
        <w:rPr>
          <w:rFonts w:ascii="Arial" w:hAnsi="Arial" w:cs="Arial"/>
          <w:szCs w:val="22"/>
        </w:rPr>
        <w:t xml:space="preserve"> and the final value multiplying by 1.6 for use in the risk assessment </w:t>
      </w:r>
      <w:bookmarkStart w:id="140" w:name="bookmark75"/>
      <w:r w:rsidRPr="008405C7">
        <w:rPr>
          <w:rFonts w:ascii="Arial" w:hAnsi="Arial" w:cs="Arial"/>
          <w:szCs w:val="22"/>
        </w:rPr>
        <w:t>(</w:t>
      </w:r>
      <w:r w:rsidRPr="008405C7">
        <w:rPr>
          <w:rFonts w:ascii="Arial" w:hAnsi="Arial" w:cs="Arial"/>
        </w:rPr>
        <w:t>Table 2.8.2.2-4).</w:t>
      </w:r>
    </w:p>
    <w:p w14:paraId="59F3AD05" w14:textId="77777777" w:rsidR="003E0ED6" w:rsidRPr="008405C7" w:rsidRDefault="003E0ED6" w:rsidP="003E0ED6">
      <w:pPr>
        <w:rPr>
          <w:rFonts w:ascii="Arial" w:hAnsi="Arial" w:cs="Arial"/>
          <w:szCs w:val="22"/>
          <w:highlight w:val="yellow"/>
        </w:rPr>
      </w:pPr>
    </w:p>
    <w:p w14:paraId="74417B7E" w14:textId="77777777" w:rsidR="003E0ED6" w:rsidRPr="008405C7" w:rsidRDefault="003E0ED6" w:rsidP="003E0ED6">
      <w:pPr>
        <w:ind w:left="1650" w:hanging="1650"/>
        <w:rPr>
          <w:rFonts w:ascii="Arial" w:hAnsi="Arial" w:cs="Arial"/>
          <w:b/>
          <w:szCs w:val="22"/>
        </w:rPr>
      </w:pPr>
      <w:r w:rsidRPr="008405C7">
        <w:rPr>
          <w:rFonts w:ascii="Arial" w:hAnsi="Arial" w:cs="Arial"/>
          <w:b/>
          <w:szCs w:val="22"/>
        </w:rPr>
        <w:t>T</w:t>
      </w:r>
      <w:bookmarkEnd w:id="140"/>
      <w:r w:rsidRPr="008405C7">
        <w:rPr>
          <w:rFonts w:ascii="Arial" w:hAnsi="Arial" w:cs="Arial"/>
          <w:b/>
          <w:szCs w:val="22"/>
        </w:rPr>
        <w:t>able 2.8.2.2-3: Leach rate data from UC4 laboratory continuous immersion study (Cantrell, 2012b)</w:t>
      </w:r>
    </w:p>
    <w:p w14:paraId="0F2B9972" w14:textId="77777777" w:rsidR="003E0ED6" w:rsidRPr="008405C7" w:rsidRDefault="003E0ED6" w:rsidP="003E0ED6">
      <w:pPr>
        <w:spacing w:after="120" w:line="1" w:lineRule="exact"/>
        <w:rPr>
          <w:rFonts w:ascii="Arial" w:hAnsi="Arial" w:cs="Arial"/>
          <w:szCs w:val="22"/>
        </w:rPr>
      </w:pPr>
    </w:p>
    <w:tbl>
      <w:tblPr>
        <w:tblW w:w="5000" w:type="pct"/>
        <w:tblCellMar>
          <w:left w:w="40" w:type="dxa"/>
          <w:right w:w="40" w:type="dxa"/>
        </w:tblCellMar>
        <w:tblLook w:val="0000" w:firstRow="0" w:lastRow="0" w:firstColumn="0" w:lastColumn="0" w:noHBand="0" w:noVBand="0"/>
      </w:tblPr>
      <w:tblGrid>
        <w:gridCol w:w="1396"/>
        <w:gridCol w:w="3391"/>
        <w:gridCol w:w="4098"/>
      </w:tblGrid>
      <w:tr w:rsidR="003E0ED6" w:rsidRPr="008405C7" w14:paraId="6AEA221C" w14:textId="77777777" w:rsidTr="003E0ED6">
        <w:trPr>
          <w:trHeight w:val="23"/>
        </w:trPr>
        <w:tc>
          <w:tcPr>
            <w:tcW w:w="786" w:type="pct"/>
            <w:tcBorders>
              <w:top w:val="single" w:sz="6" w:space="0" w:color="auto"/>
              <w:left w:val="single" w:sz="6" w:space="0" w:color="auto"/>
              <w:bottom w:val="single" w:sz="6" w:space="0" w:color="auto"/>
              <w:right w:val="single" w:sz="6" w:space="0" w:color="auto"/>
            </w:tcBorders>
            <w:shd w:val="clear" w:color="auto" w:fill="FFFFFF"/>
          </w:tcPr>
          <w:p w14:paraId="16AA69E2" w14:textId="77777777" w:rsidR="003E0ED6" w:rsidRPr="008405C7" w:rsidRDefault="003E0ED6" w:rsidP="003E0ED6">
            <w:pPr>
              <w:shd w:val="clear" w:color="auto" w:fill="FFFFFF"/>
              <w:spacing w:line="230" w:lineRule="exact"/>
              <w:ind w:right="221"/>
              <w:rPr>
                <w:rFonts w:ascii="Arial" w:hAnsi="Arial" w:cs="Arial"/>
                <w:b/>
                <w:sz w:val="20"/>
                <w:szCs w:val="20"/>
              </w:rPr>
            </w:pPr>
            <w:r w:rsidRPr="008405C7">
              <w:rPr>
                <w:rFonts w:ascii="Arial" w:hAnsi="Arial" w:cs="Arial"/>
                <w:b/>
                <w:color w:val="000000"/>
                <w:sz w:val="20"/>
                <w:szCs w:val="20"/>
              </w:rPr>
              <w:t>Active Substance</w:t>
            </w:r>
          </w:p>
        </w:tc>
        <w:tc>
          <w:tcPr>
            <w:tcW w:w="1908" w:type="pct"/>
            <w:tcBorders>
              <w:top w:val="single" w:sz="6" w:space="0" w:color="auto"/>
              <w:left w:val="single" w:sz="6" w:space="0" w:color="auto"/>
              <w:bottom w:val="single" w:sz="6" w:space="0" w:color="auto"/>
              <w:right w:val="single" w:sz="6" w:space="0" w:color="auto"/>
            </w:tcBorders>
            <w:shd w:val="clear" w:color="auto" w:fill="FFFFFF"/>
          </w:tcPr>
          <w:p w14:paraId="22ACB0CF" w14:textId="77777777" w:rsidR="003E0ED6" w:rsidRPr="008405C7" w:rsidRDefault="003E0ED6" w:rsidP="003E0ED6">
            <w:pPr>
              <w:shd w:val="clear" w:color="auto" w:fill="FFFFFF"/>
              <w:spacing w:line="202" w:lineRule="exact"/>
              <w:ind w:left="605" w:right="586"/>
              <w:jc w:val="center"/>
              <w:rPr>
                <w:rFonts w:ascii="Arial" w:hAnsi="Arial" w:cs="Arial"/>
                <w:b/>
                <w:color w:val="000000"/>
                <w:sz w:val="20"/>
                <w:szCs w:val="20"/>
              </w:rPr>
            </w:pPr>
            <w:r w:rsidRPr="008405C7">
              <w:rPr>
                <w:rFonts w:ascii="Arial" w:hAnsi="Arial" w:cs="Arial"/>
                <w:b/>
                <w:color w:val="000000"/>
                <w:sz w:val="20"/>
                <w:szCs w:val="20"/>
              </w:rPr>
              <w:t>Average Daily Leaching rate</w:t>
            </w:r>
          </w:p>
          <w:p w14:paraId="5607C765" w14:textId="77777777" w:rsidR="003E0ED6" w:rsidRPr="008405C7" w:rsidRDefault="003E0ED6" w:rsidP="003E0ED6">
            <w:pPr>
              <w:shd w:val="clear" w:color="auto" w:fill="FFFFFF"/>
              <w:spacing w:line="202" w:lineRule="exact"/>
              <w:ind w:left="605" w:right="586"/>
              <w:jc w:val="center"/>
              <w:rPr>
                <w:rFonts w:ascii="Arial" w:hAnsi="Arial" w:cs="Arial"/>
                <w:b/>
                <w:sz w:val="20"/>
                <w:szCs w:val="20"/>
              </w:rPr>
            </w:pPr>
            <w:r w:rsidRPr="008405C7">
              <w:rPr>
                <w:rFonts w:ascii="Arial" w:hAnsi="Arial" w:cs="Arial"/>
                <w:b/>
                <w:color w:val="000000"/>
                <w:sz w:val="20"/>
                <w:szCs w:val="20"/>
              </w:rPr>
              <w:t>(mg/m</w:t>
            </w:r>
            <w:r w:rsidRPr="008405C7">
              <w:rPr>
                <w:rFonts w:ascii="Arial" w:hAnsi="Arial" w:cs="Arial"/>
                <w:b/>
                <w:color w:val="000000"/>
                <w:sz w:val="20"/>
                <w:szCs w:val="20"/>
                <w:vertAlign w:val="superscript"/>
              </w:rPr>
              <w:t>2</w:t>
            </w:r>
            <w:r w:rsidRPr="008405C7">
              <w:rPr>
                <w:rFonts w:ascii="Arial" w:hAnsi="Arial" w:cs="Arial"/>
                <w:b/>
                <w:color w:val="000000"/>
                <w:sz w:val="20"/>
                <w:szCs w:val="20"/>
              </w:rPr>
              <w:t>/day)</w:t>
            </w:r>
          </w:p>
        </w:tc>
        <w:tc>
          <w:tcPr>
            <w:tcW w:w="2306" w:type="pct"/>
            <w:tcBorders>
              <w:top w:val="single" w:sz="6" w:space="0" w:color="auto"/>
              <w:left w:val="single" w:sz="6" w:space="0" w:color="auto"/>
              <w:bottom w:val="single" w:sz="6" w:space="0" w:color="auto"/>
              <w:right w:val="single" w:sz="6" w:space="0" w:color="auto"/>
            </w:tcBorders>
            <w:shd w:val="clear" w:color="auto" w:fill="FFFFFF"/>
          </w:tcPr>
          <w:p w14:paraId="03795180" w14:textId="77777777" w:rsidR="003E0ED6" w:rsidRPr="008405C7" w:rsidRDefault="003E0ED6" w:rsidP="003E0ED6">
            <w:pPr>
              <w:shd w:val="clear" w:color="auto" w:fill="FFFFFF"/>
              <w:spacing w:line="211" w:lineRule="exact"/>
              <w:ind w:left="1080" w:right="1070"/>
              <w:jc w:val="center"/>
              <w:rPr>
                <w:rFonts w:ascii="Arial" w:hAnsi="Arial" w:cs="Arial"/>
                <w:b/>
                <w:color w:val="000000"/>
                <w:sz w:val="20"/>
                <w:szCs w:val="20"/>
              </w:rPr>
            </w:pPr>
            <w:r w:rsidRPr="008405C7">
              <w:rPr>
                <w:rFonts w:ascii="Arial" w:hAnsi="Arial" w:cs="Arial"/>
                <w:b/>
                <w:color w:val="000000"/>
                <w:sz w:val="20"/>
                <w:szCs w:val="20"/>
              </w:rPr>
              <w:t>Cumulative Leaching rate</w:t>
            </w:r>
          </w:p>
          <w:p w14:paraId="60384CE0" w14:textId="77777777" w:rsidR="003E0ED6" w:rsidRPr="008405C7" w:rsidRDefault="003E0ED6" w:rsidP="003E0ED6">
            <w:pPr>
              <w:shd w:val="clear" w:color="auto" w:fill="FFFFFF"/>
              <w:spacing w:line="211" w:lineRule="exact"/>
              <w:ind w:left="1080" w:right="1070"/>
              <w:jc w:val="center"/>
              <w:rPr>
                <w:rFonts w:ascii="Arial" w:hAnsi="Arial" w:cs="Arial"/>
                <w:b/>
                <w:color w:val="000000"/>
                <w:sz w:val="20"/>
                <w:szCs w:val="20"/>
              </w:rPr>
            </w:pPr>
            <w:r w:rsidRPr="008405C7">
              <w:rPr>
                <w:rFonts w:ascii="Arial" w:hAnsi="Arial" w:cs="Arial"/>
                <w:b/>
                <w:color w:val="000000"/>
                <w:sz w:val="20"/>
                <w:szCs w:val="20"/>
              </w:rPr>
              <w:t>(mg/m</w:t>
            </w:r>
            <w:r w:rsidRPr="008405C7">
              <w:rPr>
                <w:rFonts w:ascii="Arial" w:hAnsi="Arial" w:cs="Arial"/>
                <w:b/>
                <w:color w:val="000000"/>
                <w:sz w:val="20"/>
                <w:szCs w:val="20"/>
                <w:vertAlign w:val="superscript"/>
              </w:rPr>
              <w:t>2</w:t>
            </w:r>
            <w:r w:rsidRPr="008405C7">
              <w:rPr>
                <w:rFonts w:ascii="Arial" w:hAnsi="Arial" w:cs="Arial"/>
                <w:b/>
                <w:color w:val="000000"/>
                <w:sz w:val="20"/>
                <w:szCs w:val="20"/>
              </w:rPr>
              <w:t>/day)</w:t>
            </w:r>
          </w:p>
        </w:tc>
      </w:tr>
      <w:tr w:rsidR="003E0ED6" w:rsidRPr="008405C7" w14:paraId="28AF50E2" w14:textId="77777777" w:rsidTr="003E0ED6">
        <w:trPr>
          <w:trHeight w:val="2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332B8C3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i/>
                <w:iCs/>
                <w:color w:val="000000"/>
                <w:sz w:val="20"/>
                <w:szCs w:val="20"/>
              </w:rPr>
              <w:t>10 years exposure</w:t>
            </w:r>
          </w:p>
        </w:tc>
      </w:tr>
      <w:tr w:rsidR="003E0ED6" w:rsidRPr="008405C7" w14:paraId="4E568B85" w14:textId="77777777" w:rsidTr="003E0ED6">
        <w:trPr>
          <w:trHeight w:val="23"/>
        </w:trPr>
        <w:tc>
          <w:tcPr>
            <w:tcW w:w="786" w:type="pct"/>
            <w:tcBorders>
              <w:top w:val="single" w:sz="6" w:space="0" w:color="auto"/>
              <w:left w:val="single" w:sz="6" w:space="0" w:color="auto"/>
              <w:bottom w:val="single" w:sz="6" w:space="0" w:color="auto"/>
              <w:right w:val="single" w:sz="6" w:space="0" w:color="auto"/>
            </w:tcBorders>
            <w:shd w:val="clear" w:color="auto" w:fill="FFFFFF"/>
          </w:tcPr>
          <w:p w14:paraId="68BEB056"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z w:val="20"/>
                <w:szCs w:val="20"/>
              </w:rPr>
              <w:t>Copper</w:t>
            </w:r>
          </w:p>
          <w:p w14:paraId="767FC2F5"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1"/>
                <w:sz w:val="20"/>
                <w:szCs w:val="20"/>
              </w:rPr>
              <w:t>Tebuconazole</w:t>
            </w:r>
          </w:p>
          <w:p w14:paraId="1E672A8A"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2"/>
                <w:sz w:val="20"/>
                <w:szCs w:val="20"/>
              </w:rPr>
              <w:t>Propiconazole</w:t>
            </w:r>
          </w:p>
        </w:tc>
        <w:tc>
          <w:tcPr>
            <w:tcW w:w="1908" w:type="pct"/>
            <w:tcBorders>
              <w:top w:val="single" w:sz="6" w:space="0" w:color="auto"/>
              <w:left w:val="single" w:sz="6" w:space="0" w:color="auto"/>
              <w:bottom w:val="single" w:sz="6" w:space="0" w:color="auto"/>
              <w:right w:val="single" w:sz="6" w:space="0" w:color="auto"/>
            </w:tcBorders>
            <w:shd w:val="clear" w:color="auto" w:fill="FFFFFF"/>
          </w:tcPr>
          <w:p w14:paraId="76D7BB95" w14:textId="77777777" w:rsidR="003E0ED6" w:rsidRPr="008405C7" w:rsidRDefault="003E0ED6" w:rsidP="003E0ED6">
            <w:pPr>
              <w:shd w:val="clear" w:color="auto" w:fill="FFFFFF"/>
              <w:spacing w:line="288" w:lineRule="exact"/>
              <w:ind w:left="1315" w:right="1301" w:firstLine="53"/>
              <w:rPr>
                <w:rFonts w:ascii="Arial" w:hAnsi="Arial" w:cs="Arial"/>
                <w:sz w:val="20"/>
                <w:szCs w:val="20"/>
              </w:rPr>
            </w:pPr>
            <w:r w:rsidRPr="008405C7">
              <w:rPr>
                <w:rFonts w:ascii="Arial" w:hAnsi="Arial" w:cs="Arial"/>
                <w:color w:val="000000"/>
                <w:sz w:val="20"/>
                <w:szCs w:val="20"/>
              </w:rPr>
              <w:t>0.447 0.0182 0.0298</w:t>
            </w:r>
          </w:p>
        </w:tc>
        <w:tc>
          <w:tcPr>
            <w:tcW w:w="2306" w:type="pct"/>
            <w:tcBorders>
              <w:top w:val="single" w:sz="6" w:space="0" w:color="auto"/>
              <w:left w:val="single" w:sz="6" w:space="0" w:color="auto"/>
              <w:bottom w:val="single" w:sz="6" w:space="0" w:color="auto"/>
              <w:right w:val="single" w:sz="6" w:space="0" w:color="auto"/>
            </w:tcBorders>
            <w:shd w:val="clear" w:color="auto" w:fill="FFFFFF"/>
          </w:tcPr>
          <w:p w14:paraId="4D443FF5" w14:textId="77777777" w:rsidR="003E0ED6" w:rsidRPr="008405C7" w:rsidRDefault="003E0ED6" w:rsidP="003E0ED6">
            <w:pPr>
              <w:shd w:val="clear" w:color="auto" w:fill="FFFFFF"/>
              <w:spacing w:line="288" w:lineRule="exact"/>
              <w:ind w:left="1642" w:right="1622"/>
              <w:rPr>
                <w:rFonts w:ascii="Arial" w:hAnsi="Arial" w:cs="Arial"/>
                <w:sz w:val="20"/>
                <w:szCs w:val="20"/>
              </w:rPr>
            </w:pPr>
            <w:r w:rsidRPr="008405C7">
              <w:rPr>
                <w:rFonts w:ascii="Arial" w:hAnsi="Arial" w:cs="Arial"/>
                <w:color w:val="000000"/>
                <w:sz w:val="20"/>
                <w:szCs w:val="20"/>
              </w:rPr>
              <w:t>1631.55 66.43 108.77</w:t>
            </w:r>
          </w:p>
        </w:tc>
      </w:tr>
      <w:tr w:rsidR="003E0ED6" w:rsidRPr="008405C7" w14:paraId="704EAEEA" w14:textId="77777777" w:rsidTr="003E0ED6">
        <w:trPr>
          <w:trHeight w:val="2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69334E4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i/>
                <w:iCs/>
                <w:color w:val="000000"/>
                <w:sz w:val="20"/>
                <w:szCs w:val="20"/>
              </w:rPr>
              <w:t>20 years exposure</w:t>
            </w:r>
          </w:p>
        </w:tc>
      </w:tr>
      <w:tr w:rsidR="003E0ED6" w:rsidRPr="008405C7" w14:paraId="24EB8762" w14:textId="77777777" w:rsidTr="003E0ED6">
        <w:trPr>
          <w:trHeight w:val="23"/>
        </w:trPr>
        <w:tc>
          <w:tcPr>
            <w:tcW w:w="786" w:type="pct"/>
            <w:tcBorders>
              <w:top w:val="single" w:sz="6" w:space="0" w:color="auto"/>
              <w:left w:val="single" w:sz="6" w:space="0" w:color="auto"/>
              <w:bottom w:val="single" w:sz="6" w:space="0" w:color="auto"/>
              <w:right w:val="single" w:sz="6" w:space="0" w:color="auto"/>
            </w:tcBorders>
            <w:shd w:val="clear" w:color="auto" w:fill="FFFFFF"/>
          </w:tcPr>
          <w:p w14:paraId="15993EE5"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z w:val="20"/>
                <w:szCs w:val="20"/>
              </w:rPr>
              <w:t>Copper</w:t>
            </w:r>
          </w:p>
          <w:p w14:paraId="330EA2A5"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1"/>
                <w:sz w:val="20"/>
                <w:szCs w:val="20"/>
              </w:rPr>
              <w:t>Tebuconazole</w:t>
            </w:r>
          </w:p>
          <w:p w14:paraId="53826A68"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2"/>
                <w:sz w:val="20"/>
                <w:szCs w:val="20"/>
              </w:rPr>
              <w:t>Propiconazole</w:t>
            </w:r>
          </w:p>
        </w:tc>
        <w:tc>
          <w:tcPr>
            <w:tcW w:w="1908" w:type="pct"/>
            <w:tcBorders>
              <w:top w:val="single" w:sz="6" w:space="0" w:color="auto"/>
              <w:left w:val="single" w:sz="6" w:space="0" w:color="auto"/>
              <w:bottom w:val="single" w:sz="6" w:space="0" w:color="auto"/>
              <w:right w:val="single" w:sz="6" w:space="0" w:color="auto"/>
            </w:tcBorders>
            <w:shd w:val="clear" w:color="auto" w:fill="FFFFFF"/>
          </w:tcPr>
          <w:p w14:paraId="4D390926" w14:textId="77777777" w:rsidR="003E0ED6" w:rsidRPr="008405C7" w:rsidRDefault="003E0ED6" w:rsidP="003E0ED6">
            <w:pPr>
              <w:shd w:val="clear" w:color="auto" w:fill="FFFFFF"/>
              <w:spacing w:line="288" w:lineRule="exact"/>
              <w:ind w:left="1315" w:right="1301"/>
              <w:rPr>
                <w:rFonts w:ascii="Arial" w:hAnsi="Arial" w:cs="Arial"/>
                <w:sz w:val="20"/>
                <w:szCs w:val="20"/>
              </w:rPr>
            </w:pPr>
            <w:r w:rsidRPr="008405C7">
              <w:rPr>
                <w:rFonts w:ascii="Arial" w:hAnsi="Arial" w:cs="Arial"/>
                <w:color w:val="000000"/>
                <w:sz w:val="20"/>
                <w:szCs w:val="20"/>
              </w:rPr>
              <w:t>0.2418 0.0107 0.0172</w:t>
            </w:r>
          </w:p>
        </w:tc>
        <w:tc>
          <w:tcPr>
            <w:tcW w:w="2306" w:type="pct"/>
            <w:tcBorders>
              <w:top w:val="single" w:sz="6" w:space="0" w:color="auto"/>
              <w:left w:val="single" w:sz="6" w:space="0" w:color="auto"/>
              <w:bottom w:val="single" w:sz="6" w:space="0" w:color="auto"/>
              <w:right w:val="single" w:sz="6" w:space="0" w:color="auto"/>
            </w:tcBorders>
            <w:shd w:val="clear" w:color="auto" w:fill="FFFFFF"/>
          </w:tcPr>
          <w:p w14:paraId="2020C9D4" w14:textId="77777777" w:rsidR="003E0ED6" w:rsidRPr="008405C7" w:rsidRDefault="003E0ED6" w:rsidP="003E0ED6">
            <w:pPr>
              <w:shd w:val="clear" w:color="auto" w:fill="FFFFFF"/>
              <w:spacing w:line="288" w:lineRule="exact"/>
              <w:ind w:left="1642" w:right="1618"/>
              <w:rPr>
                <w:rFonts w:ascii="Arial" w:hAnsi="Arial" w:cs="Arial"/>
                <w:sz w:val="20"/>
                <w:szCs w:val="20"/>
              </w:rPr>
            </w:pPr>
            <w:r w:rsidRPr="008405C7">
              <w:rPr>
                <w:rFonts w:ascii="Arial" w:hAnsi="Arial" w:cs="Arial"/>
                <w:color w:val="000000"/>
                <w:sz w:val="20"/>
                <w:szCs w:val="20"/>
              </w:rPr>
              <w:t>1765.14 78.11 125.56</w:t>
            </w:r>
          </w:p>
        </w:tc>
      </w:tr>
      <w:tr w:rsidR="003E0ED6" w:rsidRPr="008405C7" w14:paraId="21B0B460" w14:textId="77777777" w:rsidTr="003E0ED6">
        <w:trPr>
          <w:trHeight w:val="2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7AB58B5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i/>
                <w:iCs/>
                <w:color w:val="000000"/>
                <w:sz w:val="20"/>
                <w:szCs w:val="20"/>
              </w:rPr>
              <w:t>20 – 60 years exposure</w:t>
            </w:r>
          </w:p>
        </w:tc>
      </w:tr>
      <w:tr w:rsidR="003E0ED6" w:rsidRPr="008405C7" w14:paraId="1321C0E4" w14:textId="77777777" w:rsidTr="003E0ED6">
        <w:trPr>
          <w:trHeight w:val="23"/>
        </w:trPr>
        <w:tc>
          <w:tcPr>
            <w:tcW w:w="786" w:type="pct"/>
            <w:tcBorders>
              <w:top w:val="single" w:sz="6" w:space="0" w:color="auto"/>
              <w:left w:val="single" w:sz="6" w:space="0" w:color="auto"/>
              <w:bottom w:val="single" w:sz="6" w:space="0" w:color="auto"/>
              <w:right w:val="single" w:sz="6" w:space="0" w:color="auto"/>
            </w:tcBorders>
            <w:shd w:val="clear" w:color="auto" w:fill="FFFFFF"/>
          </w:tcPr>
          <w:p w14:paraId="130479E7"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z w:val="20"/>
                <w:szCs w:val="20"/>
              </w:rPr>
              <w:t>Copper</w:t>
            </w:r>
          </w:p>
          <w:p w14:paraId="2DC56125"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1"/>
                <w:sz w:val="20"/>
                <w:szCs w:val="20"/>
              </w:rPr>
              <w:t>Tebuconazole</w:t>
            </w:r>
          </w:p>
          <w:p w14:paraId="082C9433"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2"/>
                <w:sz w:val="20"/>
                <w:szCs w:val="20"/>
              </w:rPr>
              <w:t>Propiconazole</w:t>
            </w:r>
          </w:p>
        </w:tc>
        <w:tc>
          <w:tcPr>
            <w:tcW w:w="1908" w:type="pct"/>
            <w:tcBorders>
              <w:top w:val="single" w:sz="6" w:space="0" w:color="auto"/>
              <w:left w:val="single" w:sz="6" w:space="0" w:color="auto"/>
              <w:bottom w:val="single" w:sz="6" w:space="0" w:color="auto"/>
              <w:right w:val="single" w:sz="6" w:space="0" w:color="auto"/>
            </w:tcBorders>
            <w:shd w:val="clear" w:color="auto" w:fill="FFFFFF"/>
          </w:tcPr>
          <w:p w14:paraId="313E0E25" w14:textId="77777777" w:rsidR="003E0ED6" w:rsidRPr="008405C7" w:rsidRDefault="003E0ED6" w:rsidP="003E0ED6">
            <w:pPr>
              <w:shd w:val="clear" w:color="auto" w:fill="FFFFFF"/>
              <w:spacing w:line="293" w:lineRule="exact"/>
              <w:ind w:left="1315" w:right="1301"/>
              <w:rPr>
                <w:rFonts w:ascii="Arial" w:hAnsi="Arial" w:cs="Arial"/>
                <w:sz w:val="20"/>
                <w:szCs w:val="20"/>
              </w:rPr>
            </w:pPr>
            <w:r w:rsidRPr="008405C7">
              <w:rPr>
                <w:rFonts w:ascii="Arial" w:hAnsi="Arial" w:cs="Arial"/>
                <w:color w:val="000000"/>
                <w:sz w:val="20"/>
                <w:szCs w:val="20"/>
              </w:rPr>
              <w:t>0.0147 0.0014 0.002</w:t>
            </w:r>
          </w:p>
        </w:tc>
        <w:tc>
          <w:tcPr>
            <w:tcW w:w="2306" w:type="pct"/>
            <w:tcBorders>
              <w:top w:val="single" w:sz="6" w:space="0" w:color="auto"/>
              <w:left w:val="single" w:sz="6" w:space="0" w:color="auto"/>
              <w:bottom w:val="single" w:sz="6" w:space="0" w:color="auto"/>
              <w:right w:val="single" w:sz="6" w:space="0" w:color="auto"/>
            </w:tcBorders>
            <w:shd w:val="clear" w:color="auto" w:fill="FFFFFF"/>
          </w:tcPr>
          <w:p w14:paraId="34B15BF6" w14:textId="77777777" w:rsidR="003E0ED6" w:rsidRPr="008405C7" w:rsidRDefault="003E0ED6" w:rsidP="003E0ED6">
            <w:pPr>
              <w:shd w:val="clear" w:color="auto" w:fill="FFFFFF"/>
              <w:spacing w:line="293" w:lineRule="exact"/>
              <w:ind w:left="1675" w:right="1666"/>
              <w:rPr>
                <w:rFonts w:ascii="Arial" w:hAnsi="Arial" w:cs="Arial"/>
                <w:sz w:val="20"/>
                <w:szCs w:val="20"/>
              </w:rPr>
            </w:pPr>
            <w:r w:rsidRPr="008405C7">
              <w:rPr>
                <w:rFonts w:ascii="Arial" w:hAnsi="Arial" w:cs="Arial"/>
                <w:color w:val="000000"/>
                <w:sz w:val="20"/>
                <w:szCs w:val="20"/>
              </w:rPr>
              <w:t>214.62 20.44 29.2</w:t>
            </w:r>
          </w:p>
        </w:tc>
      </w:tr>
      <w:tr w:rsidR="003E0ED6" w:rsidRPr="008405C7" w14:paraId="1FB1EF41" w14:textId="77777777" w:rsidTr="003E0ED6">
        <w:trPr>
          <w:trHeight w:val="2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10F19A1C" w14:textId="77777777" w:rsidR="003E0ED6" w:rsidRPr="008405C7" w:rsidRDefault="003E0ED6" w:rsidP="003E0ED6">
            <w:pPr>
              <w:shd w:val="clear" w:color="auto" w:fill="FFFFFF"/>
              <w:rPr>
                <w:rFonts w:ascii="Arial" w:hAnsi="Arial" w:cs="Arial"/>
                <w:sz w:val="20"/>
                <w:szCs w:val="20"/>
              </w:rPr>
            </w:pPr>
          </w:p>
        </w:tc>
      </w:tr>
      <w:tr w:rsidR="003E0ED6" w:rsidRPr="008405C7" w14:paraId="582AB7C4" w14:textId="77777777" w:rsidTr="003E0ED6">
        <w:trPr>
          <w:trHeight w:val="2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14:paraId="0834443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i/>
                <w:iCs/>
                <w:color w:val="000000"/>
                <w:sz w:val="20"/>
                <w:szCs w:val="20"/>
              </w:rPr>
              <w:t>60 years exposure*</w:t>
            </w:r>
          </w:p>
        </w:tc>
      </w:tr>
      <w:tr w:rsidR="003E0ED6" w:rsidRPr="008405C7" w14:paraId="7E74D68A" w14:textId="77777777" w:rsidTr="003E0ED6">
        <w:trPr>
          <w:trHeight w:val="23"/>
        </w:trPr>
        <w:tc>
          <w:tcPr>
            <w:tcW w:w="786" w:type="pct"/>
            <w:tcBorders>
              <w:top w:val="single" w:sz="6" w:space="0" w:color="auto"/>
              <w:left w:val="single" w:sz="6" w:space="0" w:color="auto"/>
              <w:bottom w:val="single" w:sz="6" w:space="0" w:color="auto"/>
              <w:right w:val="single" w:sz="6" w:space="0" w:color="auto"/>
            </w:tcBorders>
            <w:shd w:val="clear" w:color="auto" w:fill="FFFFFF"/>
          </w:tcPr>
          <w:p w14:paraId="79D8D1B6"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z w:val="20"/>
                <w:szCs w:val="20"/>
              </w:rPr>
              <w:t>Copper</w:t>
            </w:r>
          </w:p>
          <w:p w14:paraId="0DF22875"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z w:val="20"/>
                <w:szCs w:val="20"/>
              </w:rPr>
              <w:t>Tebuconazole</w:t>
            </w:r>
          </w:p>
          <w:p w14:paraId="1E06D55E" w14:textId="77777777" w:rsidR="003E0ED6" w:rsidRPr="008405C7" w:rsidRDefault="003E0ED6" w:rsidP="003E0ED6">
            <w:pPr>
              <w:shd w:val="clear" w:color="auto" w:fill="FFFFFF"/>
              <w:spacing w:line="293" w:lineRule="exact"/>
              <w:rPr>
                <w:rFonts w:ascii="Arial" w:hAnsi="Arial" w:cs="Arial"/>
                <w:sz w:val="20"/>
                <w:szCs w:val="20"/>
              </w:rPr>
            </w:pPr>
            <w:r w:rsidRPr="008405C7">
              <w:rPr>
                <w:rFonts w:ascii="Arial" w:hAnsi="Arial" w:cs="Arial"/>
                <w:color w:val="000000"/>
                <w:spacing w:val="-2"/>
                <w:sz w:val="20"/>
                <w:szCs w:val="20"/>
              </w:rPr>
              <w:t>Propiconazole</w:t>
            </w:r>
          </w:p>
        </w:tc>
        <w:tc>
          <w:tcPr>
            <w:tcW w:w="1908" w:type="pct"/>
            <w:tcBorders>
              <w:top w:val="single" w:sz="6" w:space="0" w:color="auto"/>
              <w:left w:val="single" w:sz="6" w:space="0" w:color="auto"/>
              <w:bottom w:val="single" w:sz="6" w:space="0" w:color="auto"/>
              <w:right w:val="single" w:sz="6" w:space="0" w:color="auto"/>
            </w:tcBorders>
            <w:shd w:val="clear" w:color="auto" w:fill="FFFFFF"/>
          </w:tcPr>
          <w:p w14:paraId="073427DB" w14:textId="77777777" w:rsidR="003E0ED6" w:rsidRPr="008405C7" w:rsidRDefault="003E0ED6" w:rsidP="003E0ED6">
            <w:pPr>
              <w:shd w:val="clear" w:color="auto" w:fill="FFFFFF"/>
              <w:spacing w:line="293" w:lineRule="exact"/>
              <w:ind w:left="1219" w:right="1258"/>
              <w:rPr>
                <w:rFonts w:ascii="Arial" w:hAnsi="Arial" w:cs="Arial"/>
                <w:sz w:val="20"/>
                <w:szCs w:val="20"/>
              </w:rPr>
            </w:pPr>
            <w:r w:rsidRPr="008405C7">
              <w:rPr>
                <w:rFonts w:ascii="Arial" w:hAnsi="Arial" w:cs="Arial"/>
                <w:color w:val="000000"/>
                <w:sz w:val="20"/>
                <w:szCs w:val="20"/>
              </w:rPr>
              <w:t>0.0904 0.0045 0.0071</w:t>
            </w:r>
          </w:p>
        </w:tc>
        <w:tc>
          <w:tcPr>
            <w:tcW w:w="2306" w:type="pct"/>
            <w:tcBorders>
              <w:top w:val="single" w:sz="6" w:space="0" w:color="auto"/>
              <w:left w:val="single" w:sz="6" w:space="0" w:color="auto"/>
              <w:bottom w:val="single" w:sz="6" w:space="0" w:color="auto"/>
              <w:right w:val="single" w:sz="6" w:space="0" w:color="auto"/>
            </w:tcBorders>
            <w:shd w:val="clear" w:color="auto" w:fill="FFFFFF"/>
          </w:tcPr>
          <w:p w14:paraId="76E9B294" w14:textId="77777777" w:rsidR="003E0ED6" w:rsidRPr="008405C7" w:rsidRDefault="003E0ED6" w:rsidP="003E0ED6">
            <w:pPr>
              <w:shd w:val="clear" w:color="auto" w:fill="FFFFFF"/>
              <w:spacing w:line="293" w:lineRule="exact"/>
              <w:ind w:left="1618" w:right="1642"/>
              <w:rPr>
                <w:rFonts w:ascii="Arial" w:hAnsi="Arial" w:cs="Arial"/>
                <w:sz w:val="20"/>
                <w:szCs w:val="20"/>
              </w:rPr>
            </w:pPr>
            <w:r w:rsidRPr="008405C7">
              <w:rPr>
                <w:rFonts w:ascii="Arial" w:hAnsi="Arial" w:cs="Arial"/>
                <w:color w:val="000000"/>
                <w:sz w:val="20"/>
                <w:szCs w:val="20"/>
              </w:rPr>
              <w:t>1979.76 98.55 154.76</w:t>
            </w:r>
          </w:p>
        </w:tc>
      </w:tr>
    </w:tbl>
    <w:p w14:paraId="63577939" w14:textId="77777777" w:rsidR="003E0ED6" w:rsidRPr="008405C7" w:rsidRDefault="003E0ED6" w:rsidP="003E0ED6">
      <w:pPr>
        <w:shd w:val="clear" w:color="auto" w:fill="FFFFFF"/>
        <w:spacing w:before="19" w:line="240" w:lineRule="exact"/>
        <w:rPr>
          <w:rFonts w:ascii="Arial" w:hAnsi="Arial" w:cs="Arial"/>
          <w:sz w:val="18"/>
          <w:szCs w:val="18"/>
        </w:rPr>
      </w:pPr>
      <w:r w:rsidRPr="008405C7">
        <w:rPr>
          <w:rFonts w:ascii="Arial" w:hAnsi="Arial" w:cs="Arial"/>
          <w:color w:val="000000"/>
          <w:sz w:val="18"/>
          <w:szCs w:val="18"/>
        </w:rPr>
        <w:t>* Data for a 60 year assessment has been calculated by using ∑[20 years exposure (</w:t>
      </w:r>
      <w:r w:rsidRPr="008405C7">
        <w:rPr>
          <w:rFonts w:ascii="Arial" w:hAnsi="Arial" w:cs="Arial"/>
          <w:color w:val="000000"/>
          <w:spacing w:val="-8"/>
          <w:sz w:val="18"/>
          <w:szCs w:val="18"/>
        </w:rPr>
        <w:t>mg m</w:t>
      </w:r>
      <w:r w:rsidRPr="008405C7">
        <w:rPr>
          <w:rFonts w:ascii="Arial" w:hAnsi="Arial" w:cs="Arial"/>
          <w:color w:val="000000"/>
          <w:spacing w:val="-8"/>
          <w:sz w:val="18"/>
          <w:szCs w:val="18"/>
          <w:vertAlign w:val="superscript"/>
        </w:rPr>
        <w:t>-2</w:t>
      </w:r>
      <w:r w:rsidRPr="008405C7">
        <w:rPr>
          <w:rFonts w:ascii="Arial" w:hAnsi="Arial" w:cs="Arial"/>
          <w:color w:val="000000"/>
          <w:spacing w:val="-8"/>
          <w:sz w:val="18"/>
          <w:szCs w:val="18"/>
        </w:rPr>
        <w:t xml:space="preserve">)] </w:t>
      </w:r>
      <w:r w:rsidRPr="008405C7">
        <w:rPr>
          <w:rFonts w:ascii="Arial" w:hAnsi="Arial" w:cs="Arial"/>
          <w:color w:val="000000"/>
          <w:sz w:val="18"/>
          <w:szCs w:val="18"/>
        </w:rPr>
        <w:t xml:space="preserve">+ [20 – 60 year exposure </w:t>
      </w:r>
      <w:r w:rsidRPr="008405C7">
        <w:rPr>
          <w:rFonts w:ascii="Arial" w:hAnsi="Arial" w:cs="Arial"/>
          <w:color w:val="000000"/>
          <w:spacing w:val="-2"/>
          <w:sz w:val="18"/>
          <w:szCs w:val="18"/>
        </w:rPr>
        <w:t xml:space="preserve">(mg </w:t>
      </w:r>
      <w:r w:rsidRPr="008405C7">
        <w:rPr>
          <w:rFonts w:ascii="Arial" w:hAnsi="Arial" w:cs="Arial"/>
          <w:color w:val="000000"/>
          <w:sz w:val="18"/>
          <w:szCs w:val="18"/>
        </w:rPr>
        <w:t>m</w:t>
      </w:r>
      <w:r w:rsidRPr="008405C7">
        <w:rPr>
          <w:rFonts w:ascii="Arial" w:hAnsi="Arial" w:cs="Arial"/>
          <w:color w:val="000000"/>
          <w:sz w:val="18"/>
          <w:szCs w:val="18"/>
          <w:vertAlign w:val="superscript"/>
        </w:rPr>
        <w:t>-2</w:t>
      </w:r>
      <w:r w:rsidRPr="008405C7">
        <w:rPr>
          <w:rFonts w:ascii="Arial" w:hAnsi="Arial" w:cs="Arial"/>
          <w:color w:val="000000"/>
          <w:sz w:val="18"/>
          <w:szCs w:val="18"/>
        </w:rPr>
        <w:t>)] cumulative data, and then dividing this by 21900 days to derive a daily leaching rate.</w:t>
      </w:r>
    </w:p>
    <w:p w14:paraId="2DD25ABF" w14:textId="77777777" w:rsidR="003E0ED6" w:rsidRPr="008405C7" w:rsidRDefault="003E0ED6" w:rsidP="003E0ED6">
      <w:pPr>
        <w:shd w:val="clear" w:color="auto" w:fill="FFFFFF"/>
        <w:spacing w:before="197"/>
        <w:ind w:left="1650" w:hanging="1650"/>
        <w:rPr>
          <w:rFonts w:ascii="Arial" w:hAnsi="Arial" w:cs="Arial"/>
          <w:szCs w:val="22"/>
        </w:rPr>
      </w:pPr>
      <w:r w:rsidRPr="008405C7">
        <w:rPr>
          <w:rFonts w:ascii="Arial" w:hAnsi="Arial" w:cs="Arial"/>
          <w:b/>
          <w:szCs w:val="22"/>
        </w:rPr>
        <w:br w:type="page"/>
      </w:r>
      <w:r w:rsidRPr="008405C7">
        <w:rPr>
          <w:rFonts w:ascii="Arial" w:hAnsi="Arial" w:cs="Arial"/>
          <w:b/>
          <w:szCs w:val="22"/>
        </w:rPr>
        <w:lastRenderedPageBreak/>
        <w:t>Table 2.8.2.2-4</w:t>
      </w:r>
      <w:r w:rsidRPr="008405C7">
        <w:rPr>
          <w:rFonts w:ascii="Arial" w:hAnsi="Arial" w:cs="Arial"/>
          <w:b/>
          <w:bCs/>
          <w:color w:val="000000"/>
          <w:spacing w:val="-1"/>
          <w:szCs w:val="22"/>
        </w:rPr>
        <w:t xml:space="preserve">: Leaching rates calculated from available Tanalith E 3462 data for use in the environmental exposure and risk assessment of </w:t>
      </w:r>
      <w:r w:rsidRPr="008405C7">
        <w:rPr>
          <w:rFonts w:ascii="Arial" w:hAnsi="Arial" w:cs="Arial"/>
          <w:b/>
          <w:bCs/>
          <w:color w:val="000000"/>
          <w:szCs w:val="22"/>
        </w:rPr>
        <w:t>UC3 and UC4 treated timber</w:t>
      </w:r>
    </w:p>
    <w:p w14:paraId="79F01F75" w14:textId="77777777" w:rsidR="003E0ED6" w:rsidRPr="008405C7" w:rsidRDefault="003E0ED6" w:rsidP="003E0ED6">
      <w:pPr>
        <w:spacing w:after="115" w:line="1" w:lineRule="exact"/>
        <w:rPr>
          <w:rFonts w:ascii="Arial" w:hAnsi="Arial" w:cs="Arial"/>
          <w:szCs w:val="22"/>
        </w:rPr>
      </w:pPr>
    </w:p>
    <w:tbl>
      <w:tblPr>
        <w:tblW w:w="5000" w:type="pct"/>
        <w:tblCellMar>
          <w:left w:w="40" w:type="dxa"/>
          <w:right w:w="40" w:type="dxa"/>
        </w:tblCellMar>
        <w:tblLook w:val="0000" w:firstRow="0" w:lastRow="0" w:firstColumn="0" w:lastColumn="0" w:noHBand="0" w:noVBand="0"/>
      </w:tblPr>
      <w:tblGrid>
        <w:gridCol w:w="1348"/>
        <w:gridCol w:w="1255"/>
        <w:gridCol w:w="1193"/>
        <w:gridCol w:w="1486"/>
        <w:gridCol w:w="915"/>
        <w:gridCol w:w="915"/>
        <w:gridCol w:w="645"/>
        <w:gridCol w:w="1128"/>
      </w:tblGrid>
      <w:tr w:rsidR="003E0ED6" w:rsidRPr="008405C7" w14:paraId="5873D997" w14:textId="77777777" w:rsidTr="003E0ED6">
        <w:trPr>
          <w:trHeight w:hRule="exact" w:val="542"/>
        </w:trPr>
        <w:tc>
          <w:tcPr>
            <w:tcW w:w="750" w:type="pct"/>
            <w:vMerge w:val="restart"/>
            <w:tcBorders>
              <w:top w:val="single" w:sz="6" w:space="0" w:color="auto"/>
              <w:left w:val="single" w:sz="6" w:space="0" w:color="auto"/>
              <w:bottom w:val="nil"/>
              <w:right w:val="single" w:sz="6" w:space="0" w:color="auto"/>
            </w:tcBorders>
            <w:shd w:val="clear" w:color="auto" w:fill="FFFFFF"/>
          </w:tcPr>
          <w:p w14:paraId="0BF3D60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Substance</w:t>
            </w:r>
          </w:p>
        </w:tc>
        <w:tc>
          <w:tcPr>
            <w:tcW w:w="2190" w:type="pct"/>
            <w:gridSpan w:val="3"/>
            <w:tcBorders>
              <w:top w:val="single" w:sz="6" w:space="0" w:color="auto"/>
              <w:left w:val="single" w:sz="6" w:space="0" w:color="auto"/>
              <w:bottom w:val="single" w:sz="6" w:space="0" w:color="auto"/>
              <w:right w:val="single" w:sz="6" w:space="0" w:color="auto"/>
            </w:tcBorders>
            <w:shd w:val="clear" w:color="auto" w:fill="FFFFFF"/>
          </w:tcPr>
          <w:p w14:paraId="24675EA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Retention rates</w:t>
            </w:r>
          </w:p>
        </w:tc>
        <w:tc>
          <w:tcPr>
            <w:tcW w:w="1019" w:type="pct"/>
            <w:gridSpan w:val="2"/>
            <w:tcBorders>
              <w:top w:val="single" w:sz="6" w:space="0" w:color="auto"/>
              <w:left w:val="single" w:sz="6" w:space="0" w:color="auto"/>
              <w:bottom w:val="single" w:sz="6" w:space="0" w:color="auto"/>
              <w:right w:val="single" w:sz="6" w:space="0" w:color="auto"/>
            </w:tcBorders>
            <w:shd w:val="clear" w:color="auto" w:fill="FFFFFF"/>
          </w:tcPr>
          <w:p w14:paraId="2CA713C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2"/>
                <w:sz w:val="20"/>
                <w:szCs w:val="20"/>
              </w:rPr>
              <w:t>Leached over time (mg/m</w:t>
            </w:r>
            <w:r w:rsidRPr="008405C7">
              <w:rPr>
                <w:rFonts w:ascii="Arial" w:hAnsi="Arial" w:cs="Arial"/>
                <w:b/>
                <w:bCs/>
                <w:color w:val="000000"/>
                <w:spacing w:val="-2"/>
                <w:sz w:val="20"/>
                <w:szCs w:val="20"/>
                <w:vertAlign w:val="superscript"/>
              </w:rPr>
              <w:t>2</w:t>
            </w:r>
            <w:r w:rsidRPr="008405C7">
              <w:rPr>
                <w:rFonts w:ascii="Arial" w:hAnsi="Arial" w:cs="Arial"/>
                <w:b/>
                <w:bCs/>
                <w:color w:val="000000"/>
                <w:spacing w:val="-2"/>
                <w:sz w:val="20"/>
                <w:szCs w:val="20"/>
              </w:rPr>
              <w:t>)</w:t>
            </w:r>
          </w:p>
        </w:tc>
        <w:tc>
          <w:tcPr>
            <w:tcW w:w="1041" w:type="pct"/>
            <w:gridSpan w:val="2"/>
            <w:tcBorders>
              <w:top w:val="single" w:sz="6" w:space="0" w:color="auto"/>
              <w:left w:val="single" w:sz="6" w:space="0" w:color="auto"/>
              <w:bottom w:val="single" w:sz="6" w:space="0" w:color="auto"/>
              <w:right w:val="single" w:sz="6" w:space="0" w:color="auto"/>
            </w:tcBorders>
            <w:shd w:val="clear" w:color="auto" w:fill="FFFFFF"/>
          </w:tcPr>
          <w:p w14:paraId="20AE440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3"/>
                <w:sz w:val="20"/>
                <w:szCs w:val="20"/>
              </w:rPr>
              <w:t>Daily leach rate (mg/m</w:t>
            </w:r>
            <w:r w:rsidRPr="008405C7">
              <w:rPr>
                <w:rFonts w:ascii="Arial" w:hAnsi="Arial" w:cs="Arial"/>
                <w:b/>
                <w:bCs/>
                <w:color w:val="000000"/>
                <w:spacing w:val="-3"/>
                <w:sz w:val="20"/>
                <w:szCs w:val="20"/>
                <w:vertAlign w:val="superscript"/>
              </w:rPr>
              <w:t>2</w:t>
            </w:r>
            <w:r w:rsidRPr="008405C7">
              <w:rPr>
                <w:rFonts w:ascii="Arial" w:hAnsi="Arial" w:cs="Arial"/>
                <w:b/>
                <w:bCs/>
                <w:color w:val="000000"/>
                <w:spacing w:val="-3"/>
                <w:sz w:val="20"/>
                <w:szCs w:val="20"/>
              </w:rPr>
              <w:t>/day)</w:t>
            </w:r>
          </w:p>
        </w:tc>
      </w:tr>
      <w:tr w:rsidR="003E0ED6" w:rsidRPr="008405C7" w14:paraId="0C1C0E3C" w14:textId="77777777" w:rsidTr="003E0ED6">
        <w:trPr>
          <w:trHeight w:hRule="exact" w:val="663"/>
        </w:trPr>
        <w:tc>
          <w:tcPr>
            <w:tcW w:w="750" w:type="pct"/>
            <w:vMerge/>
            <w:tcBorders>
              <w:top w:val="nil"/>
              <w:left w:val="single" w:sz="6" w:space="0" w:color="auto"/>
              <w:bottom w:val="single" w:sz="6" w:space="0" w:color="auto"/>
              <w:right w:val="single" w:sz="6" w:space="0" w:color="auto"/>
            </w:tcBorders>
            <w:shd w:val="clear" w:color="auto" w:fill="FFFFFF"/>
          </w:tcPr>
          <w:p w14:paraId="6F6F6007" w14:textId="77777777" w:rsidR="003E0ED6" w:rsidRPr="008405C7" w:rsidRDefault="003E0ED6" w:rsidP="003E0ED6">
            <w:pPr>
              <w:rPr>
                <w:rFonts w:ascii="Arial" w:hAnsi="Arial" w:cs="Arial"/>
                <w:sz w:val="20"/>
                <w:szCs w:val="20"/>
              </w:rPr>
            </w:pPr>
          </w:p>
          <w:p w14:paraId="1EC3D525" w14:textId="77777777" w:rsidR="003E0ED6" w:rsidRPr="008405C7" w:rsidRDefault="003E0ED6" w:rsidP="003E0ED6">
            <w:pPr>
              <w:rPr>
                <w:rFonts w:ascii="Arial" w:hAnsi="Arial" w:cs="Arial"/>
                <w:sz w:val="20"/>
                <w:szCs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59D4B5CC" w14:textId="77777777" w:rsidR="003E0ED6" w:rsidRPr="008405C7" w:rsidRDefault="003E0ED6" w:rsidP="003E0ED6">
            <w:pPr>
              <w:shd w:val="clear" w:color="auto" w:fill="FFFFFF"/>
              <w:spacing w:line="226" w:lineRule="exact"/>
              <w:ind w:left="168" w:right="168"/>
              <w:rPr>
                <w:rFonts w:ascii="Arial" w:hAnsi="Arial" w:cs="Arial"/>
                <w:sz w:val="20"/>
                <w:szCs w:val="20"/>
              </w:rPr>
            </w:pPr>
            <w:r w:rsidRPr="008405C7">
              <w:rPr>
                <w:rFonts w:ascii="Arial" w:hAnsi="Arial" w:cs="Arial"/>
                <w:b/>
                <w:bCs/>
                <w:color w:val="000000"/>
                <w:sz w:val="20"/>
                <w:szCs w:val="20"/>
              </w:rPr>
              <w:t>Intended (kg/m</w:t>
            </w:r>
            <w:r w:rsidRPr="008405C7">
              <w:rPr>
                <w:rFonts w:ascii="Arial" w:hAnsi="Arial" w:cs="Arial"/>
                <w:b/>
                <w:bCs/>
                <w:color w:val="000000"/>
                <w:sz w:val="20"/>
                <w:szCs w:val="20"/>
                <w:vertAlign w:val="superscript"/>
              </w:rPr>
              <w:t>2</w:t>
            </w:r>
            <w:r w:rsidRPr="008405C7">
              <w:rPr>
                <w:rFonts w:ascii="Arial" w:hAnsi="Arial" w:cs="Arial"/>
                <w:b/>
                <w:bCs/>
                <w:color w:val="000000"/>
                <w:sz w:val="20"/>
                <w:szCs w:val="20"/>
              </w:rPr>
              <w:t>)</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504F2647" w14:textId="77777777" w:rsidR="003E0ED6" w:rsidRPr="008405C7" w:rsidRDefault="003E0ED6" w:rsidP="003E0ED6">
            <w:pPr>
              <w:shd w:val="clear" w:color="auto" w:fill="FFFFFF"/>
              <w:spacing w:line="226" w:lineRule="exact"/>
              <w:ind w:left="178" w:right="139" w:hanging="38"/>
              <w:rPr>
                <w:rFonts w:ascii="Arial" w:hAnsi="Arial" w:cs="Arial"/>
                <w:sz w:val="20"/>
                <w:szCs w:val="20"/>
              </w:rPr>
            </w:pPr>
            <w:r w:rsidRPr="008405C7">
              <w:rPr>
                <w:rFonts w:ascii="Arial" w:hAnsi="Arial" w:cs="Arial"/>
                <w:b/>
                <w:bCs/>
                <w:color w:val="000000"/>
                <w:sz w:val="20"/>
                <w:szCs w:val="20"/>
              </w:rPr>
              <w:t>Intended (kg/m</w:t>
            </w:r>
            <w:r w:rsidRPr="008405C7">
              <w:rPr>
                <w:rFonts w:ascii="Arial" w:hAnsi="Arial" w:cs="Arial"/>
                <w:b/>
                <w:bCs/>
                <w:color w:val="000000"/>
                <w:sz w:val="20"/>
                <w:szCs w:val="20"/>
                <w:vertAlign w:val="superscript"/>
              </w:rPr>
              <w:t>3</w:t>
            </w:r>
            <w:r w:rsidRPr="008405C7">
              <w:rPr>
                <w:rFonts w:ascii="Arial" w:hAnsi="Arial" w:cs="Arial"/>
                <w:b/>
                <w:bCs/>
                <w:color w:val="000000"/>
                <w:sz w:val="20"/>
                <w:szCs w:val="20"/>
              </w:rPr>
              <w:t>)</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077C6377" w14:textId="77777777" w:rsidR="003E0ED6" w:rsidRPr="008405C7" w:rsidRDefault="003E0ED6" w:rsidP="003E0ED6">
            <w:pPr>
              <w:shd w:val="clear" w:color="auto" w:fill="FFFFFF"/>
              <w:spacing w:line="182" w:lineRule="exact"/>
              <w:ind w:left="365" w:right="158" w:hanging="206"/>
              <w:rPr>
                <w:rFonts w:ascii="Arial" w:hAnsi="Arial" w:cs="Arial"/>
                <w:sz w:val="20"/>
                <w:szCs w:val="20"/>
              </w:rPr>
            </w:pPr>
            <w:r w:rsidRPr="008405C7">
              <w:rPr>
                <w:rFonts w:ascii="Arial" w:hAnsi="Arial" w:cs="Arial"/>
                <w:b/>
                <w:bCs/>
                <w:color w:val="000000"/>
                <w:spacing w:val="-1"/>
                <w:sz w:val="20"/>
                <w:szCs w:val="20"/>
              </w:rPr>
              <w:t xml:space="preserve">Actual (test) </w:t>
            </w:r>
            <w:r w:rsidRPr="008405C7">
              <w:rPr>
                <w:rFonts w:ascii="Arial" w:hAnsi="Arial" w:cs="Arial"/>
                <w:b/>
                <w:bCs/>
                <w:color w:val="000000"/>
                <w:sz w:val="20"/>
                <w:szCs w:val="20"/>
              </w:rPr>
              <w:t>(kg/m</w:t>
            </w:r>
            <w:r w:rsidRPr="008405C7">
              <w:rPr>
                <w:rFonts w:ascii="Arial" w:hAnsi="Arial" w:cs="Arial"/>
                <w:b/>
                <w:bCs/>
                <w:color w:val="000000"/>
                <w:sz w:val="20"/>
                <w:szCs w:val="20"/>
                <w:vertAlign w:val="superscript"/>
              </w:rPr>
              <w:t>3</w:t>
            </w:r>
            <w:r w:rsidRPr="008405C7">
              <w:rPr>
                <w:rFonts w:ascii="Arial" w:hAnsi="Arial" w:cs="Arial"/>
                <w:b/>
                <w:bCs/>
                <w:color w:val="000000"/>
                <w:sz w:val="20"/>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A006E6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T1 – 30 d</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D98124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T2 – 20 yrs</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1E02E63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1"/>
                <w:sz w:val="20"/>
                <w:szCs w:val="20"/>
              </w:rPr>
              <w:t>T1 – 30 d</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7047C34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T2 – 7300 d</w:t>
            </w:r>
          </w:p>
        </w:tc>
      </w:tr>
      <w:tr w:rsidR="003E0ED6" w:rsidRPr="008405C7" w14:paraId="52F22D3E" w14:textId="77777777" w:rsidTr="003E0ED6">
        <w:trPr>
          <w:trHeight w:hRule="exact" w:val="24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2B5ABC2F"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UC3 Timber: Semi-field data*</w:t>
            </w:r>
          </w:p>
        </w:tc>
      </w:tr>
      <w:tr w:rsidR="003E0ED6" w:rsidRPr="008405C7" w14:paraId="01E703CB"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2FBE7905"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color w:val="000000"/>
                <w:sz w:val="20"/>
                <w:szCs w:val="20"/>
              </w:rPr>
              <w:t>Copper</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393571F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0.00686</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5261A63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1.4</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07332AA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1.43</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0F84739"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34.10</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FD12787"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5723</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75E64D5E"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1.14</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1F32FB7F"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0.78</w:t>
            </w:r>
          </w:p>
        </w:tc>
      </w:tr>
      <w:tr w:rsidR="003E0ED6" w:rsidRPr="008405C7" w14:paraId="610CCA5C"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16892F42"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color w:val="000000"/>
                <w:sz w:val="20"/>
                <w:szCs w:val="20"/>
              </w:rPr>
              <w:t>Tebuconazole</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7E6A66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0.00147</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568AD3C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26EC282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0.028</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CCD4159"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0.51</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950E3B9"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24.21</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2F3D1BBB"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0.017</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565DA196"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0.0033</w:t>
            </w:r>
          </w:p>
        </w:tc>
      </w:tr>
      <w:tr w:rsidR="003E0ED6" w:rsidRPr="008405C7" w14:paraId="1238BAF8"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42BC2794"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Propiconazole</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474731C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0.00147</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114D976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68B62AC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0.028</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F93DE66"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0.58</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56C7BB2E"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22.65</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4764C288"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0.019</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7F87A7AE"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0.0031</w:t>
            </w:r>
          </w:p>
        </w:tc>
      </w:tr>
      <w:tr w:rsidR="003E0ED6" w:rsidRPr="008405C7" w14:paraId="5B682900" w14:textId="77777777" w:rsidTr="003E0ED6">
        <w:trPr>
          <w:trHeight w:hRule="exact" w:val="24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25698035"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UC4 Timber: Laboratory immersion data</w:t>
            </w:r>
          </w:p>
        </w:tc>
      </w:tr>
      <w:tr w:rsidR="003E0ED6" w:rsidRPr="008405C7" w14:paraId="6500D315"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45F9C43C"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color w:val="000000"/>
                <w:sz w:val="20"/>
                <w:szCs w:val="20"/>
              </w:rPr>
              <w:t>Copper</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19EA067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0.0131</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4206E6C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1DD17C6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89E2FC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743.22</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79C575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1765.14</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03CE665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23.97</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2039D08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0.24</w:t>
            </w:r>
          </w:p>
        </w:tc>
      </w:tr>
      <w:tr w:rsidR="003E0ED6" w:rsidRPr="008405C7" w14:paraId="556263FA"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6BAEADE2"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color w:val="000000"/>
                <w:sz w:val="20"/>
                <w:szCs w:val="20"/>
              </w:rPr>
              <w:t>Tebuconazole</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751AE7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0.000263</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039ECC5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7E121FE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185E321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26.63</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0B4621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78.11</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5324D07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0.86</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465F699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0.0107</w:t>
            </w:r>
          </w:p>
        </w:tc>
      </w:tr>
      <w:tr w:rsidR="003E0ED6" w:rsidRPr="008405C7" w14:paraId="5758AAAB"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3AA24869"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Propiconazole</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7EC0AEC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0.000263</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40FDB87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609ACC0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D91183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31.16</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25B6F6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125.56</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78CE297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1.01</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181ACDD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0.017</w:t>
            </w:r>
          </w:p>
        </w:tc>
      </w:tr>
      <w:tr w:rsidR="003E0ED6" w:rsidRPr="008405C7" w14:paraId="0FE7AB08" w14:textId="77777777" w:rsidTr="003E0ED6">
        <w:trPr>
          <w:trHeight w:hRule="exact" w:val="24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7F9846F9"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UC4 Timber: Transmission pole (read across from laboratory immersion data) **</w:t>
            </w:r>
          </w:p>
        </w:tc>
      </w:tr>
      <w:tr w:rsidR="003E0ED6" w:rsidRPr="008405C7" w14:paraId="34C1F158" w14:textId="77777777" w:rsidTr="003E0ED6">
        <w:trPr>
          <w:trHeight w:hRule="exact" w:val="608"/>
        </w:trPr>
        <w:tc>
          <w:tcPr>
            <w:tcW w:w="750" w:type="pct"/>
            <w:vMerge w:val="restart"/>
            <w:tcBorders>
              <w:top w:val="single" w:sz="6" w:space="0" w:color="auto"/>
              <w:left w:val="single" w:sz="6" w:space="0" w:color="auto"/>
              <w:bottom w:val="nil"/>
              <w:right w:val="single" w:sz="6" w:space="0" w:color="auto"/>
            </w:tcBorders>
            <w:shd w:val="clear" w:color="auto" w:fill="FFFFFF"/>
          </w:tcPr>
          <w:p w14:paraId="45990D0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Substance</w:t>
            </w:r>
          </w:p>
        </w:tc>
        <w:tc>
          <w:tcPr>
            <w:tcW w:w="2190" w:type="pct"/>
            <w:gridSpan w:val="3"/>
            <w:tcBorders>
              <w:top w:val="single" w:sz="6" w:space="0" w:color="auto"/>
              <w:left w:val="single" w:sz="6" w:space="0" w:color="auto"/>
              <w:bottom w:val="single" w:sz="6" w:space="0" w:color="auto"/>
              <w:right w:val="single" w:sz="6" w:space="0" w:color="auto"/>
            </w:tcBorders>
            <w:shd w:val="clear" w:color="auto" w:fill="FFFFFF"/>
          </w:tcPr>
          <w:p w14:paraId="1B95851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Retention rates</w:t>
            </w:r>
          </w:p>
        </w:tc>
        <w:tc>
          <w:tcPr>
            <w:tcW w:w="1019" w:type="pct"/>
            <w:gridSpan w:val="2"/>
            <w:tcBorders>
              <w:top w:val="single" w:sz="6" w:space="0" w:color="auto"/>
              <w:left w:val="single" w:sz="6" w:space="0" w:color="auto"/>
              <w:bottom w:val="single" w:sz="6" w:space="0" w:color="auto"/>
              <w:right w:val="single" w:sz="6" w:space="0" w:color="auto"/>
            </w:tcBorders>
            <w:shd w:val="clear" w:color="auto" w:fill="FFFFFF"/>
          </w:tcPr>
          <w:p w14:paraId="521F51A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3"/>
                <w:sz w:val="20"/>
                <w:szCs w:val="20"/>
              </w:rPr>
              <w:t>Leached over time (mg/m</w:t>
            </w:r>
            <w:r w:rsidRPr="008405C7">
              <w:rPr>
                <w:rFonts w:ascii="Arial" w:hAnsi="Arial" w:cs="Arial"/>
                <w:b/>
                <w:bCs/>
                <w:color w:val="000000"/>
                <w:spacing w:val="-3"/>
                <w:sz w:val="20"/>
                <w:szCs w:val="20"/>
                <w:vertAlign w:val="superscript"/>
              </w:rPr>
              <w:t>2</w:t>
            </w:r>
            <w:r w:rsidRPr="008405C7">
              <w:rPr>
                <w:rFonts w:ascii="Arial" w:hAnsi="Arial" w:cs="Arial"/>
                <w:b/>
                <w:bCs/>
                <w:color w:val="000000"/>
                <w:spacing w:val="-3"/>
                <w:sz w:val="20"/>
                <w:szCs w:val="20"/>
              </w:rPr>
              <w:t>)</w:t>
            </w:r>
          </w:p>
        </w:tc>
        <w:tc>
          <w:tcPr>
            <w:tcW w:w="1041" w:type="pct"/>
            <w:gridSpan w:val="2"/>
            <w:tcBorders>
              <w:top w:val="single" w:sz="6" w:space="0" w:color="auto"/>
              <w:left w:val="single" w:sz="6" w:space="0" w:color="auto"/>
              <w:bottom w:val="single" w:sz="6" w:space="0" w:color="auto"/>
              <w:right w:val="single" w:sz="6" w:space="0" w:color="auto"/>
            </w:tcBorders>
            <w:shd w:val="clear" w:color="auto" w:fill="FFFFFF"/>
          </w:tcPr>
          <w:p w14:paraId="168CDB3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3"/>
                <w:sz w:val="20"/>
                <w:szCs w:val="20"/>
              </w:rPr>
              <w:t>Daily leach rate (mg/m</w:t>
            </w:r>
            <w:r w:rsidRPr="008405C7">
              <w:rPr>
                <w:rFonts w:ascii="Arial" w:hAnsi="Arial" w:cs="Arial"/>
                <w:b/>
                <w:bCs/>
                <w:color w:val="000000"/>
                <w:spacing w:val="-3"/>
                <w:sz w:val="20"/>
                <w:szCs w:val="20"/>
                <w:vertAlign w:val="superscript"/>
              </w:rPr>
              <w:t>2</w:t>
            </w:r>
            <w:r w:rsidRPr="008405C7">
              <w:rPr>
                <w:rFonts w:ascii="Arial" w:hAnsi="Arial" w:cs="Arial"/>
                <w:b/>
                <w:bCs/>
                <w:color w:val="000000"/>
                <w:spacing w:val="-3"/>
                <w:sz w:val="20"/>
                <w:szCs w:val="20"/>
              </w:rPr>
              <w:t>/day)</w:t>
            </w:r>
          </w:p>
        </w:tc>
      </w:tr>
      <w:tr w:rsidR="003E0ED6" w:rsidRPr="008405C7" w14:paraId="0FB6F819" w14:textId="77777777" w:rsidTr="003E0ED6">
        <w:trPr>
          <w:trHeight w:hRule="exact" w:val="659"/>
        </w:trPr>
        <w:tc>
          <w:tcPr>
            <w:tcW w:w="750" w:type="pct"/>
            <w:vMerge/>
            <w:tcBorders>
              <w:top w:val="nil"/>
              <w:left w:val="single" w:sz="6" w:space="0" w:color="auto"/>
              <w:bottom w:val="single" w:sz="6" w:space="0" w:color="auto"/>
              <w:right w:val="single" w:sz="6" w:space="0" w:color="auto"/>
            </w:tcBorders>
            <w:shd w:val="clear" w:color="auto" w:fill="FFFFFF"/>
          </w:tcPr>
          <w:p w14:paraId="0F549131" w14:textId="77777777" w:rsidR="003E0ED6" w:rsidRPr="008405C7" w:rsidRDefault="003E0ED6" w:rsidP="003E0ED6">
            <w:pPr>
              <w:rPr>
                <w:rFonts w:ascii="Arial" w:hAnsi="Arial" w:cs="Arial"/>
                <w:sz w:val="20"/>
                <w:szCs w:val="20"/>
              </w:rPr>
            </w:pPr>
          </w:p>
          <w:p w14:paraId="3A52BE92" w14:textId="77777777" w:rsidR="003E0ED6" w:rsidRPr="008405C7" w:rsidRDefault="003E0ED6" w:rsidP="003E0ED6">
            <w:pPr>
              <w:rPr>
                <w:rFonts w:ascii="Arial" w:hAnsi="Arial" w:cs="Arial"/>
                <w:sz w:val="20"/>
                <w:szCs w:val="20"/>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1365C29B" w14:textId="77777777" w:rsidR="003E0ED6" w:rsidRPr="008405C7" w:rsidRDefault="003E0ED6" w:rsidP="003E0ED6">
            <w:pPr>
              <w:shd w:val="clear" w:color="auto" w:fill="FFFFFF"/>
              <w:spacing w:line="226" w:lineRule="exact"/>
              <w:ind w:left="168" w:right="173"/>
              <w:rPr>
                <w:rFonts w:ascii="Arial" w:hAnsi="Arial" w:cs="Arial"/>
                <w:sz w:val="20"/>
                <w:szCs w:val="20"/>
              </w:rPr>
            </w:pPr>
            <w:r w:rsidRPr="008405C7">
              <w:rPr>
                <w:rFonts w:ascii="Arial" w:hAnsi="Arial" w:cs="Arial"/>
                <w:b/>
                <w:bCs/>
                <w:color w:val="000000"/>
                <w:sz w:val="20"/>
                <w:szCs w:val="20"/>
              </w:rPr>
              <w:t>Intended (kg/m</w:t>
            </w:r>
            <w:r w:rsidRPr="008405C7">
              <w:rPr>
                <w:rFonts w:ascii="Arial" w:hAnsi="Arial" w:cs="Arial"/>
                <w:b/>
                <w:bCs/>
                <w:color w:val="000000"/>
                <w:sz w:val="20"/>
                <w:szCs w:val="20"/>
                <w:vertAlign w:val="superscript"/>
              </w:rPr>
              <w:t>2</w:t>
            </w:r>
            <w:r w:rsidRPr="008405C7">
              <w:rPr>
                <w:rFonts w:ascii="Arial" w:hAnsi="Arial" w:cs="Arial"/>
                <w:b/>
                <w:bCs/>
                <w:color w:val="000000"/>
                <w:sz w:val="20"/>
                <w:szCs w:val="20"/>
              </w:rPr>
              <w:t>)</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41E76670" w14:textId="77777777" w:rsidR="003E0ED6" w:rsidRPr="008405C7" w:rsidRDefault="003E0ED6" w:rsidP="003E0ED6">
            <w:pPr>
              <w:shd w:val="clear" w:color="auto" w:fill="FFFFFF"/>
              <w:spacing w:line="226" w:lineRule="exact"/>
              <w:ind w:left="178" w:right="139" w:hanging="38"/>
              <w:rPr>
                <w:rFonts w:ascii="Arial" w:hAnsi="Arial" w:cs="Arial"/>
                <w:sz w:val="20"/>
                <w:szCs w:val="20"/>
              </w:rPr>
            </w:pPr>
            <w:r w:rsidRPr="008405C7">
              <w:rPr>
                <w:rFonts w:ascii="Arial" w:hAnsi="Arial" w:cs="Arial"/>
                <w:b/>
                <w:bCs/>
                <w:color w:val="000000"/>
                <w:sz w:val="20"/>
                <w:szCs w:val="20"/>
              </w:rPr>
              <w:t>Intended (kg/m</w:t>
            </w:r>
            <w:r w:rsidRPr="008405C7">
              <w:rPr>
                <w:rFonts w:ascii="Arial" w:hAnsi="Arial" w:cs="Arial"/>
                <w:b/>
                <w:bCs/>
                <w:color w:val="000000"/>
                <w:sz w:val="20"/>
                <w:szCs w:val="20"/>
                <w:vertAlign w:val="superscript"/>
              </w:rPr>
              <w:t>3</w:t>
            </w:r>
            <w:r w:rsidRPr="008405C7">
              <w:rPr>
                <w:rFonts w:ascii="Arial" w:hAnsi="Arial" w:cs="Arial"/>
                <w:b/>
                <w:bCs/>
                <w:color w:val="000000"/>
                <w:sz w:val="20"/>
                <w:szCs w:val="20"/>
              </w:rPr>
              <w:t>)</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65519E04" w14:textId="77777777" w:rsidR="003E0ED6" w:rsidRPr="008405C7" w:rsidRDefault="003E0ED6" w:rsidP="003E0ED6">
            <w:pPr>
              <w:shd w:val="clear" w:color="auto" w:fill="FFFFFF"/>
              <w:spacing w:line="182" w:lineRule="exact"/>
              <w:ind w:left="365" w:right="158" w:hanging="206"/>
              <w:rPr>
                <w:rFonts w:ascii="Arial" w:hAnsi="Arial" w:cs="Arial"/>
                <w:sz w:val="20"/>
                <w:szCs w:val="20"/>
              </w:rPr>
            </w:pPr>
            <w:r w:rsidRPr="008405C7">
              <w:rPr>
                <w:rFonts w:ascii="Arial" w:hAnsi="Arial" w:cs="Arial"/>
                <w:b/>
                <w:bCs/>
                <w:color w:val="000000"/>
                <w:spacing w:val="-1"/>
                <w:sz w:val="20"/>
                <w:szCs w:val="20"/>
              </w:rPr>
              <w:t xml:space="preserve">Actual(test) </w:t>
            </w:r>
            <w:r w:rsidRPr="008405C7">
              <w:rPr>
                <w:rFonts w:ascii="Arial" w:hAnsi="Arial" w:cs="Arial"/>
                <w:b/>
                <w:bCs/>
                <w:color w:val="000000"/>
                <w:sz w:val="20"/>
                <w:szCs w:val="20"/>
              </w:rPr>
              <w:t>(kg/m</w:t>
            </w:r>
            <w:r w:rsidRPr="008405C7">
              <w:rPr>
                <w:rFonts w:ascii="Arial" w:hAnsi="Arial" w:cs="Arial"/>
                <w:b/>
                <w:bCs/>
                <w:color w:val="000000"/>
                <w:sz w:val="20"/>
                <w:szCs w:val="20"/>
                <w:vertAlign w:val="superscript"/>
              </w:rPr>
              <w:t>3</w:t>
            </w:r>
            <w:r w:rsidRPr="008405C7">
              <w:rPr>
                <w:rFonts w:ascii="Arial" w:hAnsi="Arial" w:cs="Arial"/>
                <w:b/>
                <w:bCs/>
                <w:color w:val="000000"/>
                <w:sz w:val="20"/>
                <w:szCs w:val="20"/>
              </w:rPr>
              <w:t>)</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727FCA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T1 – 30 d</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2414A6E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T2 – 60 yrs</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4752C42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1"/>
                <w:sz w:val="20"/>
                <w:szCs w:val="20"/>
              </w:rPr>
              <w:t>T1 – 30 d</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4D3BF1C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T2 – 21900 d</w:t>
            </w:r>
          </w:p>
        </w:tc>
      </w:tr>
      <w:tr w:rsidR="003E0ED6" w:rsidRPr="008405C7" w14:paraId="6A4ADDC6"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79588F46"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color w:val="000000"/>
                <w:sz w:val="20"/>
                <w:szCs w:val="20"/>
              </w:rPr>
              <w:t>Copper</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557D797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0.021</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49A9F95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4</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18CF450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6298609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1189.152</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ABE06B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3167.616</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3713E15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38.36</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10B77D3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0.145</w:t>
            </w:r>
          </w:p>
        </w:tc>
      </w:tr>
      <w:tr w:rsidR="003E0ED6" w:rsidRPr="008405C7" w14:paraId="05B4E0BA" w14:textId="77777777" w:rsidTr="003E0ED6">
        <w:trPr>
          <w:trHeight w:hRule="exact" w:val="240"/>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552AE35F"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color w:val="000000"/>
                <w:sz w:val="20"/>
                <w:szCs w:val="20"/>
              </w:rPr>
              <w:t>Tebuconazole</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6961A9A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0.00042</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62B7167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0.08</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24E6553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335FBB0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42.608</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7A95ECA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157.68</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64A4B3F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1.37</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1D98B06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0.0072</w:t>
            </w:r>
          </w:p>
        </w:tc>
      </w:tr>
      <w:tr w:rsidR="003E0ED6" w:rsidRPr="008405C7" w14:paraId="2265A499" w14:textId="77777777" w:rsidTr="003E0ED6">
        <w:trPr>
          <w:trHeight w:hRule="exact" w:val="245"/>
        </w:trPr>
        <w:tc>
          <w:tcPr>
            <w:tcW w:w="750" w:type="pct"/>
            <w:tcBorders>
              <w:top w:val="single" w:sz="6" w:space="0" w:color="auto"/>
              <w:left w:val="single" w:sz="6" w:space="0" w:color="auto"/>
              <w:bottom w:val="single" w:sz="6" w:space="0" w:color="auto"/>
              <w:right w:val="single" w:sz="6" w:space="0" w:color="auto"/>
            </w:tcBorders>
            <w:shd w:val="clear" w:color="auto" w:fill="FFFFFF"/>
          </w:tcPr>
          <w:p w14:paraId="071DE99C"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Propiconazole</w:t>
            </w:r>
          </w:p>
        </w:tc>
        <w:tc>
          <w:tcPr>
            <w:tcW w:w="699" w:type="pct"/>
            <w:tcBorders>
              <w:top w:val="single" w:sz="6" w:space="0" w:color="auto"/>
              <w:left w:val="single" w:sz="6" w:space="0" w:color="auto"/>
              <w:bottom w:val="single" w:sz="6" w:space="0" w:color="auto"/>
              <w:right w:val="single" w:sz="6" w:space="0" w:color="auto"/>
            </w:tcBorders>
            <w:shd w:val="clear" w:color="auto" w:fill="FFFFFF"/>
          </w:tcPr>
          <w:p w14:paraId="2197B55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0.00042</w:t>
            </w:r>
          </w:p>
        </w:tc>
        <w:tc>
          <w:tcPr>
            <w:tcW w:w="664" w:type="pct"/>
            <w:tcBorders>
              <w:top w:val="single" w:sz="6" w:space="0" w:color="auto"/>
              <w:left w:val="single" w:sz="6" w:space="0" w:color="auto"/>
              <w:bottom w:val="single" w:sz="6" w:space="0" w:color="auto"/>
              <w:right w:val="single" w:sz="6" w:space="0" w:color="auto"/>
            </w:tcBorders>
            <w:shd w:val="clear" w:color="auto" w:fill="FFFFFF"/>
          </w:tcPr>
          <w:p w14:paraId="54141F1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0.08</w:t>
            </w:r>
          </w:p>
        </w:tc>
        <w:tc>
          <w:tcPr>
            <w:tcW w:w="827" w:type="pct"/>
            <w:tcBorders>
              <w:top w:val="single" w:sz="6" w:space="0" w:color="auto"/>
              <w:left w:val="single" w:sz="6" w:space="0" w:color="auto"/>
              <w:bottom w:val="single" w:sz="6" w:space="0" w:color="auto"/>
              <w:right w:val="single" w:sz="6" w:space="0" w:color="auto"/>
            </w:tcBorders>
            <w:shd w:val="clear" w:color="auto" w:fill="FFFFFF"/>
          </w:tcPr>
          <w:p w14:paraId="22F8E14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0.05</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40E78F0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49.856</w:t>
            </w:r>
          </w:p>
        </w:tc>
        <w:tc>
          <w:tcPr>
            <w:tcW w:w="509" w:type="pct"/>
            <w:tcBorders>
              <w:top w:val="single" w:sz="6" w:space="0" w:color="auto"/>
              <w:left w:val="single" w:sz="6" w:space="0" w:color="auto"/>
              <w:bottom w:val="single" w:sz="6" w:space="0" w:color="auto"/>
              <w:right w:val="single" w:sz="6" w:space="0" w:color="auto"/>
            </w:tcBorders>
            <w:shd w:val="clear" w:color="auto" w:fill="FFFFFF"/>
          </w:tcPr>
          <w:p w14:paraId="0E65D8E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247.616</w:t>
            </w:r>
          </w:p>
        </w:tc>
        <w:tc>
          <w:tcPr>
            <w:tcW w:w="385" w:type="pct"/>
            <w:tcBorders>
              <w:top w:val="single" w:sz="6" w:space="0" w:color="auto"/>
              <w:left w:val="single" w:sz="6" w:space="0" w:color="auto"/>
              <w:bottom w:val="single" w:sz="6" w:space="0" w:color="auto"/>
              <w:right w:val="single" w:sz="6" w:space="0" w:color="auto"/>
            </w:tcBorders>
            <w:shd w:val="clear" w:color="auto" w:fill="FFFFFF"/>
          </w:tcPr>
          <w:p w14:paraId="743EF0F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1.61</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2DAEB51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0.0113</w:t>
            </w:r>
          </w:p>
        </w:tc>
      </w:tr>
    </w:tbl>
    <w:p w14:paraId="30683D60" w14:textId="77777777" w:rsidR="003E0ED6" w:rsidRPr="008405C7" w:rsidRDefault="003E0ED6" w:rsidP="003E0ED6">
      <w:pPr>
        <w:shd w:val="clear" w:color="auto" w:fill="FFFFFF"/>
        <w:spacing w:line="206" w:lineRule="exact"/>
        <w:ind w:right="864"/>
        <w:rPr>
          <w:rFonts w:ascii="Arial" w:hAnsi="Arial" w:cs="Arial"/>
          <w:sz w:val="18"/>
          <w:szCs w:val="18"/>
        </w:rPr>
      </w:pPr>
      <w:r w:rsidRPr="008405C7">
        <w:rPr>
          <w:rFonts w:ascii="Arial" w:hAnsi="Arial" w:cs="Arial"/>
          <w:color w:val="000000"/>
          <w:spacing w:val="-1"/>
          <w:sz w:val="18"/>
          <w:szCs w:val="18"/>
        </w:rPr>
        <w:t xml:space="preserve">* leach rate data adjusted for difference between tested and intended retention rates (factor of intended/actual retention rates = 0.98 [copper] and 1.07 [tebuconazole &amp; </w:t>
      </w:r>
      <w:r w:rsidRPr="008405C7">
        <w:rPr>
          <w:rFonts w:ascii="Arial" w:hAnsi="Arial" w:cs="Arial"/>
          <w:color w:val="000000"/>
          <w:sz w:val="18"/>
          <w:szCs w:val="18"/>
        </w:rPr>
        <w:t>propiconazole] applied) for use in prediction of environmental concentrations</w:t>
      </w:r>
    </w:p>
    <w:p w14:paraId="2A0763C4" w14:textId="77777777" w:rsidR="003E0ED6" w:rsidRPr="008405C7" w:rsidRDefault="003E0ED6" w:rsidP="003E0ED6">
      <w:pPr>
        <w:shd w:val="clear" w:color="auto" w:fill="FFFFFF"/>
        <w:spacing w:line="206" w:lineRule="exact"/>
        <w:ind w:right="1037"/>
        <w:rPr>
          <w:rFonts w:ascii="Arial" w:hAnsi="Arial" w:cs="Arial"/>
          <w:color w:val="000000"/>
          <w:sz w:val="18"/>
          <w:szCs w:val="18"/>
        </w:rPr>
      </w:pPr>
      <w:r w:rsidRPr="008405C7">
        <w:rPr>
          <w:rFonts w:ascii="Arial" w:hAnsi="Arial" w:cs="Arial"/>
          <w:color w:val="000000"/>
          <w:spacing w:val="-1"/>
          <w:sz w:val="18"/>
          <w:szCs w:val="18"/>
        </w:rPr>
        <w:t xml:space="preserve">** leach rate data adjusted for difference between tested and intended retention rates (factor of intended/actual retention rates = 1.6 applied) for use in prediction of </w:t>
      </w:r>
      <w:r w:rsidRPr="008405C7">
        <w:rPr>
          <w:rFonts w:ascii="Arial" w:hAnsi="Arial" w:cs="Arial"/>
          <w:color w:val="000000"/>
          <w:sz w:val="18"/>
          <w:szCs w:val="18"/>
        </w:rPr>
        <w:t>environmental concentrations</w:t>
      </w:r>
    </w:p>
    <w:p w14:paraId="788B3283" w14:textId="77777777" w:rsidR="003E0ED6" w:rsidRPr="008405C7" w:rsidRDefault="003E0ED6" w:rsidP="003E0ED6">
      <w:pPr>
        <w:shd w:val="clear" w:color="auto" w:fill="FFFFFF"/>
        <w:spacing w:before="192" w:line="274" w:lineRule="exact"/>
        <w:ind w:right="749"/>
        <w:rPr>
          <w:rFonts w:ascii="Arial" w:hAnsi="Arial" w:cs="Arial"/>
          <w:szCs w:val="22"/>
        </w:rPr>
      </w:pPr>
      <w:r w:rsidRPr="008405C7">
        <w:rPr>
          <w:rFonts w:ascii="Arial" w:hAnsi="Arial" w:cs="Arial"/>
          <w:color w:val="000000"/>
          <w:spacing w:val="-1"/>
          <w:szCs w:val="22"/>
        </w:rPr>
        <w:t>The leach rates determined for Tanalith E 3462 (in</w:t>
      </w:r>
      <w:r w:rsidRPr="008405C7">
        <w:rPr>
          <w:rFonts w:ascii="Arial" w:hAnsi="Arial" w:cs="Arial"/>
          <w:color w:val="000000"/>
          <w:spacing w:val="-1"/>
          <w:szCs w:val="22"/>
        </w:rPr>
        <w:fldChar w:fldCharType="begin"/>
      </w:r>
      <w:r w:rsidRPr="008405C7">
        <w:rPr>
          <w:rFonts w:ascii="Arial" w:hAnsi="Arial" w:cs="Arial"/>
          <w:color w:val="000000"/>
          <w:spacing w:val="-1"/>
          <w:szCs w:val="22"/>
        </w:rPr>
        <w:instrText>HYPERLINK \l "bookmark76"</w:instrText>
      </w:r>
      <w:r w:rsidRPr="008405C7">
        <w:rPr>
          <w:rFonts w:ascii="Arial" w:hAnsi="Arial" w:cs="Arial"/>
          <w:color w:val="000000"/>
          <w:spacing w:val="-1"/>
          <w:szCs w:val="22"/>
        </w:rPr>
        <w:fldChar w:fldCharType="separate"/>
      </w:r>
      <w:r w:rsidRPr="008405C7">
        <w:rPr>
          <w:rFonts w:ascii="Arial" w:hAnsi="Arial" w:cs="Arial"/>
          <w:color w:val="000000"/>
          <w:spacing w:val="-1"/>
          <w:szCs w:val="22"/>
        </w:rPr>
        <w:t xml:space="preserve"> </w:t>
      </w:r>
      <w:r w:rsidRPr="008405C7">
        <w:rPr>
          <w:rFonts w:ascii="Arial" w:hAnsi="Arial" w:cs="Arial"/>
          <w:szCs w:val="22"/>
        </w:rPr>
        <w:t>Table 2.8.2.2-4</w:t>
      </w:r>
      <w:r w:rsidRPr="008405C7">
        <w:rPr>
          <w:rFonts w:ascii="Arial" w:hAnsi="Arial" w:cs="Arial"/>
          <w:color w:val="000000"/>
          <w:spacing w:val="-1"/>
          <w:szCs w:val="22"/>
        </w:rPr>
        <w:t>)</w:t>
      </w:r>
      <w:r w:rsidRPr="008405C7">
        <w:rPr>
          <w:rFonts w:ascii="Arial" w:hAnsi="Arial" w:cs="Arial"/>
          <w:color w:val="000000"/>
          <w:spacing w:val="-1"/>
          <w:szCs w:val="22"/>
        </w:rPr>
        <w:fldChar w:fldCharType="end"/>
      </w:r>
      <w:r w:rsidRPr="008405C7">
        <w:rPr>
          <w:rFonts w:ascii="Arial" w:hAnsi="Arial" w:cs="Arial"/>
          <w:color w:val="000000"/>
          <w:spacing w:val="-1"/>
          <w:szCs w:val="22"/>
        </w:rPr>
        <w:t xml:space="preserve"> have also been compared to </w:t>
      </w:r>
      <w:r w:rsidRPr="008405C7">
        <w:rPr>
          <w:rFonts w:ascii="Arial" w:hAnsi="Arial" w:cs="Arial"/>
          <w:color w:val="000000"/>
          <w:szCs w:val="22"/>
        </w:rPr>
        <w:t xml:space="preserve">the available leach rates for the individual active substances used within the Annex I listing (see </w:t>
      </w:r>
      <w:r w:rsidRPr="008405C7">
        <w:rPr>
          <w:rFonts w:ascii="Arial" w:hAnsi="Arial" w:cs="Arial"/>
        </w:rPr>
        <w:t>Table 2.8.2.2-5)</w:t>
      </w:r>
      <w:r w:rsidRPr="008405C7">
        <w:rPr>
          <w:rFonts w:ascii="Arial" w:hAnsi="Arial" w:cs="Arial"/>
          <w:color w:val="000000"/>
          <w:szCs w:val="22"/>
        </w:rPr>
        <w:t>. With the exception of Time 1 for propiconazole, all of the leach rates used for the Annex I assessments are greater or equal to those determined for Tanalith 3462.</w:t>
      </w:r>
    </w:p>
    <w:p w14:paraId="0F1DC367" w14:textId="77777777" w:rsidR="003E0ED6" w:rsidRPr="008405C7" w:rsidRDefault="003E0ED6" w:rsidP="003E0ED6">
      <w:pPr>
        <w:rPr>
          <w:rFonts w:ascii="Arial" w:hAnsi="Arial" w:cs="Arial"/>
          <w:b/>
        </w:rPr>
      </w:pPr>
    </w:p>
    <w:p w14:paraId="03DE0AFB" w14:textId="77777777" w:rsidR="003E0ED6" w:rsidRPr="008405C7" w:rsidRDefault="003E0ED6" w:rsidP="003E0ED6">
      <w:pPr>
        <w:ind w:left="1650" w:hanging="1650"/>
        <w:rPr>
          <w:rFonts w:ascii="Arial" w:hAnsi="Arial" w:cs="Arial"/>
          <w:b/>
        </w:rPr>
      </w:pPr>
      <w:r w:rsidRPr="008405C7">
        <w:rPr>
          <w:rFonts w:ascii="Arial" w:hAnsi="Arial" w:cs="Arial"/>
          <w:b/>
        </w:rPr>
        <w:t>Table 2.8.2.2-5: Maximum acceptable leaching rates given in available CAR for Annex I listing of active substances; copper, tebuconazole and propiconazole</w:t>
      </w:r>
    </w:p>
    <w:p w14:paraId="7857FA60" w14:textId="77777777" w:rsidR="003E0ED6" w:rsidRPr="008405C7" w:rsidRDefault="003E0ED6" w:rsidP="003E0ED6">
      <w:pPr>
        <w:spacing w:after="120" w:line="1" w:lineRule="exact"/>
        <w:rPr>
          <w:rFonts w:ascii="Arial" w:hAnsi="Arial" w:cs="Arial"/>
          <w:szCs w:val="22"/>
        </w:rPr>
      </w:pPr>
    </w:p>
    <w:tbl>
      <w:tblPr>
        <w:tblW w:w="5000" w:type="pct"/>
        <w:tblCellMar>
          <w:left w:w="40" w:type="dxa"/>
          <w:right w:w="40" w:type="dxa"/>
        </w:tblCellMar>
        <w:tblLook w:val="0000" w:firstRow="0" w:lastRow="0" w:firstColumn="0" w:lastColumn="0" w:noHBand="0" w:noVBand="0"/>
      </w:tblPr>
      <w:tblGrid>
        <w:gridCol w:w="3488"/>
        <w:gridCol w:w="2461"/>
        <w:gridCol w:w="2936"/>
      </w:tblGrid>
      <w:tr w:rsidR="003E0ED6" w:rsidRPr="008405C7" w14:paraId="267B25A9" w14:textId="77777777" w:rsidTr="003E0ED6">
        <w:trPr>
          <w:trHeight w:hRule="exact" w:val="269"/>
        </w:trPr>
        <w:tc>
          <w:tcPr>
            <w:tcW w:w="1963" w:type="pct"/>
            <w:tcBorders>
              <w:top w:val="single" w:sz="6" w:space="0" w:color="auto"/>
              <w:left w:val="single" w:sz="6" w:space="0" w:color="auto"/>
              <w:bottom w:val="single" w:sz="6" w:space="0" w:color="auto"/>
              <w:right w:val="single" w:sz="6" w:space="0" w:color="auto"/>
            </w:tcBorders>
            <w:shd w:val="clear" w:color="auto" w:fill="FFFFFF"/>
          </w:tcPr>
          <w:p w14:paraId="622D21BE" w14:textId="77777777" w:rsidR="003E0ED6" w:rsidRPr="008405C7" w:rsidRDefault="003E0ED6" w:rsidP="003E0ED6">
            <w:pPr>
              <w:shd w:val="clear" w:color="auto" w:fill="FFFFFF"/>
              <w:jc w:val="center"/>
              <w:rPr>
                <w:rFonts w:ascii="Arial" w:hAnsi="Arial" w:cs="Arial"/>
                <w:sz w:val="20"/>
                <w:szCs w:val="20"/>
              </w:rPr>
            </w:pPr>
          </w:p>
        </w:tc>
        <w:tc>
          <w:tcPr>
            <w:tcW w:w="3037" w:type="pct"/>
            <w:gridSpan w:val="2"/>
            <w:tcBorders>
              <w:top w:val="single" w:sz="6" w:space="0" w:color="auto"/>
              <w:left w:val="single" w:sz="6" w:space="0" w:color="auto"/>
              <w:bottom w:val="single" w:sz="6" w:space="0" w:color="auto"/>
              <w:right w:val="single" w:sz="6" w:space="0" w:color="auto"/>
            </w:tcBorders>
            <w:shd w:val="clear" w:color="auto" w:fill="FFFFFF"/>
          </w:tcPr>
          <w:p w14:paraId="78747360"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3"/>
                <w:sz w:val="20"/>
                <w:szCs w:val="20"/>
              </w:rPr>
              <w:t>Daily leach rate (mg/m</w:t>
            </w:r>
            <w:r w:rsidRPr="008405C7">
              <w:rPr>
                <w:rFonts w:ascii="Arial" w:hAnsi="Arial" w:cs="Arial"/>
                <w:b/>
                <w:bCs/>
                <w:color w:val="000000"/>
                <w:spacing w:val="-3"/>
                <w:sz w:val="20"/>
                <w:szCs w:val="20"/>
                <w:vertAlign w:val="superscript"/>
              </w:rPr>
              <w:t>2</w:t>
            </w:r>
            <w:r w:rsidRPr="008405C7">
              <w:rPr>
                <w:rFonts w:ascii="Arial" w:hAnsi="Arial" w:cs="Arial"/>
                <w:b/>
                <w:bCs/>
                <w:color w:val="000000"/>
                <w:spacing w:val="-3"/>
                <w:sz w:val="20"/>
                <w:szCs w:val="20"/>
              </w:rPr>
              <w:t>/day)</w:t>
            </w:r>
          </w:p>
        </w:tc>
      </w:tr>
      <w:tr w:rsidR="003E0ED6" w:rsidRPr="008405C7" w14:paraId="3E3E1241" w14:textId="77777777" w:rsidTr="003E0ED6">
        <w:trPr>
          <w:trHeight w:hRule="exact" w:val="259"/>
        </w:trPr>
        <w:tc>
          <w:tcPr>
            <w:tcW w:w="1963" w:type="pct"/>
            <w:tcBorders>
              <w:top w:val="single" w:sz="6" w:space="0" w:color="auto"/>
              <w:left w:val="single" w:sz="6" w:space="0" w:color="auto"/>
              <w:bottom w:val="single" w:sz="6" w:space="0" w:color="auto"/>
              <w:right w:val="single" w:sz="6" w:space="0" w:color="auto"/>
            </w:tcBorders>
            <w:shd w:val="clear" w:color="auto" w:fill="FFFFFF"/>
          </w:tcPr>
          <w:p w14:paraId="5D607A91"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b/>
                <w:bCs/>
                <w:color w:val="000000"/>
                <w:sz w:val="20"/>
                <w:szCs w:val="20"/>
              </w:rPr>
              <w:t>Active substance</w:t>
            </w:r>
          </w:p>
        </w:tc>
        <w:tc>
          <w:tcPr>
            <w:tcW w:w="1385" w:type="pct"/>
            <w:tcBorders>
              <w:top w:val="single" w:sz="6" w:space="0" w:color="auto"/>
              <w:left w:val="single" w:sz="6" w:space="0" w:color="auto"/>
              <w:bottom w:val="single" w:sz="6" w:space="0" w:color="auto"/>
              <w:right w:val="single" w:sz="6" w:space="0" w:color="auto"/>
            </w:tcBorders>
            <w:shd w:val="clear" w:color="auto" w:fill="FFFFFF"/>
          </w:tcPr>
          <w:p w14:paraId="594AF307" w14:textId="77777777" w:rsidR="003E0ED6" w:rsidRPr="008405C7" w:rsidRDefault="003E0ED6" w:rsidP="003E0ED6">
            <w:pPr>
              <w:shd w:val="clear" w:color="auto" w:fill="FFFFFF"/>
              <w:jc w:val="center"/>
              <w:rPr>
                <w:rFonts w:ascii="Arial" w:hAnsi="Arial" w:cs="Arial"/>
                <w:b/>
                <w:sz w:val="20"/>
                <w:szCs w:val="20"/>
              </w:rPr>
            </w:pPr>
            <w:r w:rsidRPr="008405C7">
              <w:rPr>
                <w:rFonts w:ascii="Arial" w:hAnsi="Arial" w:cs="Arial"/>
                <w:b/>
                <w:sz w:val="20"/>
                <w:szCs w:val="20"/>
              </w:rPr>
              <w:t>T1</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14:paraId="2B5A3207" w14:textId="77777777" w:rsidR="003E0ED6" w:rsidRPr="008405C7" w:rsidRDefault="003E0ED6" w:rsidP="003E0ED6">
            <w:pPr>
              <w:shd w:val="clear" w:color="auto" w:fill="FFFFFF"/>
              <w:jc w:val="center"/>
              <w:rPr>
                <w:rFonts w:ascii="Arial" w:hAnsi="Arial" w:cs="Arial"/>
                <w:b/>
                <w:sz w:val="20"/>
                <w:szCs w:val="20"/>
              </w:rPr>
            </w:pPr>
            <w:r w:rsidRPr="008405C7">
              <w:rPr>
                <w:rFonts w:ascii="Arial" w:hAnsi="Arial" w:cs="Arial"/>
                <w:b/>
                <w:sz w:val="20"/>
                <w:szCs w:val="20"/>
              </w:rPr>
              <w:t>T2</w:t>
            </w:r>
          </w:p>
        </w:tc>
      </w:tr>
      <w:tr w:rsidR="003E0ED6" w:rsidRPr="008405C7" w14:paraId="7C91E4BE" w14:textId="77777777" w:rsidTr="003E0ED6">
        <w:trPr>
          <w:trHeight w:hRule="exact" w:val="259"/>
        </w:trPr>
        <w:tc>
          <w:tcPr>
            <w:tcW w:w="1963" w:type="pct"/>
            <w:tcBorders>
              <w:top w:val="single" w:sz="6" w:space="0" w:color="auto"/>
              <w:left w:val="single" w:sz="6" w:space="0" w:color="auto"/>
              <w:bottom w:val="single" w:sz="6" w:space="0" w:color="auto"/>
              <w:right w:val="single" w:sz="6" w:space="0" w:color="auto"/>
            </w:tcBorders>
            <w:shd w:val="clear" w:color="auto" w:fill="FFFFFF"/>
          </w:tcPr>
          <w:p w14:paraId="6E4F2E0A"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bCs/>
                <w:color w:val="000000"/>
                <w:sz w:val="20"/>
                <w:szCs w:val="20"/>
              </w:rPr>
              <w:t>Copper</w:t>
            </w:r>
          </w:p>
        </w:tc>
        <w:tc>
          <w:tcPr>
            <w:tcW w:w="1385" w:type="pct"/>
            <w:tcBorders>
              <w:top w:val="single" w:sz="6" w:space="0" w:color="auto"/>
              <w:left w:val="single" w:sz="6" w:space="0" w:color="auto"/>
              <w:bottom w:val="single" w:sz="6" w:space="0" w:color="auto"/>
              <w:right w:val="single" w:sz="6" w:space="0" w:color="auto"/>
            </w:tcBorders>
            <w:shd w:val="clear" w:color="auto" w:fill="FFFFFF"/>
          </w:tcPr>
          <w:p w14:paraId="6EA61B1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23.97</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14:paraId="7569F2B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0.8</w:t>
            </w:r>
          </w:p>
        </w:tc>
      </w:tr>
      <w:tr w:rsidR="003E0ED6" w:rsidRPr="008405C7" w14:paraId="6B0A4A47" w14:textId="77777777" w:rsidTr="003E0ED6">
        <w:trPr>
          <w:trHeight w:hRule="exact" w:val="264"/>
        </w:trPr>
        <w:tc>
          <w:tcPr>
            <w:tcW w:w="1963" w:type="pct"/>
            <w:tcBorders>
              <w:top w:val="single" w:sz="6" w:space="0" w:color="auto"/>
              <w:left w:val="single" w:sz="6" w:space="0" w:color="auto"/>
              <w:bottom w:val="single" w:sz="6" w:space="0" w:color="auto"/>
              <w:right w:val="single" w:sz="6" w:space="0" w:color="auto"/>
            </w:tcBorders>
            <w:shd w:val="clear" w:color="auto" w:fill="FFFFFF"/>
          </w:tcPr>
          <w:p w14:paraId="04015420" w14:textId="77777777" w:rsidR="003E0ED6" w:rsidRPr="008405C7" w:rsidRDefault="003E0ED6" w:rsidP="003E0ED6">
            <w:pPr>
              <w:shd w:val="clear" w:color="auto" w:fill="FFFFFF"/>
              <w:ind w:left="10"/>
              <w:rPr>
                <w:rFonts w:ascii="Arial" w:hAnsi="Arial" w:cs="Arial"/>
                <w:sz w:val="20"/>
                <w:szCs w:val="20"/>
              </w:rPr>
            </w:pPr>
            <w:r w:rsidRPr="008405C7">
              <w:rPr>
                <w:rFonts w:ascii="Arial" w:hAnsi="Arial" w:cs="Arial"/>
                <w:bCs/>
                <w:color w:val="000000"/>
                <w:sz w:val="20"/>
                <w:szCs w:val="20"/>
              </w:rPr>
              <w:t>Tebuconazole</w:t>
            </w:r>
          </w:p>
        </w:tc>
        <w:tc>
          <w:tcPr>
            <w:tcW w:w="1385" w:type="pct"/>
            <w:tcBorders>
              <w:top w:val="single" w:sz="6" w:space="0" w:color="auto"/>
              <w:left w:val="single" w:sz="6" w:space="0" w:color="auto"/>
              <w:bottom w:val="single" w:sz="6" w:space="0" w:color="auto"/>
              <w:right w:val="single" w:sz="6" w:space="0" w:color="auto"/>
            </w:tcBorders>
            <w:shd w:val="clear" w:color="auto" w:fill="FFFFFF"/>
          </w:tcPr>
          <w:p w14:paraId="4204EFE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2.21</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14:paraId="5274EF3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0.033</w:t>
            </w:r>
          </w:p>
        </w:tc>
      </w:tr>
      <w:tr w:rsidR="003E0ED6" w:rsidRPr="008405C7" w14:paraId="70974E3E" w14:textId="77777777" w:rsidTr="003E0ED6">
        <w:trPr>
          <w:trHeight w:hRule="exact" w:val="269"/>
        </w:trPr>
        <w:tc>
          <w:tcPr>
            <w:tcW w:w="1963" w:type="pct"/>
            <w:tcBorders>
              <w:top w:val="single" w:sz="6" w:space="0" w:color="auto"/>
              <w:left w:val="single" w:sz="6" w:space="0" w:color="auto"/>
              <w:bottom w:val="single" w:sz="6" w:space="0" w:color="auto"/>
              <w:right w:val="single" w:sz="6" w:space="0" w:color="auto"/>
            </w:tcBorders>
            <w:shd w:val="clear" w:color="auto" w:fill="FFFFFF"/>
          </w:tcPr>
          <w:p w14:paraId="04D06734"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Cs/>
                <w:color w:val="000000"/>
                <w:sz w:val="20"/>
                <w:szCs w:val="20"/>
              </w:rPr>
              <w:t>Propiconazole</w:t>
            </w:r>
          </w:p>
        </w:tc>
        <w:tc>
          <w:tcPr>
            <w:tcW w:w="1385" w:type="pct"/>
            <w:tcBorders>
              <w:top w:val="single" w:sz="6" w:space="0" w:color="auto"/>
              <w:left w:val="single" w:sz="6" w:space="0" w:color="auto"/>
              <w:bottom w:val="single" w:sz="6" w:space="0" w:color="auto"/>
              <w:right w:val="single" w:sz="6" w:space="0" w:color="auto"/>
            </w:tcBorders>
            <w:shd w:val="clear" w:color="auto" w:fill="FFFFFF"/>
          </w:tcPr>
          <w:p w14:paraId="4A13EE7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0.175</w:t>
            </w:r>
          </w:p>
        </w:tc>
        <w:tc>
          <w:tcPr>
            <w:tcW w:w="1652" w:type="pct"/>
            <w:tcBorders>
              <w:top w:val="single" w:sz="6" w:space="0" w:color="auto"/>
              <w:left w:val="single" w:sz="6" w:space="0" w:color="auto"/>
              <w:bottom w:val="single" w:sz="6" w:space="0" w:color="auto"/>
              <w:right w:val="single" w:sz="6" w:space="0" w:color="auto"/>
            </w:tcBorders>
            <w:shd w:val="clear" w:color="auto" w:fill="FFFFFF"/>
          </w:tcPr>
          <w:p w14:paraId="79B0040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0.0626</w:t>
            </w:r>
          </w:p>
        </w:tc>
      </w:tr>
    </w:tbl>
    <w:p w14:paraId="77A1884C" w14:textId="77777777" w:rsidR="00235976" w:rsidRPr="00280514" w:rsidRDefault="003E0ED6" w:rsidP="00235976">
      <w:pPr>
        <w:pStyle w:val="Heading3"/>
        <w:tabs>
          <w:tab w:val="num" w:pos="0"/>
        </w:tabs>
      </w:pPr>
      <w:bookmarkStart w:id="141" w:name="_Toc413164255"/>
      <w:bookmarkStart w:id="142" w:name="_Toc524951961"/>
      <w:bookmarkEnd w:id="136"/>
      <w:r w:rsidRPr="008405C7">
        <w:t>Emission scenarios and environmental pathways</w:t>
      </w:r>
      <w:bookmarkEnd w:id="141"/>
      <w:bookmarkEnd w:id="142"/>
    </w:p>
    <w:p w14:paraId="0AF6BB7B" w14:textId="77777777" w:rsidR="003E0ED6" w:rsidRPr="008405C7" w:rsidRDefault="003E0ED6" w:rsidP="003E0ED6">
      <w:pPr>
        <w:rPr>
          <w:rFonts w:ascii="Arial" w:hAnsi="Arial" w:cs="Arial"/>
        </w:rPr>
      </w:pPr>
      <w:bookmarkStart w:id="143" w:name="_Toc395162247"/>
      <w:bookmarkStart w:id="144" w:name="_Toc392590155"/>
      <w:bookmarkStart w:id="145" w:name="_Toc397951024"/>
      <w:bookmarkEnd w:id="143"/>
      <w:r w:rsidRPr="008405C7">
        <w:rPr>
          <w:rFonts w:ascii="Arial" w:hAnsi="Arial" w:cs="Arial"/>
        </w:rPr>
        <w:t xml:space="preserve">The revised emission scenario document (ESD) for wood preservatives (dated September 2013) and additional methods and scenarios endorsed at TM/WG meetings (see Annexes 4 and 5) have been used to define and calculate the environmental concentrations resulting from the application and in-service life scenarios applicable to the proposed use of Tanalith E 3462. </w:t>
      </w:r>
    </w:p>
    <w:p w14:paraId="36831881" w14:textId="77777777" w:rsidR="003E0ED6" w:rsidRPr="008405C7" w:rsidRDefault="003E0ED6" w:rsidP="003E0ED6">
      <w:pPr>
        <w:rPr>
          <w:rFonts w:ascii="Arial" w:hAnsi="Arial" w:cs="Arial"/>
        </w:rPr>
      </w:pPr>
    </w:p>
    <w:p w14:paraId="5E4FD6E4" w14:textId="77777777" w:rsidR="003E0ED6" w:rsidRPr="008405C7" w:rsidRDefault="003E0ED6" w:rsidP="003E0ED6">
      <w:pPr>
        <w:rPr>
          <w:rFonts w:ascii="Arial" w:hAnsi="Arial" w:cs="Arial"/>
          <w:bCs/>
          <w:snapToGrid w:val="0"/>
          <w:szCs w:val="22"/>
        </w:rPr>
      </w:pPr>
      <w:r w:rsidRPr="008405C7">
        <w:rPr>
          <w:rFonts w:ascii="Arial" w:hAnsi="Arial" w:cs="Arial"/>
          <w:bCs/>
          <w:snapToGrid w:val="0"/>
          <w:szCs w:val="22"/>
        </w:rPr>
        <w:t>The emission scenario estimates the emission of wood preservatives from two stages of their life cycle :</w:t>
      </w:r>
    </w:p>
    <w:p w14:paraId="37F3D45A"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application and storage of treated wood prior to shipment;</w:t>
      </w:r>
    </w:p>
    <w:p w14:paraId="20264D46" w14:textId="77777777" w:rsidR="003E0ED6" w:rsidRPr="008405C7" w:rsidRDefault="003E0ED6" w:rsidP="003E0ED6">
      <w:pPr>
        <w:numPr>
          <w:ilvl w:val="0"/>
          <w:numId w:val="13"/>
        </w:numPr>
        <w:rPr>
          <w:rFonts w:ascii="Arial" w:hAnsi="Arial" w:cs="Arial"/>
          <w:bCs/>
          <w:snapToGrid w:val="0"/>
          <w:szCs w:val="22"/>
        </w:rPr>
      </w:pPr>
      <w:r w:rsidRPr="008405C7">
        <w:rPr>
          <w:rFonts w:ascii="Arial" w:hAnsi="Arial" w:cs="Arial"/>
          <w:snapToGrid w:val="0"/>
          <w:szCs w:val="22"/>
        </w:rPr>
        <w:t>treated wood in service.</w:t>
      </w:r>
    </w:p>
    <w:p w14:paraId="786F4254" w14:textId="77777777" w:rsidR="003E0ED6" w:rsidRPr="008405C7" w:rsidRDefault="003E0ED6" w:rsidP="003E0ED6">
      <w:pPr>
        <w:rPr>
          <w:rFonts w:ascii="Arial" w:hAnsi="Arial" w:cs="Arial"/>
          <w:bCs/>
          <w:snapToGrid w:val="0"/>
          <w:szCs w:val="22"/>
        </w:rPr>
      </w:pPr>
      <w:r w:rsidRPr="008405C7">
        <w:rPr>
          <w:rFonts w:ascii="Arial" w:hAnsi="Arial" w:cs="Arial"/>
          <w:bCs/>
          <w:snapToGrid w:val="0"/>
          <w:szCs w:val="22"/>
        </w:rPr>
        <w:t>Several relevant emission scenarios have been identified based on intended uses.</w:t>
      </w:r>
    </w:p>
    <w:p w14:paraId="5F5090CB" w14:textId="77777777" w:rsidR="003E0ED6" w:rsidRPr="008405C7" w:rsidRDefault="003E0ED6" w:rsidP="003E0ED6">
      <w:pPr>
        <w:rPr>
          <w:rFonts w:ascii="Arial" w:hAnsi="Arial" w:cs="Arial"/>
          <w:snapToGrid w:val="0"/>
          <w:szCs w:val="22"/>
        </w:rPr>
      </w:pPr>
      <w:r w:rsidRPr="008405C7">
        <w:rPr>
          <w:rFonts w:ascii="Arial" w:hAnsi="Arial" w:cs="Arial"/>
          <w:bCs/>
          <w:snapToGrid w:val="0"/>
          <w:szCs w:val="22"/>
        </w:rPr>
        <w:lastRenderedPageBreak/>
        <w:t xml:space="preserve">In the case of treatment and storage of treated wood prior to shipment, the emission scenario that is used covers industrial preventive processes – vacuum pressure from the application until storage (storage is the period when the treated timber is stored after the post-treatment conditioning phase while waiting for shipment). The storage conditions of the treated timber can vary considerably; it can be under cover and/or paved (as it is usually in the case of high value joinery products) or exposed to the weather. The storage scenario employed in this assessment assumes that the storage area is uncovered and unpaved. Calculations are made according to the ESD, but the flow rate of adjacent water was adjusted to 18000 m³/d, which is in harmonisation with the TGD. Emission to the sewer was additionally added to the storage scenarios as a representative of storage above water tight floors. This additional scenario assumes 50% runoff as well. </w:t>
      </w:r>
    </w:p>
    <w:p w14:paraId="30CF9463" w14:textId="77777777" w:rsidR="003E0ED6" w:rsidRPr="008405C7" w:rsidRDefault="003E0ED6" w:rsidP="003E0ED6">
      <w:pPr>
        <w:rPr>
          <w:rFonts w:ascii="Arial" w:hAnsi="Arial" w:cs="Arial"/>
          <w:snapToGrid w:val="0"/>
          <w:szCs w:val="22"/>
        </w:rPr>
      </w:pPr>
    </w:p>
    <w:p w14:paraId="267C6F3C" w14:textId="77777777" w:rsidR="003E0ED6" w:rsidRPr="008405C7" w:rsidRDefault="003E0ED6" w:rsidP="003E0ED6">
      <w:pPr>
        <w:rPr>
          <w:rFonts w:ascii="Arial" w:hAnsi="Arial" w:cs="Arial"/>
          <w:bCs/>
          <w:snapToGrid w:val="0"/>
          <w:szCs w:val="22"/>
        </w:rPr>
      </w:pPr>
      <w:r w:rsidRPr="008405C7">
        <w:rPr>
          <w:rFonts w:ascii="Arial" w:hAnsi="Arial" w:cs="Arial"/>
          <w:bCs/>
          <w:snapToGrid w:val="0"/>
          <w:szCs w:val="22"/>
        </w:rPr>
        <w:t xml:space="preserve">In the case of </w:t>
      </w:r>
      <w:r w:rsidRPr="008405C7">
        <w:rPr>
          <w:rFonts w:ascii="Arial" w:hAnsi="Arial" w:cs="Arial"/>
          <w:bCs/>
          <w:snapToGrid w:val="0"/>
          <w:szCs w:val="22"/>
          <w:u w:val="single"/>
        </w:rPr>
        <w:t>treated wood in service</w:t>
      </w:r>
      <w:r w:rsidRPr="008405C7">
        <w:rPr>
          <w:rFonts w:ascii="Arial" w:hAnsi="Arial" w:cs="Arial"/>
          <w:bCs/>
          <w:snapToGrid w:val="0"/>
          <w:szCs w:val="22"/>
        </w:rPr>
        <w:t>, the following emission scenarios have been run for use classes 3 and 4:</w:t>
      </w:r>
    </w:p>
    <w:p w14:paraId="0EC41F66"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house as a representative for wood applied above soils (UC3);</w:t>
      </w:r>
    </w:p>
    <w:p w14:paraId="14F5544A"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bridge over pond as a representative for wood applied above or adjacent to stagnant surface water (UC3);</w:t>
      </w:r>
    </w:p>
    <w:p w14:paraId="22AF5242"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city as a representative for the STP for wood applied in an urban environment above pavements (UC3, see EU Manual of Tech</w:t>
      </w:r>
      <w:r>
        <w:rPr>
          <w:rFonts w:ascii="Arial" w:hAnsi="Arial" w:cs="Arial"/>
          <w:snapToGrid w:val="0"/>
          <w:szCs w:val="22"/>
        </w:rPr>
        <w:t>n</w:t>
      </w:r>
      <w:r w:rsidRPr="008405C7">
        <w:rPr>
          <w:rFonts w:ascii="Arial" w:hAnsi="Arial" w:cs="Arial"/>
          <w:snapToGrid w:val="0"/>
          <w:szCs w:val="22"/>
        </w:rPr>
        <w:t>ical Agreements (MOTA) version 6)</w:t>
      </w:r>
    </w:p>
    <w:p w14:paraId="3AF36A5F"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railway sleeper for emission to groundwater (UC3);</w:t>
      </w:r>
    </w:p>
    <w:p w14:paraId="2744816D"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fence post as a representative for wood directly in contact with soil (UC4);</w:t>
      </w:r>
    </w:p>
    <w:p w14:paraId="0A25EDF2"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transmission poles as a representative for wood directly in contact with soil for which a long service life is required (UC4);</w:t>
      </w:r>
    </w:p>
    <w:p w14:paraId="6C260AFE"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jetty in the lake as a representati</w:t>
      </w:r>
      <w:r>
        <w:rPr>
          <w:rFonts w:ascii="Arial" w:hAnsi="Arial" w:cs="Arial"/>
          <w:snapToGrid w:val="0"/>
          <w:szCs w:val="22"/>
        </w:rPr>
        <w:t>ve</w:t>
      </w:r>
      <w:r w:rsidRPr="008405C7">
        <w:rPr>
          <w:rFonts w:ascii="Arial" w:hAnsi="Arial" w:cs="Arial"/>
          <w:snapToGrid w:val="0"/>
          <w:szCs w:val="22"/>
        </w:rPr>
        <w:t xml:space="preserve"> for wood directly in contact with stagnant surface water (UC4);</w:t>
      </w:r>
    </w:p>
    <w:p w14:paraId="0A80A751" w14:textId="77777777" w:rsidR="003E0ED6" w:rsidRPr="008405C7" w:rsidRDefault="003E0ED6" w:rsidP="003E0ED6">
      <w:pPr>
        <w:numPr>
          <w:ilvl w:val="0"/>
          <w:numId w:val="13"/>
        </w:numPr>
        <w:rPr>
          <w:rFonts w:ascii="Arial" w:hAnsi="Arial" w:cs="Arial"/>
          <w:snapToGrid w:val="0"/>
          <w:szCs w:val="22"/>
        </w:rPr>
      </w:pPr>
      <w:r w:rsidRPr="008405C7">
        <w:rPr>
          <w:rFonts w:ascii="Arial" w:hAnsi="Arial" w:cs="Arial"/>
          <w:snapToGrid w:val="0"/>
          <w:szCs w:val="22"/>
        </w:rPr>
        <w:t>sheet pilling in waterway as a representative for wood directly in contact with flowing surface water (UC4).</w:t>
      </w:r>
    </w:p>
    <w:p w14:paraId="049F776A" w14:textId="77777777" w:rsidR="003E0ED6" w:rsidRPr="008405C7" w:rsidRDefault="003E0ED6" w:rsidP="003E0ED6">
      <w:pPr>
        <w:rPr>
          <w:rFonts w:ascii="Arial" w:hAnsi="Arial" w:cs="Arial"/>
          <w:snapToGrid w:val="0"/>
          <w:szCs w:val="22"/>
        </w:rPr>
      </w:pPr>
    </w:p>
    <w:p w14:paraId="74B4DEB1" w14:textId="77777777" w:rsidR="003E0ED6" w:rsidRPr="008405C7" w:rsidRDefault="003E0ED6" w:rsidP="003E0ED6">
      <w:pPr>
        <w:rPr>
          <w:rFonts w:ascii="Arial" w:hAnsi="Arial" w:cs="Arial"/>
          <w:snapToGrid w:val="0"/>
          <w:szCs w:val="22"/>
        </w:rPr>
      </w:pPr>
      <w:r w:rsidRPr="008405C7">
        <w:rPr>
          <w:rFonts w:ascii="Arial" w:hAnsi="Arial" w:cs="Arial"/>
          <w:snapToGrid w:val="0"/>
          <w:szCs w:val="22"/>
        </w:rPr>
        <w:t>For emission to surface water for wood treated for use in use classes 3 and 4 the ESD proposes the bridge over pond, jetty in the lake and sheet pilling in waterway as main scenarios. The bridge over pond scenario is assumed to represent the realistic worst case emission to surface water with respect to emitting wood area in m</w:t>
      </w:r>
      <w:r w:rsidRPr="008405C7">
        <w:rPr>
          <w:rFonts w:ascii="Arial" w:hAnsi="Arial" w:cs="Arial"/>
          <w:snapToGrid w:val="0"/>
          <w:szCs w:val="22"/>
          <w:vertAlign w:val="superscript"/>
        </w:rPr>
        <w:t>2</w:t>
      </w:r>
      <w:r w:rsidRPr="008405C7">
        <w:rPr>
          <w:rFonts w:ascii="Arial" w:hAnsi="Arial" w:cs="Arial"/>
          <w:snapToGrid w:val="0"/>
          <w:szCs w:val="22"/>
        </w:rPr>
        <w:t xml:space="preserve"> and the volume of receiving water course. </w:t>
      </w:r>
    </w:p>
    <w:p w14:paraId="59D02D8D" w14:textId="77777777" w:rsidR="003E0ED6" w:rsidRPr="008405C7" w:rsidRDefault="003E0ED6" w:rsidP="003E0ED6">
      <w:pPr>
        <w:rPr>
          <w:rFonts w:ascii="Arial" w:hAnsi="Arial" w:cs="Arial"/>
          <w:snapToGrid w:val="0"/>
          <w:szCs w:val="22"/>
        </w:rPr>
      </w:pPr>
      <w:r w:rsidRPr="008405C7">
        <w:rPr>
          <w:rFonts w:ascii="Arial" w:hAnsi="Arial" w:cs="Arial"/>
          <w:snapToGrid w:val="0"/>
          <w:szCs w:val="22"/>
        </w:rPr>
        <w:t xml:space="preserve">Application of the product on railway sleepers and on transmission poles are requested </w:t>
      </w:r>
      <w:r w:rsidRPr="008405C7">
        <w:rPr>
          <w:rFonts w:ascii="Arial" w:hAnsi="Arial" w:cs="Arial"/>
          <w:szCs w:val="22"/>
        </w:rPr>
        <w:t>niche uses of Tanalith E 3462 by the applicant, for these niche uses UC4 leaching rates are applied in the exposure and risk assessment (see section 2.8.2.2).</w:t>
      </w:r>
    </w:p>
    <w:p w14:paraId="227060CD" w14:textId="77777777" w:rsidR="003E0ED6" w:rsidRPr="008405C7" w:rsidRDefault="003E0ED6" w:rsidP="003E0ED6">
      <w:pPr>
        <w:rPr>
          <w:rFonts w:ascii="Arial" w:hAnsi="Arial" w:cs="Arial"/>
          <w:szCs w:val="22"/>
        </w:rPr>
      </w:pPr>
    </w:p>
    <w:p w14:paraId="4C3E6580" w14:textId="77777777" w:rsidR="003E0ED6" w:rsidRPr="008405C7" w:rsidRDefault="003E0ED6" w:rsidP="003E0ED6">
      <w:pPr>
        <w:rPr>
          <w:rFonts w:ascii="Arial" w:hAnsi="Arial" w:cs="Arial"/>
        </w:rPr>
      </w:pPr>
      <w:r w:rsidRPr="008405C7">
        <w:rPr>
          <w:rFonts w:ascii="Arial" w:hAnsi="Arial" w:cs="Arial"/>
        </w:rPr>
        <w:t>The following exposure routes were identified and assessed (see also Table 2.8.3-1):</w:t>
      </w:r>
    </w:p>
    <w:p w14:paraId="10C8AEDA" w14:textId="77777777" w:rsidR="003E0ED6" w:rsidRPr="008405C7" w:rsidRDefault="003E0ED6" w:rsidP="003E0ED6">
      <w:pPr>
        <w:numPr>
          <w:ilvl w:val="0"/>
          <w:numId w:val="14"/>
        </w:numPr>
        <w:rPr>
          <w:rFonts w:ascii="Arial" w:hAnsi="Arial" w:cs="Arial"/>
          <w:snapToGrid w:val="0"/>
          <w:szCs w:val="22"/>
        </w:rPr>
      </w:pPr>
      <w:r w:rsidRPr="008405C7">
        <w:rPr>
          <w:rFonts w:ascii="Arial" w:hAnsi="Arial" w:cs="Arial"/>
          <w:snapToGrid w:val="0"/>
          <w:szCs w:val="22"/>
        </w:rPr>
        <w:t>direct release to surface water;</w:t>
      </w:r>
    </w:p>
    <w:p w14:paraId="7DE8A261" w14:textId="77777777" w:rsidR="003E0ED6" w:rsidRPr="008405C7" w:rsidRDefault="003E0ED6" w:rsidP="003E0ED6">
      <w:pPr>
        <w:numPr>
          <w:ilvl w:val="0"/>
          <w:numId w:val="14"/>
        </w:numPr>
        <w:rPr>
          <w:rFonts w:ascii="Arial" w:hAnsi="Arial" w:cs="Arial"/>
          <w:snapToGrid w:val="0"/>
          <w:szCs w:val="22"/>
        </w:rPr>
      </w:pPr>
      <w:r w:rsidRPr="008405C7">
        <w:rPr>
          <w:rFonts w:ascii="Arial" w:hAnsi="Arial" w:cs="Arial"/>
          <w:snapToGrid w:val="0"/>
          <w:szCs w:val="22"/>
        </w:rPr>
        <w:t>direct release to soils;</w:t>
      </w:r>
    </w:p>
    <w:p w14:paraId="60AA647D" w14:textId="77777777" w:rsidR="003E0ED6" w:rsidRPr="008405C7" w:rsidRDefault="003E0ED6" w:rsidP="003E0ED6">
      <w:pPr>
        <w:numPr>
          <w:ilvl w:val="0"/>
          <w:numId w:val="14"/>
        </w:numPr>
        <w:rPr>
          <w:rFonts w:ascii="Arial" w:hAnsi="Arial" w:cs="Arial"/>
          <w:snapToGrid w:val="0"/>
          <w:szCs w:val="22"/>
        </w:rPr>
      </w:pPr>
      <w:r w:rsidRPr="008405C7">
        <w:rPr>
          <w:rFonts w:ascii="Arial" w:hAnsi="Arial" w:cs="Arial"/>
          <w:snapToGrid w:val="0"/>
          <w:szCs w:val="22"/>
        </w:rPr>
        <w:t>direct release to a STP and indirect release to surface water.</w:t>
      </w:r>
    </w:p>
    <w:p w14:paraId="03DDF5FE" w14:textId="77777777" w:rsidR="003E0ED6" w:rsidRPr="008405C7" w:rsidRDefault="003E0ED6" w:rsidP="003E0ED6">
      <w:pPr>
        <w:rPr>
          <w:rFonts w:ascii="Arial" w:hAnsi="Arial" w:cs="Arial"/>
          <w:bCs/>
          <w:snapToGrid w:val="0"/>
          <w:szCs w:val="22"/>
        </w:rPr>
      </w:pPr>
    </w:p>
    <w:p w14:paraId="7532B7EF" w14:textId="77777777" w:rsidR="003E0ED6" w:rsidRPr="008405C7" w:rsidRDefault="003E0ED6" w:rsidP="003E0ED6">
      <w:pPr>
        <w:rPr>
          <w:rFonts w:ascii="Arial" w:hAnsi="Arial" w:cs="Arial"/>
          <w:b/>
        </w:rPr>
      </w:pPr>
      <w:r w:rsidRPr="008405C7">
        <w:rPr>
          <w:rFonts w:ascii="Arial" w:hAnsi="Arial" w:cs="Arial"/>
          <w:b/>
        </w:rPr>
        <w:t>Table 2.8.3-1: Overview of emision pathways for use classes 3, 4a and 4b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216"/>
        <w:gridCol w:w="1713"/>
        <w:gridCol w:w="1953"/>
        <w:gridCol w:w="583"/>
        <w:gridCol w:w="939"/>
      </w:tblGrid>
      <w:tr w:rsidR="003E0ED6" w:rsidRPr="008405C7" w14:paraId="28387E0E" w14:textId="77777777" w:rsidTr="003E0ED6">
        <w:tc>
          <w:tcPr>
            <w:tcW w:w="1412" w:type="pct"/>
          </w:tcPr>
          <w:p w14:paraId="35C7418A" w14:textId="77777777" w:rsidR="003E0ED6" w:rsidRPr="008405C7" w:rsidRDefault="003E0ED6" w:rsidP="003E0ED6">
            <w:pPr>
              <w:jc w:val="center"/>
              <w:rPr>
                <w:rFonts w:ascii="Arial" w:hAnsi="Arial" w:cs="Arial"/>
                <w:b/>
                <w:bCs/>
                <w:sz w:val="20"/>
                <w:szCs w:val="20"/>
              </w:rPr>
            </w:pPr>
          </w:p>
        </w:tc>
        <w:tc>
          <w:tcPr>
            <w:tcW w:w="667" w:type="pct"/>
          </w:tcPr>
          <w:p w14:paraId="382A0C65"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Air</w:t>
            </w:r>
          </w:p>
          <w:p w14:paraId="402A608C"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(outdoors)</w:t>
            </w:r>
          </w:p>
        </w:tc>
        <w:tc>
          <w:tcPr>
            <w:tcW w:w="976" w:type="pct"/>
          </w:tcPr>
          <w:p w14:paraId="34C6BD3E"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Sewage treatment plant</w:t>
            </w:r>
          </w:p>
        </w:tc>
        <w:tc>
          <w:tcPr>
            <w:tcW w:w="1111" w:type="pct"/>
          </w:tcPr>
          <w:p w14:paraId="4756B9F5"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Surface water and sediment</w:t>
            </w:r>
          </w:p>
        </w:tc>
        <w:tc>
          <w:tcPr>
            <w:tcW w:w="320" w:type="pct"/>
          </w:tcPr>
          <w:p w14:paraId="6528BBF3"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Soil</w:t>
            </w:r>
          </w:p>
        </w:tc>
        <w:tc>
          <w:tcPr>
            <w:tcW w:w="515" w:type="pct"/>
          </w:tcPr>
          <w:p w14:paraId="66BF5236"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Ground</w:t>
            </w:r>
          </w:p>
          <w:p w14:paraId="54C1C1E6" w14:textId="77777777" w:rsidR="003E0ED6" w:rsidRPr="008405C7" w:rsidRDefault="003E0ED6" w:rsidP="003E0ED6">
            <w:pPr>
              <w:jc w:val="center"/>
              <w:rPr>
                <w:rFonts w:ascii="Arial" w:hAnsi="Arial" w:cs="Arial"/>
                <w:b/>
                <w:bCs/>
                <w:sz w:val="20"/>
                <w:szCs w:val="20"/>
              </w:rPr>
            </w:pPr>
            <w:r w:rsidRPr="008405C7">
              <w:rPr>
                <w:rFonts w:ascii="Arial" w:hAnsi="Arial" w:cs="Arial"/>
                <w:b/>
                <w:bCs/>
                <w:sz w:val="20"/>
                <w:szCs w:val="20"/>
              </w:rPr>
              <w:t>Water</w:t>
            </w:r>
          </w:p>
        </w:tc>
      </w:tr>
      <w:tr w:rsidR="003E0ED6" w:rsidRPr="008405C7" w14:paraId="3B3AE3D3" w14:textId="77777777" w:rsidTr="003E0ED6">
        <w:tc>
          <w:tcPr>
            <w:tcW w:w="1412" w:type="pct"/>
          </w:tcPr>
          <w:p w14:paraId="1A48AF56" w14:textId="77777777" w:rsidR="003E0ED6" w:rsidRPr="008405C7" w:rsidRDefault="003E0ED6" w:rsidP="003E0ED6">
            <w:pPr>
              <w:rPr>
                <w:rFonts w:ascii="Arial" w:hAnsi="Arial" w:cs="Arial"/>
                <w:bCs/>
                <w:sz w:val="20"/>
                <w:szCs w:val="20"/>
              </w:rPr>
            </w:pPr>
            <w:r w:rsidRPr="008405C7">
              <w:rPr>
                <w:rFonts w:ascii="Arial" w:hAnsi="Arial" w:cs="Arial"/>
                <w:bCs/>
                <w:sz w:val="20"/>
                <w:szCs w:val="20"/>
              </w:rPr>
              <w:t>Application Process</w:t>
            </w:r>
          </w:p>
        </w:tc>
        <w:tc>
          <w:tcPr>
            <w:tcW w:w="667" w:type="pct"/>
          </w:tcPr>
          <w:p w14:paraId="717B3E52"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976" w:type="pct"/>
          </w:tcPr>
          <w:p w14:paraId="2012C5F4"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1111" w:type="pct"/>
          </w:tcPr>
          <w:p w14:paraId="0B40E65A"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320" w:type="pct"/>
          </w:tcPr>
          <w:p w14:paraId="53D1D3D3"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c>
          <w:tcPr>
            <w:tcW w:w="515" w:type="pct"/>
          </w:tcPr>
          <w:p w14:paraId="33B82A48"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r>
      <w:tr w:rsidR="003E0ED6" w:rsidRPr="008405C7" w14:paraId="3878258E" w14:textId="77777777" w:rsidTr="003E0ED6">
        <w:tc>
          <w:tcPr>
            <w:tcW w:w="1412" w:type="pct"/>
          </w:tcPr>
          <w:p w14:paraId="5D42DD0F" w14:textId="77777777" w:rsidR="003E0ED6" w:rsidRPr="008405C7" w:rsidRDefault="003E0ED6" w:rsidP="003E0ED6">
            <w:pPr>
              <w:rPr>
                <w:rFonts w:ascii="Arial" w:hAnsi="Arial" w:cs="Arial"/>
                <w:bCs/>
                <w:sz w:val="20"/>
                <w:szCs w:val="20"/>
              </w:rPr>
            </w:pPr>
            <w:r w:rsidRPr="008405C7">
              <w:rPr>
                <w:rFonts w:ascii="Arial" w:hAnsi="Arial" w:cs="Arial"/>
                <w:bCs/>
                <w:sz w:val="20"/>
                <w:szCs w:val="20"/>
              </w:rPr>
              <w:t>Storage above unpaved soils</w:t>
            </w:r>
          </w:p>
        </w:tc>
        <w:tc>
          <w:tcPr>
            <w:tcW w:w="667" w:type="pct"/>
          </w:tcPr>
          <w:p w14:paraId="69276642"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c>
          <w:tcPr>
            <w:tcW w:w="976" w:type="pct"/>
          </w:tcPr>
          <w:p w14:paraId="278ADBB4"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c>
          <w:tcPr>
            <w:tcW w:w="1111" w:type="pct"/>
          </w:tcPr>
          <w:p w14:paraId="151B472F"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320" w:type="pct"/>
          </w:tcPr>
          <w:p w14:paraId="528691CB"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515" w:type="pct"/>
          </w:tcPr>
          <w:p w14:paraId="0F93E9AC"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r>
      <w:tr w:rsidR="003E0ED6" w:rsidRPr="008405C7" w14:paraId="425CEA30" w14:textId="77777777" w:rsidTr="003E0ED6">
        <w:tc>
          <w:tcPr>
            <w:tcW w:w="1412" w:type="pct"/>
          </w:tcPr>
          <w:p w14:paraId="744589A8" w14:textId="77777777" w:rsidR="003E0ED6" w:rsidRPr="008405C7" w:rsidRDefault="003E0ED6" w:rsidP="003E0ED6">
            <w:pPr>
              <w:rPr>
                <w:rFonts w:ascii="Arial" w:hAnsi="Arial" w:cs="Arial"/>
                <w:bCs/>
                <w:sz w:val="20"/>
                <w:szCs w:val="20"/>
              </w:rPr>
            </w:pPr>
            <w:r w:rsidRPr="008405C7">
              <w:rPr>
                <w:rFonts w:ascii="Arial" w:hAnsi="Arial" w:cs="Arial"/>
                <w:bCs/>
                <w:sz w:val="20"/>
                <w:szCs w:val="20"/>
              </w:rPr>
              <w:t>Storage above liquid tight floors</w:t>
            </w:r>
          </w:p>
        </w:tc>
        <w:tc>
          <w:tcPr>
            <w:tcW w:w="667" w:type="pct"/>
          </w:tcPr>
          <w:p w14:paraId="2ABEE067"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c>
          <w:tcPr>
            <w:tcW w:w="976" w:type="pct"/>
          </w:tcPr>
          <w:p w14:paraId="77B39852"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1111" w:type="pct"/>
          </w:tcPr>
          <w:p w14:paraId="3FE777E0"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p>
        </w:tc>
        <w:tc>
          <w:tcPr>
            <w:tcW w:w="320" w:type="pct"/>
          </w:tcPr>
          <w:p w14:paraId="2DEEB068"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c>
          <w:tcPr>
            <w:tcW w:w="515" w:type="pct"/>
          </w:tcPr>
          <w:p w14:paraId="38F24C11"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r>
      <w:tr w:rsidR="003E0ED6" w:rsidRPr="008405C7" w14:paraId="21F9DD50" w14:textId="77777777" w:rsidTr="003E0ED6">
        <w:tc>
          <w:tcPr>
            <w:tcW w:w="1412" w:type="pct"/>
          </w:tcPr>
          <w:p w14:paraId="01910E41" w14:textId="77777777" w:rsidR="003E0ED6" w:rsidRPr="008405C7" w:rsidRDefault="003E0ED6" w:rsidP="003E0ED6">
            <w:pPr>
              <w:rPr>
                <w:rFonts w:ascii="Arial" w:hAnsi="Arial" w:cs="Arial"/>
                <w:bCs/>
                <w:sz w:val="20"/>
                <w:szCs w:val="20"/>
              </w:rPr>
            </w:pPr>
            <w:r w:rsidRPr="008405C7">
              <w:rPr>
                <w:rFonts w:ascii="Arial" w:hAnsi="Arial" w:cs="Arial"/>
                <w:bCs/>
                <w:sz w:val="20"/>
                <w:szCs w:val="20"/>
              </w:rPr>
              <w:t>Treated wood in service</w:t>
            </w:r>
          </w:p>
        </w:tc>
        <w:tc>
          <w:tcPr>
            <w:tcW w:w="667" w:type="pct"/>
          </w:tcPr>
          <w:p w14:paraId="34DC8CC9"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t>No</w:t>
            </w:r>
          </w:p>
        </w:tc>
        <w:tc>
          <w:tcPr>
            <w:tcW w:w="976" w:type="pct"/>
          </w:tcPr>
          <w:p w14:paraId="0C11C534"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r w:rsidRPr="008405C7">
              <w:rPr>
                <w:rFonts w:ascii="Arial" w:hAnsi="Arial" w:cs="Arial"/>
                <w:bCs/>
                <w:sz w:val="20"/>
                <w:szCs w:val="20"/>
                <w:vertAlign w:val="superscript"/>
              </w:rPr>
              <w:t>1</w:t>
            </w:r>
          </w:p>
        </w:tc>
        <w:tc>
          <w:tcPr>
            <w:tcW w:w="1111" w:type="pct"/>
          </w:tcPr>
          <w:p w14:paraId="20C71420"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r w:rsidRPr="008405C7">
              <w:rPr>
                <w:rFonts w:ascii="Arial" w:hAnsi="Arial" w:cs="Arial"/>
                <w:b/>
                <w:bCs/>
                <w:sz w:val="20"/>
                <w:szCs w:val="20"/>
                <w:vertAlign w:val="superscript"/>
              </w:rPr>
              <w:t>2</w:t>
            </w:r>
          </w:p>
        </w:tc>
        <w:tc>
          <w:tcPr>
            <w:tcW w:w="320" w:type="pct"/>
          </w:tcPr>
          <w:p w14:paraId="105BE29C"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r w:rsidRPr="008405C7">
              <w:rPr>
                <w:rFonts w:ascii="Arial" w:hAnsi="Arial" w:cs="Arial"/>
                <w:b/>
                <w:bCs/>
                <w:sz w:val="20"/>
                <w:szCs w:val="20"/>
                <w:vertAlign w:val="superscript"/>
              </w:rPr>
              <w:t>3</w:t>
            </w:r>
          </w:p>
        </w:tc>
        <w:tc>
          <w:tcPr>
            <w:tcW w:w="515" w:type="pct"/>
          </w:tcPr>
          <w:p w14:paraId="301147BD" w14:textId="77777777" w:rsidR="003E0ED6" w:rsidRPr="008405C7" w:rsidRDefault="003E0ED6" w:rsidP="003E0ED6">
            <w:pPr>
              <w:jc w:val="center"/>
              <w:rPr>
                <w:rFonts w:ascii="Arial" w:hAnsi="Arial" w:cs="Arial"/>
                <w:bCs/>
                <w:sz w:val="20"/>
                <w:szCs w:val="20"/>
              </w:rPr>
            </w:pPr>
            <w:r w:rsidRPr="008405C7">
              <w:rPr>
                <w:rFonts w:ascii="Arial" w:hAnsi="Arial" w:cs="Arial"/>
                <w:bCs/>
                <w:sz w:val="20"/>
                <w:szCs w:val="20"/>
              </w:rPr>
              <w:sym w:font="Wingdings" w:char="00FC"/>
            </w:r>
            <w:r w:rsidRPr="008405C7">
              <w:rPr>
                <w:rFonts w:ascii="Arial" w:hAnsi="Arial" w:cs="Arial"/>
                <w:b/>
                <w:bCs/>
                <w:sz w:val="20"/>
                <w:szCs w:val="20"/>
                <w:vertAlign w:val="superscript"/>
              </w:rPr>
              <w:t>4</w:t>
            </w:r>
          </w:p>
        </w:tc>
      </w:tr>
    </w:tbl>
    <w:p w14:paraId="09AC1860" w14:textId="77777777" w:rsidR="003E0ED6" w:rsidRPr="008405C7" w:rsidRDefault="003E0ED6" w:rsidP="003E0ED6">
      <w:pPr>
        <w:rPr>
          <w:rFonts w:ascii="Arial" w:hAnsi="Arial" w:cs="Arial"/>
          <w:sz w:val="18"/>
          <w:szCs w:val="18"/>
        </w:rPr>
      </w:pPr>
      <w:r w:rsidRPr="008405C7">
        <w:rPr>
          <w:rFonts w:ascii="Arial" w:hAnsi="Arial" w:cs="Arial"/>
          <w:sz w:val="18"/>
          <w:szCs w:val="18"/>
          <w:vertAlign w:val="superscript"/>
        </w:rPr>
        <w:t>1</w:t>
      </w:r>
      <w:r w:rsidRPr="008405C7">
        <w:rPr>
          <w:rFonts w:ascii="Arial" w:hAnsi="Arial" w:cs="Arial"/>
          <w:sz w:val="18"/>
          <w:szCs w:val="18"/>
        </w:rPr>
        <w:t xml:space="preserve"> city scenario </w:t>
      </w:r>
    </w:p>
    <w:p w14:paraId="2A2FCF97" w14:textId="77777777" w:rsidR="003E0ED6" w:rsidRPr="008405C7" w:rsidRDefault="003E0ED6" w:rsidP="003E0ED6">
      <w:pPr>
        <w:rPr>
          <w:rFonts w:ascii="Arial" w:hAnsi="Arial" w:cs="Arial"/>
          <w:sz w:val="18"/>
          <w:szCs w:val="18"/>
        </w:rPr>
      </w:pPr>
      <w:r w:rsidRPr="008405C7">
        <w:rPr>
          <w:rFonts w:ascii="Arial" w:hAnsi="Arial" w:cs="Arial"/>
          <w:sz w:val="18"/>
          <w:szCs w:val="18"/>
          <w:vertAlign w:val="superscript"/>
        </w:rPr>
        <w:t>2</w:t>
      </w:r>
      <w:r w:rsidRPr="008405C7">
        <w:rPr>
          <w:rFonts w:ascii="Arial" w:hAnsi="Arial" w:cs="Arial"/>
          <w:sz w:val="18"/>
          <w:szCs w:val="18"/>
        </w:rPr>
        <w:t xml:space="preserve"> bridge over pond scenario (UC3), jetty in the lake and sheet pilling in waterway scenarios (UC4)</w:t>
      </w:r>
    </w:p>
    <w:p w14:paraId="073B923D" w14:textId="77777777" w:rsidR="003E0ED6" w:rsidRPr="008405C7" w:rsidRDefault="003E0ED6" w:rsidP="003E0ED6">
      <w:pPr>
        <w:rPr>
          <w:rFonts w:ascii="Arial" w:hAnsi="Arial" w:cs="Arial"/>
          <w:sz w:val="18"/>
          <w:szCs w:val="18"/>
        </w:rPr>
      </w:pPr>
      <w:r w:rsidRPr="008405C7">
        <w:rPr>
          <w:rFonts w:ascii="Arial" w:hAnsi="Arial" w:cs="Arial"/>
          <w:sz w:val="18"/>
          <w:szCs w:val="18"/>
          <w:vertAlign w:val="superscript"/>
        </w:rPr>
        <w:t>3</w:t>
      </w:r>
      <w:r w:rsidRPr="008405C7">
        <w:rPr>
          <w:rFonts w:ascii="Arial" w:hAnsi="Arial" w:cs="Arial"/>
          <w:sz w:val="18"/>
          <w:szCs w:val="18"/>
        </w:rPr>
        <w:t xml:space="preserve"> house (UC3) and fence post scenarios (UC4)</w:t>
      </w:r>
    </w:p>
    <w:p w14:paraId="1365D6BD" w14:textId="77777777" w:rsidR="003E0ED6" w:rsidRPr="008405C7" w:rsidRDefault="003E0ED6" w:rsidP="003E0ED6">
      <w:pPr>
        <w:rPr>
          <w:rFonts w:ascii="Arial" w:hAnsi="Arial" w:cs="Arial"/>
          <w:sz w:val="18"/>
          <w:szCs w:val="18"/>
        </w:rPr>
      </w:pPr>
      <w:r w:rsidRPr="008405C7">
        <w:rPr>
          <w:rFonts w:ascii="Arial" w:hAnsi="Arial" w:cs="Arial"/>
          <w:sz w:val="18"/>
          <w:szCs w:val="18"/>
          <w:vertAlign w:val="superscript"/>
        </w:rPr>
        <w:t>4</w:t>
      </w:r>
      <w:r w:rsidRPr="008405C7">
        <w:rPr>
          <w:rFonts w:ascii="Arial" w:hAnsi="Arial" w:cs="Arial"/>
          <w:sz w:val="18"/>
          <w:szCs w:val="18"/>
        </w:rPr>
        <w:t xml:space="preserve"> Indirect exposure via leaching of the substance in soil, house and railway sleeper scenarios</w:t>
      </w:r>
    </w:p>
    <w:p w14:paraId="44EBBEB4" w14:textId="77777777" w:rsidR="003E0ED6" w:rsidRDefault="003E0ED6" w:rsidP="00235976">
      <w:pPr>
        <w:pStyle w:val="Heading3"/>
        <w:tabs>
          <w:tab w:val="num" w:pos="0"/>
        </w:tabs>
      </w:pPr>
      <w:bookmarkStart w:id="146" w:name="_Toc413164256"/>
      <w:bookmarkStart w:id="147" w:name="_Toc524951962"/>
      <w:r w:rsidRPr="008405C7">
        <w:lastRenderedPageBreak/>
        <w:t>Predicted environmental concentrations</w:t>
      </w:r>
      <w:bookmarkEnd w:id="146"/>
      <w:bookmarkEnd w:id="147"/>
    </w:p>
    <w:p w14:paraId="22FFDDC4" w14:textId="77777777" w:rsidR="003E0ED6" w:rsidRPr="008405C7" w:rsidRDefault="003E0ED6" w:rsidP="003E0ED6">
      <w:pPr>
        <w:pStyle w:val="Heading4"/>
        <w:tabs>
          <w:tab w:val="num" w:pos="440"/>
        </w:tabs>
        <w:ind w:left="1744"/>
      </w:pPr>
      <w:r w:rsidRPr="008405C7">
        <w:t>General</w:t>
      </w:r>
    </w:p>
    <w:p w14:paraId="4CEB663E" w14:textId="77777777" w:rsidR="003E0ED6" w:rsidRPr="001525D6" w:rsidRDefault="003E0ED6" w:rsidP="003E0ED6">
      <w:pPr>
        <w:rPr>
          <w:rFonts w:ascii="Arial" w:hAnsi="Arial" w:cs="Arial"/>
          <w:highlight w:val="lightGray"/>
        </w:rPr>
      </w:pPr>
      <w:r w:rsidRPr="001525D6">
        <w:rPr>
          <w:rFonts w:ascii="Arial" w:hAnsi="Arial" w:cs="Arial"/>
          <w:highlight w:val="lightGray"/>
        </w:rPr>
        <w:t>Predicted environmental concentrations (PECs) are calculated according to the Exposure Scenario Document (ESD) for wood preservatives (version 2013). PECs are calculated for the industrial ex-situ application phase, storage of preserved wood, and for wood in service. Because the product is not intended to apply in-situ, release to the environment by spillage during cladding is not addressed. Once applied the active substances are continuously released to the environment by leaching from surfaces direct and shortly after rainfall</w:t>
      </w:r>
      <w:r>
        <w:rPr>
          <w:rFonts w:ascii="Arial" w:hAnsi="Arial" w:cs="Arial"/>
          <w:highlight w:val="lightGray"/>
        </w:rPr>
        <w:t xml:space="preserve"> or due to continuous contact with (moist) soil or surface water</w:t>
      </w:r>
      <w:r w:rsidRPr="001525D6">
        <w:rPr>
          <w:rFonts w:ascii="Arial" w:hAnsi="Arial" w:cs="Arial"/>
          <w:highlight w:val="lightGray"/>
        </w:rPr>
        <w:t>. Because leaching rates from freshly applied treated wood are usually larger, the ESD distinguishes between an initial assessment period, which is the period up to 30 days after application and a longer assessment period which lasts from 30 days until the end of the service life of treated wood. The amounts of active substances that are released during service life are determined by leaching tests. The applied leaching rates are presented and discussed previously.</w:t>
      </w:r>
    </w:p>
    <w:p w14:paraId="7DBE41A5" w14:textId="77777777" w:rsidR="003E0ED6" w:rsidRPr="001525D6" w:rsidRDefault="003E0ED6" w:rsidP="003E0ED6">
      <w:pPr>
        <w:rPr>
          <w:rFonts w:ascii="Arial" w:hAnsi="Arial" w:cs="Arial"/>
          <w:highlight w:val="lightGray"/>
        </w:rPr>
      </w:pPr>
    </w:p>
    <w:p w14:paraId="06E95114" w14:textId="77777777" w:rsidR="003E0ED6" w:rsidRPr="001525D6" w:rsidRDefault="003E0ED6" w:rsidP="003E0ED6">
      <w:pPr>
        <w:rPr>
          <w:rFonts w:ascii="Arial" w:hAnsi="Arial" w:cs="Arial"/>
          <w:highlight w:val="lightGray"/>
        </w:rPr>
      </w:pPr>
      <w:r w:rsidRPr="001525D6">
        <w:rPr>
          <w:rFonts w:ascii="Arial" w:hAnsi="Arial" w:cs="Arial"/>
          <w:highlight w:val="lightGray"/>
        </w:rPr>
        <w:t>Removal of the active substance from exposed environmental compartments by leaching to groundwater and/or biodegradation is considered</w:t>
      </w:r>
      <w:r>
        <w:rPr>
          <w:rFonts w:ascii="Arial" w:hAnsi="Arial" w:cs="Arial"/>
          <w:highlight w:val="lightGray"/>
        </w:rPr>
        <w:t>, but e</w:t>
      </w:r>
      <w:r w:rsidRPr="001525D6">
        <w:rPr>
          <w:rFonts w:ascii="Arial" w:hAnsi="Arial" w:cs="Arial"/>
          <w:highlight w:val="lightGray"/>
        </w:rPr>
        <w:t xml:space="preserve">vaporation from soils </w:t>
      </w:r>
      <w:r>
        <w:rPr>
          <w:rFonts w:ascii="Arial" w:hAnsi="Arial" w:cs="Arial"/>
          <w:highlight w:val="lightGray"/>
        </w:rPr>
        <w:t>was excluded as</w:t>
      </w:r>
      <w:r w:rsidRPr="001525D6">
        <w:rPr>
          <w:rFonts w:ascii="Arial" w:hAnsi="Arial" w:cs="Arial"/>
          <w:highlight w:val="lightGray"/>
        </w:rPr>
        <w:t xml:space="preserve"> none of the active substances are volatile. </w:t>
      </w:r>
      <w:r>
        <w:rPr>
          <w:rFonts w:ascii="Arial" w:hAnsi="Arial" w:cs="Arial"/>
          <w:highlight w:val="lightGray"/>
        </w:rPr>
        <w:t xml:space="preserve">PECs were calculated on basis of </w:t>
      </w:r>
      <w:r w:rsidRPr="001525D6">
        <w:rPr>
          <w:rFonts w:ascii="Arial" w:hAnsi="Arial" w:cs="Arial"/>
          <w:highlight w:val="lightGray"/>
        </w:rPr>
        <w:t>plateau concentrations (i.e. the concentration on day 30 and the last day of the preserved product’s service life) for the following reasons:</w:t>
      </w:r>
    </w:p>
    <w:p w14:paraId="3FD822BD" w14:textId="77777777" w:rsidR="003E0ED6" w:rsidRPr="001525D6" w:rsidRDefault="003E0ED6" w:rsidP="003E0ED6">
      <w:pPr>
        <w:numPr>
          <w:ilvl w:val="0"/>
          <w:numId w:val="14"/>
        </w:numPr>
        <w:rPr>
          <w:rFonts w:ascii="Arial" w:hAnsi="Arial" w:cs="Arial"/>
          <w:highlight w:val="lightGray"/>
        </w:rPr>
      </w:pPr>
      <w:r w:rsidRPr="001525D6">
        <w:rPr>
          <w:rFonts w:ascii="Arial" w:hAnsi="Arial" w:cs="Arial"/>
          <w:snapToGrid w:val="0"/>
          <w:szCs w:val="22"/>
          <w:highlight w:val="lightGray"/>
        </w:rPr>
        <w:t xml:space="preserve">TWA-based concentrations </w:t>
      </w:r>
      <w:r>
        <w:rPr>
          <w:rFonts w:ascii="Arial" w:hAnsi="Arial" w:cs="Arial"/>
          <w:snapToGrid w:val="0"/>
          <w:szCs w:val="22"/>
          <w:highlight w:val="lightGray"/>
        </w:rPr>
        <w:t xml:space="preserve">(time weighted </w:t>
      </w:r>
      <w:r w:rsidRPr="001525D6">
        <w:rPr>
          <w:rFonts w:ascii="Arial" w:hAnsi="Arial" w:cs="Arial"/>
          <w:highlight w:val="lightGray"/>
        </w:rPr>
        <w:t>average concentration</w:t>
      </w:r>
      <w:r>
        <w:rPr>
          <w:rFonts w:ascii="Arial" w:hAnsi="Arial" w:cs="Arial"/>
          <w:highlight w:val="lightGray"/>
        </w:rPr>
        <w:t>s</w:t>
      </w:r>
      <w:r w:rsidRPr="001525D6">
        <w:rPr>
          <w:rFonts w:ascii="Arial" w:hAnsi="Arial" w:cs="Arial"/>
          <w:highlight w:val="lightGray"/>
        </w:rPr>
        <w:t xml:space="preserve"> over 30 days and </w:t>
      </w:r>
      <w:r>
        <w:rPr>
          <w:rFonts w:ascii="Arial" w:hAnsi="Arial" w:cs="Arial"/>
          <w:highlight w:val="lightGray"/>
        </w:rPr>
        <w:t xml:space="preserve">over </w:t>
      </w:r>
      <w:r w:rsidRPr="001525D6">
        <w:rPr>
          <w:rFonts w:ascii="Arial" w:hAnsi="Arial" w:cs="Arial"/>
          <w:highlight w:val="lightGray"/>
        </w:rPr>
        <w:t>the preserved product’s service life</w:t>
      </w:r>
      <w:r>
        <w:rPr>
          <w:rFonts w:ascii="Arial" w:hAnsi="Arial" w:cs="Arial"/>
          <w:highlight w:val="lightGray"/>
        </w:rPr>
        <w:t>)</w:t>
      </w:r>
      <w:r w:rsidRPr="001525D6">
        <w:rPr>
          <w:rFonts w:ascii="Arial" w:hAnsi="Arial" w:cs="Arial"/>
          <w:snapToGrid w:val="0"/>
          <w:szCs w:val="22"/>
          <w:highlight w:val="lightGray"/>
        </w:rPr>
        <w:t xml:space="preserve"> </w:t>
      </w:r>
      <w:r>
        <w:rPr>
          <w:rFonts w:ascii="Arial" w:hAnsi="Arial" w:cs="Arial"/>
          <w:snapToGrid w:val="0"/>
          <w:szCs w:val="22"/>
          <w:highlight w:val="lightGray"/>
        </w:rPr>
        <w:t xml:space="preserve">as described in the ESD </w:t>
      </w:r>
      <w:r w:rsidRPr="001525D6">
        <w:rPr>
          <w:rFonts w:ascii="Arial" w:hAnsi="Arial" w:cs="Arial"/>
          <w:snapToGrid w:val="0"/>
          <w:szCs w:val="22"/>
          <w:highlight w:val="lightGray"/>
        </w:rPr>
        <w:t>are only applicable when the PEC decrease in time. Because it may be expected that concentrations in water and soils gradually increase as initial leaching rates are usually higher than disappearance rates, TWA-based PECs underestimate actual risks, especially for the initial assessment period and substances that does not degrade and/or not mobile in soils;</w:t>
      </w:r>
    </w:p>
    <w:p w14:paraId="61B98885" w14:textId="77777777" w:rsidR="003E0ED6" w:rsidRPr="001525D6" w:rsidRDefault="003E0ED6" w:rsidP="003E0ED6">
      <w:pPr>
        <w:numPr>
          <w:ilvl w:val="0"/>
          <w:numId w:val="14"/>
        </w:numPr>
        <w:rPr>
          <w:rFonts w:ascii="Arial" w:hAnsi="Arial" w:cs="Arial"/>
          <w:highlight w:val="lightGray"/>
        </w:rPr>
      </w:pPr>
      <w:r>
        <w:rPr>
          <w:rFonts w:ascii="Arial" w:hAnsi="Arial" w:cs="Arial"/>
          <w:highlight w:val="lightGray"/>
        </w:rPr>
        <w:t xml:space="preserve">A </w:t>
      </w:r>
      <w:r w:rsidRPr="001525D6">
        <w:rPr>
          <w:rFonts w:ascii="Arial" w:hAnsi="Arial" w:cs="Arial"/>
          <w:highlight w:val="lightGray"/>
        </w:rPr>
        <w:t xml:space="preserve">TWA-approach </w:t>
      </w:r>
      <w:r>
        <w:rPr>
          <w:rFonts w:ascii="Arial" w:hAnsi="Arial" w:cs="Arial"/>
          <w:highlight w:val="lightGray"/>
        </w:rPr>
        <w:t xml:space="preserve">does </w:t>
      </w:r>
      <w:r w:rsidRPr="001525D6">
        <w:rPr>
          <w:rFonts w:ascii="Arial" w:hAnsi="Arial" w:cs="Arial"/>
          <w:highlight w:val="lightGray"/>
        </w:rPr>
        <w:t xml:space="preserve">not necessarily protect the environment as concentrations may temporarily exceed the accompanying PNECs. Because TWA-based concentrations are usually averaged over 30 or 180 days (default values for industrial and agricultural soils, respectively, according to the TGD), an exceeding of the PNEC may therefore last 90 days maximal. However, preserved wood is in service for decades and </w:t>
      </w:r>
      <w:r>
        <w:rPr>
          <w:rFonts w:ascii="Arial" w:hAnsi="Arial" w:cs="Arial"/>
          <w:highlight w:val="lightGray"/>
        </w:rPr>
        <w:t xml:space="preserve">in those cases </w:t>
      </w:r>
      <w:r w:rsidRPr="001525D6">
        <w:rPr>
          <w:rFonts w:ascii="Arial" w:hAnsi="Arial" w:cs="Arial"/>
          <w:highlight w:val="lightGray"/>
        </w:rPr>
        <w:t xml:space="preserve">a TWA-approach </w:t>
      </w:r>
      <w:r>
        <w:rPr>
          <w:rFonts w:ascii="Arial" w:hAnsi="Arial" w:cs="Arial"/>
          <w:highlight w:val="lightGray"/>
        </w:rPr>
        <w:t xml:space="preserve">even </w:t>
      </w:r>
      <w:r w:rsidRPr="001525D6">
        <w:rPr>
          <w:rFonts w:ascii="Arial" w:hAnsi="Arial" w:cs="Arial"/>
          <w:highlight w:val="lightGray"/>
        </w:rPr>
        <w:t>may result in PECs that exceed the PNECs for several years, which is considered undesirable.</w:t>
      </w:r>
    </w:p>
    <w:p w14:paraId="25B74AAF" w14:textId="77777777" w:rsidR="003E0ED6" w:rsidRDefault="003E0ED6" w:rsidP="003E0ED6">
      <w:pPr>
        <w:rPr>
          <w:rFonts w:ascii="Arial" w:hAnsi="Arial" w:cs="Arial"/>
          <w:highlight w:val="lightGray"/>
        </w:rPr>
      </w:pPr>
    </w:p>
    <w:p w14:paraId="03B8D26D" w14:textId="77777777" w:rsidR="003E0ED6" w:rsidRPr="001525D6" w:rsidRDefault="003E0ED6" w:rsidP="003E0ED6">
      <w:pPr>
        <w:rPr>
          <w:rFonts w:ascii="Arial" w:hAnsi="Arial" w:cs="Arial"/>
          <w:highlight w:val="lightGray"/>
        </w:rPr>
      </w:pPr>
      <w:r w:rsidRPr="001525D6">
        <w:rPr>
          <w:rFonts w:ascii="Arial" w:hAnsi="Arial" w:cs="Arial"/>
          <w:highlight w:val="lightGray"/>
        </w:rPr>
        <w:t xml:space="preserve">The concentrations on day 30 and at the last day of the preserved product’s service life are </w:t>
      </w:r>
      <w:r>
        <w:rPr>
          <w:rFonts w:ascii="Arial" w:hAnsi="Arial" w:cs="Arial"/>
          <w:highlight w:val="lightGray"/>
        </w:rPr>
        <w:t xml:space="preserve">therefore </w:t>
      </w:r>
      <w:r w:rsidRPr="001525D6">
        <w:rPr>
          <w:rFonts w:ascii="Arial" w:hAnsi="Arial" w:cs="Arial"/>
          <w:highlight w:val="lightGray"/>
        </w:rPr>
        <w:t>calculated as follows:</w:t>
      </w:r>
    </w:p>
    <w:p w14:paraId="646D5193" w14:textId="77777777" w:rsidR="003E0ED6" w:rsidRPr="001525D6" w:rsidRDefault="003E0ED6" w:rsidP="003E0ED6">
      <w:pPr>
        <w:rPr>
          <w:rFonts w:ascii="Arial" w:hAnsi="Arial" w:cs="Arial"/>
          <w:highlight w:val="lightGray"/>
        </w:rPr>
      </w:pPr>
    </w:p>
    <w:p w14:paraId="50DF5429" w14:textId="77777777" w:rsidR="003E0ED6" w:rsidRPr="001525D6" w:rsidRDefault="003E0ED6" w:rsidP="003E0ED6">
      <w:pPr>
        <w:jc w:val="center"/>
        <w:rPr>
          <w:rFonts w:ascii="Arial" w:hAnsi="Arial" w:cs="Arial"/>
          <w:highlight w:val="lightGray"/>
        </w:rPr>
      </w:pPr>
      <w:r w:rsidRPr="001525D6">
        <w:rPr>
          <w:rFonts w:ascii="Arial" w:hAnsi="Arial" w:cs="Arial"/>
          <w:position w:val="-30"/>
          <w:highlight w:val="lightGray"/>
        </w:rPr>
        <w:object w:dxaOrig="3300" w:dyaOrig="720" w14:anchorId="49714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6pt" o:ole="">
            <v:imagedata r:id="rId15" o:title=""/>
          </v:shape>
          <o:OLEObject Type="Embed" ProgID="Equation.3" ShapeID="_x0000_i1025" DrawAspect="Content" ObjectID="_1663495762" r:id="rId16"/>
        </w:object>
      </w:r>
    </w:p>
    <w:p w14:paraId="22AC87FB" w14:textId="77777777" w:rsidR="003E0ED6" w:rsidRPr="001525D6" w:rsidRDefault="003E0ED6" w:rsidP="003E0ED6">
      <w:pPr>
        <w:rPr>
          <w:rFonts w:ascii="Arial" w:hAnsi="Arial" w:cs="Arial"/>
          <w:highlight w:val="lightGray"/>
        </w:rPr>
      </w:pPr>
      <w:r w:rsidRPr="001525D6">
        <w:rPr>
          <w:rFonts w:ascii="Arial" w:hAnsi="Arial" w:cs="Arial"/>
          <w:highlight w:val="lightGray"/>
        </w:rPr>
        <w:t>where:</w:t>
      </w:r>
    </w:p>
    <w:p w14:paraId="4FE96EEA" w14:textId="77777777" w:rsidR="003E0ED6" w:rsidRPr="001525D6" w:rsidRDefault="003E0ED6" w:rsidP="003E0ED6">
      <w:pPr>
        <w:ind w:left="1276" w:hanging="1276"/>
        <w:rPr>
          <w:rFonts w:ascii="Arial" w:hAnsi="Arial" w:cs="Arial"/>
          <w:highlight w:val="lightGray"/>
        </w:rPr>
      </w:pPr>
      <w:r w:rsidRPr="001525D6">
        <w:rPr>
          <w:rFonts w:ascii="Arial" w:hAnsi="Arial" w:cs="Arial"/>
          <w:highlight w:val="lightGray"/>
        </w:rPr>
        <w:t>C(t)</w:t>
      </w:r>
      <w:r w:rsidRPr="001525D6">
        <w:rPr>
          <w:rFonts w:ascii="Arial" w:hAnsi="Arial" w:cs="Arial"/>
          <w:highlight w:val="lightGray"/>
        </w:rPr>
        <w:tab/>
        <w:t>the concentration in the concerning compartment at time t;</w:t>
      </w:r>
    </w:p>
    <w:p w14:paraId="4950F2D4" w14:textId="77777777" w:rsidR="003E0ED6" w:rsidRPr="001525D6" w:rsidRDefault="003E0ED6" w:rsidP="003E0ED6">
      <w:pPr>
        <w:ind w:left="1276" w:hanging="1276"/>
        <w:rPr>
          <w:rFonts w:ascii="Arial" w:hAnsi="Arial" w:cs="Arial"/>
          <w:highlight w:val="lightGray"/>
        </w:rPr>
      </w:pPr>
      <w:r w:rsidRPr="001525D6">
        <w:rPr>
          <w:rFonts w:ascii="Arial" w:hAnsi="Arial" w:cs="Arial"/>
          <w:highlight w:val="lightGray"/>
        </w:rPr>
        <w:t>E</w:t>
      </w:r>
      <w:r w:rsidRPr="001525D6">
        <w:rPr>
          <w:rFonts w:ascii="Arial" w:hAnsi="Arial" w:cs="Arial"/>
          <w:highlight w:val="lightGray"/>
          <w:vertAlign w:val="subscript"/>
        </w:rPr>
        <w:t>leach</w:t>
      </w:r>
      <w:r w:rsidRPr="001525D6">
        <w:rPr>
          <w:rFonts w:ascii="Arial" w:hAnsi="Arial" w:cs="Arial"/>
          <w:highlight w:val="lightGray"/>
        </w:rPr>
        <w:tab/>
        <w:t>daily entry into the environment due to leaching (mg/d);</w:t>
      </w:r>
    </w:p>
    <w:p w14:paraId="41809777" w14:textId="77777777" w:rsidR="003E0ED6" w:rsidRPr="001525D6" w:rsidRDefault="003E0ED6" w:rsidP="003E0ED6">
      <w:pPr>
        <w:ind w:left="1276" w:hanging="1276"/>
        <w:rPr>
          <w:rFonts w:ascii="Arial" w:hAnsi="Arial" w:cs="Arial"/>
          <w:highlight w:val="lightGray"/>
        </w:rPr>
      </w:pPr>
      <w:r w:rsidRPr="001525D6">
        <w:rPr>
          <w:rFonts w:ascii="Arial" w:hAnsi="Arial" w:cs="Arial"/>
          <w:highlight w:val="lightGray"/>
        </w:rPr>
        <w:t>X</w:t>
      </w:r>
      <w:r w:rsidRPr="001525D6">
        <w:rPr>
          <w:rFonts w:ascii="Arial" w:hAnsi="Arial" w:cs="Arial"/>
          <w:highlight w:val="lightGray"/>
        </w:rPr>
        <w:tab/>
        <w:t>volume or size of the receiving compartment (L or kg);</w:t>
      </w:r>
    </w:p>
    <w:p w14:paraId="7D3F9202" w14:textId="77777777" w:rsidR="003E0ED6" w:rsidRPr="001525D6" w:rsidRDefault="003E0ED6" w:rsidP="003E0ED6">
      <w:pPr>
        <w:ind w:left="1276" w:hanging="1276"/>
        <w:rPr>
          <w:rFonts w:ascii="Arial" w:hAnsi="Arial" w:cs="Arial"/>
          <w:highlight w:val="lightGray"/>
        </w:rPr>
      </w:pPr>
      <w:r w:rsidRPr="001525D6">
        <w:rPr>
          <w:rFonts w:ascii="Arial" w:hAnsi="Arial" w:cs="Arial"/>
          <w:highlight w:val="lightGray"/>
        </w:rPr>
        <w:t>k</w:t>
      </w:r>
      <w:r w:rsidRPr="001525D6">
        <w:rPr>
          <w:rFonts w:ascii="Arial" w:hAnsi="Arial" w:cs="Arial"/>
          <w:highlight w:val="lightGray"/>
        </w:rPr>
        <w:tab/>
        <w:t>first order rate constant for removal from the concerning compartment (/d);</w:t>
      </w:r>
    </w:p>
    <w:p w14:paraId="0AD15882" w14:textId="77777777" w:rsidR="003E0ED6" w:rsidRPr="001525D6" w:rsidRDefault="003E0ED6" w:rsidP="003E0ED6">
      <w:pPr>
        <w:ind w:left="1276" w:hanging="1276"/>
        <w:rPr>
          <w:rFonts w:ascii="Arial" w:hAnsi="Arial" w:cs="Arial"/>
          <w:highlight w:val="lightGray"/>
        </w:rPr>
      </w:pPr>
      <w:r w:rsidRPr="001525D6">
        <w:rPr>
          <w:rFonts w:ascii="Arial" w:hAnsi="Arial" w:cs="Arial"/>
          <w:highlight w:val="lightGray"/>
        </w:rPr>
        <w:t>C</w:t>
      </w:r>
      <w:r w:rsidRPr="001525D6">
        <w:rPr>
          <w:rFonts w:ascii="Arial" w:hAnsi="Arial" w:cs="Arial"/>
          <w:highlight w:val="lightGray"/>
          <w:vertAlign w:val="subscript"/>
        </w:rPr>
        <w:t>ini</w:t>
      </w:r>
      <w:r w:rsidRPr="001525D6">
        <w:rPr>
          <w:rFonts w:ascii="Arial" w:hAnsi="Arial" w:cs="Arial"/>
          <w:highlight w:val="lightGray"/>
        </w:rPr>
        <w:tab/>
        <w:t>initial concentration in compartment X. Note that the initial concentration is zero for the initial assessment period, but the concentration at day 30 for the longer assessment period;</w:t>
      </w:r>
    </w:p>
    <w:p w14:paraId="1C3D176B" w14:textId="77777777" w:rsidR="003E0ED6" w:rsidRPr="001525D6" w:rsidRDefault="003E0ED6" w:rsidP="003E0ED6">
      <w:pPr>
        <w:ind w:left="1276" w:hanging="1276"/>
        <w:rPr>
          <w:rFonts w:ascii="Arial" w:hAnsi="Arial" w:cs="Arial"/>
          <w:highlight w:val="lightGray"/>
        </w:rPr>
      </w:pPr>
      <w:r w:rsidRPr="001525D6">
        <w:rPr>
          <w:rFonts w:ascii="Arial" w:hAnsi="Arial" w:cs="Arial"/>
          <w:highlight w:val="lightGray"/>
        </w:rPr>
        <w:t>t</w:t>
      </w:r>
      <w:r w:rsidRPr="001525D6">
        <w:rPr>
          <w:rFonts w:ascii="Arial" w:hAnsi="Arial" w:cs="Arial"/>
          <w:highlight w:val="lightGray"/>
        </w:rPr>
        <w:tab/>
        <w:t>time (d).</w:t>
      </w:r>
    </w:p>
    <w:p w14:paraId="6EB83371" w14:textId="77777777" w:rsidR="003E0ED6" w:rsidRPr="001525D6" w:rsidRDefault="003E0ED6" w:rsidP="003E0ED6">
      <w:pPr>
        <w:rPr>
          <w:rFonts w:ascii="Arial" w:hAnsi="Arial" w:cs="Arial"/>
          <w:highlight w:val="lightGray"/>
        </w:rPr>
      </w:pPr>
    </w:p>
    <w:p w14:paraId="2B9A7282" w14:textId="77777777" w:rsidR="003E0ED6" w:rsidRPr="001525D6" w:rsidRDefault="003E0ED6" w:rsidP="003E0ED6">
      <w:pPr>
        <w:rPr>
          <w:rFonts w:ascii="Arial" w:hAnsi="Arial" w:cs="Arial"/>
          <w:highlight w:val="lightGray"/>
        </w:rPr>
      </w:pPr>
      <w:r w:rsidRPr="001525D6">
        <w:rPr>
          <w:rFonts w:ascii="Arial" w:hAnsi="Arial" w:cs="Arial"/>
          <w:highlight w:val="lightGray"/>
        </w:rPr>
        <w:t xml:space="preserve">The exposure assessment of each of the previous presented </w:t>
      </w:r>
      <w:r>
        <w:rPr>
          <w:rFonts w:ascii="Arial" w:hAnsi="Arial" w:cs="Arial"/>
          <w:highlight w:val="lightGray"/>
        </w:rPr>
        <w:t xml:space="preserve">emission </w:t>
      </w:r>
      <w:r w:rsidRPr="001525D6">
        <w:rPr>
          <w:rFonts w:ascii="Arial" w:hAnsi="Arial" w:cs="Arial"/>
          <w:highlight w:val="lightGray"/>
        </w:rPr>
        <w:t xml:space="preserve">routes is explained in more detail in the following sections. The PECs are calculated by using the default values listed in the ESD unless otherwise noted. The physical-chemical parameters applied </w:t>
      </w:r>
      <w:r w:rsidRPr="001525D6">
        <w:rPr>
          <w:rFonts w:ascii="Arial" w:hAnsi="Arial" w:cs="Arial"/>
          <w:highlight w:val="lightGray"/>
        </w:rPr>
        <w:lastRenderedPageBreak/>
        <w:t>in the assessment for the different compartments (STP, water, sediment, and soils) are given in Annex 3. The formulas applied are presented in Annex 4.</w:t>
      </w:r>
    </w:p>
    <w:p w14:paraId="5F27B3D3" w14:textId="77777777" w:rsidR="003E0ED6" w:rsidRPr="001525D6" w:rsidRDefault="003E0ED6" w:rsidP="003E0ED6">
      <w:pPr>
        <w:rPr>
          <w:rFonts w:ascii="Arial" w:hAnsi="Arial" w:cs="Arial"/>
          <w:highlight w:val="lightGray"/>
        </w:rPr>
      </w:pPr>
    </w:p>
    <w:p w14:paraId="112A9440" w14:textId="77777777" w:rsidR="003E0ED6" w:rsidRPr="001525D6" w:rsidRDefault="003E0ED6" w:rsidP="003E0ED6">
      <w:pPr>
        <w:rPr>
          <w:rFonts w:ascii="Arial" w:hAnsi="Arial" w:cs="Arial"/>
          <w:highlight w:val="lightGray"/>
        </w:rPr>
      </w:pPr>
      <w:r w:rsidRPr="001525D6">
        <w:rPr>
          <w:rFonts w:ascii="Arial" w:hAnsi="Arial" w:cs="Arial"/>
          <w:highlight w:val="lightGray"/>
        </w:rPr>
        <w:t>For copper that is released to the STP, the concentrations in the effluent were not based on SimpleTreat calculations, but on monitoring data taken from the EU-RAR (2008). The concentrations in the STP’s effluent were derived by applying a removal factor of 0.8.</w:t>
      </w:r>
    </w:p>
    <w:p w14:paraId="298612A0" w14:textId="77777777" w:rsidR="003E0ED6" w:rsidRPr="001525D6" w:rsidRDefault="003E0ED6" w:rsidP="003E0ED6">
      <w:pPr>
        <w:rPr>
          <w:rFonts w:ascii="Arial" w:hAnsi="Arial" w:cs="Arial"/>
          <w:highlight w:val="lightGray"/>
        </w:rPr>
      </w:pPr>
    </w:p>
    <w:p w14:paraId="17854085" w14:textId="77777777" w:rsidR="003E0ED6" w:rsidRPr="001525D6" w:rsidRDefault="003E0ED6" w:rsidP="003E0ED6">
      <w:pPr>
        <w:rPr>
          <w:rFonts w:ascii="Arial" w:hAnsi="Arial" w:cs="Arial"/>
          <w:highlight w:val="lightGray"/>
        </w:rPr>
      </w:pPr>
      <w:r w:rsidRPr="001525D6">
        <w:rPr>
          <w:rFonts w:ascii="Arial" w:hAnsi="Arial" w:cs="Arial"/>
          <w:highlight w:val="lightGray"/>
        </w:rPr>
        <w:t xml:space="preserve">It should be noted that all copper concentrations for water and soil have been presented as three formats, namely added (that predicted to have resulted from the use of Tanalith E 3462), including pristine background concentration and including regional background concentrations (the latter two values are presented in Table 2.8.2.1-2). </w:t>
      </w:r>
    </w:p>
    <w:p w14:paraId="6E08F13A" w14:textId="77777777" w:rsidR="003E0ED6" w:rsidRPr="001525D6" w:rsidRDefault="003E0ED6" w:rsidP="003E0ED6">
      <w:pPr>
        <w:pStyle w:val="Heading4"/>
        <w:tabs>
          <w:tab w:val="num" w:pos="440"/>
        </w:tabs>
        <w:ind w:left="1744"/>
        <w:rPr>
          <w:rFonts w:cs="Arial"/>
          <w:i/>
          <w:highlight w:val="lightGray"/>
        </w:rPr>
      </w:pPr>
      <w:r w:rsidRPr="001525D6">
        <w:rPr>
          <w:highlight w:val="lightGray"/>
        </w:rPr>
        <w:t>Preserved wood applied in, above, or adjacent to stagnant surface water</w:t>
      </w:r>
    </w:p>
    <w:p w14:paraId="681B1FC6" w14:textId="77777777" w:rsidR="003E0ED6" w:rsidRPr="001525D6" w:rsidRDefault="003E0ED6" w:rsidP="003E0ED6">
      <w:pPr>
        <w:rPr>
          <w:rFonts w:ascii="Arial" w:hAnsi="Arial" w:cs="Arial"/>
          <w:highlight w:val="lightGray"/>
        </w:rPr>
      </w:pPr>
      <w:r w:rsidRPr="001525D6">
        <w:rPr>
          <w:rFonts w:ascii="Arial" w:hAnsi="Arial" w:cs="Arial"/>
          <w:highlight w:val="lightGray"/>
        </w:rPr>
        <w:t xml:space="preserve">PT08 offers worst-case scenarios for direct exposure to surface water by leaching during the preserved wood’s service life. PEC resulting from wood applied above and adjacent of surface water were calculated according to the bridge over pond scenario which assumes a bridge of 10 m² above a pond of 1000 m³. For wood applied in stagnant surface water the jetty in a lake scenario was applied. Because leaching rates are available for both wood exposed to rain and wood directly exposed to water, the corresponding leaching rates were applied for submerged and above water line parts of the jetty. At least, the sheet pilling scenario was run for wood applied in flowing surface water. </w:t>
      </w:r>
    </w:p>
    <w:p w14:paraId="739EE9BC" w14:textId="77777777" w:rsidR="003E0ED6" w:rsidRPr="001525D6" w:rsidRDefault="003E0ED6" w:rsidP="003E0ED6">
      <w:pPr>
        <w:rPr>
          <w:highlight w:val="lightGray"/>
        </w:rPr>
      </w:pPr>
    </w:p>
    <w:p w14:paraId="3279C656" w14:textId="77777777" w:rsidR="003E0ED6" w:rsidRPr="001525D6" w:rsidRDefault="003E0ED6" w:rsidP="003E0ED6">
      <w:pPr>
        <w:rPr>
          <w:rFonts w:ascii="Arial" w:hAnsi="Arial" w:cs="Arial"/>
          <w:highlight w:val="lightGray"/>
        </w:rPr>
      </w:pPr>
      <w:r w:rsidRPr="001525D6">
        <w:rPr>
          <w:rFonts w:ascii="Arial" w:hAnsi="Arial" w:cs="Arial"/>
          <w:highlight w:val="lightGray"/>
        </w:rPr>
        <w:t>Emission to stagnant surface water is calculated according to the scenarios for bridge over pond (wood applied above or adjacent of surface water) and jetty in a lake (wood applied in water). The ESD applies a three compartment model in which equilibrium between water and suspended matter, and water and sediment is assume</w:t>
      </w:r>
      <w:r>
        <w:rPr>
          <w:rFonts w:ascii="Arial" w:hAnsi="Arial" w:cs="Arial"/>
          <w:highlight w:val="lightGray"/>
        </w:rPr>
        <w:t>d</w:t>
      </w:r>
      <w:r w:rsidRPr="001525D6">
        <w:rPr>
          <w:rFonts w:ascii="Arial" w:hAnsi="Arial" w:cs="Arial"/>
          <w:highlight w:val="lightGray"/>
        </w:rPr>
        <w:t>. The corresponding concentration in water, suspended matter, and sediment are calculated according to the active substances’ organic carbon-water partitioning coefficients (</w:t>
      </w:r>
      <w:r w:rsidRPr="001525D6">
        <w:rPr>
          <w:rFonts w:ascii="Arial" w:hAnsi="Arial" w:cs="Arial"/>
          <w:bCs/>
          <w:noProof/>
          <w:highlight w:val="lightGray"/>
        </w:rPr>
        <w:t>K</w:t>
      </w:r>
      <w:r w:rsidRPr="001525D6">
        <w:rPr>
          <w:rFonts w:ascii="Arial" w:hAnsi="Arial" w:cs="Arial"/>
          <w:bCs/>
          <w:noProof/>
          <w:highlight w:val="lightGray"/>
          <w:vertAlign w:val="subscript"/>
        </w:rPr>
        <w:t>oc</w:t>
      </w:r>
      <w:r w:rsidRPr="001525D6">
        <w:rPr>
          <w:rFonts w:ascii="Arial" w:hAnsi="Arial" w:cs="Arial"/>
          <w:highlight w:val="lightGray"/>
        </w:rPr>
        <w:t xml:space="preserve">). This however contradicts with the TGD where sediment is defined as freshly deposited suspended matter </w:t>
      </w:r>
      <w:r>
        <w:rPr>
          <w:rFonts w:ascii="Arial" w:hAnsi="Arial" w:cs="Arial"/>
          <w:highlight w:val="lightGray"/>
        </w:rPr>
        <w:t xml:space="preserve">in flowing water </w:t>
      </w:r>
      <w:r w:rsidRPr="001525D6">
        <w:rPr>
          <w:rFonts w:ascii="Arial" w:hAnsi="Arial" w:cs="Arial"/>
          <w:highlight w:val="lightGray"/>
        </w:rPr>
        <w:t xml:space="preserve">and the concentration in sediment is based on the characteristics of and distribution constants for suspended matter. </w:t>
      </w:r>
      <w:r>
        <w:rPr>
          <w:rFonts w:ascii="Arial" w:hAnsi="Arial" w:cs="Arial"/>
          <w:highlight w:val="lightGray"/>
        </w:rPr>
        <w:t>I</w:t>
      </w:r>
      <w:r w:rsidRPr="001525D6">
        <w:rPr>
          <w:rFonts w:ascii="Arial" w:hAnsi="Arial" w:cs="Arial"/>
          <w:highlight w:val="lightGray"/>
        </w:rPr>
        <w:t>t is</w:t>
      </w:r>
      <w:r>
        <w:rPr>
          <w:rFonts w:ascii="Arial" w:hAnsi="Arial" w:cs="Arial"/>
          <w:highlight w:val="lightGray"/>
        </w:rPr>
        <w:t>, however,</w:t>
      </w:r>
      <w:r w:rsidRPr="001525D6">
        <w:rPr>
          <w:rFonts w:ascii="Arial" w:hAnsi="Arial" w:cs="Arial"/>
          <w:highlight w:val="lightGray"/>
        </w:rPr>
        <w:t xml:space="preserve"> still questionable if the ESD’s model is realistic for the bridge over pond and jetty in a lake scenario.</w:t>
      </w:r>
    </w:p>
    <w:p w14:paraId="04BAA098" w14:textId="77777777" w:rsidR="003E0ED6" w:rsidRPr="001525D6" w:rsidRDefault="003E0ED6" w:rsidP="003E0ED6">
      <w:pPr>
        <w:rPr>
          <w:rFonts w:ascii="Arial" w:hAnsi="Arial" w:cs="Arial"/>
          <w:highlight w:val="lightGray"/>
        </w:rPr>
      </w:pPr>
    </w:p>
    <w:p w14:paraId="06AFA869" w14:textId="77777777" w:rsidR="003E0ED6" w:rsidRPr="001525D6" w:rsidRDefault="003E0ED6" w:rsidP="003E0ED6">
      <w:pPr>
        <w:rPr>
          <w:rFonts w:ascii="Arial" w:hAnsi="Arial" w:cs="Arial"/>
          <w:highlight w:val="lightGray"/>
        </w:rPr>
      </w:pPr>
      <w:r w:rsidRPr="001525D6">
        <w:rPr>
          <w:rFonts w:ascii="Arial" w:hAnsi="Arial" w:cs="Arial"/>
          <w:highlight w:val="lightGray"/>
        </w:rPr>
        <w:t>Direct exchange of active substances between water and sediment may be only relevant for shallow water with sufficient resuspension as equilibrium is reached fast. However, due to slow kinetics and stagnant boundary layers, it is unrealistic that in deeper waters the concentration in sediment is in equilibrium with the concentration in the overlying water phase, especially for the initial assessment period. Moreover, the sediment layer is continuously buried under freshly deposited suspended matter. Sedimentation should be therefore taken into account, but the required models and p</w:t>
      </w:r>
      <w:r>
        <w:rPr>
          <w:rFonts w:ascii="Arial" w:hAnsi="Arial" w:cs="Arial"/>
          <w:highlight w:val="lightGray"/>
        </w:rPr>
        <w:t>arameters are not yet available</w:t>
      </w:r>
      <w:r w:rsidRPr="001525D6">
        <w:rPr>
          <w:rFonts w:ascii="Arial" w:hAnsi="Arial" w:cs="Arial"/>
          <w:highlight w:val="lightGray"/>
        </w:rPr>
        <w:t>. Nevertheless, the sediment compartment cannot be ignored as sorption to suspended matter only and subsequent PEC calculations for sediments according to the TGD result in unrealistic high concentrations when biocides are released to stagnant water day after day. T</w:t>
      </w:r>
      <w:r>
        <w:rPr>
          <w:rFonts w:ascii="Arial" w:hAnsi="Arial" w:cs="Arial"/>
          <w:highlight w:val="lightGray"/>
        </w:rPr>
        <w:t>o overcome this</w:t>
      </w:r>
      <w:r w:rsidRPr="001525D6">
        <w:rPr>
          <w:rFonts w:ascii="Arial" w:hAnsi="Arial" w:cs="Arial"/>
          <w:highlight w:val="lightGray"/>
        </w:rPr>
        <w:t>, the three compartment model for the ESD was still applied, but sediment was defined as deposited suspended matter. Therefore, the concentration in sediment was based on the partition coefficient and density of suspended matter instead the corresponding values for sediment.</w:t>
      </w:r>
    </w:p>
    <w:p w14:paraId="1BDC78AC" w14:textId="77777777" w:rsidR="003E0ED6" w:rsidRPr="001525D6" w:rsidRDefault="003E0ED6" w:rsidP="003E0ED6">
      <w:pPr>
        <w:rPr>
          <w:rFonts w:ascii="Arial" w:hAnsi="Arial" w:cs="Arial"/>
          <w:highlight w:val="lightGray"/>
        </w:rPr>
      </w:pPr>
    </w:p>
    <w:p w14:paraId="740E1E9F" w14:textId="77777777" w:rsidR="003E0ED6" w:rsidRPr="001525D6" w:rsidRDefault="003E0ED6" w:rsidP="003E0ED6">
      <w:pPr>
        <w:rPr>
          <w:rFonts w:ascii="Arial" w:hAnsi="Arial" w:cs="Arial"/>
          <w:highlight w:val="lightGray"/>
        </w:rPr>
      </w:pPr>
      <w:r w:rsidRPr="001525D6">
        <w:rPr>
          <w:rFonts w:ascii="Arial" w:hAnsi="Arial" w:cs="Arial"/>
          <w:highlight w:val="lightGray"/>
        </w:rPr>
        <w:t>Volume and mass of sediment is based on a thickness of 3 cm and a density of 1150 kg wwt/m³. Although the jetty is located in a lake with a diameter of 100 m, no dimensions except for the volume (1000 m³) are given for the bridge over pond scenario. Therefore, a pond of 4 by 250 m was considered, where 4 m corresponds to the bridge’s length. These dimensions are considered as a realistic worst case as larger surfaces (i.e. more sediment) are advantageous for all PECs.</w:t>
      </w:r>
    </w:p>
    <w:p w14:paraId="5CB9A62E" w14:textId="77777777" w:rsidR="003E0ED6" w:rsidRPr="001525D6" w:rsidRDefault="003E0ED6" w:rsidP="003E0ED6">
      <w:pPr>
        <w:rPr>
          <w:rFonts w:ascii="Arial" w:hAnsi="Arial" w:cs="Arial"/>
          <w:highlight w:val="lightGray"/>
        </w:rPr>
      </w:pPr>
    </w:p>
    <w:p w14:paraId="59292C9E" w14:textId="77777777" w:rsidR="003E0ED6" w:rsidRPr="001525D6" w:rsidRDefault="003E0ED6" w:rsidP="003E0ED6">
      <w:pPr>
        <w:pStyle w:val="Heading4"/>
        <w:tabs>
          <w:tab w:val="num" w:pos="440"/>
        </w:tabs>
        <w:ind w:left="1744"/>
        <w:rPr>
          <w:rFonts w:cs="Arial"/>
          <w:i/>
          <w:highlight w:val="lightGray"/>
        </w:rPr>
      </w:pPr>
      <w:r w:rsidRPr="001525D6">
        <w:rPr>
          <w:highlight w:val="lightGray"/>
        </w:rPr>
        <w:lastRenderedPageBreak/>
        <w:t>Preserved wood applied above soils</w:t>
      </w:r>
    </w:p>
    <w:p w14:paraId="1BA1978C" w14:textId="77777777" w:rsidR="003E0ED6" w:rsidRPr="001525D6" w:rsidRDefault="003E0ED6" w:rsidP="003E0ED6">
      <w:pPr>
        <w:rPr>
          <w:rFonts w:ascii="Arial" w:hAnsi="Arial" w:cs="Arial"/>
          <w:highlight w:val="lightGray"/>
        </w:rPr>
      </w:pPr>
      <w:r w:rsidRPr="001525D6">
        <w:rPr>
          <w:rFonts w:ascii="Arial" w:hAnsi="Arial" w:cs="Arial"/>
          <w:highlight w:val="lightGray"/>
        </w:rPr>
        <w:t xml:space="preserve">PECs for soil were calculated by applying the brushing house scenario according to PT08. This scenario assumes that the soil (13 m³) adjacent of the façade (125 m²) is polluted by spilling during application and leaching during service life. The spillage during application was not assumed due to the process of impregnation before placement of the wooden objects. </w:t>
      </w:r>
    </w:p>
    <w:p w14:paraId="213F89C9" w14:textId="77777777" w:rsidR="003E0ED6" w:rsidRPr="001525D6" w:rsidRDefault="003E0ED6" w:rsidP="003E0ED6">
      <w:pPr>
        <w:rPr>
          <w:rFonts w:ascii="Arial" w:hAnsi="Arial" w:cs="Arial"/>
          <w:highlight w:val="lightGray"/>
        </w:rPr>
      </w:pPr>
    </w:p>
    <w:p w14:paraId="1D95B924" w14:textId="77777777" w:rsidR="003E0ED6" w:rsidRPr="001525D6" w:rsidRDefault="003E0ED6" w:rsidP="003E0ED6">
      <w:pPr>
        <w:pStyle w:val="Heading4"/>
        <w:tabs>
          <w:tab w:val="num" w:pos="440"/>
        </w:tabs>
        <w:ind w:left="1744"/>
        <w:rPr>
          <w:rFonts w:cs="Arial"/>
          <w:i/>
          <w:highlight w:val="lightGray"/>
        </w:rPr>
      </w:pPr>
      <w:r w:rsidRPr="001525D6">
        <w:rPr>
          <w:highlight w:val="lightGray"/>
        </w:rPr>
        <w:t>Preserved wood applied in an urban environment</w:t>
      </w:r>
      <w:r>
        <w:rPr>
          <w:highlight w:val="lightGray"/>
        </w:rPr>
        <w:t xml:space="preserve"> – emission to STP</w:t>
      </w:r>
    </w:p>
    <w:p w14:paraId="13EC5ABF" w14:textId="77777777" w:rsidR="003E0ED6" w:rsidRPr="001525D6" w:rsidRDefault="003E0ED6" w:rsidP="003E0ED6">
      <w:pPr>
        <w:rPr>
          <w:rFonts w:ascii="Arial" w:hAnsi="Arial" w:cs="Arial"/>
          <w:highlight w:val="lightGray"/>
        </w:rPr>
      </w:pPr>
      <w:r w:rsidRPr="001525D6">
        <w:rPr>
          <w:rFonts w:ascii="Arial" w:hAnsi="Arial" w:cs="Arial"/>
          <w:highlight w:val="lightGray"/>
        </w:rPr>
        <w:t xml:space="preserve">The scenario </w:t>
      </w:r>
      <w:r>
        <w:rPr>
          <w:rFonts w:ascii="Arial" w:hAnsi="Arial" w:cs="Arial"/>
          <w:highlight w:val="lightGray"/>
        </w:rPr>
        <w:t xml:space="preserve">applied calculates the daily emission to the sewer from 4000 wooden houses of 125 m² each (ESD default) in an urban environment. Because it is unlikely that all houses are preserved or build in a single day, the leaching rate is related to the age of the corresponding building. The number of houses for which the fast leaching rate (initial assessment period) was applied was corrected with a factor 30/7300 representing the ratio between assessment period and total service life. The leaching rate for the longer assessment period was applied for the remaining number of houses. </w:t>
      </w:r>
      <w:r w:rsidRPr="001525D6">
        <w:rPr>
          <w:rFonts w:ascii="Arial" w:hAnsi="Arial" w:cs="Arial"/>
          <w:highlight w:val="lightGray"/>
        </w:rPr>
        <w:t xml:space="preserve">It was </w:t>
      </w:r>
      <w:r>
        <w:rPr>
          <w:rFonts w:ascii="Arial" w:hAnsi="Arial" w:cs="Arial"/>
          <w:highlight w:val="lightGray"/>
        </w:rPr>
        <w:t xml:space="preserve">furthermore </w:t>
      </w:r>
      <w:r w:rsidRPr="001525D6">
        <w:rPr>
          <w:rFonts w:ascii="Arial" w:hAnsi="Arial" w:cs="Arial"/>
          <w:highlight w:val="lightGray"/>
        </w:rPr>
        <w:t>assumed that 50% of the houses</w:t>
      </w:r>
      <w:r>
        <w:rPr>
          <w:rFonts w:ascii="Arial" w:hAnsi="Arial" w:cs="Arial"/>
          <w:highlight w:val="lightGray"/>
        </w:rPr>
        <w:t xml:space="preserve"> are made from wood</w:t>
      </w:r>
      <w:r w:rsidRPr="001525D6">
        <w:rPr>
          <w:rFonts w:ascii="Arial" w:hAnsi="Arial" w:cs="Arial"/>
          <w:highlight w:val="lightGray"/>
        </w:rPr>
        <w:t>.</w:t>
      </w:r>
      <w:r>
        <w:rPr>
          <w:rFonts w:ascii="Arial" w:hAnsi="Arial" w:cs="Arial"/>
          <w:highlight w:val="lightGray"/>
        </w:rPr>
        <w:t xml:space="preserve"> The scenario applied is explained in more detail elsewhere (MOTA 6).</w:t>
      </w:r>
    </w:p>
    <w:p w14:paraId="6D61FB7E" w14:textId="77777777" w:rsidR="003E0ED6" w:rsidRPr="001525D6" w:rsidRDefault="003E0ED6" w:rsidP="003E0ED6">
      <w:pPr>
        <w:pStyle w:val="Heading4"/>
        <w:tabs>
          <w:tab w:val="num" w:pos="440"/>
        </w:tabs>
        <w:ind w:left="1744"/>
        <w:rPr>
          <w:rFonts w:cs="Arial"/>
          <w:i/>
          <w:highlight w:val="lightGray"/>
        </w:rPr>
      </w:pPr>
      <w:r w:rsidRPr="001525D6">
        <w:rPr>
          <w:highlight w:val="lightGray"/>
        </w:rPr>
        <w:t>Preserved wood directly in contact with soils</w:t>
      </w:r>
    </w:p>
    <w:p w14:paraId="62FA141F" w14:textId="77777777" w:rsidR="003E0ED6" w:rsidRPr="001525D6" w:rsidRDefault="003E0ED6" w:rsidP="003E0ED6">
      <w:pPr>
        <w:rPr>
          <w:rFonts w:ascii="Arial" w:hAnsi="Arial" w:cs="Arial"/>
          <w:highlight w:val="lightGray"/>
        </w:rPr>
      </w:pPr>
      <w:r w:rsidRPr="001525D6">
        <w:rPr>
          <w:rFonts w:ascii="Arial" w:hAnsi="Arial" w:cs="Arial"/>
          <w:highlight w:val="lightGray"/>
        </w:rPr>
        <w:t>The PECs were calculating according to the ‘Fence posts’ and ‘Transmission poles’ scenarios presented in the ESD. These scenarios assume a wooden pole buried into the soil. In contradiction to the existing ESD, the PECs were based on plateau concentrations instead of time-weighed average concentrations as discussed previously.</w:t>
      </w:r>
    </w:p>
    <w:p w14:paraId="2EE2D323" w14:textId="77777777" w:rsidR="003E0ED6" w:rsidRPr="001525D6" w:rsidRDefault="003E0ED6" w:rsidP="003E0ED6">
      <w:pPr>
        <w:pStyle w:val="Heading4"/>
        <w:tabs>
          <w:tab w:val="num" w:pos="440"/>
        </w:tabs>
        <w:ind w:left="1744"/>
        <w:rPr>
          <w:rFonts w:cs="Arial"/>
          <w:i/>
          <w:highlight w:val="lightGray"/>
        </w:rPr>
      </w:pPr>
      <w:r w:rsidRPr="001525D6">
        <w:rPr>
          <w:highlight w:val="lightGray"/>
        </w:rPr>
        <w:t>Groundwater</w:t>
      </w:r>
    </w:p>
    <w:p w14:paraId="4ECAB271" w14:textId="77777777" w:rsidR="003E0ED6" w:rsidRPr="008405C7" w:rsidRDefault="003E0ED6" w:rsidP="003E0ED6">
      <w:pPr>
        <w:rPr>
          <w:rFonts w:ascii="Arial" w:hAnsi="Arial" w:cs="Arial"/>
        </w:rPr>
      </w:pPr>
      <w:r w:rsidRPr="001525D6">
        <w:rPr>
          <w:rFonts w:ascii="Arial" w:hAnsi="Arial" w:cs="Arial"/>
          <w:highlight w:val="lightGray"/>
        </w:rPr>
        <w:t>Assessment of the drinking water criterion defines that the concentration of the active substances and the relevant metabolites in groundwater for the preparation of drinking water need to be &lt; 0.1µg/L. The concentration in groundwater was estimated using FOCUS PEARL 4.4.4. The annual dose applied per hectare was based on the daily emission to soils as calculated according to the accompanying ESD (365 emission days), and multiplied by 35 houses per hectare. Because PEARL is not suitable for continuous emission to the soil surface by leaching from treated wood, the dose was divided in ten equal proportions which were subsequently added to the soil surface every first of each month except for July and August. Model estimations were made for the default Kremsmuenster scenario and grass was applied as a representative crop. Uptake by plants was not considered.</w:t>
      </w:r>
    </w:p>
    <w:p w14:paraId="512C72E4" w14:textId="77777777" w:rsidR="00235976" w:rsidRDefault="00235976" w:rsidP="00235976">
      <w:pPr>
        <w:pStyle w:val="Heading3"/>
        <w:tabs>
          <w:tab w:val="num" w:pos="0"/>
        </w:tabs>
      </w:pPr>
      <w:bookmarkStart w:id="148" w:name="_Toc524951963"/>
      <w:r w:rsidRPr="00280514">
        <w:t>Risk Assessment</w:t>
      </w:r>
      <w:bookmarkEnd w:id="144"/>
      <w:bookmarkEnd w:id="145"/>
      <w:bookmarkEnd w:id="148"/>
      <w:r w:rsidRPr="00280514">
        <w:t xml:space="preserve"> </w:t>
      </w:r>
    </w:p>
    <w:p w14:paraId="31406680" w14:textId="77777777" w:rsidR="003E0ED6" w:rsidRPr="005E2042" w:rsidRDefault="003E0ED6" w:rsidP="003E0ED6">
      <w:pPr>
        <w:rPr>
          <w:rFonts w:ascii="Arial" w:hAnsi="Arial" w:cs="Arial"/>
        </w:rPr>
      </w:pPr>
      <w:r w:rsidRPr="005E2042">
        <w:rPr>
          <w:rFonts w:ascii="Arial" w:hAnsi="Arial" w:cs="Arial"/>
        </w:rPr>
        <w:t>Tanalith E 3462 is to be applied by industrial scale vacuum pressure treatment to timber intended for use in use classes 3 and 4. The concentrations in STP, surface waters (including sediment) and soils resulting from the predicted emissions during the industrial application and storage of Tanalith E 3462  treated timber have been calculated using the available guidance within the revised ESD and the Technical Guidance Document on Risk Assessment (Part II, Chapter 3; ECB, 2003).</w:t>
      </w:r>
    </w:p>
    <w:p w14:paraId="0EA915E5" w14:textId="77777777" w:rsidR="00235976" w:rsidRPr="00280514" w:rsidRDefault="003E0ED6" w:rsidP="00235976">
      <w:pPr>
        <w:pStyle w:val="Heading4"/>
        <w:tabs>
          <w:tab w:val="num" w:pos="440"/>
        </w:tabs>
        <w:ind w:left="1744"/>
        <w:rPr>
          <w:rFonts w:cs="Arial"/>
          <w:sz w:val="22"/>
          <w:szCs w:val="22"/>
        </w:rPr>
      </w:pPr>
      <w:r>
        <w:rPr>
          <w:rFonts w:cs="Arial"/>
          <w:sz w:val="22"/>
          <w:szCs w:val="22"/>
        </w:rPr>
        <w:t>Industrial application</w:t>
      </w:r>
    </w:p>
    <w:p w14:paraId="07B99A0F" w14:textId="77777777" w:rsidR="003E0ED6" w:rsidRPr="005E2042" w:rsidRDefault="003E0ED6" w:rsidP="003E0ED6">
      <w:pPr>
        <w:rPr>
          <w:rFonts w:ascii="Arial" w:hAnsi="Arial" w:cs="Arial"/>
        </w:rPr>
      </w:pPr>
      <w:r w:rsidRPr="005E2042">
        <w:rPr>
          <w:rFonts w:ascii="Arial" w:hAnsi="Arial" w:cs="Arial"/>
        </w:rPr>
        <w:t>The emissions to water from the application stage are assumed to pass via internal drains and local STP, and the risks posed by this have been considered below in Table 2.8.4.1-1.</w:t>
      </w:r>
    </w:p>
    <w:p w14:paraId="7657D6D6" w14:textId="77777777" w:rsidR="003E0ED6" w:rsidRPr="005E2042" w:rsidRDefault="003E0ED6" w:rsidP="003E0ED6">
      <w:pPr>
        <w:rPr>
          <w:rFonts w:ascii="Arial" w:hAnsi="Arial" w:cs="Arial"/>
        </w:rPr>
      </w:pPr>
    </w:p>
    <w:p w14:paraId="22D9C216" w14:textId="77777777" w:rsidR="003E0ED6" w:rsidRPr="005E2042" w:rsidRDefault="003E0ED6" w:rsidP="003E0ED6">
      <w:pPr>
        <w:ind w:left="1870" w:hanging="1870"/>
        <w:rPr>
          <w:rFonts w:ascii="Arial" w:hAnsi="Arial" w:cs="Arial"/>
          <w:b/>
          <w:szCs w:val="22"/>
        </w:rPr>
      </w:pPr>
      <w:r>
        <w:rPr>
          <w:rFonts w:ascii="Arial" w:hAnsi="Arial" w:cs="Arial"/>
          <w:b/>
          <w:bCs/>
          <w:color w:val="000000"/>
          <w:spacing w:val="-1"/>
          <w:szCs w:val="22"/>
        </w:rPr>
        <w:t>Table 2.8.4.1-1:</w:t>
      </w:r>
      <w:r>
        <w:rPr>
          <w:rFonts w:ascii="Arial" w:hAnsi="Arial" w:cs="Arial"/>
          <w:b/>
          <w:bCs/>
          <w:color w:val="000000"/>
          <w:spacing w:val="-1"/>
          <w:szCs w:val="22"/>
        </w:rPr>
        <w:tab/>
      </w:r>
      <w:r w:rsidRPr="005E2042">
        <w:rPr>
          <w:rFonts w:ascii="Arial" w:hAnsi="Arial" w:cs="Arial"/>
          <w:b/>
          <w:szCs w:val="22"/>
        </w:rPr>
        <w:t xml:space="preserve">Risk assessment for surface water and sediment exposed via the STP to copper, propiconazole and tebuconazole </w:t>
      </w:r>
      <w:r w:rsidRPr="005E2042">
        <w:rPr>
          <w:rFonts w:ascii="Arial" w:hAnsi="Arial" w:cs="Arial"/>
          <w:b/>
          <w:bCs/>
          <w:color w:val="000000"/>
          <w:spacing w:val="-1"/>
          <w:szCs w:val="22"/>
        </w:rPr>
        <w:t xml:space="preserve">from vacuum treatments </w:t>
      </w:r>
      <w:r w:rsidRPr="005E2042">
        <w:rPr>
          <w:rFonts w:ascii="Arial" w:hAnsi="Arial" w:cs="Arial"/>
          <w:b/>
          <w:szCs w:val="22"/>
        </w:rPr>
        <w:t xml:space="preserve">with </w:t>
      </w:r>
      <w:r w:rsidRPr="005E2042">
        <w:rPr>
          <w:rFonts w:ascii="Arial" w:hAnsi="Arial" w:cs="Arial"/>
          <w:b/>
        </w:rPr>
        <w:t>Tanalith E 3462</w:t>
      </w:r>
      <w:r w:rsidRPr="005E2042">
        <w:rPr>
          <w:rFonts w:ascii="Arial" w:hAnsi="Arial" w:cs="Arial"/>
        </w:rPr>
        <w:t xml:space="preserve"> </w:t>
      </w:r>
      <w:r w:rsidRPr="005E2042">
        <w:rPr>
          <w:rFonts w:ascii="Arial" w:hAnsi="Arial" w:cs="Arial"/>
          <w:b/>
          <w:bCs/>
          <w:color w:val="000000"/>
          <w:spacing w:val="-1"/>
          <w:szCs w:val="22"/>
        </w:rPr>
        <w:t xml:space="preserve">at industrial </w:t>
      </w:r>
      <w:r w:rsidRPr="005E2042">
        <w:rPr>
          <w:rFonts w:ascii="Arial" w:hAnsi="Arial" w:cs="Arial"/>
          <w:b/>
          <w:bCs/>
          <w:color w:val="000000"/>
          <w:szCs w:val="22"/>
        </w:rPr>
        <w:t>treatment plants</w:t>
      </w:r>
      <w:r w:rsidRPr="005E2042">
        <w:rPr>
          <w:rFonts w:ascii="Arial" w:hAnsi="Arial" w:cs="Arial"/>
          <w:b/>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7"/>
        <w:gridCol w:w="1104"/>
        <w:gridCol w:w="1104"/>
        <w:gridCol w:w="1104"/>
        <w:gridCol w:w="1104"/>
        <w:gridCol w:w="1104"/>
        <w:gridCol w:w="1104"/>
      </w:tblGrid>
      <w:tr w:rsidR="003E0ED6" w:rsidRPr="006C16EE" w14:paraId="198E8518" w14:textId="77777777" w:rsidTr="006C16EE">
        <w:trPr>
          <w:trHeight w:val="20"/>
        </w:trPr>
        <w:tc>
          <w:tcPr>
            <w:tcW w:w="2285" w:type="dxa"/>
            <w:vMerge w:val="restart"/>
            <w:shd w:val="clear" w:color="auto" w:fill="auto"/>
          </w:tcPr>
          <w:p w14:paraId="16F780AA" w14:textId="77777777" w:rsidR="003E0ED6" w:rsidRPr="006C16EE" w:rsidRDefault="003E0ED6" w:rsidP="006C16EE">
            <w:pPr>
              <w:autoSpaceDE w:val="0"/>
              <w:autoSpaceDN w:val="0"/>
              <w:spacing w:line="240" w:lineRule="auto"/>
              <w:jc w:val="both"/>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Compound</w:t>
            </w:r>
          </w:p>
        </w:tc>
        <w:tc>
          <w:tcPr>
            <w:tcW w:w="2224" w:type="dxa"/>
            <w:gridSpan w:val="2"/>
            <w:shd w:val="clear" w:color="auto" w:fill="auto"/>
          </w:tcPr>
          <w:p w14:paraId="300FB5DA"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STP</w:t>
            </w:r>
          </w:p>
        </w:tc>
        <w:tc>
          <w:tcPr>
            <w:tcW w:w="2224" w:type="dxa"/>
            <w:gridSpan w:val="2"/>
            <w:shd w:val="clear" w:color="auto" w:fill="auto"/>
          </w:tcPr>
          <w:p w14:paraId="65C03998"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proofErr w:type="spellStart"/>
            <w:r w:rsidRPr="006C16EE">
              <w:rPr>
                <w:rFonts w:ascii="Arial" w:eastAsia="Times New Roman" w:hAnsi="Arial" w:cs="Arial"/>
                <w:b/>
                <w:bCs/>
                <w:sz w:val="18"/>
                <w:szCs w:val="18"/>
                <w:lang w:val="nl-NL" w:eastAsia="nl-NL"/>
              </w:rPr>
              <w:t>fresh</w:t>
            </w:r>
            <w:proofErr w:type="spellEnd"/>
            <w:r w:rsidRPr="006C16EE">
              <w:rPr>
                <w:rFonts w:ascii="Arial" w:eastAsia="Times New Roman" w:hAnsi="Arial" w:cs="Arial"/>
                <w:b/>
                <w:bCs/>
                <w:sz w:val="18"/>
                <w:szCs w:val="18"/>
                <w:lang w:val="nl-NL" w:eastAsia="nl-NL"/>
              </w:rPr>
              <w:t xml:space="preserve"> water</w:t>
            </w:r>
          </w:p>
        </w:tc>
        <w:tc>
          <w:tcPr>
            <w:tcW w:w="2224" w:type="dxa"/>
            <w:gridSpan w:val="2"/>
            <w:shd w:val="clear" w:color="auto" w:fill="auto"/>
          </w:tcPr>
          <w:p w14:paraId="1A6E6E69"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sediment</w:t>
            </w:r>
          </w:p>
        </w:tc>
      </w:tr>
      <w:tr w:rsidR="003E0ED6" w:rsidRPr="006C16EE" w14:paraId="3406D882" w14:textId="77777777" w:rsidTr="006C16EE">
        <w:trPr>
          <w:trHeight w:val="20"/>
        </w:trPr>
        <w:tc>
          <w:tcPr>
            <w:tcW w:w="2285" w:type="dxa"/>
            <w:vMerge/>
            <w:shd w:val="clear" w:color="auto" w:fill="auto"/>
          </w:tcPr>
          <w:p w14:paraId="0B94A01F" w14:textId="77777777" w:rsidR="003E0ED6" w:rsidRPr="006C16EE" w:rsidRDefault="003E0ED6" w:rsidP="006C16EE">
            <w:pPr>
              <w:autoSpaceDE w:val="0"/>
              <w:autoSpaceDN w:val="0"/>
              <w:spacing w:line="240" w:lineRule="auto"/>
              <w:jc w:val="both"/>
              <w:rPr>
                <w:rFonts w:ascii="Arial" w:eastAsia="Times New Roman" w:hAnsi="Arial" w:cs="Arial"/>
                <w:b/>
                <w:bCs/>
                <w:sz w:val="18"/>
                <w:szCs w:val="18"/>
                <w:lang w:val="nl-NL" w:eastAsia="nl-NL"/>
              </w:rPr>
            </w:pPr>
          </w:p>
        </w:tc>
        <w:tc>
          <w:tcPr>
            <w:tcW w:w="1112" w:type="dxa"/>
            <w:shd w:val="clear" w:color="auto" w:fill="auto"/>
          </w:tcPr>
          <w:p w14:paraId="5FCF73CA"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 (mg/L)</w:t>
            </w:r>
          </w:p>
        </w:tc>
        <w:tc>
          <w:tcPr>
            <w:tcW w:w="1112" w:type="dxa"/>
            <w:shd w:val="clear" w:color="auto" w:fill="auto"/>
          </w:tcPr>
          <w:p w14:paraId="349A04DE"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c>
          <w:tcPr>
            <w:tcW w:w="1112" w:type="dxa"/>
            <w:shd w:val="clear" w:color="auto" w:fill="auto"/>
          </w:tcPr>
          <w:p w14:paraId="13B9957D"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 (mg/L)</w:t>
            </w:r>
          </w:p>
        </w:tc>
        <w:tc>
          <w:tcPr>
            <w:tcW w:w="1112" w:type="dxa"/>
            <w:shd w:val="clear" w:color="auto" w:fill="auto"/>
          </w:tcPr>
          <w:p w14:paraId="51A891E9"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c>
          <w:tcPr>
            <w:tcW w:w="1112" w:type="dxa"/>
            <w:shd w:val="clear" w:color="auto" w:fill="auto"/>
          </w:tcPr>
          <w:p w14:paraId="4AF265A5"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 xml:space="preserve">PEC (mg/kg </w:t>
            </w:r>
            <w:proofErr w:type="spellStart"/>
            <w:r w:rsidRPr="006C16EE">
              <w:rPr>
                <w:rFonts w:ascii="Arial" w:eastAsia="Times New Roman" w:hAnsi="Arial" w:cs="Arial"/>
                <w:b/>
                <w:bCs/>
                <w:sz w:val="18"/>
                <w:szCs w:val="18"/>
                <w:lang w:val="nl-NL" w:eastAsia="nl-NL"/>
              </w:rPr>
              <w:t>wwt</w:t>
            </w:r>
            <w:proofErr w:type="spellEnd"/>
            <w:r w:rsidRPr="006C16EE">
              <w:rPr>
                <w:rFonts w:ascii="Arial" w:eastAsia="Times New Roman" w:hAnsi="Arial" w:cs="Arial"/>
                <w:b/>
                <w:bCs/>
                <w:sz w:val="18"/>
                <w:szCs w:val="18"/>
                <w:lang w:val="nl-NL" w:eastAsia="nl-NL"/>
              </w:rPr>
              <w:t>)</w:t>
            </w:r>
          </w:p>
        </w:tc>
        <w:tc>
          <w:tcPr>
            <w:tcW w:w="1112" w:type="dxa"/>
            <w:shd w:val="clear" w:color="auto" w:fill="auto"/>
          </w:tcPr>
          <w:p w14:paraId="50324827"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r>
      <w:tr w:rsidR="003E0ED6" w:rsidRPr="006C16EE" w14:paraId="0FBB9BBB" w14:textId="77777777" w:rsidTr="006C16EE">
        <w:trPr>
          <w:trHeight w:val="20"/>
        </w:trPr>
        <w:tc>
          <w:tcPr>
            <w:tcW w:w="2285" w:type="dxa"/>
            <w:shd w:val="clear" w:color="auto" w:fill="auto"/>
            <w:vAlign w:val="center"/>
          </w:tcPr>
          <w:p w14:paraId="05ACD2FD"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lastRenderedPageBreak/>
              <w:t>Copper (added)</w:t>
            </w:r>
          </w:p>
        </w:tc>
        <w:tc>
          <w:tcPr>
            <w:tcW w:w="1112" w:type="dxa"/>
            <w:shd w:val="clear" w:color="auto" w:fill="auto"/>
            <w:vAlign w:val="center"/>
          </w:tcPr>
          <w:p w14:paraId="5226ECA1"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8.76E-02</w:t>
            </w:r>
          </w:p>
        </w:tc>
        <w:tc>
          <w:tcPr>
            <w:tcW w:w="1112" w:type="dxa"/>
            <w:shd w:val="clear" w:color="auto" w:fill="auto"/>
            <w:vAlign w:val="center"/>
          </w:tcPr>
          <w:p w14:paraId="3A50C996"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0.381</w:t>
            </w:r>
          </w:p>
        </w:tc>
        <w:tc>
          <w:tcPr>
            <w:tcW w:w="1112" w:type="dxa"/>
            <w:shd w:val="clear" w:color="auto" w:fill="auto"/>
            <w:vAlign w:val="center"/>
          </w:tcPr>
          <w:p w14:paraId="485244F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8.67E-03</w:t>
            </w:r>
          </w:p>
        </w:tc>
        <w:tc>
          <w:tcPr>
            <w:tcW w:w="1112" w:type="dxa"/>
            <w:shd w:val="clear" w:color="auto" w:fill="auto"/>
            <w:vAlign w:val="center"/>
          </w:tcPr>
          <w:p w14:paraId="172C06BB"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1.1</w:t>
            </w:r>
          </w:p>
        </w:tc>
        <w:tc>
          <w:tcPr>
            <w:tcW w:w="1112" w:type="dxa"/>
            <w:shd w:val="clear" w:color="auto" w:fill="auto"/>
            <w:vAlign w:val="center"/>
          </w:tcPr>
          <w:p w14:paraId="0F0AEF5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5.70E+01</w:t>
            </w:r>
          </w:p>
        </w:tc>
        <w:tc>
          <w:tcPr>
            <w:tcW w:w="1112" w:type="dxa"/>
            <w:shd w:val="clear" w:color="auto" w:fill="auto"/>
            <w:vAlign w:val="center"/>
          </w:tcPr>
          <w:p w14:paraId="318D2B1C"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3.0</w:t>
            </w:r>
          </w:p>
        </w:tc>
      </w:tr>
      <w:tr w:rsidR="003E0ED6" w:rsidRPr="006C16EE" w14:paraId="125FBA8F" w14:textId="77777777" w:rsidTr="006C16EE">
        <w:trPr>
          <w:trHeight w:val="20"/>
        </w:trPr>
        <w:tc>
          <w:tcPr>
            <w:tcW w:w="2285" w:type="dxa"/>
            <w:shd w:val="clear" w:color="auto" w:fill="auto"/>
            <w:vAlign w:val="center"/>
          </w:tcPr>
          <w:p w14:paraId="2B51FE25"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(+Pristine background</w:t>
            </w:r>
          </w:p>
        </w:tc>
        <w:tc>
          <w:tcPr>
            <w:tcW w:w="1112" w:type="dxa"/>
            <w:shd w:val="clear" w:color="auto" w:fill="auto"/>
            <w:vAlign w:val="center"/>
          </w:tcPr>
          <w:p w14:paraId="038FA78A" w14:textId="77777777" w:rsidR="003E0ED6" w:rsidRPr="006C16EE" w:rsidRDefault="003E0ED6" w:rsidP="006C16EE">
            <w:pPr>
              <w:autoSpaceDE w:val="0"/>
              <w:autoSpaceDN w:val="0"/>
              <w:spacing w:line="240" w:lineRule="auto"/>
              <w:jc w:val="center"/>
              <w:rPr>
                <w:rFonts w:ascii="Arial" w:eastAsia="Times New Roman" w:hAnsi="Arial" w:cs="Arial"/>
                <w:sz w:val="18"/>
                <w:szCs w:val="18"/>
                <w:lang w:eastAsia="nl-NL"/>
              </w:rPr>
            </w:pPr>
            <w:r w:rsidRPr="006C16EE">
              <w:rPr>
                <w:rFonts w:ascii="Arial" w:eastAsia="Times New Roman" w:hAnsi="Arial" w:cs="Arial"/>
                <w:sz w:val="18"/>
                <w:szCs w:val="18"/>
                <w:lang w:eastAsia="nl-NL"/>
              </w:rPr>
              <w:t>n/a</w:t>
            </w:r>
          </w:p>
        </w:tc>
        <w:tc>
          <w:tcPr>
            <w:tcW w:w="1112" w:type="dxa"/>
            <w:shd w:val="clear" w:color="auto" w:fill="auto"/>
            <w:vAlign w:val="center"/>
          </w:tcPr>
          <w:p w14:paraId="391B014C" w14:textId="77777777" w:rsidR="003E0ED6" w:rsidRPr="006C16EE" w:rsidRDefault="003E0ED6" w:rsidP="006C16EE">
            <w:pPr>
              <w:autoSpaceDE w:val="0"/>
              <w:autoSpaceDN w:val="0"/>
              <w:spacing w:line="240" w:lineRule="auto"/>
              <w:jc w:val="center"/>
              <w:rPr>
                <w:rFonts w:ascii="Arial" w:eastAsia="Times New Roman" w:hAnsi="Arial" w:cs="Arial"/>
                <w:bCs/>
                <w:sz w:val="18"/>
                <w:szCs w:val="18"/>
                <w:lang w:eastAsia="nl-NL"/>
              </w:rPr>
            </w:pPr>
            <w:r w:rsidRPr="006C16EE">
              <w:rPr>
                <w:rFonts w:ascii="Arial" w:eastAsia="Times New Roman" w:hAnsi="Arial" w:cs="Arial"/>
                <w:bCs/>
                <w:sz w:val="18"/>
                <w:szCs w:val="18"/>
                <w:lang w:eastAsia="nl-NL"/>
              </w:rPr>
              <w:t>n/a</w:t>
            </w:r>
          </w:p>
        </w:tc>
        <w:tc>
          <w:tcPr>
            <w:tcW w:w="1112" w:type="dxa"/>
            <w:shd w:val="clear" w:color="auto" w:fill="auto"/>
            <w:vAlign w:val="center"/>
          </w:tcPr>
          <w:p w14:paraId="5C0D81D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9.55E-03</w:t>
            </w:r>
          </w:p>
        </w:tc>
        <w:tc>
          <w:tcPr>
            <w:tcW w:w="1112" w:type="dxa"/>
            <w:shd w:val="clear" w:color="auto" w:fill="auto"/>
            <w:vAlign w:val="center"/>
          </w:tcPr>
          <w:p w14:paraId="0D3C29DF"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1.2</w:t>
            </w:r>
          </w:p>
        </w:tc>
        <w:tc>
          <w:tcPr>
            <w:tcW w:w="1112" w:type="dxa"/>
            <w:shd w:val="clear" w:color="auto" w:fill="auto"/>
            <w:vAlign w:val="center"/>
          </w:tcPr>
          <w:p w14:paraId="581F0C0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6.16E+01</w:t>
            </w:r>
          </w:p>
        </w:tc>
        <w:tc>
          <w:tcPr>
            <w:tcW w:w="1112" w:type="dxa"/>
            <w:shd w:val="clear" w:color="auto" w:fill="auto"/>
            <w:vAlign w:val="center"/>
          </w:tcPr>
          <w:p w14:paraId="3A1D5557"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3.3</w:t>
            </w:r>
          </w:p>
        </w:tc>
      </w:tr>
      <w:tr w:rsidR="003E0ED6" w:rsidRPr="006C16EE" w14:paraId="1C2745B7" w14:textId="77777777" w:rsidTr="006C16EE">
        <w:trPr>
          <w:trHeight w:val="20"/>
        </w:trPr>
        <w:tc>
          <w:tcPr>
            <w:tcW w:w="2285" w:type="dxa"/>
            <w:shd w:val="clear" w:color="auto" w:fill="auto"/>
            <w:vAlign w:val="center"/>
          </w:tcPr>
          <w:p w14:paraId="7D84AC27"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(+Regional background)</w:t>
            </w:r>
          </w:p>
        </w:tc>
        <w:tc>
          <w:tcPr>
            <w:tcW w:w="1112" w:type="dxa"/>
            <w:shd w:val="clear" w:color="auto" w:fill="auto"/>
            <w:vAlign w:val="center"/>
          </w:tcPr>
          <w:p w14:paraId="65CD5AD0" w14:textId="77777777" w:rsidR="003E0ED6" w:rsidRPr="006C16EE" w:rsidRDefault="003E0ED6" w:rsidP="006C16EE">
            <w:pPr>
              <w:autoSpaceDE w:val="0"/>
              <w:autoSpaceDN w:val="0"/>
              <w:spacing w:line="240" w:lineRule="auto"/>
              <w:jc w:val="center"/>
              <w:rPr>
                <w:rFonts w:ascii="Arial" w:eastAsia="Times New Roman" w:hAnsi="Arial" w:cs="Arial"/>
                <w:sz w:val="18"/>
                <w:szCs w:val="18"/>
                <w:lang w:eastAsia="nl-NL"/>
              </w:rPr>
            </w:pPr>
            <w:r w:rsidRPr="006C16EE">
              <w:rPr>
                <w:rFonts w:ascii="Arial" w:eastAsia="Times New Roman" w:hAnsi="Arial" w:cs="Arial"/>
                <w:sz w:val="18"/>
                <w:szCs w:val="18"/>
                <w:lang w:eastAsia="nl-NL"/>
              </w:rPr>
              <w:t>n/a</w:t>
            </w:r>
          </w:p>
        </w:tc>
        <w:tc>
          <w:tcPr>
            <w:tcW w:w="1112" w:type="dxa"/>
            <w:shd w:val="clear" w:color="auto" w:fill="auto"/>
            <w:vAlign w:val="center"/>
          </w:tcPr>
          <w:p w14:paraId="1221C724" w14:textId="77777777" w:rsidR="003E0ED6" w:rsidRPr="006C16EE" w:rsidRDefault="003E0ED6" w:rsidP="006C16EE">
            <w:pPr>
              <w:autoSpaceDE w:val="0"/>
              <w:autoSpaceDN w:val="0"/>
              <w:spacing w:line="240" w:lineRule="auto"/>
              <w:jc w:val="center"/>
              <w:rPr>
                <w:rFonts w:ascii="Arial" w:eastAsia="Times New Roman" w:hAnsi="Arial" w:cs="Arial"/>
                <w:bCs/>
                <w:sz w:val="18"/>
                <w:szCs w:val="18"/>
                <w:lang w:eastAsia="nl-NL"/>
              </w:rPr>
            </w:pPr>
            <w:r w:rsidRPr="006C16EE">
              <w:rPr>
                <w:rFonts w:ascii="Arial" w:eastAsia="Times New Roman" w:hAnsi="Arial" w:cs="Arial"/>
                <w:bCs/>
                <w:sz w:val="18"/>
                <w:szCs w:val="18"/>
                <w:lang w:eastAsia="nl-NL"/>
              </w:rPr>
              <w:t>n/a</w:t>
            </w:r>
          </w:p>
        </w:tc>
        <w:tc>
          <w:tcPr>
            <w:tcW w:w="1112" w:type="dxa"/>
            <w:shd w:val="clear" w:color="auto" w:fill="auto"/>
            <w:vAlign w:val="center"/>
          </w:tcPr>
          <w:p w14:paraId="34E160E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1.16E-02</w:t>
            </w:r>
          </w:p>
        </w:tc>
        <w:tc>
          <w:tcPr>
            <w:tcW w:w="1112" w:type="dxa"/>
            <w:shd w:val="clear" w:color="auto" w:fill="auto"/>
            <w:vAlign w:val="center"/>
          </w:tcPr>
          <w:p w14:paraId="455074C9"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1.5</w:t>
            </w:r>
          </w:p>
        </w:tc>
        <w:tc>
          <w:tcPr>
            <w:tcW w:w="1112" w:type="dxa"/>
            <w:shd w:val="clear" w:color="auto" w:fill="auto"/>
            <w:vAlign w:val="center"/>
          </w:tcPr>
          <w:p w14:paraId="3A9D133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7.17E+01</w:t>
            </w:r>
          </w:p>
        </w:tc>
        <w:tc>
          <w:tcPr>
            <w:tcW w:w="1112" w:type="dxa"/>
            <w:shd w:val="clear" w:color="auto" w:fill="auto"/>
            <w:vAlign w:val="center"/>
          </w:tcPr>
          <w:p w14:paraId="36F62647"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3.8</w:t>
            </w:r>
          </w:p>
        </w:tc>
      </w:tr>
      <w:tr w:rsidR="003E0ED6" w:rsidRPr="006C16EE" w14:paraId="601E80EC" w14:textId="77777777" w:rsidTr="006C16EE">
        <w:trPr>
          <w:trHeight w:val="20"/>
        </w:trPr>
        <w:tc>
          <w:tcPr>
            <w:tcW w:w="2285" w:type="dxa"/>
            <w:shd w:val="clear" w:color="auto" w:fill="auto"/>
            <w:vAlign w:val="center"/>
          </w:tcPr>
          <w:p w14:paraId="29AA41BE"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Propiconazole</w:t>
            </w:r>
          </w:p>
        </w:tc>
        <w:tc>
          <w:tcPr>
            <w:tcW w:w="1112" w:type="dxa"/>
            <w:shd w:val="clear" w:color="auto" w:fill="auto"/>
            <w:vAlign w:val="center"/>
          </w:tcPr>
          <w:p w14:paraId="03A8DBB6"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6.04E-03</w:t>
            </w:r>
          </w:p>
        </w:tc>
        <w:tc>
          <w:tcPr>
            <w:tcW w:w="1112" w:type="dxa"/>
            <w:shd w:val="clear" w:color="auto" w:fill="auto"/>
            <w:vAlign w:val="center"/>
          </w:tcPr>
          <w:p w14:paraId="000185C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c>
          <w:tcPr>
            <w:tcW w:w="1112" w:type="dxa"/>
            <w:shd w:val="clear" w:color="auto" w:fill="auto"/>
            <w:vAlign w:val="center"/>
          </w:tcPr>
          <w:p w14:paraId="5574C5CE"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6.03E-04</w:t>
            </w:r>
          </w:p>
        </w:tc>
        <w:tc>
          <w:tcPr>
            <w:tcW w:w="1112" w:type="dxa"/>
            <w:shd w:val="clear" w:color="auto" w:fill="auto"/>
            <w:vAlign w:val="center"/>
          </w:tcPr>
          <w:p w14:paraId="7BD54C5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0.377</w:t>
            </w:r>
          </w:p>
        </w:tc>
        <w:tc>
          <w:tcPr>
            <w:tcW w:w="1112" w:type="dxa"/>
            <w:shd w:val="clear" w:color="auto" w:fill="auto"/>
            <w:vAlign w:val="center"/>
          </w:tcPr>
          <w:p w14:paraId="40DFCCBA"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1.29E-02</w:t>
            </w:r>
          </w:p>
        </w:tc>
        <w:tc>
          <w:tcPr>
            <w:tcW w:w="1112" w:type="dxa"/>
            <w:shd w:val="clear" w:color="auto" w:fill="auto"/>
            <w:vAlign w:val="center"/>
          </w:tcPr>
          <w:p w14:paraId="64BDCAE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0.238</w:t>
            </w:r>
          </w:p>
        </w:tc>
      </w:tr>
      <w:tr w:rsidR="003E0ED6" w:rsidRPr="006C16EE" w14:paraId="14950E64" w14:textId="77777777" w:rsidTr="006C16EE">
        <w:trPr>
          <w:trHeight w:val="20"/>
        </w:trPr>
        <w:tc>
          <w:tcPr>
            <w:tcW w:w="2285" w:type="dxa"/>
            <w:shd w:val="clear" w:color="auto" w:fill="auto"/>
            <w:vAlign w:val="center"/>
          </w:tcPr>
          <w:p w14:paraId="0D44B8A0"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Tebuconazole</w:t>
            </w:r>
          </w:p>
        </w:tc>
        <w:tc>
          <w:tcPr>
            <w:tcW w:w="1112" w:type="dxa"/>
            <w:shd w:val="clear" w:color="auto" w:fill="auto"/>
            <w:vAlign w:val="center"/>
          </w:tcPr>
          <w:p w14:paraId="206B924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1.20E-03</w:t>
            </w:r>
          </w:p>
        </w:tc>
        <w:tc>
          <w:tcPr>
            <w:tcW w:w="1112" w:type="dxa"/>
            <w:shd w:val="clear" w:color="auto" w:fill="auto"/>
            <w:vAlign w:val="center"/>
          </w:tcPr>
          <w:p w14:paraId="59D700C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c>
          <w:tcPr>
            <w:tcW w:w="1112" w:type="dxa"/>
            <w:shd w:val="clear" w:color="auto" w:fill="auto"/>
            <w:vAlign w:val="center"/>
          </w:tcPr>
          <w:p w14:paraId="28450C5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1.20E-04</w:t>
            </w:r>
          </w:p>
        </w:tc>
        <w:tc>
          <w:tcPr>
            <w:tcW w:w="1112" w:type="dxa"/>
            <w:shd w:val="clear" w:color="auto" w:fill="auto"/>
            <w:vAlign w:val="center"/>
          </w:tcPr>
          <w:p w14:paraId="7BF619D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0.12</w:t>
            </w:r>
          </w:p>
        </w:tc>
        <w:tc>
          <w:tcPr>
            <w:tcW w:w="1112" w:type="dxa"/>
            <w:shd w:val="clear" w:color="auto" w:fill="auto"/>
            <w:vAlign w:val="center"/>
          </w:tcPr>
          <w:p w14:paraId="2B4B84C9"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2.68E-03</w:t>
            </w:r>
          </w:p>
        </w:tc>
        <w:tc>
          <w:tcPr>
            <w:tcW w:w="1112" w:type="dxa"/>
            <w:shd w:val="clear" w:color="auto" w:fill="auto"/>
            <w:vAlign w:val="center"/>
          </w:tcPr>
          <w:p w14:paraId="0B31E7C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0.005</w:t>
            </w:r>
          </w:p>
        </w:tc>
      </w:tr>
      <w:tr w:rsidR="003E0ED6" w:rsidRPr="006C16EE" w14:paraId="15A58A9A" w14:textId="77777777" w:rsidTr="006C16EE">
        <w:trPr>
          <w:trHeight w:val="20"/>
        </w:trPr>
        <w:tc>
          <w:tcPr>
            <w:tcW w:w="2285" w:type="dxa"/>
            <w:shd w:val="clear" w:color="auto" w:fill="auto"/>
            <w:vAlign w:val="center"/>
          </w:tcPr>
          <w:p w14:paraId="3555D10B" w14:textId="77777777" w:rsidR="003E0ED6" w:rsidRPr="006C16EE" w:rsidRDefault="003E0ED6" w:rsidP="006C16EE">
            <w:pPr>
              <w:autoSpaceDE w:val="0"/>
              <w:autoSpaceDN w:val="0"/>
              <w:spacing w:line="240" w:lineRule="auto"/>
              <w:jc w:val="both"/>
              <w:rPr>
                <w:rFonts w:ascii="Arial" w:eastAsia="Times New Roman" w:hAnsi="Arial" w:cs="Arial"/>
                <w:bCs/>
                <w:sz w:val="18"/>
                <w:szCs w:val="18"/>
                <w:lang w:eastAsia="nl-NL"/>
              </w:rPr>
            </w:pPr>
            <w:r w:rsidRPr="006C16EE">
              <w:rPr>
                <w:rFonts w:ascii="Arial" w:eastAsia="Times New Roman" w:hAnsi="Arial" w:cs="Arial"/>
                <w:sz w:val="18"/>
                <w:szCs w:val="18"/>
                <w:lang w:eastAsia="nl-NL"/>
              </w:rPr>
              <w:t>Combined (maximum risk)</w:t>
            </w:r>
          </w:p>
        </w:tc>
        <w:tc>
          <w:tcPr>
            <w:tcW w:w="1112" w:type="dxa"/>
            <w:shd w:val="clear" w:color="auto" w:fill="auto"/>
            <w:vAlign w:val="center"/>
          </w:tcPr>
          <w:p w14:paraId="38416E1C"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9.48E-02</w:t>
            </w:r>
          </w:p>
        </w:tc>
        <w:tc>
          <w:tcPr>
            <w:tcW w:w="1112" w:type="dxa"/>
            <w:shd w:val="clear" w:color="auto" w:fill="auto"/>
            <w:vAlign w:val="center"/>
          </w:tcPr>
          <w:p w14:paraId="4129FD3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0.381</w:t>
            </w:r>
          </w:p>
        </w:tc>
        <w:tc>
          <w:tcPr>
            <w:tcW w:w="1112" w:type="dxa"/>
            <w:shd w:val="clear" w:color="auto" w:fill="auto"/>
            <w:vAlign w:val="center"/>
          </w:tcPr>
          <w:p w14:paraId="02E4070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1.23E-02</w:t>
            </w:r>
          </w:p>
        </w:tc>
        <w:tc>
          <w:tcPr>
            <w:tcW w:w="1112" w:type="dxa"/>
            <w:shd w:val="clear" w:color="auto" w:fill="auto"/>
            <w:vAlign w:val="center"/>
          </w:tcPr>
          <w:p w14:paraId="00EEDF3B" w14:textId="77777777" w:rsidR="003E0ED6" w:rsidRPr="006C16EE" w:rsidRDefault="003E0ED6" w:rsidP="006C16EE">
            <w:pPr>
              <w:autoSpaceDE w:val="0"/>
              <w:autoSpaceDN w:val="0"/>
              <w:spacing w:line="240" w:lineRule="auto"/>
              <w:jc w:val="center"/>
              <w:rPr>
                <w:rFonts w:ascii="Arial" w:hAnsi="Arial" w:cs="Arial"/>
                <w:b/>
                <w:sz w:val="18"/>
                <w:szCs w:val="18"/>
              </w:rPr>
            </w:pPr>
            <w:r w:rsidRPr="006C16EE">
              <w:rPr>
                <w:rFonts w:ascii="Arial" w:hAnsi="Arial" w:cs="Arial"/>
                <w:b/>
                <w:sz w:val="18"/>
                <w:szCs w:val="18"/>
              </w:rPr>
              <w:t>2.0</w:t>
            </w:r>
          </w:p>
        </w:tc>
        <w:tc>
          <w:tcPr>
            <w:tcW w:w="1112" w:type="dxa"/>
            <w:shd w:val="clear" w:color="auto" w:fill="auto"/>
            <w:vAlign w:val="center"/>
          </w:tcPr>
          <w:p w14:paraId="66F690A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7.17E+01</w:t>
            </w:r>
          </w:p>
        </w:tc>
        <w:tc>
          <w:tcPr>
            <w:tcW w:w="1112" w:type="dxa"/>
            <w:shd w:val="clear" w:color="auto" w:fill="auto"/>
            <w:vAlign w:val="center"/>
          </w:tcPr>
          <w:p w14:paraId="1C196788" w14:textId="77777777" w:rsidR="003E0ED6" w:rsidRPr="006C16EE" w:rsidRDefault="003E0ED6" w:rsidP="006C16EE">
            <w:pPr>
              <w:autoSpaceDE w:val="0"/>
              <w:autoSpaceDN w:val="0"/>
              <w:spacing w:line="240" w:lineRule="auto"/>
              <w:jc w:val="center"/>
              <w:rPr>
                <w:rFonts w:ascii="Arial" w:hAnsi="Arial" w:cs="Arial"/>
                <w:b/>
                <w:sz w:val="18"/>
                <w:szCs w:val="18"/>
              </w:rPr>
            </w:pPr>
            <w:r w:rsidRPr="006C16EE">
              <w:rPr>
                <w:rFonts w:ascii="Arial" w:hAnsi="Arial" w:cs="Arial"/>
                <w:b/>
                <w:sz w:val="18"/>
                <w:szCs w:val="18"/>
              </w:rPr>
              <w:t>4.0</w:t>
            </w:r>
          </w:p>
        </w:tc>
      </w:tr>
    </w:tbl>
    <w:p w14:paraId="0AC2E049" w14:textId="77777777" w:rsidR="003E0ED6" w:rsidRPr="005E2042" w:rsidRDefault="003E0ED6" w:rsidP="003E0ED6">
      <w:pPr>
        <w:rPr>
          <w:rFonts w:ascii="Arial" w:hAnsi="Arial" w:cs="Arial"/>
          <w:sz w:val="18"/>
          <w:szCs w:val="18"/>
        </w:rPr>
      </w:pPr>
      <w:r w:rsidRPr="005E2042">
        <w:rPr>
          <w:rFonts w:ascii="Arial" w:hAnsi="Arial" w:cs="Arial"/>
          <w:sz w:val="18"/>
          <w:szCs w:val="18"/>
        </w:rPr>
        <w:t>n/a not applicable</w:t>
      </w:r>
    </w:p>
    <w:p w14:paraId="7122F5AE" w14:textId="77777777" w:rsidR="003E0ED6" w:rsidRPr="005E2042" w:rsidRDefault="003E0ED6" w:rsidP="003E0ED6">
      <w:pPr>
        <w:rPr>
          <w:rFonts w:ascii="Arial" w:hAnsi="Arial" w:cs="Arial"/>
        </w:rPr>
      </w:pPr>
    </w:p>
    <w:p w14:paraId="65381802" w14:textId="77777777" w:rsidR="003E0ED6" w:rsidRPr="005E2042" w:rsidRDefault="003E0ED6" w:rsidP="003E0ED6">
      <w:pPr>
        <w:rPr>
          <w:rFonts w:ascii="Arial" w:hAnsi="Arial" w:cs="Arial"/>
        </w:rPr>
      </w:pPr>
      <w:r w:rsidRPr="005E2042">
        <w:rPr>
          <w:rFonts w:ascii="Arial" w:hAnsi="Arial" w:cs="Arial"/>
        </w:rPr>
        <w:t>The application of Tanalith E 3462 by vacuum pressure treatment of UC3 and UC4 timbers is not acceptable for the aquatic environment for copper. The sum of the PEC/PNEC values for the individual substances also exceeds 1 for the application phase. The risk can be reduced to acceptable levels if residues are collected and discharged as hazardous waste.</w:t>
      </w:r>
      <w:r w:rsidRPr="005E2042">
        <w:rPr>
          <w:rFonts w:cs="Arial"/>
        </w:rPr>
        <w:t xml:space="preserve"> </w:t>
      </w:r>
      <w:r w:rsidRPr="005E2042">
        <w:rPr>
          <w:rFonts w:ascii="Arial" w:hAnsi="Arial" w:cs="Arial"/>
        </w:rPr>
        <w:t>Therefore, a risk mitigation is proposed stating that spills and residual fluids have to be collected and discharged as hazardous waste.</w:t>
      </w:r>
    </w:p>
    <w:p w14:paraId="33FDF20C" w14:textId="77777777" w:rsidR="00235976" w:rsidRDefault="003E0ED6" w:rsidP="00235976">
      <w:pPr>
        <w:pStyle w:val="Heading4"/>
        <w:tabs>
          <w:tab w:val="num" w:pos="440"/>
        </w:tabs>
        <w:ind w:left="1744"/>
        <w:rPr>
          <w:rFonts w:cs="Arial"/>
          <w:sz w:val="22"/>
          <w:szCs w:val="22"/>
        </w:rPr>
      </w:pPr>
      <w:r>
        <w:rPr>
          <w:rFonts w:cs="Arial"/>
          <w:sz w:val="22"/>
          <w:szCs w:val="22"/>
        </w:rPr>
        <w:t>Storage</w:t>
      </w:r>
    </w:p>
    <w:p w14:paraId="303B90B9" w14:textId="77777777" w:rsidR="003E0ED6" w:rsidRPr="005E2042" w:rsidRDefault="003E0ED6" w:rsidP="003E0ED6">
      <w:pPr>
        <w:rPr>
          <w:rFonts w:ascii="Arial" w:hAnsi="Arial" w:cs="Arial"/>
        </w:rPr>
      </w:pPr>
      <w:r w:rsidRPr="005E2042">
        <w:rPr>
          <w:rFonts w:ascii="Arial" w:hAnsi="Arial" w:cs="Arial"/>
        </w:rPr>
        <w:t xml:space="preserve">The impact of the storage of treated timbers to surrounding surface water and sediment and on bare soil prior to shipment off-site has been considered. In addition, risks were assessed for the STP, surface water and sediment  when wood is stored above water tight floors with connection to the sewer. The results of this storage scenario are presented in </w:t>
      </w:r>
      <w:r w:rsidRPr="005E2042">
        <w:rPr>
          <w:rFonts w:ascii="Arial" w:hAnsi="Arial" w:cs="Arial"/>
          <w:bCs/>
          <w:color w:val="000000"/>
          <w:spacing w:val="-1"/>
          <w:szCs w:val="22"/>
        </w:rPr>
        <w:t xml:space="preserve">Tables 2.8.4.2-1 to 2.8.4.2-3. For soil, the risks are presented </w:t>
      </w:r>
      <w:r w:rsidRPr="005E2042">
        <w:rPr>
          <w:rFonts w:ascii="Arial" w:hAnsi="Arial" w:cs="Arial"/>
        </w:rPr>
        <w:t xml:space="preserve">in Table 2.8.2.2-3 </w:t>
      </w:r>
      <w:r w:rsidRPr="005E2042">
        <w:rPr>
          <w:rFonts w:ascii="Arial" w:hAnsi="Arial" w:cs="Arial"/>
          <w:bCs/>
          <w:color w:val="000000"/>
          <w:spacing w:val="-1"/>
          <w:szCs w:val="22"/>
        </w:rPr>
        <w:t>for both 30 days and 10 year leaching from stored wood treated with Tanalith E 3462</w:t>
      </w:r>
      <w:r w:rsidRPr="005E2042">
        <w:rPr>
          <w:rFonts w:ascii="Arial" w:hAnsi="Arial" w:cs="Arial"/>
        </w:rPr>
        <w:t>.</w:t>
      </w:r>
    </w:p>
    <w:p w14:paraId="782BE54A" w14:textId="77777777" w:rsidR="003E0ED6" w:rsidRPr="005E2042" w:rsidRDefault="003E0ED6" w:rsidP="003E0ED6">
      <w:pPr>
        <w:ind w:left="1870" w:hanging="1870"/>
        <w:rPr>
          <w:rFonts w:ascii="Arial" w:hAnsi="Arial" w:cs="Arial"/>
          <w:b/>
          <w:szCs w:val="22"/>
        </w:rPr>
      </w:pPr>
    </w:p>
    <w:p w14:paraId="47085127" w14:textId="77777777" w:rsidR="003E0ED6" w:rsidRPr="005E2042" w:rsidRDefault="003E0ED6" w:rsidP="003E0ED6">
      <w:pPr>
        <w:ind w:left="1870" w:hanging="1870"/>
        <w:rPr>
          <w:rFonts w:ascii="Arial" w:hAnsi="Arial" w:cs="Arial"/>
          <w:b/>
          <w:szCs w:val="22"/>
        </w:rPr>
      </w:pPr>
      <w:r>
        <w:rPr>
          <w:rFonts w:ascii="Arial" w:hAnsi="Arial" w:cs="Arial"/>
          <w:b/>
          <w:bCs/>
          <w:color w:val="000000"/>
          <w:spacing w:val="-1"/>
          <w:szCs w:val="22"/>
        </w:rPr>
        <w:t>Table 2.8.4.2-1:</w:t>
      </w:r>
      <w:r>
        <w:rPr>
          <w:rFonts w:ascii="Arial" w:hAnsi="Arial" w:cs="Arial"/>
          <w:b/>
          <w:bCs/>
          <w:color w:val="000000"/>
          <w:spacing w:val="-1"/>
          <w:szCs w:val="22"/>
        </w:rPr>
        <w:tab/>
      </w:r>
      <w:r w:rsidRPr="005E2042">
        <w:rPr>
          <w:rFonts w:ascii="Arial" w:hAnsi="Arial" w:cs="Arial"/>
          <w:b/>
          <w:szCs w:val="22"/>
        </w:rPr>
        <w:t xml:space="preserve">Risk assessment for surface water and sediment exposed via the STP to copper, propiconazole and tebuconazole </w:t>
      </w:r>
      <w:r w:rsidRPr="005E2042">
        <w:rPr>
          <w:rFonts w:ascii="Arial" w:hAnsi="Arial" w:cs="Arial"/>
          <w:b/>
          <w:bCs/>
          <w:color w:val="000000"/>
          <w:spacing w:val="-1"/>
          <w:szCs w:val="22"/>
        </w:rPr>
        <w:t xml:space="preserve">from storage  above watertight floors where rainwater is collected and discharged to industrial </w:t>
      </w:r>
      <w:r w:rsidRPr="005E2042">
        <w:rPr>
          <w:rFonts w:ascii="Arial" w:hAnsi="Arial" w:cs="Arial"/>
          <w:b/>
          <w:bCs/>
          <w:color w:val="000000"/>
          <w:szCs w:val="22"/>
        </w:rPr>
        <w:t>treatment plants</w:t>
      </w:r>
      <w:r w:rsidRPr="005E2042">
        <w:rPr>
          <w:rFonts w:ascii="Arial" w:hAnsi="Arial" w:cs="Arial"/>
          <w:b/>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7"/>
        <w:gridCol w:w="1104"/>
        <w:gridCol w:w="1104"/>
        <w:gridCol w:w="1104"/>
        <w:gridCol w:w="1104"/>
        <w:gridCol w:w="1104"/>
        <w:gridCol w:w="1104"/>
      </w:tblGrid>
      <w:tr w:rsidR="003E0ED6" w:rsidRPr="006C16EE" w14:paraId="0240790E" w14:textId="77777777" w:rsidTr="006C16EE">
        <w:trPr>
          <w:trHeight w:val="20"/>
        </w:trPr>
        <w:tc>
          <w:tcPr>
            <w:tcW w:w="2285" w:type="dxa"/>
            <w:vMerge w:val="restart"/>
            <w:shd w:val="clear" w:color="auto" w:fill="auto"/>
          </w:tcPr>
          <w:p w14:paraId="251E1604" w14:textId="77777777" w:rsidR="003E0ED6" w:rsidRPr="006C16EE" w:rsidRDefault="003E0ED6" w:rsidP="006C16EE">
            <w:pPr>
              <w:autoSpaceDE w:val="0"/>
              <w:autoSpaceDN w:val="0"/>
              <w:spacing w:line="240" w:lineRule="auto"/>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Compound</w:t>
            </w:r>
          </w:p>
        </w:tc>
        <w:tc>
          <w:tcPr>
            <w:tcW w:w="2224" w:type="dxa"/>
            <w:gridSpan w:val="2"/>
            <w:shd w:val="clear" w:color="auto" w:fill="auto"/>
          </w:tcPr>
          <w:p w14:paraId="0E3F70EC"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STP</w:t>
            </w:r>
          </w:p>
        </w:tc>
        <w:tc>
          <w:tcPr>
            <w:tcW w:w="2224" w:type="dxa"/>
            <w:gridSpan w:val="2"/>
            <w:shd w:val="clear" w:color="auto" w:fill="auto"/>
          </w:tcPr>
          <w:p w14:paraId="32DBBC91"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proofErr w:type="spellStart"/>
            <w:r w:rsidRPr="006C16EE">
              <w:rPr>
                <w:rFonts w:ascii="Arial" w:eastAsia="Times New Roman" w:hAnsi="Arial" w:cs="Arial"/>
                <w:b/>
                <w:bCs/>
                <w:sz w:val="18"/>
                <w:szCs w:val="18"/>
                <w:lang w:val="nl-NL" w:eastAsia="nl-NL"/>
              </w:rPr>
              <w:t>fresh</w:t>
            </w:r>
            <w:proofErr w:type="spellEnd"/>
            <w:r w:rsidRPr="006C16EE">
              <w:rPr>
                <w:rFonts w:ascii="Arial" w:eastAsia="Times New Roman" w:hAnsi="Arial" w:cs="Arial"/>
                <w:b/>
                <w:bCs/>
                <w:sz w:val="18"/>
                <w:szCs w:val="18"/>
                <w:lang w:val="nl-NL" w:eastAsia="nl-NL"/>
              </w:rPr>
              <w:t xml:space="preserve"> water</w:t>
            </w:r>
          </w:p>
        </w:tc>
        <w:tc>
          <w:tcPr>
            <w:tcW w:w="2224" w:type="dxa"/>
            <w:gridSpan w:val="2"/>
            <w:shd w:val="clear" w:color="auto" w:fill="auto"/>
          </w:tcPr>
          <w:p w14:paraId="32DDCE4F"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sediment</w:t>
            </w:r>
          </w:p>
        </w:tc>
      </w:tr>
      <w:tr w:rsidR="003E0ED6" w:rsidRPr="006C16EE" w14:paraId="776E79E1" w14:textId="77777777" w:rsidTr="006C16EE">
        <w:trPr>
          <w:trHeight w:val="20"/>
        </w:trPr>
        <w:tc>
          <w:tcPr>
            <w:tcW w:w="2285" w:type="dxa"/>
            <w:vMerge/>
            <w:shd w:val="clear" w:color="auto" w:fill="auto"/>
          </w:tcPr>
          <w:p w14:paraId="7E70C514" w14:textId="77777777" w:rsidR="003E0ED6" w:rsidRPr="006C16EE" w:rsidRDefault="003E0ED6" w:rsidP="006C16EE">
            <w:pPr>
              <w:autoSpaceDE w:val="0"/>
              <w:autoSpaceDN w:val="0"/>
              <w:spacing w:line="240" w:lineRule="auto"/>
              <w:rPr>
                <w:rFonts w:ascii="Arial" w:eastAsia="Times New Roman" w:hAnsi="Arial" w:cs="Arial"/>
                <w:b/>
                <w:bCs/>
                <w:sz w:val="18"/>
                <w:szCs w:val="18"/>
                <w:lang w:val="nl-NL" w:eastAsia="nl-NL"/>
              </w:rPr>
            </w:pPr>
          </w:p>
        </w:tc>
        <w:tc>
          <w:tcPr>
            <w:tcW w:w="1112" w:type="dxa"/>
            <w:shd w:val="clear" w:color="auto" w:fill="auto"/>
          </w:tcPr>
          <w:p w14:paraId="47459CE9"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 (mg/L)</w:t>
            </w:r>
          </w:p>
        </w:tc>
        <w:tc>
          <w:tcPr>
            <w:tcW w:w="1112" w:type="dxa"/>
            <w:shd w:val="clear" w:color="auto" w:fill="auto"/>
          </w:tcPr>
          <w:p w14:paraId="54A15ECD"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c>
          <w:tcPr>
            <w:tcW w:w="1112" w:type="dxa"/>
            <w:shd w:val="clear" w:color="auto" w:fill="auto"/>
          </w:tcPr>
          <w:p w14:paraId="4DBEB53D"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 (mg/L)</w:t>
            </w:r>
          </w:p>
        </w:tc>
        <w:tc>
          <w:tcPr>
            <w:tcW w:w="1112" w:type="dxa"/>
            <w:shd w:val="clear" w:color="auto" w:fill="auto"/>
          </w:tcPr>
          <w:p w14:paraId="283BCC0A"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c>
          <w:tcPr>
            <w:tcW w:w="1112" w:type="dxa"/>
            <w:shd w:val="clear" w:color="auto" w:fill="auto"/>
          </w:tcPr>
          <w:p w14:paraId="190F5E2C"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 xml:space="preserve">PEC (mg/kg </w:t>
            </w:r>
            <w:proofErr w:type="spellStart"/>
            <w:r w:rsidRPr="006C16EE">
              <w:rPr>
                <w:rFonts w:ascii="Arial" w:eastAsia="Times New Roman" w:hAnsi="Arial" w:cs="Arial"/>
                <w:b/>
                <w:bCs/>
                <w:sz w:val="18"/>
                <w:szCs w:val="18"/>
                <w:lang w:val="nl-NL" w:eastAsia="nl-NL"/>
              </w:rPr>
              <w:t>wwt</w:t>
            </w:r>
            <w:proofErr w:type="spellEnd"/>
            <w:r w:rsidRPr="006C16EE">
              <w:rPr>
                <w:rFonts w:ascii="Arial" w:eastAsia="Times New Roman" w:hAnsi="Arial" w:cs="Arial"/>
                <w:b/>
                <w:bCs/>
                <w:sz w:val="18"/>
                <w:szCs w:val="18"/>
                <w:lang w:val="nl-NL" w:eastAsia="nl-NL"/>
              </w:rPr>
              <w:t>)</w:t>
            </w:r>
          </w:p>
        </w:tc>
        <w:tc>
          <w:tcPr>
            <w:tcW w:w="1112" w:type="dxa"/>
            <w:shd w:val="clear" w:color="auto" w:fill="auto"/>
          </w:tcPr>
          <w:p w14:paraId="7D9C7CD9"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r>
      <w:tr w:rsidR="003E0ED6" w:rsidRPr="006C16EE" w14:paraId="01274D8F" w14:textId="77777777" w:rsidTr="006C16EE">
        <w:trPr>
          <w:trHeight w:val="20"/>
        </w:trPr>
        <w:tc>
          <w:tcPr>
            <w:tcW w:w="2285" w:type="dxa"/>
            <w:shd w:val="clear" w:color="auto" w:fill="auto"/>
            <w:vAlign w:val="center"/>
          </w:tcPr>
          <w:p w14:paraId="6446A00D"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Copper (added)</w:t>
            </w:r>
          </w:p>
        </w:tc>
        <w:tc>
          <w:tcPr>
            <w:tcW w:w="1112" w:type="dxa"/>
            <w:shd w:val="clear" w:color="auto" w:fill="auto"/>
            <w:vAlign w:val="center"/>
          </w:tcPr>
          <w:p w14:paraId="0477018C"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2.28E-04</w:t>
            </w:r>
          </w:p>
        </w:tc>
        <w:tc>
          <w:tcPr>
            <w:tcW w:w="1112" w:type="dxa"/>
            <w:shd w:val="clear" w:color="auto" w:fill="auto"/>
            <w:vAlign w:val="center"/>
          </w:tcPr>
          <w:p w14:paraId="6482FDC5"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c>
          <w:tcPr>
            <w:tcW w:w="1112" w:type="dxa"/>
            <w:shd w:val="clear" w:color="auto" w:fill="auto"/>
            <w:vAlign w:val="center"/>
          </w:tcPr>
          <w:p w14:paraId="104E6B5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2.26E-05</w:t>
            </w:r>
          </w:p>
        </w:tc>
        <w:tc>
          <w:tcPr>
            <w:tcW w:w="1112" w:type="dxa"/>
            <w:shd w:val="clear" w:color="auto" w:fill="auto"/>
            <w:vAlign w:val="center"/>
          </w:tcPr>
          <w:p w14:paraId="2B78133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0.003</w:t>
            </w:r>
          </w:p>
        </w:tc>
        <w:tc>
          <w:tcPr>
            <w:tcW w:w="1112" w:type="dxa"/>
            <w:shd w:val="clear" w:color="auto" w:fill="auto"/>
            <w:vAlign w:val="center"/>
          </w:tcPr>
          <w:p w14:paraId="3884EF9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1.48E-01</w:t>
            </w:r>
          </w:p>
        </w:tc>
        <w:tc>
          <w:tcPr>
            <w:tcW w:w="1112" w:type="dxa"/>
            <w:shd w:val="clear" w:color="auto" w:fill="auto"/>
            <w:vAlign w:val="center"/>
          </w:tcPr>
          <w:p w14:paraId="5EE7E41E"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0.008</w:t>
            </w:r>
          </w:p>
        </w:tc>
      </w:tr>
      <w:tr w:rsidR="003E0ED6" w:rsidRPr="006C16EE" w14:paraId="1A31876D" w14:textId="77777777" w:rsidTr="006C16EE">
        <w:trPr>
          <w:trHeight w:val="20"/>
        </w:trPr>
        <w:tc>
          <w:tcPr>
            <w:tcW w:w="2285" w:type="dxa"/>
            <w:shd w:val="clear" w:color="auto" w:fill="auto"/>
            <w:vAlign w:val="center"/>
          </w:tcPr>
          <w:p w14:paraId="5BD727B0"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(+Pristine background</w:t>
            </w:r>
          </w:p>
        </w:tc>
        <w:tc>
          <w:tcPr>
            <w:tcW w:w="1112" w:type="dxa"/>
            <w:shd w:val="clear" w:color="auto" w:fill="auto"/>
            <w:vAlign w:val="center"/>
          </w:tcPr>
          <w:p w14:paraId="681A6261" w14:textId="77777777" w:rsidR="003E0ED6" w:rsidRPr="006C16EE" w:rsidRDefault="003E0ED6" w:rsidP="006C16EE">
            <w:pPr>
              <w:autoSpaceDE w:val="0"/>
              <w:autoSpaceDN w:val="0"/>
              <w:spacing w:line="240" w:lineRule="auto"/>
              <w:jc w:val="center"/>
              <w:rPr>
                <w:rFonts w:ascii="Arial" w:eastAsia="Times New Roman" w:hAnsi="Arial" w:cs="Arial"/>
                <w:sz w:val="18"/>
                <w:szCs w:val="18"/>
                <w:lang w:eastAsia="nl-NL"/>
              </w:rPr>
            </w:pPr>
            <w:r w:rsidRPr="006C16EE">
              <w:rPr>
                <w:rFonts w:ascii="Arial" w:eastAsia="Times New Roman" w:hAnsi="Arial" w:cs="Arial"/>
                <w:sz w:val="18"/>
                <w:szCs w:val="18"/>
                <w:lang w:eastAsia="nl-NL"/>
              </w:rPr>
              <w:t>n/a</w:t>
            </w:r>
          </w:p>
        </w:tc>
        <w:tc>
          <w:tcPr>
            <w:tcW w:w="1112" w:type="dxa"/>
            <w:shd w:val="clear" w:color="auto" w:fill="auto"/>
            <w:vAlign w:val="center"/>
          </w:tcPr>
          <w:p w14:paraId="573D0791" w14:textId="77777777" w:rsidR="003E0ED6" w:rsidRPr="006C16EE" w:rsidRDefault="003E0ED6" w:rsidP="006C16EE">
            <w:pPr>
              <w:autoSpaceDE w:val="0"/>
              <w:autoSpaceDN w:val="0"/>
              <w:spacing w:line="240" w:lineRule="auto"/>
              <w:jc w:val="center"/>
              <w:rPr>
                <w:rFonts w:ascii="Arial" w:eastAsia="Times New Roman" w:hAnsi="Arial" w:cs="Arial"/>
                <w:bCs/>
                <w:sz w:val="18"/>
                <w:szCs w:val="18"/>
                <w:lang w:eastAsia="nl-NL"/>
              </w:rPr>
            </w:pPr>
            <w:r w:rsidRPr="006C16EE">
              <w:rPr>
                <w:rFonts w:ascii="Arial" w:eastAsia="Times New Roman" w:hAnsi="Arial" w:cs="Arial"/>
                <w:bCs/>
                <w:sz w:val="18"/>
                <w:szCs w:val="18"/>
                <w:lang w:eastAsia="nl-NL"/>
              </w:rPr>
              <w:t>n/a</w:t>
            </w:r>
          </w:p>
        </w:tc>
        <w:tc>
          <w:tcPr>
            <w:tcW w:w="1112" w:type="dxa"/>
            <w:shd w:val="clear" w:color="auto" w:fill="auto"/>
            <w:vAlign w:val="center"/>
          </w:tcPr>
          <w:p w14:paraId="5B5827D5"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9.03E-04</w:t>
            </w:r>
          </w:p>
        </w:tc>
        <w:tc>
          <w:tcPr>
            <w:tcW w:w="1112" w:type="dxa"/>
            <w:shd w:val="clear" w:color="auto" w:fill="auto"/>
            <w:vAlign w:val="center"/>
          </w:tcPr>
          <w:p w14:paraId="5FFCEE45"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0.116</w:t>
            </w:r>
          </w:p>
        </w:tc>
        <w:tc>
          <w:tcPr>
            <w:tcW w:w="1112" w:type="dxa"/>
            <w:shd w:val="clear" w:color="auto" w:fill="auto"/>
            <w:vAlign w:val="center"/>
          </w:tcPr>
          <w:p w14:paraId="054DA96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4.71E+00</w:t>
            </w:r>
          </w:p>
        </w:tc>
        <w:tc>
          <w:tcPr>
            <w:tcW w:w="1112" w:type="dxa"/>
            <w:shd w:val="clear" w:color="auto" w:fill="auto"/>
            <w:vAlign w:val="center"/>
          </w:tcPr>
          <w:p w14:paraId="0F67BFB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0.25</w:t>
            </w:r>
          </w:p>
        </w:tc>
      </w:tr>
      <w:tr w:rsidR="003E0ED6" w:rsidRPr="006C16EE" w14:paraId="44E2119A" w14:textId="77777777" w:rsidTr="006C16EE">
        <w:trPr>
          <w:trHeight w:val="20"/>
        </w:trPr>
        <w:tc>
          <w:tcPr>
            <w:tcW w:w="2285" w:type="dxa"/>
            <w:shd w:val="clear" w:color="auto" w:fill="auto"/>
            <w:vAlign w:val="center"/>
          </w:tcPr>
          <w:p w14:paraId="792514D2"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(+Regional background)</w:t>
            </w:r>
          </w:p>
        </w:tc>
        <w:tc>
          <w:tcPr>
            <w:tcW w:w="1112" w:type="dxa"/>
            <w:shd w:val="clear" w:color="auto" w:fill="auto"/>
            <w:vAlign w:val="center"/>
          </w:tcPr>
          <w:p w14:paraId="1E9CAD49" w14:textId="77777777" w:rsidR="003E0ED6" w:rsidRPr="006C16EE" w:rsidRDefault="003E0ED6" w:rsidP="006C16EE">
            <w:pPr>
              <w:autoSpaceDE w:val="0"/>
              <w:autoSpaceDN w:val="0"/>
              <w:spacing w:line="240" w:lineRule="auto"/>
              <w:jc w:val="center"/>
              <w:rPr>
                <w:rFonts w:ascii="Arial" w:eastAsia="Times New Roman" w:hAnsi="Arial" w:cs="Arial"/>
                <w:sz w:val="18"/>
                <w:szCs w:val="18"/>
                <w:lang w:eastAsia="nl-NL"/>
              </w:rPr>
            </w:pPr>
            <w:r w:rsidRPr="006C16EE">
              <w:rPr>
                <w:rFonts w:ascii="Arial" w:eastAsia="Times New Roman" w:hAnsi="Arial" w:cs="Arial"/>
                <w:sz w:val="18"/>
                <w:szCs w:val="18"/>
                <w:lang w:eastAsia="nl-NL"/>
              </w:rPr>
              <w:t>n/a</w:t>
            </w:r>
          </w:p>
        </w:tc>
        <w:tc>
          <w:tcPr>
            <w:tcW w:w="1112" w:type="dxa"/>
            <w:shd w:val="clear" w:color="auto" w:fill="auto"/>
            <w:vAlign w:val="center"/>
          </w:tcPr>
          <w:p w14:paraId="7BB079B2" w14:textId="77777777" w:rsidR="003E0ED6" w:rsidRPr="006C16EE" w:rsidRDefault="003E0ED6" w:rsidP="006C16EE">
            <w:pPr>
              <w:autoSpaceDE w:val="0"/>
              <w:autoSpaceDN w:val="0"/>
              <w:spacing w:line="240" w:lineRule="auto"/>
              <w:jc w:val="center"/>
              <w:rPr>
                <w:rFonts w:ascii="Arial" w:eastAsia="Times New Roman" w:hAnsi="Arial" w:cs="Arial"/>
                <w:bCs/>
                <w:sz w:val="18"/>
                <w:szCs w:val="18"/>
                <w:lang w:eastAsia="nl-NL"/>
              </w:rPr>
            </w:pPr>
            <w:r w:rsidRPr="006C16EE">
              <w:rPr>
                <w:rFonts w:ascii="Arial" w:eastAsia="Times New Roman" w:hAnsi="Arial" w:cs="Arial"/>
                <w:bCs/>
                <w:sz w:val="18"/>
                <w:szCs w:val="18"/>
                <w:lang w:eastAsia="nl-NL"/>
              </w:rPr>
              <w:t>n/a</w:t>
            </w:r>
          </w:p>
        </w:tc>
        <w:tc>
          <w:tcPr>
            <w:tcW w:w="1112" w:type="dxa"/>
            <w:shd w:val="clear" w:color="auto" w:fill="auto"/>
            <w:vAlign w:val="center"/>
          </w:tcPr>
          <w:p w14:paraId="3C399A0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2.92E-03</w:t>
            </w:r>
          </w:p>
        </w:tc>
        <w:tc>
          <w:tcPr>
            <w:tcW w:w="1112" w:type="dxa"/>
            <w:shd w:val="clear" w:color="auto" w:fill="auto"/>
            <w:vAlign w:val="center"/>
          </w:tcPr>
          <w:p w14:paraId="08D5C10E"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0.37</w:t>
            </w:r>
          </w:p>
        </w:tc>
        <w:tc>
          <w:tcPr>
            <w:tcW w:w="1112" w:type="dxa"/>
            <w:shd w:val="clear" w:color="auto" w:fill="auto"/>
            <w:vAlign w:val="center"/>
          </w:tcPr>
          <w:p w14:paraId="0B5BDB6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1.48E+01</w:t>
            </w:r>
          </w:p>
        </w:tc>
        <w:tc>
          <w:tcPr>
            <w:tcW w:w="1112" w:type="dxa"/>
            <w:shd w:val="clear" w:color="auto" w:fill="auto"/>
            <w:vAlign w:val="center"/>
          </w:tcPr>
          <w:p w14:paraId="5DFCC36D"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0.790</w:t>
            </w:r>
          </w:p>
        </w:tc>
      </w:tr>
      <w:tr w:rsidR="003E0ED6" w:rsidRPr="006C16EE" w14:paraId="7741E81B" w14:textId="77777777" w:rsidTr="006C16EE">
        <w:trPr>
          <w:trHeight w:val="20"/>
        </w:trPr>
        <w:tc>
          <w:tcPr>
            <w:tcW w:w="2285" w:type="dxa"/>
            <w:shd w:val="clear" w:color="auto" w:fill="auto"/>
            <w:vAlign w:val="center"/>
          </w:tcPr>
          <w:p w14:paraId="2FCA1517"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Propiconazole</w:t>
            </w:r>
          </w:p>
        </w:tc>
        <w:tc>
          <w:tcPr>
            <w:tcW w:w="1112" w:type="dxa"/>
            <w:shd w:val="clear" w:color="auto" w:fill="auto"/>
            <w:vAlign w:val="center"/>
          </w:tcPr>
          <w:p w14:paraId="7697EC8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2.50E-05</w:t>
            </w:r>
          </w:p>
        </w:tc>
        <w:tc>
          <w:tcPr>
            <w:tcW w:w="1112" w:type="dxa"/>
            <w:shd w:val="clear" w:color="auto" w:fill="auto"/>
            <w:vAlign w:val="center"/>
          </w:tcPr>
          <w:p w14:paraId="3D598A0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c>
          <w:tcPr>
            <w:tcW w:w="1112" w:type="dxa"/>
            <w:shd w:val="clear" w:color="auto" w:fill="auto"/>
            <w:vAlign w:val="center"/>
          </w:tcPr>
          <w:p w14:paraId="2F0FFA31"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2.50E-06</w:t>
            </w:r>
          </w:p>
        </w:tc>
        <w:tc>
          <w:tcPr>
            <w:tcW w:w="1112" w:type="dxa"/>
            <w:shd w:val="clear" w:color="auto" w:fill="auto"/>
            <w:vAlign w:val="center"/>
          </w:tcPr>
          <w:p w14:paraId="12FDFBA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0.002</w:t>
            </w:r>
          </w:p>
        </w:tc>
        <w:tc>
          <w:tcPr>
            <w:tcW w:w="1112" w:type="dxa"/>
            <w:shd w:val="clear" w:color="auto" w:fill="auto"/>
            <w:vAlign w:val="center"/>
          </w:tcPr>
          <w:p w14:paraId="34AAEA1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5.32E-05</w:t>
            </w:r>
          </w:p>
        </w:tc>
        <w:tc>
          <w:tcPr>
            <w:tcW w:w="1112" w:type="dxa"/>
            <w:shd w:val="clear" w:color="auto" w:fill="auto"/>
            <w:vAlign w:val="center"/>
          </w:tcPr>
          <w:p w14:paraId="1BE33A5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r>
      <w:tr w:rsidR="003E0ED6" w:rsidRPr="006C16EE" w14:paraId="4B1B0167" w14:textId="77777777" w:rsidTr="006C16EE">
        <w:trPr>
          <w:trHeight w:val="20"/>
        </w:trPr>
        <w:tc>
          <w:tcPr>
            <w:tcW w:w="2285" w:type="dxa"/>
            <w:shd w:val="clear" w:color="auto" w:fill="auto"/>
            <w:vAlign w:val="center"/>
          </w:tcPr>
          <w:p w14:paraId="36723F1B"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Tebuconazole</w:t>
            </w:r>
          </w:p>
        </w:tc>
        <w:tc>
          <w:tcPr>
            <w:tcW w:w="1112" w:type="dxa"/>
            <w:shd w:val="clear" w:color="auto" w:fill="auto"/>
            <w:vAlign w:val="center"/>
          </w:tcPr>
          <w:p w14:paraId="57EBCCD8"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2.19E-05</w:t>
            </w:r>
          </w:p>
        </w:tc>
        <w:tc>
          <w:tcPr>
            <w:tcW w:w="1112" w:type="dxa"/>
            <w:shd w:val="clear" w:color="auto" w:fill="auto"/>
            <w:vAlign w:val="center"/>
          </w:tcPr>
          <w:p w14:paraId="0C1E52BD"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c>
          <w:tcPr>
            <w:tcW w:w="1112" w:type="dxa"/>
            <w:shd w:val="clear" w:color="auto" w:fill="auto"/>
            <w:vAlign w:val="center"/>
          </w:tcPr>
          <w:p w14:paraId="0258CF1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2.18E-06</w:t>
            </w:r>
          </w:p>
        </w:tc>
        <w:tc>
          <w:tcPr>
            <w:tcW w:w="1112" w:type="dxa"/>
            <w:shd w:val="clear" w:color="auto" w:fill="auto"/>
            <w:vAlign w:val="center"/>
          </w:tcPr>
          <w:p w14:paraId="240D623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0.002</w:t>
            </w:r>
          </w:p>
        </w:tc>
        <w:tc>
          <w:tcPr>
            <w:tcW w:w="1112" w:type="dxa"/>
            <w:shd w:val="clear" w:color="auto" w:fill="auto"/>
            <w:vAlign w:val="center"/>
          </w:tcPr>
          <w:p w14:paraId="307D04E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4.88E-05</w:t>
            </w:r>
          </w:p>
        </w:tc>
        <w:tc>
          <w:tcPr>
            <w:tcW w:w="1112" w:type="dxa"/>
            <w:shd w:val="clear" w:color="auto" w:fill="auto"/>
            <w:vAlign w:val="center"/>
          </w:tcPr>
          <w:p w14:paraId="4731587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r>
      <w:tr w:rsidR="003E0ED6" w:rsidRPr="006C16EE" w14:paraId="4699BDA3" w14:textId="77777777" w:rsidTr="006C16EE">
        <w:trPr>
          <w:trHeight w:val="20"/>
        </w:trPr>
        <w:tc>
          <w:tcPr>
            <w:tcW w:w="2285" w:type="dxa"/>
            <w:shd w:val="clear" w:color="auto" w:fill="auto"/>
            <w:vAlign w:val="center"/>
          </w:tcPr>
          <w:p w14:paraId="6611AD26" w14:textId="77777777" w:rsidR="003E0ED6" w:rsidRPr="006C16EE" w:rsidRDefault="003E0ED6" w:rsidP="006C16EE">
            <w:pPr>
              <w:autoSpaceDE w:val="0"/>
              <w:autoSpaceDN w:val="0"/>
              <w:spacing w:line="240" w:lineRule="auto"/>
              <w:rPr>
                <w:rFonts w:ascii="Arial" w:eastAsia="Times New Roman" w:hAnsi="Arial" w:cs="Arial"/>
                <w:bCs/>
                <w:sz w:val="18"/>
                <w:szCs w:val="18"/>
                <w:lang w:eastAsia="nl-NL"/>
              </w:rPr>
            </w:pPr>
            <w:r w:rsidRPr="006C16EE">
              <w:rPr>
                <w:rFonts w:ascii="Arial" w:eastAsia="Times New Roman" w:hAnsi="Arial" w:cs="Arial"/>
                <w:sz w:val="18"/>
                <w:szCs w:val="18"/>
                <w:lang w:eastAsia="nl-NL"/>
              </w:rPr>
              <w:t>Combined (maximum risk)</w:t>
            </w:r>
          </w:p>
        </w:tc>
        <w:tc>
          <w:tcPr>
            <w:tcW w:w="1112" w:type="dxa"/>
            <w:shd w:val="clear" w:color="auto" w:fill="auto"/>
            <w:vAlign w:val="center"/>
          </w:tcPr>
          <w:p w14:paraId="4F2C77C0"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2.75E-04</w:t>
            </w:r>
          </w:p>
        </w:tc>
        <w:tc>
          <w:tcPr>
            <w:tcW w:w="1112" w:type="dxa"/>
            <w:shd w:val="clear" w:color="auto" w:fill="auto"/>
            <w:vAlign w:val="center"/>
          </w:tcPr>
          <w:p w14:paraId="77FADEA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c>
          <w:tcPr>
            <w:tcW w:w="1112" w:type="dxa"/>
            <w:shd w:val="clear" w:color="auto" w:fill="auto"/>
            <w:vAlign w:val="center"/>
          </w:tcPr>
          <w:p w14:paraId="6E3BDD8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2.92E-03</w:t>
            </w:r>
          </w:p>
        </w:tc>
        <w:tc>
          <w:tcPr>
            <w:tcW w:w="1112" w:type="dxa"/>
            <w:shd w:val="clear" w:color="auto" w:fill="auto"/>
            <w:vAlign w:val="center"/>
          </w:tcPr>
          <w:p w14:paraId="09AEFE88"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0.37</w:t>
            </w:r>
          </w:p>
        </w:tc>
        <w:tc>
          <w:tcPr>
            <w:tcW w:w="1112" w:type="dxa"/>
            <w:shd w:val="clear" w:color="auto" w:fill="auto"/>
            <w:vAlign w:val="center"/>
          </w:tcPr>
          <w:p w14:paraId="1967639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1.48E+01</w:t>
            </w:r>
          </w:p>
        </w:tc>
        <w:tc>
          <w:tcPr>
            <w:tcW w:w="1112" w:type="dxa"/>
            <w:shd w:val="clear" w:color="auto" w:fill="auto"/>
            <w:vAlign w:val="center"/>
          </w:tcPr>
          <w:p w14:paraId="2E63D2C6"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0.790</w:t>
            </w:r>
          </w:p>
        </w:tc>
      </w:tr>
    </w:tbl>
    <w:p w14:paraId="130CE98A" w14:textId="77777777" w:rsidR="003E0ED6" w:rsidRPr="005E2042" w:rsidRDefault="003E0ED6" w:rsidP="003E0ED6">
      <w:pPr>
        <w:ind w:left="1870" w:hanging="1870"/>
        <w:rPr>
          <w:rFonts w:ascii="Arial" w:hAnsi="Arial" w:cs="Arial"/>
          <w:b/>
          <w:szCs w:val="22"/>
        </w:rPr>
      </w:pPr>
    </w:p>
    <w:p w14:paraId="71680602" w14:textId="77777777" w:rsidR="003E0ED6" w:rsidRPr="005E2042" w:rsidRDefault="003E0ED6" w:rsidP="003E0ED6">
      <w:pPr>
        <w:keepNext/>
        <w:ind w:left="1870" w:hanging="1870"/>
        <w:rPr>
          <w:rFonts w:ascii="Arial" w:hAnsi="Arial" w:cs="Arial"/>
          <w:b/>
          <w:szCs w:val="22"/>
        </w:rPr>
      </w:pPr>
      <w:r>
        <w:rPr>
          <w:rFonts w:ascii="Arial" w:hAnsi="Arial" w:cs="Arial"/>
          <w:b/>
          <w:bCs/>
          <w:color w:val="000000"/>
          <w:spacing w:val="-1"/>
          <w:szCs w:val="22"/>
        </w:rPr>
        <w:t>Table 2.8.4.2-2:</w:t>
      </w:r>
      <w:r>
        <w:rPr>
          <w:rFonts w:ascii="Arial" w:hAnsi="Arial" w:cs="Arial"/>
          <w:b/>
          <w:bCs/>
          <w:color w:val="000000"/>
          <w:spacing w:val="-1"/>
          <w:szCs w:val="22"/>
        </w:rPr>
        <w:tab/>
      </w:r>
      <w:r w:rsidRPr="005E2042">
        <w:rPr>
          <w:rFonts w:ascii="Arial" w:hAnsi="Arial" w:cs="Arial"/>
          <w:b/>
          <w:szCs w:val="22"/>
        </w:rPr>
        <w:t xml:space="preserve">Risk assessment for surface water and sediment exposed to copper, propiconazole and tebuconazole </w:t>
      </w:r>
      <w:r w:rsidRPr="005E2042">
        <w:rPr>
          <w:rFonts w:ascii="Arial" w:hAnsi="Arial" w:cs="Arial"/>
          <w:b/>
          <w:bCs/>
          <w:color w:val="000000"/>
          <w:spacing w:val="-1"/>
          <w:szCs w:val="22"/>
        </w:rPr>
        <w:t xml:space="preserve">from </w:t>
      </w:r>
      <w:r w:rsidRPr="005E2042">
        <w:rPr>
          <w:rFonts w:ascii="Arial" w:hAnsi="Arial" w:cs="Arial"/>
          <w:b/>
          <w:szCs w:val="22"/>
        </w:rPr>
        <w:t xml:space="preserve">storage </w:t>
      </w:r>
      <w:r w:rsidRPr="005E2042">
        <w:rPr>
          <w:rFonts w:ascii="Arial" w:hAnsi="Arial" w:cs="Arial"/>
          <w:b/>
          <w:bCs/>
          <w:color w:val="000000"/>
          <w:spacing w:val="-1"/>
          <w:szCs w:val="22"/>
        </w:rPr>
        <w:t xml:space="preserve">at industrial </w:t>
      </w:r>
      <w:r w:rsidRPr="005E2042">
        <w:rPr>
          <w:rFonts w:ascii="Arial" w:hAnsi="Arial" w:cs="Arial"/>
          <w:b/>
          <w:bCs/>
          <w:color w:val="000000"/>
          <w:szCs w:val="22"/>
        </w:rPr>
        <w:t>treatment plants</w:t>
      </w:r>
      <w:r>
        <w:rPr>
          <w:rFonts w:ascii="Arial" w:hAnsi="Arial" w:cs="Arial"/>
          <w:b/>
          <w:bCs/>
          <w:color w:val="000000"/>
          <w:szCs w:val="22"/>
        </w:rPr>
        <w:t xml:space="preserve"> due to run-off from storage 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78"/>
        <w:gridCol w:w="1653"/>
        <w:gridCol w:w="1653"/>
        <w:gridCol w:w="1653"/>
        <w:gridCol w:w="1654"/>
      </w:tblGrid>
      <w:tr w:rsidR="003E0ED6" w:rsidRPr="006C16EE" w14:paraId="79F090E2" w14:textId="77777777" w:rsidTr="006C16EE">
        <w:trPr>
          <w:cantSplit/>
          <w:tblHeader/>
        </w:trPr>
        <w:tc>
          <w:tcPr>
            <w:tcW w:w="2296" w:type="dxa"/>
            <w:vMerge w:val="restart"/>
            <w:shd w:val="clear" w:color="auto" w:fill="auto"/>
          </w:tcPr>
          <w:p w14:paraId="3EBB6161" w14:textId="77777777" w:rsidR="003E0ED6" w:rsidRPr="006C16EE" w:rsidRDefault="003E0ED6" w:rsidP="006C16EE">
            <w:pPr>
              <w:pStyle w:val="tabeltekst"/>
              <w:keepNext/>
              <w:keepLines/>
              <w:rPr>
                <w:b/>
                <w:sz w:val="18"/>
                <w:szCs w:val="18"/>
              </w:rPr>
            </w:pPr>
            <w:r w:rsidRPr="006C16EE">
              <w:rPr>
                <w:b/>
                <w:sz w:val="18"/>
                <w:szCs w:val="18"/>
              </w:rPr>
              <w:t>Compound</w:t>
            </w:r>
          </w:p>
        </w:tc>
        <w:tc>
          <w:tcPr>
            <w:tcW w:w="3330" w:type="dxa"/>
            <w:gridSpan w:val="2"/>
            <w:shd w:val="clear" w:color="auto" w:fill="auto"/>
          </w:tcPr>
          <w:p w14:paraId="35939A62" w14:textId="77777777" w:rsidR="003E0ED6" w:rsidRPr="006C16EE" w:rsidRDefault="003E0ED6" w:rsidP="006C16EE">
            <w:pPr>
              <w:pStyle w:val="tabeltekst"/>
              <w:keepNext/>
              <w:keepLines/>
              <w:widowControl/>
              <w:spacing w:after="0"/>
              <w:jc w:val="center"/>
              <w:rPr>
                <w:b/>
                <w:sz w:val="18"/>
                <w:szCs w:val="18"/>
              </w:rPr>
            </w:pPr>
            <w:r w:rsidRPr="006C16EE">
              <w:rPr>
                <w:b/>
                <w:sz w:val="18"/>
                <w:szCs w:val="18"/>
              </w:rPr>
              <w:t>fresh water</w:t>
            </w:r>
          </w:p>
        </w:tc>
        <w:tc>
          <w:tcPr>
            <w:tcW w:w="3331" w:type="dxa"/>
            <w:gridSpan w:val="2"/>
            <w:tcBorders>
              <w:bottom w:val="single" w:sz="4" w:space="0" w:color="auto"/>
            </w:tcBorders>
            <w:shd w:val="clear" w:color="auto" w:fill="auto"/>
          </w:tcPr>
          <w:p w14:paraId="7A967AC3" w14:textId="77777777" w:rsidR="003E0ED6" w:rsidRPr="006C16EE" w:rsidRDefault="003E0ED6" w:rsidP="006C16EE">
            <w:pPr>
              <w:pStyle w:val="tabeltekst"/>
              <w:keepNext/>
              <w:spacing w:after="0"/>
              <w:jc w:val="center"/>
              <w:rPr>
                <w:b/>
                <w:sz w:val="18"/>
                <w:szCs w:val="18"/>
              </w:rPr>
            </w:pPr>
            <w:r w:rsidRPr="006C16EE">
              <w:rPr>
                <w:b/>
                <w:sz w:val="18"/>
                <w:szCs w:val="18"/>
              </w:rPr>
              <w:t>sediment</w:t>
            </w:r>
          </w:p>
        </w:tc>
      </w:tr>
      <w:tr w:rsidR="003E0ED6" w:rsidRPr="006C16EE" w14:paraId="555A32A4" w14:textId="77777777" w:rsidTr="006C16EE">
        <w:trPr>
          <w:cantSplit/>
          <w:tblHeader/>
        </w:trPr>
        <w:tc>
          <w:tcPr>
            <w:tcW w:w="2296" w:type="dxa"/>
            <w:vMerge/>
            <w:shd w:val="clear" w:color="auto" w:fill="auto"/>
          </w:tcPr>
          <w:p w14:paraId="1CF32CA8" w14:textId="77777777" w:rsidR="003E0ED6" w:rsidRPr="006C16EE" w:rsidRDefault="003E0ED6" w:rsidP="006C16EE">
            <w:pPr>
              <w:pStyle w:val="tabeltekst"/>
              <w:keepNext/>
              <w:keepLines/>
              <w:widowControl/>
              <w:spacing w:after="0"/>
              <w:rPr>
                <w:b/>
                <w:sz w:val="18"/>
                <w:szCs w:val="18"/>
              </w:rPr>
            </w:pPr>
          </w:p>
        </w:tc>
        <w:tc>
          <w:tcPr>
            <w:tcW w:w="1665" w:type="dxa"/>
            <w:shd w:val="clear" w:color="auto" w:fill="auto"/>
          </w:tcPr>
          <w:p w14:paraId="3804FAEE" w14:textId="77777777" w:rsidR="003E0ED6" w:rsidRPr="006C16EE" w:rsidRDefault="003E0ED6" w:rsidP="006C16EE">
            <w:pPr>
              <w:pStyle w:val="tabeltekst"/>
              <w:keepNext/>
              <w:keepLines/>
              <w:widowControl/>
              <w:spacing w:after="0"/>
              <w:jc w:val="center"/>
              <w:rPr>
                <w:b/>
                <w:sz w:val="18"/>
                <w:szCs w:val="18"/>
                <w:vertAlign w:val="superscript"/>
              </w:rPr>
            </w:pPr>
            <w:r w:rsidRPr="006C16EE">
              <w:rPr>
                <w:b/>
                <w:sz w:val="18"/>
                <w:szCs w:val="18"/>
              </w:rPr>
              <w:t>PEC (mg/L)</w:t>
            </w:r>
          </w:p>
        </w:tc>
        <w:tc>
          <w:tcPr>
            <w:tcW w:w="1665" w:type="dxa"/>
            <w:shd w:val="clear" w:color="auto" w:fill="auto"/>
          </w:tcPr>
          <w:p w14:paraId="321B4465" w14:textId="77777777" w:rsidR="003E0ED6" w:rsidRPr="006C16EE" w:rsidRDefault="003E0ED6" w:rsidP="006C16EE">
            <w:pPr>
              <w:pStyle w:val="tabeltekst"/>
              <w:keepNext/>
              <w:spacing w:after="0"/>
              <w:jc w:val="center"/>
              <w:rPr>
                <w:b/>
                <w:sz w:val="18"/>
                <w:szCs w:val="18"/>
              </w:rPr>
            </w:pPr>
            <w:r w:rsidRPr="006C16EE">
              <w:rPr>
                <w:b/>
                <w:sz w:val="18"/>
                <w:szCs w:val="18"/>
              </w:rPr>
              <w:t>PEC/PNEC</w:t>
            </w:r>
          </w:p>
        </w:tc>
        <w:tc>
          <w:tcPr>
            <w:tcW w:w="1665" w:type="dxa"/>
            <w:tcBorders>
              <w:bottom w:val="single" w:sz="4" w:space="0" w:color="auto"/>
            </w:tcBorders>
            <w:shd w:val="clear" w:color="auto" w:fill="auto"/>
          </w:tcPr>
          <w:p w14:paraId="5B1B988D" w14:textId="77777777" w:rsidR="003E0ED6" w:rsidRPr="006C16EE" w:rsidRDefault="003E0ED6" w:rsidP="006C16EE">
            <w:pPr>
              <w:pStyle w:val="tabeltekst"/>
              <w:keepNext/>
              <w:spacing w:after="0"/>
              <w:jc w:val="center"/>
              <w:rPr>
                <w:b/>
                <w:sz w:val="18"/>
                <w:szCs w:val="18"/>
                <w:vertAlign w:val="superscript"/>
              </w:rPr>
            </w:pPr>
            <w:r w:rsidRPr="006C16EE">
              <w:rPr>
                <w:b/>
                <w:sz w:val="18"/>
                <w:szCs w:val="18"/>
              </w:rPr>
              <w:t xml:space="preserve">PEC (mg/kg </w:t>
            </w:r>
            <w:proofErr w:type="spellStart"/>
            <w:r w:rsidRPr="006C16EE">
              <w:rPr>
                <w:b/>
                <w:sz w:val="18"/>
                <w:szCs w:val="18"/>
              </w:rPr>
              <w:t>wwt</w:t>
            </w:r>
            <w:proofErr w:type="spellEnd"/>
            <w:r w:rsidRPr="006C16EE">
              <w:rPr>
                <w:b/>
                <w:sz w:val="18"/>
                <w:szCs w:val="18"/>
              </w:rPr>
              <w:t>)</w:t>
            </w:r>
          </w:p>
        </w:tc>
        <w:tc>
          <w:tcPr>
            <w:tcW w:w="1666" w:type="dxa"/>
            <w:tcBorders>
              <w:bottom w:val="single" w:sz="4" w:space="0" w:color="auto"/>
            </w:tcBorders>
            <w:shd w:val="clear" w:color="auto" w:fill="auto"/>
          </w:tcPr>
          <w:p w14:paraId="4CB84C76" w14:textId="77777777" w:rsidR="003E0ED6" w:rsidRPr="006C16EE" w:rsidRDefault="003E0ED6" w:rsidP="006C16EE">
            <w:pPr>
              <w:pStyle w:val="tabeltekst"/>
              <w:keepNext/>
              <w:keepLines/>
              <w:widowControl/>
              <w:spacing w:after="0"/>
              <w:jc w:val="center"/>
              <w:rPr>
                <w:b/>
                <w:sz w:val="18"/>
                <w:szCs w:val="18"/>
                <w:vertAlign w:val="superscript"/>
              </w:rPr>
            </w:pPr>
            <w:r w:rsidRPr="006C16EE">
              <w:rPr>
                <w:b/>
                <w:sz w:val="18"/>
                <w:szCs w:val="18"/>
              </w:rPr>
              <w:t>PEC/PNEC</w:t>
            </w:r>
          </w:p>
        </w:tc>
      </w:tr>
      <w:tr w:rsidR="003E0ED6" w:rsidRPr="006C16EE" w14:paraId="2F5FB5A9" w14:textId="77777777" w:rsidTr="006C16EE">
        <w:trPr>
          <w:cantSplit/>
        </w:trPr>
        <w:tc>
          <w:tcPr>
            <w:tcW w:w="2296" w:type="dxa"/>
            <w:shd w:val="clear" w:color="auto" w:fill="auto"/>
            <w:vAlign w:val="center"/>
          </w:tcPr>
          <w:p w14:paraId="0055AD60"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Copper (added)</w:t>
            </w:r>
          </w:p>
        </w:tc>
        <w:tc>
          <w:tcPr>
            <w:tcW w:w="1665" w:type="dxa"/>
            <w:shd w:val="clear" w:color="auto" w:fill="auto"/>
            <w:vAlign w:val="center"/>
          </w:tcPr>
          <w:p w14:paraId="71E8EFA6"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1.25E-04</w:t>
            </w:r>
          </w:p>
        </w:tc>
        <w:tc>
          <w:tcPr>
            <w:tcW w:w="1665" w:type="dxa"/>
            <w:shd w:val="clear" w:color="auto" w:fill="auto"/>
            <w:vAlign w:val="center"/>
          </w:tcPr>
          <w:p w14:paraId="103EA0D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0.016</w:t>
            </w:r>
          </w:p>
        </w:tc>
        <w:tc>
          <w:tcPr>
            <w:tcW w:w="1665" w:type="dxa"/>
            <w:tcBorders>
              <w:bottom w:val="single" w:sz="4" w:space="0" w:color="auto"/>
            </w:tcBorders>
            <w:shd w:val="clear" w:color="auto" w:fill="auto"/>
            <w:vAlign w:val="center"/>
          </w:tcPr>
          <w:p w14:paraId="4DADA27C"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8.25E-01</w:t>
            </w:r>
          </w:p>
        </w:tc>
        <w:tc>
          <w:tcPr>
            <w:tcW w:w="1666" w:type="dxa"/>
            <w:tcBorders>
              <w:bottom w:val="single" w:sz="4" w:space="0" w:color="auto"/>
            </w:tcBorders>
            <w:shd w:val="clear" w:color="auto" w:fill="auto"/>
            <w:vAlign w:val="center"/>
          </w:tcPr>
          <w:p w14:paraId="193F605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0.044</w:t>
            </w:r>
          </w:p>
        </w:tc>
      </w:tr>
      <w:tr w:rsidR="003E0ED6" w:rsidRPr="006C16EE" w14:paraId="0649A1F6" w14:textId="77777777" w:rsidTr="006C16EE">
        <w:trPr>
          <w:cantSplit/>
        </w:trPr>
        <w:tc>
          <w:tcPr>
            <w:tcW w:w="2296" w:type="dxa"/>
            <w:shd w:val="clear" w:color="auto" w:fill="auto"/>
            <w:vAlign w:val="center"/>
          </w:tcPr>
          <w:p w14:paraId="05C8D5E3"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(+Pristine background</w:t>
            </w:r>
          </w:p>
        </w:tc>
        <w:tc>
          <w:tcPr>
            <w:tcW w:w="1665" w:type="dxa"/>
            <w:shd w:val="clear" w:color="auto" w:fill="auto"/>
            <w:vAlign w:val="center"/>
          </w:tcPr>
          <w:p w14:paraId="04C20F81"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1.01E-03</w:t>
            </w:r>
          </w:p>
        </w:tc>
        <w:tc>
          <w:tcPr>
            <w:tcW w:w="1665" w:type="dxa"/>
            <w:shd w:val="clear" w:color="auto" w:fill="auto"/>
            <w:vAlign w:val="center"/>
          </w:tcPr>
          <w:p w14:paraId="23D97785"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0.129</w:t>
            </w:r>
          </w:p>
        </w:tc>
        <w:tc>
          <w:tcPr>
            <w:tcW w:w="1665" w:type="dxa"/>
            <w:tcBorders>
              <w:bottom w:val="single" w:sz="4" w:space="0" w:color="auto"/>
            </w:tcBorders>
            <w:shd w:val="clear" w:color="auto" w:fill="auto"/>
            <w:vAlign w:val="center"/>
          </w:tcPr>
          <w:p w14:paraId="68CAF0D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5.38E+00</w:t>
            </w:r>
          </w:p>
        </w:tc>
        <w:tc>
          <w:tcPr>
            <w:tcW w:w="1666" w:type="dxa"/>
            <w:tcBorders>
              <w:bottom w:val="single" w:sz="4" w:space="0" w:color="auto"/>
            </w:tcBorders>
            <w:shd w:val="clear" w:color="auto" w:fill="auto"/>
            <w:vAlign w:val="center"/>
          </w:tcPr>
          <w:p w14:paraId="4C8786C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0.285</w:t>
            </w:r>
          </w:p>
        </w:tc>
      </w:tr>
      <w:tr w:rsidR="003E0ED6" w:rsidRPr="006C16EE" w14:paraId="58BE79E9" w14:textId="77777777" w:rsidTr="006C16EE">
        <w:trPr>
          <w:cantSplit/>
        </w:trPr>
        <w:tc>
          <w:tcPr>
            <w:tcW w:w="2296" w:type="dxa"/>
            <w:shd w:val="clear" w:color="auto" w:fill="auto"/>
            <w:vAlign w:val="center"/>
          </w:tcPr>
          <w:p w14:paraId="51D719E8"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(+Regional background)</w:t>
            </w:r>
          </w:p>
        </w:tc>
        <w:tc>
          <w:tcPr>
            <w:tcW w:w="1665" w:type="dxa"/>
            <w:shd w:val="clear" w:color="auto" w:fill="auto"/>
            <w:vAlign w:val="center"/>
          </w:tcPr>
          <w:p w14:paraId="4409B45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3.03E-03</w:t>
            </w:r>
          </w:p>
        </w:tc>
        <w:tc>
          <w:tcPr>
            <w:tcW w:w="1665" w:type="dxa"/>
            <w:shd w:val="clear" w:color="auto" w:fill="auto"/>
            <w:vAlign w:val="center"/>
          </w:tcPr>
          <w:p w14:paraId="43577BDD"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0.388</w:t>
            </w:r>
          </w:p>
        </w:tc>
        <w:tc>
          <w:tcPr>
            <w:tcW w:w="1665" w:type="dxa"/>
            <w:shd w:val="clear" w:color="auto" w:fill="auto"/>
            <w:vAlign w:val="center"/>
          </w:tcPr>
          <w:p w14:paraId="0E37B178"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1.55E+01</w:t>
            </w:r>
          </w:p>
        </w:tc>
        <w:tc>
          <w:tcPr>
            <w:tcW w:w="1666" w:type="dxa"/>
            <w:shd w:val="clear" w:color="auto" w:fill="auto"/>
            <w:vAlign w:val="center"/>
          </w:tcPr>
          <w:p w14:paraId="099FF67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0.821</w:t>
            </w:r>
          </w:p>
        </w:tc>
      </w:tr>
      <w:tr w:rsidR="003E0ED6" w:rsidRPr="006C16EE" w14:paraId="7041BFCC" w14:textId="77777777" w:rsidTr="006C16EE">
        <w:trPr>
          <w:cantSplit/>
        </w:trPr>
        <w:tc>
          <w:tcPr>
            <w:tcW w:w="2296" w:type="dxa"/>
            <w:shd w:val="clear" w:color="auto" w:fill="auto"/>
            <w:vAlign w:val="center"/>
          </w:tcPr>
          <w:p w14:paraId="1E57BB36"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Propiconazole</w:t>
            </w:r>
          </w:p>
        </w:tc>
        <w:tc>
          <w:tcPr>
            <w:tcW w:w="1665" w:type="dxa"/>
            <w:shd w:val="clear" w:color="auto" w:fill="auto"/>
            <w:vAlign w:val="center"/>
          </w:tcPr>
          <w:p w14:paraId="26B5B8B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3.10E-06</w:t>
            </w:r>
          </w:p>
        </w:tc>
        <w:tc>
          <w:tcPr>
            <w:tcW w:w="1665" w:type="dxa"/>
            <w:shd w:val="clear" w:color="auto" w:fill="auto"/>
            <w:vAlign w:val="center"/>
          </w:tcPr>
          <w:p w14:paraId="247D3EB8"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0.002</w:t>
            </w:r>
          </w:p>
        </w:tc>
        <w:tc>
          <w:tcPr>
            <w:tcW w:w="1665" w:type="dxa"/>
            <w:shd w:val="clear" w:color="auto" w:fill="auto"/>
            <w:vAlign w:val="center"/>
          </w:tcPr>
          <w:p w14:paraId="73DBEFA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6.60E-05</w:t>
            </w:r>
          </w:p>
        </w:tc>
        <w:tc>
          <w:tcPr>
            <w:tcW w:w="1666" w:type="dxa"/>
            <w:shd w:val="clear" w:color="auto" w:fill="auto"/>
            <w:vAlign w:val="center"/>
          </w:tcPr>
          <w:p w14:paraId="5786FA6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0.001</w:t>
            </w:r>
          </w:p>
        </w:tc>
      </w:tr>
      <w:tr w:rsidR="003E0ED6" w:rsidRPr="006C16EE" w14:paraId="24E0539E" w14:textId="77777777" w:rsidTr="006C16EE">
        <w:trPr>
          <w:cantSplit/>
        </w:trPr>
        <w:tc>
          <w:tcPr>
            <w:tcW w:w="2296" w:type="dxa"/>
            <w:shd w:val="clear" w:color="auto" w:fill="auto"/>
            <w:vAlign w:val="center"/>
          </w:tcPr>
          <w:p w14:paraId="2567E8A7"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Tebuconazole</w:t>
            </w:r>
          </w:p>
        </w:tc>
        <w:tc>
          <w:tcPr>
            <w:tcW w:w="1665" w:type="dxa"/>
            <w:shd w:val="clear" w:color="auto" w:fill="auto"/>
            <w:vAlign w:val="center"/>
          </w:tcPr>
          <w:p w14:paraId="1E5505BE"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2.72E-06</w:t>
            </w:r>
          </w:p>
        </w:tc>
        <w:tc>
          <w:tcPr>
            <w:tcW w:w="1665" w:type="dxa"/>
            <w:shd w:val="clear" w:color="auto" w:fill="auto"/>
            <w:vAlign w:val="center"/>
          </w:tcPr>
          <w:p w14:paraId="3ECA10E8"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0.003</w:t>
            </w:r>
          </w:p>
        </w:tc>
        <w:tc>
          <w:tcPr>
            <w:tcW w:w="1665" w:type="dxa"/>
            <w:shd w:val="clear" w:color="auto" w:fill="auto"/>
            <w:vAlign w:val="center"/>
          </w:tcPr>
          <w:p w14:paraId="68F767AD"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6.09E-05</w:t>
            </w:r>
          </w:p>
        </w:tc>
        <w:tc>
          <w:tcPr>
            <w:tcW w:w="1666" w:type="dxa"/>
            <w:shd w:val="clear" w:color="auto" w:fill="auto"/>
            <w:vAlign w:val="center"/>
          </w:tcPr>
          <w:p w14:paraId="7651380D"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&lt;0.001</w:t>
            </w:r>
          </w:p>
        </w:tc>
      </w:tr>
      <w:tr w:rsidR="003E0ED6" w:rsidRPr="006C16EE" w14:paraId="59893E36" w14:textId="77777777" w:rsidTr="006C16EE">
        <w:trPr>
          <w:cantSplit/>
        </w:trPr>
        <w:tc>
          <w:tcPr>
            <w:tcW w:w="2296" w:type="dxa"/>
            <w:shd w:val="clear" w:color="auto" w:fill="auto"/>
            <w:vAlign w:val="center"/>
          </w:tcPr>
          <w:p w14:paraId="4CF4A8D8" w14:textId="77777777" w:rsidR="003E0ED6" w:rsidRPr="006C16EE" w:rsidRDefault="003E0ED6" w:rsidP="006C16EE">
            <w:pPr>
              <w:autoSpaceDE w:val="0"/>
              <w:autoSpaceDN w:val="0"/>
              <w:spacing w:line="240" w:lineRule="auto"/>
              <w:rPr>
                <w:rFonts w:ascii="Arial" w:eastAsia="Times New Roman" w:hAnsi="Arial" w:cs="Arial"/>
                <w:bCs/>
                <w:sz w:val="18"/>
                <w:szCs w:val="18"/>
                <w:lang w:eastAsia="nl-NL"/>
              </w:rPr>
            </w:pPr>
            <w:r w:rsidRPr="006C16EE">
              <w:rPr>
                <w:rFonts w:ascii="Arial" w:eastAsia="Times New Roman" w:hAnsi="Arial" w:cs="Arial"/>
                <w:sz w:val="18"/>
                <w:szCs w:val="18"/>
                <w:lang w:eastAsia="nl-NL"/>
              </w:rPr>
              <w:t>Combined (maximum risk)</w:t>
            </w:r>
          </w:p>
        </w:tc>
        <w:tc>
          <w:tcPr>
            <w:tcW w:w="1665" w:type="dxa"/>
            <w:shd w:val="clear" w:color="auto" w:fill="auto"/>
            <w:vAlign w:val="center"/>
          </w:tcPr>
          <w:p w14:paraId="60FE3524"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3.04E-03</w:t>
            </w:r>
          </w:p>
        </w:tc>
        <w:tc>
          <w:tcPr>
            <w:tcW w:w="1665" w:type="dxa"/>
            <w:shd w:val="clear" w:color="auto" w:fill="auto"/>
            <w:vAlign w:val="center"/>
          </w:tcPr>
          <w:p w14:paraId="13499BA5"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3.93E-01</w:t>
            </w:r>
          </w:p>
        </w:tc>
        <w:tc>
          <w:tcPr>
            <w:tcW w:w="1665" w:type="dxa"/>
            <w:shd w:val="clear" w:color="auto" w:fill="auto"/>
            <w:vAlign w:val="center"/>
          </w:tcPr>
          <w:p w14:paraId="09E4BC3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1.55E+01</w:t>
            </w:r>
          </w:p>
        </w:tc>
        <w:tc>
          <w:tcPr>
            <w:tcW w:w="1666" w:type="dxa"/>
            <w:shd w:val="clear" w:color="auto" w:fill="auto"/>
            <w:vAlign w:val="center"/>
          </w:tcPr>
          <w:p w14:paraId="271486EF"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0.822</w:t>
            </w:r>
          </w:p>
        </w:tc>
      </w:tr>
    </w:tbl>
    <w:p w14:paraId="01249116" w14:textId="77777777" w:rsidR="003E0ED6" w:rsidRPr="005E2042" w:rsidRDefault="003E0ED6" w:rsidP="003E0ED6">
      <w:pPr>
        <w:ind w:left="1870" w:hanging="1870"/>
        <w:rPr>
          <w:rFonts w:ascii="Arial" w:hAnsi="Arial" w:cs="Arial"/>
          <w:b/>
          <w:szCs w:val="22"/>
        </w:rPr>
      </w:pPr>
    </w:p>
    <w:p w14:paraId="72DEA8F2" w14:textId="77777777" w:rsidR="003E0ED6" w:rsidRPr="005E2042" w:rsidRDefault="003E0ED6" w:rsidP="003E0ED6">
      <w:pPr>
        <w:rPr>
          <w:rFonts w:ascii="Arial" w:hAnsi="Arial" w:cs="Arial"/>
        </w:rPr>
      </w:pPr>
      <w:r w:rsidRPr="005E2042">
        <w:rPr>
          <w:rFonts w:ascii="Arial" w:hAnsi="Arial" w:cs="Arial"/>
        </w:rPr>
        <w:lastRenderedPageBreak/>
        <w:t>No risks for the aquatic compartment are expected when wood is stored outdoors next to surface water or above a water tight floor where rainwater is collected and discharged to the STP. The standards for the aquatic environment are met. No mitigation measures regarding the aquatic environment are required.</w:t>
      </w:r>
    </w:p>
    <w:p w14:paraId="63042F58" w14:textId="77777777" w:rsidR="003E0ED6" w:rsidRPr="005E2042" w:rsidRDefault="003E0ED6" w:rsidP="003E0ED6">
      <w:pPr>
        <w:ind w:left="1870" w:hanging="1870"/>
        <w:rPr>
          <w:rFonts w:ascii="Arial" w:hAnsi="Arial" w:cs="Arial"/>
          <w:b/>
          <w:szCs w:val="22"/>
        </w:rPr>
      </w:pPr>
    </w:p>
    <w:p w14:paraId="329929D9" w14:textId="77777777" w:rsidR="003E0ED6" w:rsidRPr="005E2042" w:rsidRDefault="003E0ED6" w:rsidP="003E0ED6">
      <w:pPr>
        <w:ind w:left="1870" w:hanging="1870"/>
        <w:rPr>
          <w:rFonts w:ascii="Arial" w:hAnsi="Arial" w:cs="Arial"/>
          <w:b/>
          <w:szCs w:val="22"/>
        </w:rPr>
      </w:pPr>
      <w:r>
        <w:rPr>
          <w:rFonts w:ascii="Arial" w:hAnsi="Arial" w:cs="Arial"/>
          <w:b/>
          <w:bCs/>
          <w:color w:val="000000"/>
          <w:spacing w:val="-1"/>
          <w:szCs w:val="22"/>
        </w:rPr>
        <w:t>Table 2.8.4.2-3:</w:t>
      </w:r>
      <w:r>
        <w:rPr>
          <w:rFonts w:ascii="Arial" w:hAnsi="Arial" w:cs="Arial"/>
          <w:b/>
          <w:bCs/>
          <w:color w:val="000000"/>
          <w:spacing w:val="-1"/>
          <w:szCs w:val="22"/>
        </w:rPr>
        <w:tab/>
      </w:r>
      <w:r w:rsidRPr="005E2042">
        <w:rPr>
          <w:rFonts w:ascii="Arial" w:hAnsi="Arial" w:cs="Arial"/>
          <w:b/>
          <w:szCs w:val="22"/>
        </w:rPr>
        <w:t xml:space="preserve">Risk assessment for the soil compartment exposed to copper, propiconazole, tebuconazole and soil metabolite 1,2,4-triazole </w:t>
      </w:r>
      <w:r w:rsidRPr="005E2042">
        <w:rPr>
          <w:rFonts w:ascii="Arial" w:hAnsi="Arial" w:cs="Arial"/>
          <w:b/>
          <w:bCs/>
          <w:color w:val="000000"/>
          <w:spacing w:val="-1"/>
          <w:szCs w:val="22"/>
        </w:rPr>
        <w:t xml:space="preserve">after 10 years of leaching from wood </w:t>
      </w:r>
      <w:r w:rsidRPr="005E2042">
        <w:rPr>
          <w:rFonts w:ascii="Arial" w:hAnsi="Arial" w:cs="Arial"/>
          <w:b/>
          <w:szCs w:val="22"/>
        </w:rPr>
        <w:t xml:space="preserve">stored </w:t>
      </w:r>
      <w:r w:rsidRPr="005E2042">
        <w:rPr>
          <w:rFonts w:ascii="Arial" w:hAnsi="Arial" w:cs="Arial"/>
          <w:b/>
          <w:bCs/>
          <w:color w:val="000000"/>
          <w:spacing w:val="-1"/>
          <w:szCs w:val="22"/>
        </w:rPr>
        <w:t xml:space="preserve">at industrial </w:t>
      </w:r>
      <w:r w:rsidRPr="005E2042">
        <w:rPr>
          <w:rFonts w:ascii="Arial" w:hAnsi="Arial" w:cs="Arial"/>
          <w:b/>
          <w:bCs/>
          <w:color w:val="000000"/>
          <w:szCs w:val="22"/>
        </w:rPr>
        <w:t>treatment plants</w:t>
      </w:r>
      <w:r w:rsidRPr="005E2042">
        <w:rPr>
          <w:rFonts w:ascii="Arial" w:hAnsi="Arial" w:cs="Arial"/>
          <w:b/>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0"/>
        <w:gridCol w:w="3305"/>
        <w:gridCol w:w="3306"/>
      </w:tblGrid>
      <w:tr w:rsidR="003E0ED6" w:rsidRPr="006C16EE" w14:paraId="749E7EE5" w14:textId="77777777" w:rsidTr="006C16EE">
        <w:trPr>
          <w:cantSplit/>
          <w:trHeight w:val="20"/>
          <w:tblHeader/>
        </w:trPr>
        <w:tc>
          <w:tcPr>
            <w:tcW w:w="2296" w:type="dxa"/>
            <w:shd w:val="clear" w:color="auto" w:fill="auto"/>
          </w:tcPr>
          <w:p w14:paraId="38E72C5E" w14:textId="77777777" w:rsidR="003E0ED6" w:rsidRPr="006C16EE" w:rsidRDefault="003E0ED6" w:rsidP="006C16EE">
            <w:pPr>
              <w:pStyle w:val="tabeltekst"/>
              <w:keepNext/>
              <w:keepLines/>
              <w:spacing w:after="0"/>
              <w:rPr>
                <w:b/>
                <w:sz w:val="18"/>
                <w:szCs w:val="18"/>
              </w:rPr>
            </w:pPr>
            <w:r w:rsidRPr="006C16EE">
              <w:rPr>
                <w:b/>
                <w:sz w:val="18"/>
                <w:szCs w:val="18"/>
              </w:rPr>
              <w:t>Compound</w:t>
            </w:r>
          </w:p>
        </w:tc>
        <w:tc>
          <w:tcPr>
            <w:tcW w:w="3330" w:type="dxa"/>
            <w:shd w:val="clear" w:color="auto" w:fill="auto"/>
          </w:tcPr>
          <w:p w14:paraId="179DF761" w14:textId="77777777" w:rsidR="003E0ED6" w:rsidRPr="006C16EE" w:rsidRDefault="003E0ED6" w:rsidP="006C16EE">
            <w:pPr>
              <w:pStyle w:val="tabeltekst"/>
              <w:keepNext/>
              <w:keepLines/>
              <w:spacing w:after="0"/>
              <w:jc w:val="center"/>
              <w:rPr>
                <w:b/>
                <w:sz w:val="18"/>
                <w:szCs w:val="18"/>
              </w:rPr>
            </w:pPr>
            <w:r w:rsidRPr="006C16EE">
              <w:rPr>
                <w:b/>
                <w:sz w:val="18"/>
                <w:szCs w:val="18"/>
              </w:rPr>
              <w:t xml:space="preserve">PEC (mg/kg </w:t>
            </w:r>
            <w:proofErr w:type="spellStart"/>
            <w:r w:rsidRPr="006C16EE">
              <w:rPr>
                <w:b/>
                <w:sz w:val="18"/>
                <w:szCs w:val="18"/>
              </w:rPr>
              <w:t>wwt</w:t>
            </w:r>
            <w:proofErr w:type="spellEnd"/>
            <w:r w:rsidRPr="006C16EE">
              <w:rPr>
                <w:b/>
                <w:sz w:val="18"/>
                <w:szCs w:val="18"/>
              </w:rPr>
              <w:t>)</w:t>
            </w:r>
          </w:p>
        </w:tc>
        <w:tc>
          <w:tcPr>
            <w:tcW w:w="3331" w:type="dxa"/>
            <w:shd w:val="clear" w:color="auto" w:fill="auto"/>
          </w:tcPr>
          <w:p w14:paraId="222806ED" w14:textId="77777777" w:rsidR="003E0ED6" w:rsidRPr="006C16EE" w:rsidRDefault="003E0ED6" w:rsidP="006C16EE">
            <w:pPr>
              <w:pStyle w:val="tabeltekst"/>
              <w:keepNext/>
              <w:keepLines/>
              <w:spacing w:after="0"/>
              <w:jc w:val="center"/>
              <w:rPr>
                <w:b/>
                <w:sz w:val="18"/>
                <w:szCs w:val="18"/>
              </w:rPr>
            </w:pPr>
            <w:r w:rsidRPr="006C16EE">
              <w:rPr>
                <w:b/>
                <w:sz w:val="18"/>
                <w:szCs w:val="18"/>
              </w:rPr>
              <w:t>PEC/PNEC</w:t>
            </w:r>
          </w:p>
        </w:tc>
      </w:tr>
      <w:tr w:rsidR="003E0ED6" w:rsidRPr="006C16EE" w14:paraId="14C29B4E" w14:textId="77777777" w:rsidTr="006C16EE">
        <w:trPr>
          <w:cantSplit/>
          <w:trHeight w:val="20"/>
        </w:trPr>
        <w:tc>
          <w:tcPr>
            <w:tcW w:w="2296" w:type="dxa"/>
            <w:shd w:val="clear" w:color="auto" w:fill="auto"/>
            <w:vAlign w:val="center"/>
          </w:tcPr>
          <w:p w14:paraId="7F771E5C"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Copper (added)</w:t>
            </w:r>
          </w:p>
        </w:tc>
        <w:tc>
          <w:tcPr>
            <w:tcW w:w="3330" w:type="dxa"/>
            <w:shd w:val="clear" w:color="auto" w:fill="auto"/>
            <w:vAlign w:val="center"/>
          </w:tcPr>
          <w:p w14:paraId="17D4A357"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2.68E+01</w:t>
            </w:r>
          </w:p>
        </w:tc>
        <w:tc>
          <w:tcPr>
            <w:tcW w:w="3331" w:type="dxa"/>
            <w:shd w:val="clear" w:color="auto" w:fill="auto"/>
            <w:vAlign w:val="center"/>
          </w:tcPr>
          <w:p w14:paraId="538AF415"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0.665</w:t>
            </w:r>
          </w:p>
        </w:tc>
      </w:tr>
      <w:tr w:rsidR="003E0ED6" w:rsidRPr="006C16EE" w14:paraId="7B855871" w14:textId="77777777" w:rsidTr="006C16EE">
        <w:trPr>
          <w:cantSplit/>
          <w:trHeight w:val="20"/>
        </w:trPr>
        <w:tc>
          <w:tcPr>
            <w:tcW w:w="2296" w:type="dxa"/>
            <w:shd w:val="clear" w:color="auto" w:fill="auto"/>
            <w:vAlign w:val="center"/>
          </w:tcPr>
          <w:p w14:paraId="08CCB25E"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(+Pristine background</w:t>
            </w:r>
          </w:p>
        </w:tc>
        <w:tc>
          <w:tcPr>
            <w:tcW w:w="3330" w:type="dxa"/>
            <w:shd w:val="clear" w:color="auto" w:fill="auto"/>
            <w:vAlign w:val="center"/>
          </w:tcPr>
          <w:p w14:paraId="2FE3680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3.74E+01</w:t>
            </w:r>
          </w:p>
        </w:tc>
        <w:tc>
          <w:tcPr>
            <w:tcW w:w="3331" w:type="dxa"/>
            <w:shd w:val="clear" w:color="auto" w:fill="auto"/>
            <w:vAlign w:val="center"/>
          </w:tcPr>
          <w:p w14:paraId="421A06D8"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0.928</w:t>
            </w:r>
          </w:p>
        </w:tc>
      </w:tr>
      <w:tr w:rsidR="003E0ED6" w:rsidRPr="006C16EE" w14:paraId="21D164D3" w14:textId="77777777" w:rsidTr="006C16EE">
        <w:trPr>
          <w:cantSplit/>
          <w:trHeight w:val="20"/>
        </w:trPr>
        <w:tc>
          <w:tcPr>
            <w:tcW w:w="2296" w:type="dxa"/>
            <w:shd w:val="clear" w:color="auto" w:fill="auto"/>
            <w:vAlign w:val="center"/>
          </w:tcPr>
          <w:p w14:paraId="459EEE4C"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(+Regional background)</w:t>
            </w:r>
          </w:p>
        </w:tc>
        <w:tc>
          <w:tcPr>
            <w:tcW w:w="3330" w:type="dxa"/>
            <w:shd w:val="clear" w:color="auto" w:fill="auto"/>
            <w:vAlign w:val="center"/>
          </w:tcPr>
          <w:p w14:paraId="7D28AE3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4.84E+01</w:t>
            </w:r>
          </w:p>
        </w:tc>
        <w:tc>
          <w:tcPr>
            <w:tcW w:w="3331" w:type="dxa"/>
            <w:shd w:val="clear" w:color="auto" w:fill="auto"/>
            <w:vAlign w:val="center"/>
          </w:tcPr>
          <w:p w14:paraId="1CAFDD81"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1.2</w:t>
            </w:r>
          </w:p>
        </w:tc>
      </w:tr>
      <w:tr w:rsidR="003E0ED6" w:rsidRPr="006C16EE" w14:paraId="2DAF5389" w14:textId="77777777" w:rsidTr="006C16EE">
        <w:trPr>
          <w:cantSplit/>
          <w:trHeight w:val="20"/>
        </w:trPr>
        <w:tc>
          <w:tcPr>
            <w:tcW w:w="2296" w:type="dxa"/>
            <w:shd w:val="clear" w:color="auto" w:fill="auto"/>
            <w:vAlign w:val="center"/>
          </w:tcPr>
          <w:p w14:paraId="7915A6A6"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Propiconazole</w:t>
            </w:r>
          </w:p>
        </w:tc>
        <w:tc>
          <w:tcPr>
            <w:tcW w:w="3330" w:type="dxa"/>
            <w:shd w:val="clear" w:color="auto" w:fill="auto"/>
            <w:vAlign w:val="center"/>
          </w:tcPr>
          <w:p w14:paraId="4EA730C1"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4.57E-01</w:t>
            </w:r>
          </w:p>
        </w:tc>
        <w:tc>
          <w:tcPr>
            <w:tcW w:w="3331" w:type="dxa"/>
            <w:shd w:val="clear" w:color="auto" w:fill="auto"/>
            <w:vAlign w:val="center"/>
          </w:tcPr>
          <w:p w14:paraId="7F063F17"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4.6</w:t>
            </w:r>
          </w:p>
        </w:tc>
      </w:tr>
      <w:tr w:rsidR="003E0ED6" w:rsidRPr="006C16EE" w14:paraId="264EFA7C" w14:textId="77777777" w:rsidTr="006C16EE">
        <w:trPr>
          <w:cantSplit/>
          <w:trHeight w:val="20"/>
        </w:trPr>
        <w:tc>
          <w:tcPr>
            <w:tcW w:w="2296" w:type="dxa"/>
            <w:shd w:val="clear" w:color="auto" w:fill="auto"/>
            <w:vAlign w:val="center"/>
          </w:tcPr>
          <w:p w14:paraId="3A24841D" w14:textId="77777777" w:rsidR="003E0ED6" w:rsidRPr="006C16EE" w:rsidRDefault="003E0ED6" w:rsidP="006C16EE">
            <w:pPr>
              <w:autoSpaceDE w:val="0"/>
              <w:autoSpaceDN w:val="0"/>
              <w:spacing w:line="240" w:lineRule="auto"/>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Tebuconazole</w:t>
            </w:r>
          </w:p>
        </w:tc>
        <w:tc>
          <w:tcPr>
            <w:tcW w:w="3330" w:type="dxa"/>
            <w:shd w:val="clear" w:color="auto" w:fill="auto"/>
            <w:vAlign w:val="center"/>
          </w:tcPr>
          <w:p w14:paraId="25ED221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4.02E-01</w:t>
            </w:r>
          </w:p>
        </w:tc>
        <w:tc>
          <w:tcPr>
            <w:tcW w:w="3331" w:type="dxa"/>
            <w:shd w:val="clear" w:color="auto" w:fill="auto"/>
            <w:vAlign w:val="center"/>
          </w:tcPr>
          <w:p w14:paraId="154229EC"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4.0</w:t>
            </w:r>
          </w:p>
        </w:tc>
      </w:tr>
      <w:tr w:rsidR="003E0ED6" w:rsidRPr="006C16EE" w14:paraId="176AFED2" w14:textId="77777777" w:rsidTr="006C16EE">
        <w:trPr>
          <w:cantSplit/>
          <w:trHeight w:val="20"/>
        </w:trPr>
        <w:tc>
          <w:tcPr>
            <w:tcW w:w="2296" w:type="dxa"/>
            <w:shd w:val="clear" w:color="auto" w:fill="auto"/>
            <w:vAlign w:val="center"/>
          </w:tcPr>
          <w:p w14:paraId="3EEC1FEB" w14:textId="77777777" w:rsidR="003E0ED6" w:rsidRPr="006C16EE" w:rsidRDefault="003E0ED6" w:rsidP="006C16EE">
            <w:pPr>
              <w:autoSpaceDE w:val="0"/>
              <w:autoSpaceDN w:val="0"/>
              <w:spacing w:line="240" w:lineRule="auto"/>
              <w:rPr>
                <w:rFonts w:ascii="Arial" w:eastAsia="Times New Roman" w:hAnsi="Arial" w:cs="Arial"/>
                <w:bCs/>
                <w:sz w:val="18"/>
                <w:szCs w:val="18"/>
                <w:lang w:eastAsia="nl-NL"/>
              </w:rPr>
            </w:pPr>
            <w:r w:rsidRPr="006C16EE">
              <w:rPr>
                <w:rFonts w:ascii="Arial" w:eastAsia="Times New Roman" w:hAnsi="Arial" w:cs="Arial"/>
                <w:bCs/>
                <w:sz w:val="18"/>
                <w:szCs w:val="18"/>
                <w:lang w:eastAsia="nl-NL"/>
              </w:rPr>
              <w:t>1,2,4- triazole from propiconazole</w:t>
            </w:r>
          </w:p>
        </w:tc>
        <w:tc>
          <w:tcPr>
            <w:tcW w:w="3330" w:type="dxa"/>
            <w:shd w:val="clear" w:color="auto" w:fill="auto"/>
            <w:vAlign w:val="center"/>
          </w:tcPr>
          <w:p w14:paraId="03914F0B"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1.96E-01</w:t>
            </w:r>
          </w:p>
        </w:tc>
        <w:tc>
          <w:tcPr>
            <w:tcW w:w="3331" w:type="dxa"/>
            <w:shd w:val="clear" w:color="auto" w:fill="auto"/>
            <w:vAlign w:val="center"/>
          </w:tcPr>
          <w:p w14:paraId="78921636"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23.9</w:t>
            </w:r>
          </w:p>
        </w:tc>
      </w:tr>
      <w:tr w:rsidR="003E0ED6" w:rsidRPr="006C16EE" w14:paraId="34EC16AE" w14:textId="77777777" w:rsidTr="006C16EE">
        <w:trPr>
          <w:cantSplit/>
          <w:trHeight w:val="20"/>
        </w:trPr>
        <w:tc>
          <w:tcPr>
            <w:tcW w:w="2296" w:type="dxa"/>
            <w:shd w:val="clear" w:color="auto" w:fill="auto"/>
            <w:vAlign w:val="center"/>
          </w:tcPr>
          <w:p w14:paraId="7EBE72A9" w14:textId="77777777" w:rsidR="003E0ED6" w:rsidRPr="006C16EE" w:rsidRDefault="003E0ED6" w:rsidP="006C16EE">
            <w:pPr>
              <w:autoSpaceDE w:val="0"/>
              <w:autoSpaceDN w:val="0"/>
              <w:spacing w:line="240" w:lineRule="auto"/>
              <w:rPr>
                <w:rFonts w:ascii="Arial" w:eastAsia="Times New Roman" w:hAnsi="Arial" w:cs="Arial"/>
                <w:bCs/>
                <w:sz w:val="18"/>
                <w:szCs w:val="18"/>
                <w:lang w:eastAsia="nl-NL"/>
              </w:rPr>
            </w:pPr>
            <w:r w:rsidRPr="006C16EE">
              <w:rPr>
                <w:rFonts w:ascii="Arial" w:eastAsia="Times New Roman" w:hAnsi="Arial" w:cs="Arial"/>
                <w:bCs/>
                <w:sz w:val="18"/>
                <w:szCs w:val="18"/>
                <w:lang w:eastAsia="nl-NL"/>
              </w:rPr>
              <w:t>1,2,4- triazole from tebuconazole</w:t>
            </w:r>
          </w:p>
        </w:tc>
        <w:tc>
          <w:tcPr>
            <w:tcW w:w="3330" w:type="dxa"/>
            <w:shd w:val="clear" w:color="auto" w:fill="auto"/>
            <w:vAlign w:val="center"/>
          </w:tcPr>
          <w:p w14:paraId="6B41BC52"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3.61E-02</w:t>
            </w:r>
          </w:p>
        </w:tc>
        <w:tc>
          <w:tcPr>
            <w:tcW w:w="3331" w:type="dxa"/>
            <w:shd w:val="clear" w:color="auto" w:fill="auto"/>
            <w:vAlign w:val="center"/>
          </w:tcPr>
          <w:p w14:paraId="53E28A9A" w14:textId="77777777" w:rsidR="003E0ED6" w:rsidRPr="006C16EE" w:rsidRDefault="003E0ED6" w:rsidP="006C16EE">
            <w:pPr>
              <w:autoSpaceDE w:val="0"/>
              <w:autoSpaceDN w:val="0"/>
              <w:spacing w:line="240" w:lineRule="auto"/>
              <w:jc w:val="center"/>
              <w:rPr>
                <w:rFonts w:ascii="Arial" w:hAnsi="Arial" w:cs="Arial"/>
                <w:b/>
                <w:bCs/>
                <w:sz w:val="18"/>
                <w:szCs w:val="18"/>
              </w:rPr>
            </w:pPr>
            <w:r w:rsidRPr="006C16EE">
              <w:rPr>
                <w:rFonts w:ascii="Arial" w:hAnsi="Arial" w:cs="Arial"/>
                <w:b/>
                <w:bCs/>
                <w:sz w:val="18"/>
                <w:szCs w:val="18"/>
              </w:rPr>
              <w:t>4.4</w:t>
            </w:r>
          </w:p>
        </w:tc>
      </w:tr>
      <w:tr w:rsidR="003E0ED6" w:rsidRPr="006C16EE" w14:paraId="66D476BE" w14:textId="77777777" w:rsidTr="006C16EE">
        <w:trPr>
          <w:cantSplit/>
          <w:trHeight w:val="20"/>
        </w:trPr>
        <w:tc>
          <w:tcPr>
            <w:tcW w:w="2296" w:type="dxa"/>
            <w:shd w:val="clear" w:color="auto" w:fill="auto"/>
            <w:vAlign w:val="center"/>
          </w:tcPr>
          <w:p w14:paraId="602ED7CB" w14:textId="77777777" w:rsidR="003E0ED6" w:rsidRPr="006C16EE" w:rsidRDefault="003E0ED6" w:rsidP="006C16EE">
            <w:pPr>
              <w:autoSpaceDE w:val="0"/>
              <w:autoSpaceDN w:val="0"/>
              <w:spacing w:line="240" w:lineRule="auto"/>
              <w:rPr>
                <w:rFonts w:ascii="Arial" w:eastAsia="Times New Roman" w:hAnsi="Arial" w:cs="Arial"/>
                <w:bCs/>
                <w:sz w:val="18"/>
                <w:szCs w:val="18"/>
                <w:lang w:eastAsia="nl-NL"/>
              </w:rPr>
            </w:pPr>
            <w:r w:rsidRPr="006C16EE">
              <w:rPr>
                <w:rFonts w:ascii="Arial" w:eastAsia="Times New Roman" w:hAnsi="Arial" w:cs="Arial"/>
                <w:sz w:val="18"/>
                <w:szCs w:val="18"/>
                <w:lang w:eastAsia="nl-NL"/>
              </w:rPr>
              <w:t>Combined (maximum risk)</w:t>
            </w:r>
          </w:p>
        </w:tc>
        <w:tc>
          <w:tcPr>
            <w:tcW w:w="3330" w:type="dxa"/>
            <w:shd w:val="clear" w:color="auto" w:fill="auto"/>
            <w:vAlign w:val="center"/>
          </w:tcPr>
          <w:p w14:paraId="001964A3" w14:textId="77777777" w:rsidR="003E0ED6" w:rsidRPr="006C16EE" w:rsidRDefault="003E0ED6" w:rsidP="006C16EE">
            <w:pPr>
              <w:autoSpaceDE w:val="0"/>
              <w:autoSpaceDN w:val="0"/>
              <w:spacing w:line="240" w:lineRule="auto"/>
              <w:jc w:val="center"/>
              <w:rPr>
                <w:rFonts w:ascii="Arial" w:hAnsi="Arial" w:cs="Arial"/>
                <w:sz w:val="18"/>
                <w:szCs w:val="18"/>
              </w:rPr>
            </w:pPr>
            <w:r w:rsidRPr="006C16EE">
              <w:rPr>
                <w:rFonts w:ascii="Arial" w:hAnsi="Arial" w:cs="Arial"/>
                <w:sz w:val="18"/>
                <w:szCs w:val="18"/>
              </w:rPr>
              <w:t>4.95E+01</w:t>
            </w:r>
          </w:p>
        </w:tc>
        <w:tc>
          <w:tcPr>
            <w:tcW w:w="3331" w:type="dxa"/>
            <w:shd w:val="clear" w:color="auto" w:fill="auto"/>
            <w:vAlign w:val="center"/>
          </w:tcPr>
          <w:p w14:paraId="6936652E" w14:textId="77777777" w:rsidR="003E0ED6" w:rsidRPr="006C16EE" w:rsidRDefault="003E0ED6" w:rsidP="006C16EE">
            <w:pPr>
              <w:autoSpaceDE w:val="0"/>
              <w:autoSpaceDN w:val="0"/>
              <w:spacing w:line="240" w:lineRule="auto"/>
              <w:jc w:val="center"/>
              <w:rPr>
                <w:rFonts w:ascii="Arial" w:hAnsi="Arial" w:cs="Arial"/>
                <w:b/>
                <w:sz w:val="18"/>
                <w:szCs w:val="18"/>
              </w:rPr>
            </w:pPr>
            <w:r w:rsidRPr="006C16EE">
              <w:rPr>
                <w:rFonts w:ascii="Arial" w:hAnsi="Arial" w:cs="Arial"/>
                <w:b/>
                <w:sz w:val="18"/>
                <w:szCs w:val="18"/>
              </w:rPr>
              <w:t>38.1</w:t>
            </w:r>
          </w:p>
        </w:tc>
      </w:tr>
    </w:tbl>
    <w:p w14:paraId="7FDC471D" w14:textId="77777777" w:rsidR="003E0ED6" w:rsidRPr="008A0535" w:rsidRDefault="003E0ED6" w:rsidP="003E0ED6">
      <w:pPr>
        <w:ind w:left="1870" w:hanging="1870"/>
        <w:rPr>
          <w:rFonts w:ascii="Arial" w:hAnsi="Arial" w:cs="Arial"/>
          <w:szCs w:val="22"/>
        </w:rPr>
      </w:pPr>
    </w:p>
    <w:p w14:paraId="40A1198C" w14:textId="77777777" w:rsidR="003E0ED6" w:rsidRPr="005E2042" w:rsidRDefault="003E0ED6" w:rsidP="003E0ED6">
      <w:pPr>
        <w:rPr>
          <w:rFonts w:ascii="Arial" w:hAnsi="Arial" w:cs="Arial"/>
        </w:rPr>
      </w:pPr>
      <w:r w:rsidRPr="005E2042">
        <w:rPr>
          <w:rFonts w:ascii="Arial" w:hAnsi="Arial" w:cs="Arial"/>
        </w:rPr>
        <w:t xml:space="preserve">The storage of UC3 and UC4 timbers treated with Tanalith E 3462 by vacuum pressure is not acceptable for the soil compartment for copper (including regional background concentrations), propiconazole, tebuconazole and soil metabolite 1,2,4-triazole. The sum of the PEC/PNEC values for the individual substances also exceeds 1 for the storage phase, even after 10 years of leaching from stored wood. </w:t>
      </w:r>
    </w:p>
    <w:p w14:paraId="7F5DECFE" w14:textId="77777777" w:rsidR="003E0ED6" w:rsidRPr="005E2042" w:rsidRDefault="003E0ED6" w:rsidP="003E0ED6">
      <w:pPr>
        <w:rPr>
          <w:rFonts w:ascii="Arial" w:hAnsi="Arial" w:cs="Arial"/>
        </w:rPr>
      </w:pPr>
      <w:r w:rsidRPr="005E2042">
        <w:rPr>
          <w:rFonts w:ascii="Arial" w:hAnsi="Arial" w:cs="Arial"/>
        </w:rPr>
        <w:t>Therefore, wood has to be shielded off from rain during storage, stored under a protective roof or above water tight floors that are connected to the STP. Therefore, a risk mitigation is proposed stating that storage of treated wood is restricted to under a protective roof or above a water tight floor that is connected to the STP.</w:t>
      </w:r>
    </w:p>
    <w:p w14:paraId="5159C402" w14:textId="77777777" w:rsidR="003E0ED6" w:rsidRPr="005E2042" w:rsidRDefault="003E0ED6" w:rsidP="003E0ED6">
      <w:pPr>
        <w:pStyle w:val="Heading4"/>
        <w:numPr>
          <w:ilvl w:val="0"/>
          <w:numId w:val="0"/>
        </w:numPr>
        <w:rPr>
          <w:sz w:val="22"/>
          <w:szCs w:val="22"/>
        </w:rPr>
      </w:pPr>
      <w:r w:rsidRPr="005E2042">
        <w:rPr>
          <w:sz w:val="22"/>
          <w:szCs w:val="22"/>
        </w:rPr>
        <w:t>Conclusion</w:t>
      </w:r>
    </w:p>
    <w:p w14:paraId="7BC164C1" w14:textId="77777777" w:rsidR="003E0ED6" w:rsidRPr="005E2042" w:rsidRDefault="003E0ED6" w:rsidP="003E0ED6">
      <w:pPr>
        <w:rPr>
          <w:rFonts w:ascii="Arial" w:hAnsi="Arial" w:cs="Arial"/>
        </w:rPr>
      </w:pPr>
      <w:r w:rsidRPr="005E2042">
        <w:rPr>
          <w:rFonts w:ascii="Arial" w:hAnsi="Arial" w:cs="Arial"/>
        </w:rPr>
        <w:t>The following restrictions should be included on the product label to mitigate direct losses to soil and groundwater from industrial application and storage:</w:t>
      </w:r>
    </w:p>
    <w:p w14:paraId="45432CC2" w14:textId="77777777" w:rsidR="003E0ED6" w:rsidRPr="00FA4A7B" w:rsidRDefault="003E0ED6" w:rsidP="003E0ED6">
      <w:pPr>
        <w:numPr>
          <w:ilvl w:val="0"/>
          <w:numId w:val="14"/>
        </w:numPr>
        <w:rPr>
          <w:rFonts w:ascii="Arial" w:hAnsi="Arial" w:cs="Arial"/>
          <w:snapToGrid w:val="0"/>
          <w:szCs w:val="22"/>
        </w:rPr>
      </w:pPr>
      <w:r w:rsidRPr="00FA4A7B">
        <w:rPr>
          <w:rFonts w:ascii="Arial" w:hAnsi="Arial" w:cs="Arial"/>
          <w:snapToGrid w:val="0"/>
          <w:szCs w:val="22"/>
        </w:rPr>
        <w:t>Storage of treated wood is restricted to under a protective roof or above a water tight floor that is connected to the STP</w:t>
      </w:r>
      <w:r>
        <w:rPr>
          <w:rFonts w:ascii="Arial" w:hAnsi="Arial" w:cs="Arial"/>
          <w:snapToGrid w:val="0"/>
          <w:szCs w:val="22"/>
        </w:rPr>
        <w:t>.</w:t>
      </w:r>
    </w:p>
    <w:p w14:paraId="3D18F701" w14:textId="77777777" w:rsidR="003E0ED6" w:rsidRPr="005E2042" w:rsidRDefault="003E0ED6" w:rsidP="003E0ED6">
      <w:pPr>
        <w:numPr>
          <w:ilvl w:val="0"/>
          <w:numId w:val="14"/>
        </w:numPr>
        <w:rPr>
          <w:rFonts w:ascii="Arial" w:hAnsi="Arial" w:cs="Arial"/>
        </w:rPr>
      </w:pPr>
      <w:r w:rsidRPr="00FA4A7B">
        <w:rPr>
          <w:rFonts w:ascii="Arial" w:hAnsi="Arial" w:cs="Arial"/>
          <w:snapToGrid w:val="0"/>
          <w:szCs w:val="22"/>
        </w:rPr>
        <w:t>Discharge of spills and residual fluids to the sewer system during treatment is not permitted. Spills and residues containing the product need to be recycled or need to be removed as chemical waste</w:t>
      </w:r>
      <w:r w:rsidRPr="005E2042">
        <w:rPr>
          <w:rFonts w:ascii="Arial" w:hAnsi="Arial" w:cs="Arial"/>
        </w:rPr>
        <w:t xml:space="preserve"> </w:t>
      </w:r>
      <w:r>
        <w:rPr>
          <w:rFonts w:ascii="Arial" w:hAnsi="Arial" w:cs="Arial"/>
        </w:rPr>
        <w:t>.</w:t>
      </w:r>
    </w:p>
    <w:p w14:paraId="01C8A3C1" w14:textId="77777777" w:rsidR="003E0ED6" w:rsidRPr="005E2042" w:rsidRDefault="003E0ED6" w:rsidP="003E0ED6">
      <w:pPr>
        <w:pStyle w:val="Heading4"/>
        <w:tabs>
          <w:tab w:val="num" w:pos="440"/>
        </w:tabs>
        <w:ind w:left="1744"/>
        <w:rPr>
          <w:sz w:val="22"/>
          <w:szCs w:val="22"/>
        </w:rPr>
      </w:pPr>
      <w:r w:rsidRPr="005E2042">
        <w:rPr>
          <w:sz w:val="22"/>
          <w:szCs w:val="22"/>
        </w:rPr>
        <w:t>IN-SERVICE USE</w:t>
      </w:r>
    </w:p>
    <w:p w14:paraId="093ED40C" w14:textId="77777777" w:rsidR="003E0ED6" w:rsidRPr="008405C7" w:rsidRDefault="003E0ED6" w:rsidP="003E0ED6">
      <w:pPr>
        <w:pStyle w:val="Heading5"/>
        <w:tabs>
          <w:tab w:val="num" w:pos="0"/>
        </w:tabs>
        <w:rPr>
          <w:rFonts w:cs="Arial"/>
          <w:i w:val="0"/>
          <w:sz w:val="22"/>
          <w:szCs w:val="22"/>
        </w:rPr>
      </w:pPr>
      <w:r w:rsidRPr="008405C7">
        <w:rPr>
          <w:rFonts w:cs="Arial"/>
          <w:i w:val="0"/>
          <w:sz w:val="22"/>
          <w:szCs w:val="22"/>
        </w:rPr>
        <w:t>Soil compartment</w:t>
      </w:r>
    </w:p>
    <w:p w14:paraId="4A5974ED" w14:textId="77777777" w:rsidR="003E0ED6" w:rsidRPr="008405C7" w:rsidRDefault="003E0ED6" w:rsidP="003E0ED6"/>
    <w:p w14:paraId="64E78B24" w14:textId="77777777" w:rsidR="003E0ED6" w:rsidRPr="008405C7" w:rsidRDefault="003E0ED6" w:rsidP="003E0ED6">
      <w:pPr>
        <w:rPr>
          <w:rFonts w:ascii="Arial" w:hAnsi="Arial" w:cs="Arial"/>
          <w:u w:val="single"/>
        </w:rPr>
      </w:pPr>
      <w:r w:rsidRPr="008405C7">
        <w:rPr>
          <w:rFonts w:ascii="Arial" w:hAnsi="Arial" w:cs="Arial"/>
          <w:u w:val="single"/>
        </w:rPr>
        <w:t>Metabolite 1,2,4-triazole</w:t>
      </w:r>
    </w:p>
    <w:p w14:paraId="21D1D9F1" w14:textId="77777777" w:rsidR="003E0ED6" w:rsidRPr="008405C7" w:rsidRDefault="003E0ED6" w:rsidP="003E0ED6">
      <w:pPr>
        <w:rPr>
          <w:rFonts w:ascii="Arial" w:hAnsi="Arial" w:cs="Arial"/>
        </w:rPr>
      </w:pPr>
      <w:r w:rsidRPr="008405C7">
        <w:rPr>
          <w:rFonts w:ascii="Arial" w:hAnsi="Arial" w:cs="Arial"/>
        </w:rPr>
        <w:t>Both propiconazole and tebuconazole produce the metabolite 1,2,4-triazole; propiconazole at a maximum occurrence of 43 % AR and tebuconazole at 9 % AR. Propiconazole additionally degraded to the metabolite CGA 118 245 which was formed at a maximum concentration of 22 % AR.</w:t>
      </w:r>
    </w:p>
    <w:p w14:paraId="0AA2C1AE" w14:textId="77777777" w:rsidR="003E0ED6" w:rsidRPr="008405C7" w:rsidRDefault="003E0ED6" w:rsidP="003E0ED6">
      <w:pPr>
        <w:rPr>
          <w:rFonts w:ascii="Arial" w:hAnsi="Arial" w:cs="Arial"/>
        </w:rPr>
      </w:pPr>
      <w:r w:rsidRPr="008405C7">
        <w:rPr>
          <w:rFonts w:ascii="Arial" w:hAnsi="Arial" w:cs="Arial"/>
        </w:rPr>
        <w:t xml:space="preserve">The propiconazole Assessment Report states that the two degradation products of propiconazole are degraded faster than propiconazole itself and therefore, the concentrations of the two compounds would not exceed those of parent propiconazole in soil. Since1,2,4-triazole displays a higher toxicity than the parents (see section 2.8.1 for PNEC values) a more detailed risk assessment for the metabolite is required. </w:t>
      </w:r>
    </w:p>
    <w:p w14:paraId="20ECDC7F" w14:textId="77777777" w:rsidR="003E0ED6" w:rsidRPr="008405C7" w:rsidRDefault="003E0ED6" w:rsidP="003E0ED6">
      <w:pPr>
        <w:rPr>
          <w:rFonts w:ascii="Arial" w:hAnsi="Arial" w:cs="Arial"/>
        </w:rPr>
      </w:pPr>
      <w:r w:rsidRPr="008405C7">
        <w:rPr>
          <w:rFonts w:ascii="Arial" w:hAnsi="Arial" w:cs="Arial"/>
        </w:rPr>
        <w:lastRenderedPageBreak/>
        <w:t>Concentrations of 1,2,4-triazole formed as a result of degradation of propiconazole and tebuconazole in soil were calculated from the maximum undegraded concentration of the parent compounds, with correction for maximum formation (43 % AR from propiconazole and 9 % AR from tebuconazole observed in laboratory studies) and relative molecular masses (propiconazole 342.2 g/mol; tebuconazole 307.8 g/mol; 1,2,4-triazole 69.1 g/mol).</w:t>
      </w:r>
    </w:p>
    <w:p w14:paraId="39D3B506" w14:textId="77777777" w:rsidR="003E0ED6" w:rsidRPr="008405C7" w:rsidRDefault="003E0ED6" w:rsidP="003E0ED6">
      <w:pPr>
        <w:rPr>
          <w:spacing w:val="-1"/>
        </w:rPr>
      </w:pPr>
    </w:p>
    <w:p w14:paraId="09D48C90" w14:textId="77777777" w:rsidR="003E0ED6" w:rsidRPr="008405C7" w:rsidRDefault="003E0ED6" w:rsidP="003E0ED6">
      <w:pPr>
        <w:rPr>
          <w:rFonts w:ascii="Arial" w:hAnsi="Arial" w:cs="Arial"/>
        </w:rPr>
      </w:pPr>
      <w:r w:rsidRPr="008405C7">
        <w:rPr>
          <w:rFonts w:ascii="Arial" w:hAnsi="Arial" w:cs="Arial"/>
          <w:spacing w:val="-1"/>
        </w:rPr>
        <w:t xml:space="preserve">The primary receiving </w:t>
      </w:r>
      <w:r w:rsidRPr="008405C7">
        <w:rPr>
          <w:rFonts w:ascii="Arial" w:hAnsi="Arial" w:cs="Arial"/>
        </w:rPr>
        <w:t>environmental compartment is considered to be soil via rain run-off from timber cladded houses. It is assumed that the emission from the treated wood of transmission poles and fence posts to soil is a result of:</w:t>
      </w:r>
    </w:p>
    <w:p w14:paraId="3A211A93" w14:textId="77777777" w:rsidR="003E0ED6" w:rsidRPr="008405C7" w:rsidRDefault="003E0ED6" w:rsidP="003E0ED6">
      <w:pPr>
        <w:rPr>
          <w:rFonts w:ascii="Arial" w:hAnsi="Arial" w:cs="Arial"/>
        </w:rPr>
      </w:pPr>
      <w:r w:rsidRPr="008405C7">
        <w:rPr>
          <w:rFonts w:ascii="Arial" w:hAnsi="Arial" w:cs="Arial"/>
        </w:rPr>
        <w:t>1. rainfall for the above soil part of the pole, and;</w:t>
      </w:r>
    </w:p>
    <w:p w14:paraId="23053DF7" w14:textId="77777777" w:rsidR="003E0ED6" w:rsidRPr="008405C7" w:rsidRDefault="003E0ED6" w:rsidP="003E0ED6">
      <w:pPr>
        <w:rPr>
          <w:rFonts w:ascii="Arial" w:hAnsi="Arial" w:cs="Arial"/>
        </w:rPr>
      </w:pPr>
      <w:r w:rsidRPr="008405C7">
        <w:rPr>
          <w:rFonts w:ascii="Arial" w:hAnsi="Arial" w:cs="Arial"/>
        </w:rPr>
        <w:t>2. permanent contact with the soil water phase for the below soil part.</w:t>
      </w:r>
    </w:p>
    <w:p w14:paraId="1B26E7ED" w14:textId="77777777" w:rsidR="003E0ED6" w:rsidRPr="008405C7" w:rsidRDefault="003E0ED6" w:rsidP="003E0ED6">
      <w:pPr>
        <w:shd w:val="clear" w:color="auto" w:fill="FFFFFF"/>
        <w:spacing w:before="197" w:line="254" w:lineRule="exact"/>
        <w:rPr>
          <w:rFonts w:ascii="Arial" w:hAnsi="Arial" w:cs="Arial"/>
          <w:color w:val="000000"/>
          <w:szCs w:val="22"/>
        </w:rPr>
      </w:pPr>
      <w:r w:rsidRPr="008405C7">
        <w:rPr>
          <w:rFonts w:ascii="Arial" w:hAnsi="Arial" w:cs="Arial"/>
        </w:rPr>
        <w:t xml:space="preserve">On the basis of the test results, the emissions from the above and below soil parts are calculated and summed up to a total emission. </w:t>
      </w:r>
      <w:r w:rsidRPr="008405C7">
        <w:rPr>
          <w:rFonts w:ascii="Arial" w:hAnsi="Arial" w:cs="Arial"/>
          <w:color w:val="000000"/>
          <w:szCs w:val="22"/>
        </w:rPr>
        <w:t>UC 3 and UC4 leaching rates are applied for these parts respectively.</w:t>
      </w:r>
    </w:p>
    <w:p w14:paraId="3E9C359B" w14:textId="77777777" w:rsidR="003E0ED6" w:rsidRPr="008405C7" w:rsidRDefault="003E0ED6" w:rsidP="003E0ED6">
      <w:pPr>
        <w:rPr>
          <w:rFonts w:ascii="Arial" w:hAnsi="Arial" w:cs="Arial"/>
          <w:szCs w:val="22"/>
        </w:rPr>
      </w:pPr>
      <w:r w:rsidRPr="008405C7">
        <w:rPr>
          <w:rFonts w:ascii="Arial" w:hAnsi="Arial" w:cs="Arial"/>
          <w:szCs w:val="22"/>
        </w:rPr>
        <w:t>The risks are presented in Tables 2.8.4.3.1-1 to 2.8.4.3.1-3, degradation is included in the calculations.</w:t>
      </w:r>
    </w:p>
    <w:p w14:paraId="09C1523B" w14:textId="77777777" w:rsidR="003E0ED6" w:rsidRPr="008405C7" w:rsidRDefault="003E0ED6" w:rsidP="003E0ED6">
      <w:pPr>
        <w:shd w:val="clear" w:color="auto" w:fill="FFFFFF"/>
        <w:spacing w:before="197" w:line="254" w:lineRule="exact"/>
        <w:rPr>
          <w:rFonts w:ascii="Arial" w:hAnsi="Arial" w:cs="Arial"/>
          <w:color w:val="000000"/>
          <w:szCs w:val="22"/>
        </w:rPr>
      </w:pPr>
      <w:r w:rsidRPr="008405C7">
        <w:rPr>
          <w:rFonts w:ascii="Arial" w:hAnsi="Arial" w:cs="Arial"/>
          <w:color w:val="000000"/>
          <w:szCs w:val="22"/>
          <w:u w:val="single"/>
        </w:rPr>
        <w:t>Timber cladded houses:</w:t>
      </w:r>
      <w:r w:rsidRPr="008405C7">
        <w:rPr>
          <w:rFonts w:ascii="Arial" w:hAnsi="Arial" w:cs="Arial"/>
          <w:color w:val="000000"/>
          <w:szCs w:val="22"/>
        </w:rPr>
        <w:t xml:space="preserve"> </w:t>
      </w:r>
    </w:p>
    <w:p w14:paraId="587C4985" w14:textId="77777777" w:rsidR="003E0ED6" w:rsidRPr="008405C7" w:rsidRDefault="003E0ED6" w:rsidP="003E0ED6">
      <w:pPr>
        <w:rPr>
          <w:rFonts w:ascii="Arial" w:hAnsi="Arial" w:cs="Arial"/>
          <w:szCs w:val="22"/>
        </w:rPr>
      </w:pPr>
    </w:p>
    <w:p w14:paraId="331D53FA" w14:textId="77777777" w:rsidR="003E0ED6" w:rsidRPr="008405C7" w:rsidRDefault="003E0ED6" w:rsidP="003E0ED6">
      <w:pPr>
        <w:ind w:left="1870" w:hanging="1870"/>
        <w:rPr>
          <w:rFonts w:ascii="Arial" w:hAnsi="Arial" w:cs="Arial"/>
          <w:b/>
          <w:szCs w:val="22"/>
        </w:rPr>
      </w:pPr>
      <w:r w:rsidRPr="008405C7">
        <w:rPr>
          <w:rFonts w:ascii="Arial" w:hAnsi="Arial" w:cs="Arial"/>
          <w:b/>
          <w:szCs w:val="22"/>
        </w:rPr>
        <w:t>Table 2.8.4.3</w:t>
      </w:r>
      <w:r>
        <w:rPr>
          <w:rFonts w:ascii="Arial" w:hAnsi="Arial" w:cs="Arial"/>
          <w:b/>
          <w:szCs w:val="22"/>
        </w:rPr>
        <w:t>.1-1:</w:t>
      </w:r>
      <w:r>
        <w:rPr>
          <w:rFonts w:ascii="Arial" w:hAnsi="Arial" w:cs="Arial"/>
          <w:b/>
          <w:szCs w:val="22"/>
        </w:rPr>
        <w:tab/>
      </w:r>
      <w:r w:rsidRPr="008405C7">
        <w:rPr>
          <w:rFonts w:ascii="Arial" w:hAnsi="Arial" w:cs="Arial"/>
          <w:b/>
          <w:szCs w:val="22"/>
        </w:rPr>
        <w:t>Risk assessment for the soil compartment for the active substances copper, propiconazole and tebuconazole and soil metabolite 1,2,4-triazole for the in-service use of timber pre-treated with Tanalith E 3462 using the timber cladded house scenario and UC3 leaching data (worst-case)</w:t>
      </w:r>
    </w:p>
    <w:tbl>
      <w:tblPr>
        <w:tblW w:w="5000" w:type="pct"/>
        <w:tblCellMar>
          <w:left w:w="70" w:type="dxa"/>
          <w:right w:w="70" w:type="dxa"/>
        </w:tblCellMar>
        <w:tblLook w:val="0000" w:firstRow="0" w:lastRow="0" w:firstColumn="0" w:lastColumn="0" w:noHBand="0" w:noVBand="0"/>
      </w:tblPr>
      <w:tblGrid>
        <w:gridCol w:w="3287"/>
        <w:gridCol w:w="3371"/>
        <w:gridCol w:w="2233"/>
      </w:tblGrid>
      <w:tr w:rsidR="003E0ED6" w:rsidRPr="001525D6" w14:paraId="7977F2EE"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tcPr>
          <w:p w14:paraId="072B5D70"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Compound</w:t>
            </w:r>
          </w:p>
        </w:tc>
        <w:tc>
          <w:tcPr>
            <w:tcW w:w="1896" w:type="pct"/>
            <w:tcBorders>
              <w:top w:val="single" w:sz="4" w:space="0" w:color="000000"/>
              <w:left w:val="nil"/>
              <w:bottom w:val="single" w:sz="4" w:space="0" w:color="000000"/>
              <w:right w:val="single" w:sz="4" w:space="0" w:color="000000"/>
            </w:tcBorders>
            <w:shd w:val="clear" w:color="auto" w:fill="auto"/>
          </w:tcPr>
          <w:p w14:paraId="25AC4D55" w14:textId="77777777" w:rsidR="003E0ED6" w:rsidRPr="001525D6" w:rsidRDefault="003E0ED6" w:rsidP="003E0ED6">
            <w:pPr>
              <w:spacing w:line="240" w:lineRule="auto"/>
              <w:jc w:val="center"/>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PEC (mg/kg wwt)</w:t>
            </w:r>
          </w:p>
        </w:tc>
        <w:tc>
          <w:tcPr>
            <w:tcW w:w="1256" w:type="pct"/>
            <w:tcBorders>
              <w:top w:val="single" w:sz="4" w:space="0" w:color="000000"/>
              <w:left w:val="nil"/>
              <w:bottom w:val="single" w:sz="4" w:space="0" w:color="000000"/>
              <w:right w:val="single" w:sz="4" w:space="0" w:color="000000"/>
            </w:tcBorders>
            <w:shd w:val="clear" w:color="auto" w:fill="auto"/>
          </w:tcPr>
          <w:p w14:paraId="5E1F7FD5" w14:textId="77777777" w:rsidR="003E0ED6" w:rsidRPr="001525D6" w:rsidRDefault="003E0ED6" w:rsidP="003E0ED6">
            <w:pPr>
              <w:spacing w:line="240" w:lineRule="auto"/>
              <w:jc w:val="center"/>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PEC/PNEC</w:t>
            </w:r>
          </w:p>
        </w:tc>
      </w:tr>
      <w:tr w:rsidR="003E0ED6" w:rsidRPr="001525D6" w14:paraId="2E885F49"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9AF8B87"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Copper (added)</w:t>
            </w:r>
          </w:p>
        </w:tc>
      </w:tr>
      <w:tr w:rsidR="003E0ED6" w:rsidRPr="001525D6" w14:paraId="0186632D"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BC318F"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0EC6241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1.93E-01</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6262C0A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0.005</w:t>
            </w:r>
          </w:p>
        </w:tc>
      </w:tr>
      <w:tr w:rsidR="003E0ED6" w:rsidRPr="001525D6" w14:paraId="69438BA1"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B975CE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18D42CE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1.82E+00</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1ECAE86E"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0.045</w:t>
            </w:r>
          </w:p>
        </w:tc>
      </w:tr>
      <w:tr w:rsidR="003E0ED6" w:rsidRPr="001525D6" w14:paraId="1EA66623"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F508281"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vAlign w:val="center"/>
          </w:tcPr>
          <w:p w14:paraId="2EAB7D4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1.62E+01</w:t>
            </w:r>
          </w:p>
        </w:tc>
        <w:tc>
          <w:tcPr>
            <w:tcW w:w="1256" w:type="pct"/>
            <w:tcBorders>
              <w:top w:val="nil"/>
              <w:left w:val="nil"/>
              <w:bottom w:val="single" w:sz="4" w:space="0" w:color="000000"/>
              <w:right w:val="single" w:sz="4" w:space="0" w:color="000000"/>
            </w:tcBorders>
            <w:shd w:val="clear" w:color="auto" w:fill="auto"/>
            <w:vAlign w:val="center"/>
          </w:tcPr>
          <w:p w14:paraId="03F30F80"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0.402</w:t>
            </w:r>
          </w:p>
        </w:tc>
      </w:tr>
      <w:tr w:rsidR="003E0ED6" w:rsidRPr="001525D6" w14:paraId="20AC9021"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0A90EE0"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 xml:space="preserve">Copper </w:t>
            </w:r>
            <w:r w:rsidRPr="001525D6">
              <w:rPr>
                <w:rFonts w:ascii="Arial" w:hAnsi="Arial" w:cs="Arial"/>
                <w:b/>
                <w:color w:val="000000"/>
                <w:spacing w:val="-1"/>
                <w:sz w:val="18"/>
                <w:szCs w:val="18"/>
              </w:rPr>
              <w:t>(+Pristine background)</w:t>
            </w:r>
          </w:p>
        </w:tc>
      </w:tr>
      <w:tr w:rsidR="003E0ED6" w:rsidRPr="001525D6" w14:paraId="4D26F86F"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721F312"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0C76AC0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1.08E+01</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3FB2E5CE"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0.267</w:t>
            </w:r>
          </w:p>
        </w:tc>
      </w:tr>
      <w:tr w:rsidR="003E0ED6" w:rsidRPr="001525D6" w14:paraId="23092B5F"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B15AA0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39293B2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1.24E+01</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7DCFAC1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0.308</w:t>
            </w:r>
          </w:p>
        </w:tc>
      </w:tr>
      <w:tr w:rsidR="003E0ED6" w:rsidRPr="001525D6" w14:paraId="4FB4AE9D"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D1A6A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vAlign w:val="center"/>
          </w:tcPr>
          <w:p w14:paraId="52F3A8B7"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2.15E+01</w:t>
            </w:r>
          </w:p>
        </w:tc>
        <w:tc>
          <w:tcPr>
            <w:tcW w:w="1256" w:type="pct"/>
            <w:tcBorders>
              <w:top w:val="nil"/>
              <w:left w:val="nil"/>
              <w:bottom w:val="single" w:sz="4" w:space="0" w:color="000000"/>
              <w:right w:val="single" w:sz="4" w:space="0" w:color="000000"/>
            </w:tcBorders>
            <w:shd w:val="clear" w:color="auto" w:fill="auto"/>
            <w:vAlign w:val="center"/>
          </w:tcPr>
          <w:p w14:paraId="689C4FF7"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0.533</w:t>
            </w:r>
          </w:p>
        </w:tc>
      </w:tr>
      <w:tr w:rsidR="003E0ED6" w:rsidRPr="001525D6" w14:paraId="2C8FB7AA"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19BAED9"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 xml:space="preserve">Copper </w:t>
            </w:r>
            <w:r w:rsidRPr="001525D6">
              <w:rPr>
                <w:rFonts w:ascii="Arial" w:hAnsi="Arial" w:cs="Arial"/>
                <w:b/>
                <w:color w:val="000000"/>
                <w:sz w:val="18"/>
                <w:szCs w:val="18"/>
              </w:rPr>
              <w:t>(+Regional background)</w:t>
            </w:r>
          </w:p>
        </w:tc>
      </w:tr>
      <w:tr w:rsidR="003E0ED6" w:rsidRPr="001525D6" w14:paraId="6946C47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85BFC3"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461A6ED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2.18E+01</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7F1BD1A6"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0.540</w:t>
            </w:r>
          </w:p>
        </w:tc>
      </w:tr>
      <w:tr w:rsidR="003E0ED6" w:rsidRPr="001525D6" w14:paraId="15A43898"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AEAF5B2"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02E094E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2.34E+01</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7CBDBA6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0.580</w:t>
            </w:r>
          </w:p>
        </w:tc>
      </w:tr>
      <w:tr w:rsidR="003E0ED6" w:rsidRPr="001525D6" w14:paraId="1B30EDF2"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81BD47E"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vAlign w:val="center"/>
          </w:tcPr>
          <w:p w14:paraId="3EB3C53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2.70E+01</w:t>
            </w:r>
          </w:p>
        </w:tc>
        <w:tc>
          <w:tcPr>
            <w:tcW w:w="1256" w:type="pct"/>
            <w:tcBorders>
              <w:top w:val="nil"/>
              <w:left w:val="nil"/>
              <w:bottom w:val="single" w:sz="4" w:space="0" w:color="000000"/>
              <w:right w:val="single" w:sz="4" w:space="0" w:color="000000"/>
            </w:tcBorders>
            <w:shd w:val="clear" w:color="auto" w:fill="auto"/>
            <w:vAlign w:val="center"/>
          </w:tcPr>
          <w:p w14:paraId="11A25203"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0.670</w:t>
            </w:r>
          </w:p>
        </w:tc>
      </w:tr>
      <w:tr w:rsidR="003E0ED6" w:rsidRPr="001525D6" w14:paraId="0E6B018D"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3F2520E0"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Propiconazole</w:t>
            </w:r>
          </w:p>
        </w:tc>
      </w:tr>
      <w:tr w:rsidR="003E0ED6" w:rsidRPr="001525D6" w14:paraId="4A8F110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A273F56"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0EB59A2A"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3.03E-03</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67E8018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0.030</w:t>
            </w:r>
          </w:p>
        </w:tc>
      </w:tr>
      <w:tr w:rsidR="003E0ED6" w:rsidRPr="001525D6" w14:paraId="19226E19"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D8C03FD"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2F81FCB1"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3.23E-03</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28C7EED7"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0.032</w:t>
            </w:r>
          </w:p>
        </w:tc>
      </w:tr>
      <w:tr w:rsidR="003E0ED6" w:rsidRPr="001525D6" w14:paraId="42B56AF7"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8E66D34"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vAlign w:val="center"/>
          </w:tcPr>
          <w:p w14:paraId="1AF83F9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3.27E-03</w:t>
            </w:r>
          </w:p>
        </w:tc>
        <w:tc>
          <w:tcPr>
            <w:tcW w:w="1256" w:type="pct"/>
            <w:tcBorders>
              <w:top w:val="nil"/>
              <w:left w:val="nil"/>
              <w:bottom w:val="single" w:sz="4" w:space="0" w:color="000000"/>
              <w:right w:val="single" w:sz="4" w:space="0" w:color="000000"/>
            </w:tcBorders>
            <w:shd w:val="clear" w:color="auto" w:fill="auto"/>
            <w:vAlign w:val="center"/>
          </w:tcPr>
          <w:p w14:paraId="40ACDD5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0.033</w:t>
            </w:r>
          </w:p>
        </w:tc>
      </w:tr>
      <w:tr w:rsidR="003E0ED6" w:rsidRPr="001525D6" w14:paraId="4869F997"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4D55D52"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Tebuconazole</w:t>
            </w:r>
          </w:p>
        </w:tc>
      </w:tr>
      <w:tr w:rsidR="003E0ED6" w:rsidRPr="001525D6" w14:paraId="5454CFF9"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498F7C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1B66C35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2.53E-03</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5061D5D3"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0.025</w:t>
            </w:r>
          </w:p>
        </w:tc>
      </w:tr>
      <w:tr w:rsidR="003E0ED6" w:rsidRPr="001525D6" w14:paraId="1210B8B5"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BB78DE"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3718CEB1"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2.06E-03</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4DBE214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0.021</w:t>
            </w:r>
          </w:p>
        </w:tc>
      </w:tr>
      <w:tr w:rsidR="003E0ED6" w:rsidRPr="001525D6" w14:paraId="57A1DC57"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AA589"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vAlign w:val="center"/>
          </w:tcPr>
          <w:p w14:paraId="2FFD51E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2.04E-03</w:t>
            </w:r>
          </w:p>
        </w:tc>
        <w:tc>
          <w:tcPr>
            <w:tcW w:w="1256" w:type="pct"/>
            <w:tcBorders>
              <w:top w:val="nil"/>
              <w:left w:val="nil"/>
              <w:bottom w:val="single" w:sz="4" w:space="0" w:color="000000"/>
              <w:right w:val="single" w:sz="4" w:space="0" w:color="000000"/>
            </w:tcBorders>
            <w:shd w:val="clear" w:color="auto" w:fill="auto"/>
            <w:vAlign w:val="center"/>
          </w:tcPr>
          <w:p w14:paraId="243D1D8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0.020</w:t>
            </w:r>
          </w:p>
        </w:tc>
      </w:tr>
      <w:tr w:rsidR="003E0ED6" w:rsidRPr="001525D6" w14:paraId="4039F1BD"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78EE6D2"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1,2,4-triazole from propiconazole</w:t>
            </w:r>
          </w:p>
        </w:tc>
      </w:tr>
      <w:tr w:rsidR="003E0ED6" w:rsidRPr="001525D6" w14:paraId="219FE4C3"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9FBA56C"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1605D7D6"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8.23E-04</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7935D7A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0.100</w:t>
            </w:r>
          </w:p>
        </w:tc>
      </w:tr>
      <w:tr w:rsidR="003E0ED6" w:rsidRPr="001525D6" w14:paraId="056BDD85"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17C94F"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000000"/>
              <w:left w:val="nil"/>
              <w:bottom w:val="single" w:sz="4" w:space="0" w:color="000000"/>
              <w:right w:val="single" w:sz="4" w:space="0" w:color="000000"/>
            </w:tcBorders>
            <w:shd w:val="clear" w:color="auto" w:fill="auto"/>
            <w:vAlign w:val="center"/>
          </w:tcPr>
          <w:p w14:paraId="4192A59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1.86E-04</w:t>
            </w:r>
          </w:p>
        </w:tc>
        <w:tc>
          <w:tcPr>
            <w:tcW w:w="1256" w:type="pct"/>
            <w:tcBorders>
              <w:top w:val="single" w:sz="4" w:space="0" w:color="000000"/>
              <w:left w:val="nil"/>
              <w:bottom w:val="single" w:sz="4" w:space="0" w:color="000000"/>
              <w:right w:val="single" w:sz="4" w:space="0" w:color="000000"/>
            </w:tcBorders>
            <w:shd w:val="clear" w:color="auto" w:fill="auto"/>
            <w:vAlign w:val="center"/>
          </w:tcPr>
          <w:p w14:paraId="31E6FC5A"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0.023</w:t>
            </w:r>
          </w:p>
        </w:tc>
      </w:tr>
      <w:tr w:rsidR="003E0ED6" w:rsidRPr="001525D6" w14:paraId="271501D3"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61DDC1C"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vAlign w:val="center"/>
          </w:tcPr>
          <w:p w14:paraId="1291D8C5"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1.86E-04</w:t>
            </w:r>
          </w:p>
        </w:tc>
        <w:tc>
          <w:tcPr>
            <w:tcW w:w="1256" w:type="pct"/>
            <w:tcBorders>
              <w:top w:val="nil"/>
              <w:left w:val="nil"/>
              <w:bottom w:val="single" w:sz="4" w:space="0" w:color="000000"/>
              <w:right w:val="single" w:sz="4" w:space="0" w:color="000000"/>
            </w:tcBorders>
            <w:shd w:val="clear" w:color="auto" w:fill="auto"/>
            <w:vAlign w:val="center"/>
          </w:tcPr>
          <w:p w14:paraId="0035B2B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0.023</w:t>
            </w:r>
          </w:p>
        </w:tc>
      </w:tr>
      <w:tr w:rsidR="003E0ED6" w:rsidRPr="001525D6" w14:paraId="022A3BAB"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BF3C71B" w14:textId="77777777" w:rsidR="003E0ED6" w:rsidRPr="001525D6" w:rsidRDefault="003E0ED6" w:rsidP="003E0ED6">
            <w:pPr>
              <w:keepNext/>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1,2,4-triazole from tebuconazole</w:t>
            </w:r>
          </w:p>
        </w:tc>
      </w:tr>
      <w:tr w:rsidR="003E0ED6" w:rsidRPr="001525D6" w14:paraId="2E7F942B"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293FAF1E"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0B2DDAE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1.52E-04</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14:paraId="7932D76E"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0.018</w:t>
            </w:r>
          </w:p>
        </w:tc>
      </w:tr>
      <w:tr w:rsidR="003E0ED6" w:rsidRPr="001525D6" w14:paraId="50C1072C"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6F63FD2D"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69F49318"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4.17E-05</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14:paraId="66BBE159"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0.005</w:t>
            </w:r>
          </w:p>
        </w:tc>
      </w:tr>
      <w:tr w:rsidR="003E0ED6" w:rsidRPr="001525D6" w14:paraId="04C690BD" w14:textId="77777777" w:rsidTr="003E0ED6">
        <w:trPr>
          <w:trHeight w:val="70"/>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183CF5C8"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5ADC87A"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4.17E-05</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14:paraId="26F0F3D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0.005</w:t>
            </w:r>
          </w:p>
        </w:tc>
      </w:tr>
      <w:tr w:rsidR="003E0ED6" w:rsidRPr="001525D6" w14:paraId="5AA0D107"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0AB6725" w14:textId="77777777" w:rsidR="003E0ED6" w:rsidRPr="001525D6" w:rsidRDefault="003E0ED6" w:rsidP="003E0ED6">
            <w:pPr>
              <w:rPr>
                <w:rFonts w:ascii="Arial" w:hAnsi="Arial" w:cs="Arial"/>
                <w:sz w:val="18"/>
                <w:szCs w:val="18"/>
              </w:rPr>
            </w:pPr>
            <w:r w:rsidRPr="001525D6">
              <w:rPr>
                <w:rFonts w:ascii="Arial" w:eastAsia="Times New Roman" w:hAnsi="Arial" w:cs="Arial"/>
                <w:b/>
                <w:sz w:val="18"/>
                <w:szCs w:val="18"/>
                <w:lang w:eastAsia="nl-NL"/>
              </w:rPr>
              <w:t>Combined (maximum risk)</w:t>
            </w:r>
          </w:p>
        </w:tc>
      </w:tr>
      <w:tr w:rsidR="003E0ED6" w:rsidRPr="001525D6" w14:paraId="00B3BB2C"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67FEA88"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auto"/>
              <w:left w:val="nil"/>
              <w:bottom w:val="single" w:sz="4" w:space="0" w:color="000000"/>
              <w:right w:val="single" w:sz="4" w:space="0" w:color="000000"/>
            </w:tcBorders>
            <w:shd w:val="clear" w:color="auto" w:fill="auto"/>
          </w:tcPr>
          <w:p w14:paraId="54556050" w14:textId="77777777" w:rsidR="003E0ED6" w:rsidRPr="001525D6" w:rsidRDefault="003E0ED6" w:rsidP="003E0ED6">
            <w:pPr>
              <w:jc w:val="center"/>
              <w:rPr>
                <w:rFonts w:ascii="Arial" w:hAnsi="Arial" w:cs="Arial"/>
                <w:color w:val="000000"/>
                <w:sz w:val="18"/>
                <w:szCs w:val="18"/>
              </w:rPr>
            </w:pPr>
            <w:r w:rsidRPr="001525D6">
              <w:rPr>
                <w:rFonts w:ascii="Arial" w:hAnsi="Arial" w:cs="Arial"/>
                <w:color w:val="000000"/>
                <w:sz w:val="18"/>
                <w:szCs w:val="18"/>
              </w:rPr>
              <w:t>2.18E+01</w:t>
            </w:r>
          </w:p>
        </w:tc>
        <w:tc>
          <w:tcPr>
            <w:tcW w:w="1256" w:type="pct"/>
            <w:tcBorders>
              <w:top w:val="single" w:sz="4" w:space="0" w:color="auto"/>
              <w:left w:val="nil"/>
              <w:bottom w:val="single" w:sz="4" w:space="0" w:color="000000"/>
              <w:right w:val="single" w:sz="4" w:space="0" w:color="000000"/>
            </w:tcBorders>
            <w:shd w:val="clear" w:color="auto" w:fill="auto"/>
          </w:tcPr>
          <w:p w14:paraId="6A5CAF08" w14:textId="77777777" w:rsidR="003E0ED6" w:rsidRPr="001525D6" w:rsidRDefault="003E0ED6" w:rsidP="003E0ED6">
            <w:pPr>
              <w:jc w:val="center"/>
              <w:rPr>
                <w:rFonts w:ascii="Arial" w:hAnsi="Arial" w:cs="Arial"/>
                <w:color w:val="000000"/>
                <w:sz w:val="18"/>
                <w:szCs w:val="18"/>
              </w:rPr>
            </w:pPr>
            <w:r w:rsidRPr="001525D6">
              <w:rPr>
                <w:rFonts w:ascii="Arial" w:hAnsi="Arial" w:cs="Arial"/>
                <w:color w:val="000000"/>
                <w:sz w:val="18"/>
                <w:szCs w:val="18"/>
              </w:rPr>
              <w:t>0.595</w:t>
            </w:r>
          </w:p>
        </w:tc>
      </w:tr>
      <w:tr w:rsidR="003E0ED6" w:rsidRPr="001525D6" w14:paraId="334CB7D5"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2044BB"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lastRenderedPageBreak/>
              <w:t>after 365 days</w:t>
            </w:r>
          </w:p>
        </w:tc>
        <w:tc>
          <w:tcPr>
            <w:tcW w:w="1896" w:type="pct"/>
            <w:tcBorders>
              <w:top w:val="single" w:sz="4" w:space="0" w:color="auto"/>
              <w:left w:val="nil"/>
              <w:bottom w:val="single" w:sz="4" w:space="0" w:color="000000"/>
              <w:right w:val="single" w:sz="4" w:space="0" w:color="000000"/>
            </w:tcBorders>
            <w:shd w:val="clear" w:color="auto" w:fill="auto"/>
          </w:tcPr>
          <w:p w14:paraId="12F960D3" w14:textId="77777777" w:rsidR="003E0ED6" w:rsidRPr="001525D6" w:rsidRDefault="003E0ED6" w:rsidP="003E0ED6">
            <w:pPr>
              <w:jc w:val="center"/>
              <w:rPr>
                <w:rFonts w:ascii="Arial" w:hAnsi="Arial" w:cs="Arial"/>
                <w:color w:val="000000"/>
                <w:sz w:val="18"/>
                <w:szCs w:val="18"/>
              </w:rPr>
            </w:pPr>
            <w:r w:rsidRPr="001525D6">
              <w:rPr>
                <w:rFonts w:ascii="Arial" w:hAnsi="Arial" w:cs="Arial"/>
                <w:color w:val="000000"/>
                <w:sz w:val="18"/>
                <w:szCs w:val="18"/>
              </w:rPr>
              <w:t>2.34E+01</w:t>
            </w:r>
          </w:p>
        </w:tc>
        <w:tc>
          <w:tcPr>
            <w:tcW w:w="1256" w:type="pct"/>
            <w:tcBorders>
              <w:top w:val="single" w:sz="4" w:space="0" w:color="auto"/>
              <w:left w:val="nil"/>
              <w:bottom w:val="single" w:sz="4" w:space="0" w:color="000000"/>
              <w:right w:val="single" w:sz="4" w:space="0" w:color="000000"/>
            </w:tcBorders>
            <w:shd w:val="clear" w:color="auto" w:fill="auto"/>
          </w:tcPr>
          <w:p w14:paraId="0404480C" w14:textId="77777777" w:rsidR="003E0ED6" w:rsidRPr="001525D6" w:rsidRDefault="003E0ED6" w:rsidP="003E0ED6">
            <w:pPr>
              <w:jc w:val="center"/>
              <w:rPr>
                <w:rFonts w:ascii="Arial" w:hAnsi="Arial" w:cs="Arial"/>
                <w:color w:val="000000"/>
                <w:sz w:val="18"/>
                <w:szCs w:val="18"/>
              </w:rPr>
            </w:pPr>
            <w:r w:rsidRPr="001525D6">
              <w:rPr>
                <w:rFonts w:ascii="Arial" w:hAnsi="Arial" w:cs="Arial"/>
                <w:color w:val="000000"/>
                <w:sz w:val="18"/>
                <w:szCs w:val="18"/>
              </w:rPr>
              <w:t>0.633</w:t>
            </w:r>
          </w:p>
        </w:tc>
      </w:tr>
      <w:tr w:rsidR="003E0ED6" w:rsidRPr="001525D6" w14:paraId="56540BB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3542CE"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single" w:sz="4" w:space="0" w:color="auto"/>
              <w:left w:val="nil"/>
              <w:bottom w:val="single" w:sz="4" w:space="0" w:color="000000"/>
              <w:right w:val="single" w:sz="4" w:space="0" w:color="000000"/>
            </w:tcBorders>
            <w:shd w:val="clear" w:color="auto" w:fill="auto"/>
          </w:tcPr>
          <w:p w14:paraId="1350A18F" w14:textId="77777777" w:rsidR="003E0ED6" w:rsidRPr="001525D6" w:rsidRDefault="003E0ED6" w:rsidP="003E0ED6">
            <w:pPr>
              <w:jc w:val="center"/>
              <w:rPr>
                <w:rFonts w:ascii="Arial" w:hAnsi="Arial" w:cs="Arial"/>
                <w:color w:val="000000"/>
                <w:sz w:val="18"/>
                <w:szCs w:val="18"/>
              </w:rPr>
            </w:pPr>
            <w:r w:rsidRPr="001525D6">
              <w:rPr>
                <w:rFonts w:ascii="Arial" w:hAnsi="Arial" w:cs="Arial"/>
                <w:color w:val="000000"/>
                <w:sz w:val="18"/>
                <w:szCs w:val="18"/>
              </w:rPr>
              <w:t>2.70E+01</w:t>
            </w:r>
          </w:p>
        </w:tc>
        <w:tc>
          <w:tcPr>
            <w:tcW w:w="1256" w:type="pct"/>
            <w:tcBorders>
              <w:top w:val="single" w:sz="4" w:space="0" w:color="auto"/>
              <w:left w:val="nil"/>
              <w:bottom w:val="single" w:sz="4" w:space="0" w:color="000000"/>
              <w:right w:val="single" w:sz="4" w:space="0" w:color="000000"/>
            </w:tcBorders>
            <w:shd w:val="clear" w:color="auto" w:fill="auto"/>
          </w:tcPr>
          <w:p w14:paraId="17529613" w14:textId="77777777" w:rsidR="003E0ED6" w:rsidRPr="001525D6" w:rsidRDefault="003E0ED6" w:rsidP="003E0ED6">
            <w:pPr>
              <w:jc w:val="center"/>
              <w:rPr>
                <w:rFonts w:ascii="Arial" w:hAnsi="Arial" w:cs="Arial"/>
                <w:color w:val="000000"/>
                <w:sz w:val="18"/>
                <w:szCs w:val="18"/>
              </w:rPr>
            </w:pPr>
            <w:r w:rsidRPr="001525D6">
              <w:rPr>
                <w:rFonts w:ascii="Arial" w:hAnsi="Arial" w:cs="Arial"/>
                <w:color w:val="000000"/>
                <w:sz w:val="18"/>
                <w:szCs w:val="18"/>
              </w:rPr>
              <w:t>0.723</w:t>
            </w:r>
          </w:p>
        </w:tc>
      </w:tr>
    </w:tbl>
    <w:p w14:paraId="71514AA5" w14:textId="77777777" w:rsidR="003E0ED6" w:rsidRPr="008405C7" w:rsidRDefault="003E0ED6" w:rsidP="003E0ED6">
      <w:pPr>
        <w:shd w:val="clear" w:color="auto" w:fill="FFFFFF"/>
        <w:spacing w:line="211" w:lineRule="exact"/>
        <w:ind w:left="110" w:right="691"/>
        <w:rPr>
          <w:rFonts w:ascii="Arial" w:hAnsi="Arial" w:cs="Arial"/>
          <w:sz w:val="18"/>
          <w:szCs w:val="18"/>
        </w:rPr>
      </w:pPr>
      <w:r w:rsidRPr="008405C7">
        <w:rPr>
          <w:rFonts w:ascii="Arial" w:hAnsi="Arial" w:cs="Arial"/>
          <w:color w:val="000000"/>
          <w:spacing w:val="-1"/>
          <w:sz w:val="18"/>
          <w:szCs w:val="18"/>
        </w:rPr>
        <w:t xml:space="preserve">*Copper PEC values adjusted by a factor of 2 in accordance with agreement within WPCTF dossier for aged copper </w:t>
      </w:r>
    </w:p>
    <w:p w14:paraId="56A98D15" w14:textId="77777777" w:rsidR="003E0ED6" w:rsidRPr="008405C7" w:rsidRDefault="003E0ED6" w:rsidP="003E0ED6">
      <w:pPr>
        <w:rPr>
          <w:rFonts w:ascii="Arial" w:hAnsi="Arial" w:cs="Arial"/>
          <w:highlight w:val="lightGray"/>
        </w:rPr>
      </w:pPr>
    </w:p>
    <w:p w14:paraId="41964342" w14:textId="77777777" w:rsidR="003E0ED6" w:rsidRPr="008405C7" w:rsidRDefault="003E0ED6" w:rsidP="003E0ED6">
      <w:pPr>
        <w:rPr>
          <w:rFonts w:ascii="Arial" w:hAnsi="Arial" w:cs="Arial"/>
          <w:szCs w:val="22"/>
        </w:rPr>
      </w:pPr>
      <w:r w:rsidRPr="001525D6">
        <w:rPr>
          <w:rFonts w:ascii="Arial" w:hAnsi="Arial" w:cs="Arial"/>
          <w:szCs w:val="22"/>
        </w:rPr>
        <w:t xml:space="preserve">Direct emissions to soil from timber cladded houses are presenting an acceptable long-term risk for soil compartment. </w:t>
      </w:r>
      <w:r w:rsidRPr="001525D6">
        <w:rPr>
          <w:rFonts w:ascii="Arial" w:hAnsi="Arial" w:cs="Arial"/>
        </w:rPr>
        <w:t>The standards for the terrestrial environment are therefore met.</w:t>
      </w:r>
    </w:p>
    <w:p w14:paraId="3C9F12A5" w14:textId="77777777" w:rsidR="003E0ED6" w:rsidRPr="008405C7" w:rsidRDefault="003E0ED6" w:rsidP="003E0ED6">
      <w:pPr>
        <w:rPr>
          <w:rFonts w:ascii="Arial" w:hAnsi="Arial" w:cs="Arial"/>
          <w:highlight w:val="lightGray"/>
        </w:rPr>
      </w:pPr>
    </w:p>
    <w:p w14:paraId="3D9B0B59" w14:textId="77777777" w:rsidR="003E0ED6" w:rsidRPr="008405C7" w:rsidRDefault="003E0ED6" w:rsidP="003E0ED6">
      <w:pPr>
        <w:rPr>
          <w:rFonts w:ascii="Arial" w:hAnsi="Arial" w:cs="Arial"/>
        </w:rPr>
      </w:pPr>
      <w:r w:rsidRPr="008405C7">
        <w:rPr>
          <w:rFonts w:ascii="Arial" w:hAnsi="Arial" w:cs="Arial"/>
          <w:u w:val="single"/>
        </w:rPr>
        <w:t>Fence post</w:t>
      </w:r>
      <w:r w:rsidRPr="008405C7">
        <w:rPr>
          <w:rFonts w:ascii="Arial" w:hAnsi="Arial" w:cs="Arial"/>
        </w:rPr>
        <w:t>:</w:t>
      </w:r>
    </w:p>
    <w:p w14:paraId="000F3325" w14:textId="77777777" w:rsidR="003E0ED6" w:rsidRPr="008405C7" w:rsidRDefault="003E0ED6" w:rsidP="003E0ED6">
      <w:pPr>
        <w:rPr>
          <w:rFonts w:ascii="Arial" w:hAnsi="Arial" w:cs="Arial"/>
        </w:rPr>
      </w:pPr>
    </w:p>
    <w:p w14:paraId="6229D5CD" w14:textId="77777777" w:rsidR="003E0ED6" w:rsidRPr="008405C7" w:rsidRDefault="003E0ED6" w:rsidP="003E0ED6">
      <w:pPr>
        <w:ind w:left="1870" w:hanging="1870"/>
        <w:rPr>
          <w:rFonts w:ascii="Arial" w:hAnsi="Arial" w:cs="Arial"/>
          <w:u w:val="single"/>
        </w:rPr>
      </w:pPr>
      <w:r w:rsidRPr="008405C7">
        <w:rPr>
          <w:rFonts w:ascii="Arial" w:hAnsi="Arial" w:cs="Arial"/>
          <w:b/>
          <w:szCs w:val="22"/>
        </w:rPr>
        <w:t>Table 2.8.4.3.1-2: Calculated emissions, PECsoil values and risk assessment for the active substances copper, propiconazole and tebuconazole and soil metabolite 1,2,4-triazole for the in-service use of timber pre-treated with Tanalith E 3462 using the fence post scenario with UC3 and UC4 leaching data (worst-case)</w:t>
      </w:r>
    </w:p>
    <w:tbl>
      <w:tblPr>
        <w:tblW w:w="5000" w:type="pct"/>
        <w:tblCellMar>
          <w:left w:w="70" w:type="dxa"/>
          <w:right w:w="70" w:type="dxa"/>
        </w:tblCellMar>
        <w:tblLook w:val="0000" w:firstRow="0" w:lastRow="0" w:firstColumn="0" w:lastColumn="0" w:noHBand="0" w:noVBand="0"/>
      </w:tblPr>
      <w:tblGrid>
        <w:gridCol w:w="3287"/>
        <w:gridCol w:w="3371"/>
        <w:gridCol w:w="2233"/>
      </w:tblGrid>
      <w:tr w:rsidR="003E0ED6" w:rsidRPr="001525D6" w14:paraId="3134F2C1" w14:textId="77777777" w:rsidTr="003E0ED6">
        <w:trPr>
          <w:trHeight w:val="255"/>
          <w:tblHeader/>
        </w:trPr>
        <w:tc>
          <w:tcPr>
            <w:tcW w:w="1848" w:type="pct"/>
            <w:tcBorders>
              <w:top w:val="single" w:sz="4" w:space="0" w:color="000000"/>
              <w:left w:val="single" w:sz="4" w:space="0" w:color="000000"/>
              <w:bottom w:val="single" w:sz="4" w:space="0" w:color="000000"/>
              <w:right w:val="single" w:sz="4" w:space="0" w:color="000000"/>
            </w:tcBorders>
            <w:shd w:val="clear" w:color="auto" w:fill="auto"/>
          </w:tcPr>
          <w:p w14:paraId="79FBFEA0" w14:textId="77777777" w:rsidR="003E0ED6" w:rsidRPr="001525D6" w:rsidRDefault="003E0ED6" w:rsidP="003E0ED6">
            <w:pPr>
              <w:spacing w:line="240" w:lineRule="auto"/>
              <w:jc w:val="center"/>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Compound</w:t>
            </w:r>
          </w:p>
        </w:tc>
        <w:tc>
          <w:tcPr>
            <w:tcW w:w="1896" w:type="pct"/>
            <w:tcBorders>
              <w:top w:val="single" w:sz="4" w:space="0" w:color="000000"/>
              <w:left w:val="nil"/>
              <w:bottom w:val="single" w:sz="4" w:space="0" w:color="000000"/>
              <w:right w:val="single" w:sz="4" w:space="0" w:color="000000"/>
            </w:tcBorders>
            <w:shd w:val="clear" w:color="auto" w:fill="auto"/>
          </w:tcPr>
          <w:p w14:paraId="53642FD8" w14:textId="77777777" w:rsidR="003E0ED6" w:rsidRPr="001525D6" w:rsidRDefault="003E0ED6" w:rsidP="003E0ED6">
            <w:pPr>
              <w:spacing w:line="240" w:lineRule="auto"/>
              <w:jc w:val="center"/>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PEC (mg/kg wwt)</w:t>
            </w:r>
          </w:p>
        </w:tc>
        <w:tc>
          <w:tcPr>
            <w:tcW w:w="1256" w:type="pct"/>
            <w:tcBorders>
              <w:top w:val="single" w:sz="4" w:space="0" w:color="000000"/>
              <w:left w:val="nil"/>
              <w:bottom w:val="single" w:sz="4" w:space="0" w:color="000000"/>
              <w:right w:val="single" w:sz="4" w:space="0" w:color="000000"/>
            </w:tcBorders>
            <w:shd w:val="clear" w:color="auto" w:fill="auto"/>
          </w:tcPr>
          <w:p w14:paraId="458C44B7" w14:textId="77777777" w:rsidR="003E0ED6" w:rsidRPr="001525D6" w:rsidRDefault="003E0ED6" w:rsidP="003E0ED6">
            <w:pPr>
              <w:spacing w:line="240" w:lineRule="auto"/>
              <w:jc w:val="center"/>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PEC/PNEC</w:t>
            </w:r>
          </w:p>
        </w:tc>
      </w:tr>
      <w:tr w:rsidR="003E0ED6" w:rsidRPr="001525D6" w14:paraId="70A1DA4C"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7519A86"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Copper (added)</w:t>
            </w:r>
          </w:p>
        </w:tc>
      </w:tr>
      <w:tr w:rsidR="003E0ED6" w:rsidRPr="001525D6" w14:paraId="4912B48B"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408AB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2316B17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8.55E-02</w:t>
            </w:r>
          </w:p>
        </w:tc>
        <w:tc>
          <w:tcPr>
            <w:tcW w:w="1256" w:type="pct"/>
            <w:tcBorders>
              <w:top w:val="single" w:sz="4" w:space="0" w:color="000000"/>
              <w:left w:val="nil"/>
              <w:bottom w:val="single" w:sz="4" w:space="0" w:color="000000"/>
              <w:right w:val="single" w:sz="4" w:space="0" w:color="000000"/>
            </w:tcBorders>
            <w:shd w:val="clear" w:color="auto" w:fill="auto"/>
          </w:tcPr>
          <w:p w14:paraId="38A2653D"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0.002</w:t>
            </w:r>
          </w:p>
        </w:tc>
      </w:tr>
      <w:tr w:rsidR="003E0ED6" w:rsidRPr="001525D6" w14:paraId="177F4EF4"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6DA51B19"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nil"/>
              <w:left w:val="nil"/>
              <w:bottom w:val="single" w:sz="4" w:space="0" w:color="000000"/>
              <w:right w:val="single" w:sz="4" w:space="0" w:color="000000"/>
            </w:tcBorders>
            <w:shd w:val="clear" w:color="auto" w:fill="auto"/>
          </w:tcPr>
          <w:p w14:paraId="720D8FC8"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1.91E-01</w:t>
            </w:r>
          </w:p>
        </w:tc>
        <w:tc>
          <w:tcPr>
            <w:tcW w:w="1256" w:type="pct"/>
            <w:tcBorders>
              <w:top w:val="nil"/>
              <w:left w:val="nil"/>
              <w:bottom w:val="single" w:sz="4" w:space="0" w:color="000000"/>
              <w:right w:val="single" w:sz="4" w:space="0" w:color="000000"/>
            </w:tcBorders>
            <w:shd w:val="clear" w:color="auto" w:fill="auto"/>
          </w:tcPr>
          <w:p w14:paraId="0D51D5A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0.005</w:t>
            </w:r>
          </w:p>
        </w:tc>
      </w:tr>
      <w:tr w:rsidR="003E0ED6" w:rsidRPr="001525D6" w14:paraId="57545ABD"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0498D9"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tcPr>
          <w:p w14:paraId="6D6864C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1.24E+00</w:t>
            </w:r>
          </w:p>
        </w:tc>
        <w:tc>
          <w:tcPr>
            <w:tcW w:w="1256" w:type="pct"/>
            <w:tcBorders>
              <w:top w:val="nil"/>
              <w:left w:val="nil"/>
              <w:bottom w:val="single" w:sz="4" w:space="0" w:color="000000"/>
              <w:right w:val="single" w:sz="4" w:space="0" w:color="000000"/>
            </w:tcBorders>
            <w:shd w:val="clear" w:color="auto" w:fill="auto"/>
          </w:tcPr>
          <w:p w14:paraId="58EEAC49"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0.031</w:t>
            </w:r>
          </w:p>
        </w:tc>
      </w:tr>
      <w:tr w:rsidR="003E0ED6" w:rsidRPr="001525D6" w14:paraId="1466395F"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A29E5EA"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 xml:space="preserve">Copper </w:t>
            </w:r>
            <w:r w:rsidRPr="001525D6">
              <w:rPr>
                <w:rFonts w:ascii="Arial" w:hAnsi="Arial" w:cs="Arial"/>
                <w:b/>
                <w:color w:val="000000"/>
                <w:spacing w:val="-1"/>
                <w:sz w:val="18"/>
                <w:szCs w:val="18"/>
              </w:rPr>
              <w:t>(+Pristine background)</w:t>
            </w:r>
          </w:p>
        </w:tc>
      </w:tr>
      <w:tr w:rsidR="003E0ED6" w:rsidRPr="001525D6" w14:paraId="5010D164"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B3B28D"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78D5982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1.07E+01</w:t>
            </w:r>
          </w:p>
        </w:tc>
        <w:tc>
          <w:tcPr>
            <w:tcW w:w="1256" w:type="pct"/>
            <w:tcBorders>
              <w:top w:val="single" w:sz="4" w:space="0" w:color="000000"/>
              <w:left w:val="nil"/>
              <w:bottom w:val="single" w:sz="4" w:space="0" w:color="000000"/>
              <w:right w:val="single" w:sz="4" w:space="0" w:color="000000"/>
            </w:tcBorders>
            <w:shd w:val="clear" w:color="auto" w:fill="auto"/>
          </w:tcPr>
          <w:p w14:paraId="353BBEB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0.265</w:t>
            </w:r>
          </w:p>
        </w:tc>
      </w:tr>
      <w:tr w:rsidR="003E0ED6" w:rsidRPr="001525D6" w14:paraId="6B6DBAFA"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303DD1C8"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nil"/>
              <w:left w:val="nil"/>
              <w:bottom w:val="single" w:sz="4" w:space="0" w:color="000000"/>
              <w:right w:val="single" w:sz="4" w:space="0" w:color="000000"/>
            </w:tcBorders>
            <w:shd w:val="clear" w:color="auto" w:fill="auto"/>
          </w:tcPr>
          <w:p w14:paraId="4EA5A113"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1.08E+01</w:t>
            </w:r>
          </w:p>
        </w:tc>
        <w:tc>
          <w:tcPr>
            <w:tcW w:w="1256" w:type="pct"/>
            <w:tcBorders>
              <w:top w:val="nil"/>
              <w:left w:val="nil"/>
              <w:bottom w:val="single" w:sz="4" w:space="0" w:color="000000"/>
              <w:right w:val="single" w:sz="4" w:space="0" w:color="000000"/>
            </w:tcBorders>
            <w:shd w:val="clear" w:color="auto" w:fill="auto"/>
          </w:tcPr>
          <w:p w14:paraId="43213151"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0.267</w:t>
            </w:r>
          </w:p>
        </w:tc>
      </w:tr>
      <w:tr w:rsidR="003E0ED6" w:rsidRPr="001525D6" w14:paraId="603BE097"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BAAFEC1"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tcPr>
          <w:p w14:paraId="19FC2EB9"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6.54E+00</w:t>
            </w:r>
          </w:p>
        </w:tc>
        <w:tc>
          <w:tcPr>
            <w:tcW w:w="1256" w:type="pct"/>
            <w:tcBorders>
              <w:top w:val="nil"/>
              <w:left w:val="nil"/>
              <w:bottom w:val="single" w:sz="4" w:space="0" w:color="000000"/>
              <w:right w:val="single" w:sz="4" w:space="0" w:color="000000"/>
            </w:tcBorders>
            <w:shd w:val="clear" w:color="auto" w:fill="auto"/>
          </w:tcPr>
          <w:p w14:paraId="7A992560"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0.162</w:t>
            </w:r>
          </w:p>
        </w:tc>
      </w:tr>
      <w:tr w:rsidR="003E0ED6" w:rsidRPr="001525D6" w14:paraId="1F41A810"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423DF7D"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 xml:space="preserve">Copper </w:t>
            </w:r>
            <w:r w:rsidRPr="001525D6">
              <w:rPr>
                <w:rFonts w:ascii="Arial" w:hAnsi="Arial" w:cs="Arial"/>
                <w:b/>
                <w:color w:val="000000"/>
                <w:sz w:val="18"/>
                <w:szCs w:val="18"/>
              </w:rPr>
              <w:t>(+Regional background)</w:t>
            </w:r>
          </w:p>
        </w:tc>
      </w:tr>
      <w:tr w:rsidR="003E0ED6" w:rsidRPr="001525D6" w14:paraId="2E4D7E36"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4D925C9"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098B5DC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2.17E+01</w:t>
            </w:r>
          </w:p>
        </w:tc>
        <w:tc>
          <w:tcPr>
            <w:tcW w:w="1256" w:type="pct"/>
            <w:tcBorders>
              <w:top w:val="single" w:sz="4" w:space="0" w:color="000000"/>
              <w:left w:val="nil"/>
              <w:bottom w:val="single" w:sz="4" w:space="0" w:color="000000"/>
              <w:right w:val="single" w:sz="4" w:space="0" w:color="000000"/>
            </w:tcBorders>
            <w:shd w:val="clear" w:color="auto" w:fill="auto"/>
          </w:tcPr>
          <w:p w14:paraId="429A236A"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0.537</w:t>
            </w:r>
          </w:p>
        </w:tc>
      </w:tr>
      <w:tr w:rsidR="003E0ED6" w:rsidRPr="001525D6" w14:paraId="47B8059B"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6DEFBC40"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nil"/>
              <w:left w:val="nil"/>
              <w:bottom w:val="single" w:sz="4" w:space="0" w:color="000000"/>
              <w:right w:val="single" w:sz="4" w:space="0" w:color="000000"/>
            </w:tcBorders>
            <w:shd w:val="clear" w:color="auto" w:fill="auto"/>
          </w:tcPr>
          <w:p w14:paraId="2115CCE7"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2.18E+01</w:t>
            </w:r>
          </w:p>
        </w:tc>
        <w:tc>
          <w:tcPr>
            <w:tcW w:w="1256" w:type="pct"/>
            <w:tcBorders>
              <w:top w:val="nil"/>
              <w:left w:val="nil"/>
              <w:bottom w:val="single" w:sz="4" w:space="0" w:color="000000"/>
              <w:right w:val="single" w:sz="4" w:space="0" w:color="000000"/>
            </w:tcBorders>
            <w:shd w:val="clear" w:color="auto" w:fill="auto"/>
          </w:tcPr>
          <w:p w14:paraId="5C6271E3"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0.540</w:t>
            </w:r>
          </w:p>
        </w:tc>
      </w:tr>
      <w:tr w:rsidR="003E0ED6" w:rsidRPr="001525D6" w14:paraId="246F15E6"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BBD39C"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tcPr>
          <w:p w14:paraId="35B212BD"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1.20E+01</w:t>
            </w:r>
          </w:p>
        </w:tc>
        <w:tc>
          <w:tcPr>
            <w:tcW w:w="1256" w:type="pct"/>
            <w:tcBorders>
              <w:top w:val="nil"/>
              <w:left w:val="nil"/>
              <w:bottom w:val="single" w:sz="4" w:space="0" w:color="000000"/>
              <w:right w:val="single" w:sz="4" w:space="0" w:color="000000"/>
            </w:tcBorders>
            <w:shd w:val="clear" w:color="auto" w:fill="auto"/>
          </w:tcPr>
          <w:p w14:paraId="0B85BB4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0.298</w:t>
            </w:r>
          </w:p>
        </w:tc>
      </w:tr>
      <w:tr w:rsidR="003E0ED6" w:rsidRPr="001525D6" w14:paraId="44F1D914"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4A7D060"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Propiconazole</w:t>
            </w:r>
          </w:p>
        </w:tc>
      </w:tr>
      <w:tr w:rsidR="003E0ED6" w:rsidRPr="001525D6" w14:paraId="1324E0FD"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D21A4D1"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5EBCA38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3.00E-03</w:t>
            </w:r>
          </w:p>
        </w:tc>
        <w:tc>
          <w:tcPr>
            <w:tcW w:w="1256" w:type="pct"/>
            <w:tcBorders>
              <w:top w:val="single" w:sz="4" w:space="0" w:color="000000"/>
              <w:left w:val="nil"/>
              <w:bottom w:val="single" w:sz="4" w:space="0" w:color="000000"/>
              <w:right w:val="single" w:sz="4" w:space="0" w:color="000000"/>
            </w:tcBorders>
            <w:shd w:val="clear" w:color="auto" w:fill="auto"/>
          </w:tcPr>
          <w:p w14:paraId="05D9E4A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0.03</w:t>
            </w:r>
          </w:p>
        </w:tc>
      </w:tr>
      <w:tr w:rsidR="003E0ED6" w:rsidRPr="001525D6" w14:paraId="57560828"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08D7FDFD"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nil"/>
              <w:left w:val="nil"/>
              <w:bottom w:val="single" w:sz="4" w:space="0" w:color="000000"/>
              <w:right w:val="single" w:sz="4" w:space="0" w:color="000000"/>
            </w:tcBorders>
            <w:shd w:val="clear" w:color="auto" w:fill="auto"/>
          </w:tcPr>
          <w:p w14:paraId="61378F9A"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7.84E-04</w:t>
            </w:r>
          </w:p>
        </w:tc>
        <w:tc>
          <w:tcPr>
            <w:tcW w:w="1256" w:type="pct"/>
            <w:tcBorders>
              <w:top w:val="nil"/>
              <w:left w:val="nil"/>
              <w:bottom w:val="single" w:sz="4" w:space="0" w:color="000000"/>
              <w:right w:val="single" w:sz="4" w:space="0" w:color="000000"/>
            </w:tcBorders>
            <w:shd w:val="clear" w:color="auto" w:fill="auto"/>
          </w:tcPr>
          <w:p w14:paraId="2B8CE5B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0.008</w:t>
            </w:r>
          </w:p>
        </w:tc>
      </w:tr>
      <w:tr w:rsidR="003E0ED6" w:rsidRPr="001525D6" w14:paraId="1FD6EAEA"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83BC7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tcPr>
          <w:p w14:paraId="4AE254E8"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5.35E-04</w:t>
            </w:r>
          </w:p>
        </w:tc>
        <w:tc>
          <w:tcPr>
            <w:tcW w:w="1256" w:type="pct"/>
            <w:tcBorders>
              <w:top w:val="nil"/>
              <w:left w:val="nil"/>
              <w:bottom w:val="single" w:sz="4" w:space="0" w:color="000000"/>
              <w:right w:val="single" w:sz="4" w:space="0" w:color="000000"/>
            </w:tcBorders>
            <w:shd w:val="clear" w:color="auto" w:fill="auto"/>
          </w:tcPr>
          <w:p w14:paraId="67E03826"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0.005</w:t>
            </w:r>
          </w:p>
        </w:tc>
      </w:tr>
      <w:tr w:rsidR="003E0ED6" w:rsidRPr="001525D6" w14:paraId="556739D1"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2FED612"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Tebuconazole</w:t>
            </w:r>
          </w:p>
        </w:tc>
      </w:tr>
      <w:tr w:rsidR="003E0ED6" w:rsidRPr="001525D6" w14:paraId="445B2257"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421F97D"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566D2632"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2.44E-03</w:t>
            </w:r>
          </w:p>
        </w:tc>
        <w:tc>
          <w:tcPr>
            <w:tcW w:w="1256" w:type="pct"/>
            <w:tcBorders>
              <w:top w:val="single" w:sz="4" w:space="0" w:color="000000"/>
              <w:left w:val="nil"/>
              <w:bottom w:val="single" w:sz="4" w:space="0" w:color="000000"/>
              <w:right w:val="single" w:sz="4" w:space="0" w:color="000000"/>
            </w:tcBorders>
            <w:shd w:val="clear" w:color="auto" w:fill="auto"/>
          </w:tcPr>
          <w:p w14:paraId="345F3AA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0.024</w:t>
            </w:r>
          </w:p>
        </w:tc>
      </w:tr>
      <w:tr w:rsidR="003E0ED6" w:rsidRPr="001525D6" w14:paraId="5D49021B"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77414A7B"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nil"/>
              <w:left w:val="nil"/>
              <w:bottom w:val="single" w:sz="4" w:space="0" w:color="000000"/>
              <w:right w:val="single" w:sz="4" w:space="0" w:color="000000"/>
            </w:tcBorders>
            <w:shd w:val="clear" w:color="auto" w:fill="auto"/>
          </w:tcPr>
          <w:p w14:paraId="1ED33996"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3.00E-04</w:t>
            </w:r>
          </w:p>
        </w:tc>
        <w:tc>
          <w:tcPr>
            <w:tcW w:w="1256" w:type="pct"/>
            <w:tcBorders>
              <w:top w:val="nil"/>
              <w:left w:val="nil"/>
              <w:bottom w:val="single" w:sz="4" w:space="0" w:color="000000"/>
              <w:right w:val="single" w:sz="4" w:space="0" w:color="000000"/>
            </w:tcBorders>
            <w:shd w:val="clear" w:color="auto" w:fill="auto"/>
          </w:tcPr>
          <w:p w14:paraId="2854EE5C"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0.003</w:t>
            </w:r>
          </w:p>
        </w:tc>
      </w:tr>
      <w:tr w:rsidR="003E0ED6" w:rsidRPr="001525D6" w14:paraId="43E7EE61"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E2B8F9"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tcPr>
          <w:p w14:paraId="18DF094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2.59E-04</w:t>
            </w:r>
          </w:p>
        </w:tc>
        <w:tc>
          <w:tcPr>
            <w:tcW w:w="1256" w:type="pct"/>
            <w:tcBorders>
              <w:top w:val="nil"/>
              <w:left w:val="nil"/>
              <w:bottom w:val="single" w:sz="4" w:space="0" w:color="000000"/>
              <w:right w:val="single" w:sz="4" w:space="0" w:color="000000"/>
            </w:tcBorders>
            <w:shd w:val="clear" w:color="auto" w:fill="auto"/>
          </w:tcPr>
          <w:p w14:paraId="3F734341"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0.003</w:t>
            </w:r>
          </w:p>
        </w:tc>
      </w:tr>
      <w:tr w:rsidR="003E0ED6" w:rsidRPr="001525D6" w14:paraId="20400010"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33B0C9F1" w14:textId="77777777" w:rsidR="003E0ED6" w:rsidRPr="001525D6" w:rsidRDefault="003E0ED6" w:rsidP="003E0ED6">
            <w:pPr>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1,2,4-triazole from propiconazole</w:t>
            </w:r>
          </w:p>
        </w:tc>
      </w:tr>
      <w:tr w:rsidR="003E0ED6" w:rsidRPr="001525D6" w14:paraId="1666D16C"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24F33AA"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437DD008"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8.17E-04</w:t>
            </w:r>
          </w:p>
        </w:tc>
        <w:tc>
          <w:tcPr>
            <w:tcW w:w="1256" w:type="pct"/>
            <w:tcBorders>
              <w:top w:val="single" w:sz="4" w:space="0" w:color="000000"/>
              <w:left w:val="nil"/>
              <w:bottom w:val="single" w:sz="4" w:space="0" w:color="000000"/>
              <w:right w:val="single" w:sz="4" w:space="0" w:color="000000"/>
            </w:tcBorders>
            <w:shd w:val="clear" w:color="auto" w:fill="auto"/>
          </w:tcPr>
          <w:p w14:paraId="4CA2A37D"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0.1</w:t>
            </w:r>
          </w:p>
        </w:tc>
      </w:tr>
      <w:tr w:rsidR="003E0ED6" w:rsidRPr="001525D6" w14:paraId="37C8E6E9"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017CDC01"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nil"/>
              <w:left w:val="nil"/>
              <w:bottom w:val="single" w:sz="4" w:space="0" w:color="000000"/>
              <w:right w:val="single" w:sz="4" w:space="0" w:color="000000"/>
            </w:tcBorders>
            <w:shd w:val="clear" w:color="auto" w:fill="auto"/>
          </w:tcPr>
          <w:p w14:paraId="2E10B595"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2.05E-05</w:t>
            </w:r>
          </w:p>
        </w:tc>
        <w:tc>
          <w:tcPr>
            <w:tcW w:w="1256" w:type="pct"/>
            <w:tcBorders>
              <w:top w:val="nil"/>
              <w:left w:val="nil"/>
              <w:bottom w:val="single" w:sz="4" w:space="0" w:color="000000"/>
              <w:right w:val="single" w:sz="4" w:space="0" w:color="000000"/>
            </w:tcBorders>
            <w:shd w:val="clear" w:color="auto" w:fill="auto"/>
          </w:tcPr>
          <w:p w14:paraId="5212D6D7"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0.002</w:t>
            </w:r>
          </w:p>
        </w:tc>
      </w:tr>
      <w:tr w:rsidR="003E0ED6" w:rsidRPr="001525D6" w14:paraId="4C1C23C3"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4F50E9"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nil"/>
              <w:left w:val="nil"/>
              <w:bottom w:val="single" w:sz="4" w:space="0" w:color="000000"/>
              <w:right w:val="single" w:sz="4" w:space="0" w:color="000000"/>
            </w:tcBorders>
            <w:shd w:val="clear" w:color="auto" w:fill="auto"/>
          </w:tcPr>
          <w:p w14:paraId="4ADFD36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3.12E-05</w:t>
            </w:r>
          </w:p>
        </w:tc>
        <w:tc>
          <w:tcPr>
            <w:tcW w:w="1256" w:type="pct"/>
            <w:tcBorders>
              <w:top w:val="nil"/>
              <w:left w:val="nil"/>
              <w:bottom w:val="single" w:sz="4" w:space="0" w:color="000000"/>
              <w:right w:val="single" w:sz="4" w:space="0" w:color="000000"/>
            </w:tcBorders>
            <w:shd w:val="clear" w:color="auto" w:fill="auto"/>
          </w:tcPr>
          <w:p w14:paraId="07BF2C88"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0.004</w:t>
            </w:r>
          </w:p>
        </w:tc>
      </w:tr>
      <w:tr w:rsidR="003E0ED6" w:rsidRPr="001525D6" w14:paraId="6042E4C4"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E94DF2E" w14:textId="77777777" w:rsidR="003E0ED6" w:rsidRPr="001525D6" w:rsidRDefault="003E0ED6" w:rsidP="003E0ED6">
            <w:pPr>
              <w:keepNext/>
              <w:spacing w:line="240" w:lineRule="auto"/>
              <w:rPr>
                <w:rFonts w:ascii="Arial" w:eastAsia="Times New Roman" w:hAnsi="Arial" w:cs="Arial"/>
                <w:b/>
                <w:bCs/>
                <w:sz w:val="18"/>
                <w:szCs w:val="18"/>
                <w:lang w:eastAsia="nl-NL"/>
              </w:rPr>
            </w:pPr>
            <w:r w:rsidRPr="001525D6">
              <w:rPr>
                <w:rFonts w:ascii="Arial" w:eastAsia="Times New Roman" w:hAnsi="Arial" w:cs="Arial"/>
                <w:b/>
                <w:bCs/>
                <w:sz w:val="18"/>
                <w:szCs w:val="18"/>
                <w:lang w:eastAsia="nl-NL"/>
              </w:rPr>
              <w:t>1,2,4-triazole from tebuconazole</w:t>
            </w:r>
          </w:p>
        </w:tc>
      </w:tr>
      <w:tr w:rsidR="003E0ED6" w:rsidRPr="001525D6" w14:paraId="716BD0E7"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014F1331" w14:textId="77777777" w:rsidR="003E0ED6" w:rsidRPr="001525D6" w:rsidRDefault="003E0ED6" w:rsidP="003E0ED6">
            <w:pPr>
              <w:keepNext/>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519FE610"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1.46E-04</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E49D48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0.018</w:t>
            </w:r>
          </w:p>
        </w:tc>
      </w:tr>
      <w:tr w:rsidR="003E0ED6" w:rsidRPr="001525D6" w14:paraId="15AB798E" w14:textId="77777777" w:rsidTr="003E0ED6">
        <w:trPr>
          <w:trHeight w:val="255"/>
        </w:trPr>
        <w:tc>
          <w:tcPr>
            <w:tcW w:w="1848" w:type="pct"/>
            <w:tcBorders>
              <w:top w:val="nil"/>
              <w:left w:val="single" w:sz="4" w:space="0" w:color="000000"/>
              <w:bottom w:val="nil"/>
              <w:right w:val="single" w:sz="4" w:space="0" w:color="auto"/>
            </w:tcBorders>
            <w:shd w:val="clear" w:color="auto" w:fill="auto"/>
            <w:vAlign w:val="bottom"/>
          </w:tcPr>
          <w:p w14:paraId="503A2A39" w14:textId="77777777" w:rsidR="003E0ED6" w:rsidRPr="001525D6" w:rsidRDefault="003E0ED6" w:rsidP="003E0ED6">
            <w:pPr>
              <w:keepNext/>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6272B3BB"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3.89E-06</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56603C5"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&lt;0.001</w:t>
            </w:r>
          </w:p>
        </w:tc>
      </w:tr>
      <w:tr w:rsidR="003E0ED6" w:rsidRPr="001525D6" w14:paraId="255A06F9"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6E630005"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6704ABF0"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5.29E-06</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944F439"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&lt;0.001</w:t>
            </w:r>
          </w:p>
        </w:tc>
      </w:tr>
      <w:tr w:rsidR="003E0ED6" w:rsidRPr="001525D6" w14:paraId="3281EF18"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9CA5740" w14:textId="77777777" w:rsidR="003E0ED6" w:rsidRPr="001525D6" w:rsidRDefault="003E0ED6" w:rsidP="003E0ED6">
            <w:pPr>
              <w:rPr>
                <w:rFonts w:ascii="Arial" w:hAnsi="Arial" w:cs="Arial"/>
                <w:sz w:val="18"/>
                <w:szCs w:val="18"/>
              </w:rPr>
            </w:pPr>
            <w:r w:rsidRPr="001525D6">
              <w:rPr>
                <w:rFonts w:ascii="Arial" w:eastAsia="Times New Roman" w:hAnsi="Arial" w:cs="Arial"/>
                <w:b/>
                <w:sz w:val="18"/>
                <w:szCs w:val="18"/>
                <w:lang w:eastAsia="nl-NL"/>
              </w:rPr>
              <w:t>Combined (maximum risk)</w:t>
            </w:r>
          </w:p>
        </w:tc>
      </w:tr>
      <w:tr w:rsidR="003E0ED6" w:rsidRPr="001525D6" w14:paraId="6097DAAC"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DBE3214"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30 days</w:t>
            </w:r>
          </w:p>
        </w:tc>
        <w:tc>
          <w:tcPr>
            <w:tcW w:w="1896" w:type="pct"/>
            <w:tcBorders>
              <w:top w:val="single" w:sz="4" w:space="0" w:color="auto"/>
              <w:left w:val="nil"/>
              <w:bottom w:val="single" w:sz="4" w:space="0" w:color="000000"/>
              <w:right w:val="single" w:sz="4" w:space="0" w:color="000000"/>
            </w:tcBorders>
            <w:shd w:val="clear" w:color="auto" w:fill="auto"/>
          </w:tcPr>
          <w:p w14:paraId="4493F23F"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2.17E+01</w:t>
            </w:r>
          </w:p>
        </w:tc>
        <w:tc>
          <w:tcPr>
            <w:tcW w:w="1256" w:type="pct"/>
            <w:tcBorders>
              <w:top w:val="single" w:sz="4" w:space="0" w:color="auto"/>
              <w:left w:val="nil"/>
              <w:bottom w:val="single" w:sz="4" w:space="0" w:color="000000"/>
              <w:right w:val="single" w:sz="4" w:space="0" w:color="000000"/>
            </w:tcBorders>
            <w:shd w:val="clear" w:color="auto" w:fill="auto"/>
          </w:tcPr>
          <w:p w14:paraId="7AC13193"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0.709</w:t>
            </w:r>
          </w:p>
        </w:tc>
      </w:tr>
      <w:tr w:rsidR="003E0ED6" w:rsidRPr="001525D6" w14:paraId="14976322"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CACE581"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365 days</w:t>
            </w:r>
          </w:p>
        </w:tc>
        <w:tc>
          <w:tcPr>
            <w:tcW w:w="1896" w:type="pct"/>
            <w:tcBorders>
              <w:top w:val="single" w:sz="4" w:space="0" w:color="auto"/>
              <w:left w:val="nil"/>
              <w:bottom w:val="single" w:sz="4" w:space="0" w:color="000000"/>
              <w:right w:val="single" w:sz="4" w:space="0" w:color="000000"/>
            </w:tcBorders>
            <w:shd w:val="clear" w:color="auto" w:fill="auto"/>
          </w:tcPr>
          <w:p w14:paraId="4FED6AB7"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2.18E+01</w:t>
            </w:r>
          </w:p>
        </w:tc>
        <w:tc>
          <w:tcPr>
            <w:tcW w:w="1256" w:type="pct"/>
            <w:tcBorders>
              <w:top w:val="single" w:sz="4" w:space="0" w:color="auto"/>
              <w:left w:val="nil"/>
              <w:bottom w:val="single" w:sz="4" w:space="0" w:color="000000"/>
              <w:right w:val="single" w:sz="4" w:space="0" w:color="000000"/>
            </w:tcBorders>
            <w:shd w:val="clear" w:color="auto" w:fill="auto"/>
          </w:tcPr>
          <w:p w14:paraId="6223DB0D"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0.553</w:t>
            </w:r>
          </w:p>
        </w:tc>
      </w:tr>
      <w:tr w:rsidR="003E0ED6" w:rsidRPr="001525D6" w14:paraId="2D31F788"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C2C7ED" w14:textId="77777777" w:rsidR="003E0ED6" w:rsidRPr="001525D6" w:rsidRDefault="003E0ED6" w:rsidP="003E0ED6">
            <w:pPr>
              <w:spacing w:line="240" w:lineRule="auto"/>
              <w:ind w:firstLineChars="100" w:firstLine="180"/>
              <w:rPr>
                <w:rFonts w:ascii="Arial" w:eastAsia="Times New Roman" w:hAnsi="Arial" w:cs="Arial"/>
                <w:sz w:val="18"/>
                <w:szCs w:val="18"/>
                <w:lang w:eastAsia="nl-NL"/>
              </w:rPr>
            </w:pPr>
            <w:r w:rsidRPr="001525D6">
              <w:rPr>
                <w:rFonts w:ascii="Arial" w:eastAsia="Times New Roman" w:hAnsi="Arial" w:cs="Arial"/>
                <w:sz w:val="18"/>
                <w:szCs w:val="18"/>
                <w:lang w:eastAsia="nl-NL"/>
              </w:rPr>
              <w:t>after 7300 days</w:t>
            </w:r>
          </w:p>
        </w:tc>
        <w:tc>
          <w:tcPr>
            <w:tcW w:w="1896" w:type="pct"/>
            <w:tcBorders>
              <w:top w:val="single" w:sz="4" w:space="0" w:color="auto"/>
              <w:left w:val="nil"/>
              <w:bottom w:val="single" w:sz="4" w:space="0" w:color="000000"/>
              <w:right w:val="single" w:sz="4" w:space="0" w:color="000000"/>
            </w:tcBorders>
            <w:shd w:val="clear" w:color="auto" w:fill="auto"/>
          </w:tcPr>
          <w:p w14:paraId="617C87E4"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1.20E+01</w:t>
            </w:r>
          </w:p>
        </w:tc>
        <w:tc>
          <w:tcPr>
            <w:tcW w:w="1256" w:type="pct"/>
            <w:tcBorders>
              <w:top w:val="single" w:sz="4" w:space="0" w:color="auto"/>
              <w:left w:val="nil"/>
              <w:bottom w:val="single" w:sz="4" w:space="0" w:color="000000"/>
              <w:right w:val="single" w:sz="4" w:space="0" w:color="000000"/>
            </w:tcBorders>
            <w:shd w:val="clear" w:color="auto" w:fill="auto"/>
          </w:tcPr>
          <w:p w14:paraId="017629E5" w14:textId="77777777" w:rsidR="003E0ED6" w:rsidRPr="001525D6" w:rsidRDefault="003E0ED6" w:rsidP="003E0ED6">
            <w:pPr>
              <w:jc w:val="center"/>
              <w:rPr>
                <w:rFonts w:ascii="Arial" w:hAnsi="Arial" w:cs="Arial"/>
                <w:sz w:val="18"/>
                <w:szCs w:val="18"/>
              </w:rPr>
            </w:pPr>
            <w:r w:rsidRPr="001525D6">
              <w:rPr>
                <w:rFonts w:ascii="Arial" w:hAnsi="Arial" w:cs="Arial"/>
                <w:sz w:val="18"/>
                <w:szCs w:val="18"/>
              </w:rPr>
              <w:t>0.310</w:t>
            </w:r>
          </w:p>
        </w:tc>
      </w:tr>
    </w:tbl>
    <w:p w14:paraId="70F1DEDE" w14:textId="77777777" w:rsidR="003E0ED6" w:rsidRPr="008405C7" w:rsidRDefault="003E0ED6" w:rsidP="003E0ED6">
      <w:pPr>
        <w:shd w:val="clear" w:color="auto" w:fill="FFFFFF"/>
        <w:spacing w:line="211" w:lineRule="exact"/>
        <w:ind w:left="110" w:right="691"/>
        <w:rPr>
          <w:rFonts w:ascii="Arial" w:hAnsi="Arial" w:cs="Arial"/>
          <w:color w:val="000000"/>
          <w:spacing w:val="-1"/>
          <w:sz w:val="18"/>
          <w:szCs w:val="18"/>
        </w:rPr>
      </w:pPr>
      <w:r w:rsidRPr="008405C7">
        <w:rPr>
          <w:rFonts w:ascii="Arial" w:hAnsi="Arial" w:cs="Arial"/>
          <w:color w:val="000000"/>
          <w:spacing w:val="-1"/>
          <w:sz w:val="18"/>
          <w:szCs w:val="18"/>
        </w:rPr>
        <w:t xml:space="preserve">*Copper PEC values adjusted by a factor of 2 in accordance with agreement within WPCTF dossier for aged copper </w:t>
      </w:r>
    </w:p>
    <w:p w14:paraId="09FFD46A" w14:textId="77777777" w:rsidR="003E0ED6" w:rsidRPr="008405C7" w:rsidRDefault="003E0ED6" w:rsidP="003E0ED6">
      <w:pPr>
        <w:shd w:val="clear" w:color="auto" w:fill="FFFFFF"/>
        <w:spacing w:line="211" w:lineRule="exact"/>
        <w:ind w:left="110" w:right="691"/>
        <w:rPr>
          <w:rFonts w:ascii="Arial" w:hAnsi="Arial" w:cs="Arial"/>
          <w:color w:val="000000"/>
          <w:spacing w:val="-1"/>
          <w:sz w:val="18"/>
          <w:szCs w:val="18"/>
          <w:highlight w:val="lightGray"/>
        </w:rPr>
      </w:pPr>
    </w:p>
    <w:p w14:paraId="368495A3" w14:textId="77777777" w:rsidR="003E0ED6" w:rsidRPr="008405C7" w:rsidRDefault="003E0ED6" w:rsidP="003E0ED6">
      <w:pPr>
        <w:rPr>
          <w:rFonts w:ascii="Arial" w:hAnsi="Arial" w:cs="Arial"/>
        </w:rPr>
      </w:pPr>
      <w:r w:rsidRPr="001525D6">
        <w:rPr>
          <w:rFonts w:ascii="Arial" w:hAnsi="Arial" w:cs="Arial"/>
        </w:rPr>
        <w:t>There is no unacceptable risk to the terrestrial environment when preserved wood is in direct contact with soils. The standards for the terrestrial environment are therefore met.</w:t>
      </w:r>
    </w:p>
    <w:p w14:paraId="176D71B9" w14:textId="77777777" w:rsidR="003E0ED6" w:rsidRPr="008405C7" w:rsidRDefault="003E0ED6" w:rsidP="003E0ED6">
      <w:pPr>
        <w:rPr>
          <w:rFonts w:ascii="Arial" w:hAnsi="Arial" w:cs="Arial"/>
          <w:highlight w:val="lightGray"/>
          <w:u w:val="single"/>
        </w:rPr>
      </w:pPr>
    </w:p>
    <w:p w14:paraId="5CB08213" w14:textId="77777777" w:rsidR="003E0ED6" w:rsidRPr="008405C7" w:rsidRDefault="003E0ED6" w:rsidP="003E0ED6">
      <w:pPr>
        <w:rPr>
          <w:rFonts w:ascii="Arial" w:hAnsi="Arial" w:cs="Arial"/>
          <w:u w:val="single"/>
        </w:rPr>
      </w:pPr>
      <w:r w:rsidRPr="008405C7">
        <w:rPr>
          <w:rFonts w:ascii="Arial" w:hAnsi="Arial" w:cs="Arial"/>
          <w:u w:val="single"/>
        </w:rPr>
        <w:t>Transmission pole:</w:t>
      </w:r>
    </w:p>
    <w:p w14:paraId="7A7AF1C2" w14:textId="77777777" w:rsidR="003E0ED6" w:rsidRPr="008405C7" w:rsidRDefault="003E0ED6" w:rsidP="003E0ED6">
      <w:pPr>
        <w:rPr>
          <w:rFonts w:ascii="Arial" w:hAnsi="Arial" w:cs="Arial"/>
        </w:rPr>
      </w:pPr>
      <w:r w:rsidRPr="008405C7">
        <w:rPr>
          <w:rFonts w:ascii="Arial" w:hAnsi="Arial" w:cs="Arial"/>
        </w:rPr>
        <w:lastRenderedPageBreak/>
        <w:t>For the UC4 treated wood in ground contact the scenario for transmission poles can be considered to be the worst-case scenario as this results in the highest predicted soil concentrations. This scenario has been carried out using the UC3 retention rate of 1.43 Cu/m</w:t>
      </w:r>
      <w:r w:rsidRPr="008405C7">
        <w:rPr>
          <w:rFonts w:ascii="Arial" w:hAnsi="Arial" w:cs="Arial"/>
          <w:vertAlign w:val="superscript"/>
        </w:rPr>
        <w:t>3</w:t>
      </w:r>
      <w:r w:rsidRPr="008405C7">
        <w:rPr>
          <w:rFonts w:ascii="Arial" w:hAnsi="Arial" w:cs="Arial"/>
        </w:rPr>
        <w:t xml:space="preserve"> for the above soil part of the pole and the UC4 retention rate of 2.5 kg Cu/m</w:t>
      </w:r>
      <w:r w:rsidRPr="008405C7">
        <w:rPr>
          <w:rFonts w:ascii="Arial" w:hAnsi="Arial" w:cs="Arial"/>
          <w:vertAlign w:val="superscript"/>
        </w:rPr>
        <w:t>3</w:t>
      </w:r>
      <w:r w:rsidRPr="008405C7">
        <w:rPr>
          <w:rFonts w:ascii="Arial" w:hAnsi="Arial" w:cs="Arial"/>
        </w:rPr>
        <w:t xml:space="preserve"> for the below soil part over 20 years assessment as a normal use assessment (see Table 2.8.4.2.1-3). The intended UC4 retention rate of 4.0 kg Cu/m</w:t>
      </w:r>
      <w:r w:rsidRPr="008405C7">
        <w:rPr>
          <w:rFonts w:ascii="Arial" w:hAnsi="Arial" w:cs="Arial"/>
          <w:vertAlign w:val="superscript"/>
        </w:rPr>
        <w:t>3</w:t>
      </w:r>
      <w:r w:rsidRPr="008405C7">
        <w:rPr>
          <w:rFonts w:ascii="Arial" w:hAnsi="Arial" w:cs="Arial"/>
        </w:rPr>
        <w:t xml:space="preserve"> is a factor 1.6 higher than the actual retention rate of 2.5 kg Cu/m</w:t>
      </w:r>
      <w:r w:rsidRPr="008405C7">
        <w:rPr>
          <w:rFonts w:ascii="Arial" w:hAnsi="Arial" w:cs="Arial"/>
          <w:vertAlign w:val="superscript"/>
        </w:rPr>
        <w:t>3</w:t>
      </w:r>
      <w:r w:rsidRPr="008405C7">
        <w:rPr>
          <w:rFonts w:ascii="Arial" w:hAnsi="Arial" w:cs="Arial"/>
        </w:rPr>
        <w:t xml:space="preserve"> for UC4 and a factor 2.8 higher than the actual retention rate of 1.43 kg Cu/m</w:t>
      </w:r>
      <w:r w:rsidRPr="008405C7">
        <w:rPr>
          <w:rFonts w:ascii="Arial" w:hAnsi="Arial" w:cs="Arial"/>
          <w:vertAlign w:val="superscript"/>
        </w:rPr>
        <w:t>3</w:t>
      </w:r>
      <w:r w:rsidRPr="008405C7">
        <w:rPr>
          <w:rFonts w:ascii="Arial" w:hAnsi="Arial" w:cs="Arial"/>
        </w:rPr>
        <w:t xml:space="preserve"> for UC3. Although the UC3 actual retention rate is more than a factor 2 lower than the intended retention rate, it was considered justified to extrapole the UC3 leaching rates with a factor 2.8 as the UC3 leaching rates were obtained from a semi-field study.</w:t>
      </w:r>
    </w:p>
    <w:p w14:paraId="59999E07" w14:textId="77777777" w:rsidR="003E0ED6" w:rsidRPr="008405C7" w:rsidRDefault="003E0ED6" w:rsidP="003E0ED6">
      <w:pPr>
        <w:rPr>
          <w:rFonts w:ascii="Arial" w:hAnsi="Arial" w:cs="Arial"/>
        </w:rPr>
      </w:pPr>
      <w:r w:rsidRPr="008405C7">
        <w:rPr>
          <w:rFonts w:ascii="Arial" w:hAnsi="Arial" w:cs="Arial"/>
        </w:rPr>
        <w:t>The leaching rates for 60 years’ service-life are extrapolated using the factors 1.6 and 2.8 for UC3 and UC4 respectively (see Table 2.8.4.2.1-4).</w:t>
      </w:r>
    </w:p>
    <w:p w14:paraId="75506ACD" w14:textId="77777777" w:rsidR="003E0ED6" w:rsidRPr="008405C7" w:rsidRDefault="003E0ED6" w:rsidP="003E0ED6">
      <w:pPr>
        <w:rPr>
          <w:rFonts w:ascii="Arial" w:hAnsi="Arial" w:cs="Arial"/>
          <w:highlight w:val="lightGray"/>
          <w:u w:val="single"/>
        </w:rPr>
      </w:pPr>
    </w:p>
    <w:p w14:paraId="291E28C5" w14:textId="77777777" w:rsidR="003E0ED6" w:rsidRPr="008405C7" w:rsidRDefault="003E0ED6" w:rsidP="003E0ED6">
      <w:pPr>
        <w:ind w:left="1870" w:hanging="1870"/>
        <w:rPr>
          <w:rFonts w:ascii="Arial" w:hAnsi="Arial" w:cs="Arial"/>
          <w:b/>
          <w:szCs w:val="22"/>
        </w:rPr>
      </w:pPr>
      <w:r w:rsidRPr="008405C7">
        <w:rPr>
          <w:rFonts w:ascii="Arial" w:hAnsi="Arial" w:cs="Arial"/>
          <w:b/>
          <w:szCs w:val="22"/>
        </w:rPr>
        <w:t>Table 2.8.4.3.1-3: Calculated emissions, PECsoil values and risk assessment for the active substances copper, propiconazole and tebuconazole and soil metabolite 1,2,4-triazole for the in-service use of timber pre-treated with Tanalith E 3462 using the transmission pole scenario with UC3 and UC4 leaching data (worst-case) and retention 2.5 kg Cu/m</w:t>
      </w:r>
      <w:r w:rsidRPr="008405C7">
        <w:rPr>
          <w:rFonts w:ascii="Arial" w:hAnsi="Arial" w:cs="Arial"/>
          <w:b/>
          <w:szCs w:val="22"/>
          <w:vertAlign w:val="superscript"/>
        </w:rPr>
        <w:t>3</w:t>
      </w:r>
      <w:r w:rsidRPr="008405C7">
        <w:rPr>
          <w:rFonts w:ascii="Arial" w:hAnsi="Arial" w:cs="Arial"/>
          <w:b/>
          <w:szCs w:val="22"/>
        </w:rPr>
        <w:t xml:space="preserve"> for 20 years service life </w:t>
      </w:r>
    </w:p>
    <w:tbl>
      <w:tblPr>
        <w:tblW w:w="5000" w:type="pct"/>
        <w:tblCellMar>
          <w:left w:w="70" w:type="dxa"/>
          <w:right w:w="70" w:type="dxa"/>
        </w:tblCellMar>
        <w:tblLook w:val="0000" w:firstRow="0" w:lastRow="0" w:firstColumn="0" w:lastColumn="0" w:noHBand="0" w:noVBand="0"/>
      </w:tblPr>
      <w:tblGrid>
        <w:gridCol w:w="3287"/>
        <w:gridCol w:w="3371"/>
        <w:gridCol w:w="2233"/>
      </w:tblGrid>
      <w:tr w:rsidR="003E0ED6" w:rsidRPr="001525D6" w14:paraId="0F94BFC0" w14:textId="77777777" w:rsidTr="003E0ED6">
        <w:trPr>
          <w:trHeight w:val="255"/>
          <w:tblHeader/>
        </w:trPr>
        <w:tc>
          <w:tcPr>
            <w:tcW w:w="1848" w:type="pct"/>
            <w:tcBorders>
              <w:top w:val="single" w:sz="4" w:space="0" w:color="000000"/>
              <w:left w:val="single" w:sz="4" w:space="0" w:color="000000"/>
              <w:bottom w:val="single" w:sz="4" w:space="0" w:color="000000"/>
              <w:right w:val="single" w:sz="4" w:space="0" w:color="000000"/>
            </w:tcBorders>
            <w:shd w:val="clear" w:color="auto" w:fill="auto"/>
          </w:tcPr>
          <w:p w14:paraId="050ECF6F" w14:textId="77777777" w:rsidR="003E0ED6" w:rsidRPr="001525D6" w:rsidRDefault="003E0ED6" w:rsidP="003E0ED6">
            <w:pPr>
              <w:spacing w:line="240" w:lineRule="auto"/>
              <w:jc w:val="center"/>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Compound</w:t>
            </w:r>
          </w:p>
        </w:tc>
        <w:tc>
          <w:tcPr>
            <w:tcW w:w="1896" w:type="pct"/>
            <w:tcBorders>
              <w:top w:val="single" w:sz="4" w:space="0" w:color="000000"/>
              <w:left w:val="nil"/>
              <w:bottom w:val="single" w:sz="4" w:space="0" w:color="000000"/>
              <w:right w:val="single" w:sz="4" w:space="0" w:color="000000"/>
            </w:tcBorders>
            <w:shd w:val="clear" w:color="auto" w:fill="auto"/>
          </w:tcPr>
          <w:p w14:paraId="24387BD7" w14:textId="77777777" w:rsidR="003E0ED6" w:rsidRPr="001525D6" w:rsidRDefault="003E0ED6" w:rsidP="003E0ED6">
            <w:pPr>
              <w:spacing w:line="240" w:lineRule="auto"/>
              <w:jc w:val="center"/>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PEC (mg/kg wwt)</w:t>
            </w:r>
          </w:p>
        </w:tc>
        <w:tc>
          <w:tcPr>
            <w:tcW w:w="1256" w:type="pct"/>
            <w:tcBorders>
              <w:top w:val="single" w:sz="4" w:space="0" w:color="000000"/>
              <w:left w:val="nil"/>
              <w:bottom w:val="single" w:sz="4" w:space="0" w:color="000000"/>
              <w:right w:val="single" w:sz="4" w:space="0" w:color="000000"/>
            </w:tcBorders>
            <w:shd w:val="clear" w:color="auto" w:fill="auto"/>
          </w:tcPr>
          <w:p w14:paraId="25F3A885" w14:textId="77777777" w:rsidR="003E0ED6" w:rsidRPr="001525D6" w:rsidRDefault="003E0ED6" w:rsidP="003E0ED6">
            <w:pPr>
              <w:spacing w:line="240" w:lineRule="auto"/>
              <w:jc w:val="center"/>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PEC/PNEC</w:t>
            </w:r>
          </w:p>
        </w:tc>
      </w:tr>
      <w:tr w:rsidR="003E0ED6" w:rsidRPr="001525D6" w14:paraId="2EF4EE3A"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88CDC86"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Copper (added)</w:t>
            </w:r>
          </w:p>
        </w:tc>
      </w:tr>
      <w:tr w:rsidR="003E0ED6" w:rsidRPr="001525D6" w14:paraId="54837A53"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563EFFB"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65FA198B"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2.73E-01</w:t>
            </w:r>
          </w:p>
        </w:tc>
        <w:tc>
          <w:tcPr>
            <w:tcW w:w="1256" w:type="pct"/>
            <w:tcBorders>
              <w:top w:val="single" w:sz="4" w:space="0" w:color="000000"/>
              <w:left w:val="nil"/>
              <w:bottom w:val="single" w:sz="4" w:space="0" w:color="000000"/>
              <w:right w:val="single" w:sz="4" w:space="0" w:color="000000"/>
            </w:tcBorders>
            <w:shd w:val="clear" w:color="auto" w:fill="auto"/>
          </w:tcPr>
          <w:p w14:paraId="46B2CD8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0.007</w:t>
            </w:r>
          </w:p>
        </w:tc>
      </w:tr>
      <w:tr w:rsidR="003E0ED6" w:rsidRPr="001525D6" w14:paraId="29157EE6"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52F8AA8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28B2D7DC"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5.86E-01</w:t>
            </w:r>
          </w:p>
        </w:tc>
        <w:tc>
          <w:tcPr>
            <w:tcW w:w="1256" w:type="pct"/>
            <w:tcBorders>
              <w:top w:val="nil"/>
              <w:left w:val="nil"/>
              <w:bottom w:val="single" w:sz="4" w:space="0" w:color="000000"/>
              <w:right w:val="single" w:sz="4" w:space="0" w:color="000000"/>
            </w:tcBorders>
            <w:shd w:val="clear" w:color="auto" w:fill="auto"/>
          </w:tcPr>
          <w:p w14:paraId="700FCC1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0.015</w:t>
            </w:r>
          </w:p>
        </w:tc>
      </w:tr>
      <w:tr w:rsidR="003E0ED6" w:rsidRPr="001525D6" w14:paraId="75F206BA"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B210CD"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223B5AB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3.52E+00</w:t>
            </w:r>
          </w:p>
        </w:tc>
        <w:tc>
          <w:tcPr>
            <w:tcW w:w="1256" w:type="pct"/>
            <w:tcBorders>
              <w:top w:val="nil"/>
              <w:left w:val="nil"/>
              <w:bottom w:val="single" w:sz="4" w:space="0" w:color="000000"/>
              <w:right w:val="single" w:sz="4" w:space="0" w:color="000000"/>
            </w:tcBorders>
            <w:shd w:val="clear" w:color="auto" w:fill="auto"/>
          </w:tcPr>
          <w:p w14:paraId="5A1515CC"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0.087</w:t>
            </w:r>
          </w:p>
        </w:tc>
      </w:tr>
      <w:tr w:rsidR="003E0ED6" w:rsidRPr="001525D6" w14:paraId="4BE8C9D1"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0F902AE"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 xml:space="preserve">Copper </w:t>
            </w:r>
            <w:r w:rsidRPr="001525D6">
              <w:rPr>
                <w:rFonts w:ascii="Arial" w:hAnsi="Arial" w:cs="Arial"/>
                <w:b/>
                <w:color w:val="000000"/>
                <w:spacing w:val="-1"/>
                <w:sz w:val="20"/>
                <w:szCs w:val="20"/>
              </w:rPr>
              <w:t>(+Pristine background)</w:t>
            </w:r>
          </w:p>
        </w:tc>
      </w:tr>
      <w:tr w:rsidR="003E0ED6" w:rsidRPr="001525D6" w14:paraId="58214686"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C933363"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76273C5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1.09E+01</w:t>
            </w:r>
          </w:p>
        </w:tc>
        <w:tc>
          <w:tcPr>
            <w:tcW w:w="1256" w:type="pct"/>
            <w:tcBorders>
              <w:top w:val="single" w:sz="4" w:space="0" w:color="000000"/>
              <w:left w:val="nil"/>
              <w:bottom w:val="single" w:sz="4" w:space="0" w:color="000000"/>
              <w:right w:val="single" w:sz="4" w:space="0" w:color="000000"/>
            </w:tcBorders>
            <w:shd w:val="clear" w:color="auto" w:fill="auto"/>
          </w:tcPr>
          <w:p w14:paraId="5A4304F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0.269</w:t>
            </w:r>
          </w:p>
        </w:tc>
      </w:tr>
      <w:tr w:rsidR="003E0ED6" w:rsidRPr="001525D6" w14:paraId="47344DCB"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0F9B6CA2"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58A3302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1.12E+01</w:t>
            </w:r>
          </w:p>
        </w:tc>
        <w:tc>
          <w:tcPr>
            <w:tcW w:w="1256" w:type="pct"/>
            <w:tcBorders>
              <w:top w:val="nil"/>
              <w:left w:val="nil"/>
              <w:bottom w:val="single" w:sz="4" w:space="0" w:color="000000"/>
              <w:right w:val="single" w:sz="4" w:space="0" w:color="000000"/>
            </w:tcBorders>
            <w:shd w:val="clear" w:color="auto" w:fill="auto"/>
          </w:tcPr>
          <w:p w14:paraId="077C50CC"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0.277</w:t>
            </w:r>
          </w:p>
        </w:tc>
      </w:tr>
      <w:tr w:rsidR="003E0ED6" w:rsidRPr="001525D6" w14:paraId="2CE609C9"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C993A9D"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5D6A7904"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8.82E+00</w:t>
            </w:r>
          </w:p>
        </w:tc>
        <w:tc>
          <w:tcPr>
            <w:tcW w:w="1256" w:type="pct"/>
            <w:tcBorders>
              <w:top w:val="nil"/>
              <w:left w:val="nil"/>
              <w:bottom w:val="single" w:sz="4" w:space="0" w:color="000000"/>
              <w:right w:val="single" w:sz="4" w:space="0" w:color="000000"/>
            </w:tcBorders>
            <w:shd w:val="clear" w:color="auto" w:fill="auto"/>
          </w:tcPr>
          <w:p w14:paraId="58B18271"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0.219</w:t>
            </w:r>
          </w:p>
        </w:tc>
      </w:tr>
      <w:tr w:rsidR="003E0ED6" w:rsidRPr="001525D6" w14:paraId="23F933D5"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0122A9B"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 xml:space="preserve">Copper </w:t>
            </w:r>
            <w:r w:rsidRPr="001525D6">
              <w:rPr>
                <w:rFonts w:ascii="Arial" w:hAnsi="Arial" w:cs="Arial"/>
                <w:b/>
                <w:color w:val="000000"/>
                <w:sz w:val="20"/>
                <w:szCs w:val="20"/>
              </w:rPr>
              <w:t>(+Regional background)</w:t>
            </w:r>
          </w:p>
        </w:tc>
      </w:tr>
      <w:tr w:rsidR="003E0ED6" w:rsidRPr="001525D6" w14:paraId="5C8B9EB8"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463CB6"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6393CCC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2.19E+01</w:t>
            </w:r>
          </w:p>
        </w:tc>
        <w:tc>
          <w:tcPr>
            <w:tcW w:w="1256" w:type="pct"/>
            <w:tcBorders>
              <w:top w:val="single" w:sz="4" w:space="0" w:color="000000"/>
              <w:left w:val="nil"/>
              <w:bottom w:val="single" w:sz="4" w:space="0" w:color="000000"/>
              <w:right w:val="single" w:sz="4" w:space="0" w:color="000000"/>
            </w:tcBorders>
            <w:shd w:val="clear" w:color="auto" w:fill="auto"/>
          </w:tcPr>
          <w:p w14:paraId="38241D7A"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0.542</w:t>
            </w:r>
          </w:p>
        </w:tc>
      </w:tr>
      <w:tr w:rsidR="003E0ED6" w:rsidRPr="001525D6" w14:paraId="658FC2C9"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7354EB08"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1BC98B3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2.22E+01</w:t>
            </w:r>
          </w:p>
        </w:tc>
        <w:tc>
          <w:tcPr>
            <w:tcW w:w="1256" w:type="pct"/>
            <w:tcBorders>
              <w:top w:val="nil"/>
              <w:left w:val="nil"/>
              <w:bottom w:val="single" w:sz="4" w:space="0" w:color="000000"/>
              <w:right w:val="single" w:sz="4" w:space="0" w:color="000000"/>
            </w:tcBorders>
            <w:shd w:val="clear" w:color="auto" w:fill="auto"/>
          </w:tcPr>
          <w:p w14:paraId="1DEE99D2"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0.550</w:t>
            </w:r>
          </w:p>
        </w:tc>
      </w:tr>
      <w:tr w:rsidR="003E0ED6" w:rsidRPr="001525D6" w14:paraId="6EB641C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7308D62"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7CACC5C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1.43E+01</w:t>
            </w:r>
          </w:p>
        </w:tc>
        <w:tc>
          <w:tcPr>
            <w:tcW w:w="1256" w:type="pct"/>
            <w:tcBorders>
              <w:top w:val="nil"/>
              <w:left w:val="nil"/>
              <w:bottom w:val="single" w:sz="4" w:space="0" w:color="000000"/>
              <w:right w:val="single" w:sz="4" w:space="0" w:color="000000"/>
            </w:tcBorders>
            <w:shd w:val="clear" w:color="auto" w:fill="auto"/>
          </w:tcPr>
          <w:p w14:paraId="0B2D94E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0.355</w:t>
            </w:r>
          </w:p>
        </w:tc>
      </w:tr>
      <w:tr w:rsidR="003E0ED6" w:rsidRPr="001525D6" w14:paraId="22C6C999"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10548CD"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Propiconazole</w:t>
            </w:r>
          </w:p>
        </w:tc>
      </w:tr>
      <w:tr w:rsidR="003E0ED6" w:rsidRPr="001525D6" w14:paraId="33B43949"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30C65A"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4D364762"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9.70E-03</w:t>
            </w:r>
          </w:p>
        </w:tc>
        <w:tc>
          <w:tcPr>
            <w:tcW w:w="1256" w:type="pct"/>
            <w:tcBorders>
              <w:top w:val="single" w:sz="4" w:space="0" w:color="000000"/>
              <w:left w:val="nil"/>
              <w:bottom w:val="single" w:sz="4" w:space="0" w:color="000000"/>
              <w:right w:val="single" w:sz="4" w:space="0" w:color="000000"/>
            </w:tcBorders>
            <w:shd w:val="clear" w:color="auto" w:fill="auto"/>
          </w:tcPr>
          <w:p w14:paraId="365D488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0.097</w:t>
            </w:r>
          </w:p>
        </w:tc>
      </w:tr>
      <w:tr w:rsidR="003E0ED6" w:rsidRPr="001525D6" w14:paraId="5A108F7E"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240681FC"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28B55992"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2.96E-03</w:t>
            </w:r>
          </w:p>
        </w:tc>
        <w:tc>
          <w:tcPr>
            <w:tcW w:w="1256" w:type="pct"/>
            <w:tcBorders>
              <w:top w:val="nil"/>
              <w:left w:val="nil"/>
              <w:bottom w:val="single" w:sz="4" w:space="0" w:color="000000"/>
              <w:right w:val="single" w:sz="4" w:space="0" w:color="000000"/>
            </w:tcBorders>
            <w:shd w:val="clear" w:color="auto" w:fill="auto"/>
          </w:tcPr>
          <w:p w14:paraId="5039F24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0.03</w:t>
            </w:r>
          </w:p>
        </w:tc>
      </w:tr>
      <w:tr w:rsidR="003E0ED6" w:rsidRPr="001525D6" w14:paraId="7CEAA842"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85DBEB9"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4F6A92E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1.64E-03</w:t>
            </w:r>
          </w:p>
        </w:tc>
        <w:tc>
          <w:tcPr>
            <w:tcW w:w="1256" w:type="pct"/>
            <w:tcBorders>
              <w:top w:val="nil"/>
              <w:left w:val="nil"/>
              <w:bottom w:val="single" w:sz="4" w:space="0" w:color="000000"/>
              <w:right w:val="single" w:sz="4" w:space="0" w:color="000000"/>
            </w:tcBorders>
            <w:shd w:val="clear" w:color="auto" w:fill="auto"/>
          </w:tcPr>
          <w:p w14:paraId="46927DA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0.016</w:t>
            </w:r>
          </w:p>
        </w:tc>
      </w:tr>
      <w:tr w:rsidR="003E0ED6" w:rsidRPr="001525D6" w14:paraId="01EA1964"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145E835" w14:textId="77777777" w:rsidR="003E0ED6" w:rsidRPr="001525D6" w:rsidRDefault="003E0ED6" w:rsidP="003E0ED6">
            <w:pPr>
              <w:keepNext/>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Tebuconazole</w:t>
            </w:r>
          </w:p>
        </w:tc>
      </w:tr>
      <w:tr w:rsidR="003E0ED6" w:rsidRPr="001525D6" w14:paraId="3D55549A"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DCC688" w14:textId="77777777" w:rsidR="003E0ED6" w:rsidRPr="001525D6" w:rsidRDefault="003E0ED6" w:rsidP="003E0ED6">
            <w:pPr>
              <w:keepNext/>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0CB9018A"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7.88E-03</w:t>
            </w:r>
          </w:p>
        </w:tc>
        <w:tc>
          <w:tcPr>
            <w:tcW w:w="1256" w:type="pct"/>
            <w:tcBorders>
              <w:top w:val="single" w:sz="4" w:space="0" w:color="000000"/>
              <w:left w:val="nil"/>
              <w:bottom w:val="single" w:sz="4" w:space="0" w:color="000000"/>
              <w:right w:val="single" w:sz="4" w:space="0" w:color="000000"/>
            </w:tcBorders>
            <w:shd w:val="clear" w:color="auto" w:fill="auto"/>
          </w:tcPr>
          <w:p w14:paraId="307CC31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0.079</w:t>
            </w:r>
          </w:p>
        </w:tc>
      </w:tr>
      <w:tr w:rsidR="003E0ED6" w:rsidRPr="001525D6" w14:paraId="262F6B7A"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0D9B6593" w14:textId="77777777" w:rsidR="003E0ED6" w:rsidRPr="001525D6" w:rsidRDefault="003E0ED6" w:rsidP="003E0ED6">
            <w:pPr>
              <w:keepNext/>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1D9472C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1.12E-03</w:t>
            </w:r>
          </w:p>
        </w:tc>
        <w:tc>
          <w:tcPr>
            <w:tcW w:w="1256" w:type="pct"/>
            <w:tcBorders>
              <w:top w:val="nil"/>
              <w:left w:val="nil"/>
              <w:bottom w:val="single" w:sz="4" w:space="0" w:color="000000"/>
              <w:right w:val="single" w:sz="4" w:space="0" w:color="000000"/>
            </w:tcBorders>
            <w:shd w:val="clear" w:color="auto" w:fill="auto"/>
          </w:tcPr>
          <w:p w14:paraId="6303DC8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0.011</w:t>
            </w:r>
          </w:p>
        </w:tc>
      </w:tr>
      <w:tr w:rsidR="003E0ED6" w:rsidRPr="001525D6" w14:paraId="3A526F6E"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43AF1A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64554E5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7.78E-04</w:t>
            </w:r>
          </w:p>
        </w:tc>
        <w:tc>
          <w:tcPr>
            <w:tcW w:w="1256" w:type="pct"/>
            <w:tcBorders>
              <w:top w:val="nil"/>
              <w:left w:val="nil"/>
              <w:bottom w:val="single" w:sz="4" w:space="0" w:color="000000"/>
              <w:right w:val="single" w:sz="4" w:space="0" w:color="000000"/>
            </w:tcBorders>
            <w:shd w:val="clear" w:color="auto" w:fill="auto"/>
          </w:tcPr>
          <w:p w14:paraId="37AB1BB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0.008</w:t>
            </w:r>
          </w:p>
        </w:tc>
      </w:tr>
      <w:tr w:rsidR="003E0ED6" w:rsidRPr="001525D6" w14:paraId="45040A54"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7899ACB"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1,2,4-triazole from propiconazole</w:t>
            </w:r>
          </w:p>
        </w:tc>
      </w:tr>
      <w:tr w:rsidR="003E0ED6" w:rsidRPr="001525D6" w14:paraId="5566E749"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0D154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5BF619A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2.64E-03</w:t>
            </w:r>
          </w:p>
        </w:tc>
        <w:tc>
          <w:tcPr>
            <w:tcW w:w="1256" w:type="pct"/>
            <w:tcBorders>
              <w:top w:val="single" w:sz="4" w:space="0" w:color="000000"/>
              <w:left w:val="nil"/>
              <w:bottom w:val="single" w:sz="4" w:space="0" w:color="000000"/>
              <w:right w:val="single" w:sz="4" w:space="0" w:color="000000"/>
            </w:tcBorders>
            <w:shd w:val="clear" w:color="auto" w:fill="auto"/>
          </w:tcPr>
          <w:p w14:paraId="0B44471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0.322</w:t>
            </w:r>
          </w:p>
        </w:tc>
      </w:tr>
      <w:tr w:rsidR="003E0ED6" w:rsidRPr="001525D6" w14:paraId="66901BDF"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67C3B761"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5A5EF89A"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9.58E-05</w:t>
            </w:r>
          </w:p>
        </w:tc>
        <w:tc>
          <w:tcPr>
            <w:tcW w:w="1256" w:type="pct"/>
            <w:tcBorders>
              <w:top w:val="nil"/>
              <w:left w:val="nil"/>
              <w:bottom w:val="single" w:sz="4" w:space="0" w:color="000000"/>
              <w:right w:val="single" w:sz="4" w:space="0" w:color="000000"/>
            </w:tcBorders>
            <w:shd w:val="clear" w:color="auto" w:fill="auto"/>
          </w:tcPr>
          <w:p w14:paraId="0874092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0.012</w:t>
            </w:r>
          </w:p>
        </w:tc>
      </w:tr>
      <w:tr w:rsidR="003E0ED6" w:rsidRPr="001525D6" w14:paraId="169CAEE1"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18A19C5"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6A0B79A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9.58E-05</w:t>
            </w:r>
          </w:p>
        </w:tc>
        <w:tc>
          <w:tcPr>
            <w:tcW w:w="1256" w:type="pct"/>
            <w:tcBorders>
              <w:top w:val="nil"/>
              <w:left w:val="nil"/>
              <w:bottom w:val="single" w:sz="4" w:space="0" w:color="000000"/>
              <w:right w:val="single" w:sz="4" w:space="0" w:color="000000"/>
            </w:tcBorders>
            <w:shd w:val="clear" w:color="auto" w:fill="auto"/>
          </w:tcPr>
          <w:p w14:paraId="5546C26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0.012</w:t>
            </w:r>
          </w:p>
        </w:tc>
      </w:tr>
      <w:tr w:rsidR="003E0ED6" w:rsidRPr="001525D6" w14:paraId="207F1370"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3EDAFD4"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1,2,4-triazole from tebuconazole</w:t>
            </w:r>
          </w:p>
        </w:tc>
      </w:tr>
      <w:tr w:rsidR="003E0ED6" w:rsidRPr="001525D6" w14:paraId="03058FAF"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461964BD"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573A713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4.73E-04</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8161A8D"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0.058</w:t>
            </w:r>
          </w:p>
        </w:tc>
      </w:tr>
      <w:tr w:rsidR="003E0ED6" w:rsidRPr="001525D6" w14:paraId="6DA6E1B9" w14:textId="77777777" w:rsidTr="003E0ED6">
        <w:trPr>
          <w:trHeight w:val="255"/>
        </w:trPr>
        <w:tc>
          <w:tcPr>
            <w:tcW w:w="1848" w:type="pct"/>
            <w:tcBorders>
              <w:top w:val="nil"/>
              <w:left w:val="single" w:sz="4" w:space="0" w:color="000000"/>
              <w:bottom w:val="nil"/>
              <w:right w:val="single" w:sz="4" w:space="0" w:color="auto"/>
            </w:tcBorders>
            <w:shd w:val="clear" w:color="auto" w:fill="auto"/>
            <w:vAlign w:val="bottom"/>
          </w:tcPr>
          <w:p w14:paraId="0765D4D1"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68A1F7CB"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1.59E-05</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8AC1B7A"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0.002</w:t>
            </w:r>
          </w:p>
        </w:tc>
      </w:tr>
      <w:tr w:rsidR="003E0ED6" w:rsidRPr="001525D6" w14:paraId="0CD96229"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362E5E35"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2BE0F59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1.59E-05</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03A6FA1"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0.002</w:t>
            </w:r>
          </w:p>
        </w:tc>
      </w:tr>
      <w:tr w:rsidR="003E0ED6" w:rsidRPr="001525D6" w14:paraId="70AF254D"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A977D50" w14:textId="77777777" w:rsidR="003E0ED6" w:rsidRPr="001525D6" w:rsidRDefault="003E0ED6" w:rsidP="003E0ED6">
            <w:pPr>
              <w:keepNext/>
              <w:rPr>
                <w:rFonts w:ascii="Arial" w:hAnsi="Arial" w:cs="Arial"/>
                <w:sz w:val="20"/>
                <w:szCs w:val="20"/>
              </w:rPr>
            </w:pPr>
            <w:r w:rsidRPr="001525D6">
              <w:rPr>
                <w:rFonts w:ascii="Arial" w:eastAsia="Times New Roman" w:hAnsi="Arial" w:cs="Arial"/>
                <w:b/>
                <w:sz w:val="20"/>
                <w:szCs w:val="20"/>
                <w:lang w:eastAsia="nl-NL"/>
              </w:rPr>
              <w:t>Combined (maximum risk)</w:t>
            </w:r>
          </w:p>
        </w:tc>
      </w:tr>
      <w:tr w:rsidR="003E0ED6" w:rsidRPr="001525D6" w14:paraId="77B92D55"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36E081"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auto"/>
              <w:left w:val="nil"/>
              <w:bottom w:val="single" w:sz="4" w:space="0" w:color="000000"/>
              <w:right w:val="single" w:sz="4" w:space="0" w:color="000000"/>
            </w:tcBorders>
            <w:shd w:val="clear" w:color="auto" w:fill="auto"/>
          </w:tcPr>
          <w:p w14:paraId="764F6D22"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2.19E+01</w:t>
            </w:r>
          </w:p>
        </w:tc>
        <w:tc>
          <w:tcPr>
            <w:tcW w:w="1256" w:type="pct"/>
            <w:tcBorders>
              <w:top w:val="single" w:sz="4" w:space="0" w:color="auto"/>
              <w:left w:val="nil"/>
              <w:bottom w:val="single" w:sz="4" w:space="0" w:color="000000"/>
              <w:right w:val="single" w:sz="4" w:space="0" w:color="000000"/>
            </w:tcBorders>
            <w:shd w:val="clear" w:color="auto" w:fill="auto"/>
          </w:tcPr>
          <w:p w14:paraId="601A9B00" w14:textId="77777777" w:rsidR="003E0ED6" w:rsidRPr="001525D6" w:rsidRDefault="003E0ED6" w:rsidP="003E0ED6">
            <w:pPr>
              <w:jc w:val="center"/>
              <w:rPr>
                <w:rFonts w:ascii="Arial" w:hAnsi="Arial" w:cs="Arial"/>
                <w:b/>
                <w:sz w:val="20"/>
                <w:szCs w:val="20"/>
              </w:rPr>
            </w:pPr>
            <w:r w:rsidRPr="001525D6">
              <w:rPr>
                <w:rFonts w:ascii="Arial" w:hAnsi="Arial" w:cs="Arial"/>
                <w:b/>
                <w:sz w:val="20"/>
                <w:szCs w:val="20"/>
              </w:rPr>
              <w:t>1.1</w:t>
            </w:r>
          </w:p>
        </w:tc>
      </w:tr>
      <w:tr w:rsidR="003E0ED6" w:rsidRPr="001525D6" w14:paraId="768C7525"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60D0A05"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single" w:sz="4" w:space="0" w:color="auto"/>
              <w:left w:val="nil"/>
              <w:bottom w:val="single" w:sz="4" w:space="0" w:color="000000"/>
              <w:right w:val="single" w:sz="4" w:space="0" w:color="000000"/>
            </w:tcBorders>
            <w:shd w:val="clear" w:color="auto" w:fill="auto"/>
          </w:tcPr>
          <w:p w14:paraId="0D462A4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2.22E+01</w:t>
            </w:r>
          </w:p>
        </w:tc>
        <w:tc>
          <w:tcPr>
            <w:tcW w:w="1256" w:type="pct"/>
            <w:tcBorders>
              <w:top w:val="single" w:sz="4" w:space="0" w:color="auto"/>
              <w:left w:val="nil"/>
              <w:bottom w:val="single" w:sz="4" w:space="0" w:color="000000"/>
              <w:right w:val="single" w:sz="4" w:space="0" w:color="000000"/>
            </w:tcBorders>
            <w:shd w:val="clear" w:color="auto" w:fill="auto"/>
          </w:tcPr>
          <w:p w14:paraId="57D08BB5"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6.05E-01</w:t>
            </w:r>
          </w:p>
        </w:tc>
      </w:tr>
      <w:tr w:rsidR="003E0ED6" w:rsidRPr="001525D6" w14:paraId="5BA137D1"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576F6D8"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single" w:sz="4" w:space="0" w:color="auto"/>
              <w:left w:val="nil"/>
              <w:bottom w:val="single" w:sz="4" w:space="0" w:color="000000"/>
              <w:right w:val="single" w:sz="4" w:space="0" w:color="000000"/>
            </w:tcBorders>
            <w:shd w:val="clear" w:color="auto" w:fill="auto"/>
          </w:tcPr>
          <w:p w14:paraId="3FE86D3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1.43E+01</w:t>
            </w:r>
          </w:p>
        </w:tc>
        <w:tc>
          <w:tcPr>
            <w:tcW w:w="1256" w:type="pct"/>
            <w:tcBorders>
              <w:top w:val="single" w:sz="4" w:space="0" w:color="auto"/>
              <w:left w:val="nil"/>
              <w:bottom w:val="single" w:sz="4" w:space="0" w:color="000000"/>
              <w:right w:val="single" w:sz="4" w:space="0" w:color="000000"/>
            </w:tcBorders>
            <w:shd w:val="clear" w:color="auto" w:fill="auto"/>
          </w:tcPr>
          <w:p w14:paraId="52B3ED3E"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3.93E-01</w:t>
            </w:r>
          </w:p>
        </w:tc>
      </w:tr>
    </w:tbl>
    <w:p w14:paraId="52E73407" w14:textId="77777777" w:rsidR="003E0ED6" w:rsidRPr="008405C7" w:rsidRDefault="003E0ED6" w:rsidP="003E0ED6">
      <w:pPr>
        <w:shd w:val="clear" w:color="auto" w:fill="FFFFFF"/>
        <w:spacing w:line="211" w:lineRule="exact"/>
        <w:ind w:left="110" w:right="691"/>
        <w:rPr>
          <w:rFonts w:ascii="Arial" w:hAnsi="Arial" w:cs="Arial"/>
          <w:color w:val="000000"/>
          <w:spacing w:val="-1"/>
          <w:sz w:val="18"/>
          <w:szCs w:val="18"/>
        </w:rPr>
      </w:pPr>
      <w:r w:rsidRPr="008405C7">
        <w:rPr>
          <w:rFonts w:ascii="Arial" w:hAnsi="Arial" w:cs="Arial"/>
          <w:color w:val="000000"/>
          <w:spacing w:val="-1"/>
          <w:sz w:val="18"/>
          <w:szCs w:val="18"/>
        </w:rPr>
        <w:t xml:space="preserve">*Copper PEC values adjusted by a factor of 2 in accordance with agreement within WPCTF dossier for aged copper </w:t>
      </w:r>
    </w:p>
    <w:p w14:paraId="0AC3C7FD" w14:textId="77777777" w:rsidR="003E0ED6" w:rsidRPr="008405C7" w:rsidRDefault="003E0ED6" w:rsidP="003E0ED6">
      <w:pPr>
        <w:ind w:left="1870" w:hanging="1870"/>
        <w:rPr>
          <w:rFonts w:ascii="Arial" w:hAnsi="Arial" w:cs="Arial"/>
          <w:b/>
          <w:szCs w:val="22"/>
          <w:highlight w:val="lightGray"/>
        </w:rPr>
      </w:pPr>
    </w:p>
    <w:p w14:paraId="13DBE76A" w14:textId="77777777" w:rsidR="003E0ED6" w:rsidRPr="001525D6" w:rsidRDefault="003E0ED6" w:rsidP="003E0ED6">
      <w:pPr>
        <w:rPr>
          <w:rFonts w:ascii="Arial" w:hAnsi="Arial" w:cs="Arial"/>
          <w:szCs w:val="22"/>
        </w:rPr>
      </w:pPr>
      <w:r w:rsidRPr="001525D6">
        <w:rPr>
          <w:rFonts w:ascii="Arial" w:hAnsi="Arial" w:cs="Arial"/>
        </w:rPr>
        <w:lastRenderedPageBreak/>
        <w:t>There is an unacceptable risk to the terrestrial environment from wood in service in the transmission scenario (20 years service life) which can mainly be attributed to the leaching of copper after TIME 1 (30 days). However, after one year the risk has decreased to an acceptable level (PEC/PNEC &lt; 1) and the standards for the terrestrial environment are therefore met.</w:t>
      </w:r>
    </w:p>
    <w:p w14:paraId="76499151" w14:textId="77777777" w:rsidR="003E0ED6" w:rsidRPr="008405C7" w:rsidRDefault="003E0ED6" w:rsidP="003E0ED6">
      <w:pPr>
        <w:ind w:left="1870" w:hanging="1870"/>
        <w:rPr>
          <w:rFonts w:ascii="Arial" w:hAnsi="Arial" w:cs="Arial"/>
          <w:b/>
          <w:szCs w:val="22"/>
          <w:highlight w:val="lightGray"/>
        </w:rPr>
      </w:pPr>
    </w:p>
    <w:p w14:paraId="7F58B906" w14:textId="77777777" w:rsidR="003E0ED6" w:rsidRPr="008405C7" w:rsidRDefault="003E0ED6" w:rsidP="003E0ED6">
      <w:pPr>
        <w:ind w:left="1870" w:hanging="1870"/>
        <w:rPr>
          <w:rFonts w:ascii="Arial" w:hAnsi="Arial" w:cs="Arial"/>
          <w:b/>
          <w:szCs w:val="22"/>
        </w:rPr>
      </w:pPr>
      <w:r w:rsidRPr="008405C7">
        <w:rPr>
          <w:rFonts w:ascii="Arial" w:hAnsi="Arial" w:cs="Arial"/>
          <w:b/>
          <w:szCs w:val="22"/>
        </w:rPr>
        <w:t>Table 2.8.4.3.1-4: Calculated emissions, PECsoil values and risk assessment for the active substances copper, propiconazole and tebuconazole and soil metabolite 1,2,4-triazole for the in-service use of timber pre-treated with Tanalith E 3462 using the transmission pole scenario with UC3 and UC4 leaching data (worst-case) and retention 4 kg Cu/m</w:t>
      </w:r>
      <w:r w:rsidRPr="008405C7">
        <w:rPr>
          <w:rFonts w:ascii="Arial" w:hAnsi="Arial" w:cs="Arial"/>
          <w:b/>
          <w:szCs w:val="22"/>
          <w:vertAlign w:val="superscript"/>
        </w:rPr>
        <w:t>3</w:t>
      </w:r>
      <w:r w:rsidRPr="008405C7">
        <w:rPr>
          <w:rFonts w:ascii="Arial" w:hAnsi="Arial" w:cs="Arial"/>
          <w:b/>
          <w:szCs w:val="22"/>
        </w:rPr>
        <w:t xml:space="preserve"> for 60 years service life</w:t>
      </w:r>
    </w:p>
    <w:tbl>
      <w:tblPr>
        <w:tblW w:w="5000" w:type="pct"/>
        <w:tblCellMar>
          <w:left w:w="70" w:type="dxa"/>
          <w:right w:w="70" w:type="dxa"/>
        </w:tblCellMar>
        <w:tblLook w:val="0000" w:firstRow="0" w:lastRow="0" w:firstColumn="0" w:lastColumn="0" w:noHBand="0" w:noVBand="0"/>
      </w:tblPr>
      <w:tblGrid>
        <w:gridCol w:w="3287"/>
        <w:gridCol w:w="3371"/>
        <w:gridCol w:w="2233"/>
      </w:tblGrid>
      <w:tr w:rsidR="003E0ED6" w:rsidRPr="001525D6" w14:paraId="16C4D1CD" w14:textId="77777777" w:rsidTr="003E0ED6">
        <w:trPr>
          <w:trHeight w:val="255"/>
          <w:tblHeader/>
        </w:trPr>
        <w:tc>
          <w:tcPr>
            <w:tcW w:w="1848" w:type="pct"/>
            <w:tcBorders>
              <w:top w:val="single" w:sz="4" w:space="0" w:color="000000"/>
              <w:left w:val="single" w:sz="4" w:space="0" w:color="000000"/>
              <w:bottom w:val="single" w:sz="4" w:space="0" w:color="000000"/>
              <w:right w:val="single" w:sz="4" w:space="0" w:color="000000"/>
            </w:tcBorders>
            <w:shd w:val="clear" w:color="auto" w:fill="auto"/>
          </w:tcPr>
          <w:p w14:paraId="09BF0AE7" w14:textId="77777777" w:rsidR="003E0ED6" w:rsidRPr="001525D6" w:rsidRDefault="003E0ED6" w:rsidP="003E0ED6">
            <w:pPr>
              <w:spacing w:line="240" w:lineRule="auto"/>
              <w:jc w:val="center"/>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Compound</w:t>
            </w:r>
          </w:p>
        </w:tc>
        <w:tc>
          <w:tcPr>
            <w:tcW w:w="1896" w:type="pct"/>
            <w:tcBorders>
              <w:top w:val="single" w:sz="4" w:space="0" w:color="000000"/>
              <w:left w:val="nil"/>
              <w:bottom w:val="single" w:sz="4" w:space="0" w:color="000000"/>
              <w:right w:val="single" w:sz="4" w:space="0" w:color="000000"/>
            </w:tcBorders>
            <w:shd w:val="clear" w:color="auto" w:fill="auto"/>
          </w:tcPr>
          <w:p w14:paraId="0111ECCE" w14:textId="77777777" w:rsidR="003E0ED6" w:rsidRPr="001525D6" w:rsidRDefault="003E0ED6" w:rsidP="003E0ED6">
            <w:pPr>
              <w:spacing w:line="240" w:lineRule="auto"/>
              <w:jc w:val="center"/>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PEC (mg/kg wwt)</w:t>
            </w:r>
          </w:p>
        </w:tc>
        <w:tc>
          <w:tcPr>
            <w:tcW w:w="1256" w:type="pct"/>
            <w:tcBorders>
              <w:top w:val="single" w:sz="4" w:space="0" w:color="000000"/>
              <w:left w:val="nil"/>
              <w:bottom w:val="single" w:sz="4" w:space="0" w:color="000000"/>
              <w:right w:val="single" w:sz="4" w:space="0" w:color="000000"/>
            </w:tcBorders>
            <w:shd w:val="clear" w:color="auto" w:fill="auto"/>
          </w:tcPr>
          <w:p w14:paraId="27B646BF" w14:textId="77777777" w:rsidR="003E0ED6" w:rsidRPr="001525D6" w:rsidRDefault="003E0ED6" w:rsidP="003E0ED6">
            <w:pPr>
              <w:spacing w:line="240" w:lineRule="auto"/>
              <w:jc w:val="center"/>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PEC/PNEC</w:t>
            </w:r>
          </w:p>
        </w:tc>
      </w:tr>
      <w:tr w:rsidR="003E0ED6" w:rsidRPr="001525D6" w14:paraId="0A78DAD6"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7B15E3C"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Copper (added)</w:t>
            </w:r>
          </w:p>
        </w:tc>
      </w:tr>
      <w:tr w:rsidR="003E0ED6" w:rsidRPr="001525D6" w14:paraId="22329ED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96FF3F5"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36EEE6A4"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4.81E-01</w:t>
            </w:r>
          </w:p>
        </w:tc>
        <w:tc>
          <w:tcPr>
            <w:tcW w:w="1256" w:type="pct"/>
            <w:tcBorders>
              <w:top w:val="single" w:sz="4" w:space="0" w:color="000000"/>
              <w:left w:val="nil"/>
              <w:bottom w:val="single" w:sz="4" w:space="0" w:color="000000"/>
              <w:right w:val="single" w:sz="4" w:space="0" w:color="000000"/>
            </w:tcBorders>
            <w:shd w:val="clear" w:color="auto" w:fill="auto"/>
          </w:tcPr>
          <w:p w14:paraId="061301A4"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0.012</w:t>
            </w:r>
          </w:p>
        </w:tc>
      </w:tr>
      <w:tr w:rsidR="003E0ED6" w:rsidRPr="001525D6" w14:paraId="7472FC4C"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0B0347D0"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17E6BD8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7.63E-01</w:t>
            </w:r>
          </w:p>
        </w:tc>
        <w:tc>
          <w:tcPr>
            <w:tcW w:w="1256" w:type="pct"/>
            <w:tcBorders>
              <w:top w:val="nil"/>
              <w:left w:val="nil"/>
              <w:bottom w:val="single" w:sz="4" w:space="0" w:color="000000"/>
              <w:right w:val="single" w:sz="4" w:space="0" w:color="000000"/>
            </w:tcBorders>
            <w:shd w:val="clear" w:color="auto" w:fill="auto"/>
          </w:tcPr>
          <w:p w14:paraId="0A0171A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0.019</w:t>
            </w:r>
          </w:p>
        </w:tc>
      </w:tr>
      <w:tr w:rsidR="003E0ED6" w:rsidRPr="001525D6" w14:paraId="3BC9CB41"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A45D283"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63A9E2CD"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9.37E+00</w:t>
            </w:r>
          </w:p>
        </w:tc>
        <w:tc>
          <w:tcPr>
            <w:tcW w:w="1256" w:type="pct"/>
            <w:tcBorders>
              <w:top w:val="nil"/>
              <w:left w:val="nil"/>
              <w:bottom w:val="single" w:sz="4" w:space="0" w:color="000000"/>
              <w:right w:val="single" w:sz="4" w:space="0" w:color="000000"/>
            </w:tcBorders>
            <w:shd w:val="clear" w:color="auto" w:fill="auto"/>
          </w:tcPr>
          <w:p w14:paraId="076EAC04"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0.232</w:t>
            </w:r>
          </w:p>
        </w:tc>
      </w:tr>
      <w:tr w:rsidR="003E0ED6" w:rsidRPr="001525D6" w14:paraId="2AB3D85A"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7874020"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 xml:space="preserve">Copper </w:t>
            </w:r>
            <w:r w:rsidRPr="001525D6">
              <w:rPr>
                <w:rFonts w:ascii="Arial" w:hAnsi="Arial" w:cs="Arial"/>
                <w:b/>
                <w:color w:val="000000"/>
                <w:spacing w:val="-1"/>
                <w:sz w:val="20"/>
                <w:szCs w:val="20"/>
              </w:rPr>
              <w:t>(+Pristine background)</w:t>
            </w:r>
          </w:p>
        </w:tc>
      </w:tr>
      <w:tr w:rsidR="003E0ED6" w:rsidRPr="001525D6" w14:paraId="68F24C46"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7FCE89"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52232F71"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1.11E+01</w:t>
            </w:r>
          </w:p>
        </w:tc>
        <w:tc>
          <w:tcPr>
            <w:tcW w:w="1256" w:type="pct"/>
            <w:tcBorders>
              <w:top w:val="single" w:sz="4" w:space="0" w:color="000000"/>
              <w:left w:val="nil"/>
              <w:bottom w:val="single" w:sz="4" w:space="0" w:color="000000"/>
              <w:right w:val="single" w:sz="4" w:space="0" w:color="000000"/>
            </w:tcBorders>
            <w:shd w:val="clear" w:color="auto" w:fill="auto"/>
          </w:tcPr>
          <w:p w14:paraId="2ADFDB71"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0.275</w:t>
            </w:r>
          </w:p>
        </w:tc>
      </w:tr>
      <w:tr w:rsidR="003E0ED6" w:rsidRPr="001525D6" w14:paraId="1AA865A6"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32650B8C"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6978C5D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1.14E+01</w:t>
            </w:r>
          </w:p>
        </w:tc>
        <w:tc>
          <w:tcPr>
            <w:tcW w:w="1256" w:type="pct"/>
            <w:tcBorders>
              <w:top w:val="nil"/>
              <w:left w:val="nil"/>
              <w:bottom w:val="single" w:sz="4" w:space="0" w:color="000000"/>
              <w:right w:val="single" w:sz="4" w:space="0" w:color="000000"/>
            </w:tcBorders>
            <w:shd w:val="clear" w:color="auto" w:fill="auto"/>
          </w:tcPr>
          <w:p w14:paraId="594A83A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0.282</w:t>
            </w:r>
          </w:p>
        </w:tc>
      </w:tr>
      <w:tr w:rsidR="003E0ED6" w:rsidRPr="001525D6" w14:paraId="52A14827"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504096"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26CA8592"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1.47E+01</w:t>
            </w:r>
          </w:p>
        </w:tc>
        <w:tc>
          <w:tcPr>
            <w:tcW w:w="1256" w:type="pct"/>
            <w:tcBorders>
              <w:top w:val="nil"/>
              <w:left w:val="nil"/>
              <w:bottom w:val="single" w:sz="4" w:space="0" w:color="000000"/>
              <w:right w:val="single" w:sz="4" w:space="0" w:color="000000"/>
            </w:tcBorders>
            <w:shd w:val="clear" w:color="auto" w:fill="auto"/>
          </w:tcPr>
          <w:p w14:paraId="42730C0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0.363</w:t>
            </w:r>
          </w:p>
        </w:tc>
      </w:tr>
      <w:tr w:rsidR="003E0ED6" w:rsidRPr="001525D6" w14:paraId="60BFDF66"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059D152"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 xml:space="preserve">Copper </w:t>
            </w:r>
            <w:r w:rsidRPr="001525D6">
              <w:rPr>
                <w:rFonts w:ascii="Arial" w:hAnsi="Arial" w:cs="Arial"/>
                <w:b/>
                <w:color w:val="000000"/>
                <w:sz w:val="20"/>
                <w:szCs w:val="20"/>
              </w:rPr>
              <w:t>(+Regional background)</w:t>
            </w:r>
          </w:p>
        </w:tc>
      </w:tr>
      <w:tr w:rsidR="003E0ED6" w:rsidRPr="001525D6" w14:paraId="5DA9EFB5"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BEA3721"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2351B61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2.21E+01</w:t>
            </w:r>
          </w:p>
        </w:tc>
        <w:tc>
          <w:tcPr>
            <w:tcW w:w="1256" w:type="pct"/>
            <w:tcBorders>
              <w:top w:val="single" w:sz="4" w:space="0" w:color="000000"/>
              <w:left w:val="nil"/>
              <w:bottom w:val="single" w:sz="4" w:space="0" w:color="000000"/>
              <w:right w:val="single" w:sz="4" w:space="0" w:color="000000"/>
            </w:tcBorders>
            <w:shd w:val="clear" w:color="auto" w:fill="auto"/>
          </w:tcPr>
          <w:p w14:paraId="10C4818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0.547</w:t>
            </w:r>
          </w:p>
        </w:tc>
      </w:tr>
      <w:tr w:rsidR="003E0ED6" w:rsidRPr="001525D6" w14:paraId="156C5082"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5B5DE086"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3B7B527E"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2.24E+01</w:t>
            </w:r>
          </w:p>
        </w:tc>
        <w:tc>
          <w:tcPr>
            <w:tcW w:w="1256" w:type="pct"/>
            <w:tcBorders>
              <w:top w:val="nil"/>
              <w:left w:val="nil"/>
              <w:bottom w:val="single" w:sz="4" w:space="0" w:color="000000"/>
              <w:right w:val="single" w:sz="4" w:space="0" w:color="000000"/>
            </w:tcBorders>
            <w:shd w:val="clear" w:color="auto" w:fill="auto"/>
          </w:tcPr>
          <w:p w14:paraId="05186F2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0.554</w:t>
            </w:r>
          </w:p>
        </w:tc>
      </w:tr>
      <w:tr w:rsidR="003E0ED6" w:rsidRPr="001525D6" w14:paraId="6D0E8B6B"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5946F1"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370382D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2.02E+01</w:t>
            </w:r>
          </w:p>
        </w:tc>
        <w:tc>
          <w:tcPr>
            <w:tcW w:w="1256" w:type="pct"/>
            <w:tcBorders>
              <w:top w:val="nil"/>
              <w:left w:val="nil"/>
              <w:bottom w:val="single" w:sz="4" w:space="0" w:color="000000"/>
              <w:right w:val="single" w:sz="4" w:space="0" w:color="000000"/>
            </w:tcBorders>
            <w:shd w:val="clear" w:color="auto" w:fill="auto"/>
          </w:tcPr>
          <w:p w14:paraId="1CBF2C2D"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0.500</w:t>
            </w:r>
          </w:p>
        </w:tc>
      </w:tr>
      <w:tr w:rsidR="003E0ED6" w:rsidRPr="001525D6" w14:paraId="534FF16E"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207763D"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Propiconazole</w:t>
            </w:r>
          </w:p>
        </w:tc>
      </w:tr>
      <w:tr w:rsidR="003E0ED6" w:rsidRPr="001525D6" w14:paraId="2DBB863B"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CEDD8AF"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0B9E959B"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1.62E-02</w:t>
            </w:r>
          </w:p>
        </w:tc>
        <w:tc>
          <w:tcPr>
            <w:tcW w:w="1256" w:type="pct"/>
            <w:tcBorders>
              <w:top w:val="single" w:sz="4" w:space="0" w:color="000000"/>
              <w:left w:val="nil"/>
              <w:bottom w:val="single" w:sz="4" w:space="0" w:color="000000"/>
              <w:right w:val="single" w:sz="4" w:space="0" w:color="000000"/>
            </w:tcBorders>
            <w:shd w:val="clear" w:color="auto" w:fill="auto"/>
          </w:tcPr>
          <w:p w14:paraId="5DDE219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0.162</w:t>
            </w:r>
          </w:p>
        </w:tc>
      </w:tr>
      <w:tr w:rsidR="003E0ED6" w:rsidRPr="001525D6" w14:paraId="68ACDAC0"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0E196040"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7E8E306B"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3.69E-03</w:t>
            </w:r>
          </w:p>
        </w:tc>
        <w:tc>
          <w:tcPr>
            <w:tcW w:w="1256" w:type="pct"/>
            <w:tcBorders>
              <w:top w:val="nil"/>
              <w:left w:val="nil"/>
              <w:bottom w:val="single" w:sz="4" w:space="0" w:color="000000"/>
              <w:right w:val="single" w:sz="4" w:space="0" w:color="000000"/>
            </w:tcBorders>
            <w:shd w:val="clear" w:color="auto" w:fill="auto"/>
          </w:tcPr>
          <w:p w14:paraId="2FE4696A"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0.037</w:t>
            </w:r>
          </w:p>
        </w:tc>
      </w:tr>
      <w:tr w:rsidR="003E0ED6" w:rsidRPr="001525D6" w14:paraId="0C790EE4"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50F062"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1E22CA6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1.25E-03</w:t>
            </w:r>
          </w:p>
        </w:tc>
        <w:tc>
          <w:tcPr>
            <w:tcW w:w="1256" w:type="pct"/>
            <w:tcBorders>
              <w:top w:val="nil"/>
              <w:left w:val="nil"/>
              <w:bottom w:val="single" w:sz="4" w:space="0" w:color="000000"/>
              <w:right w:val="single" w:sz="4" w:space="0" w:color="000000"/>
            </w:tcBorders>
            <w:shd w:val="clear" w:color="auto" w:fill="auto"/>
          </w:tcPr>
          <w:p w14:paraId="37BA987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0.012</w:t>
            </w:r>
          </w:p>
        </w:tc>
      </w:tr>
      <w:tr w:rsidR="003E0ED6" w:rsidRPr="001525D6" w14:paraId="0BE84C59"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B3CF0A3"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Tebuconazole</w:t>
            </w:r>
          </w:p>
        </w:tc>
      </w:tr>
      <w:tr w:rsidR="003E0ED6" w:rsidRPr="001525D6" w14:paraId="57A49ACD"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9C5AF79"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5FE9973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1.32E-02</w:t>
            </w:r>
          </w:p>
        </w:tc>
        <w:tc>
          <w:tcPr>
            <w:tcW w:w="1256" w:type="pct"/>
            <w:tcBorders>
              <w:top w:val="single" w:sz="4" w:space="0" w:color="000000"/>
              <w:left w:val="nil"/>
              <w:bottom w:val="single" w:sz="4" w:space="0" w:color="000000"/>
              <w:right w:val="single" w:sz="4" w:space="0" w:color="000000"/>
            </w:tcBorders>
            <w:shd w:val="clear" w:color="auto" w:fill="auto"/>
          </w:tcPr>
          <w:p w14:paraId="1F59EB4D"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0.132</w:t>
            </w:r>
          </w:p>
        </w:tc>
      </w:tr>
      <w:tr w:rsidR="003E0ED6" w:rsidRPr="001525D6" w14:paraId="66B7CB77"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60D37C4B"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2C54309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1.24E-03</w:t>
            </w:r>
          </w:p>
        </w:tc>
        <w:tc>
          <w:tcPr>
            <w:tcW w:w="1256" w:type="pct"/>
            <w:tcBorders>
              <w:top w:val="nil"/>
              <w:left w:val="nil"/>
              <w:bottom w:val="single" w:sz="4" w:space="0" w:color="000000"/>
              <w:right w:val="single" w:sz="4" w:space="0" w:color="000000"/>
            </w:tcBorders>
            <w:shd w:val="clear" w:color="auto" w:fill="auto"/>
          </w:tcPr>
          <w:p w14:paraId="34D83D6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0.012</w:t>
            </w:r>
          </w:p>
        </w:tc>
      </w:tr>
      <w:tr w:rsidR="003E0ED6" w:rsidRPr="001525D6" w14:paraId="29917133"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4057F8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51FA3C14"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6.27E-04</w:t>
            </w:r>
          </w:p>
        </w:tc>
        <w:tc>
          <w:tcPr>
            <w:tcW w:w="1256" w:type="pct"/>
            <w:tcBorders>
              <w:top w:val="nil"/>
              <w:left w:val="nil"/>
              <w:bottom w:val="single" w:sz="4" w:space="0" w:color="000000"/>
              <w:right w:val="single" w:sz="4" w:space="0" w:color="000000"/>
            </w:tcBorders>
            <w:shd w:val="clear" w:color="auto" w:fill="auto"/>
          </w:tcPr>
          <w:p w14:paraId="07DFA38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0.006</w:t>
            </w:r>
          </w:p>
        </w:tc>
      </w:tr>
      <w:tr w:rsidR="003E0ED6" w:rsidRPr="001525D6" w14:paraId="4A86F8DE"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BB06E5E" w14:textId="77777777" w:rsidR="003E0ED6" w:rsidRPr="001525D6" w:rsidRDefault="003E0ED6" w:rsidP="003E0ED6">
            <w:pPr>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1,2,4-triazole from propiconazole</w:t>
            </w:r>
          </w:p>
        </w:tc>
      </w:tr>
      <w:tr w:rsidR="003E0ED6" w:rsidRPr="001525D6" w14:paraId="3B72DE3C"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7064BFE"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000000"/>
              <w:left w:val="nil"/>
              <w:bottom w:val="single" w:sz="4" w:space="0" w:color="000000"/>
              <w:right w:val="single" w:sz="4" w:space="0" w:color="000000"/>
            </w:tcBorders>
            <w:shd w:val="clear" w:color="auto" w:fill="auto"/>
          </w:tcPr>
          <w:p w14:paraId="079E25F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4.41E-03</w:t>
            </w:r>
          </w:p>
        </w:tc>
        <w:tc>
          <w:tcPr>
            <w:tcW w:w="1256" w:type="pct"/>
            <w:tcBorders>
              <w:top w:val="single" w:sz="4" w:space="0" w:color="000000"/>
              <w:left w:val="nil"/>
              <w:bottom w:val="single" w:sz="4" w:space="0" w:color="000000"/>
              <w:right w:val="single" w:sz="4" w:space="0" w:color="000000"/>
            </w:tcBorders>
            <w:shd w:val="clear" w:color="auto" w:fill="auto"/>
          </w:tcPr>
          <w:p w14:paraId="592354A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0.538</w:t>
            </w:r>
          </w:p>
        </w:tc>
      </w:tr>
      <w:tr w:rsidR="003E0ED6" w:rsidRPr="001525D6" w14:paraId="32561597" w14:textId="77777777" w:rsidTr="003E0ED6">
        <w:trPr>
          <w:trHeight w:val="255"/>
        </w:trPr>
        <w:tc>
          <w:tcPr>
            <w:tcW w:w="1848" w:type="pct"/>
            <w:tcBorders>
              <w:top w:val="nil"/>
              <w:left w:val="single" w:sz="4" w:space="0" w:color="000000"/>
              <w:bottom w:val="nil"/>
              <w:right w:val="single" w:sz="4" w:space="0" w:color="000000"/>
            </w:tcBorders>
            <w:shd w:val="clear" w:color="auto" w:fill="auto"/>
            <w:vAlign w:val="bottom"/>
          </w:tcPr>
          <w:p w14:paraId="40C488A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nil"/>
              <w:left w:val="nil"/>
              <w:bottom w:val="single" w:sz="4" w:space="0" w:color="000000"/>
              <w:right w:val="single" w:sz="4" w:space="0" w:color="000000"/>
            </w:tcBorders>
            <w:shd w:val="clear" w:color="auto" w:fill="auto"/>
          </w:tcPr>
          <w:p w14:paraId="4EBB34E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7.29E-05</w:t>
            </w:r>
          </w:p>
        </w:tc>
        <w:tc>
          <w:tcPr>
            <w:tcW w:w="1256" w:type="pct"/>
            <w:tcBorders>
              <w:top w:val="nil"/>
              <w:left w:val="nil"/>
              <w:bottom w:val="single" w:sz="4" w:space="0" w:color="000000"/>
              <w:right w:val="single" w:sz="4" w:space="0" w:color="000000"/>
            </w:tcBorders>
            <w:shd w:val="clear" w:color="auto" w:fill="auto"/>
          </w:tcPr>
          <w:p w14:paraId="7EE856C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0.009</w:t>
            </w:r>
          </w:p>
        </w:tc>
      </w:tr>
      <w:tr w:rsidR="003E0ED6" w:rsidRPr="001525D6" w14:paraId="56A064C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B87211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nil"/>
              <w:left w:val="nil"/>
              <w:bottom w:val="single" w:sz="4" w:space="0" w:color="000000"/>
              <w:right w:val="single" w:sz="4" w:space="0" w:color="000000"/>
            </w:tcBorders>
            <w:shd w:val="clear" w:color="auto" w:fill="auto"/>
          </w:tcPr>
          <w:p w14:paraId="7A0D4405"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7.29E-05</w:t>
            </w:r>
          </w:p>
        </w:tc>
        <w:tc>
          <w:tcPr>
            <w:tcW w:w="1256" w:type="pct"/>
            <w:tcBorders>
              <w:top w:val="nil"/>
              <w:left w:val="nil"/>
              <w:bottom w:val="single" w:sz="4" w:space="0" w:color="000000"/>
              <w:right w:val="single" w:sz="4" w:space="0" w:color="000000"/>
            </w:tcBorders>
            <w:shd w:val="clear" w:color="auto" w:fill="auto"/>
          </w:tcPr>
          <w:p w14:paraId="69F77DC2"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0.009</w:t>
            </w:r>
          </w:p>
        </w:tc>
      </w:tr>
      <w:tr w:rsidR="003E0ED6" w:rsidRPr="001525D6" w14:paraId="31CC8BF3"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245FB74" w14:textId="77777777" w:rsidR="003E0ED6" w:rsidRPr="001525D6" w:rsidRDefault="003E0ED6" w:rsidP="003E0ED6">
            <w:pPr>
              <w:keepNext/>
              <w:spacing w:line="240" w:lineRule="auto"/>
              <w:rPr>
                <w:rFonts w:ascii="Arial" w:eastAsia="Times New Roman" w:hAnsi="Arial" w:cs="Arial"/>
                <w:b/>
                <w:bCs/>
                <w:sz w:val="20"/>
                <w:szCs w:val="20"/>
                <w:lang w:eastAsia="nl-NL"/>
              </w:rPr>
            </w:pPr>
            <w:r w:rsidRPr="001525D6">
              <w:rPr>
                <w:rFonts w:ascii="Arial" w:eastAsia="Times New Roman" w:hAnsi="Arial" w:cs="Arial"/>
                <w:b/>
                <w:bCs/>
                <w:sz w:val="20"/>
                <w:szCs w:val="20"/>
                <w:lang w:eastAsia="nl-NL"/>
              </w:rPr>
              <w:t>1,2,4-triazole from tebuconazole</w:t>
            </w:r>
          </w:p>
        </w:tc>
      </w:tr>
      <w:tr w:rsidR="003E0ED6" w:rsidRPr="001525D6" w14:paraId="5094CCF9"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0F21B7F5" w14:textId="77777777" w:rsidR="003E0ED6" w:rsidRPr="001525D6" w:rsidRDefault="003E0ED6" w:rsidP="003E0ED6">
            <w:pPr>
              <w:keepNext/>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1B9ADAD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7.91E-04</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ECA43B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0.096</w:t>
            </w:r>
          </w:p>
        </w:tc>
      </w:tr>
      <w:tr w:rsidR="003E0ED6" w:rsidRPr="001525D6" w14:paraId="2FCEAB32" w14:textId="77777777" w:rsidTr="003E0ED6">
        <w:trPr>
          <w:trHeight w:val="255"/>
        </w:trPr>
        <w:tc>
          <w:tcPr>
            <w:tcW w:w="1848" w:type="pct"/>
            <w:tcBorders>
              <w:top w:val="nil"/>
              <w:left w:val="single" w:sz="4" w:space="0" w:color="000000"/>
              <w:bottom w:val="nil"/>
              <w:right w:val="single" w:sz="4" w:space="0" w:color="auto"/>
            </w:tcBorders>
            <w:shd w:val="clear" w:color="auto" w:fill="auto"/>
            <w:vAlign w:val="bottom"/>
          </w:tcPr>
          <w:p w14:paraId="77885235" w14:textId="77777777" w:rsidR="003E0ED6" w:rsidRPr="001525D6" w:rsidRDefault="003E0ED6" w:rsidP="003E0ED6">
            <w:pPr>
              <w:keepNext/>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43C6AEB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1.28E-05</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8299F3D"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0.002</w:t>
            </w:r>
          </w:p>
        </w:tc>
      </w:tr>
      <w:tr w:rsidR="003E0ED6" w:rsidRPr="001525D6" w14:paraId="6EF20F51" w14:textId="77777777" w:rsidTr="003E0ED6">
        <w:trPr>
          <w:trHeight w:val="255"/>
        </w:trPr>
        <w:tc>
          <w:tcPr>
            <w:tcW w:w="1848" w:type="pct"/>
            <w:tcBorders>
              <w:top w:val="single" w:sz="4" w:space="0" w:color="000000"/>
              <w:left w:val="single" w:sz="4" w:space="0" w:color="000000"/>
              <w:bottom w:val="single" w:sz="4" w:space="0" w:color="000000"/>
              <w:right w:val="single" w:sz="4" w:space="0" w:color="auto"/>
            </w:tcBorders>
            <w:shd w:val="clear" w:color="auto" w:fill="auto"/>
            <w:vAlign w:val="bottom"/>
          </w:tcPr>
          <w:p w14:paraId="268A744F"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289CB7B1"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1.28E-05</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F3FD59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0.002</w:t>
            </w:r>
          </w:p>
        </w:tc>
      </w:tr>
      <w:tr w:rsidR="003E0ED6" w:rsidRPr="001525D6" w14:paraId="303D7460" w14:textId="77777777" w:rsidTr="003E0ED6">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742943B" w14:textId="77777777" w:rsidR="003E0ED6" w:rsidRPr="001525D6" w:rsidRDefault="003E0ED6" w:rsidP="003E0ED6">
            <w:pPr>
              <w:rPr>
                <w:rFonts w:ascii="Arial" w:hAnsi="Arial" w:cs="Arial"/>
                <w:sz w:val="20"/>
                <w:szCs w:val="20"/>
              </w:rPr>
            </w:pPr>
            <w:r w:rsidRPr="001525D6">
              <w:rPr>
                <w:rFonts w:ascii="Arial" w:eastAsia="Times New Roman" w:hAnsi="Arial" w:cs="Arial"/>
                <w:b/>
                <w:sz w:val="20"/>
                <w:szCs w:val="20"/>
                <w:lang w:eastAsia="nl-NL"/>
              </w:rPr>
              <w:t>Combined (maximum risk)</w:t>
            </w:r>
          </w:p>
        </w:tc>
      </w:tr>
      <w:tr w:rsidR="003E0ED6" w:rsidRPr="001525D6" w14:paraId="48E61E6B"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A651A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30 days</w:t>
            </w:r>
          </w:p>
        </w:tc>
        <w:tc>
          <w:tcPr>
            <w:tcW w:w="1896" w:type="pct"/>
            <w:tcBorders>
              <w:top w:val="single" w:sz="4" w:space="0" w:color="auto"/>
              <w:left w:val="nil"/>
              <w:bottom w:val="single" w:sz="4" w:space="0" w:color="000000"/>
              <w:right w:val="single" w:sz="4" w:space="0" w:color="000000"/>
            </w:tcBorders>
            <w:shd w:val="clear" w:color="auto" w:fill="auto"/>
          </w:tcPr>
          <w:p w14:paraId="4797582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2.21E+01</w:t>
            </w:r>
          </w:p>
        </w:tc>
        <w:tc>
          <w:tcPr>
            <w:tcW w:w="1256" w:type="pct"/>
            <w:tcBorders>
              <w:top w:val="single" w:sz="4" w:space="0" w:color="auto"/>
              <w:left w:val="nil"/>
              <w:bottom w:val="single" w:sz="4" w:space="0" w:color="000000"/>
              <w:right w:val="single" w:sz="4" w:space="0" w:color="000000"/>
            </w:tcBorders>
            <w:shd w:val="clear" w:color="auto" w:fill="auto"/>
          </w:tcPr>
          <w:p w14:paraId="141D738A" w14:textId="77777777" w:rsidR="003E0ED6" w:rsidRPr="001525D6" w:rsidRDefault="003E0ED6" w:rsidP="003E0ED6">
            <w:pPr>
              <w:jc w:val="center"/>
              <w:rPr>
                <w:rFonts w:ascii="Arial" w:hAnsi="Arial" w:cs="Arial"/>
                <w:b/>
                <w:sz w:val="20"/>
                <w:szCs w:val="20"/>
              </w:rPr>
            </w:pPr>
            <w:r w:rsidRPr="001525D6">
              <w:rPr>
                <w:rFonts w:ascii="Arial" w:hAnsi="Arial" w:cs="Arial"/>
                <w:b/>
                <w:sz w:val="20"/>
                <w:szCs w:val="20"/>
              </w:rPr>
              <w:t>1.5</w:t>
            </w:r>
          </w:p>
        </w:tc>
      </w:tr>
      <w:tr w:rsidR="003E0ED6" w:rsidRPr="001525D6" w14:paraId="3A9FCFE0"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29CBEF"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365 days</w:t>
            </w:r>
          </w:p>
        </w:tc>
        <w:tc>
          <w:tcPr>
            <w:tcW w:w="1896" w:type="pct"/>
            <w:tcBorders>
              <w:top w:val="single" w:sz="4" w:space="0" w:color="auto"/>
              <w:left w:val="nil"/>
              <w:bottom w:val="single" w:sz="4" w:space="0" w:color="000000"/>
              <w:right w:val="single" w:sz="4" w:space="0" w:color="000000"/>
            </w:tcBorders>
            <w:shd w:val="clear" w:color="auto" w:fill="auto"/>
          </w:tcPr>
          <w:p w14:paraId="41815A3A"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2.24E+01</w:t>
            </w:r>
          </w:p>
        </w:tc>
        <w:tc>
          <w:tcPr>
            <w:tcW w:w="1256" w:type="pct"/>
            <w:tcBorders>
              <w:top w:val="single" w:sz="4" w:space="0" w:color="auto"/>
              <w:left w:val="nil"/>
              <w:bottom w:val="single" w:sz="4" w:space="0" w:color="000000"/>
              <w:right w:val="single" w:sz="4" w:space="0" w:color="000000"/>
            </w:tcBorders>
            <w:shd w:val="clear" w:color="auto" w:fill="auto"/>
          </w:tcPr>
          <w:p w14:paraId="1A6F4B1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0.614</w:t>
            </w:r>
          </w:p>
        </w:tc>
      </w:tr>
      <w:tr w:rsidR="003E0ED6" w:rsidRPr="001525D6" w14:paraId="09EFDA08" w14:textId="77777777" w:rsidTr="003E0ED6">
        <w:trPr>
          <w:trHeight w:val="255"/>
        </w:trPr>
        <w:tc>
          <w:tcPr>
            <w:tcW w:w="184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F69227" w14:textId="77777777" w:rsidR="003E0ED6" w:rsidRPr="001525D6" w:rsidRDefault="003E0ED6" w:rsidP="003E0ED6">
            <w:pPr>
              <w:spacing w:line="240" w:lineRule="auto"/>
              <w:ind w:firstLineChars="100" w:firstLine="200"/>
              <w:rPr>
                <w:rFonts w:ascii="Arial" w:eastAsia="Times New Roman" w:hAnsi="Arial" w:cs="Arial"/>
                <w:sz w:val="20"/>
                <w:szCs w:val="20"/>
                <w:lang w:eastAsia="nl-NL"/>
              </w:rPr>
            </w:pPr>
            <w:r w:rsidRPr="001525D6">
              <w:rPr>
                <w:rFonts w:ascii="Arial" w:eastAsia="Times New Roman" w:hAnsi="Arial" w:cs="Arial"/>
                <w:sz w:val="20"/>
                <w:szCs w:val="20"/>
                <w:lang w:eastAsia="nl-NL"/>
              </w:rPr>
              <w:t>after 7300 days</w:t>
            </w:r>
          </w:p>
        </w:tc>
        <w:tc>
          <w:tcPr>
            <w:tcW w:w="1896" w:type="pct"/>
            <w:tcBorders>
              <w:top w:val="single" w:sz="4" w:space="0" w:color="auto"/>
              <w:left w:val="nil"/>
              <w:bottom w:val="single" w:sz="4" w:space="0" w:color="000000"/>
              <w:right w:val="single" w:sz="4" w:space="0" w:color="000000"/>
            </w:tcBorders>
            <w:shd w:val="clear" w:color="auto" w:fill="auto"/>
          </w:tcPr>
          <w:p w14:paraId="5151AA7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2.02E+01</w:t>
            </w:r>
          </w:p>
        </w:tc>
        <w:tc>
          <w:tcPr>
            <w:tcW w:w="1256" w:type="pct"/>
            <w:tcBorders>
              <w:top w:val="single" w:sz="4" w:space="0" w:color="auto"/>
              <w:left w:val="nil"/>
              <w:bottom w:val="single" w:sz="4" w:space="0" w:color="000000"/>
              <w:right w:val="single" w:sz="4" w:space="0" w:color="000000"/>
            </w:tcBorders>
            <w:shd w:val="clear" w:color="auto" w:fill="auto"/>
          </w:tcPr>
          <w:p w14:paraId="4505C8A9"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0.529</w:t>
            </w:r>
          </w:p>
        </w:tc>
      </w:tr>
    </w:tbl>
    <w:p w14:paraId="518C2831" w14:textId="77777777" w:rsidR="003E0ED6" w:rsidRPr="008405C7" w:rsidRDefault="003E0ED6" w:rsidP="003E0ED6">
      <w:pPr>
        <w:shd w:val="clear" w:color="auto" w:fill="FFFFFF"/>
        <w:spacing w:line="211" w:lineRule="exact"/>
        <w:ind w:left="110" w:right="691"/>
        <w:rPr>
          <w:rFonts w:ascii="Arial" w:hAnsi="Arial" w:cs="Arial"/>
          <w:color w:val="000000"/>
          <w:spacing w:val="-1"/>
          <w:sz w:val="18"/>
          <w:szCs w:val="18"/>
        </w:rPr>
      </w:pPr>
      <w:r w:rsidRPr="008405C7">
        <w:rPr>
          <w:rFonts w:ascii="Arial" w:hAnsi="Arial" w:cs="Arial"/>
          <w:color w:val="000000"/>
          <w:spacing w:val="-1"/>
          <w:sz w:val="18"/>
          <w:szCs w:val="18"/>
        </w:rPr>
        <w:t xml:space="preserve">*Copper PEC values adjusted by a factor of 2 in accordance with agreement within WPCTF dossier for aged copper </w:t>
      </w:r>
    </w:p>
    <w:p w14:paraId="08EEBDFD" w14:textId="77777777" w:rsidR="003E0ED6" w:rsidRPr="008405C7" w:rsidRDefault="003E0ED6" w:rsidP="003E0ED6">
      <w:pPr>
        <w:rPr>
          <w:rFonts w:ascii="Arial" w:hAnsi="Arial" w:cs="Arial"/>
          <w:highlight w:val="lightGray"/>
        </w:rPr>
      </w:pPr>
    </w:p>
    <w:p w14:paraId="49FB52C0" w14:textId="77777777" w:rsidR="003E0ED6" w:rsidRPr="001525D6" w:rsidRDefault="003E0ED6" w:rsidP="003E0ED6">
      <w:pPr>
        <w:rPr>
          <w:rFonts w:ascii="Arial" w:hAnsi="Arial" w:cs="Arial"/>
          <w:szCs w:val="22"/>
        </w:rPr>
      </w:pPr>
      <w:r w:rsidRPr="001525D6">
        <w:rPr>
          <w:rFonts w:ascii="Arial" w:hAnsi="Arial" w:cs="Arial"/>
        </w:rPr>
        <w:t>There is an unacceptable risk to the terrestrial environment from wood in service in the transmission scenario (60 years service life) which can mainly be attributed to the leaching of copper after TIME 1 (30 days). However, after one year the risk has decreased to an acceptable level (PEC/PNEC &lt; 1) and the standards for the terrestrial environment are therefore met.</w:t>
      </w:r>
    </w:p>
    <w:p w14:paraId="49A2604C" w14:textId="77777777" w:rsidR="003E0ED6" w:rsidRPr="008405C7" w:rsidRDefault="003E0ED6" w:rsidP="003E0ED6">
      <w:pPr>
        <w:pStyle w:val="Heading5"/>
        <w:keepNext/>
        <w:tabs>
          <w:tab w:val="num" w:pos="0"/>
        </w:tabs>
        <w:rPr>
          <w:rFonts w:cs="Arial"/>
          <w:i w:val="0"/>
          <w:sz w:val="22"/>
          <w:szCs w:val="22"/>
        </w:rPr>
      </w:pPr>
      <w:r w:rsidRPr="008405C7">
        <w:rPr>
          <w:i w:val="0"/>
          <w:sz w:val="22"/>
          <w:szCs w:val="22"/>
        </w:rPr>
        <w:lastRenderedPageBreak/>
        <w:t>Groundwater</w:t>
      </w:r>
      <w:r w:rsidRPr="008405C7">
        <w:rPr>
          <w:rFonts w:cs="Arial"/>
          <w:i w:val="0"/>
          <w:sz w:val="22"/>
          <w:szCs w:val="22"/>
        </w:rPr>
        <w:t xml:space="preserve"> compartment</w:t>
      </w:r>
    </w:p>
    <w:p w14:paraId="75552790" w14:textId="77777777" w:rsidR="003E0ED6" w:rsidRPr="008405C7" w:rsidRDefault="003E0ED6" w:rsidP="003E0ED6">
      <w:pPr>
        <w:keepNext/>
        <w:rPr>
          <w:rFonts w:ascii="Arial" w:hAnsi="Arial" w:cs="Arial"/>
          <w:highlight w:val="yellow"/>
        </w:rPr>
      </w:pPr>
    </w:p>
    <w:p w14:paraId="5EDBA4FD" w14:textId="77777777" w:rsidR="003E0ED6" w:rsidRPr="008405C7" w:rsidRDefault="003E0ED6" w:rsidP="003E0ED6">
      <w:pPr>
        <w:rPr>
          <w:rFonts w:ascii="Arial" w:hAnsi="Arial" w:cs="Arial"/>
          <w:u w:val="single"/>
        </w:rPr>
      </w:pPr>
      <w:r w:rsidRPr="008405C7">
        <w:rPr>
          <w:rFonts w:ascii="Arial" w:hAnsi="Arial" w:cs="Arial"/>
          <w:u w:val="single"/>
        </w:rPr>
        <w:t>Copper</w:t>
      </w:r>
    </w:p>
    <w:p w14:paraId="2B556A7C" w14:textId="77777777" w:rsidR="003E0ED6" w:rsidRPr="008405C7" w:rsidRDefault="003E0ED6" w:rsidP="003E0ED6">
      <w:pPr>
        <w:shd w:val="clear" w:color="auto" w:fill="FFFFFF"/>
        <w:spacing w:before="259" w:line="274" w:lineRule="exact"/>
        <w:ind w:left="19"/>
        <w:rPr>
          <w:rFonts w:ascii="Arial" w:hAnsi="Arial" w:cs="Arial"/>
          <w:szCs w:val="22"/>
        </w:rPr>
      </w:pPr>
      <w:r w:rsidRPr="008405C7">
        <w:rPr>
          <w:rFonts w:ascii="Arial" w:hAnsi="Arial" w:cs="Arial"/>
          <w:color w:val="000000"/>
          <w:szCs w:val="22"/>
        </w:rPr>
        <w:t xml:space="preserve">The added concentrations in soils predicted for copper in the house, railway sleeper and </w:t>
      </w:r>
      <w:r w:rsidRPr="008405C7">
        <w:rPr>
          <w:rFonts w:ascii="Arial" w:hAnsi="Arial" w:cs="Arial"/>
          <w:color w:val="000000"/>
          <w:spacing w:val="-1"/>
          <w:szCs w:val="22"/>
        </w:rPr>
        <w:t xml:space="preserve">transmission pole scenario TIME 2 (worst cases) have been used to calculate a worst-case concentration in </w:t>
      </w:r>
      <w:r w:rsidRPr="008405C7">
        <w:rPr>
          <w:rFonts w:ascii="Arial" w:hAnsi="Arial" w:cs="Arial"/>
          <w:color w:val="000000"/>
          <w:szCs w:val="22"/>
        </w:rPr>
        <w:t>groundwater (soil porewater) acording to the TGD (equilibrium partitioning). The results are presented below.</w:t>
      </w:r>
    </w:p>
    <w:p w14:paraId="06E2D218" w14:textId="77777777" w:rsidR="003E0ED6" w:rsidRPr="008405C7" w:rsidRDefault="003E0ED6" w:rsidP="003E0ED6">
      <w:pPr>
        <w:spacing w:after="125" w:line="1" w:lineRule="exact"/>
        <w:rPr>
          <w:rFonts w:ascii="Arial" w:hAnsi="Arial" w:cs="Arial"/>
          <w:szCs w:val="22"/>
        </w:rPr>
      </w:pPr>
    </w:p>
    <w:tbl>
      <w:tblPr>
        <w:tblW w:w="5000" w:type="pct"/>
        <w:tblCellMar>
          <w:left w:w="40" w:type="dxa"/>
          <w:right w:w="40" w:type="dxa"/>
        </w:tblCellMar>
        <w:tblLook w:val="0000" w:firstRow="0" w:lastRow="0" w:firstColumn="0" w:lastColumn="0" w:noHBand="0" w:noVBand="0"/>
      </w:tblPr>
      <w:tblGrid>
        <w:gridCol w:w="2299"/>
        <w:gridCol w:w="1059"/>
        <w:gridCol w:w="3590"/>
        <w:gridCol w:w="1937"/>
      </w:tblGrid>
      <w:tr w:rsidR="003E0ED6" w:rsidRPr="001525D6" w14:paraId="0778409D" w14:textId="77777777" w:rsidTr="003E0ED6">
        <w:trPr>
          <w:trHeight w:hRule="exact" w:val="479"/>
        </w:trPr>
        <w:tc>
          <w:tcPr>
            <w:tcW w:w="1294" w:type="pct"/>
            <w:vMerge w:val="restart"/>
            <w:tcBorders>
              <w:top w:val="single" w:sz="6" w:space="0" w:color="auto"/>
              <w:left w:val="single" w:sz="6" w:space="0" w:color="auto"/>
              <w:bottom w:val="nil"/>
              <w:right w:val="single" w:sz="6" w:space="0" w:color="auto"/>
            </w:tcBorders>
            <w:shd w:val="clear" w:color="auto" w:fill="FFFFFF"/>
          </w:tcPr>
          <w:p w14:paraId="46A29B4A" w14:textId="77777777" w:rsidR="003E0ED6" w:rsidRPr="001525D6" w:rsidRDefault="003E0ED6" w:rsidP="003E0ED6">
            <w:pPr>
              <w:shd w:val="clear" w:color="auto" w:fill="FFFFFF"/>
              <w:jc w:val="center"/>
              <w:rPr>
                <w:rFonts w:ascii="Arial" w:hAnsi="Arial" w:cs="Arial"/>
                <w:sz w:val="20"/>
                <w:szCs w:val="20"/>
              </w:rPr>
            </w:pPr>
            <w:r w:rsidRPr="001525D6">
              <w:rPr>
                <w:rFonts w:ascii="Arial" w:hAnsi="Arial" w:cs="Arial"/>
                <w:b/>
                <w:bCs/>
                <w:color w:val="000000"/>
                <w:spacing w:val="-2"/>
                <w:sz w:val="20"/>
                <w:szCs w:val="20"/>
              </w:rPr>
              <w:t>Scenario (TIME 2)</w:t>
            </w:r>
          </w:p>
        </w:tc>
        <w:tc>
          <w:tcPr>
            <w:tcW w:w="596" w:type="pct"/>
            <w:vMerge w:val="restart"/>
            <w:tcBorders>
              <w:top w:val="single" w:sz="6" w:space="0" w:color="auto"/>
              <w:left w:val="single" w:sz="6" w:space="0" w:color="auto"/>
              <w:bottom w:val="nil"/>
              <w:right w:val="single" w:sz="6" w:space="0" w:color="auto"/>
            </w:tcBorders>
            <w:shd w:val="clear" w:color="auto" w:fill="FFFFFF"/>
          </w:tcPr>
          <w:p w14:paraId="672C450A" w14:textId="77777777" w:rsidR="003E0ED6" w:rsidRPr="001525D6" w:rsidRDefault="003E0ED6" w:rsidP="003E0ED6">
            <w:pPr>
              <w:shd w:val="clear" w:color="auto" w:fill="FFFFFF"/>
              <w:jc w:val="center"/>
              <w:rPr>
                <w:rFonts w:ascii="Arial" w:hAnsi="Arial" w:cs="Arial"/>
                <w:sz w:val="20"/>
                <w:szCs w:val="20"/>
              </w:rPr>
            </w:pPr>
            <w:r w:rsidRPr="001525D6">
              <w:rPr>
                <w:rFonts w:ascii="Arial" w:hAnsi="Arial" w:cs="Arial"/>
                <w:b/>
                <w:bCs/>
                <w:color w:val="000000"/>
                <w:spacing w:val="-4"/>
                <w:sz w:val="20"/>
                <w:szCs w:val="20"/>
              </w:rPr>
              <w:t>Copper</w:t>
            </w: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286184B3" w14:textId="77777777" w:rsidR="003E0ED6" w:rsidRPr="001525D6" w:rsidRDefault="003E0ED6" w:rsidP="003E0ED6">
            <w:pPr>
              <w:shd w:val="clear" w:color="auto" w:fill="FFFFFF"/>
              <w:jc w:val="center"/>
              <w:rPr>
                <w:rFonts w:ascii="Arial" w:hAnsi="Arial" w:cs="Arial"/>
                <w:sz w:val="20"/>
                <w:szCs w:val="20"/>
              </w:rPr>
            </w:pPr>
            <w:r w:rsidRPr="001525D6">
              <w:rPr>
                <w:rFonts w:ascii="Arial" w:hAnsi="Arial" w:cs="Arial"/>
                <w:b/>
                <w:bCs/>
                <w:color w:val="000000"/>
                <w:spacing w:val="-1"/>
                <w:sz w:val="20"/>
                <w:szCs w:val="20"/>
              </w:rPr>
              <w:t>PEC</w:t>
            </w:r>
            <w:r w:rsidRPr="001525D6">
              <w:rPr>
                <w:rFonts w:ascii="Arial" w:hAnsi="Arial" w:cs="Arial"/>
                <w:b/>
                <w:bCs/>
                <w:color w:val="000000"/>
                <w:spacing w:val="-1"/>
                <w:sz w:val="20"/>
                <w:szCs w:val="20"/>
                <w:vertAlign w:val="subscript"/>
              </w:rPr>
              <w:t>soil</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402C885D" w14:textId="77777777" w:rsidR="003E0ED6" w:rsidRPr="001525D6" w:rsidRDefault="003E0ED6" w:rsidP="003E0ED6">
            <w:pPr>
              <w:shd w:val="clear" w:color="auto" w:fill="FFFFFF"/>
              <w:jc w:val="center"/>
              <w:rPr>
                <w:rFonts w:ascii="Arial" w:hAnsi="Arial" w:cs="Arial"/>
                <w:sz w:val="20"/>
                <w:szCs w:val="20"/>
              </w:rPr>
            </w:pPr>
            <w:r w:rsidRPr="001525D6">
              <w:rPr>
                <w:rFonts w:ascii="Arial" w:hAnsi="Arial" w:cs="Arial"/>
                <w:b/>
                <w:bCs/>
                <w:color w:val="000000"/>
                <w:spacing w:val="-9"/>
                <w:sz w:val="20"/>
                <w:szCs w:val="20"/>
              </w:rPr>
              <w:t>PEClocal</w:t>
            </w:r>
            <w:r w:rsidRPr="001525D6">
              <w:rPr>
                <w:rFonts w:ascii="Arial" w:hAnsi="Arial" w:cs="Arial"/>
                <w:b/>
                <w:bCs/>
                <w:color w:val="000000"/>
                <w:spacing w:val="-9"/>
                <w:sz w:val="20"/>
                <w:szCs w:val="20"/>
                <w:vertAlign w:val="subscript"/>
              </w:rPr>
              <w:t>soil porewater</w:t>
            </w:r>
          </w:p>
        </w:tc>
      </w:tr>
      <w:tr w:rsidR="003E0ED6" w:rsidRPr="001525D6" w14:paraId="225BB83B" w14:textId="77777777" w:rsidTr="003E0ED6">
        <w:trPr>
          <w:trHeight w:hRule="exact" w:val="298"/>
        </w:trPr>
        <w:tc>
          <w:tcPr>
            <w:tcW w:w="1294" w:type="pct"/>
            <w:vMerge/>
            <w:tcBorders>
              <w:top w:val="nil"/>
              <w:left w:val="single" w:sz="6" w:space="0" w:color="auto"/>
              <w:bottom w:val="single" w:sz="6" w:space="0" w:color="auto"/>
              <w:right w:val="single" w:sz="6" w:space="0" w:color="auto"/>
            </w:tcBorders>
            <w:shd w:val="clear" w:color="auto" w:fill="FFFFFF"/>
          </w:tcPr>
          <w:p w14:paraId="2B537EEF" w14:textId="77777777" w:rsidR="003E0ED6" w:rsidRPr="001525D6" w:rsidRDefault="003E0ED6" w:rsidP="003E0ED6">
            <w:pPr>
              <w:rPr>
                <w:rFonts w:ascii="Arial" w:hAnsi="Arial" w:cs="Arial"/>
                <w:sz w:val="20"/>
                <w:szCs w:val="20"/>
              </w:rPr>
            </w:pPr>
          </w:p>
          <w:p w14:paraId="3D395DA2" w14:textId="77777777" w:rsidR="003E0ED6" w:rsidRPr="001525D6" w:rsidRDefault="003E0ED6" w:rsidP="003E0ED6">
            <w:pPr>
              <w:rPr>
                <w:rFonts w:ascii="Arial" w:hAnsi="Arial" w:cs="Arial"/>
                <w:sz w:val="20"/>
                <w:szCs w:val="20"/>
              </w:rPr>
            </w:pPr>
          </w:p>
        </w:tc>
        <w:tc>
          <w:tcPr>
            <w:tcW w:w="596" w:type="pct"/>
            <w:vMerge/>
            <w:tcBorders>
              <w:top w:val="nil"/>
              <w:left w:val="single" w:sz="6" w:space="0" w:color="auto"/>
              <w:bottom w:val="single" w:sz="6" w:space="0" w:color="auto"/>
              <w:right w:val="single" w:sz="6" w:space="0" w:color="auto"/>
            </w:tcBorders>
            <w:shd w:val="clear" w:color="auto" w:fill="FFFFFF"/>
          </w:tcPr>
          <w:p w14:paraId="5CC9DC47" w14:textId="77777777" w:rsidR="003E0ED6" w:rsidRPr="001525D6" w:rsidRDefault="003E0ED6" w:rsidP="003E0ED6">
            <w:pPr>
              <w:rPr>
                <w:rFonts w:ascii="Arial" w:hAnsi="Arial" w:cs="Arial"/>
                <w:sz w:val="20"/>
                <w:szCs w:val="20"/>
              </w:rPr>
            </w:pPr>
          </w:p>
          <w:p w14:paraId="4714741F" w14:textId="77777777" w:rsidR="003E0ED6" w:rsidRPr="001525D6" w:rsidRDefault="003E0ED6" w:rsidP="003E0ED6">
            <w:pPr>
              <w:rPr>
                <w:rFonts w:ascii="Arial" w:hAnsi="Arial" w:cs="Arial"/>
                <w:sz w:val="20"/>
                <w:szCs w:val="20"/>
              </w:rPr>
            </w:pP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76B7AB6A" w14:textId="77777777" w:rsidR="003E0ED6" w:rsidRPr="001525D6" w:rsidRDefault="003E0ED6" w:rsidP="003E0ED6">
            <w:pPr>
              <w:shd w:val="clear" w:color="auto" w:fill="FFFFFF"/>
              <w:jc w:val="center"/>
              <w:rPr>
                <w:rFonts w:ascii="Arial" w:hAnsi="Arial" w:cs="Arial"/>
                <w:sz w:val="20"/>
                <w:szCs w:val="20"/>
              </w:rPr>
            </w:pPr>
            <w:r w:rsidRPr="001525D6">
              <w:rPr>
                <w:rFonts w:ascii="Arial" w:hAnsi="Arial" w:cs="Arial"/>
                <w:b/>
                <w:bCs/>
                <w:color w:val="000000"/>
                <w:sz w:val="20"/>
                <w:szCs w:val="20"/>
              </w:rPr>
              <w:t>[mg kg</w:t>
            </w:r>
            <w:r w:rsidRPr="001525D6">
              <w:rPr>
                <w:rFonts w:ascii="Arial" w:hAnsi="Arial" w:cs="Arial"/>
                <w:b/>
                <w:bCs/>
                <w:color w:val="000000"/>
                <w:sz w:val="20"/>
                <w:szCs w:val="20"/>
                <w:vertAlign w:val="superscript"/>
              </w:rPr>
              <w:t xml:space="preserve">-1 </w:t>
            </w:r>
            <w:r w:rsidRPr="001525D6">
              <w:rPr>
                <w:rFonts w:ascii="Arial" w:hAnsi="Arial" w:cs="Arial"/>
                <w:b/>
                <w:bCs/>
                <w:color w:val="000000"/>
                <w:sz w:val="20"/>
                <w:szCs w:val="20"/>
              </w:rPr>
              <w:t>wwt]</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7F37FFC2" w14:textId="77777777" w:rsidR="003E0ED6" w:rsidRPr="001525D6" w:rsidRDefault="003E0ED6" w:rsidP="003E0ED6">
            <w:pPr>
              <w:shd w:val="clear" w:color="auto" w:fill="FFFFFF"/>
              <w:jc w:val="center"/>
              <w:rPr>
                <w:rFonts w:ascii="Arial" w:hAnsi="Arial" w:cs="Arial"/>
                <w:sz w:val="20"/>
                <w:szCs w:val="20"/>
              </w:rPr>
            </w:pPr>
            <w:r w:rsidRPr="001525D6">
              <w:rPr>
                <w:rFonts w:ascii="Arial" w:hAnsi="Arial" w:cs="Arial"/>
                <w:b/>
                <w:bCs/>
                <w:color w:val="000000"/>
                <w:sz w:val="20"/>
                <w:szCs w:val="20"/>
              </w:rPr>
              <w:t>[mg l</w:t>
            </w:r>
            <w:r w:rsidRPr="001525D6">
              <w:rPr>
                <w:rFonts w:ascii="Arial" w:hAnsi="Arial" w:cs="Arial"/>
                <w:b/>
                <w:bCs/>
                <w:color w:val="000000"/>
                <w:sz w:val="20"/>
                <w:szCs w:val="20"/>
                <w:vertAlign w:val="superscript"/>
              </w:rPr>
              <w:t>-1</w:t>
            </w:r>
            <w:r w:rsidRPr="001525D6">
              <w:rPr>
                <w:rFonts w:ascii="Arial" w:hAnsi="Arial" w:cs="Arial"/>
                <w:b/>
                <w:bCs/>
                <w:color w:val="000000"/>
                <w:sz w:val="20"/>
                <w:szCs w:val="20"/>
              </w:rPr>
              <w:t>]</w:t>
            </w:r>
          </w:p>
        </w:tc>
      </w:tr>
      <w:tr w:rsidR="003E0ED6" w:rsidRPr="001525D6" w14:paraId="5428A96D" w14:textId="77777777" w:rsidTr="003E0ED6">
        <w:trPr>
          <w:trHeight w:hRule="exact" w:val="298"/>
        </w:trPr>
        <w:tc>
          <w:tcPr>
            <w:tcW w:w="1294" w:type="pct"/>
            <w:tcBorders>
              <w:top w:val="single" w:sz="6" w:space="0" w:color="auto"/>
              <w:left w:val="single" w:sz="6" w:space="0" w:color="auto"/>
              <w:bottom w:val="single" w:sz="6" w:space="0" w:color="auto"/>
              <w:right w:val="single" w:sz="6" w:space="0" w:color="auto"/>
            </w:tcBorders>
            <w:shd w:val="clear" w:color="auto" w:fill="FFFFFF"/>
          </w:tcPr>
          <w:p w14:paraId="33B76190" w14:textId="77777777" w:rsidR="003E0ED6" w:rsidRPr="001525D6" w:rsidRDefault="003E0ED6" w:rsidP="003E0ED6">
            <w:pPr>
              <w:shd w:val="clear" w:color="auto" w:fill="FFFFFF"/>
              <w:rPr>
                <w:rFonts w:ascii="Arial" w:hAnsi="Arial" w:cs="Arial"/>
                <w:sz w:val="20"/>
                <w:szCs w:val="20"/>
              </w:rPr>
            </w:pPr>
            <w:r w:rsidRPr="001525D6">
              <w:rPr>
                <w:rFonts w:ascii="Arial" w:hAnsi="Arial" w:cs="Arial"/>
                <w:color w:val="000000"/>
                <w:sz w:val="20"/>
                <w:szCs w:val="20"/>
              </w:rPr>
              <w:t>House</w:t>
            </w:r>
          </w:p>
        </w:tc>
        <w:tc>
          <w:tcPr>
            <w:tcW w:w="596" w:type="pct"/>
            <w:tcBorders>
              <w:top w:val="single" w:sz="6" w:space="0" w:color="auto"/>
              <w:left w:val="single" w:sz="6" w:space="0" w:color="auto"/>
              <w:bottom w:val="single" w:sz="6" w:space="0" w:color="auto"/>
              <w:right w:val="single" w:sz="6" w:space="0" w:color="auto"/>
            </w:tcBorders>
            <w:shd w:val="clear" w:color="auto" w:fill="FFFFFF"/>
          </w:tcPr>
          <w:p w14:paraId="1D2698A6" w14:textId="77777777" w:rsidR="003E0ED6" w:rsidRPr="001525D6" w:rsidRDefault="003E0ED6" w:rsidP="003E0ED6">
            <w:pPr>
              <w:shd w:val="clear" w:color="auto" w:fill="FFFFFF"/>
              <w:rPr>
                <w:rFonts w:ascii="Arial" w:hAnsi="Arial" w:cs="Arial"/>
                <w:sz w:val="20"/>
                <w:szCs w:val="20"/>
              </w:rPr>
            </w:pPr>
            <w:r w:rsidRPr="001525D6">
              <w:rPr>
                <w:rFonts w:ascii="Arial" w:hAnsi="Arial" w:cs="Arial"/>
                <w:color w:val="000000"/>
                <w:sz w:val="20"/>
                <w:szCs w:val="20"/>
              </w:rPr>
              <w:t>Added</w:t>
            </w: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6CBAC8C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32.4</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54B58E80"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0.02</w:t>
            </w:r>
          </w:p>
        </w:tc>
      </w:tr>
      <w:tr w:rsidR="003E0ED6" w:rsidRPr="001525D6" w14:paraId="2C7F1DB4" w14:textId="77777777" w:rsidTr="003E0ED6">
        <w:trPr>
          <w:trHeight w:hRule="exact" w:val="298"/>
        </w:trPr>
        <w:tc>
          <w:tcPr>
            <w:tcW w:w="1294" w:type="pct"/>
            <w:tcBorders>
              <w:top w:val="single" w:sz="6" w:space="0" w:color="auto"/>
              <w:left w:val="single" w:sz="6" w:space="0" w:color="auto"/>
              <w:bottom w:val="single" w:sz="6" w:space="0" w:color="auto"/>
              <w:right w:val="single" w:sz="6" w:space="0" w:color="auto"/>
            </w:tcBorders>
            <w:shd w:val="clear" w:color="auto" w:fill="FFFFFF"/>
          </w:tcPr>
          <w:p w14:paraId="36F8AE23" w14:textId="77777777" w:rsidR="003E0ED6" w:rsidRPr="001525D6" w:rsidRDefault="003E0ED6" w:rsidP="003E0ED6">
            <w:pPr>
              <w:shd w:val="clear" w:color="auto" w:fill="FFFFFF"/>
              <w:rPr>
                <w:rFonts w:ascii="Arial" w:hAnsi="Arial" w:cs="Arial"/>
                <w:color w:val="000000"/>
                <w:sz w:val="20"/>
                <w:szCs w:val="20"/>
              </w:rPr>
            </w:pPr>
            <w:r w:rsidRPr="001525D6">
              <w:rPr>
                <w:rFonts w:ascii="Arial" w:hAnsi="Arial" w:cs="Arial"/>
                <w:color w:val="000000"/>
                <w:sz w:val="20"/>
                <w:szCs w:val="20"/>
              </w:rPr>
              <w:t>Fence post</w:t>
            </w:r>
          </w:p>
        </w:tc>
        <w:tc>
          <w:tcPr>
            <w:tcW w:w="596" w:type="pct"/>
            <w:tcBorders>
              <w:top w:val="single" w:sz="6" w:space="0" w:color="auto"/>
              <w:left w:val="single" w:sz="6" w:space="0" w:color="auto"/>
              <w:bottom w:val="single" w:sz="6" w:space="0" w:color="auto"/>
              <w:right w:val="single" w:sz="6" w:space="0" w:color="auto"/>
            </w:tcBorders>
            <w:shd w:val="clear" w:color="auto" w:fill="FFFFFF"/>
          </w:tcPr>
          <w:p w14:paraId="7D3D51FF" w14:textId="77777777" w:rsidR="003E0ED6" w:rsidRPr="001525D6" w:rsidRDefault="003E0ED6" w:rsidP="003E0ED6">
            <w:pPr>
              <w:shd w:val="clear" w:color="auto" w:fill="FFFFFF"/>
              <w:rPr>
                <w:rFonts w:ascii="Arial" w:hAnsi="Arial" w:cs="Arial"/>
                <w:color w:val="000000"/>
                <w:sz w:val="20"/>
                <w:szCs w:val="20"/>
              </w:rPr>
            </w:pPr>
            <w:r w:rsidRPr="001525D6">
              <w:rPr>
                <w:rFonts w:ascii="Arial" w:hAnsi="Arial" w:cs="Arial"/>
                <w:color w:val="000000"/>
                <w:sz w:val="20"/>
                <w:szCs w:val="20"/>
              </w:rPr>
              <w:t>Added</w:t>
            </w: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347FA94F"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1.2</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208F1757"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0.001</w:t>
            </w:r>
          </w:p>
        </w:tc>
      </w:tr>
      <w:tr w:rsidR="003E0ED6" w:rsidRPr="001525D6" w14:paraId="4DF0466E" w14:textId="77777777" w:rsidTr="003E0ED6">
        <w:trPr>
          <w:trHeight w:hRule="exact" w:val="657"/>
        </w:trPr>
        <w:tc>
          <w:tcPr>
            <w:tcW w:w="1294" w:type="pct"/>
            <w:tcBorders>
              <w:top w:val="single" w:sz="6" w:space="0" w:color="auto"/>
              <w:left w:val="single" w:sz="6" w:space="0" w:color="auto"/>
              <w:bottom w:val="single" w:sz="6" w:space="0" w:color="auto"/>
              <w:right w:val="single" w:sz="6" w:space="0" w:color="auto"/>
            </w:tcBorders>
            <w:shd w:val="clear" w:color="auto" w:fill="FFFFFF"/>
          </w:tcPr>
          <w:p w14:paraId="23A3459A" w14:textId="77777777" w:rsidR="003E0ED6" w:rsidRPr="001525D6" w:rsidRDefault="003E0ED6" w:rsidP="003E0ED6">
            <w:pPr>
              <w:shd w:val="clear" w:color="auto" w:fill="FFFFFF"/>
              <w:ind w:left="5"/>
              <w:rPr>
                <w:rFonts w:ascii="Arial" w:hAnsi="Arial" w:cs="Arial"/>
                <w:sz w:val="20"/>
                <w:szCs w:val="20"/>
              </w:rPr>
            </w:pPr>
            <w:r w:rsidRPr="001525D6">
              <w:rPr>
                <w:rFonts w:ascii="Arial" w:hAnsi="Arial" w:cs="Arial"/>
                <w:color w:val="000000"/>
                <w:spacing w:val="-2"/>
                <w:sz w:val="20"/>
                <w:szCs w:val="20"/>
              </w:rPr>
              <w:t>Transmission pole 20 years service life</w:t>
            </w:r>
          </w:p>
        </w:tc>
        <w:tc>
          <w:tcPr>
            <w:tcW w:w="596" w:type="pct"/>
            <w:tcBorders>
              <w:top w:val="single" w:sz="6" w:space="0" w:color="auto"/>
              <w:left w:val="single" w:sz="6" w:space="0" w:color="auto"/>
              <w:bottom w:val="single" w:sz="6" w:space="0" w:color="auto"/>
              <w:right w:val="single" w:sz="6" w:space="0" w:color="auto"/>
            </w:tcBorders>
            <w:shd w:val="clear" w:color="auto" w:fill="FFFFFF"/>
          </w:tcPr>
          <w:p w14:paraId="49B1FC29" w14:textId="77777777" w:rsidR="003E0ED6" w:rsidRPr="001525D6" w:rsidRDefault="003E0ED6" w:rsidP="003E0ED6">
            <w:pPr>
              <w:shd w:val="clear" w:color="auto" w:fill="FFFFFF"/>
              <w:rPr>
                <w:rFonts w:ascii="Arial" w:hAnsi="Arial" w:cs="Arial"/>
                <w:sz w:val="20"/>
                <w:szCs w:val="20"/>
              </w:rPr>
            </w:pPr>
            <w:r w:rsidRPr="001525D6">
              <w:rPr>
                <w:rFonts w:ascii="Arial" w:hAnsi="Arial" w:cs="Arial"/>
                <w:color w:val="000000"/>
                <w:sz w:val="20"/>
                <w:szCs w:val="20"/>
              </w:rPr>
              <w:t>Added</w:t>
            </w: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4C239B3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3.5</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0D068385"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0.002</w:t>
            </w:r>
          </w:p>
        </w:tc>
      </w:tr>
      <w:tr w:rsidR="003E0ED6" w:rsidRPr="001525D6" w14:paraId="0C232DEA" w14:textId="77777777" w:rsidTr="003E0ED6">
        <w:trPr>
          <w:trHeight w:hRule="exact" w:val="657"/>
        </w:trPr>
        <w:tc>
          <w:tcPr>
            <w:tcW w:w="1294" w:type="pct"/>
            <w:tcBorders>
              <w:top w:val="single" w:sz="6" w:space="0" w:color="auto"/>
              <w:left w:val="single" w:sz="6" w:space="0" w:color="auto"/>
              <w:bottom w:val="single" w:sz="6" w:space="0" w:color="auto"/>
              <w:right w:val="single" w:sz="6" w:space="0" w:color="auto"/>
            </w:tcBorders>
            <w:shd w:val="clear" w:color="auto" w:fill="FFFFFF"/>
          </w:tcPr>
          <w:p w14:paraId="15CABDE2" w14:textId="77777777" w:rsidR="003E0ED6" w:rsidRPr="001525D6" w:rsidRDefault="003E0ED6" w:rsidP="003E0ED6">
            <w:pPr>
              <w:shd w:val="clear" w:color="auto" w:fill="FFFFFF"/>
              <w:ind w:left="5"/>
              <w:rPr>
                <w:rFonts w:ascii="Arial" w:hAnsi="Arial" w:cs="Arial"/>
                <w:sz w:val="20"/>
                <w:szCs w:val="20"/>
              </w:rPr>
            </w:pPr>
            <w:r w:rsidRPr="001525D6">
              <w:rPr>
                <w:rFonts w:ascii="Arial" w:hAnsi="Arial" w:cs="Arial"/>
                <w:color w:val="000000"/>
                <w:spacing w:val="-2"/>
                <w:sz w:val="20"/>
                <w:szCs w:val="20"/>
              </w:rPr>
              <w:t>Transmission pole 60 years service life</w:t>
            </w:r>
          </w:p>
        </w:tc>
        <w:tc>
          <w:tcPr>
            <w:tcW w:w="596" w:type="pct"/>
            <w:tcBorders>
              <w:top w:val="single" w:sz="6" w:space="0" w:color="auto"/>
              <w:left w:val="single" w:sz="6" w:space="0" w:color="auto"/>
              <w:bottom w:val="single" w:sz="6" w:space="0" w:color="auto"/>
              <w:right w:val="single" w:sz="6" w:space="0" w:color="auto"/>
            </w:tcBorders>
            <w:shd w:val="clear" w:color="auto" w:fill="FFFFFF"/>
          </w:tcPr>
          <w:p w14:paraId="1DE34B5D" w14:textId="77777777" w:rsidR="003E0ED6" w:rsidRPr="001525D6" w:rsidRDefault="003E0ED6" w:rsidP="003E0ED6">
            <w:pPr>
              <w:shd w:val="clear" w:color="auto" w:fill="FFFFFF"/>
              <w:rPr>
                <w:rFonts w:ascii="Arial" w:hAnsi="Arial" w:cs="Arial"/>
                <w:sz w:val="20"/>
                <w:szCs w:val="20"/>
              </w:rPr>
            </w:pPr>
            <w:r w:rsidRPr="001525D6">
              <w:rPr>
                <w:rFonts w:ascii="Arial" w:hAnsi="Arial" w:cs="Arial"/>
                <w:color w:val="000000"/>
                <w:sz w:val="20"/>
                <w:szCs w:val="20"/>
              </w:rPr>
              <w:t>Added</w:t>
            </w: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33CEF478"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9.4</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25857696"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0.01</w:t>
            </w:r>
          </w:p>
        </w:tc>
      </w:tr>
      <w:tr w:rsidR="003E0ED6" w:rsidRPr="008405C7" w14:paraId="0E1C8E38" w14:textId="77777777" w:rsidTr="003E0ED6">
        <w:trPr>
          <w:trHeight w:hRule="exact" w:val="298"/>
        </w:trPr>
        <w:tc>
          <w:tcPr>
            <w:tcW w:w="1294" w:type="pct"/>
            <w:tcBorders>
              <w:top w:val="single" w:sz="6" w:space="0" w:color="auto"/>
              <w:left w:val="single" w:sz="6" w:space="0" w:color="auto"/>
              <w:bottom w:val="single" w:sz="6" w:space="0" w:color="auto"/>
              <w:right w:val="single" w:sz="6" w:space="0" w:color="auto"/>
            </w:tcBorders>
            <w:shd w:val="clear" w:color="auto" w:fill="FFFFFF"/>
          </w:tcPr>
          <w:p w14:paraId="3CA5202E" w14:textId="77777777" w:rsidR="003E0ED6" w:rsidRPr="001525D6" w:rsidRDefault="003E0ED6" w:rsidP="003E0ED6">
            <w:pPr>
              <w:shd w:val="clear" w:color="auto" w:fill="FFFFFF"/>
              <w:rPr>
                <w:rFonts w:ascii="Arial" w:hAnsi="Arial" w:cs="Arial"/>
                <w:sz w:val="20"/>
                <w:szCs w:val="20"/>
              </w:rPr>
            </w:pPr>
            <w:r w:rsidRPr="001525D6">
              <w:rPr>
                <w:rFonts w:ascii="Arial" w:hAnsi="Arial" w:cs="Arial"/>
                <w:color w:val="000000"/>
                <w:sz w:val="20"/>
                <w:szCs w:val="20"/>
              </w:rPr>
              <w:t>Railway sleeper*</w:t>
            </w:r>
          </w:p>
        </w:tc>
        <w:tc>
          <w:tcPr>
            <w:tcW w:w="596" w:type="pct"/>
            <w:tcBorders>
              <w:top w:val="single" w:sz="6" w:space="0" w:color="auto"/>
              <w:left w:val="single" w:sz="6" w:space="0" w:color="auto"/>
              <w:bottom w:val="single" w:sz="6" w:space="0" w:color="auto"/>
              <w:right w:val="single" w:sz="6" w:space="0" w:color="auto"/>
            </w:tcBorders>
            <w:shd w:val="clear" w:color="auto" w:fill="FFFFFF"/>
          </w:tcPr>
          <w:p w14:paraId="25D06B11" w14:textId="77777777" w:rsidR="003E0ED6" w:rsidRPr="001525D6" w:rsidRDefault="003E0ED6" w:rsidP="003E0ED6">
            <w:pPr>
              <w:shd w:val="clear" w:color="auto" w:fill="FFFFFF"/>
              <w:rPr>
                <w:rFonts w:ascii="Arial" w:hAnsi="Arial" w:cs="Arial"/>
                <w:sz w:val="20"/>
                <w:szCs w:val="20"/>
              </w:rPr>
            </w:pPr>
            <w:r w:rsidRPr="001525D6">
              <w:rPr>
                <w:rFonts w:ascii="Arial" w:hAnsi="Arial" w:cs="Arial"/>
                <w:color w:val="000000"/>
                <w:sz w:val="20"/>
                <w:szCs w:val="20"/>
              </w:rPr>
              <w:t>Added</w:t>
            </w:r>
          </w:p>
        </w:tc>
        <w:tc>
          <w:tcPr>
            <w:tcW w:w="2020" w:type="pct"/>
            <w:tcBorders>
              <w:top w:val="single" w:sz="6" w:space="0" w:color="auto"/>
              <w:left w:val="single" w:sz="6" w:space="0" w:color="auto"/>
              <w:bottom w:val="single" w:sz="6" w:space="0" w:color="auto"/>
              <w:right w:val="single" w:sz="6" w:space="0" w:color="auto"/>
            </w:tcBorders>
            <w:shd w:val="clear" w:color="auto" w:fill="FFFFFF"/>
          </w:tcPr>
          <w:p w14:paraId="47A8234C"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0.9</w:t>
            </w:r>
          </w:p>
        </w:tc>
        <w:tc>
          <w:tcPr>
            <w:tcW w:w="1090" w:type="pct"/>
            <w:tcBorders>
              <w:top w:val="single" w:sz="6" w:space="0" w:color="auto"/>
              <w:left w:val="single" w:sz="6" w:space="0" w:color="auto"/>
              <w:bottom w:val="single" w:sz="6" w:space="0" w:color="auto"/>
              <w:right w:val="single" w:sz="6" w:space="0" w:color="auto"/>
            </w:tcBorders>
            <w:shd w:val="clear" w:color="auto" w:fill="FFFFFF"/>
          </w:tcPr>
          <w:p w14:paraId="185EF653" w14:textId="77777777" w:rsidR="003E0ED6" w:rsidRPr="001525D6" w:rsidRDefault="003E0ED6" w:rsidP="003E0ED6">
            <w:pPr>
              <w:jc w:val="center"/>
              <w:rPr>
                <w:rFonts w:ascii="Arial" w:hAnsi="Arial" w:cs="Arial"/>
                <w:sz w:val="20"/>
                <w:szCs w:val="20"/>
              </w:rPr>
            </w:pPr>
            <w:r w:rsidRPr="001525D6">
              <w:rPr>
                <w:rFonts w:ascii="Arial" w:hAnsi="Arial" w:cs="Arial"/>
                <w:sz w:val="20"/>
                <w:szCs w:val="20"/>
              </w:rPr>
              <w:t>0.0005</w:t>
            </w:r>
          </w:p>
        </w:tc>
      </w:tr>
    </w:tbl>
    <w:p w14:paraId="7888B96E" w14:textId="77777777" w:rsidR="003E0ED6" w:rsidRPr="008405C7" w:rsidRDefault="003E0ED6" w:rsidP="003E0ED6">
      <w:pPr>
        <w:shd w:val="clear" w:color="auto" w:fill="FFFFFF"/>
        <w:ind w:left="19"/>
        <w:rPr>
          <w:rFonts w:ascii="Arial" w:hAnsi="Arial" w:cs="Arial"/>
          <w:sz w:val="18"/>
          <w:szCs w:val="18"/>
        </w:rPr>
      </w:pPr>
      <w:r w:rsidRPr="008405C7">
        <w:rPr>
          <w:rFonts w:ascii="Arial" w:hAnsi="Arial" w:cs="Arial"/>
          <w:color w:val="000000"/>
          <w:spacing w:val="-1"/>
          <w:sz w:val="18"/>
          <w:szCs w:val="18"/>
        </w:rPr>
        <w:t>*Soil concentration calculated from amount leached to a hectare (7.27 kg/ha in 8500000 kg wet soil)</w:t>
      </w:r>
    </w:p>
    <w:p w14:paraId="303EAEEB" w14:textId="77777777" w:rsidR="003E0ED6" w:rsidRPr="008405C7" w:rsidRDefault="003E0ED6" w:rsidP="003E0ED6">
      <w:pPr>
        <w:rPr>
          <w:rFonts w:ascii="Arial" w:hAnsi="Arial" w:cs="Arial"/>
        </w:rPr>
      </w:pPr>
    </w:p>
    <w:p w14:paraId="6FC92DE2" w14:textId="77777777" w:rsidR="003E0ED6" w:rsidRPr="008405C7" w:rsidRDefault="003E0ED6" w:rsidP="003E0ED6">
      <w:pPr>
        <w:rPr>
          <w:rFonts w:ascii="Arial" w:hAnsi="Arial" w:cs="Arial"/>
        </w:rPr>
      </w:pPr>
      <w:r w:rsidRPr="008405C7">
        <w:rPr>
          <w:rFonts w:ascii="Arial" w:hAnsi="Arial" w:cs="Arial"/>
        </w:rPr>
        <w:t>The drinking water limit for copper is appropriate and not the pesticides limit of 0.1 μg/L as copper is naturally occurring in the environment.</w:t>
      </w:r>
    </w:p>
    <w:p w14:paraId="13F22001" w14:textId="77777777" w:rsidR="003E0ED6" w:rsidRPr="008405C7" w:rsidRDefault="003E0ED6" w:rsidP="003E0ED6">
      <w:pPr>
        <w:rPr>
          <w:rFonts w:ascii="Arial" w:hAnsi="Arial" w:cs="Arial"/>
          <w:szCs w:val="22"/>
        </w:rPr>
      </w:pPr>
      <w:r w:rsidRPr="008405C7">
        <w:rPr>
          <w:rFonts w:ascii="Arial" w:hAnsi="Arial" w:cs="Arial"/>
        </w:rPr>
        <w:t>When the predicted values for copper are compared to the drinking water limit of 2 mg/L for</w:t>
      </w:r>
      <w:r w:rsidRPr="008405C7">
        <w:rPr>
          <w:rFonts w:ascii="Arial" w:hAnsi="Arial" w:cs="Arial"/>
          <w:color w:val="000000"/>
          <w:spacing w:val="-1"/>
          <w:szCs w:val="22"/>
        </w:rPr>
        <w:t xml:space="preserve"> copper, </w:t>
      </w:r>
      <w:r w:rsidRPr="008405C7">
        <w:rPr>
          <w:rFonts w:ascii="Arial" w:hAnsi="Arial" w:cs="Arial"/>
          <w:color w:val="000000"/>
          <w:szCs w:val="22"/>
        </w:rPr>
        <w:t xml:space="preserve">the above assessments show that the use of Tanalith E 3462 would not pose an unacceptable risk to the groundwater compartment. </w:t>
      </w:r>
    </w:p>
    <w:p w14:paraId="4AC2853A" w14:textId="77777777" w:rsidR="003E0ED6" w:rsidRPr="008405C7" w:rsidRDefault="003E0ED6" w:rsidP="003E0ED6">
      <w:pPr>
        <w:rPr>
          <w:rFonts w:ascii="Arial" w:hAnsi="Arial" w:cs="Arial"/>
        </w:rPr>
      </w:pPr>
    </w:p>
    <w:p w14:paraId="237DEB1F" w14:textId="77777777" w:rsidR="003E0ED6" w:rsidRPr="008405C7" w:rsidRDefault="003E0ED6" w:rsidP="003E0ED6">
      <w:pPr>
        <w:keepNext/>
        <w:rPr>
          <w:rFonts w:ascii="Arial" w:hAnsi="Arial" w:cs="Arial"/>
          <w:u w:val="single"/>
        </w:rPr>
      </w:pPr>
      <w:r w:rsidRPr="008405C7">
        <w:rPr>
          <w:rFonts w:ascii="Arial" w:hAnsi="Arial" w:cs="Arial"/>
          <w:u w:val="single"/>
        </w:rPr>
        <w:t>Propiconazole</w:t>
      </w:r>
    </w:p>
    <w:p w14:paraId="30B1D111" w14:textId="77777777" w:rsidR="003E0ED6" w:rsidRPr="008405C7" w:rsidRDefault="003E0ED6" w:rsidP="003E0ED6">
      <w:pPr>
        <w:rPr>
          <w:rFonts w:ascii="Arial" w:hAnsi="Arial" w:cs="Arial"/>
        </w:rPr>
      </w:pPr>
      <w:r w:rsidRPr="008405C7">
        <w:rPr>
          <w:rFonts w:ascii="Arial" w:hAnsi="Arial" w:cs="Arial"/>
        </w:rPr>
        <w:t>The in-service use wood leaching to groundwater potential was evaluated in the Annex I CAR assessment using the leaching model FOCUS PEARL 3.3.3 for the house scenario (35 houses were assumed per hectare). All scenarios indicated an acceptable risk to groundwater with a significant margin of safety since all PECgw values were &lt; 0.001 µg/L. On the basis that the Annex I assessment leaching rate is greater than would be assumed for this product (an equivalent conservative assumption would be 0.021 g propiconazole/ m² lost in a 5 year period of 1 g propiconazole/ m² lost in the Annex I listing assessment) no additional groundwater assessment has been carried out for this active substance.</w:t>
      </w:r>
    </w:p>
    <w:p w14:paraId="30AE339F" w14:textId="77777777" w:rsidR="003E0ED6" w:rsidRPr="008405C7" w:rsidRDefault="003E0ED6" w:rsidP="003E0ED6">
      <w:pPr>
        <w:rPr>
          <w:rFonts w:ascii="Arial" w:hAnsi="Arial" w:cs="Arial"/>
        </w:rPr>
      </w:pPr>
    </w:p>
    <w:p w14:paraId="25FF2850" w14:textId="77777777" w:rsidR="003E0ED6" w:rsidRPr="008405C7" w:rsidRDefault="003E0ED6" w:rsidP="003E0ED6">
      <w:pPr>
        <w:keepNext/>
        <w:rPr>
          <w:rFonts w:ascii="Arial" w:hAnsi="Arial" w:cs="Arial"/>
          <w:u w:val="single"/>
        </w:rPr>
      </w:pPr>
      <w:r w:rsidRPr="008405C7">
        <w:rPr>
          <w:rFonts w:ascii="Arial" w:hAnsi="Arial" w:cs="Arial"/>
          <w:u w:val="single"/>
        </w:rPr>
        <w:t>Tebuconazole</w:t>
      </w:r>
    </w:p>
    <w:p w14:paraId="48BA5ED4" w14:textId="77777777" w:rsidR="003E0ED6" w:rsidRPr="008405C7" w:rsidRDefault="003E0ED6" w:rsidP="003E0ED6">
      <w:pPr>
        <w:rPr>
          <w:rFonts w:ascii="Arial" w:hAnsi="Arial" w:cs="Arial"/>
        </w:rPr>
      </w:pPr>
      <w:r w:rsidRPr="008405C7">
        <w:rPr>
          <w:rFonts w:ascii="Arial" w:hAnsi="Arial" w:cs="Arial"/>
        </w:rPr>
        <w:t>The assessment report for tebuconazole indicates that the fate and behaviour for tebuconazole suggest that it is not expected to reach groundwater since this compound has been shown to have a low mobility in soil. Also, as for propiconazole an in-service assessment was carried out as part of the CAR using the leaching model FOCUS PEARL 3.3.3 for the house scenario (35 houses were assumed per hectare). That assessment was based upon an application rate of 1 g tebuconazole/m</w:t>
      </w:r>
      <w:r w:rsidRPr="008405C7">
        <w:rPr>
          <w:rFonts w:ascii="Arial" w:hAnsi="Arial" w:cs="Arial"/>
          <w:vertAlign w:val="superscript"/>
        </w:rPr>
        <w:t>2</w:t>
      </w:r>
      <w:r w:rsidRPr="008405C7">
        <w:rPr>
          <w:rFonts w:ascii="Arial" w:hAnsi="Arial" w:cs="Arial"/>
        </w:rPr>
        <w:t xml:space="preserve"> treated wood which is significantly greater than the 0.023 g tebuconazole/m</w:t>
      </w:r>
      <w:r w:rsidRPr="008405C7">
        <w:rPr>
          <w:rFonts w:ascii="Arial" w:hAnsi="Arial" w:cs="Arial"/>
          <w:vertAlign w:val="superscript"/>
        </w:rPr>
        <w:t>2</w:t>
      </w:r>
      <w:r w:rsidRPr="008405C7">
        <w:rPr>
          <w:rFonts w:ascii="Arial" w:hAnsi="Arial" w:cs="Arial"/>
        </w:rPr>
        <w:t xml:space="preserve"> that has been shown to leach out from UC3 timbers exposed for &gt; 2 years. Therefore, it can be considered that the current application does not pose any additional risks of tebuconazole to groundwater. </w:t>
      </w:r>
    </w:p>
    <w:p w14:paraId="30D4B5B8" w14:textId="77777777" w:rsidR="003E0ED6" w:rsidRPr="008405C7" w:rsidRDefault="003E0ED6" w:rsidP="003E0ED6">
      <w:pPr>
        <w:rPr>
          <w:rFonts w:ascii="Arial" w:hAnsi="Arial" w:cs="Arial"/>
          <w:u w:val="single"/>
        </w:rPr>
      </w:pPr>
    </w:p>
    <w:p w14:paraId="6B4C315A" w14:textId="77777777" w:rsidR="003E0ED6" w:rsidRPr="008405C7" w:rsidRDefault="003E0ED6" w:rsidP="003E0ED6">
      <w:pPr>
        <w:keepNext/>
        <w:rPr>
          <w:rFonts w:ascii="Arial" w:hAnsi="Arial" w:cs="Arial"/>
          <w:u w:val="single"/>
        </w:rPr>
      </w:pPr>
      <w:r w:rsidRPr="008405C7">
        <w:rPr>
          <w:rFonts w:ascii="Arial" w:hAnsi="Arial" w:cs="Arial"/>
          <w:u w:val="single"/>
        </w:rPr>
        <w:t>Metabolite – 1, 2, 4-triazole</w:t>
      </w:r>
    </w:p>
    <w:p w14:paraId="650E3DE8" w14:textId="77777777" w:rsidR="003E0ED6" w:rsidRPr="008405C7" w:rsidRDefault="003E0ED6" w:rsidP="003E0ED6">
      <w:pPr>
        <w:rPr>
          <w:rFonts w:ascii="Arial" w:hAnsi="Arial" w:cs="Arial"/>
        </w:rPr>
      </w:pPr>
      <w:r w:rsidRPr="008405C7">
        <w:rPr>
          <w:rFonts w:ascii="Arial" w:hAnsi="Arial" w:cs="Arial"/>
        </w:rPr>
        <w:t xml:space="preserve">In order to address the concerns for the major metabolite 1,2,4-triazole, which is formed in soil from the degradation of both propiconazole and tebuconazole a detailed FOCUS </w:t>
      </w:r>
    </w:p>
    <w:p w14:paraId="6E69E2FE" w14:textId="77777777" w:rsidR="003E0ED6" w:rsidRPr="008405C7" w:rsidRDefault="003E0ED6" w:rsidP="003E0ED6">
      <w:pPr>
        <w:rPr>
          <w:rFonts w:ascii="Arial" w:hAnsi="Arial" w:cs="Arial"/>
        </w:rPr>
      </w:pPr>
      <w:r w:rsidRPr="008405C7">
        <w:rPr>
          <w:rFonts w:ascii="Arial" w:hAnsi="Arial" w:cs="Arial"/>
        </w:rPr>
        <w:t xml:space="preserve">PEARL model was run against this metabolite in accordance with ESD guidance and the PPP guidance for the implementation of bi-phasic kinetics in leaching models. </w:t>
      </w:r>
    </w:p>
    <w:p w14:paraId="6F3611D2" w14:textId="77777777" w:rsidR="003E0ED6" w:rsidRPr="008405C7" w:rsidRDefault="003E0ED6" w:rsidP="003E0ED6"/>
    <w:p w14:paraId="0856A6B2" w14:textId="77777777" w:rsidR="003E0ED6" w:rsidRPr="008405C7" w:rsidRDefault="003E0ED6" w:rsidP="003E0ED6">
      <w:pPr>
        <w:spacing w:after="120" w:line="1" w:lineRule="exact"/>
        <w:rPr>
          <w:rFonts w:ascii="Arial" w:hAnsi="Arial" w:cs="Arial"/>
          <w:szCs w:val="22"/>
        </w:rPr>
      </w:pPr>
    </w:p>
    <w:tbl>
      <w:tblPr>
        <w:tblW w:w="9273" w:type="dxa"/>
        <w:tblInd w:w="40" w:type="dxa"/>
        <w:tblLayout w:type="fixed"/>
        <w:tblCellMar>
          <w:left w:w="40" w:type="dxa"/>
          <w:right w:w="40" w:type="dxa"/>
        </w:tblCellMar>
        <w:tblLook w:val="0000" w:firstRow="0" w:lastRow="0" w:firstColumn="0" w:lastColumn="0" w:noHBand="0" w:noVBand="0"/>
      </w:tblPr>
      <w:tblGrid>
        <w:gridCol w:w="3331"/>
        <w:gridCol w:w="1704"/>
        <w:gridCol w:w="1526"/>
        <w:gridCol w:w="1493"/>
        <w:gridCol w:w="1219"/>
      </w:tblGrid>
      <w:tr w:rsidR="003E0ED6" w:rsidRPr="008405C7" w14:paraId="1A518C4F" w14:textId="77777777" w:rsidTr="003E0ED6">
        <w:trPr>
          <w:trHeight w:hRule="exact" w:val="331"/>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7F45A27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lastRenderedPageBreak/>
              <w:t>Parameter/variable</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2D7600E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Symbol</w:t>
            </w:r>
          </w:p>
        </w:tc>
        <w:tc>
          <w:tcPr>
            <w:tcW w:w="3019" w:type="dxa"/>
            <w:gridSpan w:val="2"/>
            <w:tcBorders>
              <w:top w:val="single" w:sz="6" w:space="0" w:color="auto"/>
              <w:left w:val="single" w:sz="6" w:space="0" w:color="auto"/>
              <w:bottom w:val="single" w:sz="6" w:space="0" w:color="auto"/>
              <w:right w:val="single" w:sz="6" w:space="0" w:color="auto"/>
            </w:tcBorders>
            <w:shd w:val="clear" w:color="auto" w:fill="FFFFFF"/>
          </w:tcPr>
          <w:p w14:paraId="230E545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Value</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77C6A26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Unit</w:t>
            </w:r>
          </w:p>
        </w:tc>
      </w:tr>
      <w:tr w:rsidR="003E0ED6" w:rsidRPr="008405C7" w14:paraId="5A001F09" w14:textId="77777777" w:rsidTr="003E0ED6">
        <w:trPr>
          <w:trHeight w:hRule="exact" w:val="322"/>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45807769"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
                <w:bCs/>
                <w:color w:val="000000"/>
                <w:sz w:val="20"/>
                <w:szCs w:val="20"/>
              </w:rPr>
              <w:t>INPUT</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6C71C046" w14:textId="77777777" w:rsidR="003E0ED6" w:rsidRPr="008405C7" w:rsidRDefault="003E0ED6" w:rsidP="003E0ED6">
            <w:pPr>
              <w:shd w:val="clear" w:color="auto" w:fill="FFFFFF"/>
              <w:rPr>
                <w:rFonts w:ascii="Arial" w:hAnsi="Arial" w:cs="Arial"/>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62EA220E"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1"/>
                <w:sz w:val="20"/>
                <w:szCs w:val="20"/>
              </w:rPr>
              <w:t>Propiconazole</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B29713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2"/>
                <w:sz w:val="20"/>
                <w:szCs w:val="20"/>
              </w:rPr>
              <w:t>Tebuconazole</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FE8332E" w14:textId="77777777" w:rsidR="003E0ED6" w:rsidRPr="008405C7" w:rsidRDefault="003E0ED6" w:rsidP="003E0ED6">
            <w:pPr>
              <w:shd w:val="clear" w:color="auto" w:fill="FFFFFF"/>
              <w:rPr>
                <w:rFonts w:ascii="Arial" w:hAnsi="Arial" w:cs="Arial"/>
                <w:sz w:val="20"/>
                <w:szCs w:val="20"/>
              </w:rPr>
            </w:pPr>
          </w:p>
        </w:tc>
      </w:tr>
      <w:tr w:rsidR="003E0ED6" w:rsidRPr="008405C7" w14:paraId="69806767" w14:textId="77777777" w:rsidTr="003E0ED6">
        <w:trPr>
          <w:trHeight w:hRule="exact" w:val="355"/>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51B3865E"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color w:val="000000"/>
                <w:spacing w:val="-1"/>
                <w:sz w:val="20"/>
                <w:szCs w:val="20"/>
              </w:rPr>
              <w:t>Leachable wood area of one house</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6F36A5C7"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AREAhouse</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1E82B72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125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17B8664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125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18394E60"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m</w:t>
            </w:r>
            <w:r w:rsidRPr="008405C7">
              <w:rPr>
                <w:rFonts w:ascii="Arial" w:hAnsi="Arial" w:cs="Arial"/>
                <w:color w:val="000000"/>
                <w:sz w:val="20"/>
                <w:szCs w:val="20"/>
                <w:vertAlign w:val="superscript"/>
              </w:rPr>
              <w:t>2</w:t>
            </w:r>
          </w:p>
        </w:tc>
      </w:tr>
      <w:tr w:rsidR="003E0ED6" w:rsidRPr="008405C7" w14:paraId="1C1B830C" w14:textId="77777777" w:rsidTr="003E0ED6">
        <w:trPr>
          <w:trHeight w:hRule="exact" w:val="48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7E0BD2E6" w14:textId="77777777" w:rsidR="003E0ED6" w:rsidRPr="008405C7" w:rsidRDefault="003E0ED6" w:rsidP="003E0ED6">
            <w:pPr>
              <w:shd w:val="clear" w:color="auto" w:fill="FFFFFF"/>
              <w:spacing w:line="230" w:lineRule="exact"/>
              <w:ind w:left="5" w:right="341"/>
              <w:rPr>
                <w:rFonts w:ascii="Arial" w:hAnsi="Arial" w:cs="Arial"/>
                <w:sz w:val="20"/>
                <w:szCs w:val="20"/>
              </w:rPr>
            </w:pPr>
            <w:r w:rsidRPr="008405C7">
              <w:rPr>
                <w:rFonts w:ascii="Arial" w:hAnsi="Arial" w:cs="Arial"/>
                <w:color w:val="000000"/>
                <w:spacing w:val="-1"/>
                <w:sz w:val="20"/>
                <w:szCs w:val="20"/>
              </w:rPr>
              <w:t xml:space="preserve">Number of houses in a rectangular </w:t>
            </w:r>
            <w:r w:rsidRPr="008405C7">
              <w:rPr>
                <w:rFonts w:ascii="Arial" w:hAnsi="Arial" w:cs="Arial"/>
                <w:color w:val="000000"/>
                <w:sz w:val="20"/>
                <w:szCs w:val="20"/>
              </w:rPr>
              <w:t>field of 1 hectare</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26A6C4C2"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Nhouse</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66D6FC0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35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609053B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sz w:val="20"/>
                <w:szCs w:val="20"/>
              </w:rPr>
              <w:t>35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1BE78665"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/ha</w:t>
            </w:r>
          </w:p>
        </w:tc>
      </w:tr>
      <w:tr w:rsidR="003E0ED6" w:rsidRPr="008405C7" w14:paraId="7E059E20" w14:textId="77777777" w:rsidTr="003E0ED6">
        <w:trPr>
          <w:trHeight w:hRule="exact" w:val="48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667F193B" w14:textId="77777777" w:rsidR="003E0ED6" w:rsidRPr="008405C7" w:rsidRDefault="003E0ED6" w:rsidP="003E0ED6">
            <w:pPr>
              <w:shd w:val="clear" w:color="auto" w:fill="FFFFFF"/>
              <w:spacing w:line="230" w:lineRule="exact"/>
              <w:ind w:left="5" w:right="422"/>
              <w:rPr>
                <w:rFonts w:ascii="Arial" w:hAnsi="Arial" w:cs="Arial"/>
                <w:sz w:val="20"/>
                <w:szCs w:val="20"/>
              </w:rPr>
            </w:pPr>
            <w:r w:rsidRPr="008405C7">
              <w:rPr>
                <w:rFonts w:ascii="Arial" w:hAnsi="Arial" w:cs="Arial"/>
                <w:color w:val="000000"/>
                <w:spacing w:val="-1"/>
                <w:sz w:val="20"/>
                <w:szCs w:val="20"/>
              </w:rPr>
              <w:t xml:space="preserve">Duration of the initial assessment </w:t>
            </w:r>
            <w:r w:rsidRPr="008405C7">
              <w:rPr>
                <w:rFonts w:ascii="Arial" w:hAnsi="Arial" w:cs="Arial"/>
                <w:color w:val="000000"/>
                <w:sz w:val="20"/>
                <w:szCs w:val="20"/>
              </w:rPr>
              <w:t>period</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4F7DD47"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TIME1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23F0B56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646BE44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1A20F938"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d</w:t>
            </w:r>
          </w:p>
        </w:tc>
      </w:tr>
      <w:tr w:rsidR="003E0ED6" w:rsidRPr="008405C7" w14:paraId="143CA3CE" w14:textId="77777777" w:rsidTr="003E0ED6">
        <w:trPr>
          <w:trHeight w:hRule="exact" w:val="48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38902816" w14:textId="77777777" w:rsidR="003E0ED6" w:rsidRPr="008405C7" w:rsidRDefault="003E0ED6" w:rsidP="003E0ED6">
            <w:pPr>
              <w:shd w:val="clear" w:color="auto" w:fill="FFFFFF"/>
              <w:spacing w:line="230" w:lineRule="exact"/>
              <w:ind w:left="5" w:right="101"/>
              <w:rPr>
                <w:rFonts w:ascii="Arial" w:hAnsi="Arial" w:cs="Arial"/>
                <w:sz w:val="20"/>
                <w:szCs w:val="20"/>
              </w:rPr>
            </w:pPr>
            <w:r w:rsidRPr="008405C7">
              <w:rPr>
                <w:rFonts w:ascii="Arial" w:hAnsi="Arial" w:cs="Arial"/>
                <w:color w:val="000000"/>
                <w:spacing w:val="-1"/>
                <w:sz w:val="20"/>
                <w:szCs w:val="20"/>
              </w:rPr>
              <w:t xml:space="preserve">Duration of the long-term assessment </w:t>
            </w:r>
            <w:r w:rsidRPr="008405C7">
              <w:rPr>
                <w:rFonts w:ascii="Arial" w:hAnsi="Arial" w:cs="Arial"/>
                <w:color w:val="000000"/>
                <w:sz w:val="20"/>
                <w:szCs w:val="20"/>
              </w:rPr>
              <w:t>period</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0D5EB494"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TIME2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05424A6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7300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B2D844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7300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7C383B02"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d</w:t>
            </w:r>
          </w:p>
        </w:tc>
      </w:tr>
      <w:tr w:rsidR="003E0ED6" w:rsidRPr="008405C7" w14:paraId="416553A9" w14:textId="77777777" w:rsidTr="003E0ED6">
        <w:trPr>
          <w:trHeight w:hRule="exact" w:val="71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7564D4D9" w14:textId="77777777" w:rsidR="003E0ED6" w:rsidRPr="008405C7" w:rsidRDefault="003E0ED6" w:rsidP="003E0ED6">
            <w:pPr>
              <w:shd w:val="clear" w:color="auto" w:fill="FFFFFF"/>
              <w:spacing w:line="230" w:lineRule="exact"/>
              <w:ind w:left="5" w:right="254"/>
              <w:rPr>
                <w:rFonts w:ascii="Arial" w:hAnsi="Arial" w:cs="Arial"/>
                <w:sz w:val="20"/>
                <w:szCs w:val="20"/>
              </w:rPr>
            </w:pPr>
            <w:r w:rsidRPr="008405C7">
              <w:rPr>
                <w:rFonts w:ascii="Arial" w:hAnsi="Arial" w:cs="Arial"/>
                <w:color w:val="000000"/>
                <w:spacing w:val="-1"/>
                <w:sz w:val="20"/>
                <w:szCs w:val="20"/>
              </w:rPr>
              <w:t xml:space="preserve">Cumulative quantity of a.s. leached </w:t>
            </w:r>
            <w:r w:rsidRPr="008405C7">
              <w:rPr>
                <w:rFonts w:ascii="Arial" w:hAnsi="Arial" w:cs="Arial"/>
                <w:color w:val="000000"/>
                <w:spacing w:val="-2"/>
                <w:sz w:val="20"/>
                <w:szCs w:val="20"/>
              </w:rPr>
              <w:t>out of 1 m</w:t>
            </w:r>
            <w:r w:rsidRPr="008405C7">
              <w:rPr>
                <w:rFonts w:ascii="Arial" w:hAnsi="Arial" w:cs="Arial"/>
                <w:color w:val="000000"/>
                <w:spacing w:val="-2"/>
                <w:sz w:val="20"/>
                <w:szCs w:val="20"/>
                <w:vertAlign w:val="superscript"/>
              </w:rPr>
              <w:t>2</w:t>
            </w:r>
            <w:r w:rsidRPr="008405C7">
              <w:rPr>
                <w:rFonts w:ascii="Arial" w:hAnsi="Arial" w:cs="Arial"/>
                <w:color w:val="000000"/>
                <w:spacing w:val="-2"/>
                <w:sz w:val="20"/>
                <w:szCs w:val="20"/>
              </w:rPr>
              <w:t xml:space="preserve"> of treated wood over an </w:t>
            </w:r>
            <w:r w:rsidRPr="008405C7">
              <w:rPr>
                <w:rFonts w:ascii="Arial" w:hAnsi="Arial" w:cs="Arial"/>
                <w:color w:val="000000"/>
                <w:sz w:val="20"/>
                <w:szCs w:val="20"/>
              </w:rPr>
              <w:t>initial assessment period</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8467FD2"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Qleach*,time1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03A25FD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5.79E-07</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0743E96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5.14E-07</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535D67D6"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kg/m</w:t>
            </w:r>
            <w:r w:rsidRPr="008405C7">
              <w:rPr>
                <w:rFonts w:ascii="Arial" w:hAnsi="Arial" w:cs="Arial"/>
                <w:color w:val="000000"/>
                <w:sz w:val="20"/>
                <w:szCs w:val="20"/>
                <w:vertAlign w:val="superscript"/>
              </w:rPr>
              <w:t>2</w:t>
            </w:r>
          </w:p>
        </w:tc>
      </w:tr>
      <w:tr w:rsidR="003E0ED6" w:rsidRPr="008405C7" w14:paraId="5C5146C5" w14:textId="77777777" w:rsidTr="003E0ED6">
        <w:trPr>
          <w:trHeight w:hRule="exact" w:val="706"/>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674748D8" w14:textId="77777777" w:rsidR="003E0ED6" w:rsidRPr="008405C7" w:rsidRDefault="003E0ED6" w:rsidP="003E0ED6">
            <w:pPr>
              <w:shd w:val="clear" w:color="auto" w:fill="FFFFFF"/>
              <w:spacing w:line="230" w:lineRule="exact"/>
              <w:ind w:left="5" w:right="269"/>
              <w:rPr>
                <w:rFonts w:ascii="Arial" w:hAnsi="Arial" w:cs="Arial"/>
                <w:sz w:val="20"/>
                <w:szCs w:val="20"/>
              </w:rPr>
            </w:pPr>
            <w:r w:rsidRPr="008405C7">
              <w:rPr>
                <w:rFonts w:ascii="Arial" w:hAnsi="Arial" w:cs="Arial"/>
                <w:color w:val="000000"/>
                <w:spacing w:val="-1"/>
                <w:sz w:val="20"/>
                <w:szCs w:val="20"/>
              </w:rPr>
              <w:t>Cumulative quantity of a.s. leached out of 1 m</w:t>
            </w:r>
            <w:r w:rsidRPr="008405C7">
              <w:rPr>
                <w:rFonts w:ascii="Arial" w:hAnsi="Arial" w:cs="Arial"/>
                <w:color w:val="000000"/>
                <w:spacing w:val="-1"/>
                <w:sz w:val="20"/>
                <w:szCs w:val="20"/>
                <w:vertAlign w:val="superscript"/>
              </w:rPr>
              <w:t>2</w:t>
            </w:r>
            <w:r w:rsidRPr="008405C7">
              <w:rPr>
                <w:rFonts w:ascii="Arial" w:hAnsi="Arial" w:cs="Arial"/>
                <w:color w:val="000000"/>
                <w:spacing w:val="-1"/>
                <w:sz w:val="20"/>
                <w:szCs w:val="20"/>
              </w:rPr>
              <w:t xml:space="preserve"> of treated wood over a </w:t>
            </w:r>
            <w:r w:rsidRPr="008405C7">
              <w:rPr>
                <w:rFonts w:ascii="Arial" w:hAnsi="Arial" w:cs="Arial"/>
                <w:color w:val="000000"/>
                <w:sz w:val="20"/>
                <w:szCs w:val="20"/>
              </w:rPr>
              <w:t>longer assessment period</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4C26721"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Qleach*,time2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20FB1C9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2.27E-05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C8521F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2.42E-05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7A745797"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kg/m</w:t>
            </w:r>
            <w:r w:rsidRPr="008405C7">
              <w:rPr>
                <w:rFonts w:ascii="Arial" w:hAnsi="Arial" w:cs="Arial"/>
                <w:color w:val="000000"/>
                <w:sz w:val="20"/>
                <w:szCs w:val="20"/>
                <w:vertAlign w:val="superscript"/>
              </w:rPr>
              <w:t>2</w:t>
            </w:r>
          </w:p>
        </w:tc>
      </w:tr>
      <w:tr w:rsidR="003E0ED6" w:rsidRPr="008405C7" w14:paraId="18037282" w14:textId="77777777" w:rsidTr="003E0ED6">
        <w:trPr>
          <w:trHeight w:hRule="exact" w:val="71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3514EAC7" w14:textId="77777777" w:rsidR="003E0ED6" w:rsidRPr="008405C7" w:rsidRDefault="003E0ED6" w:rsidP="003E0ED6">
            <w:pPr>
              <w:shd w:val="clear" w:color="auto" w:fill="FFFFFF"/>
              <w:spacing w:line="230" w:lineRule="exact"/>
              <w:ind w:left="5" w:right="182"/>
              <w:rPr>
                <w:rFonts w:ascii="Arial" w:hAnsi="Arial" w:cs="Arial"/>
                <w:sz w:val="20"/>
                <w:szCs w:val="20"/>
              </w:rPr>
            </w:pPr>
            <w:r w:rsidRPr="008405C7">
              <w:rPr>
                <w:rFonts w:ascii="Arial" w:hAnsi="Arial" w:cs="Arial"/>
                <w:color w:val="000000"/>
                <w:sz w:val="20"/>
                <w:szCs w:val="20"/>
              </w:rPr>
              <w:t xml:space="preserve">Cumulative quantity of a.s. leached </w:t>
            </w:r>
            <w:r w:rsidRPr="008405C7">
              <w:rPr>
                <w:rFonts w:ascii="Arial" w:hAnsi="Arial" w:cs="Arial"/>
                <w:color w:val="000000"/>
                <w:spacing w:val="-1"/>
                <w:sz w:val="20"/>
                <w:szCs w:val="20"/>
              </w:rPr>
              <w:t xml:space="preserve">over the initial assessment period on </w:t>
            </w:r>
            <w:r w:rsidRPr="008405C7">
              <w:rPr>
                <w:rFonts w:ascii="Arial" w:hAnsi="Arial" w:cs="Arial"/>
                <w:color w:val="000000"/>
                <w:sz w:val="20"/>
                <w:szCs w:val="20"/>
              </w:rPr>
              <w:t>one hectare</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7E7FADC1"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Qleach,time1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0339C0A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2.53E-03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9A14E3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2.25E-03</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1C418120"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w:t>
            </w:r>
          </w:p>
        </w:tc>
      </w:tr>
      <w:tr w:rsidR="003E0ED6" w:rsidRPr="008405C7" w14:paraId="11BA94F8" w14:textId="77777777" w:rsidTr="003E0ED6">
        <w:trPr>
          <w:trHeight w:hRule="exact" w:val="706"/>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574C9C73" w14:textId="77777777" w:rsidR="003E0ED6" w:rsidRPr="008405C7" w:rsidRDefault="003E0ED6" w:rsidP="003E0ED6">
            <w:pPr>
              <w:shd w:val="clear" w:color="auto" w:fill="FFFFFF"/>
              <w:spacing w:line="230" w:lineRule="exact"/>
              <w:ind w:left="5" w:right="134"/>
              <w:rPr>
                <w:rFonts w:ascii="Arial" w:hAnsi="Arial" w:cs="Arial"/>
                <w:sz w:val="20"/>
                <w:szCs w:val="20"/>
              </w:rPr>
            </w:pPr>
            <w:r w:rsidRPr="008405C7">
              <w:rPr>
                <w:rFonts w:ascii="Arial" w:hAnsi="Arial" w:cs="Arial"/>
                <w:color w:val="000000"/>
                <w:sz w:val="20"/>
                <w:szCs w:val="20"/>
              </w:rPr>
              <w:t xml:space="preserve">Cumulative quantity of a.s. leached </w:t>
            </w:r>
            <w:r w:rsidRPr="008405C7">
              <w:rPr>
                <w:rFonts w:ascii="Arial" w:hAnsi="Arial" w:cs="Arial"/>
                <w:color w:val="000000"/>
                <w:spacing w:val="-1"/>
                <w:sz w:val="20"/>
                <w:szCs w:val="20"/>
              </w:rPr>
              <w:t xml:space="preserve">over the longer assessment period on </w:t>
            </w:r>
            <w:r w:rsidRPr="008405C7">
              <w:rPr>
                <w:rFonts w:ascii="Arial" w:hAnsi="Arial" w:cs="Arial"/>
                <w:color w:val="000000"/>
                <w:sz w:val="20"/>
                <w:szCs w:val="20"/>
              </w:rPr>
              <w:t>one hectare</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11ABC99"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Qleach,time2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69C204B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0.099</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533C814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1.06E-01</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5337761A"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w:t>
            </w:r>
          </w:p>
        </w:tc>
      </w:tr>
      <w:tr w:rsidR="003E0ED6" w:rsidRPr="008405C7" w14:paraId="1AC78F85" w14:textId="77777777" w:rsidTr="003E0ED6">
        <w:trPr>
          <w:trHeight w:hRule="exact" w:val="1094"/>
        </w:trPr>
        <w:tc>
          <w:tcPr>
            <w:tcW w:w="9273" w:type="dxa"/>
            <w:gridSpan w:val="5"/>
            <w:tcBorders>
              <w:top w:val="single" w:sz="6" w:space="0" w:color="auto"/>
              <w:left w:val="single" w:sz="6" w:space="0" w:color="auto"/>
              <w:bottom w:val="single" w:sz="6" w:space="0" w:color="auto"/>
              <w:right w:val="single" w:sz="6" w:space="0" w:color="auto"/>
            </w:tcBorders>
            <w:shd w:val="clear" w:color="auto" w:fill="FFFFFF"/>
          </w:tcPr>
          <w:p w14:paraId="3DF1B98C" w14:textId="77777777" w:rsidR="003E0ED6" w:rsidRPr="008405C7" w:rsidRDefault="003E0ED6" w:rsidP="003E0ED6">
            <w:pPr>
              <w:shd w:val="clear" w:color="auto" w:fill="FFFFFF"/>
              <w:ind w:left="5"/>
              <w:rPr>
                <w:rFonts w:ascii="Arial" w:hAnsi="Arial" w:cs="Arial"/>
                <w:sz w:val="20"/>
                <w:szCs w:val="20"/>
              </w:rPr>
            </w:pPr>
            <w:r w:rsidRPr="008405C7">
              <w:rPr>
                <w:rFonts w:ascii="Arial" w:hAnsi="Arial" w:cs="Arial"/>
                <w:b/>
                <w:bCs/>
                <w:color w:val="000000"/>
                <w:sz w:val="20"/>
                <w:szCs w:val="20"/>
              </w:rPr>
              <w:t>Model calculations</w:t>
            </w:r>
          </w:p>
          <w:p w14:paraId="7D680653" w14:textId="77777777" w:rsidR="003E0ED6" w:rsidRPr="008405C7" w:rsidRDefault="003E0ED6" w:rsidP="003E0ED6">
            <w:pPr>
              <w:shd w:val="clear" w:color="auto" w:fill="FFFFFF"/>
              <w:spacing w:line="298" w:lineRule="exact"/>
              <w:ind w:left="5" w:right="1421"/>
              <w:rPr>
                <w:rFonts w:ascii="Arial" w:hAnsi="Arial" w:cs="Arial"/>
                <w:sz w:val="20"/>
                <w:szCs w:val="20"/>
              </w:rPr>
            </w:pPr>
            <w:r w:rsidRPr="008405C7">
              <w:rPr>
                <w:rFonts w:ascii="Arial" w:hAnsi="Arial" w:cs="Arial"/>
                <w:color w:val="000000"/>
                <w:sz w:val="20"/>
                <w:szCs w:val="20"/>
              </w:rPr>
              <w:t>Qleach,time1                  =                  AREAhouse  x Nhouses  x Q*leach,time1 Qleach,time2                  =                  AREAhouse  x Nhouses  x Q*leach,time2</w:t>
            </w:r>
          </w:p>
        </w:tc>
      </w:tr>
      <w:tr w:rsidR="003E0ED6" w:rsidRPr="008405C7" w14:paraId="59A1D332" w14:textId="77777777" w:rsidTr="003E0ED6">
        <w:trPr>
          <w:trHeight w:hRule="exact" w:val="901"/>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74D9B469" w14:textId="77777777" w:rsidR="003E0ED6" w:rsidRPr="008405C7" w:rsidRDefault="003E0ED6" w:rsidP="003E0ED6">
            <w:pPr>
              <w:shd w:val="clear" w:color="auto" w:fill="FFFFFF"/>
              <w:spacing w:line="245" w:lineRule="exact"/>
              <w:ind w:left="5" w:right="754"/>
              <w:rPr>
                <w:rFonts w:ascii="Arial" w:hAnsi="Arial" w:cs="Arial"/>
                <w:sz w:val="20"/>
                <w:szCs w:val="20"/>
              </w:rPr>
            </w:pPr>
            <w:r w:rsidRPr="008405C7">
              <w:rPr>
                <w:rFonts w:ascii="Arial" w:hAnsi="Arial" w:cs="Arial"/>
                <w:color w:val="000000"/>
                <w:sz w:val="20"/>
                <w:szCs w:val="20"/>
              </w:rPr>
              <w:t>PEARL applications per year (Q</w:t>
            </w:r>
            <w:r w:rsidRPr="008405C7">
              <w:rPr>
                <w:rFonts w:ascii="Arial" w:hAnsi="Arial" w:cs="Arial"/>
                <w:color w:val="000000"/>
                <w:sz w:val="20"/>
                <w:szCs w:val="20"/>
                <w:vertAlign w:val="subscript"/>
              </w:rPr>
              <w:t>leach,time1</w:t>
            </w:r>
            <w:r w:rsidRPr="008405C7">
              <w:rPr>
                <w:rFonts w:ascii="Arial" w:hAnsi="Arial" w:cs="Arial"/>
                <w:color w:val="000000"/>
                <w:sz w:val="20"/>
                <w:szCs w:val="20"/>
              </w:rPr>
              <w:t>/TIME1)*365]</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5EEB0AD7" w14:textId="77777777" w:rsidR="003E0ED6" w:rsidRPr="008405C7" w:rsidRDefault="003E0ED6" w:rsidP="003E0ED6">
            <w:pPr>
              <w:shd w:val="clear" w:color="auto" w:fill="FFFFFF"/>
              <w:rPr>
                <w:rFonts w:ascii="Arial" w:hAnsi="Arial" w:cs="Arial"/>
                <w:sz w:val="20"/>
                <w:szCs w:val="20"/>
              </w:rPr>
            </w:pPr>
            <w:r w:rsidRPr="008405C7">
              <w:rPr>
                <w:rFonts w:ascii="Arial" w:hAnsi="Arial" w:cs="Arial"/>
                <w:sz w:val="20"/>
                <w:szCs w:val="20"/>
              </w:rPr>
              <w:t>PEARL</w:t>
            </w:r>
            <w:r w:rsidRPr="008405C7">
              <w:rPr>
                <w:rFonts w:ascii="Arial" w:hAnsi="Arial" w:cs="Arial"/>
                <w:sz w:val="20"/>
                <w:szCs w:val="20"/>
                <w:vertAlign w:val="subscript"/>
              </w:rPr>
              <w:t>Annum,time1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7A0BCD1E"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0.03082</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31C8F122"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0.02736</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4D77B4C"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kg/ha/year</w:t>
            </w:r>
          </w:p>
        </w:tc>
      </w:tr>
      <w:tr w:rsidR="003E0ED6" w:rsidRPr="008405C7" w14:paraId="722E9B6C" w14:textId="77777777" w:rsidTr="003E0ED6">
        <w:trPr>
          <w:trHeight w:hRule="exact" w:val="89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30301509" w14:textId="77777777" w:rsidR="003E0ED6" w:rsidRPr="008405C7" w:rsidRDefault="003E0ED6" w:rsidP="003E0ED6">
            <w:pPr>
              <w:shd w:val="clear" w:color="auto" w:fill="FFFFFF"/>
              <w:spacing w:line="245" w:lineRule="exact"/>
              <w:ind w:left="5" w:right="754"/>
              <w:rPr>
                <w:rFonts w:ascii="Arial" w:hAnsi="Arial" w:cs="Arial"/>
                <w:sz w:val="20"/>
                <w:szCs w:val="20"/>
              </w:rPr>
            </w:pPr>
            <w:r w:rsidRPr="008405C7">
              <w:rPr>
                <w:rFonts w:ascii="Arial" w:hAnsi="Arial" w:cs="Arial"/>
                <w:color w:val="000000"/>
                <w:sz w:val="20"/>
                <w:szCs w:val="20"/>
              </w:rPr>
              <w:t>PEARL applications per year (Q</w:t>
            </w:r>
            <w:r w:rsidRPr="008405C7">
              <w:rPr>
                <w:rFonts w:ascii="Arial" w:hAnsi="Arial" w:cs="Arial"/>
                <w:color w:val="000000"/>
                <w:sz w:val="20"/>
                <w:szCs w:val="20"/>
                <w:vertAlign w:val="subscript"/>
              </w:rPr>
              <w:t>leach,time2</w:t>
            </w:r>
            <w:r w:rsidRPr="008405C7">
              <w:rPr>
                <w:rFonts w:ascii="Arial" w:hAnsi="Arial" w:cs="Arial"/>
                <w:color w:val="000000"/>
                <w:sz w:val="20"/>
                <w:szCs w:val="20"/>
              </w:rPr>
              <w:t>/TIME2)</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FA3B503" w14:textId="77777777" w:rsidR="003E0ED6" w:rsidRPr="008405C7" w:rsidRDefault="003E0ED6" w:rsidP="003E0ED6">
            <w:pPr>
              <w:shd w:val="clear" w:color="auto" w:fill="FFFFFF"/>
              <w:rPr>
                <w:rFonts w:ascii="Arial" w:hAnsi="Arial" w:cs="Arial"/>
                <w:sz w:val="20"/>
                <w:szCs w:val="20"/>
              </w:rPr>
            </w:pPr>
            <w:r w:rsidRPr="008405C7">
              <w:rPr>
                <w:rFonts w:ascii="Arial" w:hAnsi="Arial" w:cs="Arial"/>
                <w:sz w:val="20"/>
                <w:szCs w:val="20"/>
              </w:rPr>
              <w:t>PEARL</w:t>
            </w:r>
            <w:r w:rsidRPr="008405C7">
              <w:rPr>
                <w:rFonts w:ascii="Arial" w:hAnsi="Arial" w:cs="Arial"/>
                <w:sz w:val="20"/>
                <w:szCs w:val="20"/>
                <w:vertAlign w:val="subscript"/>
              </w:rPr>
              <w:t>Annum,time2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06641D85"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0.00497</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9CD1A3C"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0.00529</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5C743BFF"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kg/ha/year</w:t>
            </w:r>
          </w:p>
        </w:tc>
      </w:tr>
      <w:tr w:rsidR="003E0ED6" w:rsidRPr="008405C7" w14:paraId="3E8DFF2D" w14:textId="77777777" w:rsidTr="003E0ED6">
        <w:trPr>
          <w:trHeight w:hRule="exact" w:val="530"/>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010D6CC2" w14:textId="77777777" w:rsidR="003E0ED6" w:rsidRPr="008405C7" w:rsidRDefault="003E0ED6" w:rsidP="003E0ED6">
            <w:pPr>
              <w:shd w:val="clear" w:color="auto" w:fill="FFFFFF"/>
              <w:spacing w:line="240" w:lineRule="exact"/>
              <w:ind w:left="5" w:right="206"/>
              <w:rPr>
                <w:rFonts w:ascii="Arial" w:hAnsi="Arial" w:cs="Arial"/>
                <w:sz w:val="20"/>
                <w:szCs w:val="20"/>
              </w:rPr>
            </w:pPr>
            <w:r w:rsidRPr="008405C7">
              <w:rPr>
                <w:rFonts w:ascii="Arial" w:hAnsi="Arial" w:cs="Arial"/>
                <w:color w:val="000000"/>
                <w:sz w:val="20"/>
                <w:szCs w:val="20"/>
              </w:rPr>
              <w:t>PEARL applications per application [PEARL</w:t>
            </w:r>
            <w:r w:rsidRPr="008405C7">
              <w:rPr>
                <w:rFonts w:ascii="Arial" w:hAnsi="Arial" w:cs="Arial"/>
                <w:color w:val="000000"/>
                <w:sz w:val="20"/>
                <w:szCs w:val="20"/>
                <w:vertAlign w:val="subscript"/>
              </w:rPr>
              <w:t>Annum,time</w:t>
            </w:r>
            <w:r w:rsidRPr="008405C7">
              <w:rPr>
                <w:rFonts w:ascii="Arial" w:hAnsi="Arial" w:cs="Arial"/>
                <w:color w:val="000000"/>
                <w:sz w:val="20"/>
                <w:szCs w:val="20"/>
              </w:rPr>
              <w:t xml:space="preserve"> 1/10]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7B11FEF4" w14:textId="77777777" w:rsidR="003E0ED6" w:rsidRPr="008405C7" w:rsidRDefault="003E0ED6" w:rsidP="003E0ED6">
            <w:pPr>
              <w:shd w:val="clear" w:color="auto" w:fill="FFFFFF"/>
              <w:rPr>
                <w:rFonts w:ascii="Arial" w:hAnsi="Arial" w:cs="Arial"/>
                <w:sz w:val="20"/>
                <w:szCs w:val="20"/>
              </w:rPr>
            </w:pPr>
            <w:r w:rsidRPr="008405C7">
              <w:rPr>
                <w:rFonts w:ascii="Arial" w:hAnsi="Arial" w:cs="Arial"/>
                <w:sz w:val="20"/>
                <w:szCs w:val="20"/>
              </w:rPr>
              <w:t>PEARL</w:t>
            </w:r>
            <w:r w:rsidRPr="008405C7">
              <w:rPr>
                <w:rFonts w:ascii="Arial" w:hAnsi="Arial" w:cs="Arial"/>
                <w:sz w:val="20"/>
                <w:szCs w:val="20"/>
                <w:vertAlign w:val="subscript"/>
              </w:rPr>
              <w:t>Applic,time1</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7C6EC47C"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0.00308</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074B95D"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0.00274</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58F8096A"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2"/>
                <w:sz w:val="20"/>
                <w:szCs w:val="20"/>
              </w:rPr>
              <w:t>kg/ha/appl.</w:t>
            </w:r>
          </w:p>
        </w:tc>
      </w:tr>
      <w:tr w:rsidR="003E0ED6" w:rsidRPr="008405C7" w14:paraId="56ACB575" w14:textId="77777777" w:rsidTr="003E0ED6">
        <w:trPr>
          <w:trHeight w:hRule="exact" w:val="551"/>
        </w:trPr>
        <w:tc>
          <w:tcPr>
            <w:tcW w:w="3331" w:type="dxa"/>
            <w:tcBorders>
              <w:top w:val="single" w:sz="6" w:space="0" w:color="auto"/>
              <w:left w:val="single" w:sz="6" w:space="0" w:color="auto"/>
              <w:bottom w:val="single" w:sz="6" w:space="0" w:color="auto"/>
              <w:right w:val="single" w:sz="6" w:space="0" w:color="auto"/>
            </w:tcBorders>
            <w:shd w:val="clear" w:color="auto" w:fill="FFFFFF"/>
          </w:tcPr>
          <w:p w14:paraId="688328C1" w14:textId="77777777" w:rsidR="003E0ED6" w:rsidRPr="008405C7" w:rsidRDefault="003E0ED6" w:rsidP="003E0ED6">
            <w:pPr>
              <w:shd w:val="clear" w:color="auto" w:fill="FFFFFF"/>
              <w:spacing w:line="240" w:lineRule="exact"/>
              <w:ind w:left="5" w:right="206"/>
              <w:rPr>
                <w:rFonts w:ascii="Arial" w:hAnsi="Arial" w:cs="Arial"/>
                <w:sz w:val="20"/>
                <w:szCs w:val="20"/>
              </w:rPr>
            </w:pPr>
            <w:r w:rsidRPr="008405C7">
              <w:rPr>
                <w:rFonts w:ascii="Arial" w:hAnsi="Arial" w:cs="Arial"/>
                <w:color w:val="000000"/>
                <w:sz w:val="20"/>
                <w:szCs w:val="20"/>
              </w:rPr>
              <w:t>PEARL applications per application [PEARL</w:t>
            </w:r>
            <w:r w:rsidRPr="008405C7">
              <w:rPr>
                <w:rFonts w:ascii="Arial" w:hAnsi="Arial" w:cs="Arial"/>
                <w:color w:val="000000"/>
                <w:sz w:val="20"/>
                <w:szCs w:val="20"/>
                <w:vertAlign w:val="subscript"/>
              </w:rPr>
              <w:t>Annum,time</w:t>
            </w:r>
            <w:r w:rsidRPr="008405C7">
              <w:rPr>
                <w:rFonts w:ascii="Arial" w:hAnsi="Arial" w:cs="Arial"/>
                <w:color w:val="000000"/>
                <w:sz w:val="20"/>
                <w:szCs w:val="20"/>
              </w:rPr>
              <w:t xml:space="preserve"> 2/10]</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0ABF51ED" w14:textId="77777777" w:rsidR="003E0ED6" w:rsidRPr="008405C7" w:rsidRDefault="003E0ED6" w:rsidP="003E0ED6">
            <w:pPr>
              <w:shd w:val="clear" w:color="auto" w:fill="FFFFFF"/>
              <w:rPr>
                <w:rFonts w:ascii="Arial" w:hAnsi="Arial" w:cs="Arial"/>
                <w:sz w:val="20"/>
                <w:szCs w:val="20"/>
              </w:rPr>
            </w:pPr>
            <w:r w:rsidRPr="008405C7">
              <w:rPr>
                <w:rFonts w:ascii="Arial" w:hAnsi="Arial" w:cs="Arial"/>
                <w:sz w:val="20"/>
                <w:szCs w:val="20"/>
              </w:rPr>
              <w:t>PEARL</w:t>
            </w:r>
            <w:r w:rsidRPr="008405C7">
              <w:rPr>
                <w:rFonts w:ascii="Arial" w:hAnsi="Arial" w:cs="Arial"/>
                <w:sz w:val="20"/>
                <w:szCs w:val="20"/>
                <w:vertAlign w:val="subscript"/>
              </w:rPr>
              <w:t>Applic,time2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14:paraId="68B6B475"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0.00050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4435D1A8" w14:textId="77777777" w:rsidR="003E0ED6" w:rsidRPr="008405C7" w:rsidRDefault="003E0ED6" w:rsidP="003E0ED6">
            <w:pPr>
              <w:jc w:val="center"/>
              <w:rPr>
                <w:rFonts w:ascii="Arial" w:hAnsi="Arial" w:cs="Arial"/>
                <w:color w:val="000000"/>
                <w:sz w:val="20"/>
                <w:szCs w:val="20"/>
              </w:rPr>
            </w:pPr>
            <w:r w:rsidRPr="008405C7">
              <w:rPr>
                <w:rFonts w:ascii="Arial" w:hAnsi="Arial" w:cs="Arial"/>
                <w:color w:val="000000"/>
                <w:sz w:val="20"/>
                <w:szCs w:val="20"/>
              </w:rPr>
              <w:t>0.00053</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5FB8FC1C"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2"/>
                <w:sz w:val="20"/>
                <w:szCs w:val="20"/>
              </w:rPr>
              <w:t>kg/ha/appl.</w:t>
            </w:r>
          </w:p>
        </w:tc>
      </w:tr>
    </w:tbl>
    <w:p w14:paraId="3ABA29F0" w14:textId="77777777" w:rsidR="003E0ED6" w:rsidRPr="008405C7" w:rsidRDefault="003E0ED6" w:rsidP="003E0ED6">
      <w:pPr>
        <w:rPr>
          <w:rFonts w:ascii="Arial" w:hAnsi="Arial" w:cs="Arial"/>
        </w:rPr>
      </w:pPr>
    </w:p>
    <w:p w14:paraId="12E7AD43" w14:textId="77777777" w:rsidR="003E0ED6" w:rsidRPr="008405C7" w:rsidRDefault="003E0ED6" w:rsidP="003E0ED6">
      <w:pPr>
        <w:rPr>
          <w:rFonts w:ascii="Arial" w:hAnsi="Arial" w:cs="Arial"/>
        </w:rPr>
      </w:pPr>
      <w:r w:rsidRPr="008405C7">
        <w:rPr>
          <w:rFonts w:ascii="Arial" w:hAnsi="Arial" w:cs="Arial"/>
        </w:rPr>
        <w:t xml:space="preserve">The concentrations of propiconazole, tebuconazole and metabolite 1,2,4-triazole or a combination of these substances were for all </w:t>
      </w:r>
      <w:r w:rsidRPr="008405C7">
        <w:rPr>
          <w:rFonts w:ascii="Arial" w:hAnsi="Arial" w:cs="Arial"/>
          <w:color w:val="000000"/>
          <w:szCs w:val="22"/>
        </w:rPr>
        <w:t xml:space="preserve">recommended EU scenarios (Chateaudun, Hamburg, Jokoinen, Kremsmuenster, Okehampton, Piacenza, Porto, Sevilla and Thiva) </w:t>
      </w:r>
      <w:r w:rsidRPr="008405C7">
        <w:rPr>
          <w:rFonts w:ascii="Arial" w:hAnsi="Arial" w:cs="Arial"/>
        </w:rPr>
        <w:t>&lt; 0.1 µg/L.</w:t>
      </w:r>
    </w:p>
    <w:p w14:paraId="5CEEAB58" w14:textId="77777777" w:rsidR="003E0ED6" w:rsidRPr="008405C7" w:rsidRDefault="003E0ED6" w:rsidP="003E0ED6">
      <w:pPr>
        <w:rPr>
          <w:rFonts w:ascii="Arial" w:hAnsi="Arial" w:cs="Arial"/>
        </w:rPr>
      </w:pPr>
    </w:p>
    <w:p w14:paraId="4B303E29" w14:textId="77777777" w:rsidR="003E0ED6" w:rsidRPr="008405C7" w:rsidRDefault="003E0ED6" w:rsidP="003E0ED6">
      <w:pPr>
        <w:rPr>
          <w:rFonts w:ascii="Arial" w:hAnsi="Arial" w:cs="Arial"/>
          <w:u w:val="single"/>
        </w:rPr>
      </w:pPr>
      <w:r w:rsidRPr="008405C7">
        <w:rPr>
          <w:rFonts w:ascii="Arial" w:hAnsi="Arial" w:cs="Arial"/>
          <w:u w:val="single"/>
        </w:rPr>
        <w:t>Railway sleeper</w:t>
      </w:r>
    </w:p>
    <w:p w14:paraId="14CD9A04" w14:textId="77777777" w:rsidR="003E0ED6" w:rsidRPr="008405C7" w:rsidRDefault="003E0ED6" w:rsidP="003E0ED6">
      <w:pPr>
        <w:rPr>
          <w:rFonts w:ascii="Arial" w:hAnsi="Arial" w:cs="Arial"/>
        </w:rPr>
      </w:pPr>
      <w:r w:rsidRPr="008405C7">
        <w:rPr>
          <w:rFonts w:ascii="Arial" w:hAnsi="Arial" w:cs="Arial"/>
        </w:rPr>
        <w:t>The Standard approach for groundwater is to consider the use of UC3 timbers on houses as wooden cladding. In addition, the revised OECD ESD also recommends a scenario to consider the use of UC3 treated timber as railway sleepers. The railway sleeper scenario is defined as:</w:t>
      </w:r>
    </w:p>
    <w:p w14:paraId="2E9A4D3E" w14:textId="77777777" w:rsidR="003E0ED6" w:rsidRPr="008405C7" w:rsidRDefault="003E0ED6" w:rsidP="003E0ED6">
      <w:pPr>
        <w:widowControl w:val="0"/>
        <w:numPr>
          <w:ilvl w:val="0"/>
          <w:numId w:val="16"/>
        </w:numPr>
        <w:shd w:val="clear" w:color="auto" w:fill="FFFFFF"/>
        <w:tabs>
          <w:tab w:val="left" w:pos="725"/>
        </w:tabs>
        <w:autoSpaceDE w:val="0"/>
        <w:autoSpaceDN w:val="0"/>
        <w:adjustRightInd w:val="0"/>
        <w:spacing w:before="139" w:line="240" w:lineRule="auto"/>
        <w:rPr>
          <w:rFonts w:ascii="Arial" w:hAnsi="Arial" w:cs="Arial"/>
          <w:b/>
          <w:bCs/>
          <w:color w:val="000000"/>
          <w:szCs w:val="22"/>
        </w:rPr>
      </w:pPr>
      <w:r w:rsidRPr="008405C7">
        <w:rPr>
          <w:rFonts w:ascii="Arial" w:hAnsi="Arial" w:cs="Arial"/>
          <w:color w:val="000000"/>
          <w:szCs w:val="22"/>
        </w:rPr>
        <w:t>Service life of industrially pre-treated wooden railway sleepers (UC3)</w:t>
      </w:r>
    </w:p>
    <w:p w14:paraId="7092096E" w14:textId="77777777" w:rsidR="003E0ED6" w:rsidRPr="008405C7" w:rsidRDefault="003E0ED6" w:rsidP="003E0ED6">
      <w:pPr>
        <w:widowControl w:val="0"/>
        <w:numPr>
          <w:ilvl w:val="0"/>
          <w:numId w:val="16"/>
        </w:numPr>
        <w:shd w:val="clear" w:color="auto" w:fill="FFFFFF"/>
        <w:tabs>
          <w:tab w:val="left" w:pos="725"/>
        </w:tabs>
        <w:autoSpaceDE w:val="0"/>
        <w:autoSpaceDN w:val="0"/>
        <w:adjustRightInd w:val="0"/>
        <w:spacing w:before="14" w:line="274" w:lineRule="exact"/>
        <w:ind w:right="461"/>
        <w:rPr>
          <w:rFonts w:ascii="Arial" w:hAnsi="Arial" w:cs="Arial"/>
          <w:b/>
          <w:bCs/>
          <w:color w:val="000000"/>
          <w:szCs w:val="22"/>
        </w:rPr>
      </w:pPr>
      <w:r w:rsidRPr="008405C7">
        <w:rPr>
          <w:rFonts w:ascii="Arial" w:hAnsi="Arial" w:cs="Arial"/>
          <w:color w:val="000000"/>
          <w:spacing w:val="-1"/>
          <w:szCs w:val="22"/>
        </w:rPr>
        <w:t>Soil beneath ballast is considered to be part of the techno sphere, the receiving environmental compartment covered by the scenario is therefore groundwater</w:t>
      </w:r>
    </w:p>
    <w:p w14:paraId="2D80ACDC" w14:textId="77777777" w:rsidR="003E0ED6" w:rsidRPr="008405C7" w:rsidRDefault="003E0ED6" w:rsidP="003E0ED6">
      <w:pPr>
        <w:widowControl w:val="0"/>
        <w:numPr>
          <w:ilvl w:val="0"/>
          <w:numId w:val="16"/>
        </w:numPr>
        <w:shd w:val="clear" w:color="auto" w:fill="FFFFFF"/>
        <w:tabs>
          <w:tab w:val="left" w:pos="725"/>
        </w:tabs>
        <w:autoSpaceDE w:val="0"/>
        <w:autoSpaceDN w:val="0"/>
        <w:adjustRightInd w:val="0"/>
        <w:spacing w:before="14" w:line="240" w:lineRule="auto"/>
        <w:rPr>
          <w:rFonts w:ascii="Arial" w:hAnsi="Arial" w:cs="Arial"/>
          <w:b/>
          <w:bCs/>
          <w:color w:val="000000"/>
          <w:szCs w:val="22"/>
        </w:rPr>
      </w:pPr>
      <w:r w:rsidRPr="008405C7">
        <w:rPr>
          <w:rFonts w:ascii="Arial" w:hAnsi="Arial" w:cs="Arial"/>
          <w:color w:val="000000"/>
          <w:szCs w:val="22"/>
        </w:rPr>
        <w:t>Two railway lines crossing a field of one hectare</w:t>
      </w:r>
    </w:p>
    <w:p w14:paraId="3C743CFA" w14:textId="77777777" w:rsidR="003E0ED6" w:rsidRPr="008405C7" w:rsidRDefault="003E0ED6" w:rsidP="003E0ED6">
      <w:pPr>
        <w:widowControl w:val="0"/>
        <w:numPr>
          <w:ilvl w:val="0"/>
          <w:numId w:val="16"/>
        </w:numPr>
        <w:shd w:val="clear" w:color="auto" w:fill="FFFFFF"/>
        <w:tabs>
          <w:tab w:val="left" w:pos="725"/>
        </w:tabs>
        <w:autoSpaceDE w:val="0"/>
        <w:autoSpaceDN w:val="0"/>
        <w:adjustRightInd w:val="0"/>
        <w:spacing w:before="14" w:line="274" w:lineRule="exact"/>
        <w:rPr>
          <w:rFonts w:ascii="Arial" w:hAnsi="Arial" w:cs="Arial"/>
          <w:b/>
          <w:bCs/>
          <w:color w:val="000000"/>
          <w:szCs w:val="22"/>
        </w:rPr>
      </w:pPr>
      <w:r w:rsidRPr="008405C7">
        <w:rPr>
          <w:rFonts w:ascii="Arial" w:hAnsi="Arial" w:cs="Arial"/>
          <w:color w:val="000000"/>
          <w:spacing w:val="-1"/>
          <w:szCs w:val="22"/>
        </w:rPr>
        <w:t xml:space="preserve">Models under discussion for the exposure assessment: FOCUS –PEARL (including a </w:t>
      </w:r>
      <w:r w:rsidRPr="008405C7">
        <w:rPr>
          <w:rFonts w:ascii="Arial" w:hAnsi="Arial" w:cs="Arial"/>
          <w:color w:val="000000"/>
          <w:szCs w:val="22"/>
        </w:rPr>
        <w:t>dilution factor) or HARDspec</w:t>
      </w:r>
    </w:p>
    <w:p w14:paraId="5254207B" w14:textId="77777777" w:rsidR="003E0ED6" w:rsidRPr="008405C7" w:rsidRDefault="003E0ED6" w:rsidP="003E0ED6">
      <w:pPr>
        <w:shd w:val="clear" w:color="auto" w:fill="FFFFFF"/>
        <w:spacing w:before="115" w:line="278" w:lineRule="exact"/>
        <w:ind w:left="10"/>
        <w:rPr>
          <w:rFonts w:ascii="Arial" w:hAnsi="Arial" w:cs="Arial"/>
          <w:szCs w:val="22"/>
        </w:rPr>
      </w:pPr>
      <w:r w:rsidRPr="008405C7">
        <w:rPr>
          <w:rFonts w:ascii="Arial" w:hAnsi="Arial" w:cs="Arial"/>
          <w:color w:val="000000"/>
          <w:spacing w:val="-1"/>
          <w:szCs w:val="22"/>
        </w:rPr>
        <w:lastRenderedPageBreak/>
        <w:t xml:space="preserve">Any preservative leaching out from the wood will first end up in the ballast layer where it </w:t>
      </w:r>
      <w:r w:rsidRPr="008405C7">
        <w:rPr>
          <w:rFonts w:ascii="Arial" w:hAnsi="Arial" w:cs="Arial"/>
          <w:color w:val="000000"/>
          <w:szCs w:val="22"/>
        </w:rPr>
        <w:t>will be prone to abiotic degradation or other removal processes.</w:t>
      </w:r>
    </w:p>
    <w:p w14:paraId="006EEA7A" w14:textId="77777777" w:rsidR="003E0ED6" w:rsidRPr="008405C7" w:rsidRDefault="003E0ED6" w:rsidP="003E0ED6">
      <w:pPr>
        <w:shd w:val="clear" w:color="auto" w:fill="FFFFFF"/>
        <w:spacing w:before="115" w:line="274" w:lineRule="exact"/>
        <w:ind w:left="14"/>
        <w:rPr>
          <w:rFonts w:ascii="Arial" w:hAnsi="Arial" w:cs="Arial"/>
          <w:szCs w:val="22"/>
        </w:rPr>
      </w:pPr>
      <w:r w:rsidRPr="008405C7">
        <w:rPr>
          <w:rFonts w:ascii="Arial" w:hAnsi="Arial" w:cs="Arial"/>
          <w:color w:val="000000"/>
          <w:spacing w:val="-1"/>
          <w:szCs w:val="22"/>
        </w:rPr>
        <w:t xml:space="preserve">The lower width of the ballast is estimated to be 9 m (see Figure 2.8.4.3.2-1) for a track with two </w:t>
      </w:r>
      <w:r w:rsidRPr="008405C7">
        <w:rPr>
          <w:rFonts w:ascii="Arial" w:hAnsi="Arial" w:cs="Arial"/>
          <w:color w:val="000000"/>
          <w:szCs w:val="22"/>
        </w:rPr>
        <w:t xml:space="preserve">lines, based on information provided on www. </w:t>
      </w:r>
      <w:r w:rsidRPr="008405C7">
        <w:rPr>
          <w:rFonts w:ascii="Arial" w:hAnsi="Arial" w:cs="Arial"/>
          <w:color w:val="000080"/>
          <w:szCs w:val="22"/>
          <w:u w:val="single"/>
        </w:rPr>
        <w:t>Gleisbau-welt.de</w:t>
      </w:r>
      <w:r w:rsidRPr="008405C7">
        <w:rPr>
          <w:rFonts w:ascii="Arial" w:hAnsi="Arial" w:cs="Arial"/>
          <w:color w:val="000000"/>
          <w:szCs w:val="22"/>
        </w:rPr>
        <w:t xml:space="preserve"> and by Deutsche Bahn (2010):</w:t>
      </w:r>
    </w:p>
    <w:p w14:paraId="3A25EAFD" w14:textId="77777777" w:rsidR="003E0ED6" w:rsidRPr="008405C7" w:rsidRDefault="003E0ED6" w:rsidP="003E0ED6">
      <w:pPr>
        <w:numPr>
          <w:ilvl w:val="0"/>
          <w:numId w:val="15"/>
        </w:numPr>
        <w:rPr>
          <w:rFonts w:ascii="Arial" w:hAnsi="Arial" w:cs="Arial"/>
        </w:rPr>
      </w:pPr>
      <w:r w:rsidRPr="008405C7">
        <w:rPr>
          <w:rFonts w:ascii="Arial" w:hAnsi="Arial" w:cs="Arial"/>
        </w:rPr>
        <w:t>The width of the sleepers is 2 x 2.60 m = 5.20 m.</w:t>
      </w:r>
    </w:p>
    <w:p w14:paraId="5BB4CD3E" w14:textId="77777777" w:rsidR="003E0ED6" w:rsidRPr="008405C7" w:rsidRDefault="003E0ED6" w:rsidP="003E0ED6">
      <w:pPr>
        <w:numPr>
          <w:ilvl w:val="0"/>
          <w:numId w:val="15"/>
        </w:numPr>
        <w:rPr>
          <w:rFonts w:ascii="Arial" w:hAnsi="Arial" w:cs="Arial"/>
        </w:rPr>
      </w:pPr>
      <w:r w:rsidRPr="008405C7">
        <w:rPr>
          <w:rFonts w:ascii="Arial" w:hAnsi="Arial" w:cs="Arial"/>
        </w:rPr>
        <w:t>The distance between the centres of lines according to the German EBO, § 10 is 4 m, resulting in a distance between the sleepers of 1.40 m = 4 m – (2 * 2.6 m * 0.5).</w:t>
      </w:r>
    </w:p>
    <w:p w14:paraId="4232A6F4" w14:textId="77777777" w:rsidR="003E0ED6" w:rsidRPr="008405C7" w:rsidRDefault="003E0ED6" w:rsidP="003E0ED6">
      <w:pPr>
        <w:numPr>
          <w:ilvl w:val="0"/>
          <w:numId w:val="15"/>
        </w:numPr>
        <w:rPr>
          <w:rFonts w:ascii="Arial" w:hAnsi="Arial" w:cs="Arial"/>
        </w:rPr>
      </w:pPr>
      <w:r w:rsidRPr="008405C7">
        <w:rPr>
          <w:rFonts w:ascii="Arial" w:hAnsi="Arial" w:cs="Arial"/>
        </w:rPr>
        <w:t>The distance between the sleepers and the edges of the railway line is assumed to be about 1 m in the case of levelled railway tracks with no railway embankment.</w:t>
      </w:r>
    </w:p>
    <w:p w14:paraId="2C3BB9E8" w14:textId="77777777" w:rsidR="003E0ED6" w:rsidRPr="008405C7" w:rsidRDefault="003E0ED6" w:rsidP="003E0ED6">
      <w:pPr>
        <w:rPr>
          <w:rFonts w:ascii="Arial" w:hAnsi="Arial" w:cs="Arial"/>
        </w:rPr>
      </w:pPr>
    </w:p>
    <w:p w14:paraId="0A57B5E7" w14:textId="77777777" w:rsidR="003E0ED6" w:rsidRPr="008405C7" w:rsidRDefault="003E0ED6" w:rsidP="003E0ED6">
      <w:pPr>
        <w:rPr>
          <w:rFonts w:ascii="Arial" w:hAnsi="Arial" w:cs="Arial"/>
        </w:rPr>
      </w:pPr>
      <w:r w:rsidRPr="008405C7">
        <w:rPr>
          <w:rFonts w:ascii="Arial" w:hAnsi="Arial" w:cs="Arial"/>
        </w:rPr>
        <w:t>A schematic cross section through a railway line including ballast layers is provided in the following:</w:t>
      </w:r>
    </w:p>
    <w:p w14:paraId="61EA105E" w14:textId="03EA1C1E" w:rsidR="003E0ED6" w:rsidRPr="008405C7" w:rsidRDefault="002E45D3" w:rsidP="003E0ED6">
      <w:pPr>
        <w:ind w:left="10"/>
        <w:rPr>
          <w:rFonts w:ascii="Arial" w:hAnsi="Arial" w:cs="Arial"/>
          <w:szCs w:val="22"/>
        </w:rPr>
      </w:pPr>
      <w:r>
        <w:rPr>
          <w:rFonts w:ascii="Arial" w:hAnsi="Arial" w:cs="Arial"/>
          <w:noProof/>
          <w:szCs w:val="22"/>
        </w:rPr>
        <w:drawing>
          <wp:inline distT="0" distB="0" distL="0" distR="0" wp14:anchorId="199D0C4E" wp14:editId="6CAEAB2F">
            <wp:extent cx="5724525"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1905000"/>
                    </a:xfrm>
                    <a:prstGeom prst="rect">
                      <a:avLst/>
                    </a:prstGeom>
                    <a:noFill/>
                    <a:ln>
                      <a:noFill/>
                    </a:ln>
                  </pic:spPr>
                </pic:pic>
              </a:graphicData>
            </a:graphic>
          </wp:inline>
        </w:drawing>
      </w:r>
    </w:p>
    <w:p w14:paraId="6B82E1DA" w14:textId="77777777" w:rsidR="003E0ED6" w:rsidRPr="008405C7" w:rsidRDefault="003E0ED6" w:rsidP="003E0ED6">
      <w:pPr>
        <w:shd w:val="clear" w:color="auto" w:fill="FFFFFF"/>
        <w:spacing w:before="120"/>
        <w:rPr>
          <w:rFonts w:ascii="Arial" w:hAnsi="Arial" w:cs="Arial"/>
          <w:szCs w:val="22"/>
        </w:rPr>
      </w:pPr>
      <w:r w:rsidRPr="008405C7">
        <w:rPr>
          <w:rFonts w:ascii="Arial" w:hAnsi="Arial" w:cs="Arial"/>
          <w:b/>
          <w:bCs/>
          <w:color w:val="000000"/>
          <w:szCs w:val="22"/>
        </w:rPr>
        <w:t xml:space="preserve">Figure 2.8.4.3.2-1: Cross section through a railway line (adapted from Hollis </w:t>
      </w:r>
      <w:r w:rsidRPr="008405C7">
        <w:rPr>
          <w:rFonts w:ascii="Arial" w:hAnsi="Arial" w:cs="Arial"/>
          <w:b/>
          <w:bCs/>
          <w:i/>
          <w:iCs/>
          <w:color w:val="000000"/>
          <w:szCs w:val="22"/>
        </w:rPr>
        <w:t xml:space="preserve">et al., </w:t>
      </w:r>
      <w:r w:rsidRPr="008405C7">
        <w:rPr>
          <w:rFonts w:ascii="Arial" w:hAnsi="Arial" w:cs="Arial"/>
          <w:b/>
          <w:bCs/>
          <w:color w:val="000000"/>
          <w:szCs w:val="22"/>
        </w:rPr>
        <w:t>2004)</w:t>
      </w:r>
    </w:p>
    <w:p w14:paraId="171F6421" w14:textId="77777777" w:rsidR="003E0ED6" w:rsidRPr="008405C7" w:rsidRDefault="003E0ED6" w:rsidP="003E0ED6">
      <w:pPr>
        <w:shd w:val="clear" w:color="auto" w:fill="FFFFFF"/>
        <w:spacing w:before="110" w:line="230" w:lineRule="exact"/>
        <w:ind w:left="10" w:right="192"/>
        <w:rPr>
          <w:rFonts w:ascii="Arial" w:hAnsi="Arial" w:cs="Arial"/>
          <w:sz w:val="18"/>
          <w:szCs w:val="18"/>
        </w:rPr>
      </w:pPr>
      <w:r w:rsidRPr="008405C7">
        <w:rPr>
          <w:rFonts w:ascii="Arial" w:hAnsi="Arial" w:cs="Arial"/>
          <w:i/>
          <w:iCs/>
          <w:color w:val="000000"/>
          <w:spacing w:val="-1"/>
          <w:sz w:val="18"/>
          <w:szCs w:val="18"/>
        </w:rPr>
        <w:t>Blanket</w:t>
      </w:r>
      <w:r w:rsidRPr="008405C7">
        <w:rPr>
          <w:rFonts w:ascii="Arial" w:hAnsi="Arial" w:cs="Arial"/>
          <w:color w:val="000000"/>
          <w:spacing w:val="-1"/>
          <w:sz w:val="18"/>
          <w:szCs w:val="18"/>
        </w:rPr>
        <w:t xml:space="preserve">: Permeable layer of fine, granular material placed directly on subgrade. A blanket is only necessary if </w:t>
      </w:r>
      <w:r w:rsidRPr="008405C7">
        <w:rPr>
          <w:rFonts w:ascii="Arial" w:hAnsi="Arial" w:cs="Arial"/>
          <w:color w:val="000000"/>
          <w:sz w:val="18"/>
          <w:szCs w:val="18"/>
        </w:rPr>
        <w:t>the subgrade is cohesive.</w:t>
      </w:r>
    </w:p>
    <w:p w14:paraId="2A510A40" w14:textId="77777777" w:rsidR="003E0ED6" w:rsidRPr="008405C7" w:rsidRDefault="003E0ED6" w:rsidP="003E0ED6">
      <w:pPr>
        <w:shd w:val="clear" w:color="auto" w:fill="FFFFFF"/>
        <w:spacing w:line="230" w:lineRule="exact"/>
        <w:ind w:left="10"/>
        <w:rPr>
          <w:rFonts w:ascii="Arial" w:hAnsi="Arial" w:cs="Arial"/>
          <w:sz w:val="18"/>
          <w:szCs w:val="18"/>
        </w:rPr>
      </w:pPr>
      <w:r w:rsidRPr="008405C7">
        <w:rPr>
          <w:rFonts w:ascii="Arial" w:hAnsi="Arial" w:cs="Arial"/>
          <w:i/>
          <w:iCs/>
          <w:color w:val="000000"/>
          <w:spacing w:val="-1"/>
          <w:sz w:val="18"/>
          <w:szCs w:val="18"/>
        </w:rPr>
        <w:t>Subgrade</w:t>
      </w:r>
      <w:r w:rsidRPr="008405C7">
        <w:rPr>
          <w:rFonts w:ascii="Arial" w:hAnsi="Arial" w:cs="Arial"/>
          <w:color w:val="000000"/>
          <w:spacing w:val="-1"/>
          <w:sz w:val="18"/>
          <w:szCs w:val="18"/>
        </w:rPr>
        <w:t xml:space="preserve">: Natural stratum (soil or rock) or embankment (from trimming natural stratum) on which the track bed </w:t>
      </w:r>
      <w:r w:rsidRPr="008405C7">
        <w:rPr>
          <w:rFonts w:ascii="Arial" w:hAnsi="Arial" w:cs="Arial"/>
          <w:color w:val="000000"/>
          <w:sz w:val="18"/>
          <w:szCs w:val="18"/>
        </w:rPr>
        <w:t>(ballast, sub-ballast and blanket) is constructed.</w:t>
      </w:r>
    </w:p>
    <w:p w14:paraId="0202FEF0" w14:textId="77777777" w:rsidR="003E0ED6" w:rsidRDefault="003E0ED6" w:rsidP="003E0ED6">
      <w:pPr>
        <w:rPr>
          <w:rFonts w:ascii="Arial" w:hAnsi="Arial" w:cs="Arial"/>
        </w:rPr>
      </w:pPr>
    </w:p>
    <w:p w14:paraId="47FAEDD1" w14:textId="77777777" w:rsidR="003E0ED6" w:rsidRDefault="003E0ED6" w:rsidP="003E0ED6">
      <w:pPr>
        <w:rPr>
          <w:rFonts w:ascii="Arial" w:hAnsi="Arial" w:cs="Arial"/>
        </w:rPr>
      </w:pPr>
      <w:r w:rsidRPr="00E60296">
        <w:rPr>
          <w:rFonts w:ascii="Arial" w:hAnsi="Arial" w:cs="Arial"/>
        </w:rPr>
        <w:t>This scenario is intended for UC3 timber, for which the maximum UC3 treatment level of Tanalith E 3462 results in 1.5 kg copper /m3. However, sleepers are considered a special case and are treated up to 2.5 kg/m3 copper, which is the same as the UC4 timbers. Therefore, the leach rate for UC4 is used, which can be considered as an absolute worst-case as taken from an immersion test to simulate direct contact with soil or water.</w:t>
      </w:r>
    </w:p>
    <w:p w14:paraId="0082405A" w14:textId="77777777" w:rsidR="003E0ED6" w:rsidRPr="008405C7" w:rsidRDefault="003E0ED6" w:rsidP="003E0ED6">
      <w:pPr>
        <w:rPr>
          <w:rFonts w:ascii="Arial" w:hAnsi="Arial" w:cs="Arial"/>
          <w:color w:val="000000"/>
          <w:szCs w:val="22"/>
        </w:rPr>
      </w:pPr>
    </w:p>
    <w:p w14:paraId="1FEB6383" w14:textId="77777777" w:rsidR="003E0ED6" w:rsidRPr="008405C7" w:rsidRDefault="003E0ED6" w:rsidP="003E0ED6">
      <w:pPr>
        <w:rPr>
          <w:rFonts w:ascii="Arial" w:hAnsi="Arial" w:cs="Arial"/>
          <w:color w:val="000000"/>
          <w:szCs w:val="22"/>
        </w:rPr>
      </w:pPr>
      <w:r w:rsidRPr="00E60296">
        <w:rPr>
          <w:rFonts w:ascii="Arial" w:hAnsi="Arial" w:cs="Arial"/>
        </w:rPr>
        <w:t>The emission scenario for railway sleepers is as given in the revised ESD for PT08 (EC, 2013):</w:t>
      </w:r>
    </w:p>
    <w:p w14:paraId="24554F84" w14:textId="77777777" w:rsidR="003E0ED6" w:rsidRPr="008405C7" w:rsidRDefault="003E0ED6" w:rsidP="003E0ED6"/>
    <w:p w14:paraId="77D83F66" w14:textId="77777777" w:rsidR="003E0ED6" w:rsidRPr="008405C7" w:rsidRDefault="003E0ED6" w:rsidP="003E0ED6">
      <w:pPr>
        <w:spacing w:after="5" w:line="1" w:lineRule="exact"/>
        <w:rPr>
          <w:rFonts w:ascii="Arial" w:hAnsi="Arial" w:cs="Arial"/>
          <w:szCs w:val="22"/>
        </w:rPr>
      </w:pPr>
    </w:p>
    <w:tbl>
      <w:tblPr>
        <w:tblW w:w="5000" w:type="pct"/>
        <w:tblCellMar>
          <w:left w:w="40" w:type="dxa"/>
          <w:right w:w="40" w:type="dxa"/>
        </w:tblCellMar>
        <w:tblLook w:val="0000" w:firstRow="0" w:lastRow="0" w:firstColumn="0" w:lastColumn="0" w:noHBand="0" w:noVBand="0"/>
      </w:tblPr>
      <w:tblGrid>
        <w:gridCol w:w="3014"/>
        <w:gridCol w:w="1337"/>
        <w:gridCol w:w="1087"/>
        <w:gridCol w:w="1447"/>
        <w:gridCol w:w="1414"/>
        <w:gridCol w:w="586"/>
      </w:tblGrid>
      <w:tr w:rsidR="003E0ED6" w:rsidRPr="008405C7" w14:paraId="62C86374" w14:textId="77777777" w:rsidTr="003E0ED6">
        <w:trPr>
          <w:trHeight w:hRule="exact" w:val="462"/>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3E051657"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Parameter/variable</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6436E796"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Symbol</w:t>
            </w:r>
          </w:p>
        </w:tc>
        <w:tc>
          <w:tcPr>
            <w:tcW w:w="2219" w:type="pct"/>
            <w:gridSpan w:val="3"/>
            <w:tcBorders>
              <w:top w:val="single" w:sz="6" w:space="0" w:color="auto"/>
              <w:left w:val="single" w:sz="6" w:space="0" w:color="auto"/>
              <w:bottom w:val="single" w:sz="6" w:space="0" w:color="auto"/>
              <w:right w:val="single" w:sz="6" w:space="0" w:color="auto"/>
            </w:tcBorders>
            <w:shd w:val="clear" w:color="auto" w:fill="FFFFFF"/>
          </w:tcPr>
          <w:p w14:paraId="295F597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Value</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49F8A46A"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Unit</w:t>
            </w:r>
          </w:p>
        </w:tc>
      </w:tr>
      <w:tr w:rsidR="003E0ED6" w:rsidRPr="008405C7" w14:paraId="53D44EE1" w14:textId="77777777" w:rsidTr="003E0ED6">
        <w:trPr>
          <w:trHeight w:hRule="exact" w:val="693"/>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3C9C3707"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INPUT</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4FF7D1DF" w14:textId="77777777" w:rsidR="003E0ED6" w:rsidRPr="008405C7" w:rsidRDefault="003E0ED6" w:rsidP="003E0ED6">
            <w:pPr>
              <w:shd w:val="clear" w:color="auto" w:fill="FFFFFF"/>
              <w:rPr>
                <w:rFonts w:ascii="Arial" w:hAnsi="Arial" w:cs="Arial"/>
                <w:sz w:val="20"/>
                <w:szCs w:val="20"/>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713B390B" w14:textId="77777777" w:rsidR="003E0ED6" w:rsidRPr="008405C7" w:rsidRDefault="003E0ED6" w:rsidP="003E0ED6">
            <w:pPr>
              <w:rPr>
                <w:rFonts w:ascii="Arial" w:hAnsi="Arial" w:cs="Arial"/>
                <w:b/>
                <w:sz w:val="20"/>
                <w:szCs w:val="20"/>
              </w:rPr>
            </w:pPr>
            <w:r w:rsidRPr="008405C7">
              <w:rPr>
                <w:rFonts w:ascii="Arial" w:hAnsi="Arial" w:cs="Arial"/>
                <w:b/>
                <w:sz w:val="20"/>
                <w:szCs w:val="20"/>
              </w:rPr>
              <w:t>Copper</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08083D75"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Propiconazole</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3F2A58B1"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Tebuconazole</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56995810" w14:textId="77777777" w:rsidR="003E0ED6" w:rsidRPr="008405C7" w:rsidRDefault="003E0ED6" w:rsidP="003E0ED6">
            <w:pPr>
              <w:shd w:val="clear" w:color="auto" w:fill="FFFFFF"/>
              <w:rPr>
                <w:rFonts w:ascii="Arial" w:hAnsi="Arial" w:cs="Arial"/>
                <w:sz w:val="20"/>
                <w:szCs w:val="20"/>
              </w:rPr>
            </w:pPr>
          </w:p>
        </w:tc>
      </w:tr>
      <w:tr w:rsidR="003E0ED6" w:rsidRPr="008405C7" w14:paraId="1D471729" w14:textId="77777777" w:rsidTr="003E0ED6">
        <w:trPr>
          <w:trHeight w:hRule="exact" w:val="701"/>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12E2EB40" w14:textId="77777777" w:rsidR="003E0ED6" w:rsidRPr="008405C7" w:rsidRDefault="003E0ED6" w:rsidP="003E0ED6">
            <w:pPr>
              <w:shd w:val="clear" w:color="auto" w:fill="FFFFFF"/>
              <w:spacing w:line="230" w:lineRule="exact"/>
              <w:rPr>
                <w:rFonts w:ascii="Arial" w:hAnsi="Arial" w:cs="Arial"/>
                <w:sz w:val="20"/>
                <w:szCs w:val="20"/>
              </w:rPr>
            </w:pPr>
            <w:r w:rsidRPr="008405C7">
              <w:rPr>
                <w:rFonts w:ascii="Arial" w:hAnsi="Arial" w:cs="Arial"/>
                <w:color w:val="000000"/>
                <w:spacing w:val="-1"/>
                <w:sz w:val="20"/>
                <w:szCs w:val="20"/>
              </w:rPr>
              <w:t xml:space="preserve">Leachable wood area of one railway sleeper </w:t>
            </w:r>
            <w:r w:rsidRPr="008405C7">
              <w:rPr>
                <w:rFonts w:ascii="Arial" w:hAnsi="Arial" w:cs="Arial"/>
                <w:color w:val="000000"/>
                <w:sz w:val="20"/>
                <w:szCs w:val="20"/>
              </w:rPr>
              <w:t>(surface and sides)</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2667C41A"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0"/>
                <w:sz w:val="20"/>
                <w:szCs w:val="20"/>
              </w:rPr>
              <w:t>AREAsleeper</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75DAE8B7"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1.59</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6A1EBB6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1.59</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380923A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1.59</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51AAB74E"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m</w:t>
            </w:r>
            <w:r w:rsidRPr="008405C7">
              <w:rPr>
                <w:rFonts w:ascii="Arial" w:hAnsi="Arial" w:cs="Arial"/>
                <w:color w:val="000000"/>
                <w:sz w:val="20"/>
                <w:szCs w:val="20"/>
                <w:vertAlign w:val="superscript"/>
              </w:rPr>
              <w:t>2</w:t>
            </w:r>
          </w:p>
        </w:tc>
      </w:tr>
      <w:tr w:rsidR="003E0ED6" w:rsidRPr="008405C7" w14:paraId="558E9AB7" w14:textId="77777777" w:rsidTr="003E0ED6">
        <w:trPr>
          <w:trHeight w:hRule="exact" w:val="470"/>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4B5041FB" w14:textId="77777777" w:rsidR="003E0ED6" w:rsidRPr="008405C7" w:rsidRDefault="003E0ED6" w:rsidP="003E0ED6">
            <w:pPr>
              <w:shd w:val="clear" w:color="auto" w:fill="FFFFFF"/>
              <w:spacing w:line="230" w:lineRule="exact"/>
              <w:ind w:right="139"/>
              <w:rPr>
                <w:rFonts w:ascii="Arial" w:hAnsi="Arial" w:cs="Arial"/>
                <w:sz w:val="20"/>
                <w:szCs w:val="20"/>
              </w:rPr>
            </w:pPr>
            <w:r w:rsidRPr="008405C7">
              <w:rPr>
                <w:rFonts w:ascii="Arial" w:hAnsi="Arial" w:cs="Arial"/>
                <w:color w:val="000000"/>
                <w:spacing w:val="-1"/>
                <w:sz w:val="20"/>
                <w:szCs w:val="20"/>
              </w:rPr>
              <w:t xml:space="preserve">Number of sleepers in a rectangular field of 1 </w:t>
            </w:r>
            <w:r w:rsidRPr="008405C7">
              <w:rPr>
                <w:rFonts w:ascii="Arial" w:hAnsi="Arial" w:cs="Arial"/>
                <w:color w:val="000000"/>
                <w:sz w:val="20"/>
                <w:szCs w:val="20"/>
              </w:rPr>
              <w:t>hectare</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61001BF7"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Nsleepers</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5C3DAE24"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2583</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454E8BF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2583</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715D853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2583</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2BCC3EB6"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/ha</w:t>
            </w:r>
          </w:p>
        </w:tc>
      </w:tr>
      <w:tr w:rsidR="003E0ED6" w:rsidRPr="008405C7" w14:paraId="202B130A" w14:textId="77777777" w:rsidTr="003E0ED6">
        <w:trPr>
          <w:trHeight w:hRule="exact" w:val="307"/>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5AD24D13"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Duration of the initial assessment period</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0E3AFA3"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TIME1</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49D5E2F8"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30</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2D712D5F"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30</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69E650D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30</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43B8B601"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d</w:t>
            </w:r>
          </w:p>
        </w:tc>
      </w:tr>
      <w:tr w:rsidR="003E0ED6" w:rsidRPr="008405C7" w14:paraId="09AC0E22" w14:textId="77777777" w:rsidTr="003E0ED6">
        <w:trPr>
          <w:trHeight w:hRule="exact" w:val="470"/>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2F8635D5" w14:textId="77777777" w:rsidR="003E0ED6" w:rsidRPr="008405C7" w:rsidRDefault="003E0ED6" w:rsidP="003E0ED6">
            <w:pPr>
              <w:shd w:val="clear" w:color="auto" w:fill="FFFFFF"/>
              <w:spacing w:line="230" w:lineRule="exact"/>
              <w:ind w:right="216"/>
              <w:rPr>
                <w:rFonts w:ascii="Arial" w:hAnsi="Arial" w:cs="Arial"/>
                <w:sz w:val="20"/>
                <w:szCs w:val="20"/>
              </w:rPr>
            </w:pPr>
            <w:r w:rsidRPr="008405C7">
              <w:rPr>
                <w:rFonts w:ascii="Arial" w:hAnsi="Arial" w:cs="Arial"/>
                <w:color w:val="000000"/>
                <w:spacing w:val="-1"/>
                <w:sz w:val="20"/>
                <w:szCs w:val="20"/>
              </w:rPr>
              <w:t xml:space="preserve">Duration of the long-term assessment period </w:t>
            </w:r>
            <w:r w:rsidRPr="008405C7">
              <w:rPr>
                <w:rFonts w:ascii="Arial" w:hAnsi="Arial" w:cs="Arial"/>
                <w:color w:val="000000"/>
                <w:sz w:val="20"/>
                <w:szCs w:val="20"/>
              </w:rPr>
              <w:t>A)</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4ACC05FE"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TIME2</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100EC468"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7300</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2191892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7300</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67482A1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7300</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5683644F"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d</w:t>
            </w:r>
          </w:p>
        </w:tc>
      </w:tr>
      <w:tr w:rsidR="003E0ED6" w:rsidRPr="008405C7" w14:paraId="214998F6" w14:textId="77777777" w:rsidTr="003E0ED6">
        <w:trPr>
          <w:trHeight w:hRule="exact" w:val="701"/>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28A6E341" w14:textId="77777777" w:rsidR="003E0ED6" w:rsidRPr="008405C7" w:rsidRDefault="003E0ED6" w:rsidP="003E0ED6">
            <w:pPr>
              <w:shd w:val="clear" w:color="auto" w:fill="FFFFFF"/>
              <w:spacing w:line="230" w:lineRule="exact"/>
              <w:ind w:right="5"/>
              <w:rPr>
                <w:rFonts w:ascii="Arial" w:hAnsi="Arial" w:cs="Arial"/>
                <w:sz w:val="20"/>
                <w:szCs w:val="20"/>
              </w:rPr>
            </w:pPr>
            <w:r w:rsidRPr="008405C7">
              <w:rPr>
                <w:rFonts w:ascii="Arial" w:hAnsi="Arial" w:cs="Arial"/>
                <w:color w:val="000000"/>
                <w:spacing w:val="-2"/>
                <w:sz w:val="20"/>
                <w:szCs w:val="20"/>
              </w:rPr>
              <w:t>Cumulative quantity of a.s. leached out of 1 m</w:t>
            </w:r>
            <w:r w:rsidRPr="008405C7">
              <w:rPr>
                <w:rFonts w:ascii="Arial" w:hAnsi="Arial" w:cs="Arial"/>
                <w:color w:val="000000"/>
                <w:spacing w:val="-2"/>
                <w:sz w:val="20"/>
                <w:szCs w:val="20"/>
                <w:vertAlign w:val="superscript"/>
              </w:rPr>
              <w:t xml:space="preserve">2 </w:t>
            </w:r>
            <w:r w:rsidRPr="008405C7">
              <w:rPr>
                <w:rFonts w:ascii="Arial" w:hAnsi="Arial" w:cs="Arial"/>
                <w:color w:val="000000"/>
                <w:sz w:val="20"/>
                <w:szCs w:val="20"/>
              </w:rPr>
              <w:t>of treated wood over an initial assessment period</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2568F13B"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Q*leach,time1</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45FB3C40"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7.43E-04</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5243389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3.12E-05</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77DEF4C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2.66E-05</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3F61AD7E"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kg/m</w:t>
            </w:r>
            <w:r w:rsidRPr="008405C7">
              <w:rPr>
                <w:rFonts w:ascii="Arial" w:hAnsi="Arial" w:cs="Arial"/>
                <w:color w:val="000000"/>
                <w:sz w:val="20"/>
                <w:szCs w:val="20"/>
                <w:vertAlign w:val="superscript"/>
              </w:rPr>
              <w:t>2</w:t>
            </w:r>
          </w:p>
        </w:tc>
      </w:tr>
      <w:tr w:rsidR="003E0ED6" w:rsidRPr="008405C7" w14:paraId="3EE315D4" w14:textId="77777777" w:rsidTr="003E0ED6">
        <w:trPr>
          <w:trHeight w:hRule="exact" w:val="701"/>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1F7DD535" w14:textId="77777777" w:rsidR="003E0ED6" w:rsidRPr="008405C7" w:rsidRDefault="003E0ED6" w:rsidP="003E0ED6">
            <w:pPr>
              <w:shd w:val="clear" w:color="auto" w:fill="FFFFFF"/>
              <w:spacing w:line="230" w:lineRule="exact"/>
              <w:ind w:right="5"/>
              <w:rPr>
                <w:rFonts w:ascii="Arial" w:hAnsi="Arial" w:cs="Arial"/>
                <w:sz w:val="20"/>
                <w:szCs w:val="20"/>
              </w:rPr>
            </w:pPr>
            <w:r w:rsidRPr="008405C7">
              <w:rPr>
                <w:rFonts w:ascii="Arial" w:hAnsi="Arial" w:cs="Arial"/>
                <w:color w:val="000000"/>
                <w:spacing w:val="-2"/>
                <w:sz w:val="20"/>
                <w:szCs w:val="20"/>
              </w:rPr>
              <w:lastRenderedPageBreak/>
              <w:t>Cumulative quantity of a.s. leached out of 1 m</w:t>
            </w:r>
            <w:r w:rsidRPr="008405C7">
              <w:rPr>
                <w:rFonts w:ascii="Arial" w:hAnsi="Arial" w:cs="Arial"/>
                <w:color w:val="000000"/>
                <w:spacing w:val="-2"/>
                <w:sz w:val="20"/>
                <w:szCs w:val="20"/>
                <w:vertAlign w:val="superscript"/>
              </w:rPr>
              <w:t xml:space="preserve">2 </w:t>
            </w:r>
            <w:r w:rsidRPr="008405C7">
              <w:rPr>
                <w:rFonts w:ascii="Arial" w:hAnsi="Arial" w:cs="Arial"/>
                <w:color w:val="000000"/>
                <w:sz w:val="20"/>
                <w:szCs w:val="20"/>
              </w:rPr>
              <w:t>of treated wood over a longer assessment period</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396922CD"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Q*leach,time2</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1168F66E"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1.77E-03</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02C29948"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1.26E-04</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7E7EFEEC"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7.81E-05</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6906A489"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kg/m</w:t>
            </w:r>
            <w:r w:rsidRPr="008405C7">
              <w:rPr>
                <w:rFonts w:ascii="Arial" w:hAnsi="Arial" w:cs="Arial"/>
                <w:color w:val="000000"/>
                <w:sz w:val="20"/>
                <w:szCs w:val="20"/>
                <w:vertAlign w:val="superscript"/>
              </w:rPr>
              <w:t>2</w:t>
            </w:r>
          </w:p>
        </w:tc>
      </w:tr>
      <w:tr w:rsidR="003E0ED6" w:rsidRPr="008405C7" w14:paraId="6AADEC23" w14:textId="77777777" w:rsidTr="003E0ED6">
        <w:trPr>
          <w:trHeight w:hRule="exact" w:val="470"/>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28C93BBC" w14:textId="77777777" w:rsidR="003E0ED6" w:rsidRPr="008405C7" w:rsidRDefault="003E0ED6" w:rsidP="003E0ED6">
            <w:pPr>
              <w:shd w:val="clear" w:color="auto" w:fill="FFFFFF"/>
              <w:spacing w:line="230" w:lineRule="exact"/>
              <w:ind w:right="250"/>
              <w:rPr>
                <w:rFonts w:ascii="Arial" w:hAnsi="Arial" w:cs="Arial"/>
                <w:sz w:val="20"/>
                <w:szCs w:val="20"/>
              </w:rPr>
            </w:pPr>
            <w:r w:rsidRPr="008405C7">
              <w:rPr>
                <w:rFonts w:ascii="Arial" w:hAnsi="Arial" w:cs="Arial"/>
                <w:color w:val="000000"/>
                <w:spacing w:val="-1"/>
                <w:sz w:val="20"/>
                <w:szCs w:val="20"/>
              </w:rPr>
              <w:t xml:space="preserve">Cumulative quantity of a.s. leached over the </w:t>
            </w:r>
            <w:r w:rsidRPr="008405C7">
              <w:rPr>
                <w:rFonts w:ascii="Arial" w:hAnsi="Arial" w:cs="Arial"/>
                <w:color w:val="000000"/>
                <w:sz w:val="20"/>
                <w:szCs w:val="20"/>
              </w:rPr>
              <w:t>initial assessment period on one hectare</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4B056D58"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Qleach,timel</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2A409ED7"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3.05</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0C1A57BB"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0.128</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69A44832"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0.109</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5E7286E5"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w:t>
            </w:r>
          </w:p>
        </w:tc>
      </w:tr>
      <w:tr w:rsidR="003E0ED6" w:rsidRPr="008405C7" w14:paraId="50C9B274" w14:textId="77777777" w:rsidTr="003E0ED6">
        <w:trPr>
          <w:trHeight w:hRule="exact" w:val="1031"/>
        </w:trPr>
        <w:tc>
          <w:tcPr>
            <w:tcW w:w="1710" w:type="pct"/>
            <w:tcBorders>
              <w:top w:val="single" w:sz="6" w:space="0" w:color="auto"/>
              <w:left w:val="single" w:sz="6" w:space="0" w:color="auto"/>
              <w:bottom w:val="single" w:sz="6" w:space="0" w:color="auto"/>
              <w:right w:val="single" w:sz="6" w:space="0" w:color="auto"/>
            </w:tcBorders>
            <w:shd w:val="clear" w:color="auto" w:fill="FFFFFF"/>
          </w:tcPr>
          <w:p w14:paraId="2D48D89A" w14:textId="77777777" w:rsidR="003E0ED6" w:rsidRPr="008405C7" w:rsidRDefault="003E0ED6" w:rsidP="003E0ED6">
            <w:pPr>
              <w:shd w:val="clear" w:color="auto" w:fill="FFFFFF"/>
              <w:spacing w:line="230" w:lineRule="exact"/>
              <w:ind w:right="250"/>
              <w:rPr>
                <w:rFonts w:ascii="Arial" w:hAnsi="Arial" w:cs="Arial"/>
                <w:sz w:val="20"/>
                <w:szCs w:val="20"/>
              </w:rPr>
            </w:pPr>
            <w:r w:rsidRPr="008405C7">
              <w:rPr>
                <w:rFonts w:ascii="Arial" w:hAnsi="Arial" w:cs="Arial"/>
                <w:color w:val="000000"/>
                <w:spacing w:val="-1"/>
                <w:sz w:val="20"/>
                <w:szCs w:val="20"/>
              </w:rPr>
              <w:t xml:space="preserve">Cumulative quantity of a.s. leached over the </w:t>
            </w:r>
            <w:r w:rsidRPr="008405C7">
              <w:rPr>
                <w:rFonts w:ascii="Arial" w:hAnsi="Arial" w:cs="Arial"/>
                <w:color w:val="000000"/>
                <w:sz w:val="20"/>
                <w:szCs w:val="20"/>
              </w:rPr>
              <w:t>longer assessment period on one hectare</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EAA5646"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2"/>
                <w:sz w:val="20"/>
                <w:szCs w:val="20"/>
              </w:rPr>
              <w:t>Qleach,time2</w:t>
            </w:r>
          </w:p>
        </w:tc>
        <w:tc>
          <w:tcPr>
            <w:tcW w:w="626" w:type="pct"/>
            <w:tcBorders>
              <w:top w:val="single" w:sz="6" w:space="0" w:color="auto"/>
              <w:left w:val="single" w:sz="6" w:space="0" w:color="auto"/>
              <w:bottom w:val="single" w:sz="6" w:space="0" w:color="auto"/>
              <w:right w:val="single" w:sz="6" w:space="0" w:color="auto"/>
            </w:tcBorders>
            <w:shd w:val="clear" w:color="auto" w:fill="FFFFFF"/>
          </w:tcPr>
          <w:p w14:paraId="47BC9C76" w14:textId="77777777" w:rsidR="003E0ED6" w:rsidRPr="008405C7" w:rsidRDefault="003E0ED6" w:rsidP="003E0ED6">
            <w:pPr>
              <w:jc w:val="center"/>
              <w:rPr>
                <w:rFonts w:ascii="Arial" w:hAnsi="Arial" w:cs="Arial"/>
                <w:sz w:val="20"/>
                <w:szCs w:val="20"/>
              </w:rPr>
            </w:pPr>
            <w:r w:rsidRPr="008405C7">
              <w:rPr>
                <w:rFonts w:ascii="Arial" w:hAnsi="Arial" w:cs="Arial"/>
                <w:sz w:val="20"/>
                <w:szCs w:val="20"/>
              </w:rPr>
              <w:t>7.27</w:t>
            </w:r>
          </w:p>
        </w:tc>
        <w:tc>
          <w:tcPr>
            <w:tcW w:w="806" w:type="pct"/>
            <w:tcBorders>
              <w:top w:val="single" w:sz="6" w:space="0" w:color="auto"/>
              <w:left w:val="single" w:sz="6" w:space="0" w:color="auto"/>
              <w:bottom w:val="single" w:sz="6" w:space="0" w:color="auto"/>
              <w:right w:val="single" w:sz="6" w:space="0" w:color="auto"/>
            </w:tcBorders>
            <w:shd w:val="clear" w:color="auto" w:fill="FFFFFF"/>
          </w:tcPr>
          <w:p w14:paraId="29CB3D5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0.516</w:t>
            </w:r>
          </w:p>
        </w:tc>
        <w:tc>
          <w:tcPr>
            <w:tcW w:w="787" w:type="pct"/>
            <w:tcBorders>
              <w:top w:val="single" w:sz="6" w:space="0" w:color="auto"/>
              <w:left w:val="single" w:sz="6" w:space="0" w:color="auto"/>
              <w:bottom w:val="single" w:sz="6" w:space="0" w:color="auto"/>
              <w:right w:val="single" w:sz="6" w:space="0" w:color="auto"/>
            </w:tcBorders>
            <w:shd w:val="clear" w:color="auto" w:fill="FFFFFF"/>
          </w:tcPr>
          <w:p w14:paraId="74FC668D"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0.321</w:t>
            </w:r>
          </w:p>
        </w:tc>
        <w:tc>
          <w:tcPr>
            <w:tcW w:w="327" w:type="pct"/>
            <w:tcBorders>
              <w:top w:val="single" w:sz="6" w:space="0" w:color="auto"/>
              <w:left w:val="single" w:sz="6" w:space="0" w:color="auto"/>
              <w:bottom w:val="single" w:sz="6" w:space="0" w:color="auto"/>
              <w:right w:val="single" w:sz="6" w:space="0" w:color="auto"/>
            </w:tcBorders>
            <w:shd w:val="clear" w:color="auto" w:fill="FFFFFF"/>
          </w:tcPr>
          <w:p w14:paraId="11F7216B"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w:t>
            </w:r>
          </w:p>
        </w:tc>
      </w:tr>
      <w:tr w:rsidR="003E0ED6" w:rsidRPr="008405C7" w14:paraId="1726BAD1" w14:textId="77777777" w:rsidTr="003E0ED6">
        <w:trPr>
          <w:trHeight w:hRule="exact" w:val="30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64CFE8E6" w14:textId="77777777" w:rsidR="003E0ED6" w:rsidRPr="008405C7" w:rsidRDefault="003E0ED6" w:rsidP="003E0ED6">
            <w:pPr>
              <w:shd w:val="clear" w:color="auto" w:fill="FFFFFF"/>
              <w:rPr>
                <w:rFonts w:ascii="Arial" w:hAnsi="Arial" w:cs="Arial"/>
                <w:sz w:val="20"/>
                <w:szCs w:val="20"/>
              </w:rPr>
            </w:pPr>
            <w:r w:rsidRPr="008405C7">
              <w:rPr>
                <w:rFonts w:ascii="Arial" w:hAnsi="Arial" w:cs="Arial"/>
                <w:b/>
                <w:bCs/>
                <w:color w:val="000000"/>
                <w:sz w:val="20"/>
                <w:szCs w:val="20"/>
              </w:rPr>
              <w:t>Model calculations</w:t>
            </w:r>
          </w:p>
        </w:tc>
      </w:tr>
      <w:tr w:rsidR="003E0ED6" w:rsidRPr="008405C7" w14:paraId="71E663B9" w14:textId="77777777" w:rsidTr="003E0ED6">
        <w:trPr>
          <w:trHeight w:hRule="exact" w:val="567"/>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14:paraId="43D98FAF" w14:textId="77777777" w:rsidR="003E0ED6" w:rsidRPr="008405C7" w:rsidRDefault="003E0ED6" w:rsidP="003E0ED6">
            <w:pPr>
              <w:rPr>
                <w:rFonts w:ascii="Arial" w:hAnsi="Arial" w:cs="Arial"/>
                <w:sz w:val="20"/>
                <w:szCs w:val="20"/>
              </w:rPr>
            </w:pPr>
            <w:r w:rsidRPr="008405C7">
              <w:rPr>
                <w:rFonts w:ascii="Arial" w:hAnsi="Arial" w:cs="Arial"/>
                <w:sz w:val="20"/>
                <w:szCs w:val="20"/>
              </w:rPr>
              <w:t xml:space="preserve">Qleach, time1  = AREAsleeper X Nsleepers X </w:t>
            </w:r>
            <w:r w:rsidRPr="008405C7">
              <w:rPr>
                <w:rFonts w:ascii="Arial" w:hAnsi="Arial" w:cs="Arial"/>
                <w:color w:val="000000"/>
                <w:sz w:val="20"/>
                <w:szCs w:val="20"/>
              </w:rPr>
              <w:t>Q*leach,time1</w:t>
            </w:r>
          </w:p>
          <w:p w14:paraId="0C6A096A" w14:textId="77777777" w:rsidR="003E0ED6" w:rsidRPr="008405C7" w:rsidRDefault="003E0ED6" w:rsidP="003E0ED6">
            <w:pPr>
              <w:rPr>
                <w:rFonts w:ascii="Arial" w:hAnsi="Arial" w:cs="Arial"/>
                <w:sz w:val="20"/>
                <w:szCs w:val="20"/>
              </w:rPr>
            </w:pPr>
            <w:r w:rsidRPr="008405C7">
              <w:rPr>
                <w:rFonts w:ascii="Arial" w:hAnsi="Arial" w:cs="Arial"/>
                <w:sz w:val="20"/>
                <w:szCs w:val="20"/>
              </w:rPr>
              <w:t xml:space="preserve">Qleach, time2  = AREAsleeper X Nsleepers X </w:t>
            </w:r>
            <w:r w:rsidRPr="008405C7">
              <w:rPr>
                <w:rFonts w:ascii="Arial" w:hAnsi="Arial" w:cs="Arial"/>
                <w:color w:val="000000"/>
                <w:sz w:val="20"/>
                <w:szCs w:val="20"/>
              </w:rPr>
              <w:t>Q*leach,time2</w:t>
            </w:r>
          </w:p>
          <w:p w14:paraId="5AF7DD01" w14:textId="77777777" w:rsidR="003E0ED6" w:rsidRPr="008405C7" w:rsidRDefault="003E0ED6" w:rsidP="003E0ED6">
            <w:pPr>
              <w:shd w:val="clear" w:color="auto" w:fill="FFFFFF"/>
              <w:spacing w:line="307" w:lineRule="exact"/>
              <w:ind w:right="4858" w:firstLine="5"/>
              <w:rPr>
                <w:rFonts w:ascii="Arial" w:hAnsi="Arial" w:cs="Arial"/>
                <w:sz w:val="20"/>
                <w:szCs w:val="20"/>
              </w:rPr>
            </w:pPr>
          </w:p>
        </w:tc>
      </w:tr>
    </w:tbl>
    <w:p w14:paraId="2E8CB3C8" w14:textId="77777777" w:rsidR="003E0ED6" w:rsidRDefault="003E0ED6" w:rsidP="003E0ED6">
      <w:pPr>
        <w:rPr>
          <w:rFonts w:ascii="Arial" w:hAnsi="Arial" w:cs="Arial"/>
        </w:rPr>
      </w:pPr>
    </w:p>
    <w:p w14:paraId="66D9D7FF" w14:textId="77777777" w:rsidR="003E0ED6" w:rsidRDefault="003E0ED6" w:rsidP="003E0ED6">
      <w:pPr>
        <w:rPr>
          <w:rFonts w:ascii="Arial" w:hAnsi="Arial" w:cs="Arial"/>
        </w:rPr>
      </w:pPr>
      <w:r w:rsidRPr="00E60296">
        <w:rPr>
          <w:rFonts w:ascii="Arial" w:hAnsi="Arial" w:cs="Arial"/>
        </w:rPr>
        <w:t>The model PEARL (FOCUS model designed for Plant Protection Product assessments) has been used to determine if there is a risk to groundwater from propiconazole, tebuconazole and major soil metabolite (1,2,4-triazole) as a result of wood preservative leaching from railway sleepers. However, this model is not thought to be suitable for metals, therefore, the copper data was not assessed any further. Also, copper is known to adsorb strongly to soils and is unlikely to present a problem for groundwater as agreed in the WPCTF Annex I dossier. However, the specific concerns of the Netherlands have been addressed in the beginning of this section.</w:t>
      </w:r>
    </w:p>
    <w:p w14:paraId="4E403165" w14:textId="77777777" w:rsidR="003E0ED6" w:rsidRPr="00E60296" w:rsidRDefault="003E0ED6" w:rsidP="003E0ED6">
      <w:pPr>
        <w:rPr>
          <w:rFonts w:ascii="Arial" w:hAnsi="Arial" w:cs="Arial"/>
        </w:rPr>
      </w:pPr>
    </w:p>
    <w:p w14:paraId="0FB3CEC7" w14:textId="77777777" w:rsidR="003E0ED6" w:rsidRPr="008405C7" w:rsidRDefault="003E0ED6" w:rsidP="003E0ED6">
      <w:pPr>
        <w:rPr>
          <w:rFonts w:ascii="Arial" w:hAnsi="Arial" w:cs="Arial"/>
          <w:szCs w:val="22"/>
        </w:rPr>
      </w:pPr>
      <w:r w:rsidRPr="00E60296">
        <w:rPr>
          <w:rFonts w:ascii="Arial" w:hAnsi="Arial" w:cs="Arial"/>
        </w:rPr>
        <w:t>The PEARL model calculates the resulting concentrations of substances in groundwater after simulating an application to crops, grass or soil. For the railway sleeper scenario, a long-term assessment is considered more applicable (Time 2). Therefore, an annual leach rate per hectare was calculated from the Qleach, time 2 (kg/ha), which was then divided into 10 equal applications for use in the PEARL model.</w:t>
      </w:r>
    </w:p>
    <w:p w14:paraId="00106F08" w14:textId="77777777" w:rsidR="003E0ED6" w:rsidRPr="008405C7" w:rsidRDefault="003E0ED6" w:rsidP="003E0ED6">
      <w:pPr>
        <w:spacing w:after="254" w:line="1" w:lineRule="exact"/>
        <w:rPr>
          <w:rFonts w:ascii="Arial" w:hAnsi="Arial" w:cs="Arial"/>
          <w:szCs w:val="22"/>
        </w:rPr>
      </w:pPr>
    </w:p>
    <w:tbl>
      <w:tblPr>
        <w:tblW w:w="5000" w:type="pct"/>
        <w:tblCellMar>
          <w:left w:w="40" w:type="dxa"/>
          <w:right w:w="40" w:type="dxa"/>
        </w:tblCellMar>
        <w:tblLook w:val="0000" w:firstRow="0" w:lastRow="0" w:firstColumn="0" w:lastColumn="0" w:noHBand="0" w:noVBand="0"/>
      </w:tblPr>
      <w:tblGrid>
        <w:gridCol w:w="4178"/>
        <w:gridCol w:w="1539"/>
        <w:gridCol w:w="1491"/>
        <w:gridCol w:w="1677"/>
      </w:tblGrid>
      <w:tr w:rsidR="003E0ED6" w:rsidRPr="008405C7" w14:paraId="3F3F93EC" w14:textId="77777777" w:rsidTr="003E0ED6">
        <w:trPr>
          <w:trHeight w:hRule="exact" w:val="331"/>
        </w:trPr>
        <w:tc>
          <w:tcPr>
            <w:tcW w:w="2351" w:type="pct"/>
            <w:vMerge w:val="restart"/>
            <w:tcBorders>
              <w:top w:val="single" w:sz="6" w:space="0" w:color="auto"/>
              <w:left w:val="single" w:sz="6" w:space="0" w:color="auto"/>
              <w:bottom w:val="nil"/>
              <w:right w:val="single" w:sz="6" w:space="0" w:color="auto"/>
            </w:tcBorders>
            <w:shd w:val="clear" w:color="auto" w:fill="FFFFFF"/>
          </w:tcPr>
          <w:p w14:paraId="1180250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Parameter/variable</w:t>
            </w:r>
          </w:p>
        </w:tc>
        <w:tc>
          <w:tcPr>
            <w:tcW w:w="1704" w:type="pct"/>
            <w:gridSpan w:val="2"/>
            <w:tcBorders>
              <w:top w:val="single" w:sz="6" w:space="0" w:color="auto"/>
              <w:left w:val="single" w:sz="6" w:space="0" w:color="auto"/>
              <w:bottom w:val="single" w:sz="6" w:space="0" w:color="auto"/>
              <w:right w:val="single" w:sz="6" w:space="0" w:color="auto"/>
            </w:tcBorders>
            <w:shd w:val="clear" w:color="auto" w:fill="FFFFFF"/>
          </w:tcPr>
          <w:p w14:paraId="7C18597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Value</w:t>
            </w:r>
          </w:p>
        </w:tc>
        <w:tc>
          <w:tcPr>
            <w:tcW w:w="945" w:type="pct"/>
            <w:vMerge w:val="restart"/>
            <w:tcBorders>
              <w:top w:val="single" w:sz="6" w:space="0" w:color="auto"/>
              <w:left w:val="single" w:sz="6" w:space="0" w:color="auto"/>
              <w:bottom w:val="nil"/>
              <w:right w:val="single" w:sz="6" w:space="0" w:color="auto"/>
            </w:tcBorders>
            <w:shd w:val="clear" w:color="auto" w:fill="FFFFFF"/>
          </w:tcPr>
          <w:p w14:paraId="4D2C8037"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z w:val="20"/>
                <w:szCs w:val="20"/>
              </w:rPr>
              <w:t>Unit</w:t>
            </w:r>
          </w:p>
        </w:tc>
      </w:tr>
      <w:tr w:rsidR="003E0ED6" w:rsidRPr="008405C7" w14:paraId="75D24FB4" w14:textId="77777777" w:rsidTr="003E0ED6">
        <w:trPr>
          <w:trHeight w:hRule="exact" w:val="326"/>
        </w:trPr>
        <w:tc>
          <w:tcPr>
            <w:tcW w:w="2351" w:type="pct"/>
            <w:tcBorders>
              <w:top w:val="nil"/>
              <w:left w:val="single" w:sz="6" w:space="0" w:color="auto"/>
              <w:bottom w:val="single" w:sz="6" w:space="0" w:color="auto"/>
              <w:right w:val="single" w:sz="6" w:space="0" w:color="auto"/>
            </w:tcBorders>
            <w:shd w:val="clear" w:color="auto" w:fill="FFFFFF"/>
          </w:tcPr>
          <w:p w14:paraId="051AABB1" w14:textId="77777777" w:rsidR="003E0ED6" w:rsidRPr="008405C7" w:rsidRDefault="003E0ED6" w:rsidP="003E0ED6">
            <w:pPr>
              <w:rPr>
                <w:rFonts w:ascii="Arial" w:hAnsi="Arial" w:cs="Arial"/>
                <w:sz w:val="20"/>
                <w:szCs w:val="20"/>
              </w:rPr>
            </w:pPr>
          </w:p>
          <w:p w14:paraId="6B394871" w14:textId="77777777" w:rsidR="003E0ED6" w:rsidRPr="008405C7" w:rsidRDefault="003E0ED6" w:rsidP="003E0ED6">
            <w:pPr>
              <w:rPr>
                <w:rFonts w:ascii="Arial" w:hAnsi="Arial" w:cs="Arial"/>
                <w:sz w:val="20"/>
                <w:szCs w:val="20"/>
              </w:rPr>
            </w:pPr>
          </w:p>
        </w:tc>
        <w:tc>
          <w:tcPr>
            <w:tcW w:w="866" w:type="pct"/>
            <w:tcBorders>
              <w:top w:val="single" w:sz="6" w:space="0" w:color="auto"/>
              <w:left w:val="single" w:sz="6" w:space="0" w:color="auto"/>
              <w:bottom w:val="single" w:sz="6" w:space="0" w:color="auto"/>
              <w:right w:val="single" w:sz="6" w:space="0" w:color="auto"/>
            </w:tcBorders>
            <w:shd w:val="clear" w:color="auto" w:fill="FFFFFF"/>
          </w:tcPr>
          <w:p w14:paraId="0F9CF82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1"/>
                <w:sz w:val="20"/>
                <w:szCs w:val="20"/>
              </w:rPr>
              <w:t>Propiconazole</w:t>
            </w:r>
          </w:p>
        </w:tc>
        <w:tc>
          <w:tcPr>
            <w:tcW w:w="839" w:type="pct"/>
            <w:tcBorders>
              <w:top w:val="single" w:sz="6" w:space="0" w:color="auto"/>
              <w:left w:val="single" w:sz="6" w:space="0" w:color="auto"/>
              <w:bottom w:val="single" w:sz="6" w:space="0" w:color="auto"/>
              <w:right w:val="single" w:sz="6" w:space="0" w:color="auto"/>
            </w:tcBorders>
            <w:shd w:val="clear" w:color="auto" w:fill="FFFFFF"/>
          </w:tcPr>
          <w:p w14:paraId="13E8FFF5"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b/>
                <w:bCs/>
                <w:color w:val="000000"/>
                <w:spacing w:val="-2"/>
                <w:sz w:val="20"/>
                <w:szCs w:val="20"/>
              </w:rPr>
              <w:t>Tebuconazole</w:t>
            </w:r>
          </w:p>
        </w:tc>
        <w:tc>
          <w:tcPr>
            <w:tcW w:w="945" w:type="pct"/>
            <w:tcBorders>
              <w:top w:val="nil"/>
              <w:left w:val="single" w:sz="6" w:space="0" w:color="auto"/>
              <w:bottom w:val="single" w:sz="6" w:space="0" w:color="auto"/>
              <w:right w:val="single" w:sz="6" w:space="0" w:color="auto"/>
            </w:tcBorders>
            <w:shd w:val="clear" w:color="auto" w:fill="FFFFFF"/>
          </w:tcPr>
          <w:p w14:paraId="6CB02348" w14:textId="77777777" w:rsidR="003E0ED6" w:rsidRPr="008405C7" w:rsidRDefault="003E0ED6" w:rsidP="003E0ED6">
            <w:pPr>
              <w:shd w:val="clear" w:color="auto" w:fill="FFFFFF"/>
              <w:jc w:val="center"/>
              <w:rPr>
                <w:rFonts w:ascii="Arial" w:hAnsi="Arial" w:cs="Arial"/>
                <w:sz w:val="20"/>
                <w:szCs w:val="20"/>
              </w:rPr>
            </w:pPr>
          </w:p>
          <w:p w14:paraId="3C4673B9" w14:textId="77777777" w:rsidR="003E0ED6" w:rsidRPr="008405C7" w:rsidRDefault="003E0ED6" w:rsidP="003E0ED6">
            <w:pPr>
              <w:shd w:val="clear" w:color="auto" w:fill="FFFFFF"/>
              <w:jc w:val="center"/>
              <w:rPr>
                <w:rFonts w:ascii="Arial" w:hAnsi="Arial" w:cs="Arial"/>
                <w:sz w:val="20"/>
                <w:szCs w:val="20"/>
              </w:rPr>
            </w:pPr>
          </w:p>
        </w:tc>
      </w:tr>
      <w:tr w:rsidR="003E0ED6" w:rsidRPr="008405C7" w14:paraId="2442111A" w14:textId="77777777" w:rsidTr="003E0ED6">
        <w:trPr>
          <w:trHeight w:hRule="exact" w:val="326"/>
        </w:trPr>
        <w:tc>
          <w:tcPr>
            <w:tcW w:w="2351" w:type="pct"/>
            <w:tcBorders>
              <w:top w:val="single" w:sz="6" w:space="0" w:color="auto"/>
              <w:left w:val="single" w:sz="6" w:space="0" w:color="auto"/>
              <w:bottom w:val="single" w:sz="6" w:space="0" w:color="auto"/>
              <w:right w:val="single" w:sz="6" w:space="0" w:color="auto"/>
            </w:tcBorders>
            <w:shd w:val="clear" w:color="auto" w:fill="FFFFFF"/>
          </w:tcPr>
          <w:p w14:paraId="2048A1E1"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PEARL applications per year (time 1)</w:t>
            </w:r>
          </w:p>
        </w:tc>
        <w:tc>
          <w:tcPr>
            <w:tcW w:w="866" w:type="pct"/>
            <w:tcBorders>
              <w:top w:val="single" w:sz="6" w:space="0" w:color="auto"/>
              <w:left w:val="single" w:sz="6" w:space="0" w:color="auto"/>
              <w:bottom w:val="single" w:sz="6" w:space="0" w:color="auto"/>
              <w:right w:val="single" w:sz="6" w:space="0" w:color="auto"/>
            </w:tcBorders>
            <w:shd w:val="clear" w:color="auto" w:fill="FFFFFF"/>
          </w:tcPr>
          <w:p w14:paraId="1D77076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1.557</w:t>
            </w:r>
          </w:p>
        </w:tc>
        <w:tc>
          <w:tcPr>
            <w:tcW w:w="839" w:type="pct"/>
            <w:tcBorders>
              <w:top w:val="single" w:sz="6" w:space="0" w:color="auto"/>
              <w:left w:val="single" w:sz="6" w:space="0" w:color="auto"/>
              <w:bottom w:val="single" w:sz="6" w:space="0" w:color="auto"/>
              <w:right w:val="single" w:sz="6" w:space="0" w:color="auto"/>
            </w:tcBorders>
            <w:shd w:val="clear" w:color="auto" w:fill="FFFFFF"/>
          </w:tcPr>
          <w:p w14:paraId="7A6321D9"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1.331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14:paraId="48168D93"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kg/ha/year</w:t>
            </w:r>
          </w:p>
        </w:tc>
      </w:tr>
      <w:tr w:rsidR="003E0ED6" w:rsidRPr="008405C7" w14:paraId="0D3BE5D2" w14:textId="77777777" w:rsidTr="003E0ED6">
        <w:trPr>
          <w:trHeight w:hRule="exact" w:val="322"/>
        </w:trPr>
        <w:tc>
          <w:tcPr>
            <w:tcW w:w="2351" w:type="pct"/>
            <w:tcBorders>
              <w:top w:val="single" w:sz="6" w:space="0" w:color="auto"/>
              <w:left w:val="single" w:sz="6" w:space="0" w:color="auto"/>
              <w:bottom w:val="single" w:sz="6" w:space="0" w:color="auto"/>
              <w:right w:val="single" w:sz="6" w:space="0" w:color="auto"/>
            </w:tcBorders>
            <w:shd w:val="clear" w:color="auto" w:fill="FFFFFF"/>
          </w:tcPr>
          <w:p w14:paraId="1596DDFA"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PEARL applications per year (time 2)</w:t>
            </w:r>
          </w:p>
        </w:tc>
        <w:tc>
          <w:tcPr>
            <w:tcW w:w="866" w:type="pct"/>
            <w:tcBorders>
              <w:top w:val="single" w:sz="6" w:space="0" w:color="auto"/>
              <w:left w:val="single" w:sz="6" w:space="0" w:color="auto"/>
              <w:bottom w:val="single" w:sz="6" w:space="0" w:color="auto"/>
              <w:right w:val="single" w:sz="6" w:space="0" w:color="auto"/>
            </w:tcBorders>
            <w:shd w:val="clear" w:color="auto" w:fill="FFFFFF"/>
          </w:tcPr>
          <w:p w14:paraId="57CE76E4"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0.026</w:t>
            </w:r>
          </w:p>
        </w:tc>
        <w:tc>
          <w:tcPr>
            <w:tcW w:w="839" w:type="pct"/>
            <w:tcBorders>
              <w:top w:val="single" w:sz="6" w:space="0" w:color="auto"/>
              <w:left w:val="single" w:sz="6" w:space="0" w:color="auto"/>
              <w:bottom w:val="single" w:sz="6" w:space="0" w:color="auto"/>
              <w:right w:val="single" w:sz="6" w:space="0" w:color="auto"/>
            </w:tcBorders>
            <w:shd w:val="clear" w:color="auto" w:fill="FFFFFF"/>
          </w:tcPr>
          <w:p w14:paraId="26B3F613"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0.016</w:t>
            </w:r>
          </w:p>
        </w:tc>
        <w:tc>
          <w:tcPr>
            <w:tcW w:w="945" w:type="pct"/>
            <w:tcBorders>
              <w:top w:val="single" w:sz="6" w:space="0" w:color="auto"/>
              <w:left w:val="single" w:sz="6" w:space="0" w:color="auto"/>
              <w:bottom w:val="single" w:sz="6" w:space="0" w:color="auto"/>
              <w:right w:val="single" w:sz="6" w:space="0" w:color="auto"/>
            </w:tcBorders>
            <w:shd w:val="clear" w:color="auto" w:fill="FFFFFF"/>
          </w:tcPr>
          <w:p w14:paraId="60F40A4C"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z w:val="20"/>
                <w:szCs w:val="20"/>
              </w:rPr>
              <w:t>kg/ha/year</w:t>
            </w:r>
          </w:p>
        </w:tc>
      </w:tr>
      <w:tr w:rsidR="003E0ED6" w:rsidRPr="008405C7" w14:paraId="33008905" w14:textId="77777777" w:rsidTr="003E0ED6">
        <w:trPr>
          <w:trHeight w:hRule="exact" w:val="584"/>
        </w:trPr>
        <w:tc>
          <w:tcPr>
            <w:tcW w:w="2351" w:type="pct"/>
            <w:tcBorders>
              <w:top w:val="single" w:sz="6" w:space="0" w:color="auto"/>
              <w:left w:val="single" w:sz="6" w:space="0" w:color="auto"/>
              <w:bottom w:val="single" w:sz="6" w:space="0" w:color="auto"/>
              <w:right w:val="single" w:sz="6" w:space="0" w:color="auto"/>
            </w:tcBorders>
            <w:shd w:val="clear" w:color="auto" w:fill="FFFFFF"/>
          </w:tcPr>
          <w:p w14:paraId="4DEC6575"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PEARL applications per application (time 1)</w:t>
            </w:r>
          </w:p>
        </w:tc>
        <w:tc>
          <w:tcPr>
            <w:tcW w:w="866" w:type="pct"/>
            <w:tcBorders>
              <w:top w:val="single" w:sz="6" w:space="0" w:color="auto"/>
              <w:left w:val="single" w:sz="6" w:space="0" w:color="auto"/>
              <w:bottom w:val="single" w:sz="6" w:space="0" w:color="auto"/>
              <w:right w:val="single" w:sz="6" w:space="0" w:color="auto"/>
            </w:tcBorders>
            <w:shd w:val="clear" w:color="auto" w:fill="FFFFFF"/>
          </w:tcPr>
          <w:p w14:paraId="00FD0DE1"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0.156</w:t>
            </w:r>
          </w:p>
        </w:tc>
        <w:tc>
          <w:tcPr>
            <w:tcW w:w="839" w:type="pct"/>
            <w:tcBorders>
              <w:top w:val="single" w:sz="6" w:space="0" w:color="auto"/>
              <w:left w:val="single" w:sz="6" w:space="0" w:color="auto"/>
              <w:bottom w:val="single" w:sz="6" w:space="0" w:color="auto"/>
              <w:right w:val="single" w:sz="6" w:space="0" w:color="auto"/>
            </w:tcBorders>
            <w:shd w:val="clear" w:color="auto" w:fill="FFFFFF"/>
          </w:tcPr>
          <w:p w14:paraId="070A121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0.133</w:t>
            </w:r>
          </w:p>
        </w:tc>
        <w:tc>
          <w:tcPr>
            <w:tcW w:w="945" w:type="pct"/>
            <w:tcBorders>
              <w:top w:val="single" w:sz="6" w:space="0" w:color="auto"/>
              <w:left w:val="single" w:sz="6" w:space="0" w:color="auto"/>
              <w:bottom w:val="single" w:sz="6" w:space="0" w:color="auto"/>
              <w:right w:val="single" w:sz="6" w:space="0" w:color="auto"/>
            </w:tcBorders>
            <w:shd w:val="clear" w:color="auto" w:fill="FFFFFF"/>
          </w:tcPr>
          <w:p w14:paraId="286482F4"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kg/ha/application</w:t>
            </w:r>
          </w:p>
        </w:tc>
      </w:tr>
      <w:tr w:rsidR="003E0ED6" w:rsidRPr="008405C7" w14:paraId="2514FA9D" w14:textId="77777777" w:rsidTr="003E0ED6">
        <w:trPr>
          <w:trHeight w:hRule="exact" w:val="536"/>
        </w:trPr>
        <w:tc>
          <w:tcPr>
            <w:tcW w:w="2351" w:type="pct"/>
            <w:tcBorders>
              <w:top w:val="single" w:sz="6" w:space="0" w:color="auto"/>
              <w:left w:val="single" w:sz="6" w:space="0" w:color="auto"/>
              <w:bottom w:val="single" w:sz="6" w:space="0" w:color="auto"/>
              <w:right w:val="single" w:sz="6" w:space="0" w:color="auto"/>
            </w:tcBorders>
            <w:shd w:val="clear" w:color="auto" w:fill="FFFFFF"/>
          </w:tcPr>
          <w:p w14:paraId="369553C1"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PEARL applications per application (time 2)</w:t>
            </w:r>
          </w:p>
        </w:tc>
        <w:tc>
          <w:tcPr>
            <w:tcW w:w="866" w:type="pct"/>
            <w:tcBorders>
              <w:top w:val="single" w:sz="6" w:space="0" w:color="auto"/>
              <w:left w:val="single" w:sz="6" w:space="0" w:color="auto"/>
              <w:bottom w:val="single" w:sz="6" w:space="0" w:color="auto"/>
              <w:right w:val="single" w:sz="6" w:space="0" w:color="auto"/>
            </w:tcBorders>
            <w:shd w:val="clear" w:color="auto" w:fill="FFFFFF"/>
          </w:tcPr>
          <w:p w14:paraId="19BAE786"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0.0026</w:t>
            </w:r>
          </w:p>
        </w:tc>
        <w:tc>
          <w:tcPr>
            <w:tcW w:w="839" w:type="pct"/>
            <w:tcBorders>
              <w:top w:val="single" w:sz="6" w:space="0" w:color="auto"/>
              <w:left w:val="single" w:sz="6" w:space="0" w:color="auto"/>
              <w:bottom w:val="single" w:sz="6" w:space="0" w:color="auto"/>
              <w:right w:val="single" w:sz="6" w:space="0" w:color="auto"/>
            </w:tcBorders>
            <w:shd w:val="clear" w:color="auto" w:fill="FFFFFF"/>
          </w:tcPr>
          <w:p w14:paraId="3250B7BA" w14:textId="77777777" w:rsidR="003E0ED6" w:rsidRPr="008405C7" w:rsidRDefault="003E0ED6" w:rsidP="003E0ED6">
            <w:pPr>
              <w:shd w:val="clear" w:color="auto" w:fill="FFFFFF"/>
              <w:jc w:val="center"/>
              <w:rPr>
                <w:rFonts w:ascii="Arial" w:hAnsi="Arial" w:cs="Arial"/>
                <w:sz w:val="20"/>
                <w:szCs w:val="20"/>
              </w:rPr>
            </w:pPr>
            <w:r w:rsidRPr="008405C7">
              <w:rPr>
                <w:rFonts w:ascii="Arial" w:hAnsi="Arial" w:cs="Arial"/>
                <w:color w:val="000000"/>
                <w:sz w:val="20"/>
                <w:szCs w:val="20"/>
              </w:rPr>
              <w:t>0.0016</w:t>
            </w:r>
          </w:p>
        </w:tc>
        <w:tc>
          <w:tcPr>
            <w:tcW w:w="945" w:type="pct"/>
            <w:tcBorders>
              <w:top w:val="single" w:sz="6" w:space="0" w:color="auto"/>
              <w:left w:val="single" w:sz="6" w:space="0" w:color="auto"/>
              <w:bottom w:val="single" w:sz="6" w:space="0" w:color="auto"/>
              <w:right w:val="single" w:sz="6" w:space="0" w:color="auto"/>
            </w:tcBorders>
            <w:shd w:val="clear" w:color="auto" w:fill="FFFFFF"/>
          </w:tcPr>
          <w:p w14:paraId="5DA52F50" w14:textId="77777777" w:rsidR="003E0ED6" w:rsidRPr="008405C7" w:rsidRDefault="003E0ED6" w:rsidP="003E0ED6">
            <w:pPr>
              <w:shd w:val="clear" w:color="auto" w:fill="FFFFFF"/>
              <w:rPr>
                <w:rFonts w:ascii="Arial" w:hAnsi="Arial" w:cs="Arial"/>
                <w:sz w:val="20"/>
                <w:szCs w:val="20"/>
              </w:rPr>
            </w:pPr>
            <w:r w:rsidRPr="008405C7">
              <w:rPr>
                <w:rFonts w:ascii="Arial" w:hAnsi="Arial" w:cs="Arial"/>
                <w:color w:val="000000"/>
                <w:spacing w:val="-1"/>
                <w:sz w:val="20"/>
                <w:szCs w:val="20"/>
              </w:rPr>
              <w:t>kg/ha/application</w:t>
            </w:r>
          </w:p>
        </w:tc>
      </w:tr>
    </w:tbl>
    <w:p w14:paraId="30DF17C0" w14:textId="77777777" w:rsidR="003E0ED6" w:rsidRPr="008405C7" w:rsidRDefault="003E0ED6" w:rsidP="003E0ED6">
      <w:pPr>
        <w:rPr>
          <w:rFonts w:ascii="Arial" w:hAnsi="Arial" w:cs="Arial"/>
        </w:rPr>
      </w:pPr>
    </w:p>
    <w:p w14:paraId="799EFBDC" w14:textId="77777777" w:rsidR="003E0ED6" w:rsidRPr="008405C7" w:rsidRDefault="003E0ED6" w:rsidP="003E0ED6">
      <w:pPr>
        <w:rPr>
          <w:rFonts w:ascii="Arial" w:hAnsi="Arial" w:cs="Arial"/>
        </w:rPr>
      </w:pPr>
      <w:r w:rsidRPr="008405C7">
        <w:rPr>
          <w:rFonts w:ascii="Arial" w:hAnsi="Arial" w:cs="Arial"/>
        </w:rPr>
        <w:t xml:space="preserve">The outcomes for TIME 1 (worst-case dosages) are presented in </w:t>
      </w:r>
      <w:r w:rsidRPr="00E60296">
        <w:rPr>
          <w:rFonts w:ascii="Arial" w:hAnsi="Arial" w:cs="Arial"/>
        </w:rPr>
        <w:t>Table 2.8.4.2.2-1 below.</w:t>
      </w:r>
    </w:p>
    <w:p w14:paraId="63312254" w14:textId="77777777" w:rsidR="003E0ED6" w:rsidRPr="008405C7" w:rsidRDefault="003E0ED6" w:rsidP="003E0ED6">
      <w:pPr>
        <w:rPr>
          <w:rFonts w:ascii="Arial" w:hAnsi="Arial" w:cs="Arial"/>
        </w:rPr>
      </w:pPr>
    </w:p>
    <w:p w14:paraId="6EFED0A5" w14:textId="77777777" w:rsidR="003E0ED6" w:rsidRPr="008405C7" w:rsidRDefault="003E0ED6" w:rsidP="003E0ED6">
      <w:pPr>
        <w:ind w:left="1870" w:hanging="1870"/>
        <w:rPr>
          <w:rFonts w:ascii="Arial" w:hAnsi="Arial" w:cs="Arial"/>
        </w:rPr>
      </w:pPr>
      <w:r w:rsidRPr="008405C7">
        <w:rPr>
          <w:rFonts w:ascii="Arial" w:hAnsi="Arial" w:cs="Arial"/>
          <w:b/>
          <w:szCs w:val="22"/>
        </w:rPr>
        <w:t>Table 2.8.4.3.2-1: Calculated emissions to groundwater for TIME 1 (worst-case dosages) as a result of railway sleepers treated with Tanalith E 3462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54"/>
        <w:gridCol w:w="2220"/>
        <w:gridCol w:w="2189"/>
      </w:tblGrid>
      <w:tr w:rsidR="003E0ED6" w:rsidRPr="006C16EE" w14:paraId="314F5827" w14:textId="77777777" w:rsidTr="006C16EE">
        <w:tc>
          <w:tcPr>
            <w:tcW w:w="2260" w:type="dxa"/>
            <w:shd w:val="clear" w:color="auto" w:fill="auto"/>
          </w:tcPr>
          <w:p w14:paraId="40974BDE" w14:textId="77777777" w:rsidR="003E0ED6" w:rsidRPr="006C16EE" w:rsidRDefault="003E0ED6" w:rsidP="006C16EE">
            <w:pPr>
              <w:autoSpaceDE w:val="0"/>
              <w:autoSpaceDN w:val="0"/>
              <w:jc w:val="both"/>
              <w:rPr>
                <w:rFonts w:ascii="Arial" w:hAnsi="Arial" w:cs="Arial"/>
                <w:b/>
                <w:sz w:val="20"/>
                <w:szCs w:val="20"/>
              </w:rPr>
            </w:pPr>
            <w:r w:rsidRPr="006C16EE">
              <w:rPr>
                <w:rFonts w:ascii="Arial" w:hAnsi="Arial" w:cs="Arial"/>
                <w:b/>
                <w:sz w:val="20"/>
                <w:szCs w:val="20"/>
              </w:rPr>
              <w:t>EU location</w:t>
            </w:r>
          </w:p>
        </w:tc>
        <w:tc>
          <w:tcPr>
            <w:tcW w:w="6817" w:type="dxa"/>
            <w:gridSpan w:val="3"/>
            <w:shd w:val="clear" w:color="auto" w:fill="auto"/>
          </w:tcPr>
          <w:p w14:paraId="07465C4B" w14:textId="77777777" w:rsidR="003E0ED6" w:rsidRPr="006C16EE" w:rsidRDefault="003E0ED6" w:rsidP="006C16EE">
            <w:pPr>
              <w:autoSpaceDE w:val="0"/>
              <w:autoSpaceDN w:val="0"/>
              <w:jc w:val="center"/>
              <w:rPr>
                <w:rFonts w:ascii="Arial" w:hAnsi="Arial" w:cs="Arial"/>
                <w:b/>
                <w:sz w:val="20"/>
                <w:szCs w:val="20"/>
              </w:rPr>
            </w:pPr>
            <w:r w:rsidRPr="006C16EE">
              <w:rPr>
                <w:rFonts w:ascii="Arial" w:hAnsi="Arial" w:cs="Arial"/>
                <w:b/>
                <w:sz w:val="20"/>
                <w:szCs w:val="20"/>
              </w:rPr>
              <w:t>Concentration of active substance/metabolite in groundwater (closest to the 80th percentile (µg/L)</w:t>
            </w:r>
          </w:p>
        </w:tc>
      </w:tr>
      <w:tr w:rsidR="003E0ED6" w:rsidRPr="006C16EE" w14:paraId="0A4CB6FC" w14:textId="77777777" w:rsidTr="006C16EE">
        <w:tc>
          <w:tcPr>
            <w:tcW w:w="2260" w:type="dxa"/>
            <w:shd w:val="clear" w:color="auto" w:fill="auto"/>
          </w:tcPr>
          <w:p w14:paraId="4BF59EC4" w14:textId="77777777" w:rsidR="003E0ED6" w:rsidRPr="006C16EE" w:rsidRDefault="003E0ED6" w:rsidP="006C16EE">
            <w:pPr>
              <w:autoSpaceDE w:val="0"/>
              <w:autoSpaceDN w:val="0"/>
              <w:jc w:val="both"/>
              <w:rPr>
                <w:rFonts w:ascii="Arial" w:hAnsi="Arial" w:cs="Arial"/>
                <w:sz w:val="20"/>
                <w:szCs w:val="20"/>
              </w:rPr>
            </w:pPr>
          </w:p>
        </w:tc>
        <w:tc>
          <w:tcPr>
            <w:tcW w:w="2296" w:type="dxa"/>
            <w:shd w:val="clear" w:color="auto" w:fill="auto"/>
          </w:tcPr>
          <w:p w14:paraId="28D8B3CD"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Propiconazole</w:t>
            </w:r>
          </w:p>
        </w:tc>
        <w:tc>
          <w:tcPr>
            <w:tcW w:w="2260" w:type="dxa"/>
            <w:shd w:val="clear" w:color="auto" w:fill="auto"/>
          </w:tcPr>
          <w:p w14:paraId="1C7676D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Tebuconazole</w:t>
            </w:r>
          </w:p>
        </w:tc>
        <w:tc>
          <w:tcPr>
            <w:tcW w:w="2261" w:type="dxa"/>
            <w:shd w:val="clear" w:color="auto" w:fill="auto"/>
          </w:tcPr>
          <w:p w14:paraId="07BA1F3A"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1,2,4-triazole (total)</w:t>
            </w:r>
          </w:p>
        </w:tc>
      </w:tr>
      <w:tr w:rsidR="003E0ED6" w:rsidRPr="006C16EE" w14:paraId="60D57815" w14:textId="77777777" w:rsidTr="006C16EE">
        <w:tc>
          <w:tcPr>
            <w:tcW w:w="2260" w:type="dxa"/>
            <w:shd w:val="clear" w:color="auto" w:fill="auto"/>
          </w:tcPr>
          <w:p w14:paraId="3C149CE4"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Chateaudun</w:t>
            </w:r>
          </w:p>
        </w:tc>
        <w:tc>
          <w:tcPr>
            <w:tcW w:w="2296" w:type="dxa"/>
            <w:shd w:val="clear" w:color="auto" w:fill="auto"/>
          </w:tcPr>
          <w:p w14:paraId="7DD3AB45"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3C5E6B1B"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0D3FBA2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5.8</w:t>
            </w:r>
          </w:p>
        </w:tc>
      </w:tr>
      <w:tr w:rsidR="003E0ED6" w:rsidRPr="006C16EE" w14:paraId="69BBE6C7" w14:textId="77777777" w:rsidTr="006C16EE">
        <w:tc>
          <w:tcPr>
            <w:tcW w:w="2260" w:type="dxa"/>
            <w:shd w:val="clear" w:color="auto" w:fill="auto"/>
          </w:tcPr>
          <w:p w14:paraId="786C9884"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Hamburg</w:t>
            </w:r>
          </w:p>
        </w:tc>
        <w:tc>
          <w:tcPr>
            <w:tcW w:w="2296" w:type="dxa"/>
            <w:shd w:val="clear" w:color="auto" w:fill="auto"/>
          </w:tcPr>
          <w:p w14:paraId="7923E674"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714CDC8F"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2CB653DC"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18.6</w:t>
            </w:r>
          </w:p>
        </w:tc>
      </w:tr>
      <w:tr w:rsidR="003E0ED6" w:rsidRPr="006C16EE" w14:paraId="02BBBBFE" w14:textId="77777777" w:rsidTr="006C16EE">
        <w:tc>
          <w:tcPr>
            <w:tcW w:w="2260" w:type="dxa"/>
            <w:shd w:val="clear" w:color="auto" w:fill="auto"/>
          </w:tcPr>
          <w:p w14:paraId="6891418C"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Jokioinen</w:t>
            </w:r>
          </w:p>
        </w:tc>
        <w:tc>
          <w:tcPr>
            <w:tcW w:w="2296" w:type="dxa"/>
            <w:shd w:val="clear" w:color="auto" w:fill="auto"/>
          </w:tcPr>
          <w:p w14:paraId="278C8F3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565F3EBE"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1EF6F257"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14.0</w:t>
            </w:r>
          </w:p>
        </w:tc>
      </w:tr>
      <w:tr w:rsidR="003E0ED6" w:rsidRPr="006C16EE" w14:paraId="2D3960AB" w14:textId="77777777" w:rsidTr="006C16EE">
        <w:tc>
          <w:tcPr>
            <w:tcW w:w="2260" w:type="dxa"/>
            <w:shd w:val="clear" w:color="auto" w:fill="auto"/>
          </w:tcPr>
          <w:p w14:paraId="77279E37"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Kremsmuenster</w:t>
            </w:r>
          </w:p>
        </w:tc>
        <w:tc>
          <w:tcPr>
            <w:tcW w:w="2296" w:type="dxa"/>
            <w:shd w:val="clear" w:color="auto" w:fill="auto"/>
          </w:tcPr>
          <w:p w14:paraId="45EDA4DC"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48DA66A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7DA139F5"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11.3</w:t>
            </w:r>
          </w:p>
        </w:tc>
      </w:tr>
      <w:tr w:rsidR="003E0ED6" w:rsidRPr="006C16EE" w14:paraId="611EA5D9" w14:textId="77777777" w:rsidTr="006C16EE">
        <w:tc>
          <w:tcPr>
            <w:tcW w:w="2260" w:type="dxa"/>
            <w:shd w:val="clear" w:color="auto" w:fill="auto"/>
          </w:tcPr>
          <w:p w14:paraId="0D3E52EC"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Okehampton</w:t>
            </w:r>
          </w:p>
        </w:tc>
        <w:tc>
          <w:tcPr>
            <w:tcW w:w="2296" w:type="dxa"/>
            <w:shd w:val="clear" w:color="auto" w:fill="auto"/>
          </w:tcPr>
          <w:p w14:paraId="2AFFD033"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32E2EB4D"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4669BA58"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14.4</w:t>
            </w:r>
          </w:p>
        </w:tc>
      </w:tr>
      <w:tr w:rsidR="003E0ED6" w:rsidRPr="006C16EE" w14:paraId="0A9DA726" w14:textId="77777777" w:rsidTr="006C16EE">
        <w:tc>
          <w:tcPr>
            <w:tcW w:w="2260" w:type="dxa"/>
            <w:shd w:val="clear" w:color="auto" w:fill="auto"/>
          </w:tcPr>
          <w:p w14:paraId="6FCD548A"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Piacenza</w:t>
            </w:r>
          </w:p>
        </w:tc>
        <w:tc>
          <w:tcPr>
            <w:tcW w:w="2296" w:type="dxa"/>
            <w:shd w:val="clear" w:color="auto" w:fill="auto"/>
          </w:tcPr>
          <w:p w14:paraId="333122C0"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7F0EF9E3"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7C956702"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9.5</w:t>
            </w:r>
          </w:p>
        </w:tc>
      </w:tr>
      <w:tr w:rsidR="003E0ED6" w:rsidRPr="006C16EE" w14:paraId="235F308A" w14:textId="77777777" w:rsidTr="006C16EE">
        <w:tc>
          <w:tcPr>
            <w:tcW w:w="2260" w:type="dxa"/>
            <w:shd w:val="clear" w:color="auto" w:fill="auto"/>
          </w:tcPr>
          <w:p w14:paraId="5D22142D"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Porto</w:t>
            </w:r>
          </w:p>
        </w:tc>
        <w:tc>
          <w:tcPr>
            <w:tcW w:w="2296" w:type="dxa"/>
            <w:shd w:val="clear" w:color="auto" w:fill="auto"/>
          </w:tcPr>
          <w:p w14:paraId="7F6CE51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0F9DFFB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3B6817A0"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10.9</w:t>
            </w:r>
          </w:p>
        </w:tc>
      </w:tr>
      <w:tr w:rsidR="003E0ED6" w:rsidRPr="006C16EE" w14:paraId="163D50B6" w14:textId="77777777" w:rsidTr="006C16EE">
        <w:tc>
          <w:tcPr>
            <w:tcW w:w="2260" w:type="dxa"/>
            <w:shd w:val="clear" w:color="auto" w:fill="auto"/>
          </w:tcPr>
          <w:p w14:paraId="15D5E8B0"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Sevilla</w:t>
            </w:r>
          </w:p>
        </w:tc>
        <w:tc>
          <w:tcPr>
            <w:tcW w:w="2296" w:type="dxa"/>
            <w:shd w:val="clear" w:color="auto" w:fill="auto"/>
          </w:tcPr>
          <w:p w14:paraId="4A4C7783"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7291B2AE"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5A80B219"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 0.001</w:t>
            </w:r>
          </w:p>
        </w:tc>
      </w:tr>
      <w:tr w:rsidR="003E0ED6" w:rsidRPr="006C16EE" w14:paraId="63205046" w14:textId="77777777" w:rsidTr="006C16EE">
        <w:tc>
          <w:tcPr>
            <w:tcW w:w="2260" w:type="dxa"/>
            <w:shd w:val="clear" w:color="auto" w:fill="auto"/>
          </w:tcPr>
          <w:p w14:paraId="494E119C" w14:textId="77777777" w:rsidR="003E0ED6" w:rsidRPr="006C16EE" w:rsidRDefault="003E0ED6" w:rsidP="006C16EE">
            <w:pPr>
              <w:autoSpaceDE w:val="0"/>
              <w:autoSpaceDN w:val="0"/>
              <w:jc w:val="both"/>
              <w:rPr>
                <w:rFonts w:ascii="Arial" w:hAnsi="Arial" w:cs="Arial"/>
                <w:sz w:val="20"/>
                <w:szCs w:val="20"/>
              </w:rPr>
            </w:pPr>
            <w:r w:rsidRPr="006C16EE">
              <w:rPr>
                <w:rFonts w:ascii="Arial" w:hAnsi="Arial" w:cs="Arial"/>
                <w:sz w:val="20"/>
                <w:szCs w:val="20"/>
              </w:rPr>
              <w:t>Thiva</w:t>
            </w:r>
          </w:p>
        </w:tc>
        <w:tc>
          <w:tcPr>
            <w:tcW w:w="2296" w:type="dxa"/>
            <w:shd w:val="clear" w:color="auto" w:fill="auto"/>
          </w:tcPr>
          <w:p w14:paraId="5306700D"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0" w:type="dxa"/>
            <w:shd w:val="clear" w:color="auto" w:fill="auto"/>
          </w:tcPr>
          <w:p w14:paraId="39058F85"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&lt;0.001</w:t>
            </w:r>
          </w:p>
        </w:tc>
        <w:tc>
          <w:tcPr>
            <w:tcW w:w="2261" w:type="dxa"/>
            <w:shd w:val="clear" w:color="auto" w:fill="auto"/>
          </w:tcPr>
          <w:p w14:paraId="255FB144" w14:textId="77777777" w:rsidR="003E0ED6" w:rsidRPr="006C16EE" w:rsidRDefault="003E0ED6" w:rsidP="006C16EE">
            <w:pPr>
              <w:autoSpaceDE w:val="0"/>
              <w:autoSpaceDN w:val="0"/>
              <w:jc w:val="center"/>
              <w:rPr>
                <w:rFonts w:ascii="Arial" w:hAnsi="Arial" w:cs="Arial"/>
                <w:sz w:val="20"/>
                <w:szCs w:val="20"/>
              </w:rPr>
            </w:pPr>
            <w:r w:rsidRPr="006C16EE">
              <w:rPr>
                <w:rFonts w:ascii="Arial" w:hAnsi="Arial" w:cs="Arial"/>
                <w:sz w:val="20"/>
                <w:szCs w:val="20"/>
              </w:rPr>
              <w:t>3.0</w:t>
            </w:r>
          </w:p>
        </w:tc>
      </w:tr>
    </w:tbl>
    <w:p w14:paraId="69B46DB6" w14:textId="77777777" w:rsidR="003E0ED6" w:rsidRPr="008405C7" w:rsidRDefault="003E0ED6" w:rsidP="003E0ED6">
      <w:pPr>
        <w:rPr>
          <w:rFonts w:ascii="Arial" w:hAnsi="Arial" w:cs="Arial"/>
        </w:rPr>
      </w:pPr>
    </w:p>
    <w:p w14:paraId="49E1C89E" w14:textId="77777777" w:rsidR="003E0ED6" w:rsidRPr="008405C7" w:rsidRDefault="003E0ED6" w:rsidP="003E0ED6">
      <w:pPr>
        <w:rPr>
          <w:rFonts w:ascii="Arial" w:hAnsi="Arial" w:cs="Arial"/>
        </w:rPr>
      </w:pPr>
      <w:r w:rsidRPr="008405C7">
        <w:rPr>
          <w:rFonts w:ascii="Arial" w:hAnsi="Arial" w:cs="Arial"/>
        </w:rPr>
        <w:lastRenderedPageBreak/>
        <w:t xml:space="preserve">The concentrations of a combination of propiconazole, tebuconazole and metabolite 1,2,4-triazole were &gt; 0.1 µg/L for the </w:t>
      </w:r>
      <w:r w:rsidRPr="008405C7">
        <w:rPr>
          <w:rFonts w:ascii="Arial" w:hAnsi="Arial" w:cs="Arial"/>
          <w:color w:val="000000"/>
          <w:szCs w:val="22"/>
        </w:rPr>
        <w:t xml:space="preserve">recommended EU scenarios Chateaudun, Hamburg, Jokoinen, Kremsmuenster, Okehampton, Piacenza, Porto and Thiva in case when emission was based on the leaching rate from freshly impregnated wood (Qleach1) (except for Sevilla) </w:t>
      </w:r>
      <w:r w:rsidRPr="008405C7">
        <w:rPr>
          <w:rFonts w:ascii="Arial" w:hAnsi="Arial" w:cs="Arial"/>
        </w:rPr>
        <w:t>and therefore the risk for groundwater from the service life of railway sleepers treated withTanalith E 3462 is not acceptable. However, the expected concentrations are unrealistic considering that emission to groundwater was based on the fast leaching rate during the whole railway sleepers’ service life, while leaching is only expected to be rapid up to a few months after construction of the railway or the railway yard. Because the concentrations in groundwater are &lt; 0.1 µg/L when based the on slow leaching rate (Qleach2), unacceptable emission to groundwater is not considered realistic. Therefore, the standards for groundwater are met.</w:t>
      </w:r>
    </w:p>
    <w:p w14:paraId="75DA25A5" w14:textId="77777777" w:rsidR="003E0ED6" w:rsidRPr="008405C7" w:rsidRDefault="003E0ED6" w:rsidP="003E0ED6">
      <w:pPr>
        <w:rPr>
          <w:rFonts w:ascii="Arial" w:hAnsi="Arial" w:cs="Arial"/>
        </w:rPr>
      </w:pPr>
    </w:p>
    <w:p w14:paraId="4CE31963" w14:textId="77777777" w:rsidR="003E0ED6" w:rsidRPr="008405C7" w:rsidRDefault="003E0ED6" w:rsidP="003E0ED6">
      <w:pPr>
        <w:rPr>
          <w:rFonts w:ascii="Arial" w:hAnsi="Arial" w:cs="Arial"/>
        </w:rPr>
      </w:pPr>
      <w:r w:rsidRPr="008405C7">
        <w:rPr>
          <w:rFonts w:ascii="Arial" w:hAnsi="Arial" w:cs="Arial"/>
        </w:rPr>
        <w:t>No groundwater assessment is recommended for wood preservatives for use of UC4 treated timbers like fence posts and transmissions poles, however, the assessment of timber cladded houses and railway sleepers show that there are no concerns for groundwater.</w:t>
      </w:r>
    </w:p>
    <w:p w14:paraId="3F51BAEA" w14:textId="77777777" w:rsidR="003E0ED6" w:rsidRPr="008405C7" w:rsidRDefault="003E0ED6" w:rsidP="003E0ED6">
      <w:pPr>
        <w:pStyle w:val="Heading5"/>
        <w:tabs>
          <w:tab w:val="num" w:pos="0"/>
        </w:tabs>
        <w:rPr>
          <w:i w:val="0"/>
          <w:sz w:val="22"/>
          <w:szCs w:val="22"/>
        </w:rPr>
      </w:pPr>
      <w:r w:rsidRPr="008405C7">
        <w:rPr>
          <w:i w:val="0"/>
          <w:sz w:val="22"/>
          <w:szCs w:val="22"/>
        </w:rPr>
        <w:t>STP</w:t>
      </w:r>
    </w:p>
    <w:p w14:paraId="3D7C7594" w14:textId="77777777" w:rsidR="003E0ED6" w:rsidRPr="008405C7" w:rsidRDefault="003E0ED6" w:rsidP="003E0ED6">
      <w:pPr>
        <w:rPr>
          <w:rFonts w:ascii="Arial" w:hAnsi="Arial" w:cs="Arial"/>
          <w:szCs w:val="22"/>
        </w:rPr>
      </w:pPr>
      <w:r w:rsidRPr="008405C7">
        <w:rPr>
          <w:rFonts w:ascii="Arial" w:hAnsi="Arial" w:cs="Arial"/>
        </w:rPr>
        <w:t xml:space="preserve">For the city scenario it is assumed that the leachate resulting from rainfall is collected on the pavement and discharged to the sewer, and finally enters a municipal sewage treatment plant (STP). </w:t>
      </w:r>
      <w:r w:rsidRPr="008405C7">
        <w:rPr>
          <w:rFonts w:ascii="Arial" w:hAnsi="Arial" w:cs="Arial"/>
          <w:szCs w:val="22"/>
        </w:rPr>
        <w:t>The expected risks are presented in Table 2.8.4.3.3-1.</w:t>
      </w:r>
    </w:p>
    <w:p w14:paraId="6AB78F0C" w14:textId="77777777" w:rsidR="003E0ED6" w:rsidRPr="008405C7" w:rsidRDefault="003E0ED6" w:rsidP="003E0ED6">
      <w:pPr>
        <w:rPr>
          <w:rFonts w:ascii="Arial" w:hAnsi="Arial" w:cs="Arial"/>
          <w:highlight w:val="yellow"/>
        </w:rPr>
      </w:pPr>
    </w:p>
    <w:p w14:paraId="1EF7A8DC" w14:textId="77777777" w:rsidR="003E0ED6" w:rsidRPr="008405C7" w:rsidRDefault="003E0ED6" w:rsidP="003E0ED6">
      <w:pPr>
        <w:keepNext/>
        <w:keepLines/>
        <w:ind w:left="1870" w:hanging="1870"/>
        <w:rPr>
          <w:rFonts w:ascii="Arial" w:hAnsi="Arial" w:cs="Arial"/>
          <w:b/>
          <w:szCs w:val="22"/>
        </w:rPr>
      </w:pPr>
      <w:r w:rsidRPr="008405C7">
        <w:rPr>
          <w:rFonts w:ascii="Arial" w:hAnsi="Arial" w:cs="Arial"/>
          <w:b/>
          <w:szCs w:val="22"/>
        </w:rPr>
        <w:t>Table 2.8.4.3.3-1: Risk assessment for the STP for the active substances copper, propiconazole and tebuconazole for the in-service use of timber pre-treated with Tanalith E 3462 using the city scenario with UC3 leaching data (worst-case)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39"/>
        <w:gridCol w:w="3376"/>
        <w:gridCol w:w="3376"/>
      </w:tblGrid>
      <w:tr w:rsidR="003E0ED6" w:rsidRPr="006C16EE" w14:paraId="3B098BFA" w14:textId="77777777" w:rsidTr="006C16EE">
        <w:trPr>
          <w:trHeight w:val="20"/>
        </w:trPr>
        <w:tc>
          <w:tcPr>
            <w:tcW w:w="2155" w:type="dxa"/>
            <w:vMerge w:val="restart"/>
            <w:shd w:val="clear" w:color="auto" w:fill="auto"/>
          </w:tcPr>
          <w:p w14:paraId="1E15D02C" w14:textId="77777777" w:rsidR="003E0ED6" w:rsidRPr="006C16EE" w:rsidRDefault="003E0ED6" w:rsidP="006C16EE">
            <w:pPr>
              <w:keepNext/>
              <w:keepLines/>
              <w:autoSpaceDE w:val="0"/>
              <w:autoSpaceDN w:val="0"/>
              <w:spacing w:line="240" w:lineRule="auto"/>
              <w:jc w:val="both"/>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Compound</w:t>
            </w:r>
          </w:p>
        </w:tc>
        <w:tc>
          <w:tcPr>
            <w:tcW w:w="6802" w:type="dxa"/>
            <w:gridSpan w:val="2"/>
            <w:shd w:val="clear" w:color="auto" w:fill="auto"/>
          </w:tcPr>
          <w:p w14:paraId="45DFF011" w14:textId="77777777" w:rsidR="003E0ED6" w:rsidRPr="006C16EE" w:rsidRDefault="003E0ED6" w:rsidP="006C16EE">
            <w:pPr>
              <w:keepNext/>
              <w:keepLines/>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STP</w:t>
            </w:r>
          </w:p>
        </w:tc>
      </w:tr>
      <w:tr w:rsidR="003E0ED6" w:rsidRPr="006C16EE" w14:paraId="58D58863" w14:textId="77777777" w:rsidTr="006C16EE">
        <w:trPr>
          <w:trHeight w:val="20"/>
        </w:trPr>
        <w:tc>
          <w:tcPr>
            <w:tcW w:w="2155" w:type="dxa"/>
            <w:vMerge/>
            <w:shd w:val="clear" w:color="auto" w:fill="auto"/>
          </w:tcPr>
          <w:p w14:paraId="784BBA74" w14:textId="77777777" w:rsidR="003E0ED6" w:rsidRPr="006C16EE" w:rsidRDefault="003E0ED6" w:rsidP="006C16EE">
            <w:pPr>
              <w:keepNext/>
              <w:keepLines/>
              <w:autoSpaceDE w:val="0"/>
              <w:autoSpaceDN w:val="0"/>
              <w:spacing w:line="240" w:lineRule="auto"/>
              <w:jc w:val="both"/>
              <w:rPr>
                <w:rFonts w:ascii="Arial" w:eastAsia="Times New Roman" w:hAnsi="Arial" w:cs="Arial"/>
                <w:b/>
                <w:bCs/>
                <w:sz w:val="18"/>
                <w:szCs w:val="18"/>
                <w:lang w:val="nl-NL" w:eastAsia="nl-NL"/>
              </w:rPr>
            </w:pPr>
          </w:p>
        </w:tc>
        <w:tc>
          <w:tcPr>
            <w:tcW w:w="3401" w:type="dxa"/>
            <w:shd w:val="clear" w:color="auto" w:fill="auto"/>
          </w:tcPr>
          <w:p w14:paraId="0C3CDCAB" w14:textId="77777777" w:rsidR="003E0ED6" w:rsidRPr="006C16EE" w:rsidRDefault="003E0ED6" w:rsidP="006C16EE">
            <w:pPr>
              <w:keepNext/>
              <w:keepLines/>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 (mg/L)</w:t>
            </w:r>
          </w:p>
        </w:tc>
        <w:tc>
          <w:tcPr>
            <w:tcW w:w="3401" w:type="dxa"/>
            <w:shd w:val="clear" w:color="auto" w:fill="auto"/>
          </w:tcPr>
          <w:p w14:paraId="15EA4E96" w14:textId="77777777" w:rsidR="003E0ED6" w:rsidRPr="006C16EE" w:rsidRDefault="003E0ED6" w:rsidP="006C16EE">
            <w:pPr>
              <w:keepNext/>
              <w:keepLines/>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r>
      <w:tr w:rsidR="003E0ED6" w:rsidRPr="006C16EE" w14:paraId="50CF7703" w14:textId="77777777" w:rsidTr="006C16EE">
        <w:trPr>
          <w:trHeight w:val="20"/>
        </w:trPr>
        <w:tc>
          <w:tcPr>
            <w:tcW w:w="2155" w:type="dxa"/>
            <w:shd w:val="clear" w:color="auto" w:fill="auto"/>
            <w:vAlign w:val="center"/>
          </w:tcPr>
          <w:p w14:paraId="12DE2B23" w14:textId="77777777" w:rsidR="003E0ED6" w:rsidRPr="006C16EE" w:rsidRDefault="003E0ED6" w:rsidP="006C16EE">
            <w:pPr>
              <w:keepNext/>
              <w:keepLines/>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Copper (added)</w:t>
            </w:r>
          </w:p>
        </w:tc>
        <w:tc>
          <w:tcPr>
            <w:tcW w:w="3401" w:type="dxa"/>
            <w:shd w:val="clear" w:color="auto" w:fill="auto"/>
            <w:vAlign w:val="center"/>
          </w:tcPr>
          <w:p w14:paraId="7029AA24" w14:textId="77777777" w:rsidR="003E0ED6" w:rsidRPr="006C16EE" w:rsidRDefault="003E0ED6" w:rsidP="006C16EE">
            <w:pPr>
              <w:keepNext/>
              <w:keepLines/>
              <w:autoSpaceDE w:val="0"/>
              <w:autoSpaceDN w:val="0"/>
              <w:jc w:val="center"/>
              <w:rPr>
                <w:rFonts w:ascii="Arial" w:hAnsi="Arial" w:cs="Arial"/>
                <w:sz w:val="18"/>
                <w:szCs w:val="18"/>
              </w:rPr>
            </w:pPr>
            <w:r w:rsidRPr="006C16EE">
              <w:rPr>
                <w:rFonts w:ascii="Arial" w:hAnsi="Arial" w:cs="Arial"/>
                <w:sz w:val="18"/>
                <w:szCs w:val="18"/>
              </w:rPr>
              <w:t>9.86E-02</w:t>
            </w:r>
          </w:p>
        </w:tc>
        <w:tc>
          <w:tcPr>
            <w:tcW w:w="3401" w:type="dxa"/>
            <w:shd w:val="clear" w:color="auto" w:fill="auto"/>
            <w:vAlign w:val="center"/>
          </w:tcPr>
          <w:p w14:paraId="09710B69" w14:textId="77777777" w:rsidR="003E0ED6" w:rsidRPr="006C16EE" w:rsidRDefault="003E0ED6" w:rsidP="006C16EE">
            <w:pPr>
              <w:keepNext/>
              <w:keepLines/>
              <w:autoSpaceDE w:val="0"/>
              <w:autoSpaceDN w:val="0"/>
              <w:jc w:val="center"/>
              <w:rPr>
                <w:rFonts w:ascii="Arial" w:hAnsi="Arial" w:cs="Arial"/>
                <w:sz w:val="18"/>
                <w:szCs w:val="18"/>
              </w:rPr>
            </w:pPr>
            <w:r w:rsidRPr="006C16EE">
              <w:rPr>
                <w:rFonts w:ascii="Arial" w:hAnsi="Arial" w:cs="Arial"/>
                <w:sz w:val="18"/>
                <w:szCs w:val="18"/>
              </w:rPr>
              <w:t>0.429</w:t>
            </w:r>
          </w:p>
        </w:tc>
      </w:tr>
      <w:tr w:rsidR="003E0ED6" w:rsidRPr="006C16EE" w14:paraId="00EDD0D7" w14:textId="77777777" w:rsidTr="006C16EE">
        <w:trPr>
          <w:trHeight w:val="20"/>
        </w:trPr>
        <w:tc>
          <w:tcPr>
            <w:tcW w:w="2155" w:type="dxa"/>
            <w:shd w:val="clear" w:color="auto" w:fill="auto"/>
            <w:vAlign w:val="center"/>
          </w:tcPr>
          <w:p w14:paraId="42158CF3" w14:textId="77777777" w:rsidR="003E0ED6" w:rsidRPr="006C16EE" w:rsidRDefault="003E0ED6" w:rsidP="006C16EE">
            <w:pPr>
              <w:keepNext/>
              <w:keepLines/>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Propiconazole</w:t>
            </w:r>
          </w:p>
        </w:tc>
        <w:tc>
          <w:tcPr>
            <w:tcW w:w="3401" w:type="dxa"/>
            <w:shd w:val="clear" w:color="auto" w:fill="auto"/>
            <w:vAlign w:val="center"/>
          </w:tcPr>
          <w:p w14:paraId="4FCD1E78" w14:textId="77777777" w:rsidR="003E0ED6" w:rsidRPr="006C16EE" w:rsidRDefault="003E0ED6" w:rsidP="006C16EE">
            <w:pPr>
              <w:keepNext/>
              <w:keepLines/>
              <w:autoSpaceDE w:val="0"/>
              <w:autoSpaceDN w:val="0"/>
              <w:jc w:val="center"/>
              <w:rPr>
                <w:rFonts w:ascii="Arial" w:hAnsi="Arial" w:cs="Arial"/>
                <w:sz w:val="18"/>
                <w:szCs w:val="18"/>
              </w:rPr>
            </w:pPr>
            <w:r w:rsidRPr="006C16EE">
              <w:rPr>
                <w:rFonts w:ascii="Arial" w:hAnsi="Arial" w:cs="Arial"/>
                <w:sz w:val="18"/>
                <w:szCs w:val="18"/>
              </w:rPr>
              <w:t>3.57E-04</w:t>
            </w:r>
          </w:p>
        </w:tc>
        <w:tc>
          <w:tcPr>
            <w:tcW w:w="3401" w:type="dxa"/>
            <w:shd w:val="clear" w:color="auto" w:fill="auto"/>
            <w:vAlign w:val="center"/>
          </w:tcPr>
          <w:p w14:paraId="0B16B36B" w14:textId="77777777" w:rsidR="003E0ED6" w:rsidRPr="006C16EE" w:rsidRDefault="003E0ED6" w:rsidP="006C16EE">
            <w:pPr>
              <w:keepNext/>
              <w:keepLines/>
              <w:autoSpaceDE w:val="0"/>
              <w:autoSpaceDN w:val="0"/>
              <w:jc w:val="center"/>
              <w:rPr>
                <w:rFonts w:ascii="Arial" w:hAnsi="Arial" w:cs="Arial"/>
                <w:sz w:val="18"/>
                <w:szCs w:val="18"/>
              </w:rPr>
            </w:pPr>
            <w:r w:rsidRPr="006C16EE">
              <w:rPr>
                <w:rFonts w:ascii="Arial" w:hAnsi="Arial" w:cs="Arial"/>
                <w:sz w:val="18"/>
                <w:szCs w:val="18"/>
              </w:rPr>
              <w:t>&lt;0.001</w:t>
            </w:r>
          </w:p>
        </w:tc>
      </w:tr>
      <w:tr w:rsidR="003E0ED6" w:rsidRPr="006C16EE" w14:paraId="2678D3FE" w14:textId="77777777" w:rsidTr="006C16EE">
        <w:trPr>
          <w:trHeight w:val="20"/>
        </w:trPr>
        <w:tc>
          <w:tcPr>
            <w:tcW w:w="2155" w:type="dxa"/>
            <w:shd w:val="clear" w:color="auto" w:fill="auto"/>
            <w:vAlign w:val="center"/>
          </w:tcPr>
          <w:p w14:paraId="3E7167BA" w14:textId="77777777" w:rsidR="003E0ED6" w:rsidRPr="006C16EE" w:rsidRDefault="003E0ED6" w:rsidP="006C16EE">
            <w:pPr>
              <w:keepNext/>
              <w:keepLines/>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Tebuconazole</w:t>
            </w:r>
          </w:p>
        </w:tc>
        <w:tc>
          <w:tcPr>
            <w:tcW w:w="3401" w:type="dxa"/>
            <w:shd w:val="clear" w:color="auto" w:fill="auto"/>
            <w:vAlign w:val="center"/>
          </w:tcPr>
          <w:p w14:paraId="1FA51713" w14:textId="77777777" w:rsidR="003E0ED6" w:rsidRPr="006C16EE" w:rsidRDefault="003E0ED6" w:rsidP="006C16EE">
            <w:pPr>
              <w:keepNext/>
              <w:keepLines/>
              <w:autoSpaceDE w:val="0"/>
              <w:autoSpaceDN w:val="0"/>
              <w:jc w:val="center"/>
              <w:rPr>
                <w:rFonts w:ascii="Arial" w:hAnsi="Arial" w:cs="Arial"/>
                <w:sz w:val="18"/>
                <w:szCs w:val="18"/>
              </w:rPr>
            </w:pPr>
            <w:r w:rsidRPr="006C16EE">
              <w:rPr>
                <w:rFonts w:ascii="Arial" w:hAnsi="Arial" w:cs="Arial"/>
                <w:sz w:val="18"/>
                <w:szCs w:val="18"/>
              </w:rPr>
              <w:t>3.69E-04</w:t>
            </w:r>
          </w:p>
        </w:tc>
        <w:tc>
          <w:tcPr>
            <w:tcW w:w="3401" w:type="dxa"/>
            <w:shd w:val="clear" w:color="auto" w:fill="auto"/>
            <w:vAlign w:val="center"/>
          </w:tcPr>
          <w:p w14:paraId="1B73044E" w14:textId="77777777" w:rsidR="003E0ED6" w:rsidRPr="006C16EE" w:rsidRDefault="003E0ED6" w:rsidP="006C16EE">
            <w:pPr>
              <w:keepNext/>
              <w:keepLines/>
              <w:autoSpaceDE w:val="0"/>
              <w:autoSpaceDN w:val="0"/>
              <w:jc w:val="center"/>
              <w:rPr>
                <w:rFonts w:ascii="Arial" w:hAnsi="Arial" w:cs="Arial"/>
                <w:sz w:val="18"/>
                <w:szCs w:val="18"/>
              </w:rPr>
            </w:pPr>
            <w:r w:rsidRPr="006C16EE">
              <w:rPr>
                <w:rFonts w:ascii="Arial" w:hAnsi="Arial" w:cs="Arial"/>
                <w:sz w:val="18"/>
                <w:szCs w:val="18"/>
              </w:rPr>
              <w:t>&lt;0.001</w:t>
            </w:r>
          </w:p>
        </w:tc>
      </w:tr>
      <w:tr w:rsidR="003E0ED6" w:rsidRPr="006C16EE" w14:paraId="37C647B1" w14:textId="77777777" w:rsidTr="006C16EE">
        <w:trPr>
          <w:trHeight w:val="20"/>
        </w:trPr>
        <w:tc>
          <w:tcPr>
            <w:tcW w:w="2155" w:type="dxa"/>
            <w:shd w:val="clear" w:color="auto" w:fill="auto"/>
            <w:vAlign w:val="center"/>
          </w:tcPr>
          <w:p w14:paraId="04697ED5" w14:textId="77777777" w:rsidR="003E0ED6" w:rsidRPr="006C16EE" w:rsidRDefault="003E0ED6" w:rsidP="006C16EE">
            <w:pPr>
              <w:keepNext/>
              <w:keepLines/>
              <w:autoSpaceDE w:val="0"/>
              <w:autoSpaceDN w:val="0"/>
              <w:spacing w:line="240" w:lineRule="auto"/>
              <w:jc w:val="both"/>
              <w:rPr>
                <w:rFonts w:ascii="Arial" w:eastAsia="Times New Roman" w:hAnsi="Arial" w:cs="Arial"/>
                <w:bCs/>
                <w:sz w:val="18"/>
                <w:szCs w:val="18"/>
                <w:lang w:eastAsia="nl-NL"/>
              </w:rPr>
            </w:pPr>
            <w:r w:rsidRPr="006C16EE">
              <w:rPr>
                <w:rFonts w:ascii="Arial" w:eastAsia="Times New Roman" w:hAnsi="Arial" w:cs="Arial"/>
                <w:sz w:val="18"/>
                <w:szCs w:val="18"/>
                <w:lang w:eastAsia="nl-NL"/>
              </w:rPr>
              <w:t>Combined (maximum risk)</w:t>
            </w:r>
          </w:p>
        </w:tc>
        <w:tc>
          <w:tcPr>
            <w:tcW w:w="3401" w:type="dxa"/>
            <w:shd w:val="clear" w:color="auto" w:fill="auto"/>
            <w:vAlign w:val="center"/>
          </w:tcPr>
          <w:p w14:paraId="5E3376C3" w14:textId="77777777" w:rsidR="003E0ED6" w:rsidRPr="006C16EE" w:rsidRDefault="003E0ED6" w:rsidP="006C16EE">
            <w:pPr>
              <w:keepNext/>
              <w:keepLines/>
              <w:autoSpaceDE w:val="0"/>
              <w:autoSpaceDN w:val="0"/>
              <w:jc w:val="center"/>
              <w:rPr>
                <w:rFonts w:ascii="Arial" w:hAnsi="Arial" w:cs="Arial"/>
                <w:color w:val="000000"/>
                <w:sz w:val="18"/>
                <w:szCs w:val="18"/>
              </w:rPr>
            </w:pPr>
            <w:r w:rsidRPr="006C16EE">
              <w:rPr>
                <w:rFonts w:ascii="Arial" w:hAnsi="Arial" w:cs="Arial"/>
                <w:color w:val="000000"/>
                <w:sz w:val="18"/>
                <w:szCs w:val="18"/>
              </w:rPr>
              <w:t>9.93E-02</w:t>
            </w:r>
          </w:p>
        </w:tc>
        <w:tc>
          <w:tcPr>
            <w:tcW w:w="3401" w:type="dxa"/>
            <w:shd w:val="clear" w:color="auto" w:fill="auto"/>
            <w:vAlign w:val="center"/>
          </w:tcPr>
          <w:p w14:paraId="775FF852" w14:textId="77777777" w:rsidR="003E0ED6" w:rsidRPr="006C16EE" w:rsidRDefault="003E0ED6" w:rsidP="006C16EE">
            <w:pPr>
              <w:keepNext/>
              <w:keepLines/>
              <w:autoSpaceDE w:val="0"/>
              <w:autoSpaceDN w:val="0"/>
              <w:jc w:val="center"/>
              <w:rPr>
                <w:rFonts w:ascii="Arial" w:hAnsi="Arial" w:cs="Arial"/>
                <w:color w:val="000000"/>
                <w:sz w:val="18"/>
                <w:szCs w:val="18"/>
              </w:rPr>
            </w:pPr>
            <w:r w:rsidRPr="006C16EE">
              <w:rPr>
                <w:rFonts w:ascii="Arial" w:hAnsi="Arial" w:cs="Arial"/>
                <w:color w:val="000000"/>
                <w:sz w:val="18"/>
                <w:szCs w:val="18"/>
              </w:rPr>
              <w:t>0.431</w:t>
            </w:r>
          </w:p>
        </w:tc>
      </w:tr>
    </w:tbl>
    <w:p w14:paraId="4CB92C57" w14:textId="77777777" w:rsidR="003E0ED6" w:rsidRPr="008405C7" w:rsidRDefault="003E0ED6" w:rsidP="003E0ED6">
      <w:pPr>
        <w:rPr>
          <w:rFonts w:ascii="Arial" w:hAnsi="Arial" w:cs="Arial"/>
          <w:szCs w:val="22"/>
        </w:rPr>
      </w:pPr>
    </w:p>
    <w:p w14:paraId="76E6D3AD" w14:textId="77777777" w:rsidR="003E0ED6" w:rsidRPr="008405C7" w:rsidRDefault="003E0ED6" w:rsidP="003E0ED6">
      <w:pPr>
        <w:rPr>
          <w:rFonts w:ascii="Arial" w:hAnsi="Arial" w:cs="Arial"/>
          <w:szCs w:val="22"/>
        </w:rPr>
      </w:pPr>
      <w:r w:rsidRPr="008405C7">
        <w:rPr>
          <w:rFonts w:ascii="Arial" w:hAnsi="Arial" w:cs="Arial"/>
          <w:szCs w:val="22"/>
        </w:rPr>
        <w:t>No unacceptable risks are expected when leachate is collected on the pavement and discharged to the STP as the summarised PEC/PNECs are &lt;1. The standards for micro-organisms in the STP are therefore met.</w:t>
      </w:r>
    </w:p>
    <w:p w14:paraId="10539E65" w14:textId="77777777" w:rsidR="003E0ED6" w:rsidRPr="008405C7" w:rsidRDefault="003E0ED6" w:rsidP="003E0ED6">
      <w:pPr>
        <w:pStyle w:val="Heading5"/>
        <w:tabs>
          <w:tab w:val="num" w:pos="0"/>
        </w:tabs>
        <w:rPr>
          <w:i w:val="0"/>
          <w:sz w:val="22"/>
          <w:szCs w:val="22"/>
        </w:rPr>
      </w:pPr>
      <w:r w:rsidRPr="008405C7">
        <w:rPr>
          <w:i w:val="0"/>
          <w:sz w:val="22"/>
          <w:szCs w:val="22"/>
        </w:rPr>
        <w:t>Surface water and sediment</w:t>
      </w:r>
    </w:p>
    <w:p w14:paraId="72F0369F" w14:textId="77777777" w:rsidR="003E0ED6" w:rsidRPr="008405C7" w:rsidRDefault="003E0ED6" w:rsidP="003E0ED6">
      <w:pPr>
        <w:rPr>
          <w:rFonts w:ascii="Arial" w:hAnsi="Arial" w:cs="Arial"/>
          <w:u w:val="single"/>
        </w:rPr>
      </w:pPr>
    </w:p>
    <w:p w14:paraId="046C58DE" w14:textId="77777777" w:rsidR="003E0ED6" w:rsidRPr="008405C7" w:rsidRDefault="003E0ED6" w:rsidP="003E0ED6">
      <w:pPr>
        <w:rPr>
          <w:rFonts w:ascii="Arial" w:hAnsi="Arial" w:cs="Arial"/>
          <w:u w:val="single"/>
        </w:rPr>
      </w:pPr>
      <w:r w:rsidRPr="008405C7">
        <w:rPr>
          <w:rFonts w:ascii="Arial" w:hAnsi="Arial" w:cs="Arial"/>
          <w:u w:val="single"/>
        </w:rPr>
        <w:t>Indirect emission to surface water and sediment</w:t>
      </w:r>
    </w:p>
    <w:p w14:paraId="4B99EDBA" w14:textId="77777777" w:rsidR="003E0ED6" w:rsidRPr="008405C7" w:rsidRDefault="003E0ED6" w:rsidP="003E0ED6">
      <w:pPr>
        <w:rPr>
          <w:rFonts w:ascii="Arial" w:hAnsi="Arial" w:cs="Arial"/>
          <w:szCs w:val="22"/>
        </w:rPr>
      </w:pPr>
      <w:r w:rsidRPr="008405C7">
        <w:rPr>
          <w:rFonts w:ascii="Arial" w:hAnsi="Arial" w:cs="Arial"/>
        </w:rPr>
        <w:t xml:space="preserve">For the city scenario, discharge of STP effluent results in exposure of surface water and sediment. </w:t>
      </w:r>
      <w:r w:rsidRPr="008405C7">
        <w:rPr>
          <w:rFonts w:ascii="Arial" w:hAnsi="Arial" w:cs="Arial"/>
          <w:szCs w:val="22"/>
        </w:rPr>
        <w:t>The risks for the scenario are presented in Table 2.8.4.3.4-1, degradation is included in the calculations.</w:t>
      </w:r>
    </w:p>
    <w:p w14:paraId="6B41D16F" w14:textId="77777777" w:rsidR="003E0ED6" w:rsidRPr="008405C7" w:rsidRDefault="003E0ED6" w:rsidP="003E0ED6">
      <w:pPr>
        <w:rPr>
          <w:rFonts w:ascii="Arial" w:hAnsi="Arial" w:cs="Arial"/>
          <w:highlight w:val="yellow"/>
        </w:rPr>
      </w:pPr>
    </w:p>
    <w:p w14:paraId="570C797F" w14:textId="77777777" w:rsidR="003E0ED6" w:rsidRPr="008405C7" w:rsidRDefault="003E0ED6" w:rsidP="003E0ED6">
      <w:pPr>
        <w:ind w:left="1870" w:hanging="1870"/>
        <w:rPr>
          <w:rFonts w:ascii="Arial" w:hAnsi="Arial" w:cs="Arial"/>
          <w:b/>
          <w:szCs w:val="22"/>
        </w:rPr>
      </w:pPr>
      <w:r w:rsidRPr="008405C7">
        <w:rPr>
          <w:rFonts w:ascii="Arial" w:hAnsi="Arial" w:cs="Arial"/>
          <w:b/>
          <w:szCs w:val="22"/>
        </w:rPr>
        <w:t>Table 2.8.4.3.4-1: Risk assessment for surface water and sediment exposed via the STP for the active substances copper, propiconazole and tebuconazole for the in-service use of timber pre-treated with Tanalith E 3462 using the city scenario with UC3 leaching data (worst-case)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39"/>
        <w:gridCol w:w="1688"/>
        <w:gridCol w:w="1688"/>
        <w:gridCol w:w="1688"/>
        <w:gridCol w:w="1688"/>
      </w:tblGrid>
      <w:tr w:rsidR="003E0ED6" w:rsidRPr="006C16EE" w14:paraId="0249C6A3" w14:textId="77777777" w:rsidTr="006C16EE">
        <w:trPr>
          <w:trHeight w:val="20"/>
        </w:trPr>
        <w:tc>
          <w:tcPr>
            <w:tcW w:w="2155" w:type="dxa"/>
            <w:vMerge w:val="restart"/>
            <w:shd w:val="clear" w:color="auto" w:fill="auto"/>
          </w:tcPr>
          <w:p w14:paraId="149DE5D1" w14:textId="77777777" w:rsidR="003E0ED6" w:rsidRPr="006C16EE" w:rsidRDefault="003E0ED6" w:rsidP="006C16EE">
            <w:pPr>
              <w:keepNext/>
              <w:autoSpaceDE w:val="0"/>
              <w:autoSpaceDN w:val="0"/>
              <w:spacing w:line="240" w:lineRule="auto"/>
              <w:jc w:val="both"/>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Compound</w:t>
            </w:r>
          </w:p>
        </w:tc>
        <w:tc>
          <w:tcPr>
            <w:tcW w:w="3401" w:type="dxa"/>
            <w:gridSpan w:val="2"/>
            <w:shd w:val="clear" w:color="auto" w:fill="auto"/>
          </w:tcPr>
          <w:p w14:paraId="08862CE4" w14:textId="77777777" w:rsidR="003E0ED6" w:rsidRPr="006C16EE" w:rsidRDefault="003E0ED6" w:rsidP="006C16EE">
            <w:pPr>
              <w:keepNext/>
              <w:autoSpaceDE w:val="0"/>
              <w:autoSpaceDN w:val="0"/>
              <w:spacing w:line="240" w:lineRule="auto"/>
              <w:jc w:val="center"/>
              <w:rPr>
                <w:rFonts w:ascii="Arial" w:eastAsia="Times New Roman" w:hAnsi="Arial" w:cs="Arial"/>
                <w:b/>
                <w:bCs/>
                <w:sz w:val="18"/>
                <w:szCs w:val="18"/>
                <w:lang w:val="nl-NL" w:eastAsia="nl-NL"/>
              </w:rPr>
            </w:pPr>
            <w:proofErr w:type="spellStart"/>
            <w:r w:rsidRPr="006C16EE">
              <w:rPr>
                <w:rFonts w:ascii="Arial" w:eastAsia="Times New Roman" w:hAnsi="Arial" w:cs="Arial"/>
                <w:b/>
                <w:bCs/>
                <w:sz w:val="18"/>
                <w:szCs w:val="18"/>
                <w:lang w:val="nl-NL" w:eastAsia="nl-NL"/>
              </w:rPr>
              <w:t>fresh</w:t>
            </w:r>
            <w:proofErr w:type="spellEnd"/>
            <w:r w:rsidRPr="006C16EE">
              <w:rPr>
                <w:rFonts w:ascii="Arial" w:eastAsia="Times New Roman" w:hAnsi="Arial" w:cs="Arial"/>
                <w:b/>
                <w:bCs/>
                <w:sz w:val="18"/>
                <w:szCs w:val="18"/>
                <w:lang w:val="nl-NL" w:eastAsia="nl-NL"/>
              </w:rPr>
              <w:t xml:space="preserve"> water</w:t>
            </w:r>
          </w:p>
        </w:tc>
        <w:tc>
          <w:tcPr>
            <w:tcW w:w="3401" w:type="dxa"/>
            <w:gridSpan w:val="2"/>
            <w:shd w:val="clear" w:color="auto" w:fill="auto"/>
          </w:tcPr>
          <w:p w14:paraId="1E74CF84" w14:textId="77777777" w:rsidR="003E0ED6" w:rsidRPr="006C16EE" w:rsidRDefault="003E0ED6" w:rsidP="006C16EE">
            <w:pPr>
              <w:keepNext/>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sediment</w:t>
            </w:r>
          </w:p>
        </w:tc>
      </w:tr>
      <w:tr w:rsidR="003E0ED6" w:rsidRPr="006C16EE" w14:paraId="2623E4E9" w14:textId="77777777" w:rsidTr="006C16EE">
        <w:trPr>
          <w:trHeight w:val="20"/>
        </w:trPr>
        <w:tc>
          <w:tcPr>
            <w:tcW w:w="2155" w:type="dxa"/>
            <w:vMerge/>
            <w:shd w:val="clear" w:color="auto" w:fill="auto"/>
          </w:tcPr>
          <w:p w14:paraId="6355F9DC" w14:textId="77777777" w:rsidR="003E0ED6" w:rsidRPr="006C16EE" w:rsidRDefault="003E0ED6" w:rsidP="006C16EE">
            <w:pPr>
              <w:autoSpaceDE w:val="0"/>
              <w:autoSpaceDN w:val="0"/>
              <w:spacing w:line="240" w:lineRule="auto"/>
              <w:jc w:val="both"/>
              <w:rPr>
                <w:rFonts w:ascii="Arial" w:eastAsia="Times New Roman" w:hAnsi="Arial" w:cs="Arial"/>
                <w:b/>
                <w:bCs/>
                <w:sz w:val="18"/>
                <w:szCs w:val="18"/>
                <w:lang w:val="nl-NL" w:eastAsia="nl-NL"/>
              </w:rPr>
            </w:pPr>
          </w:p>
        </w:tc>
        <w:tc>
          <w:tcPr>
            <w:tcW w:w="1700" w:type="dxa"/>
            <w:shd w:val="clear" w:color="auto" w:fill="auto"/>
          </w:tcPr>
          <w:p w14:paraId="745F51ED"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 (mg/L)</w:t>
            </w:r>
          </w:p>
        </w:tc>
        <w:tc>
          <w:tcPr>
            <w:tcW w:w="1701" w:type="dxa"/>
            <w:shd w:val="clear" w:color="auto" w:fill="auto"/>
          </w:tcPr>
          <w:p w14:paraId="07D6DC40"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c>
          <w:tcPr>
            <w:tcW w:w="1700" w:type="dxa"/>
            <w:shd w:val="clear" w:color="auto" w:fill="auto"/>
          </w:tcPr>
          <w:p w14:paraId="58CC2D22"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 xml:space="preserve">PEC (mg/kg </w:t>
            </w:r>
            <w:proofErr w:type="spellStart"/>
            <w:r w:rsidRPr="006C16EE">
              <w:rPr>
                <w:rFonts w:ascii="Arial" w:eastAsia="Times New Roman" w:hAnsi="Arial" w:cs="Arial"/>
                <w:b/>
                <w:bCs/>
                <w:sz w:val="18"/>
                <w:szCs w:val="18"/>
                <w:lang w:val="nl-NL" w:eastAsia="nl-NL"/>
              </w:rPr>
              <w:t>wwt</w:t>
            </w:r>
            <w:proofErr w:type="spellEnd"/>
            <w:r w:rsidRPr="006C16EE">
              <w:rPr>
                <w:rFonts w:ascii="Arial" w:eastAsia="Times New Roman" w:hAnsi="Arial" w:cs="Arial"/>
                <w:b/>
                <w:bCs/>
                <w:sz w:val="18"/>
                <w:szCs w:val="18"/>
                <w:lang w:val="nl-NL" w:eastAsia="nl-NL"/>
              </w:rPr>
              <w:t>)</w:t>
            </w:r>
          </w:p>
        </w:tc>
        <w:tc>
          <w:tcPr>
            <w:tcW w:w="1701" w:type="dxa"/>
            <w:shd w:val="clear" w:color="auto" w:fill="auto"/>
          </w:tcPr>
          <w:p w14:paraId="2BEC5FCC" w14:textId="77777777" w:rsidR="003E0ED6" w:rsidRPr="006C16EE" w:rsidRDefault="003E0ED6" w:rsidP="006C16EE">
            <w:pPr>
              <w:autoSpaceDE w:val="0"/>
              <w:autoSpaceDN w:val="0"/>
              <w:spacing w:line="240" w:lineRule="auto"/>
              <w:jc w:val="center"/>
              <w:rPr>
                <w:rFonts w:ascii="Arial" w:eastAsia="Times New Roman" w:hAnsi="Arial" w:cs="Arial"/>
                <w:b/>
                <w:bCs/>
                <w:sz w:val="18"/>
                <w:szCs w:val="18"/>
                <w:lang w:val="nl-NL" w:eastAsia="nl-NL"/>
              </w:rPr>
            </w:pPr>
            <w:r w:rsidRPr="006C16EE">
              <w:rPr>
                <w:rFonts w:ascii="Arial" w:eastAsia="Times New Roman" w:hAnsi="Arial" w:cs="Arial"/>
                <w:b/>
                <w:bCs/>
                <w:sz w:val="18"/>
                <w:szCs w:val="18"/>
                <w:lang w:val="nl-NL" w:eastAsia="nl-NL"/>
              </w:rPr>
              <w:t>PEC/PNEC</w:t>
            </w:r>
          </w:p>
        </w:tc>
      </w:tr>
      <w:tr w:rsidR="003E0ED6" w:rsidRPr="006C16EE" w14:paraId="72DD3947" w14:textId="77777777" w:rsidTr="006C16EE">
        <w:trPr>
          <w:trHeight w:val="20"/>
        </w:trPr>
        <w:tc>
          <w:tcPr>
            <w:tcW w:w="2155" w:type="dxa"/>
            <w:shd w:val="clear" w:color="auto" w:fill="auto"/>
            <w:vAlign w:val="center"/>
          </w:tcPr>
          <w:p w14:paraId="4A118347"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Copper (added)</w:t>
            </w:r>
          </w:p>
        </w:tc>
        <w:tc>
          <w:tcPr>
            <w:tcW w:w="1700" w:type="dxa"/>
            <w:shd w:val="clear" w:color="auto" w:fill="auto"/>
            <w:vAlign w:val="center"/>
          </w:tcPr>
          <w:p w14:paraId="1CE62352"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1.36E-03</w:t>
            </w:r>
          </w:p>
        </w:tc>
        <w:tc>
          <w:tcPr>
            <w:tcW w:w="1701" w:type="dxa"/>
            <w:shd w:val="clear" w:color="auto" w:fill="auto"/>
            <w:vAlign w:val="center"/>
          </w:tcPr>
          <w:p w14:paraId="43E5C32D"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0.174</w:t>
            </w:r>
          </w:p>
        </w:tc>
        <w:tc>
          <w:tcPr>
            <w:tcW w:w="1700" w:type="dxa"/>
            <w:shd w:val="clear" w:color="auto" w:fill="auto"/>
            <w:vAlign w:val="center"/>
          </w:tcPr>
          <w:p w14:paraId="607D6CA3"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8.92E+00</w:t>
            </w:r>
          </w:p>
        </w:tc>
        <w:tc>
          <w:tcPr>
            <w:tcW w:w="1701" w:type="dxa"/>
            <w:shd w:val="clear" w:color="auto" w:fill="auto"/>
            <w:vAlign w:val="center"/>
          </w:tcPr>
          <w:p w14:paraId="46BD9A82"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0.472</w:t>
            </w:r>
          </w:p>
        </w:tc>
      </w:tr>
      <w:tr w:rsidR="003E0ED6" w:rsidRPr="006C16EE" w14:paraId="17E90EE1" w14:textId="77777777" w:rsidTr="006C16EE">
        <w:trPr>
          <w:trHeight w:val="20"/>
        </w:trPr>
        <w:tc>
          <w:tcPr>
            <w:tcW w:w="2155" w:type="dxa"/>
            <w:shd w:val="clear" w:color="auto" w:fill="auto"/>
            <w:vAlign w:val="center"/>
          </w:tcPr>
          <w:p w14:paraId="2BEB40A5"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 xml:space="preserve">Copper </w:t>
            </w:r>
            <w:r w:rsidRPr="006C16EE">
              <w:rPr>
                <w:rFonts w:ascii="Arial" w:hAnsi="Arial" w:cs="Arial"/>
                <w:color w:val="000000"/>
                <w:spacing w:val="-1"/>
                <w:sz w:val="18"/>
                <w:szCs w:val="18"/>
              </w:rPr>
              <w:t>(+Pristine background</w:t>
            </w:r>
          </w:p>
        </w:tc>
        <w:tc>
          <w:tcPr>
            <w:tcW w:w="1700" w:type="dxa"/>
            <w:shd w:val="clear" w:color="auto" w:fill="auto"/>
            <w:vAlign w:val="center"/>
          </w:tcPr>
          <w:p w14:paraId="7B1BCA7C"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2.24E-03</w:t>
            </w:r>
          </w:p>
        </w:tc>
        <w:tc>
          <w:tcPr>
            <w:tcW w:w="1701" w:type="dxa"/>
            <w:shd w:val="clear" w:color="auto" w:fill="auto"/>
            <w:vAlign w:val="center"/>
          </w:tcPr>
          <w:p w14:paraId="7434015D"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0.287</w:t>
            </w:r>
          </w:p>
        </w:tc>
        <w:tc>
          <w:tcPr>
            <w:tcW w:w="1700" w:type="dxa"/>
            <w:shd w:val="clear" w:color="auto" w:fill="auto"/>
            <w:vAlign w:val="center"/>
          </w:tcPr>
          <w:p w14:paraId="0A25329E"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1.35E+01</w:t>
            </w:r>
          </w:p>
        </w:tc>
        <w:tc>
          <w:tcPr>
            <w:tcW w:w="1701" w:type="dxa"/>
            <w:shd w:val="clear" w:color="auto" w:fill="auto"/>
            <w:vAlign w:val="center"/>
          </w:tcPr>
          <w:p w14:paraId="5013852E"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0.713</w:t>
            </w:r>
          </w:p>
        </w:tc>
      </w:tr>
      <w:tr w:rsidR="003E0ED6" w:rsidRPr="006C16EE" w14:paraId="7ABE5B9F" w14:textId="77777777" w:rsidTr="006C16EE">
        <w:trPr>
          <w:trHeight w:val="20"/>
        </w:trPr>
        <w:tc>
          <w:tcPr>
            <w:tcW w:w="2155" w:type="dxa"/>
            <w:shd w:val="clear" w:color="auto" w:fill="auto"/>
            <w:vAlign w:val="center"/>
          </w:tcPr>
          <w:p w14:paraId="62EC870E"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lastRenderedPageBreak/>
              <w:t xml:space="preserve">Copper </w:t>
            </w:r>
            <w:r w:rsidRPr="006C16EE">
              <w:rPr>
                <w:rFonts w:ascii="Arial" w:hAnsi="Arial" w:cs="Arial"/>
                <w:color w:val="000000"/>
                <w:spacing w:val="-1"/>
                <w:sz w:val="18"/>
                <w:szCs w:val="18"/>
              </w:rPr>
              <w:t>(+Regional background)</w:t>
            </w:r>
          </w:p>
        </w:tc>
        <w:tc>
          <w:tcPr>
            <w:tcW w:w="1700" w:type="dxa"/>
            <w:shd w:val="clear" w:color="auto" w:fill="auto"/>
            <w:vAlign w:val="center"/>
          </w:tcPr>
          <w:p w14:paraId="27062291"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4.26E-03</w:t>
            </w:r>
          </w:p>
        </w:tc>
        <w:tc>
          <w:tcPr>
            <w:tcW w:w="1701" w:type="dxa"/>
            <w:shd w:val="clear" w:color="auto" w:fill="auto"/>
            <w:vAlign w:val="center"/>
          </w:tcPr>
          <w:p w14:paraId="3168DF88"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0.546</w:t>
            </w:r>
          </w:p>
        </w:tc>
        <w:tc>
          <w:tcPr>
            <w:tcW w:w="1700" w:type="dxa"/>
            <w:shd w:val="clear" w:color="auto" w:fill="auto"/>
            <w:vAlign w:val="center"/>
          </w:tcPr>
          <w:p w14:paraId="1F54297E"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2.36E+01</w:t>
            </w:r>
          </w:p>
        </w:tc>
        <w:tc>
          <w:tcPr>
            <w:tcW w:w="1701" w:type="dxa"/>
            <w:shd w:val="clear" w:color="auto" w:fill="auto"/>
            <w:vAlign w:val="center"/>
          </w:tcPr>
          <w:p w14:paraId="7AC88C61" w14:textId="77777777" w:rsidR="003E0ED6" w:rsidRPr="006C16EE" w:rsidRDefault="003E0ED6" w:rsidP="006C16EE">
            <w:pPr>
              <w:autoSpaceDE w:val="0"/>
              <w:autoSpaceDN w:val="0"/>
              <w:jc w:val="center"/>
              <w:rPr>
                <w:rFonts w:ascii="Arial" w:hAnsi="Arial" w:cs="Arial"/>
                <w:b/>
                <w:bCs/>
                <w:sz w:val="18"/>
                <w:szCs w:val="18"/>
              </w:rPr>
            </w:pPr>
            <w:r w:rsidRPr="006C16EE">
              <w:rPr>
                <w:rFonts w:ascii="Arial" w:hAnsi="Arial" w:cs="Arial"/>
                <w:b/>
                <w:bCs/>
                <w:sz w:val="18"/>
                <w:szCs w:val="18"/>
              </w:rPr>
              <w:t>1.25</w:t>
            </w:r>
          </w:p>
        </w:tc>
      </w:tr>
      <w:tr w:rsidR="003E0ED6" w:rsidRPr="006C16EE" w14:paraId="28DA93B2" w14:textId="77777777" w:rsidTr="006C16EE">
        <w:trPr>
          <w:trHeight w:val="20"/>
        </w:trPr>
        <w:tc>
          <w:tcPr>
            <w:tcW w:w="2155" w:type="dxa"/>
            <w:shd w:val="clear" w:color="auto" w:fill="auto"/>
            <w:vAlign w:val="center"/>
          </w:tcPr>
          <w:p w14:paraId="73CDE2A9"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Propiconazole</w:t>
            </w:r>
          </w:p>
        </w:tc>
        <w:tc>
          <w:tcPr>
            <w:tcW w:w="1700" w:type="dxa"/>
            <w:shd w:val="clear" w:color="auto" w:fill="auto"/>
            <w:vAlign w:val="center"/>
          </w:tcPr>
          <w:p w14:paraId="3C7D6FFF"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3.56E-05</w:t>
            </w:r>
          </w:p>
        </w:tc>
        <w:tc>
          <w:tcPr>
            <w:tcW w:w="1701" w:type="dxa"/>
            <w:shd w:val="clear" w:color="auto" w:fill="auto"/>
            <w:vAlign w:val="center"/>
          </w:tcPr>
          <w:p w14:paraId="333E5431"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0.022</w:t>
            </w:r>
          </w:p>
        </w:tc>
        <w:tc>
          <w:tcPr>
            <w:tcW w:w="1700" w:type="dxa"/>
            <w:shd w:val="clear" w:color="auto" w:fill="auto"/>
            <w:vAlign w:val="center"/>
          </w:tcPr>
          <w:p w14:paraId="7930AB5F"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7.59E-04</w:t>
            </w:r>
          </w:p>
        </w:tc>
        <w:tc>
          <w:tcPr>
            <w:tcW w:w="1701" w:type="dxa"/>
            <w:shd w:val="clear" w:color="auto" w:fill="auto"/>
            <w:vAlign w:val="center"/>
          </w:tcPr>
          <w:p w14:paraId="5B2B57F7"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0.014</w:t>
            </w:r>
          </w:p>
        </w:tc>
      </w:tr>
      <w:tr w:rsidR="003E0ED6" w:rsidRPr="006C16EE" w14:paraId="0EDDFA34" w14:textId="77777777" w:rsidTr="006C16EE">
        <w:trPr>
          <w:trHeight w:val="20"/>
        </w:trPr>
        <w:tc>
          <w:tcPr>
            <w:tcW w:w="2155" w:type="dxa"/>
            <w:shd w:val="clear" w:color="auto" w:fill="auto"/>
            <w:vAlign w:val="center"/>
          </w:tcPr>
          <w:p w14:paraId="6460DBE5" w14:textId="77777777" w:rsidR="003E0ED6" w:rsidRPr="006C16EE" w:rsidRDefault="003E0ED6" w:rsidP="006C16EE">
            <w:pPr>
              <w:autoSpaceDE w:val="0"/>
              <w:autoSpaceDN w:val="0"/>
              <w:spacing w:line="240" w:lineRule="auto"/>
              <w:jc w:val="both"/>
              <w:rPr>
                <w:rFonts w:ascii="Arial" w:eastAsia="Times New Roman" w:hAnsi="Arial" w:cs="Arial"/>
                <w:sz w:val="18"/>
                <w:szCs w:val="18"/>
                <w:lang w:val="nl-NL" w:eastAsia="nl-NL"/>
              </w:rPr>
            </w:pPr>
            <w:r w:rsidRPr="006C16EE">
              <w:rPr>
                <w:rFonts w:ascii="Arial" w:eastAsia="Times New Roman" w:hAnsi="Arial" w:cs="Arial"/>
                <w:bCs/>
                <w:sz w:val="18"/>
                <w:szCs w:val="18"/>
                <w:lang w:eastAsia="nl-NL"/>
              </w:rPr>
              <w:t>Tebuconazole</w:t>
            </w:r>
          </w:p>
        </w:tc>
        <w:tc>
          <w:tcPr>
            <w:tcW w:w="1700" w:type="dxa"/>
            <w:shd w:val="clear" w:color="auto" w:fill="auto"/>
            <w:vAlign w:val="center"/>
          </w:tcPr>
          <w:p w14:paraId="72E0BDED"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3.68E-05</w:t>
            </w:r>
          </w:p>
        </w:tc>
        <w:tc>
          <w:tcPr>
            <w:tcW w:w="1701" w:type="dxa"/>
            <w:shd w:val="clear" w:color="auto" w:fill="auto"/>
            <w:vAlign w:val="center"/>
          </w:tcPr>
          <w:p w14:paraId="32E30FDB"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0.036</w:t>
            </w:r>
          </w:p>
        </w:tc>
        <w:tc>
          <w:tcPr>
            <w:tcW w:w="1700" w:type="dxa"/>
            <w:shd w:val="clear" w:color="auto" w:fill="auto"/>
            <w:vAlign w:val="center"/>
          </w:tcPr>
          <w:p w14:paraId="4BE4079E"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8.23E-04</w:t>
            </w:r>
          </w:p>
        </w:tc>
        <w:tc>
          <w:tcPr>
            <w:tcW w:w="1701" w:type="dxa"/>
            <w:shd w:val="clear" w:color="auto" w:fill="auto"/>
            <w:vAlign w:val="center"/>
          </w:tcPr>
          <w:p w14:paraId="0605280C" w14:textId="77777777" w:rsidR="003E0ED6" w:rsidRPr="006C16EE" w:rsidRDefault="003E0ED6" w:rsidP="006C16EE">
            <w:pPr>
              <w:autoSpaceDE w:val="0"/>
              <w:autoSpaceDN w:val="0"/>
              <w:jc w:val="center"/>
              <w:rPr>
                <w:rFonts w:ascii="Arial" w:hAnsi="Arial" w:cs="Arial"/>
                <w:sz w:val="18"/>
                <w:szCs w:val="18"/>
              </w:rPr>
            </w:pPr>
            <w:r w:rsidRPr="006C16EE">
              <w:rPr>
                <w:rFonts w:ascii="Arial" w:hAnsi="Arial" w:cs="Arial"/>
                <w:sz w:val="18"/>
                <w:szCs w:val="18"/>
              </w:rPr>
              <w:t>0.001</w:t>
            </w:r>
          </w:p>
        </w:tc>
      </w:tr>
      <w:tr w:rsidR="003E0ED6" w:rsidRPr="006C16EE" w14:paraId="2299603D" w14:textId="77777777" w:rsidTr="006C16EE">
        <w:trPr>
          <w:trHeight w:val="20"/>
        </w:trPr>
        <w:tc>
          <w:tcPr>
            <w:tcW w:w="2155" w:type="dxa"/>
            <w:shd w:val="clear" w:color="auto" w:fill="auto"/>
            <w:vAlign w:val="center"/>
          </w:tcPr>
          <w:p w14:paraId="74D445F3" w14:textId="77777777" w:rsidR="003E0ED6" w:rsidRPr="006C16EE" w:rsidRDefault="003E0ED6" w:rsidP="006C16EE">
            <w:pPr>
              <w:autoSpaceDE w:val="0"/>
              <w:autoSpaceDN w:val="0"/>
              <w:spacing w:line="240" w:lineRule="auto"/>
              <w:jc w:val="both"/>
              <w:rPr>
                <w:rFonts w:ascii="Arial" w:eastAsia="Times New Roman" w:hAnsi="Arial" w:cs="Arial"/>
                <w:bCs/>
                <w:sz w:val="18"/>
                <w:szCs w:val="18"/>
                <w:lang w:eastAsia="nl-NL"/>
              </w:rPr>
            </w:pPr>
            <w:r w:rsidRPr="006C16EE">
              <w:rPr>
                <w:rFonts w:ascii="Arial" w:eastAsia="Times New Roman" w:hAnsi="Arial" w:cs="Arial"/>
                <w:sz w:val="18"/>
                <w:szCs w:val="18"/>
                <w:lang w:eastAsia="nl-NL"/>
              </w:rPr>
              <w:t>Combined (maximum risk)</w:t>
            </w:r>
          </w:p>
        </w:tc>
        <w:tc>
          <w:tcPr>
            <w:tcW w:w="1700" w:type="dxa"/>
            <w:shd w:val="clear" w:color="auto" w:fill="auto"/>
            <w:vAlign w:val="center"/>
          </w:tcPr>
          <w:p w14:paraId="0E8C69CD" w14:textId="77777777" w:rsidR="003E0ED6" w:rsidRPr="006C16EE" w:rsidRDefault="003E0ED6" w:rsidP="006C16EE">
            <w:pPr>
              <w:autoSpaceDE w:val="0"/>
              <w:autoSpaceDN w:val="0"/>
              <w:jc w:val="center"/>
              <w:rPr>
                <w:rFonts w:ascii="Arial" w:hAnsi="Arial" w:cs="Arial"/>
                <w:color w:val="000000"/>
                <w:sz w:val="18"/>
                <w:szCs w:val="18"/>
              </w:rPr>
            </w:pPr>
            <w:r w:rsidRPr="006C16EE">
              <w:rPr>
                <w:rFonts w:ascii="Arial" w:hAnsi="Arial" w:cs="Arial"/>
                <w:color w:val="000000"/>
                <w:sz w:val="18"/>
                <w:szCs w:val="18"/>
              </w:rPr>
              <w:t>4.33E-03</w:t>
            </w:r>
          </w:p>
        </w:tc>
        <w:tc>
          <w:tcPr>
            <w:tcW w:w="1701" w:type="dxa"/>
            <w:shd w:val="clear" w:color="auto" w:fill="auto"/>
            <w:vAlign w:val="center"/>
          </w:tcPr>
          <w:p w14:paraId="3BC38DF4" w14:textId="77777777" w:rsidR="003E0ED6" w:rsidRPr="006C16EE" w:rsidRDefault="003E0ED6" w:rsidP="006C16EE">
            <w:pPr>
              <w:autoSpaceDE w:val="0"/>
              <w:autoSpaceDN w:val="0"/>
              <w:jc w:val="center"/>
              <w:rPr>
                <w:rFonts w:ascii="Arial" w:hAnsi="Arial" w:cs="Arial"/>
                <w:color w:val="000000"/>
                <w:sz w:val="18"/>
                <w:szCs w:val="18"/>
              </w:rPr>
            </w:pPr>
            <w:r w:rsidRPr="006C16EE">
              <w:rPr>
                <w:rFonts w:ascii="Arial" w:hAnsi="Arial" w:cs="Arial"/>
                <w:color w:val="000000"/>
                <w:sz w:val="18"/>
                <w:szCs w:val="18"/>
              </w:rPr>
              <w:t>0.604</w:t>
            </w:r>
          </w:p>
        </w:tc>
        <w:tc>
          <w:tcPr>
            <w:tcW w:w="1700" w:type="dxa"/>
            <w:shd w:val="clear" w:color="auto" w:fill="auto"/>
            <w:vAlign w:val="center"/>
          </w:tcPr>
          <w:p w14:paraId="5829911F" w14:textId="77777777" w:rsidR="003E0ED6" w:rsidRPr="006C16EE" w:rsidRDefault="003E0ED6" w:rsidP="006C16EE">
            <w:pPr>
              <w:autoSpaceDE w:val="0"/>
              <w:autoSpaceDN w:val="0"/>
              <w:jc w:val="center"/>
              <w:rPr>
                <w:rFonts w:ascii="Arial" w:hAnsi="Arial" w:cs="Arial"/>
                <w:color w:val="000000"/>
                <w:sz w:val="18"/>
                <w:szCs w:val="18"/>
              </w:rPr>
            </w:pPr>
            <w:r w:rsidRPr="006C16EE">
              <w:rPr>
                <w:rFonts w:ascii="Arial" w:hAnsi="Arial" w:cs="Arial"/>
                <w:color w:val="000000"/>
                <w:sz w:val="18"/>
                <w:szCs w:val="18"/>
              </w:rPr>
              <w:t>2.36E+01</w:t>
            </w:r>
          </w:p>
        </w:tc>
        <w:tc>
          <w:tcPr>
            <w:tcW w:w="1701" w:type="dxa"/>
            <w:shd w:val="clear" w:color="auto" w:fill="auto"/>
            <w:vAlign w:val="center"/>
          </w:tcPr>
          <w:p w14:paraId="4DB1370A" w14:textId="77777777" w:rsidR="003E0ED6" w:rsidRPr="006C16EE" w:rsidRDefault="003E0ED6" w:rsidP="006C16EE">
            <w:pPr>
              <w:autoSpaceDE w:val="0"/>
              <w:autoSpaceDN w:val="0"/>
              <w:jc w:val="center"/>
              <w:rPr>
                <w:rFonts w:ascii="Arial" w:hAnsi="Arial" w:cs="Arial"/>
                <w:b/>
                <w:bCs/>
                <w:color w:val="000000"/>
                <w:sz w:val="18"/>
                <w:szCs w:val="18"/>
              </w:rPr>
            </w:pPr>
            <w:r w:rsidRPr="006C16EE">
              <w:rPr>
                <w:rFonts w:ascii="Arial" w:hAnsi="Arial" w:cs="Arial"/>
                <w:b/>
                <w:bCs/>
                <w:color w:val="000000"/>
                <w:sz w:val="18"/>
                <w:szCs w:val="18"/>
              </w:rPr>
              <w:t>1.27</w:t>
            </w:r>
          </w:p>
        </w:tc>
      </w:tr>
    </w:tbl>
    <w:p w14:paraId="710DC352" w14:textId="77777777" w:rsidR="003E0ED6" w:rsidRPr="008405C7" w:rsidRDefault="003E0ED6" w:rsidP="003E0ED6">
      <w:pPr>
        <w:rPr>
          <w:rFonts w:ascii="Arial" w:hAnsi="Arial" w:cs="Arial"/>
          <w:highlight w:val="lightGray"/>
        </w:rPr>
      </w:pPr>
    </w:p>
    <w:p w14:paraId="380B25B6" w14:textId="77777777" w:rsidR="003E0ED6" w:rsidRPr="001525D6" w:rsidRDefault="003E0ED6" w:rsidP="003E0ED6">
      <w:pPr>
        <w:rPr>
          <w:rFonts w:ascii="Arial" w:hAnsi="Arial" w:cs="Arial"/>
          <w:szCs w:val="22"/>
        </w:rPr>
      </w:pPr>
      <w:r w:rsidRPr="001525D6">
        <w:rPr>
          <w:rFonts w:ascii="Arial" w:hAnsi="Arial" w:cs="Arial"/>
        </w:rPr>
        <w:t>There is an unacceptable risk to the sediment environment exposed via the STP when preserved wood is applied in an urban environment where rain water is collected on the pavement and discharged to the sewer. These risks are however based on 2000 wooden houses in a city, which is very unlikely in The Netherlands. Considering that preserved wood is predominantly applied in windows frames and doors for which the surface exposed to weather is significantly lower (5.57 m²/house), and in fences which are normal</w:t>
      </w:r>
      <w:r>
        <w:rPr>
          <w:rFonts w:ascii="Arial" w:hAnsi="Arial" w:cs="Arial"/>
        </w:rPr>
        <w:t>l</w:t>
      </w:r>
      <w:r w:rsidRPr="001525D6">
        <w:rPr>
          <w:rFonts w:ascii="Arial" w:hAnsi="Arial" w:cs="Arial"/>
        </w:rPr>
        <w:t xml:space="preserve">y surrounded by bare soils, the above presented risk ratios are overpredictive. An exceeding of 1.3 is therefore considered acceptable. </w:t>
      </w:r>
    </w:p>
    <w:p w14:paraId="1EB299F3" w14:textId="77777777" w:rsidR="003E0ED6" w:rsidRPr="008405C7" w:rsidRDefault="003E0ED6" w:rsidP="003E0ED6">
      <w:pPr>
        <w:rPr>
          <w:rFonts w:ascii="Arial" w:hAnsi="Arial" w:cs="Arial"/>
          <w:highlight w:val="lightGray"/>
        </w:rPr>
      </w:pPr>
    </w:p>
    <w:p w14:paraId="44C8C928" w14:textId="77777777" w:rsidR="003E0ED6" w:rsidRPr="00177385" w:rsidRDefault="003E0ED6" w:rsidP="003E0ED6">
      <w:pPr>
        <w:rPr>
          <w:rFonts w:ascii="Arial" w:hAnsi="Arial" w:cs="Arial"/>
          <w:u w:val="single"/>
        </w:rPr>
      </w:pPr>
      <w:r w:rsidRPr="00177385">
        <w:rPr>
          <w:rFonts w:ascii="Arial" w:hAnsi="Arial" w:cs="Arial"/>
          <w:u w:val="single"/>
        </w:rPr>
        <w:t>Direct emission to surface water and sediment</w:t>
      </w:r>
    </w:p>
    <w:p w14:paraId="65D9E11D" w14:textId="77777777" w:rsidR="003E0ED6" w:rsidRPr="00177385" w:rsidRDefault="003E0ED6" w:rsidP="003E0ED6">
      <w:pPr>
        <w:rPr>
          <w:rFonts w:ascii="Arial" w:hAnsi="Arial" w:cs="Arial"/>
          <w:szCs w:val="22"/>
        </w:rPr>
      </w:pPr>
      <w:r w:rsidRPr="00177385">
        <w:rPr>
          <w:rFonts w:ascii="Arial" w:hAnsi="Arial" w:cs="Arial"/>
        </w:rPr>
        <w:t xml:space="preserve">For the bridge over pond, jetty in the lake and sheet pilling in waterway scenarios direct exposure of surface water and sediment to the active substances leaching from the treated wood is assumed. </w:t>
      </w:r>
      <w:r w:rsidRPr="00177385">
        <w:rPr>
          <w:rFonts w:ascii="Arial" w:hAnsi="Arial" w:cs="Arial"/>
          <w:szCs w:val="22"/>
        </w:rPr>
        <w:t>The risks for the scenarios are presented in Tables 2.8.4.3.4-2 to 2.8.4.3.4-4 respectively, degradation is included in the calculations.</w:t>
      </w:r>
    </w:p>
    <w:p w14:paraId="729E10B7" w14:textId="77777777" w:rsidR="003E0ED6" w:rsidRPr="00177385" w:rsidRDefault="003E0ED6" w:rsidP="003E0ED6">
      <w:pPr>
        <w:rPr>
          <w:rFonts w:ascii="Arial" w:hAnsi="Arial" w:cs="Arial"/>
        </w:rPr>
      </w:pPr>
    </w:p>
    <w:p w14:paraId="34F42DFF" w14:textId="77777777" w:rsidR="003E0ED6" w:rsidRPr="00177385" w:rsidRDefault="003E0ED6" w:rsidP="003E0ED6">
      <w:pPr>
        <w:keepNext/>
        <w:rPr>
          <w:rFonts w:ascii="Arial" w:hAnsi="Arial" w:cs="Arial"/>
          <w:u w:val="single"/>
        </w:rPr>
      </w:pPr>
      <w:r w:rsidRPr="00177385">
        <w:rPr>
          <w:rFonts w:ascii="Arial" w:hAnsi="Arial" w:cs="Arial"/>
          <w:u w:val="single"/>
        </w:rPr>
        <w:t>Bridge over pond</w:t>
      </w:r>
    </w:p>
    <w:p w14:paraId="169570AC" w14:textId="77777777" w:rsidR="003E0ED6" w:rsidRPr="00177385" w:rsidRDefault="003E0ED6" w:rsidP="003E0ED6">
      <w:pPr>
        <w:keepNext/>
        <w:rPr>
          <w:rFonts w:ascii="Arial" w:hAnsi="Arial" w:cs="Arial"/>
          <w:u w:val="single"/>
        </w:rPr>
      </w:pPr>
    </w:p>
    <w:p w14:paraId="7E103293" w14:textId="77777777" w:rsidR="003E0ED6" w:rsidRPr="00177385" w:rsidRDefault="003E0ED6" w:rsidP="003E0ED6">
      <w:pPr>
        <w:keepNext/>
        <w:ind w:left="1870" w:hanging="1870"/>
        <w:rPr>
          <w:rFonts w:ascii="Arial" w:hAnsi="Arial" w:cs="Arial"/>
          <w:b/>
          <w:szCs w:val="22"/>
        </w:rPr>
      </w:pPr>
      <w:r w:rsidRPr="00177385">
        <w:rPr>
          <w:rFonts w:ascii="Arial" w:hAnsi="Arial" w:cs="Arial"/>
          <w:b/>
          <w:szCs w:val="22"/>
        </w:rPr>
        <w:t>Table 2.8.4.3.4-2: Risk assessment for surface water and sediment directly exposed to the active substances copper, propiconazole and tebuconazole for the in-service use of timber pre-treated with Tanalith E 3462 using the bridge over pond scenario with UC3 leaching data (worst-case)</w:t>
      </w:r>
    </w:p>
    <w:tbl>
      <w:tblPr>
        <w:tblW w:w="4966" w:type="pct"/>
        <w:tblCellMar>
          <w:left w:w="70" w:type="dxa"/>
          <w:right w:w="70" w:type="dxa"/>
        </w:tblCellMar>
        <w:tblLook w:val="0000" w:firstRow="0" w:lastRow="0" w:firstColumn="0" w:lastColumn="0" w:noHBand="0" w:noVBand="0"/>
      </w:tblPr>
      <w:tblGrid>
        <w:gridCol w:w="2176"/>
        <w:gridCol w:w="1542"/>
        <w:gridCol w:w="1473"/>
        <w:gridCol w:w="2231"/>
        <w:gridCol w:w="1409"/>
      </w:tblGrid>
      <w:tr w:rsidR="003E0ED6" w:rsidRPr="00177385" w14:paraId="3EAFB3DC" w14:textId="77777777" w:rsidTr="003E0ED6">
        <w:trPr>
          <w:trHeight w:val="255"/>
        </w:trPr>
        <w:tc>
          <w:tcPr>
            <w:tcW w:w="123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E71252A" w14:textId="77777777" w:rsidR="003E0ED6" w:rsidRPr="00177385" w:rsidRDefault="003E0ED6" w:rsidP="003E0ED6">
            <w:pPr>
              <w:keepNext/>
              <w:spacing w:line="240" w:lineRule="auto"/>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Compound</w:t>
            </w:r>
          </w:p>
        </w:tc>
        <w:tc>
          <w:tcPr>
            <w:tcW w:w="1707" w:type="pct"/>
            <w:gridSpan w:val="2"/>
            <w:tcBorders>
              <w:top w:val="single" w:sz="4" w:space="0" w:color="000000"/>
              <w:left w:val="nil"/>
              <w:bottom w:val="single" w:sz="4" w:space="0" w:color="000000"/>
              <w:right w:val="single" w:sz="4" w:space="0" w:color="000000"/>
            </w:tcBorders>
            <w:shd w:val="clear" w:color="auto" w:fill="auto"/>
          </w:tcPr>
          <w:p w14:paraId="65ABAE85"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fresh water</w:t>
            </w:r>
          </w:p>
        </w:tc>
        <w:tc>
          <w:tcPr>
            <w:tcW w:w="2061" w:type="pct"/>
            <w:gridSpan w:val="2"/>
            <w:tcBorders>
              <w:top w:val="single" w:sz="4" w:space="0" w:color="000000"/>
              <w:left w:val="nil"/>
              <w:bottom w:val="single" w:sz="4" w:space="0" w:color="000000"/>
              <w:right w:val="single" w:sz="4" w:space="0" w:color="000000"/>
            </w:tcBorders>
            <w:shd w:val="clear" w:color="auto" w:fill="auto"/>
          </w:tcPr>
          <w:p w14:paraId="06532499"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sediment</w:t>
            </w:r>
          </w:p>
        </w:tc>
      </w:tr>
      <w:tr w:rsidR="003E0ED6" w:rsidRPr="00177385" w14:paraId="64E33471" w14:textId="77777777" w:rsidTr="003E0ED6">
        <w:trPr>
          <w:trHeight w:val="255"/>
        </w:trPr>
        <w:tc>
          <w:tcPr>
            <w:tcW w:w="1232" w:type="pct"/>
            <w:vMerge/>
            <w:tcBorders>
              <w:top w:val="single" w:sz="4" w:space="0" w:color="000000"/>
              <w:left w:val="single" w:sz="4" w:space="0" w:color="000000"/>
              <w:bottom w:val="single" w:sz="4" w:space="0" w:color="000000"/>
              <w:right w:val="single" w:sz="4" w:space="0" w:color="000000"/>
            </w:tcBorders>
            <w:vAlign w:val="center"/>
          </w:tcPr>
          <w:p w14:paraId="7593D430" w14:textId="77777777" w:rsidR="003E0ED6" w:rsidRPr="00177385" w:rsidRDefault="003E0ED6" w:rsidP="003E0ED6">
            <w:pPr>
              <w:keepNext/>
              <w:spacing w:line="240" w:lineRule="auto"/>
              <w:rPr>
                <w:rFonts w:ascii="Arial" w:eastAsia="Times New Roman" w:hAnsi="Arial" w:cs="Arial"/>
                <w:b/>
                <w:bCs/>
                <w:sz w:val="18"/>
                <w:szCs w:val="18"/>
                <w:lang w:eastAsia="nl-NL"/>
              </w:rPr>
            </w:pPr>
          </w:p>
        </w:tc>
        <w:tc>
          <w:tcPr>
            <w:tcW w:w="873" w:type="pct"/>
            <w:tcBorders>
              <w:top w:val="nil"/>
              <w:left w:val="nil"/>
              <w:bottom w:val="single" w:sz="4" w:space="0" w:color="000000"/>
              <w:right w:val="single" w:sz="4" w:space="0" w:color="000000"/>
            </w:tcBorders>
            <w:shd w:val="clear" w:color="auto" w:fill="auto"/>
          </w:tcPr>
          <w:p w14:paraId="43402A67"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 (mg/L)</w:t>
            </w:r>
          </w:p>
        </w:tc>
        <w:tc>
          <w:tcPr>
            <w:tcW w:w="834" w:type="pct"/>
            <w:tcBorders>
              <w:top w:val="nil"/>
              <w:left w:val="nil"/>
              <w:bottom w:val="single" w:sz="4" w:space="0" w:color="000000"/>
              <w:right w:val="single" w:sz="4" w:space="0" w:color="000000"/>
            </w:tcBorders>
            <w:shd w:val="clear" w:color="auto" w:fill="auto"/>
          </w:tcPr>
          <w:p w14:paraId="0FA779BA"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PEC/PNEC</w:t>
            </w:r>
          </w:p>
        </w:tc>
        <w:tc>
          <w:tcPr>
            <w:tcW w:w="1263" w:type="pct"/>
            <w:tcBorders>
              <w:top w:val="nil"/>
              <w:left w:val="nil"/>
              <w:bottom w:val="single" w:sz="4" w:space="0" w:color="000000"/>
              <w:right w:val="single" w:sz="4" w:space="0" w:color="000000"/>
            </w:tcBorders>
            <w:shd w:val="clear" w:color="auto" w:fill="auto"/>
          </w:tcPr>
          <w:p w14:paraId="26F592EA"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 (mg/kg wwt)</w:t>
            </w:r>
          </w:p>
        </w:tc>
        <w:tc>
          <w:tcPr>
            <w:tcW w:w="798" w:type="pct"/>
            <w:tcBorders>
              <w:top w:val="nil"/>
              <w:left w:val="nil"/>
              <w:bottom w:val="single" w:sz="4" w:space="0" w:color="000000"/>
              <w:right w:val="single" w:sz="4" w:space="0" w:color="000000"/>
            </w:tcBorders>
            <w:shd w:val="clear" w:color="auto" w:fill="auto"/>
          </w:tcPr>
          <w:p w14:paraId="3611D348"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PEC/PNEC</w:t>
            </w:r>
          </w:p>
        </w:tc>
      </w:tr>
      <w:tr w:rsidR="003E0ED6" w:rsidRPr="00177385" w14:paraId="211F3100"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7B5FB13B" w14:textId="77777777" w:rsidR="003E0ED6" w:rsidRPr="00177385" w:rsidRDefault="003E0ED6" w:rsidP="003E0ED6">
            <w:pPr>
              <w:keepNext/>
              <w:spacing w:line="240" w:lineRule="auto"/>
              <w:rPr>
                <w:rFonts w:ascii="Arial" w:eastAsia="Times New Roman" w:hAnsi="Arial" w:cs="Arial"/>
                <w:b/>
                <w:bCs/>
                <w:sz w:val="18"/>
                <w:szCs w:val="18"/>
                <w:lang w:eastAsia="nl-NL"/>
              </w:rPr>
            </w:pPr>
            <w:r w:rsidRPr="00177385">
              <w:rPr>
                <w:rFonts w:ascii="Arial" w:eastAsia="Times New Roman" w:hAnsi="Arial" w:cs="Arial"/>
                <w:b/>
                <w:sz w:val="18"/>
                <w:szCs w:val="18"/>
                <w:lang w:eastAsia="nl-NL"/>
              </w:rPr>
              <w:t>Copper (added)</w:t>
            </w:r>
          </w:p>
        </w:tc>
      </w:tr>
      <w:tr w:rsidR="003E0ED6" w:rsidRPr="00177385" w14:paraId="64F74F8A"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44A79D8C"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73" w:type="pct"/>
            <w:tcBorders>
              <w:top w:val="nil"/>
              <w:left w:val="nil"/>
              <w:bottom w:val="single" w:sz="4" w:space="0" w:color="000000"/>
              <w:right w:val="single" w:sz="4" w:space="0" w:color="000000"/>
            </w:tcBorders>
            <w:shd w:val="clear" w:color="auto" w:fill="auto"/>
            <w:vAlign w:val="center"/>
          </w:tcPr>
          <w:p w14:paraId="6D53E7D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1.03E-06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0FC3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63" w:type="pct"/>
            <w:tcBorders>
              <w:top w:val="nil"/>
              <w:left w:val="nil"/>
              <w:bottom w:val="single" w:sz="4" w:space="0" w:color="000000"/>
              <w:right w:val="single" w:sz="4" w:space="0" w:color="000000"/>
            </w:tcBorders>
            <w:shd w:val="clear" w:color="auto" w:fill="auto"/>
            <w:vAlign w:val="center"/>
          </w:tcPr>
          <w:p w14:paraId="26099CB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6.77E-03</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E935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2E7F4816"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7EB3404A"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73" w:type="pct"/>
            <w:tcBorders>
              <w:top w:val="nil"/>
              <w:left w:val="nil"/>
              <w:bottom w:val="single" w:sz="4" w:space="0" w:color="000000"/>
              <w:right w:val="single" w:sz="4" w:space="0" w:color="000000"/>
            </w:tcBorders>
            <w:shd w:val="clear" w:color="auto" w:fill="auto"/>
            <w:vAlign w:val="center"/>
          </w:tcPr>
          <w:p w14:paraId="3DB64AF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9.70E-06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60DB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0.001</w:t>
            </w:r>
          </w:p>
        </w:tc>
        <w:tc>
          <w:tcPr>
            <w:tcW w:w="1263" w:type="pct"/>
            <w:tcBorders>
              <w:top w:val="nil"/>
              <w:left w:val="nil"/>
              <w:bottom w:val="single" w:sz="4" w:space="0" w:color="000000"/>
              <w:right w:val="single" w:sz="4" w:space="0" w:color="000000"/>
            </w:tcBorders>
            <w:shd w:val="clear" w:color="auto" w:fill="auto"/>
            <w:vAlign w:val="center"/>
          </w:tcPr>
          <w:p w14:paraId="072808B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6.38E-02</w:t>
            </w:r>
          </w:p>
        </w:tc>
        <w:tc>
          <w:tcPr>
            <w:tcW w:w="798" w:type="pct"/>
            <w:tcBorders>
              <w:top w:val="nil"/>
              <w:left w:val="nil"/>
              <w:bottom w:val="single" w:sz="4" w:space="0" w:color="000000"/>
              <w:right w:val="single" w:sz="4" w:space="0" w:color="000000"/>
            </w:tcBorders>
            <w:shd w:val="clear" w:color="auto" w:fill="auto"/>
            <w:vAlign w:val="center"/>
          </w:tcPr>
          <w:p w14:paraId="25E3C81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0.003</w:t>
            </w:r>
          </w:p>
        </w:tc>
      </w:tr>
      <w:tr w:rsidR="003E0ED6" w:rsidRPr="00177385" w14:paraId="05845E58"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63FD3CE5"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73" w:type="pct"/>
            <w:tcBorders>
              <w:top w:val="nil"/>
              <w:left w:val="nil"/>
              <w:bottom w:val="single" w:sz="4" w:space="0" w:color="000000"/>
              <w:right w:val="single" w:sz="4" w:space="0" w:color="000000"/>
            </w:tcBorders>
            <w:shd w:val="clear" w:color="auto" w:fill="auto"/>
            <w:vAlign w:val="center"/>
          </w:tcPr>
          <w:p w14:paraId="0516134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1.73E-04</w:t>
            </w:r>
          </w:p>
        </w:tc>
        <w:tc>
          <w:tcPr>
            <w:tcW w:w="834" w:type="pct"/>
            <w:tcBorders>
              <w:top w:val="nil"/>
              <w:left w:val="nil"/>
              <w:bottom w:val="single" w:sz="4" w:space="0" w:color="000000"/>
              <w:right w:val="single" w:sz="4" w:space="0" w:color="000000"/>
            </w:tcBorders>
            <w:shd w:val="clear" w:color="auto" w:fill="auto"/>
            <w:vAlign w:val="center"/>
          </w:tcPr>
          <w:p w14:paraId="3AEE6ED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0.022</w:t>
            </w:r>
          </w:p>
        </w:tc>
        <w:tc>
          <w:tcPr>
            <w:tcW w:w="1263" w:type="pct"/>
            <w:tcBorders>
              <w:top w:val="nil"/>
              <w:left w:val="nil"/>
              <w:bottom w:val="single" w:sz="4" w:space="0" w:color="000000"/>
              <w:right w:val="single" w:sz="4" w:space="0" w:color="000000"/>
            </w:tcBorders>
            <w:shd w:val="clear" w:color="auto" w:fill="auto"/>
            <w:vAlign w:val="center"/>
          </w:tcPr>
          <w:p w14:paraId="681E5AE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1.14E+00</w:t>
            </w:r>
          </w:p>
        </w:tc>
        <w:tc>
          <w:tcPr>
            <w:tcW w:w="798" w:type="pct"/>
            <w:tcBorders>
              <w:top w:val="nil"/>
              <w:left w:val="nil"/>
              <w:bottom w:val="single" w:sz="4" w:space="0" w:color="000000"/>
              <w:right w:val="single" w:sz="4" w:space="0" w:color="000000"/>
            </w:tcBorders>
            <w:shd w:val="clear" w:color="auto" w:fill="auto"/>
            <w:vAlign w:val="center"/>
          </w:tcPr>
          <w:p w14:paraId="6F936B3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0.060</w:t>
            </w:r>
          </w:p>
        </w:tc>
      </w:tr>
      <w:tr w:rsidR="003E0ED6" w:rsidRPr="00177385" w14:paraId="7C65A241"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42240F24" w14:textId="77777777" w:rsidR="003E0ED6" w:rsidRPr="00177385" w:rsidRDefault="003E0ED6" w:rsidP="003E0ED6">
            <w:pPr>
              <w:keepNext/>
              <w:spacing w:line="240" w:lineRule="auto"/>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 xml:space="preserve">Copper </w:t>
            </w:r>
            <w:r w:rsidRPr="00177385">
              <w:rPr>
                <w:rFonts w:ascii="Arial" w:hAnsi="Arial" w:cs="Arial"/>
                <w:b/>
                <w:color w:val="000000"/>
                <w:spacing w:val="-1"/>
                <w:sz w:val="18"/>
                <w:szCs w:val="18"/>
              </w:rPr>
              <w:t>(+Pristine background)</w:t>
            </w:r>
          </w:p>
        </w:tc>
      </w:tr>
      <w:tr w:rsidR="003E0ED6" w:rsidRPr="00177385" w14:paraId="30174F49"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620E9112" w14:textId="77777777" w:rsidR="003E0ED6" w:rsidRPr="00177385" w:rsidRDefault="003E0ED6" w:rsidP="003E0ED6">
            <w:pPr>
              <w:keepNext/>
              <w:ind w:firstLineChars="100" w:firstLine="180"/>
              <w:rPr>
                <w:rFonts w:ascii="Arial" w:hAnsi="Arial" w:cs="Arial"/>
                <w:sz w:val="18"/>
                <w:szCs w:val="18"/>
              </w:rPr>
            </w:pPr>
            <w:r w:rsidRPr="00177385">
              <w:rPr>
                <w:rFonts w:ascii="Arial" w:hAnsi="Arial" w:cs="Arial"/>
                <w:sz w:val="18"/>
                <w:szCs w:val="18"/>
              </w:rPr>
              <w:t>after 30 days</w:t>
            </w:r>
          </w:p>
        </w:tc>
        <w:tc>
          <w:tcPr>
            <w:tcW w:w="873" w:type="pct"/>
            <w:tcBorders>
              <w:top w:val="nil"/>
              <w:left w:val="nil"/>
              <w:bottom w:val="single" w:sz="4" w:space="0" w:color="000000"/>
              <w:right w:val="single" w:sz="4" w:space="0" w:color="000000"/>
            </w:tcBorders>
            <w:shd w:val="clear" w:color="auto" w:fill="auto"/>
            <w:vAlign w:val="center"/>
          </w:tcPr>
          <w:p w14:paraId="63E04A4F"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8.81E-04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FB2AF"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0.113</w:t>
            </w:r>
          </w:p>
        </w:tc>
        <w:tc>
          <w:tcPr>
            <w:tcW w:w="1263" w:type="pct"/>
            <w:tcBorders>
              <w:top w:val="nil"/>
              <w:left w:val="nil"/>
              <w:bottom w:val="single" w:sz="4" w:space="0" w:color="000000"/>
              <w:right w:val="single" w:sz="4" w:space="0" w:color="000000"/>
            </w:tcBorders>
            <w:shd w:val="clear" w:color="auto" w:fill="auto"/>
            <w:vAlign w:val="center"/>
          </w:tcPr>
          <w:p w14:paraId="59C6B253"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4.57E+00</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3F052"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0.242</w:t>
            </w:r>
          </w:p>
        </w:tc>
      </w:tr>
      <w:tr w:rsidR="003E0ED6" w:rsidRPr="00177385" w14:paraId="2DFE7A03"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094960AA" w14:textId="77777777" w:rsidR="003E0ED6" w:rsidRPr="00177385" w:rsidRDefault="003E0ED6" w:rsidP="003E0ED6">
            <w:pPr>
              <w:keepNext/>
              <w:ind w:firstLineChars="100" w:firstLine="180"/>
              <w:rPr>
                <w:rFonts w:ascii="Arial" w:hAnsi="Arial" w:cs="Arial"/>
                <w:sz w:val="18"/>
                <w:szCs w:val="18"/>
              </w:rPr>
            </w:pPr>
            <w:r w:rsidRPr="00177385">
              <w:rPr>
                <w:rFonts w:ascii="Arial" w:hAnsi="Arial" w:cs="Arial"/>
                <w:sz w:val="18"/>
                <w:szCs w:val="18"/>
              </w:rPr>
              <w:t>after 365 days</w:t>
            </w:r>
          </w:p>
        </w:tc>
        <w:tc>
          <w:tcPr>
            <w:tcW w:w="873" w:type="pct"/>
            <w:tcBorders>
              <w:top w:val="nil"/>
              <w:left w:val="nil"/>
              <w:bottom w:val="single" w:sz="4" w:space="0" w:color="000000"/>
              <w:right w:val="single" w:sz="4" w:space="0" w:color="000000"/>
            </w:tcBorders>
            <w:shd w:val="clear" w:color="auto" w:fill="auto"/>
            <w:vAlign w:val="center"/>
          </w:tcPr>
          <w:p w14:paraId="5F0E15A0"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8.90E-04</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079FC"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0.114</w:t>
            </w:r>
          </w:p>
        </w:tc>
        <w:tc>
          <w:tcPr>
            <w:tcW w:w="1263" w:type="pct"/>
            <w:tcBorders>
              <w:top w:val="nil"/>
              <w:left w:val="nil"/>
              <w:bottom w:val="single" w:sz="4" w:space="0" w:color="000000"/>
              <w:right w:val="single" w:sz="4" w:space="0" w:color="000000"/>
            </w:tcBorders>
            <w:shd w:val="clear" w:color="auto" w:fill="auto"/>
            <w:vAlign w:val="center"/>
          </w:tcPr>
          <w:p w14:paraId="223490BD"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4.62E+00</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1747B"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0.245</w:t>
            </w:r>
          </w:p>
        </w:tc>
      </w:tr>
      <w:tr w:rsidR="003E0ED6" w:rsidRPr="00177385" w14:paraId="160D9D23"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169B8B13"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73" w:type="pct"/>
            <w:tcBorders>
              <w:top w:val="nil"/>
              <w:left w:val="nil"/>
              <w:bottom w:val="single" w:sz="4" w:space="0" w:color="000000"/>
              <w:right w:val="single" w:sz="4" w:space="0" w:color="000000"/>
            </w:tcBorders>
            <w:shd w:val="clear" w:color="auto" w:fill="auto"/>
            <w:vAlign w:val="center"/>
          </w:tcPr>
          <w:p w14:paraId="6833246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1.05E-03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86EB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0.135</w:t>
            </w:r>
          </w:p>
        </w:tc>
        <w:tc>
          <w:tcPr>
            <w:tcW w:w="1263" w:type="pct"/>
            <w:tcBorders>
              <w:top w:val="nil"/>
              <w:left w:val="nil"/>
              <w:bottom w:val="single" w:sz="4" w:space="0" w:color="000000"/>
              <w:right w:val="single" w:sz="4" w:space="0" w:color="000000"/>
            </w:tcBorders>
            <w:shd w:val="clear" w:color="auto" w:fill="auto"/>
            <w:vAlign w:val="center"/>
          </w:tcPr>
          <w:p w14:paraId="178C408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5.70E+00</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3E03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0.302</w:t>
            </w:r>
          </w:p>
        </w:tc>
      </w:tr>
      <w:tr w:rsidR="003E0ED6" w:rsidRPr="00177385" w14:paraId="1C88882E"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235204A2" w14:textId="77777777" w:rsidR="003E0ED6" w:rsidRPr="00177385" w:rsidRDefault="003E0ED6" w:rsidP="003E0ED6">
            <w:pPr>
              <w:spacing w:line="240" w:lineRule="auto"/>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 xml:space="preserve">Copper </w:t>
            </w:r>
            <w:r w:rsidRPr="00177385">
              <w:rPr>
                <w:rFonts w:ascii="Arial" w:hAnsi="Arial" w:cs="Arial"/>
                <w:b/>
                <w:color w:val="000000"/>
                <w:spacing w:val="-1"/>
                <w:sz w:val="18"/>
                <w:szCs w:val="18"/>
              </w:rPr>
              <w:t>(+Regional background)</w:t>
            </w:r>
          </w:p>
        </w:tc>
      </w:tr>
      <w:tr w:rsidR="003E0ED6" w:rsidRPr="00177385" w14:paraId="6F6503BC"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3CDD1192"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73" w:type="pct"/>
            <w:tcBorders>
              <w:top w:val="nil"/>
              <w:left w:val="nil"/>
              <w:bottom w:val="single" w:sz="4" w:space="0" w:color="000000"/>
              <w:right w:val="single" w:sz="4" w:space="0" w:color="000000"/>
            </w:tcBorders>
            <w:shd w:val="clear" w:color="auto" w:fill="auto"/>
            <w:vAlign w:val="center"/>
          </w:tcPr>
          <w:p w14:paraId="07F7E51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2.90E-03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D193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0.372</w:t>
            </w:r>
          </w:p>
        </w:tc>
        <w:tc>
          <w:tcPr>
            <w:tcW w:w="1263" w:type="pct"/>
            <w:tcBorders>
              <w:top w:val="nil"/>
              <w:left w:val="nil"/>
              <w:bottom w:val="single" w:sz="4" w:space="0" w:color="000000"/>
              <w:right w:val="single" w:sz="4" w:space="0" w:color="000000"/>
            </w:tcBorders>
            <w:shd w:val="clear" w:color="auto" w:fill="auto"/>
            <w:vAlign w:val="center"/>
          </w:tcPr>
          <w:p w14:paraId="135C6B9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1.47E+01</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7F37E"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0.778</w:t>
            </w:r>
          </w:p>
        </w:tc>
      </w:tr>
      <w:tr w:rsidR="003E0ED6" w:rsidRPr="00177385" w14:paraId="5338F343"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114D30C5"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73" w:type="pct"/>
            <w:tcBorders>
              <w:top w:val="nil"/>
              <w:left w:val="nil"/>
              <w:bottom w:val="single" w:sz="4" w:space="0" w:color="000000"/>
              <w:right w:val="single" w:sz="4" w:space="0" w:color="000000"/>
            </w:tcBorders>
            <w:shd w:val="clear" w:color="auto" w:fill="auto"/>
            <w:vAlign w:val="center"/>
          </w:tcPr>
          <w:p w14:paraId="5954B79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2.91E-03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3839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0.373</w:t>
            </w:r>
          </w:p>
        </w:tc>
        <w:tc>
          <w:tcPr>
            <w:tcW w:w="1263" w:type="pct"/>
            <w:tcBorders>
              <w:top w:val="nil"/>
              <w:left w:val="nil"/>
              <w:bottom w:val="single" w:sz="4" w:space="0" w:color="000000"/>
              <w:right w:val="single" w:sz="4" w:space="0" w:color="000000"/>
            </w:tcBorders>
            <w:shd w:val="clear" w:color="auto" w:fill="auto"/>
            <w:vAlign w:val="center"/>
          </w:tcPr>
          <w:p w14:paraId="61ABA44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1.48E+01</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AE82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0.781</w:t>
            </w:r>
          </w:p>
        </w:tc>
      </w:tr>
      <w:tr w:rsidR="003E0ED6" w:rsidRPr="00177385" w14:paraId="4D466469"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4AD93C0A"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73" w:type="pct"/>
            <w:tcBorders>
              <w:top w:val="nil"/>
              <w:left w:val="nil"/>
              <w:bottom w:val="single" w:sz="4" w:space="0" w:color="000000"/>
              <w:right w:val="single" w:sz="4" w:space="0" w:color="000000"/>
            </w:tcBorders>
            <w:shd w:val="clear" w:color="auto" w:fill="auto"/>
            <w:vAlign w:val="center"/>
          </w:tcPr>
          <w:p w14:paraId="0AE1184A"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3.07E-03</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D7B6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0.394</w:t>
            </w:r>
          </w:p>
        </w:tc>
        <w:tc>
          <w:tcPr>
            <w:tcW w:w="1263" w:type="pct"/>
            <w:tcBorders>
              <w:top w:val="nil"/>
              <w:left w:val="nil"/>
              <w:bottom w:val="single" w:sz="4" w:space="0" w:color="000000"/>
              <w:right w:val="single" w:sz="4" w:space="0" w:color="000000"/>
            </w:tcBorders>
            <w:shd w:val="clear" w:color="auto" w:fill="auto"/>
            <w:vAlign w:val="center"/>
          </w:tcPr>
          <w:p w14:paraId="1B23812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1.58E+01</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D5B5A"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0.838</w:t>
            </w:r>
          </w:p>
        </w:tc>
      </w:tr>
      <w:tr w:rsidR="003E0ED6" w:rsidRPr="00177385" w14:paraId="73273614"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2086EC62" w14:textId="77777777" w:rsidR="003E0ED6" w:rsidRPr="00177385" w:rsidRDefault="003E0ED6" w:rsidP="003E0ED6">
            <w:pPr>
              <w:spacing w:line="240" w:lineRule="auto"/>
              <w:rPr>
                <w:rFonts w:ascii="Arial" w:eastAsia="Times New Roman" w:hAnsi="Arial" w:cs="Arial"/>
                <w:b/>
                <w:bCs/>
                <w:sz w:val="18"/>
                <w:szCs w:val="18"/>
                <w:lang w:eastAsia="nl-NL"/>
              </w:rPr>
            </w:pPr>
            <w:r w:rsidRPr="00177385">
              <w:rPr>
                <w:rFonts w:ascii="Arial" w:eastAsia="Times New Roman" w:hAnsi="Arial" w:cs="Arial"/>
                <w:b/>
                <w:sz w:val="18"/>
                <w:szCs w:val="18"/>
                <w:lang w:eastAsia="nl-NL"/>
              </w:rPr>
              <w:t>Propiconazole</w:t>
            </w:r>
          </w:p>
        </w:tc>
      </w:tr>
      <w:tr w:rsidR="003E0ED6" w:rsidRPr="00177385" w14:paraId="69CC97FC"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42528C3C"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73" w:type="pct"/>
            <w:tcBorders>
              <w:top w:val="nil"/>
              <w:left w:val="nil"/>
              <w:bottom w:val="single" w:sz="4" w:space="0" w:color="000000"/>
              <w:right w:val="single" w:sz="4" w:space="0" w:color="000000"/>
            </w:tcBorders>
            <w:shd w:val="clear" w:color="auto" w:fill="auto"/>
            <w:vAlign w:val="center"/>
          </w:tcPr>
          <w:p w14:paraId="73DAB41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1.59E-06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B851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63" w:type="pct"/>
            <w:tcBorders>
              <w:top w:val="nil"/>
              <w:left w:val="nil"/>
              <w:bottom w:val="single" w:sz="4" w:space="0" w:color="000000"/>
              <w:right w:val="single" w:sz="4" w:space="0" w:color="000000"/>
            </w:tcBorders>
            <w:shd w:val="clear" w:color="auto" w:fill="auto"/>
            <w:vAlign w:val="center"/>
          </w:tcPr>
          <w:p w14:paraId="0E6E6A3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3.40E-05</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CF70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12D6C7BB"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68EF8858"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73" w:type="pct"/>
            <w:tcBorders>
              <w:top w:val="nil"/>
              <w:left w:val="nil"/>
              <w:bottom w:val="single" w:sz="4" w:space="0" w:color="000000"/>
              <w:right w:val="single" w:sz="4" w:space="0" w:color="000000"/>
            </w:tcBorders>
            <w:shd w:val="clear" w:color="auto" w:fill="auto"/>
            <w:vAlign w:val="center"/>
          </w:tcPr>
          <w:p w14:paraId="484E841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3.14E-07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E445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63" w:type="pct"/>
            <w:tcBorders>
              <w:top w:val="nil"/>
              <w:left w:val="nil"/>
              <w:bottom w:val="single" w:sz="4" w:space="0" w:color="000000"/>
              <w:right w:val="single" w:sz="4" w:space="0" w:color="000000"/>
            </w:tcBorders>
            <w:shd w:val="clear" w:color="auto" w:fill="auto"/>
            <w:vAlign w:val="center"/>
          </w:tcPr>
          <w:p w14:paraId="14FFA8BA"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6.68E-06</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89E1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63B04B63"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54B91AD0"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73" w:type="pct"/>
            <w:tcBorders>
              <w:top w:val="nil"/>
              <w:left w:val="nil"/>
              <w:bottom w:val="single" w:sz="4" w:space="0" w:color="000000"/>
              <w:right w:val="single" w:sz="4" w:space="0" w:color="000000"/>
            </w:tcBorders>
            <w:shd w:val="clear" w:color="auto" w:fill="auto"/>
            <w:vAlign w:val="center"/>
          </w:tcPr>
          <w:p w14:paraId="5C467B2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3.14E-07</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F35A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63" w:type="pct"/>
            <w:tcBorders>
              <w:top w:val="nil"/>
              <w:left w:val="nil"/>
              <w:bottom w:val="single" w:sz="4" w:space="0" w:color="000000"/>
              <w:right w:val="single" w:sz="4" w:space="0" w:color="000000"/>
            </w:tcBorders>
            <w:shd w:val="clear" w:color="auto" w:fill="auto"/>
            <w:vAlign w:val="center"/>
          </w:tcPr>
          <w:p w14:paraId="71E9064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6.68E-06</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2B2C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72D5BCCE"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7D48F46C" w14:textId="77777777" w:rsidR="003E0ED6" w:rsidRPr="00177385" w:rsidRDefault="003E0ED6" w:rsidP="003E0ED6">
            <w:pPr>
              <w:spacing w:line="240" w:lineRule="auto"/>
              <w:rPr>
                <w:rFonts w:ascii="Arial" w:eastAsia="Times New Roman" w:hAnsi="Arial" w:cs="Arial"/>
                <w:b/>
                <w:bCs/>
                <w:sz w:val="18"/>
                <w:szCs w:val="18"/>
                <w:lang w:eastAsia="nl-NL"/>
              </w:rPr>
            </w:pPr>
            <w:r w:rsidRPr="00177385">
              <w:rPr>
                <w:rFonts w:ascii="Arial" w:eastAsia="Times New Roman" w:hAnsi="Arial" w:cs="Arial"/>
                <w:b/>
                <w:sz w:val="18"/>
                <w:szCs w:val="18"/>
                <w:lang w:eastAsia="nl-NL"/>
              </w:rPr>
              <w:t>Tebuconazole</w:t>
            </w:r>
          </w:p>
        </w:tc>
      </w:tr>
      <w:tr w:rsidR="003E0ED6" w:rsidRPr="00177385" w14:paraId="543C19D0"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0CB9287F"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73" w:type="pct"/>
            <w:tcBorders>
              <w:top w:val="nil"/>
              <w:left w:val="nil"/>
              <w:bottom w:val="single" w:sz="4" w:space="0" w:color="000000"/>
              <w:right w:val="single" w:sz="4" w:space="0" w:color="000000"/>
            </w:tcBorders>
            <w:shd w:val="clear" w:color="auto" w:fill="auto"/>
            <w:vAlign w:val="center"/>
          </w:tcPr>
          <w:p w14:paraId="365334C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2.31E-06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C895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0.002</w:t>
            </w:r>
          </w:p>
        </w:tc>
        <w:tc>
          <w:tcPr>
            <w:tcW w:w="1263" w:type="pct"/>
            <w:tcBorders>
              <w:top w:val="nil"/>
              <w:left w:val="nil"/>
              <w:bottom w:val="single" w:sz="4" w:space="0" w:color="000000"/>
              <w:right w:val="single" w:sz="4" w:space="0" w:color="000000"/>
            </w:tcBorders>
            <w:shd w:val="clear" w:color="auto" w:fill="auto"/>
            <w:vAlign w:val="center"/>
          </w:tcPr>
          <w:p w14:paraId="2ECCA5CB"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5.17E-05</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12D8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04DF78ED"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20B719F4"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73" w:type="pct"/>
            <w:tcBorders>
              <w:top w:val="nil"/>
              <w:left w:val="nil"/>
              <w:bottom w:val="single" w:sz="4" w:space="0" w:color="000000"/>
              <w:right w:val="single" w:sz="4" w:space="0" w:color="000000"/>
            </w:tcBorders>
            <w:shd w:val="clear" w:color="auto" w:fill="auto"/>
            <w:vAlign w:val="center"/>
          </w:tcPr>
          <w:p w14:paraId="2B6B73DE"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1.22E-06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8D76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0.001</w:t>
            </w:r>
          </w:p>
        </w:tc>
        <w:tc>
          <w:tcPr>
            <w:tcW w:w="1263" w:type="pct"/>
            <w:tcBorders>
              <w:top w:val="nil"/>
              <w:left w:val="nil"/>
              <w:bottom w:val="single" w:sz="4" w:space="0" w:color="000000"/>
              <w:right w:val="single" w:sz="4" w:space="0" w:color="000000"/>
            </w:tcBorders>
            <w:shd w:val="clear" w:color="auto" w:fill="auto"/>
            <w:vAlign w:val="center"/>
          </w:tcPr>
          <w:p w14:paraId="097C566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2.73E-05</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B419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25CAD3D3" w14:textId="77777777" w:rsidTr="003E0ED6">
        <w:trPr>
          <w:trHeight w:val="255"/>
        </w:trPr>
        <w:tc>
          <w:tcPr>
            <w:tcW w:w="1232" w:type="pct"/>
            <w:tcBorders>
              <w:top w:val="nil"/>
              <w:left w:val="single" w:sz="4" w:space="0" w:color="000000"/>
              <w:bottom w:val="single" w:sz="4" w:space="0" w:color="000000"/>
              <w:right w:val="single" w:sz="4" w:space="0" w:color="000000"/>
            </w:tcBorders>
            <w:shd w:val="clear" w:color="auto" w:fill="auto"/>
            <w:vAlign w:val="bottom"/>
          </w:tcPr>
          <w:p w14:paraId="0C2ECB62"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73" w:type="pct"/>
            <w:tcBorders>
              <w:top w:val="nil"/>
              <w:left w:val="nil"/>
              <w:bottom w:val="single" w:sz="4" w:space="0" w:color="000000"/>
              <w:right w:val="single" w:sz="4" w:space="0" w:color="000000"/>
            </w:tcBorders>
            <w:shd w:val="clear" w:color="auto" w:fill="auto"/>
            <w:vAlign w:val="center"/>
          </w:tcPr>
          <w:p w14:paraId="7A3D2A4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1.22E-06</w:t>
            </w:r>
          </w:p>
        </w:tc>
        <w:tc>
          <w:tcPr>
            <w:tcW w:w="8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D00BB"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0.001</w:t>
            </w:r>
          </w:p>
        </w:tc>
        <w:tc>
          <w:tcPr>
            <w:tcW w:w="1263" w:type="pct"/>
            <w:tcBorders>
              <w:top w:val="nil"/>
              <w:left w:val="nil"/>
              <w:bottom w:val="single" w:sz="4" w:space="0" w:color="000000"/>
              <w:right w:val="single" w:sz="4" w:space="0" w:color="000000"/>
            </w:tcBorders>
            <w:shd w:val="clear" w:color="auto" w:fill="auto"/>
            <w:vAlign w:val="center"/>
          </w:tcPr>
          <w:p w14:paraId="1761C56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2.72E-05</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EAE2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66DC8775" w14:textId="77777777" w:rsidTr="003E0ED6">
        <w:trPr>
          <w:trHeight w:val="255"/>
        </w:trPr>
        <w:tc>
          <w:tcPr>
            <w:tcW w:w="5000" w:type="pct"/>
            <w:gridSpan w:val="5"/>
            <w:tcBorders>
              <w:top w:val="nil"/>
              <w:left w:val="single" w:sz="4" w:space="0" w:color="000000"/>
              <w:bottom w:val="single" w:sz="4" w:space="0" w:color="auto"/>
              <w:right w:val="single" w:sz="4" w:space="0" w:color="000000"/>
            </w:tcBorders>
            <w:shd w:val="clear" w:color="auto" w:fill="auto"/>
            <w:vAlign w:val="bottom"/>
          </w:tcPr>
          <w:p w14:paraId="712D0317" w14:textId="77777777" w:rsidR="003E0ED6" w:rsidRPr="00177385" w:rsidRDefault="003E0ED6" w:rsidP="003E0ED6">
            <w:pPr>
              <w:rPr>
                <w:rFonts w:ascii="Arial" w:hAnsi="Arial" w:cs="Arial"/>
                <w:sz w:val="18"/>
                <w:szCs w:val="18"/>
              </w:rPr>
            </w:pPr>
            <w:r w:rsidRPr="00177385">
              <w:rPr>
                <w:rFonts w:ascii="Arial" w:eastAsia="Times New Roman" w:hAnsi="Arial" w:cs="Arial"/>
                <w:b/>
                <w:sz w:val="18"/>
                <w:szCs w:val="18"/>
                <w:lang w:eastAsia="nl-NL"/>
              </w:rPr>
              <w:t xml:space="preserve">Combined (maximum risk) </w:t>
            </w:r>
          </w:p>
        </w:tc>
      </w:tr>
      <w:tr w:rsidR="003E0ED6" w:rsidRPr="00177385" w14:paraId="248CE5CC" w14:textId="77777777" w:rsidTr="003E0ED6">
        <w:trPr>
          <w:trHeight w:val="255"/>
        </w:trPr>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14:paraId="35458851"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478B6C15"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2.90E-03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ABE479B"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0.375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0CDE752"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1.47E+01</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762FD861"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0.779</w:t>
            </w:r>
          </w:p>
        </w:tc>
      </w:tr>
      <w:tr w:rsidR="003E0ED6" w:rsidRPr="00177385" w14:paraId="2D5AACC5" w14:textId="77777777" w:rsidTr="003E0ED6">
        <w:trPr>
          <w:trHeight w:val="255"/>
        </w:trPr>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14:paraId="4C5878FB"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79262606"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2.91E-03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78DA326"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0.375</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1FB8C318"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1.48E+01</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0E2144D7"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0.782</w:t>
            </w:r>
          </w:p>
        </w:tc>
      </w:tr>
      <w:tr w:rsidR="003E0ED6" w:rsidRPr="00177385" w14:paraId="7E02C8FA" w14:textId="77777777" w:rsidTr="003E0ED6">
        <w:trPr>
          <w:trHeight w:val="255"/>
        </w:trPr>
        <w:tc>
          <w:tcPr>
            <w:tcW w:w="1232" w:type="pct"/>
            <w:tcBorders>
              <w:top w:val="single" w:sz="4" w:space="0" w:color="auto"/>
              <w:left w:val="single" w:sz="4" w:space="0" w:color="auto"/>
              <w:bottom w:val="single" w:sz="4" w:space="0" w:color="auto"/>
              <w:right w:val="single" w:sz="4" w:space="0" w:color="auto"/>
            </w:tcBorders>
            <w:shd w:val="clear" w:color="auto" w:fill="auto"/>
            <w:vAlign w:val="bottom"/>
          </w:tcPr>
          <w:p w14:paraId="0AA2D20B"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73" w:type="pct"/>
            <w:tcBorders>
              <w:top w:val="single" w:sz="4" w:space="0" w:color="auto"/>
              <w:left w:val="single" w:sz="4" w:space="0" w:color="auto"/>
              <w:bottom w:val="single" w:sz="4" w:space="0" w:color="auto"/>
              <w:right w:val="single" w:sz="4" w:space="0" w:color="auto"/>
            </w:tcBorders>
            <w:shd w:val="clear" w:color="auto" w:fill="auto"/>
          </w:tcPr>
          <w:p w14:paraId="2360A69F"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3.07E-03</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DE4E532"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0.396</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61399B49"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1.58E+01</w:t>
            </w: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7A071D7A"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0.839</w:t>
            </w:r>
          </w:p>
        </w:tc>
      </w:tr>
    </w:tbl>
    <w:p w14:paraId="4BE5222B" w14:textId="77777777" w:rsidR="003E0ED6" w:rsidRPr="00177385" w:rsidRDefault="003E0ED6" w:rsidP="003E0ED6">
      <w:pPr>
        <w:rPr>
          <w:rFonts w:ascii="Arial" w:hAnsi="Arial" w:cs="Arial"/>
          <w:u w:val="single"/>
        </w:rPr>
      </w:pPr>
    </w:p>
    <w:p w14:paraId="305CB57F" w14:textId="77777777" w:rsidR="003E0ED6" w:rsidRPr="00177385" w:rsidRDefault="003E0ED6" w:rsidP="003E0ED6">
      <w:pPr>
        <w:rPr>
          <w:rFonts w:ascii="Arial" w:hAnsi="Arial" w:cs="Arial"/>
        </w:rPr>
      </w:pPr>
      <w:r w:rsidRPr="00177385">
        <w:rPr>
          <w:rFonts w:ascii="Arial" w:hAnsi="Arial" w:cs="Arial"/>
        </w:rPr>
        <w:lastRenderedPageBreak/>
        <w:t>Application of preserved wood above or adjacent of surface water will not result in unacceptable risks for the aquatic environment as the summarised PEC:PNEC ratios are below one. The standards for the aquatic environment are therefore met. No additional risk mitigations are required.</w:t>
      </w:r>
    </w:p>
    <w:p w14:paraId="6FAB95DC" w14:textId="77777777" w:rsidR="003E0ED6" w:rsidRPr="00177385" w:rsidRDefault="003E0ED6" w:rsidP="003E0ED6">
      <w:pPr>
        <w:rPr>
          <w:rFonts w:ascii="Arial" w:hAnsi="Arial" w:cs="Arial"/>
          <w:u w:val="single"/>
        </w:rPr>
      </w:pPr>
    </w:p>
    <w:p w14:paraId="24A11920" w14:textId="77777777" w:rsidR="003E0ED6" w:rsidRPr="00177385" w:rsidRDefault="003E0ED6" w:rsidP="003E0ED6">
      <w:pPr>
        <w:rPr>
          <w:rFonts w:ascii="Arial" w:hAnsi="Arial" w:cs="Arial"/>
          <w:u w:val="single"/>
        </w:rPr>
      </w:pPr>
      <w:r w:rsidRPr="00177385">
        <w:rPr>
          <w:rFonts w:ascii="Arial" w:hAnsi="Arial" w:cs="Arial"/>
          <w:u w:val="single"/>
        </w:rPr>
        <w:t>Jetty in the lake and sheet piling in the waterway</w:t>
      </w:r>
    </w:p>
    <w:p w14:paraId="534DB25F" w14:textId="77777777" w:rsidR="003E0ED6" w:rsidRPr="00177385" w:rsidRDefault="003E0ED6" w:rsidP="003E0ED6">
      <w:pPr>
        <w:rPr>
          <w:rFonts w:ascii="Arial" w:hAnsi="Arial" w:cs="Arial"/>
          <w:u w:val="single"/>
        </w:rPr>
      </w:pPr>
    </w:p>
    <w:p w14:paraId="66C0C6DE" w14:textId="77777777" w:rsidR="003E0ED6" w:rsidRPr="00177385" w:rsidRDefault="003E0ED6" w:rsidP="003E0ED6">
      <w:pPr>
        <w:keepNext/>
        <w:ind w:left="1870" w:hanging="1870"/>
        <w:rPr>
          <w:rFonts w:ascii="Arial" w:hAnsi="Arial" w:cs="Arial"/>
          <w:b/>
          <w:szCs w:val="22"/>
        </w:rPr>
      </w:pPr>
      <w:r w:rsidRPr="00177385">
        <w:rPr>
          <w:rFonts w:ascii="Arial" w:hAnsi="Arial" w:cs="Arial"/>
          <w:b/>
          <w:szCs w:val="22"/>
        </w:rPr>
        <w:t>Table 2.8.4.3.4-3: Risk assessment for surface water and sediment directly exposed to the active substances copper, propiconazole and tebuconazole for the in-service use of timber pre-treated with Tanalith E 3462 using the jetty in the lake and sheet piling in the waterway scenarios with UC4 leaching data (worst-case)</w:t>
      </w:r>
    </w:p>
    <w:tbl>
      <w:tblPr>
        <w:tblW w:w="5000" w:type="pct"/>
        <w:tblCellMar>
          <w:left w:w="70" w:type="dxa"/>
          <w:right w:w="70" w:type="dxa"/>
        </w:tblCellMar>
        <w:tblLook w:val="0000" w:firstRow="0" w:lastRow="0" w:firstColumn="0" w:lastColumn="0" w:noHBand="0" w:noVBand="0"/>
      </w:tblPr>
      <w:tblGrid>
        <w:gridCol w:w="2174"/>
        <w:gridCol w:w="1542"/>
        <w:gridCol w:w="1472"/>
        <w:gridCol w:w="2232"/>
        <w:gridCol w:w="1471"/>
      </w:tblGrid>
      <w:tr w:rsidR="003E0ED6" w:rsidRPr="00177385" w14:paraId="79FEBF46" w14:textId="77777777" w:rsidTr="003E0ED6">
        <w:trPr>
          <w:trHeight w:val="255"/>
          <w:tblHeader/>
        </w:trPr>
        <w:tc>
          <w:tcPr>
            <w:tcW w:w="122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C9A231F"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Compound</w:t>
            </w:r>
          </w:p>
        </w:tc>
        <w:tc>
          <w:tcPr>
            <w:tcW w:w="1695" w:type="pct"/>
            <w:gridSpan w:val="2"/>
            <w:tcBorders>
              <w:top w:val="single" w:sz="4" w:space="0" w:color="000000"/>
              <w:left w:val="nil"/>
              <w:bottom w:val="single" w:sz="4" w:space="0" w:color="000000"/>
              <w:right w:val="single" w:sz="4" w:space="0" w:color="000000"/>
            </w:tcBorders>
            <w:shd w:val="clear" w:color="auto" w:fill="auto"/>
          </w:tcPr>
          <w:p w14:paraId="10420207"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fresh water</w:t>
            </w:r>
          </w:p>
        </w:tc>
        <w:tc>
          <w:tcPr>
            <w:tcW w:w="2082" w:type="pct"/>
            <w:gridSpan w:val="2"/>
            <w:tcBorders>
              <w:top w:val="single" w:sz="4" w:space="0" w:color="000000"/>
              <w:left w:val="nil"/>
              <w:bottom w:val="single" w:sz="4" w:space="0" w:color="000000"/>
              <w:right w:val="single" w:sz="4" w:space="0" w:color="000000"/>
            </w:tcBorders>
            <w:shd w:val="clear" w:color="auto" w:fill="auto"/>
          </w:tcPr>
          <w:p w14:paraId="4F548EFF"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sediment</w:t>
            </w:r>
          </w:p>
        </w:tc>
      </w:tr>
      <w:tr w:rsidR="003E0ED6" w:rsidRPr="00177385" w14:paraId="5CCBB4A7" w14:textId="77777777" w:rsidTr="003E0ED6">
        <w:trPr>
          <w:trHeight w:val="255"/>
          <w:tblHeader/>
        </w:trPr>
        <w:tc>
          <w:tcPr>
            <w:tcW w:w="1223" w:type="pct"/>
            <w:vMerge/>
            <w:tcBorders>
              <w:top w:val="single" w:sz="4" w:space="0" w:color="000000"/>
              <w:left w:val="single" w:sz="4" w:space="0" w:color="000000"/>
              <w:bottom w:val="single" w:sz="4" w:space="0" w:color="000000"/>
              <w:right w:val="single" w:sz="4" w:space="0" w:color="000000"/>
            </w:tcBorders>
            <w:vAlign w:val="center"/>
          </w:tcPr>
          <w:p w14:paraId="3CFCDD30"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p>
        </w:tc>
        <w:tc>
          <w:tcPr>
            <w:tcW w:w="867" w:type="pct"/>
            <w:tcBorders>
              <w:top w:val="nil"/>
              <w:left w:val="nil"/>
              <w:bottom w:val="single" w:sz="4" w:space="0" w:color="000000"/>
              <w:right w:val="single" w:sz="4" w:space="0" w:color="000000"/>
            </w:tcBorders>
            <w:shd w:val="clear" w:color="auto" w:fill="auto"/>
          </w:tcPr>
          <w:p w14:paraId="4BBE3E8C"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 (mg/L)</w:t>
            </w:r>
          </w:p>
        </w:tc>
        <w:tc>
          <w:tcPr>
            <w:tcW w:w="828" w:type="pct"/>
            <w:tcBorders>
              <w:top w:val="nil"/>
              <w:left w:val="nil"/>
              <w:bottom w:val="single" w:sz="4" w:space="0" w:color="000000"/>
              <w:right w:val="single" w:sz="4" w:space="0" w:color="000000"/>
            </w:tcBorders>
            <w:shd w:val="clear" w:color="auto" w:fill="auto"/>
          </w:tcPr>
          <w:p w14:paraId="5C725EF8"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PEC/PNEC</w:t>
            </w:r>
          </w:p>
        </w:tc>
        <w:tc>
          <w:tcPr>
            <w:tcW w:w="1255" w:type="pct"/>
            <w:tcBorders>
              <w:top w:val="nil"/>
              <w:left w:val="nil"/>
              <w:bottom w:val="single" w:sz="4" w:space="0" w:color="000000"/>
              <w:right w:val="single" w:sz="4" w:space="0" w:color="000000"/>
            </w:tcBorders>
            <w:shd w:val="clear" w:color="auto" w:fill="auto"/>
          </w:tcPr>
          <w:p w14:paraId="2AB22F54"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 (mg/kg wwt)</w:t>
            </w:r>
          </w:p>
        </w:tc>
        <w:tc>
          <w:tcPr>
            <w:tcW w:w="827" w:type="pct"/>
            <w:tcBorders>
              <w:top w:val="nil"/>
              <w:left w:val="nil"/>
              <w:bottom w:val="single" w:sz="4" w:space="0" w:color="000000"/>
              <w:right w:val="single" w:sz="4" w:space="0" w:color="000000"/>
            </w:tcBorders>
            <w:shd w:val="clear" w:color="auto" w:fill="auto"/>
          </w:tcPr>
          <w:p w14:paraId="10CE7E30" w14:textId="77777777" w:rsidR="003E0ED6" w:rsidRPr="00177385" w:rsidRDefault="003E0ED6" w:rsidP="003E0ED6">
            <w:pPr>
              <w:keepNext/>
              <w:spacing w:line="240" w:lineRule="auto"/>
              <w:jc w:val="center"/>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PEC/PNEC</w:t>
            </w:r>
          </w:p>
        </w:tc>
      </w:tr>
      <w:tr w:rsidR="003E0ED6" w:rsidRPr="00177385" w14:paraId="25444663"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0DDE53DF" w14:textId="77777777" w:rsidR="003E0ED6" w:rsidRPr="00177385" w:rsidRDefault="003E0ED6" w:rsidP="003E0ED6">
            <w:pPr>
              <w:keepNext/>
              <w:spacing w:line="240" w:lineRule="auto"/>
              <w:rPr>
                <w:rFonts w:ascii="Arial" w:eastAsia="Times New Roman" w:hAnsi="Arial" w:cs="Arial"/>
                <w:b/>
                <w:sz w:val="18"/>
                <w:szCs w:val="18"/>
                <w:lang w:eastAsia="nl-NL"/>
              </w:rPr>
            </w:pPr>
            <w:r w:rsidRPr="00177385">
              <w:rPr>
                <w:rFonts w:ascii="Arial" w:eastAsia="Times New Roman" w:hAnsi="Arial" w:cs="Arial"/>
                <w:b/>
                <w:sz w:val="18"/>
                <w:szCs w:val="18"/>
                <w:lang w:eastAsia="nl-NL"/>
              </w:rPr>
              <w:t>Jetty in the lake</w:t>
            </w:r>
          </w:p>
        </w:tc>
      </w:tr>
      <w:tr w:rsidR="003E0ED6" w:rsidRPr="00177385" w14:paraId="744C5BB4"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474D1C88" w14:textId="77777777" w:rsidR="003E0ED6" w:rsidRPr="00177385" w:rsidRDefault="003E0ED6" w:rsidP="003E0ED6">
            <w:pPr>
              <w:keepNext/>
              <w:spacing w:line="240" w:lineRule="auto"/>
              <w:rPr>
                <w:rFonts w:ascii="Arial" w:eastAsia="Times New Roman" w:hAnsi="Arial" w:cs="Arial"/>
                <w:b/>
                <w:bCs/>
                <w:sz w:val="18"/>
                <w:szCs w:val="18"/>
                <w:lang w:eastAsia="nl-NL"/>
              </w:rPr>
            </w:pPr>
            <w:r w:rsidRPr="00177385">
              <w:rPr>
                <w:rFonts w:ascii="Arial" w:eastAsia="Times New Roman" w:hAnsi="Arial" w:cs="Arial"/>
                <w:b/>
                <w:sz w:val="18"/>
                <w:szCs w:val="18"/>
                <w:lang w:eastAsia="nl-NL"/>
              </w:rPr>
              <w:t>Copper (added)</w:t>
            </w:r>
          </w:p>
        </w:tc>
      </w:tr>
      <w:tr w:rsidR="003E0ED6" w:rsidRPr="00177385" w14:paraId="44F88965"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3067017A" w14:textId="77777777" w:rsidR="003E0ED6" w:rsidRPr="00177385" w:rsidRDefault="003E0ED6" w:rsidP="003E0ED6">
            <w:pPr>
              <w:keepNext/>
              <w:ind w:firstLineChars="100" w:firstLine="180"/>
              <w:rPr>
                <w:rFonts w:ascii="Arial" w:hAnsi="Arial" w:cs="Arial"/>
                <w:sz w:val="18"/>
                <w:szCs w:val="18"/>
              </w:rPr>
            </w:pPr>
            <w:r w:rsidRPr="00177385">
              <w:rPr>
                <w:rFonts w:ascii="Arial" w:hAnsi="Arial" w:cs="Arial"/>
                <w:sz w:val="18"/>
                <w:szCs w:val="18"/>
              </w:rPr>
              <w:t>after 30 days</w:t>
            </w:r>
          </w:p>
        </w:tc>
        <w:tc>
          <w:tcPr>
            <w:tcW w:w="867" w:type="pct"/>
            <w:tcBorders>
              <w:top w:val="nil"/>
              <w:left w:val="nil"/>
              <w:bottom w:val="single" w:sz="4" w:space="0" w:color="000000"/>
              <w:right w:val="single" w:sz="4" w:space="0" w:color="000000"/>
            </w:tcBorders>
            <w:shd w:val="clear" w:color="auto" w:fill="auto"/>
          </w:tcPr>
          <w:p w14:paraId="7AB06D2C"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3.06E-06</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D59389A"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&lt;0.001</w:t>
            </w:r>
          </w:p>
        </w:tc>
        <w:tc>
          <w:tcPr>
            <w:tcW w:w="1255" w:type="pct"/>
            <w:tcBorders>
              <w:top w:val="nil"/>
              <w:left w:val="nil"/>
              <w:bottom w:val="single" w:sz="4" w:space="0" w:color="000000"/>
              <w:right w:val="single" w:sz="4" w:space="0" w:color="000000"/>
            </w:tcBorders>
            <w:shd w:val="clear" w:color="auto" w:fill="auto"/>
          </w:tcPr>
          <w:p w14:paraId="42DD6375"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2.01E-02</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423D4E7B"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0.001</w:t>
            </w:r>
          </w:p>
        </w:tc>
      </w:tr>
      <w:tr w:rsidR="003E0ED6" w:rsidRPr="00177385" w14:paraId="54368B8E"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0DBBB0D3" w14:textId="77777777" w:rsidR="003E0ED6" w:rsidRPr="00177385" w:rsidRDefault="003E0ED6" w:rsidP="003E0ED6">
            <w:pPr>
              <w:keepNext/>
              <w:ind w:firstLineChars="100" w:firstLine="180"/>
              <w:rPr>
                <w:rFonts w:ascii="Arial" w:hAnsi="Arial" w:cs="Arial"/>
                <w:sz w:val="18"/>
                <w:szCs w:val="18"/>
              </w:rPr>
            </w:pPr>
            <w:r w:rsidRPr="00177385">
              <w:rPr>
                <w:rFonts w:ascii="Arial" w:hAnsi="Arial" w:cs="Arial"/>
                <w:sz w:val="18"/>
                <w:szCs w:val="18"/>
              </w:rPr>
              <w:t>after 365 days</w:t>
            </w:r>
          </w:p>
        </w:tc>
        <w:tc>
          <w:tcPr>
            <w:tcW w:w="867" w:type="pct"/>
            <w:tcBorders>
              <w:top w:val="nil"/>
              <w:left w:val="nil"/>
              <w:bottom w:val="single" w:sz="4" w:space="0" w:color="000000"/>
              <w:right w:val="single" w:sz="4" w:space="0" w:color="000000"/>
            </w:tcBorders>
            <w:shd w:val="clear" w:color="auto" w:fill="auto"/>
          </w:tcPr>
          <w:p w14:paraId="747B4CEA"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5.17E-06</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3942AB0A"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&lt;0.001</w:t>
            </w:r>
          </w:p>
        </w:tc>
        <w:tc>
          <w:tcPr>
            <w:tcW w:w="1255" w:type="pct"/>
            <w:tcBorders>
              <w:top w:val="nil"/>
              <w:left w:val="nil"/>
              <w:bottom w:val="single" w:sz="4" w:space="0" w:color="000000"/>
              <w:right w:val="single" w:sz="4" w:space="0" w:color="000000"/>
            </w:tcBorders>
            <w:shd w:val="clear" w:color="auto" w:fill="auto"/>
          </w:tcPr>
          <w:p w14:paraId="4DA86630"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3.40E-02</w:t>
            </w:r>
          </w:p>
        </w:tc>
        <w:tc>
          <w:tcPr>
            <w:tcW w:w="827" w:type="pct"/>
            <w:tcBorders>
              <w:top w:val="nil"/>
              <w:left w:val="nil"/>
              <w:bottom w:val="single" w:sz="4" w:space="0" w:color="000000"/>
              <w:right w:val="single" w:sz="4" w:space="0" w:color="000000"/>
            </w:tcBorders>
            <w:shd w:val="clear" w:color="auto" w:fill="auto"/>
          </w:tcPr>
          <w:p w14:paraId="50652B2F" w14:textId="77777777" w:rsidR="003E0ED6" w:rsidRPr="00177385" w:rsidRDefault="003E0ED6" w:rsidP="003E0ED6">
            <w:pPr>
              <w:keepNext/>
              <w:jc w:val="center"/>
              <w:rPr>
                <w:rFonts w:ascii="Arial" w:hAnsi="Arial" w:cs="Arial"/>
                <w:sz w:val="18"/>
                <w:szCs w:val="18"/>
              </w:rPr>
            </w:pPr>
            <w:r w:rsidRPr="00177385">
              <w:rPr>
                <w:rFonts w:ascii="Arial" w:hAnsi="Arial" w:cs="Arial"/>
                <w:sz w:val="18"/>
                <w:szCs w:val="18"/>
              </w:rPr>
              <w:t>0.002</w:t>
            </w:r>
          </w:p>
        </w:tc>
      </w:tr>
      <w:tr w:rsidR="003E0ED6" w:rsidRPr="00177385" w14:paraId="3B2A99DA"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4B94AC7D"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67" w:type="pct"/>
            <w:tcBorders>
              <w:top w:val="nil"/>
              <w:left w:val="nil"/>
              <w:bottom w:val="single" w:sz="4" w:space="0" w:color="000000"/>
              <w:right w:val="single" w:sz="4" w:space="0" w:color="000000"/>
            </w:tcBorders>
            <w:shd w:val="clear" w:color="auto" w:fill="auto"/>
          </w:tcPr>
          <w:p w14:paraId="21AA127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4.52E-05</w:t>
            </w:r>
          </w:p>
        </w:tc>
        <w:tc>
          <w:tcPr>
            <w:tcW w:w="828" w:type="pct"/>
            <w:tcBorders>
              <w:top w:val="nil"/>
              <w:left w:val="nil"/>
              <w:bottom w:val="single" w:sz="4" w:space="0" w:color="000000"/>
              <w:right w:val="single" w:sz="4" w:space="0" w:color="000000"/>
            </w:tcBorders>
            <w:shd w:val="clear" w:color="auto" w:fill="auto"/>
          </w:tcPr>
          <w:p w14:paraId="149293DB"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0.006</w:t>
            </w:r>
          </w:p>
        </w:tc>
        <w:tc>
          <w:tcPr>
            <w:tcW w:w="1255" w:type="pct"/>
            <w:tcBorders>
              <w:top w:val="nil"/>
              <w:left w:val="nil"/>
              <w:bottom w:val="single" w:sz="4" w:space="0" w:color="000000"/>
              <w:right w:val="single" w:sz="4" w:space="0" w:color="000000"/>
            </w:tcBorders>
            <w:shd w:val="clear" w:color="auto" w:fill="auto"/>
          </w:tcPr>
          <w:p w14:paraId="563EF66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2.97E-01</w:t>
            </w:r>
          </w:p>
        </w:tc>
        <w:tc>
          <w:tcPr>
            <w:tcW w:w="827" w:type="pct"/>
            <w:tcBorders>
              <w:top w:val="nil"/>
              <w:left w:val="nil"/>
              <w:bottom w:val="single" w:sz="4" w:space="0" w:color="000000"/>
              <w:right w:val="single" w:sz="4" w:space="0" w:color="000000"/>
            </w:tcBorders>
            <w:shd w:val="clear" w:color="auto" w:fill="auto"/>
          </w:tcPr>
          <w:p w14:paraId="487E951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0.016</w:t>
            </w:r>
          </w:p>
        </w:tc>
      </w:tr>
      <w:tr w:rsidR="003E0ED6" w:rsidRPr="00177385" w14:paraId="4AFEB9F7"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6C5D1BC1" w14:textId="77777777" w:rsidR="003E0ED6" w:rsidRPr="00177385" w:rsidRDefault="003E0ED6" w:rsidP="003E0ED6">
            <w:pPr>
              <w:keepNext/>
              <w:spacing w:line="240" w:lineRule="auto"/>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 xml:space="preserve">Copper </w:t>
            </w:r>
            <w:r w:rsidRPr="00177385">
              <w:rPr>
                <w:rFonts w:ascii="Arial" w:hAnsi="Arial" w:cs="Arial"/>
                <w:b/>
                <w:color w:val="000000"/>
                <w:spacing w:val="-1"/>
                <w:sz w:val="18"/>
                <w:szCs w:val="18"/>
              </w:rPr>
              <w:t>(+Pristine background)</w:t>
            </w:r>
          </w:p>
        </w:tc>
      </w:tr>
      <w:tr w:rsidR="003E0ED6" w:rsidRPr="00177385" w14:paraId="74EAE347"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29312681" w14:textId="77777777" w:rsidR="003E0ED6" w:rsidRPr="00177385" w:rsidRDefault="003E0ED6" w:rsidP="003E0ED6">
            <w:pPr>
              <w:keepNext/>
              <w:ind w:firstLineChars="100" w:firstLine="180"/>
              <w:rPr>
                <w:rFonts w:ascii="Arial" w:hAnsi="Arial" w:cs="Arial"/>
                <w:sz w:val="18"/>
                <w:szCs w:val="18"/>
              </w:rPr>
            </w:pPr>
            <w:r w:rsidRPr="00177385">
              <w:rPr>
                <w:rFonts w:ascii="Arial" w:hAnsi="Arial" w:cs="Arial"/>
                <w:sz w:val="18"/>
                <w:szCs w:val="18"/>
              </w:rPr>
              <w:t>after 30 days</w:t>
            </w:r>
          </w:p>
        </w:tc>
        <w:tc>
          <w:tcPr>
            <w:tcW w:w="867" w:type="pct"/>
            <w:tcBorders>
              <w:top w:val="nil"/>
              <w:left w:val="nil"/>
              <w:bottom w:val="single" w:sz="4" w:space="0" w:color="000000"/>
              <w:right w:val="single" w:sz="4" w:space="0" w:color="000000"/>
            </w:tcBorders>
            <w:shd w:val="clear" w:color="auto" w:fill="auto"/>
          </w:tcPr>
          <w:p w14:paraId="5D9EDA4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8.80E-04</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3229F26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0.113</w:t>
            </w:r>
          </w:p>
        </w:tc>
        <w:tc>
          <w:tcPr>
            <w:tcW w:w="1255" w:type="pct"/>
            <w:tcBorders>
              <w:top w:val="nil"/>
              <w:left w:val="nil"/>
              <w:bottom w:val="single" w:sz="4" w:space="0" w:color="000000"/>
              <w:right w:val="single" w:sz="4" w:space="0" w:color="000000"/>
            </w:tcBorders>
            <w:shd w:val="clear" w:color="auto" w:fill="auto"/>
          </w:tcPr>
          <w:p w14:paraId="0E45FE6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4.58E+00</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2E3CFE0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0.242</w:t>
            </w:r>
          </w:p>
        </w:tc>
      </w:tr>
      <w:tr w:rsidR="003E0ED6" w:rsidRPr="00177385" w14:paraId="24745E6B"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721E2196" w14:textId="77777777" w:rsidR="003E0ED6" w:rsidRPr="00177385" w:rsidRDefault="003E0ED6" w:rsidP="003E0ED6">
            <w:pPr>
              <w:keepNext/>
              <w:ind w:firstLineChars="100" w:firstLine="180"/>
              <w:rPr>
                <w:rFonts w:ascii="Arial" w:hAnsi="Arial" w:cs="Arial"/>
                <w:sz w:val="18"/>
                <w:szCs w:val="18"/>
              </w:rPr>
            </w:pPr>
            <w:r w:rsidRPr="00177385">
              <w:rPr>
                <w:rFonts w:ascii="Arial" w:hAnsi="Arial" w:cs="Arial"/>
                <w:sz w:val="18"/>
                <w:szCs w:val="18"/>
              </w:rPr>
              <w:t>after 365 days</w:t>
            </w:r>
          </w:p>
        </w:tc>
        <w:tc>
          <w:tcPr>
            <w:tcW w:w="867" w:type="pct"/>
            <w:tcBorders>
              <w:top w:val="nil"/>
              <w:left w:val="nil"/>
              <w:bottom w:val="single" w:sz="4" w:space="0" w:color="000000"/>
              <w:right w:val="single" w:sz="4" w:space="0" w:color="000000"/>
            </w:tcBorders>
            <w:shd w:val="clear" w:color="auto" w:fill="auto"/>
          </w:tcPr>
          <w:p w14:paraId="08FB6F0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8.80E-04</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30DE486A"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0.113</w:t>
            </w:r>
          </w:p>
        </w:tc>
        <w:tc>
          <w:tcPr>
            <w:tcW w:w="1255" w:type="pct"/>
            <w:tcBorders>
              <w:top w:val="nil"/>
              <w:left w:val="nil"/>
              <w:bottom w:val="single" w:sz="4" w:space="0" w:color="000000"/>
              <w:right w:val="single" w:sz="4" w:space="0" w:color="000000"/>
            </w:tcBorders>
            <w:shd w:val="clear" w:color="auto" w:fill="auto"/>
          </w:tcPr>
          <w:p w14:paraId="5A8CD62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4.59E+00</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6801B47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0.243</w:t>
            </w:r>
          </w:p>
        </w:tc>
      </w:tr>
      <w:tr w:rsidR="003E0ED6" w:rsidRPr="00177385" w14:paraId="6EACD09B"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1F570305"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67" w:type="pct"/>
            <w:tcBorders>
              <w:top w:val="nil"/>
              <w:left w:val="nil"/>
              <w:bottom w:val="single" w:sz="4" w:space="0" w:color="000000"/>
              <w:right w:val="single" w:sz="4" w:space="0" w:color="000000"/>
            </w:tcBorders>
            <w:shd w:val="clear" w:color="auto" w:fill="auto"/>
          </w:tcPr>
          <w:p w14:paraId="681B899E"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8.80E-04</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037B521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0.113</w:t>
            </w:r>
          </w:p>
        </w:tc>
        <w:tc>
          <w:tcPr>
            <w:tcW w:w="1255" w:type="pct"/>
            <w:tcBorders>
              <w:top w:val="nil"/>
              <w:left w:val="nil"/>
              <w:bottom w:val="single" w:sz="4" w:space="0" w:color="000000"/>
              <w:right w:val="single" w:sz="4" w:space="0" w:color="000000"/>
            </w:tcBorders>
            <w:shd w:val="clear" w:color="auto" w:fill="auto"/>
          </w:tcPr>
          <w:p w14:paraId="2D08C7B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4.86E+00</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44E3B53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0.260</w:t>
            </w:r>
          </w:p>
        </w:tc>
      </w:tr>
      <w:tr w:rsidR="003E0ED6" w:rsidRPr="00177385" w14:paraId="001CB842"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76CBB647" w14:textId="77777777" w:rsidR="003E0ED6" w:rsidRPr="00177385" w:rsidRDefault="003E0ED6" w:rsidP="003E0ED6">
            <w:pPr>
              <w:keepNext/>
              <w:spacing w:line="240" w:lineRule="auto"/>
              <w:rPr>
                <w:rFonts w:ascii="Arial" w:eastAsia="Times New Roman" w:hAnsi="Arial" w:cs="Arial"/>
                <w:b/>
                <w:bCs/>
                <w:sz w:val="18"/>
                <w:szCs w:val="18"/>
                <w:lang w:eastAsia="nl-NL"/>
              </w:rPr>
            </w:pPr>
            <w:r w:rsidRPr="00177385">
              <w:rPr>
                <w:rFonts w:ascii="Arial" w:eastAsia="Times New Roman" w:hAnsi="Arial" w:cs="Arial"/>
                <w:b/>
                <w:bCs/>
                <w:sz w:val="18"/>
                <w:szCs w:val="18"/>
                <w:lang w:eastAsia="nl-NL"/>
              </w:rPr>
              <w:t xml:space="preserve">Copper </w:t>
            </w:r>
            <w:r w:rsidRPr="00177385">
              <w:rPr>
                <w:rFonts w:ascii="Arial" w:hAnsi="Arial" w:cs="Arial"/>
                <w:b/>
                <w:color w:val="000000"/>
                <w:spacing w:val="-1"/>
                <w:sz w:val="18"/>
                <w:szCs w:val="18"/>
              </w:rPr>
              <w:t>(+Regional background)</w:t>
            </w:r>
          </w:p>
        </w:tc>
      </w:tr>
      <w:tr w:rsidR="003E0ED6" w:rsidRPr="00177385" w14:paraId="4AD4FFE8"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68D57632"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67" w:type="pct"/>
            <w:tcBorders>
              <w:top w:val="nil"/>
              <w:left w:val="nil"/>
              <w:bottom w:val="single" w:sz="4" w:space="0" w:color="000000"/>
              <w:right w:val="single" w:sz="4" w:space="0" w:color="000000"/>
            </w:tcBorders>
            <w:shd w:val="clear" w:color="auto" w:fill="auto"/>
          </w:tcPr>
          <w:p w14:paraId="60243B2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2.90E-03</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68FEFB7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0.372</w:t>
            </w:r>
          </w:p>
        </w:tc>
        <w:tc>
          <w:tcPr>
            <w:tcW w:w="1255" w:type="pct"/>
            <w:tcBorders>
              <w:top w:val="nil"/>
              <w:left w:val="nil"/>
              <w:bottom w:val="single" w:sz="4" w:space="0" w:color="000000"/>
              <w:right w:val="single" w:sz="4" w:space="0" w:color="000000"/>
            </w:tcBorders>
            <w:shd w:val="clear" w:color="auto" w:fill="auto"/>
          </w:tcPr>
          <w:p w14:paraId="19032249"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1.47E+01</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28471A9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0.779</w:t>
            </w:r>
          </w:p>
        </w:tc>
      </w:tr>
      <w:tr w:rsidR="003E0ED6" w:rsidRPr="00177385" w14:paraId="6808BCF2"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686A3F52"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67" w:type="pct"/>
            <w:tcBorders>
              <w:top w:val="nil"/>
              <w:left w:val="nil"/>
              <w:bottom w:val="single" w:sz="4" w:space="0" w:color="000000"/>
              <w:right w:val="single" w:sz="4" w:space="0" w:color="000000"/>
            </w:tcBorders>
            <w:shd w:val="clear" w:color="auto" w:fill="auto"/>
          </w:tcPr>
          <w:p w14:paraId="4F0C1709"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2.91E-03</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1DDCA3D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0.372</w:t>
            </w:r>
          </w:p>
        </w:tc>
        <w:tc>
          <w:tcPr>
            <w:tcW w:w="1255" w:type="pct"/>
            <w:tcBorders>
              <w:top w:val="nil"/>
              <w:left w:val="nil"/>
              <w:bottom w:val="single" w:sz="4" w:space="0" w:color="000000"/>
              <w:right w:val="single" w:sz="4" w:space="0" w:color="000000"/>
            </w:tcBorders>
            <w:shd w:val="clear" w:color="auto" w:fill="auto"/>
          </w:tcPr>
          <w:p w14:paraId="3486345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1.47E+01</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1B92C12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0.780</w:t>
            </w:r>
          </w:p>
        </w:tc>
      </w:tr>
      <w:tr w:rsidR="003E0ED6" w:rsidRPr="00177385" w14:paraId="4261FA4B"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32459091"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67" w:type="pct"/>
            <w:tcBorders>
              <w:top w:val="nil"/>
              <w:left w:val="nil"/>
              <w:bottom w:val="single" w:sz="4" w:space="0" w:color="000000"/>
              <w:right w:val="single" w:sz="4" w:space="0" w:color="000000"/>
            </w:tcBorders>
            <w:shd w:val="clear" w:color="auto" w:fill="auto"/>
          </w:tcPr>
          <w:p w14:paraId="31C7DFC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2.95E-03</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BE155C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0.378</w:t>
            </w:r>
          </w:p>
        </w:tc>
        <w:tc>
          <w:tcPr>
            <w:tcW w:w="1255" w:type="pct"/>
            <w:tcBorders>
              <w:top w:val="nil"/>
              <w:left w:val="nil"/>
              <w:bottom w:val="single" w:sz="4" w:space="0" w:color="000000"/>
              <w:right w:val="single" w:sz="4" w:space="0" w:color="000000"/>
            </w:tcBorders>
            <w:shd w:val="clear" w:color="auto" w:fill="auto"/>
          </w:tcPr>
          <w:p w14:paraId="6EA45D6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1.50E+01</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32A0156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0.790</w:t>
            </w:r>
          </w:p>
        </w:tc>
      </w:tr>
      <w:tr w:rsidR="003E0ED6" w:rsidRPr="00177385" w14:paraId="7EC2B94B"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43CBDBF9" w14:textId="77777777" w:rsidR="003E0ED6" w:rsidRPr="00177385" w:rsidRDefault="003E0ED6" w:rsidP="003E0ED6">
            <w:pPr>
              <w:spacing w:line="240" w:lineRule="auto"/>
              <w:rPr>
                <w:rFonts w:ascii="Arial" w:eastAsia="Times New Roman" w:hAnsi="Arial" w:cs="Arial"/>
                <w:b/>
                <w:bCs/>
                <w:sz w:val="18"/>
                <w:szCs w:val="18"/>
                <w:lang w:eastAsia="nl-NL"/>
              </w:rPr>
            </w:pPr>
            <w:r w:rsidRPr="00177385">
              <w:rPr>
                <w:rFonts w:ascii="Arial" w:eastAsia="Times New Roman" w:hAnsi="Arial" w:cs="Arial"/>
                <w:b/>
                <w:sz w:val="18"/>
                <w:szCs w:val="18"/>
                <w:lang w:eastAsia="nl-NL"/>
              </w:rPr>
              <w:t>Propiconazole</w:t>
            </w:r>
          </w:p>
        </w:tc>
      </w:tr>
      <w:tr w:rsidR="003E0ED6" w:rsidRPr="00177385" w14:paraId="25228F68"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0F4B6A49"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67" w:type="pct"/>
            <w:tcBorders>
              <w:top w:val="nil"/>
              <w:left w:val="nil"/>
              <w:bottom w:val="single" w:sz="4" w:space="0" w:color="000000"/>
              <w:right w:val="single" w:sz="4" w:space="0" w:color="000000"/>
            </w:tcBorders>
            <w:shd w:val="clear" w:color="auto" w:fill="auto"/>
          </w:tcPr>
          <w:p w14:paraId="5B3925B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7.03E-06</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3A67F9D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0.004</w:t>
            </w:r>
          </w:p>
        </w:tc>
        <w:tc>
          <w:tcPr>
            <w:tcW w:w="1255" w:type="pct"/>
            <w:tcBorders>
              <w:top w:val="nil"/>
              <w:left w:val="nil"/>
              <w:bottom w:val="single" w:sz="4" w:space="0" w:color="000000"/>
              <w:right w:val="single" w:sz="4" w:space="0" w:color="000000"/>
            </w:tcBorders>
            <w:shd w:val="clear" w:color="auto" w:fill="auto"/>
          </w:tcPr>
          <w:p w14:paraId="41E7FD8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1.50E-04</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BF5F0C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0.003</w:t>
            </w:r>
          </w:p>
        </w:tc>
      </w:tr>
      <w:tr w:rsidR="003E0ED6" w:rsidRPr="00177385" w14:paraId="0A25CC50"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39E45A87"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67" w:type="pct"/>
            <w:tcBorders>
              <w:top w:val="nil"/>
              <w:left w:val="nil"/>
              <w:bottom w:val="single" w:sz="4" w:space="0" w:color="000000"/>
              <w:right w:val="single" w:sz="4" w:space="0" w:color="000000"/>
            </w:tcBorders>
            <w:shd w:val="clear" w:color="auto" w:fill="auto"/>
          </w:tcPr>
          <w:p w14:paraId="0871CD6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1.79E-07</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10E1B28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55" w:type="pct"/>
            <w:tcBorders>
              <w:top w:val="nil"/>
              <w:left w:val="nil"/>
              <w:bottom w:val="single" w:sz="4" w:space="0" w:color="000000"/>
              <w:right w:val="single" w:sz="4" w:space="0" w:color="000000"/>
            </w:tcBorders>
            <w:shd w:val="clear" w:color="auto" w:fill="auto"/>
          </w:tcPr>
          <w:p w14:paraId="3D8A8AC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3.81E-06</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06FBEFA9"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49B9A311"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671BC917"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67" w:type="pct"/>
            <w:tcBorders>
              <w:top w:val="nil"/>
              <w:left w:val="nil"/>
              <w:bottom w:val="single" w:sz="4" w:space="0" w:color="000000"/>
              <w:right w:val="single" w:sz="4" w:space="0" w:color="000000"/>
            </w:tcBorders>
            <w:shd w:val="clear" w:color="auto" w:fill="auto"/>
          </w:tcPr>
          <w:p w14:paraId="2FFE61C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1.79E-07</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4CF9004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55" w:type="pct"/>
            <w:tcBorders>
              <w:top w:val="nil"/>
              <w:left w:val="nil"/>
              <w:bottom w:val="single" w:sz="4" w:space="0" w:color="000000"/>
              <w:right w:val="single" w:sz="4" w:space="0" w:color="000000"/>
            </w:tcBorders>
            <w:shd w:val="clear" w:color="auto" w:fill="auto"/>
          </w:tcPr>
          <w:p w14:paraId="078BA0F9"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3.81E-06</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12AB1E6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45857843" w14:textId="77777777" w:rsidTr="003E0ED6">
        <w:trPr>
          <w:trHeight w:val="255"/>
        </w:trPr>
        <w:tc>
          <w:tcPr>
            <w:tcW w:w="5000" w:type="pct"/>
            <w:gridSpan w:val="5"/>
            <w:tcBorders>
              <w:top w:val="nil"/>
              <w:left w:val="single" w:sz="4" w:space="0" w:color="000000"/>
              <w:bottom w:val="single" w:sz="4" w:space="0" w:color="000000"/>
              <w:right w:val="single" w:sz="4" w:space="0" w:color="000000"/>
            </w:tcBorders>
            <w:shd w:val="clear" w:color="auto" w:fill="auto"/>
            <w:vAlign w:val="bottom"/>
          </w:tcPr>
          <w:p w14:paraId="71B19A9D" w14:textId="77777777" w:rsidR="003E0ED6" w:rsidRPr="00177385" w:rsidRDefault="003E0ED6" w:rsidP="003E0ED6">
            <w:pPr>
              <w:spacing w:line="240" w:lineRule="auto"/>
              <w:rPr>
                <w:rFonts w:ascii="Arial" w:eastAsia="Times New Roman" w:hAnsi="Arial" w:cs="Arial"/>
                <w:b/>
                <w:bCs/>
                <w:sz w:val="18"/>
                <w:szCs w:val="18"/>
                <w:lang w:eastAsia="nl-NL"/>
              </w:rPr>
            </w:pPr>
            <w:r w:rsidRPr="00177385">
              <w:rPr>
                <w:rFonts w:ascii="Arial" w:eastAsia="Times New Roman" w:hAnsi="Arial" w:cs="Arial"/>
                <w:b/>
                <w:sz w:val="18"/>
                <w:szCs w:val="18"/>
                <w:lang w:eastAsia="nl-NL"/>
              </w:rPr>
              <w:t>Tebuconazole</w:t>
            </w:r>
          </w:p>
        </w:tc>
      </w:tr>
      <w:tr w:rsidR="003E0ED6" w:rsidRPr="00177385" w14:paraId="55428B2D"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2C638CAA"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67" w:type="pct"/>
            <w:tcBorders>
              <w:top w:val="nil"/>
              <w:left w:val="nil"/>
              <w:bottom w:val="single" w:sz="4" w:space="0" w:color="000000"/>
              <w:right w:val="single" w:sz="4" w:space="0" w:color="000000"/>
            </w:tcBorders>
            <w:shd w:val="clear" w:color="auto" w:fill="auto"/>
          </w:tcPr>
          <w:p w14:paraId="021825E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1.00E-05</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737402E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0.01</w:t>
            </w:r>
          </w:p>
        </w:tc>
        <w:tc>
          <w:tcPr>
            <w:tcW w:w="1255" w:type="pct"/>
            <w:tcBorders>
              <w:top w:val="nil"/>
              <w:left w:val="nil"/>
              <w:bottom w:val="single" w:sz="4" w:space="0" w:color="000000"/>
              <w:right w:val="single" w:sz="4" w:space="0" w:color="000000"/>
            </w:tcBorders>
            <w:shd w:val="clear" w:color="auto" w:fill="auto"/>
          </w:tcPr>
          <w:p w14:paraId="44A1851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2.23E-04</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037C5E8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5D96FDDB"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74E2110A"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67" w:type="pct"/>
            <w:tcBorders>
              <w:top w:val="nil"/>
              <w:left w:val="nil"/>
              <w:bottom w:val="single" w:sz="4" w:space="0" w:color="000000"/>
              <w:right w:val="single" w:sz="4" w:space="0" w:color="000000"/>
            </w:tcBorders>
            <w:shd w:val="clear" w:color="auto" w:fill="auto"/>
          </w:tcPr>
          <w:p w14:paraId="1FB4A8B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5.24E-07</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70B9468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55" w:type="pct"/>
            <w:tcBorders>
              <w:top w:val="nil"/>
              <w:left w:val="nil"/>
              <w:bottom w:val="single" w:sz="4" w:space="0" w:color="000000"/>
              <w:right w:val="single" w:sz="4" w:space="0" w:color="000000"/>
            </w:tcBorders>
            <w:shd w:val="clear" w:color="auto" w:fill="auto"/>
          </w:tcPr>
          <w:p w14:paraId="0ED37EEA"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1.17E-05</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62B890C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0F3AF503" w14:textId="77777777" w:rsidTr="003E0ED6">
        <w:trPr>
          <w:trHeight w:val="255"/>
        </w:trPr>
        <w:tc>
          <w:tcPr>
            <w:tcW w:w="1223" w:type="pct"/>
            <w:tcBorders>
              <w:top w:val="nil"/>
              <w:left w:val="single" w:sz="4" w:space="0" w:color="000000"/>
              <w:bottom w:val="single" w:sz="4" w:space="0" w:color="000000"/>
              <w:right w:val="single" w:sz="4" w:space="0" w:color="000000"/>
            </w:tcBorders>
            <w:shd w:val="clear" w:color="auto" w:fill="auto"/>
            <w:vAlign w:val="bottom"/>
          </w:tcPr>
          <w:p w14:paraId="0495930E"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67" w:type="pct"/>
            <w:tcBorders>
              <w:top w:val="nil"/>
              <w:left w:val="nil"/>
              <w:bottom w:val="single" w:sz="4" w:space="0" w:color="000000"/>
              <w:right w:val="single" w:sz="4" w:space="0" w:color="000000"/>
            </w:tcBorders>
            <w:shd w:val="clear" w:color="auto" w:fill="auto"/>
          </w:tcPr>
          <w:p w14:paraId="7937210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4.85E-07</w:t>
            </w:r>
          </w:p>
        </w:tc>
        <w:tc>
          <w:tcPr>
            <w:tcW w:w="828" w:type="pct"/>
            <w:tcBorders>
              <w:top w:val="single" w:sz="4" w:space="0" w:color="000000"/>
              <w:left w:val="single" w:sz="4" w:space="0" w:color="000000"/>
              <w:bottom w:val="single" w:sz="4" w:space="0" w:color="000000"/>
              <w:right w:val="single" w:sz="4" w:space="0" w:color="000000"/>
            </w:tcBorders>
            <w:shd w:val="clear" w:color="auto" w:fill="auto"/>
          </w:tcPr>
          <w:p w14:paraId="52FBECE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c>
          <w:tcPr>
            <w:tcW w:w="1255" w:type="pct"/>
            <w:tcBorders>
              <w:top w:val="nil"/>
              <w:left w:val="nil"/>
              <w:bottom w:val="single" w:sz="4" w:space="0" w:color="000000"/>
              <w:right w:val="single" w:sz="4" w:space="0" w:color="000000"/>
            </w:tcBorders>
            <w:shd w:val="clear" w:color="auto" w:fill="auto"/>
          </w:tcPr>
          <w:p w14:paraId="25BD2E0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1.08E-05</w:t>
            </w: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659B3B3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&lt;0.001</w:t>
            </w:r>
          </w:p>
        </w:tc>
      </w:tr>
      <w:tr w:rsidR="003E0ED6" w:rsidRPr="00177385" w14:paraId="2B878287" w14:textId="77777777" w:rsidTr="003E0ED6">
        <w:trPr>
          <w:trHeight w:val="255"/>
        </w:trPr>
        <w:tc>
          <w:tcPr>
            <w:tcW w:w="5000" w:type="pct"/>
            <w:gridSpan w:val="5"/>
            <w:tcBorders>
              <w:top w:val="nil"/>
              <w:left w:val="single" w:sz="4" w:space="0" w:color="000000"/>
              <w:bottom w:val="single" w:sz="4" w:space="0" w:color="auto"/>
              <w:right w:val="single" w:sz="4" w:space="0" w:color="000000"/>
            </w:tcBorders>
            <w:shd w:val="clear" w:color="auto" w:fill="auto"/>
            <w:vAlign w:val="bottom"/>
          </w:tcPr>
          <w:p w14:paraId="63D633A1" w14:textId="77777777" w:rsidR="003E0ED6" w:rsidRPr="00177385" w:rsidRDefault="003E0ED6" w:rsidP="003E0ED6">
            <w:pPr>
              <w:rPr>
                <w:rFonts w:ascii="Arial" w:hAnsi="Arial" w:cs="Arial"/>
                <w:sz w:val="18"/>
                <w:szCs w:val="18"/>
              </w:rPr>
            </w:pPr>
            <w:r w:rsidRPr="00177385">
              <w:rPr>
                <w:rFonts w:ascii="Arial" w:eastAsia="Times New Roman" w:hAnsi="Arial" w:cs="Arial"/>
                <w:b/>
                <w:sz w:val="18"/>
                <w:szCs w:val="18"/>
                <w:lang w:eastAsia="nl-NL"/>
              </w:rPr>
              <w:t>Combined (maximum risk)</w:t>
            </w:r>
          </w:p>
        </w:tc>
      </w:tr>
      <w:tr w:rsidR="003E0ED6" w:rsidRPr="00177385" w14:paraId="5712EBEB"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08A7431F"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30 days</w:t>
            </w:r>
          </w:p>
        </w:tc>
        <w:tc>
          <w:tcPr>
            <w:tcW w:w="867" w:type="pct"/>
            <w:tcBorders>
              <w:top w:val="single" w:sz="4" w:space="0" w:color="auto"/>
              <w:left w:val="single" w:sz="4" w:space="0" w:color="auto"/>
              <w:bottom w:val="single" w:sz="4" w:space="0" w:color="auto"/>
              <w:right w:val="single" w:sz="4" w:space="0" w:color="auto"/>
            </w:tcBorders>
            <w:shd w:val="clear" w:color="auto" w:fill="auto"/>
            <w:vAlign w:val="bottom"/>
          </w:tcPr>
          <w:p w14:paraId="13C6BA15"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2.92E-03</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14:paraId="49DD657C"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0.386</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bottom"/>
          </w:tcPr>
          <w:p w14:paraId="4D8B262E"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1.47E+01</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6E448E45"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0.783</w:t>
            </w:r>
          </w:p>
        </w:tc>
      </w:tr>
      <w:tr w:rsidR="003E0ED6" w:rsidRPr="00177385" w14:paraId="6F3E041C"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0BF18425"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365 days</w:t>
            </w:r>
          </w:p>
        </w:tc>
        <w:tc>
          <w:tcPr>
            <w:tcW w:w="867" w:type="pct"/>
            <w:tcBorders>
              <w:top w:val="single" w:sz="4" w:space="0" w:color="auto"/>
              <w:left w:val="single" w:sz="4" w:space="0" w:color="auto"/>
              <w:bottom w:val="single" w:sz="4" w:space="0" w:color="auto"/>
              <w:right w:val="single" w:sz="4" w:space="0" w:color="auto"/>
            </w:tcBorders>
            <w:shd w:val="clear" w:color="auto" w:fill="auto"/>
            <w:vAlign w:val="bottom"/>
          </w:tcPr>
          <w:p w14:paraId="4B6736E3"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2.91E-03</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14:paraId="51B18C30"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0.374</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bottom"/>
          </w:tcPr>
          <w:p w14:paraId="235BF298"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1.47E+01</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19766CF0"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0.782</w:t>
            </w:r>
          </w:p>
        </w:tc>
      </w:tr>
      <w:tr w:rsidR="003E0ED6" w:rsidRPr="00177385" w14:paraId="1C1682EC"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3930869B" w14:textId="77777777" w:rsidR="003E0ED6" w:rsidRPr="00177385" w:rsidRDefault="003E0ED6" w:rsidP="003E0ED6">
            <w:pPr>
              <w:ind w:firstLineChars="100" w:firstLine="180"/>
              <w:rPr>
                <w:rFonts w:ascii="Arial" w:hAnsi="Arial" w:cs="Arial"/>
                <w:sz w:val="18"/>
                <w:szCs w:val="18"/>
              </w:rPr>
            </w:pPr>
            <w:r w:rsidRPr="00177385">
              <w:rPr>
                <w:rFonts w:ascii="Arial" w:hAnsi="Arial" w:cs="Arial"/>
                <w:sz w:val="18"/>
                <w:szCs w:val="18"/>
              </w:rPr>
              <w:t>after 7300 days</w:t>
            </w:r>
          </w:p>
        </w:tc>
        <w:tc>
          <w:tcPr>
            <w:tcW w:w="867" w:type="pct"/>
            <w:tcBorders>
              <w:top w:val="single" w:sz="4" w:space="0" w:color="auto"/>
              <w:left w:val="single" w:sz="4" w:space="0" w:color="auto"/>
              <w:bottom w:val="single" w:sz="4" w:space="0" w:color="auto"/>
              <w:right w:val="single" w:sz="4" w:space="0" w:color="auto"/>
            </w:tcBorders>
            <w:shd w:val="clear" w:color="auto" w:fill="auto"/>
            <w:vAlign w:val="bottom"/>
          </w:tcPr>
          <w:p w14:paraId="15A8B975"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2.95E-03</w:t>
            </w:r>
          </w:p>
        </w:tc>
        <w:tc>
          <w:tcPr>
            <w:tcW w:w="828" w:type="pct"/>
            <w:tcBorders>
              <w:top w:val="single" w:sz="4" w:space="0" w:color="auto"/>
              <w:left w:val="single" w:sz="4" w:space="0" w:color="auto"/>
              <w:bottom w:val="single" w:sz="4" w:space="0" w:color="auto"/>
              <w:right w:val="single" w:sz="4" w:space="0" w:color="auto"/>
            </w:tcBorders>
            <w:shd w:val="clear" w:color="auto" w:fill="auto"/>
            <w:vAlign w:val="bottom"/>
          </w:tcPr>
          <w:p w14:paraId="04DF8C7B"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0.380</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bottom"/>
          </w:tcPr>
          <w:p w14:paraId="0F1D0F65"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1.50E+01</w:t>
            </w:r>
          </w:p>
        </w:tc>
        <w:tc>
          <w:tcPr>
            <w:tcW w:w="827" w:type="pct"/>
            <w:tcBorders>
              <w:top w:val="single" w:sz="4" w:space="0" w:color="auto"/>
              <w:left w:val="single" w:sz="4" w:space="0" w:color="auto"/>
              <w:bottom w:val="single" w:sz="4" w:space="0" w:color="auto"/>
              <w:right w:val="single" w:sz="4" w:space="0" w:color="auto"/>
            </w:tcBorders>
            <w:shd w:val="clear" w:color="auto" w:fill="auto"/>
            <w:vAlign w:val="bottom"/>
          </w:tcPr>
          <w:p w14:paraId="68E45ED2"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0.792</w:t>
            </w:r>
          </w:p>
        </w:tc>
      </w:tr>
      <w:tr w:rsidR="003E0ED6" w:rsidRPr="00177385" w14:paraId="4763CC0A"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26A9490A" w14:textId="77777777" w:rsidR="003E0ED6" w:rsidRPr="00177385" w:rsidDel="003E48B7" w:rsidRDefault="003E0ED6" w:rsidP="003E0ED6">
            <w:pPr>
              <w:keepNext/>
              <w:rPr>
                <w:rFonts w:ascii="Arial" w:hAnsi="Arial" w:cs="Arial"/>
                <w:b/>
                <w:sz w:val="18"/>
                <w:szCs w:val="18"/>
              </w:rPr>
            </w:pPr>
            <w:r w:rsidRPr="00177385">
              <w:rPr>
                <w:rFonts w:ascii="Arial" w:eastAsia="Times New Roman" w:hAnsi="Arial" w:cs="Arial"/>
                <w:b/>
                <w:sz w:val="18"/>
                <w:szCs w:val="18"/>
                <w:lang w:eastAsia="nl-NL"/>
              </w:rPr>
              <w:t>Sheet piling in the waterway</w:t>
            </w:r>
          </w:p>
        </w:tc>
      </w:tr>
      <w:tr w:rsidR="003E0ED6" w:rsidRPr="00177385" w14:paraId="001ACDC7"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5A977971" w14:textId="77777777" w:rsidR="003E0ED6" w:rsidRPr="00177385" w:rsidDel="003E48B7" w:rsidRDefault="003E0ED6" w:rsidP="003E0ED6">
            <w:pPr>
              <w:rPr>
                <w:rFonts w:ascii="Arial" w:hAnsi="Arial" w:cs="Arial"/>
                <w:b/>
                <w:sz w:val="18"/>
                <w:szCs w:val="18"/>
              </w:rPr>
            </w:pPr>
            <w:r w:rsidRPr="00177385">
              <w:rPr>
                <w:rFonts w:ascii="Arial" w:eastAsia="Times New Roman" w:hAnsi="Arial" w:cs="Arial"/>
                <w:b/>
                <w:sz w:val="18"/>
                <w:szCs w:val="18"/>
                <w:lang w:eastAsia="nl-NL"/>
              </w:rPr>
              <w:t>Copper (added)</w:t>
            </w:r>
          </w:p>
        </w:tc>
      </w:tr>
      <w:tr w:rsidR="003E0ED6" w:rsidRPr="00177385" w14:paraId="26981B30"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1F550A16"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 xml:space="preserve">recently installed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1C70A9B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2.14E-01</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292B8A6D"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27.4</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066A533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1.41E+03</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8080442"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74.5</w:t>
            </w:r>
          </w:p>
        </w:tc>
      </w:tr>
      <w:tr w:rsidR="003E0ED6" w:rsidRPr="00177385" w14:paraId="5446E6E1"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3457D7A8"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&gt;30 d after installation</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28F90BFE"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2.10E-03</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754DDF7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0.269</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4781FFE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1.38E+01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6142A1D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0.730</w:t>
            </w:r>
          </w:p>
        </w:tc>
      </w:tr>
      <w:tr w:rsidR="003E0ED6" w:rsidRPr="00177385" w14:paraId="0428AA21"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142DAA" w14:textId="77777777" w:rsidR="003E0ED6" w:rsidRPr="00177385" w:rsidRDefault="003E0ED6" w:rsidP="003E0ED6">
            <w:pPr>
              <w:keepNext/>
              <w:rPr>
                <w:rFonts w:ascii="Arial" w:hAnsi="Arial" w:cs="Arial"/>
                <w:sz w:val="18"/>
                <w:szCs w:val="18"/>
              </w:rPr>
            </w:pPr>
            <w:r w:rsidRPr="00177385">
              <w:rPr>
                <w:rFonts w:ascii="Arial" w:eastAsia="Times New Roman" w:hAnsi="Arial" w:cs="Arial"/>
                <w:b/>
                <w:bCs/>
                <w:sz w:val="18"/>
                <w:szCs w:val="18"/>
                <w:lang w:eastAsia="nl-NL"/>
              </w:rPr>
              <w:t xml:space="preserve">Copper </w:t>
            </w:r>
            <w:r w:rsidRPr="00177385">
              <w:rPr>
                <w:rFonts w:ascii="Arial" w:hAnsi="Arial" w:cs="Arial"/>
                <w:b/>
                <w:color w:val="000000"/>
                <w:spacing w:val="-1"/>
                <w:sz w:val="18"/>
                <w:szCs w:val="18"/>
              </w:rPr>
              <w:t>(+Pristine background)</w:t>
            </w:r>
          </w:p>
        </w:tc>
      </w:tr>
      <w:tr w:rsidR="003E0ED6" w:rsidRPr="00177385" w14:paraId="59D86E17"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27135F86"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 xml:space="preserve">recently installed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2D445F9D"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2.15E-01</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3314CBE6"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27.6</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3FDF036E"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1.41E+03</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69937ABC"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74.7</w:t>
            </w:r>
          </w:p>
        </w:tc>
      </w:tr>
      <w:tr w:rsidR="003E0ED6" w:rsidRPr="00177385" w14:paraId="467F00FF"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5F04427E"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&gt;30 d after installation</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4177C95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2.98E-03</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2B7317B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0.382</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7960D762"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1.84E+01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1333D4F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0.971</w:t>
            </w:r>
          </w:p>
        </w:tc>
      </w:tr>
      <w:tr w:rsidR="003E0ED6" w:rsidRPr="00177385" w14:paraId="2B3C2718"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155FF9F" w14:textId="77777777" w:rsidR="003E0ED6" w:rsidRPr="00177385" w:rsidRDefault="003E0ED6" w:rsidP="003E0ED6">
            <w:pPr>
              <w:rPr>
                <w:rFonts w:ascii="Arial" w:hAnsi="Arial" w:cs="Arial"/>
                <w:b/>
                <w:sz w:val="18"/>
                <w:szCs w:val="18"/>
              </w:rPr>
            </w:pPr>
            <w:r w:rsidRPr="00177385">
              <w:rPr>
                <w:rFonts w:ascii="Arial" w:eastAsia="Times New Roman" w:hAnsi="Arial" w:cs="Arial"/>
                <w:b/>
                <w:bCs/>
                <w:sz w:val="18"/>
                <w:szCs w:val="18"/>
                <w:lang w:eastAsia="nl-NL"/>
              </w:rPr>
              <w:t xml:space="preserve">Copper </w:t>
            </w:r>
            <w:r w:rsidRPr="00177385">
              <w:rPr>
                <w:rFonts w:ascii="Arial" w:hAnsi="Arial" w:cs="Arial"/>
                <w:b/>
                <w:color w:val="000000"/>
                <w:spacing w:val="-1"/>
                <w:sz w:val="18"/>
                <w:szCs w:val="18"/>
              </w:rPr>
              <w:t>(+Regional background)</w:t>
            </w:r>
          </w:p>
        </w:tc>
      </w:tr>
      <w:tr w:rsidR="003E0ED6" w:rsidRPr="00177385" w14:paraId="234E31B8"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3DB47D44"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 xml:space="preserve">recently installed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5036605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2.17E-01</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511B8E46"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27.8</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292E000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1.42E+03</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64C2E168"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75.3</w:t>
            </w:r>
          </w:p>
        </w:tc>
      </w:tr>
      <w:tr w:rsidR="003E0ED6" w:rsidRPr="00177385" w14:paraId="36D49E6D"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09D618A5"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&gt;30 d after installation</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757C1947"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5.00E-03</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34E2A07F"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0.641</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7533EA9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2.85E+01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63BBCDD7"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1.51</w:t>
            </w:r>
          </w:p>
        </w:tc>
      </w:tr>
      <w:tr w:rsidR="003E0ED6" w:rsidRPr="00177385" w14:paraId="315BDA75"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CE95F7" w14:textId="77777777" w:rsidR="003E0ED6" w:rsidRPr="00177385" w:rsidRDefault="003E0ED6" w:rsidP="003E0ED6">
            <w:pPr>
              <w:rPr>
                <w:rFonts w:ascii="Arial" w:hAnsi="Arial" w:cs="Arial"/>
                <w:b/>
                <w:sz w:val="18"/>
                <w:szCs w:val="18"/>
              </w:rPr>
            </w:pPr>
            <w:r w:rsidRPr="00177385">
              <w:rPr>
                <w:rFonts w:ascii="Arial" w:eastAsia="Times New Roman" w:hAnsi="Arial" w:cs="Arial"/>
                <w:b/>
                <w:sz w:val="18"/>
                <w:szCs w:val="18"/>
                <w:lang w:eastAsia="nl-NL"/>
              </w:rPr>
              <w:t>Propiconazole</w:t>
            </w:r>
          </w:p>
        </w:tc>
      </w:tr>
      <w:tr w:rsidR="003E0ED6" w:rsidRPr="00177385" w14:paraId="196DBA0F"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2BD8770C"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 xml:space="preserve">recently installed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2A5BD835"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7.75E-03</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208242B8"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4.85</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4046620A"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1.65E-01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672BE143"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3.06</w:t>
            </w:r>
          </w:p>
        </w:tc>
      </w:tr>
      <w:tr w:rsidR="003E0ED6" w:rsidRPr="00177385" w14:paraId="3E4C5905"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21878873"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&gt;30 d after installation</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678A63B0"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1.29E-04</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431F54D1"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0.081</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2405B5C3"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2.75E-03</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A1AB98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0.051</w:t>
            </w:r>
          </w:p>
        </w:tc>
      </w:tr>
      <w:tr w:rsidR="003E0ED6" w:rsidRPr="00177385" w14:paraId="1F73F73C"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1FFDAA7" w14:textId="77777777" w:rsidR="003E0ED6" w:rsidRPr="00177385" w:rsidRDefault="003E0ED6" w:rsidP="003E0ED6">
            <w:pPr>
              <w:rPr>
                <w:rFonts w:ascii="Arial" w:hAnsi="Arial" w:cs="Arial"/>
                <w:b/>
                <w:sz w:val="18"/>
                <w:szCs w:val="18"/>
              </w:rPr>
            </w:pPr>
            <w:r w:rsidRPr="00177385">
              <w:rPr>
                <w:rFonts w:ascii="Arial" w:eastAsia="Times New Roman" w:hAnsi="Arial" w:cs="Arial"/>
                <w:b/>
                <w:sz w:val="18"/>
                <w:szCs w:val="18"/>
                <w:lang w:eastAsia="nl-NL"/>
              </w:rPr>
              <w:t>Tebuconazole</w:t>
            </w:r>
          </w:p>
        </w:tc>
      </w:tr>
      <w:tr w:rsidR="003E0ED6" w:rsidRPr="00177385" w14:paraId="413B3EB8"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3EE085F9"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 xml:space="preserve">recently installed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46807EBE"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9.61E-03</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4A8B1E55" w14:textId="77777777" w:rsidR="003E0ED6" w:rsidRPr="00177385" w:rsidRDefault="003E0ED6" w:rsidP="003E0ED6">
            <w:pPr>
              <w:jc w:val="center"/>
              <w:rPr>
                <w:rFonts w:ascii="Arial" w:hAnsi="Arial" w:cs="Arial"/>
                <w:b/>
                <w:bCs/>
                <w:sz w:val="18"/>
                <w:szCs w:val="18"/>
              </w:rPr>
            </w:pPr>
            <w:r w:rsidRPr="00177385">
              <w:rPr>
                <w:rFonts w:ascii="Arial" w:hAnsi="Arial" w:cs="Arial"/>
                <w:b/>
                <w:bCs/>
                <w:sz w:val="18"/>
                <w:szCs w:val="18"/>
              </w:rPr>
              <w:t>9.61</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56177E84"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2.15E-01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5E5D6D69"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0.391</w:t>
            </w:r>
          </w:p>
        </w:tc>
      </w:tr>
      <w:tr w:rsidR="003E0ED6" w:rsidRPr="00177385" w14:paraId="50B8FF4A"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18E1F010"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&gt;30 d after installation</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2EC359C6"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1.16E-04</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1757D11B"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0.116</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1EFDB9EC"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2.60E-03</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06D266A8" w14:textId="77777777" w:rsidR="003E0ED6" w:rsidRPr="00177385" w:rsidRDefault="003E0ED6" w:rsidP="003E0ED6">
            <w:pPr>
              <w:jc w:val="center"/>
              <w:rPr>
                <w:rFonts w:ascii="Arial" w:hAnsi="Arial" w:cs="Arial"/>
                <w:sz w:val="18"/>
                <w:szCs w:val="18"/>
              </w:rPr>
            </w:pPr>
            <w:r w:rsidRPr="00177385">
              <w:rPr>
                <w:rFonts w:ascii="Arial" w:hAnsi="Arial" w:cs="Arial"/>
                <w:sz w:val="18"/>
                <w:szCs w:val="18"/>
              </w:rPr>
              <w:t>0.005</w:t>
            </w:r>
          </w:p>
        </w:tc>
      </w:tr>
      <w:tr w:rsidR="003E0ED6" w:rsidRPr="00177385" w14:paraId="39B87274" w14:textId="77777777" w:rsidTr="003E0ED6">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6426A5ED" w14:textId="77777777" w:rsidR="003E0ED6" w:rsidRPr="00177385" w:rsidRDefault="003E0ED6" w:rsidP="003E0ED6">
            <w:pPr>
              <w:rPr>
                <w:rFonts w:ascii="Arial" w:hAnsi="Arial" w:cs="Arial"/>
                <w:sz w:val="18"/>
                <w:szCs w:val="18"/>
              </w:rPr>
            </w:pPr>
            <w:r w:rsidRPr="00177385">
              <w:rPr>
                <w:rFonts w:ascii="Arial" w:eastAsia="Times New Roman" w:hAnsi="Arial" w:cs="Arial"/>
                <w:b/>
                <w:sz w:val="18"/>
                <w:szCs w:val="18"/>
                <w:lang w:eastAsia="nl-NL"/>
              </w:rPr>
              <w:lastRenderedPageBreak/>
              <w:t>Combined (maximum risk)</w:t>
            </w:r>
          </w:p>
        </w:tc>
      </w:tr>
      <w:tr w:rsidR="003E0ED6" w:rsidRPr="00177385" w14:paraId="27A440FE"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740BA18E"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 xml:space="preserve">recently installed </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7D41C77B"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2.34E-01</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5F8EC679" w14:textId="77777777" w:rsidR="003E0ED6" w:rsidRPr="00177385" w:rsidRDefault="003E0ED6" w:rsidP="003E0ED6">
            <w:pPr>
              <w:jc w:val="center"/>
              <w:rPr>
                <w:rFonts w:ascii="Arial" w:hAnsi="Arial" w:cs="Arial"/>
                <w:b/>
                <w:bCs/>
                <w:color w:val="000000"/>
                <w:sz w:val="18"/>
                <w:szCs w:val="18"/>
              </w:rPr>
            </w:pPr>
            <w:r w:rsidRPr="00177385">
              <w:rPr>
                <w:rFonts w:ascii="Arial" w:hAnsi="Arial" w:cs="Arial"/>
                <w:b/>
                <w:bCs/>
                <w:color w:val="000000"/>
                <w:sz w:val="18"/>
                <w:szCs w:val="18"/>
              </w:rPr>
              <w:t>42.3</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0360F57D"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1.42E+03</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39B6749B" w14:textId="77777777" w:rsidR="003E0ED6" w:rsidRPr="00177385" w:rsidRDefault="003E0ED6" w:rsidP="003E0ED6">
            <w:pPr>
              <w:jc w:val="center"/>
              <w:rPr>
                <w:rFonts w:ascii="Arial" w:hAnsi="Arial" w:cs="Arial"/>
                <w:b/>
                <w:bCs/>
                <w:color w:val="000000"/>
                <w:sz w:val="18"/>
                <w:szCs w:val="18"/>
              </w:rPr>
            </w:pPr>
            <w:r w:rsidRPr="00177385">
              <w:rPr>
                <w:rFonts w:ascii="Arial" w:hAnsi="Arial" w:cs="Arial"/>
                <w:b/>
                <w:bCs/>
                <w:color w:val="000000"/>
                <w:sz w:val="18"/>
                <w:szCs w:val="18"/>
              </w:rPr>
              <w:t>78.8</w:t>
            </w:r>
          </w:p>
        </w:tc>
      </w:tr>
      <w:tr w:rsidR="003E0ED6" w:rsidRPr="00177385" w14:paraId="27CCD60E" w14:textId="77777777" w:rsidTr="003E0ED6">
        <w:trPr>
          <w:trHeight w:val="255"/>
        </w:trPr>
        <w:tc>
          <w:tcPr>
            <w:tcW w:w="1223" w:type="pct"/>
            <w:tcBorders>
              <w:top w:val="single" w:sz="4" w:space="0" w:color="auto"/>
              <w:left w:val="single" w:sz="4" w:space="0" w:color="auto"/>
              <w:bottom w:val="single" w:sz="4" w:space="0" w:color="auto"/>
              <w:right w:val="single" w:sz="4" w:space="0" w:color="auto"/>
            </w:tcBorders>
            <w:shd w:val="clear" w:color="auto" w:fill="auto"/>
            <w:vAlign w:val="bottom"/>
          </w:tcPr>
          <w:p w14:paraId="635E0C37" w14:textId="77777777" w:rsidR="003E0ED6" w:rsidRPr="00177385" w:rsidRDefault="003E0ED6" w:rsidP="003E0ED6">
            <w:pPr>
              <w:ind w:firstLineChars="100" w:firstLine="180"/>
              <w:rPr>
                <w:rFonts w:ascii="Arial" w:eastAsia="Times New Roman" w:hAnsi="Arial" w:cs="Arial"/>
                <w:b/>
                <w:sz w:val="18"/>
                <w:szCs w:val="18"/>
                <w:lang w:eastAsia="nl-NL"/>
              </w:rPr>
            </w:pPr>
            <w:r w:rsidRPr="00177385">
              <w:rPr>
                <w:rFonts w:ascii="Arial" w:hAnsi="Arial" w:cs="Arial"/>
                <w:sz w:val="18"/>
                <w:szCs w:val="18"/>
              </w:rPr>
              <w:t>&gt;30 d after installation</w:t>
            </w:r>
          </w:p>
        </w:tc>
        <w:tc>
          <w:tcPr>
            <w:tcW w:w="867" w:type="pct"/>
            <w:tcBorders>
              <w:top w:val="single" w:sz="4" w:space="0" w:color="auto"/>
              <w:left w:val="single" w:sz="4" w:space="0" w:color="auto"/>
              <w:bottom w:val="single" w:sz="4" w:space="0" w:color="auto"/>
              <w:right w:val="single" w:sz="4" w:space="0" w:color="auto"/>
            </w:tcBorders>
            <w:shd w:val="clear" w:color="auto" w:fill="auto"/>
          </w:tcPr>
          <w:p w14:paraId="2A077FCF"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5.25E-03</w:t>
            </w:r>
          </w:p>
        </w:tc>
        <w:tc>
          <w:tcPr>
            <w:tcW w:w="828" w:type="pct"/>
            <w:tcBorders>
              <w:top w:val="single" w:sz="4" w:space="0" w:color="auto"/>
              <w:left w:val="single" w:sz="4" w:space="0" w:color="auto"/>
              <w:bottom w:val="single" w:sz="4" w:space="0" w:color="auto"/>
              <w:right w:val="single" w:sz="4" w:space="0" w:color="auto"/>
            </w:tcBorders>
            <w:shd w:val="clear" w:color="auto" w:fill="auto"/>
          </w:tcPr>
          <w:p w14:paraId="7CBEFC44" w14:textId="77777777" w:rsidR="003E0ED6" w:rsidRPr="00177385" w:rsidRDefault="003E0ED6" w:rsidP="003E0ED6">
            <w:pPr>
              <w:jc w:val="center"/>
              <w:rPr>
                <w:rFonts w:ascii="Arial" w:hAnsi="Arial" w:cs="Arial"/>
                <w:bCs/>
                <w:color w:val="000000"/>
                <w:sz w:val="18"/>
                <w:szCs w:val="18"/>
              </w:rPr>
            </w:pPr>
            <w:r w:rsidRPr="00177385">
              <w:rPr>
                <w:rFonts w:ascii="Arial" w:hAnsi="Arial" w:cs="Arial"/>
                <w:bCs/>
                <w:color w:val="000000"/>
                <w:sz w:val="18"/>
                <w:szCs w:val="18"/>
              </w:rPr>
              <w:t>0.838</w:t>
            </w:r>
          </w:p>
        </w:tc>
        <w:tc>
          <w:tcPr>
            <w:tcW w:w="1255" w:type="pct"/>
            <w:tcBorders>
              <w:top w:val="single" w:sz="4" w:space="0" w:color="auto"/>
              <w:left w:val="single" w:sz="4" w:space="0" w:color="auto"/>
              <w:bottom w:val="single" w:sz="4" w:space="0" w:color="auto"/>
              <w:right w:val="single" w:sz="4" w:space="0" w:color="auto"/>
            </w:tcBorders>
            <w:shd w:val="clear" w:color="auto" w:fill="auto"/>
          </w:tcPr>
          <w:p w14:paraId="45E0B543" w14:textId="77777777" w:rsidR="003E0ED6" w:rsidRPr="00177385" w:rsidRDefault="003E0ED6" w:rsidP="003E0ED6">
            <w:pPr>
              <w:jc w:val="center"/>
              <w:rPr>
                <w:rFonts w:ascii="Arial" w:hAnsi="Arial" w:cs="Arial"/>
                <w:color w:val="000000"/>
                <w:sz w:val="18"/>
                <w:szCs w:val="18"/>
              </w:rPr>
            </w:pPr>
            <w:r w:rsidRPr="00177385">
              <w:rPr>
                <w:rFonts w:ascii="Arial" w:hAnsi="Arial" w:cs="Arial"/>
                <w:color w:val="000000"/>
                <w:sz w:val="18"/>
                <w:szCs w:val="18"/>
              </w:rPr>
              <w:t>2.85E+01</w:t>
            </w:r>
          </w:p>
        </w:tc>
        <w:tc>
          <w:tcPr>
            <w:tcW w:w="827" w:type="pct"/>
            <w:tcBorders>
              <w:top w:val="single" w:sz="4" w:space="0" w:color="auto"/>
              <w:left w:val="single" w:sz="4" w:space="0" w:color="auto"/>
              <w:bottom w:val="single" w:sz="4" w:space="0" w:color="auto"/>
              <w:right w:val="single" w:sz="4" w:space="0" w:color="auto"/>
            </w:tcBorders>
            <w:shd w:val="clear" w:color="auto" w:fill="auto"/>
          </w:tcPr>
          <w:p w14:paraId="5896AF38" w14:textId="77777777" w:rsidR="003E0ED6" w:rsidRPr="00177385" w:rsidRDefault="003E0ED6" w:rsidP="003E0ED6">
            <w:pPr>
              <w:jc w:val="center"/>
              <w:rPr>
                <w:rFonts w:ascii="Arial" w:hAnsi="Arial" w:cs="Arial"/>
                <w:b/>
                <w:bCs/>
                <w:color w:val="000000"/>
                <w:sz w:val="18"/>
                <w:szCs w:val="18"/>
              </w:rPr>
            </w:pPr>
            <w:r w:rsidRPr="00177385">
              <w:rPr>
                <w:rFonts w:ascii="Arial" w:hAnsi="Arial" w:cs="Arial"/>
                <w:b/>
                <w:bCs/>
                <w:color w:val="000000"/>
                <w:sz w:val="18"/>
                <w:szCs w:val="18"/>
              </w:rPr>
              <w:t>1.57</w:t>
            </w:r>
          </w:p>
        </w:tc>
      </w:tr>
    </w:tbl>
    <w:p w14:paraId="783CA156" w14:textId="77777777" w:rsidR="003E0ED6" w:rsidRPr="00177385" w:rsidRDefault="003E0ED6" w:rsidP="003E0ED6">
      <w:pPr>
        <w:rPr>
          <w:rFonts w:ascii="Arial" w:hAnsi="Arial" w:cs="Arial"/>
        </w:rPr>
      </w:pPr>
    </w:p>
    <w:p w14:paraId="490660AB" w14:textId="77777777" w:rsidR="003E0ED6" w:rsidRPr="00177385" w:rsidRDefault="003E0ED6" w:rsidP="003E0ED6">
      <w:pPr>
        <w:rPr>
          <w:rFonts w:ascii="Arial" w:hAnsi="Arial" w:cs="Arial"/>
        </w:rPr>
      </w:pPr>
      <w:r w:rsidRPr="00177385">
        <w:rPr>
          <w:rFonts w:ascii="Arial" w:hAnsi="Arial" w:cs="Arial"/>
        </w:rPr>
        <w:t xml:space="preserve">The emission of copper from preserved wood applied in stagnant surface water as represented by a jetty in a lake will not increase the background concentration significantly. An exceeding of the PNEC is therefore not expected. Considering that propiconazole and tebuconazol contribute only minimally, the summarised PEC:PNEC ratios are below one even when background concentrations are considered. </w:t>
      </w:r>
    </w:p>
    <w:p w14:paraId="14B766DA" w14:textId="77777777" w:rsidR="003E0ED6" w:rsidRPr="00177385" w:rsidRDefault="003E0ED6" w:rsidP="003E0ED6">
      <w:pPr>
        <w:rPr>
          <w:rFonts w:ascii="Arial" w:hAnsi="Arial" w:cs="Arial"/>
        </w:rPr>
      </w:pPr>
    </w:p>
    <w:p w14:paraId="5AF16DCB" w14:textId="77777777" w:rsidR="003E0ED6" w:rsidRPr="00177385" w:rsidRDefault="003E0ED6" w:rsidP="003E0ED6">
      <w:pPr>
        <w:rPr>
          <w:rFonts w:ascii="Arial" w:hAnsi="Arial" w:cs="Arial"/>
        </w:rPr>
      </w:pPr>
      <w:r w:rsidRPr="00177385">
        <w:rPr>
          <w:rFonts w:ascii="Arial" w:hAnsi="Arial" w:cs="Arial"/>
        </w:rPr>
        <w:t>The emission of copper of wood applied as sheet pilling in a streaming water way, however, results in unacceptable risks for water and sediments. The highest risks are related to sheet pilings that are recently installed as leaching rates are high. However, the scenario assumes an unrealistic instalment of 2 km of sheet pilings (two sides of a 1 km long waterway) within one day. Moreover, installation of sheet pilings may disturb the aquatic environment anyway due to the heavy machinery that is required, noise, etc. However, considering that PEC:PNEC ratios are still above one for a recovered aquatic ecosystem, insufficient recovery is expected as copper is not removed from the aquatic environment.</w:t>
      </w:r>
    </w:p>
    <w:p w14:paraId="7B0DF237" w14:textId="77777777" w:rsidR="003E0ED6" w:rsidRPr="00177385" w:rsidRDefault="003E0ED6" w:rsidP="003E0ED6">
      <w:pPr>
        <w:rPr>
          <w:rFonts w:ascii="Arial" w:hAnsi="Arial" w:cs="Arial"/>
        </w:rPr>
      </w:pPr>
    </w:p>
    <w:p w14:paraId="61121047" w14:textId="77777777" w:rsidR="003E0ED6" w:rsidRPr="00177385" w:rsidRDefault="003E0ED6" w:rsidP="003E0ED6">
      <w:pPr>
        <w:rPr>
          <w:rFonts w:ascii="Arial" w:hAnsi="Arial" w:cs="Arial"/>
        </w:rPr>
      </w:pPr>
      <w:r w:rsidRPr="00177385">
        <w:rPr>
          <w:rFonts w:ascii="Arial" w:hAnsi="Arial" w:cs="Arial"/>
        </w:rPr>
        <w:t xml:space="preserve">The conclusions from the ESD sheet piling scenario are supported by additional calculations performed with TOXSWA 1.0 representing small ditches in the Netherlands. The sheet piling scenario presented in the ESD represent a waterway that measures 5 m width and 1.5 m depth, and a water flow of 50 m/d, whereas sheet pilings in The Netherlands are often installed in small ditches with lower water exchange rates. </w:t>
      </w:r>
    </w:p>
    <w:p w14:paraId="0D076E01" w14:textId="77777777" w:rsidR="003E0ED6" w:rsidRPr="00177385" w:rsidRDefault="003E0ED6" w:rsidP="003E0ED6">
      <w:pPr>
        <w:rPr>
          <w:rFonts w:ascii="Arial" w:hAnsi="Arial" w:cs="Arial"/>
        </w:rPr>
      </w:pPr>
    </w:p>
    <w:p w14:paraId="7113D9A7" w14:textId="77777777" w:rsidR="003E0ED6" w:rsidRPr="00177385" w:rsidRDefault="003E0ED6" w:rsidP="003E0ED6">
      <w:pPr>
        <w:rPr>
          <w:rFonts w:ascii="Arial" w:hAnsi="Arial" w:cs="Arial"/>
        </w:rPr>
      </w:pPr>
      <w:r w:rsidRPr="00177385">
        <w:rPr>
          <w:rFonts w:ascii="Arial" w:hAnsi="Arial" w:cs="Arial"/>
        </w:rPr>
        <w:t>The TOXSWA 1.0 model represents emission to a standard Dutch ditch of one meter width, 30 cm deep, and 320 m long where water flows with 10 m/d. To simulate sheet pilings on both sides, the ditch’s dimensions were adjusted as follows:</w:t>
      </w:r>
    </w:p>
    <w:p w14:paraId="2191CBD6" w14:textId="77777777" w:rsidR="003E0ED6" w:rsidRPr="00177385" w:rsidRDefault="003E0ED6" w:rsidP="003E0ED6">
      <w:pPr>
        <w:numPr>
          <w:ilvl w:val="0"/>
          <w:numId w:val="31"/>
        </w:numPr>
        <w:rPr>
          <w:rFonts w:ascii="Arial" w:hAnsi="Arial" w:cs="Arial"/>
        </w:rPr>
      </w:pPr>
      <w:r w:rsidRPr="00177385">
        <w:rPr>
          <w:rFonts w:ascii="Arial" w:hAnsi="Arial" w:cs="Arial"/>
        </w:rPr>
        <w:t>side slope (horizontal/vertical) was decreased from one to 1E-5;</w:t>
      </w:r>
    </w:p>
    <w:p w14:paraId="7145A76E" w14:textId="77777777" w:rsidR="003E0ED6" w:rsidRPr="00177385" w:rsidRDefault="003E0ED6" w:rsidP="003E0ED6">
      <w:pPr>
        <w:numPr>
          <w:ilvl w:val="0"/>
          <w:numId w:val="31"/>
        </w:numPr>
        <w:rPr>
          <w:rFonts w:ascii="Arial" w:hAnsi="Arial" w:cs="Arial"/>
        </w:rPr>
      </w:pPr>
      <w:r w:rsidRPr="00177385">
        <w:rPr>
          <w:rFonts w:ascii="Arial" w:hAnsi="Arial" w:cs="Arial"/>
        </w:rPr>
        <w:t>bottom width was increased from 0.4 to one meter.</w:t>
      </w:r>
    </w:p>
    <w:p w14:paraId="18352D3C" w14:textId="77777777" w:rsidR="003E0ED6" w:rsidRPr="00177385" w:rsidRDefault="003E0ED6" w:rsidP="003E0ED6">
      <w:pPr>
        <w:rPr>
          <w:rFonts w:ascii="Arial" w:hAnsi="Arial" w:cs="Arial"/>
        </w:rPr>
      </w:pPr>
      <w:r w:rsidRPr="00177385">
        <w:rPr>
          <w:rFonts w:ascii="Arial" w:hAnsi="Arial" w:cs="Arial"/>
        </w:rPr>
        <w:t>The daily emission was based on the leaching rate obtained for the longer assessment period. Considering a piling’s height of 30 cm that are installed on both sides and the leaching rate of the longer assessment period, the corresponding dose is 0.146 mg Cu/m²/d which is applied to the water surface for 500 successive days (maximum number of events). The organic matter-water partition coefficient (K</w:t>
      </w:r>
      <w:r w:rsidRPr="00177385">
        <w:rPr>
          <w:rFonts w:ascii="Arial" w:hAnsi="Arial" w:cs="Arial"/>
          <w:vertAlign w:val="subscript"/>
        </w:rPr>
        <w:t>om</w:t>
      </w:r>
      <w:r w:rsidRPr="00177385">
        <w:rPr>
          <w:rFonts w:ascii="Arial" w:hAnsi="Arial" w:cs="Arial"/>
        </w:rPr>
        <w:t>, 175440 L/kg) was derived from the measured partition coefficient between water and suspended matter (K</w:t>
      </w:r>
      <w:r w:rsidRPr="00177385">
        <w:rPr>
          <w:rFonts w:ascii="Arial" w:hAnsi="Arial" w:cs="Arial"/>
          <w:vertAlign w:val="subscript"/>
        </w:rPr>
        <w:t>p</w:t>
      </w:r>
      <w:r w:rsidRPr="00177385">
        <w:rPr>
          <w:rFonts w:ascii="Arial" w:hAnsi="Arial" w:cs="Arial"/>
        </w:rPr>
        <w:t>) assuming 10% organic carbon in suspended matter (TGD default) and a conversion factor of 1.724. No corrections were made for concentration-depended sorption (Freundlich exponent is 1).</w:t>
      </w:r>
    </w:p>
    <w:p w14:paraId="4B151D74" w14:textId="77777777" w:rsidR="003E0ED6" w:rsidRPr="00177385" w:rsidRDefault="003E0ED6" w:rsidP="003E0ED6">
      <w:pPr>
        <w:rPr>
          <w:rFonts w:ascii="Arial" w:hAnsi="Arial" w:cs="Arial"/>
        </w:rPr>
      </w:pPr>
    </w:p>
    <w:p w14:paraId="0417D000" w14:textId="77777777" w:rsidR="003E0ED6" w:rsidRPr="00177385" w:rsidRDefault="003E0ED6" w:rsidP="003E0ED6">
      <w:pPr>
        <w:rPr>
          <w:rFonts w:ascii="Arial" w:hAnsi="Arial" w:cs="Arial"/>
        </w:rPr>
      </w:pPr>
      <w:r w:rsidRPr="00177385">
        <w:rPr>
          <w:rFonts w:ascii="Arial" w:hAnsi="Arial" w:cs="Arial"/>
        </w:rPr>
        <w:t>After one year the concentrations in water and sediment at the end of the ditch were 0.534E-02 mg/L and 3.50 g/m³, respectively. Considering a density of deposited suspended matter of 1150 kg/m³), the corresponding concentration in sediment is 4.03 mg/kg dwt. Although these concentrations are lower than presented in Table 2.8.4.3.4.3 and below the PNECs, one should realise that steady state was not reached. Although water was close to equilibrium the concentrations in sediment will increase remarkably during the preserved products service life as presented below.</w:t>
      </w:r>
    </w:p>
    <w:p w14:paraId="20932FD9" w14:textId="77777777" w:rsidR="003E0ED6" w:rsidRPr="00177385" w:rsidRDefault="003E0ED6" w:rsidP="003E0ED6">
      <w:pPr>
        <w:rPr>
          <w:rFonts w:ascii="Arial" w:hAnsi="Arial" w:cs="Arial"/>
        </w:rPr>
      </w:pPr>
    </w:p>
    <w:p w14:paraId="499F52E0" w14:textId="77777777" w:rsidR="003E0ED6" w:rsidRPr="00177385" w:rsidRDefault="003E0ED6" w:rsidP="003E0ED6">
      <w:pPr>
        <w:keepNext/>
        <w:ind w:left="1870" w:hanging="1870"/>
        <w:rPr>
          <w:rFonts w:ascii="Arial" w:hAnsi="Arial" w:cs="Arial"/>
          <w:b/>
          <w:szCs w:val="22"/>
        </w:rPr>
      </w:pPr>
      <w:r w:rsidRPr="00177385">
        <w:rPr>
          <w:rFonts w:ascii="Arial" w:hAnsi="Arial" w:cs="Arial"/>
          <w:b/>
          <w:szCs w:val="22"/>
        </w:rPr>
        <w:lastRenderedPageBreak/>
        <w:t>Figure 2.8.4.3.4-1: Concentrations in water and sediment in a default Dutch Ditch modelled with TOXSWA 1.0.</w:t>
      </w:r>
    </w:p>
    <w:p w14:paraId="003B3A50" w14:textId="71DA495B" w:rsidR="003E0ED6" w:rsidRPr="00177385" w:rsidRDefault="002E45D3" w:rsidP="003E0ED6">
      <w:pPr>
        <w:jc w:val="center"/>
        <w:rPr>
          <w:rFonts w:ascii="Arial" w:hAnsi="Arial" w:cs="Arial"/>
        </w:rPr>
      </w:pPr>
      <w:r>
        <w:rPr>
          <w:rFonts w:ascii="Arial" w:hAnsi="Arial" w:cs="Arial"/>
          <w:noProof/>
        </w:rPr>
        <w:drawing>
          <wp:inline distT="0" distB="0" distL="0" distR="0" wp14:anchorId="38EDC069" wp14:editId="25776E96">
            <wp:extent cx="2705100" cy="1695450"/>
            <wp:effectExtent l="0" t="0" r="0" b="0"/>
            <wp:docPr id="3" name="Picture 3" descr="TOWSWA_CU_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SWA_CU_wa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inline>
        </w:drawing>
      </w:r>
      <w:r>
        <w:rPr>
          <w:rFonts w:ascii="Arial" w:hAnsi="Arial" w:cs="Arial"/>
          <w:noProof/>
        </w:rPr>
        <w:drawing>
          <wp:inline distT="0" distB="0" distL="0" distR="0" wp14:anchorId="13FB5F34" wp14:editId="09F4A68A">
            <wp:extent cx="2705100" cy="1695450"/>
            <wp:effectExtent l="0" t="0" r="0" b="0"/>
            <wp:docPr id="4" name="Picture 4" descr="TOWSWA_CU_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SWA_CU_s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inline>
        </w:drawing>
      </w:r>
    </w:p>
    <w:p w14:paraId="7B38C7DB" w14:textId="77777777" w:rsidR="003E0ED6" w:rsidRPr="00177385" w:rsidRDefault="003E0ED6" w:rsidP="003E0ED6">
      <w:pPr>
        <w:rPr>
          <w:rFonts w:ascii="Arial" w:hAnsi="Arial" w:cs="Arial"/>
        </w:rPr>
      </w:pPr>
    </w:p>
    <w:p w14:paraId="4C5810A0" w14:textId="77777777" w:rsidR="003E0ED6" w:rsidRPr="00177385" w:rsidRDefault="003E0ED6" w:rsidP="003E0ED6">
      <w:pPr>
        <w:rPr>
          <w:rFonts w:ascii="Arial" w:hAnsi="Arial" w:cs="Arial"/>
        </w:rPr>
      </w:pPr>
      <w:r w:rsidRPr="00177385">
        <w:rPr>
          <w:rFonts w:ascii="Arial" w:hAnsi="Arial" w:cs="Arial"/>
        </w:rPr>
        <w:t xml:space="preserve">As the PEC:PNEC ratio including the regional background concentration is 0.991 after 500 days, an exceeding of the PNEC is likely during the service life of the sheet piling due to accumulation of copper in sediments. Consequently, unacceptable risks for the aquatic environment are expected due to accumulation of copper in sediments when preserved wood is applied large scale in water (e.g. sheet pilings). </w:t>
      </w:r>
    </w:p>
    <w:p w14:paraId="698299EC" w14:textId="77777777" w:rsidR="003E0ED6" w:rsidRPr="00177385" w:rsidRDefault="003E0ED6" w:rsidP="003E0ED6">
      <w:pPr>
        <w:rPr>
          <w:rFonts w:ascii="Arial" w:hAnsi="Arial" w:cs="Arial"/>
          <w:u w:val="single"/>
        </w:rPr>
      </w:pPr>
    </w:p>
    <w:p w14:paraId="5257DDBB" w14:textId="77777777" w:rsidR="003E0ED6" w:rsidRPr="00177385" w:rsidRDefault="003E0ED6" w:rsidP="003E0ED6">
      <w:pPr>
        <w:rPr>
          <w:rFonts w:ascii="Arial" w:hAnsi="Arial" w:cs="Arial"/>
          <w:u w:val="single"/>
        </w:rPr>
      </w:pPr>
      <w:r w:rsidRPr="00177385">
        <w:rPr>
          <w:rFonts w:ascii="Arial" w:hAnsi="Arial" w:cs="Arial"/>
          <w:u w:val="single"/>
        </w:rPr>
        <w:t>Metabolites</w:t>
      </w:r>
    </w:p>
    <w:p w14:paraId="0FE23776" w14:textId="77777777" w:rsidR="003E0ED6" w:rsidRPr="00177385" w:rsidRDefault="003E0ED6" w:rsidP="003E0ED6">
      <w:pPr>
        <w:rPr>
          <w:rFonts w:ascii="Arial" w:hAnsi="Arial" w:cs="Arial"/>
        </w:rPr>
      </w:pPr>
      <w:r w:rsidRPr="00177385">
        <w:rPr>
          <w:rFonts w:ascii="Arial" w:hAnsi="Arial" w:cs="Arial"/>
        </w:rPr>
        <w:t>None relevant for the aquatic environment.</w:t>
      </w:r>
    </w:p>
    <w:p w14:paraId="74766C40" w14:textId="77777777" w:rsidR="003E0ED6" w:rsidRPr="00177385" w:rsidRDefault="003E0ED6" w:rsidP="003E0ED6">
      <w:pPr>
        <w:pStyle w:val="Heading5"/>
        <w:tabs>
          <w:tab w:val="num" w:pos="0"/>
        </w:tabs>
        <w:rPr>
          <w:i w:val="0"/>
          <w:sz w:val="22"/>
          <w:szCs w:val="22"/>
        </w:rPr>
      </w:pPr>
      <w:r w:rsidRPr="00177385">
        <w:rPr>
          <w:i w:val="0"/>
          <w:sz w:val="22"/>
          <w:szCs w:val="22"/>
        </w:rPr>
        <w:t>Non compartment specific effects relevant to the food chain (secondary poisoning)</w:t>
      </w:r>
    </w:p>
    <w:p w14:paraId="7E23D0E7" w14:textId="77777777" w:rsidR="003E0ED6" w:rsidRPr="00177385" w:rsidRDefault="003E0ED6" w:rsidP="003E0ED6">
      <w:pPr>
        <w:rPr>
          <w:rFonts w:ascii="Arial" w:hAnsi="Arial" w:cs="Arial"/>
          <w:u w:val="single"/>
        </w:rPr>
      </w:pPr>
      <w:r w:rsidRPr="00177385">
        <w:rPr>
          <w:rFonts w:ascii="Arial" w:hAnsi="Arial" w:cs="Arial"/>
          <w:u w:val="single"/>
        </w:rPr>
        <w:t>Copper</w:t>
      </w:r>
    </w:p>
    <w:p w14:paraId="3F121F49" w14:textId="77777777" w:rsidR="003E0ED6" w:rsidRPr="00177385" w:rsidRDefault="003E0ED6" w:rsidP="003E0ED6">
      <w:pPr>
        <w:rPr>
          <w:rFonts w:ascii="Arial" w:hAnsi="Arial" w:cs="Arial"/>
        </w:rPr>
      </w:pPr>
      <w:r w:rsidRPr="00177385">
        <w:rPr>
          <w:rFonts w:ascii="Arial" w:hAnsi="Arial" w:cs="Arial"/>
        </w:rPr>
        <w:t xml:space="preserve">Copper is an essential micronutrient, needed for optimal growth and development of micro-organisms, plants, animals and humans. Copper acts as an active cofactor in over 20 enzymes and proteins (Ralph &amp; McArdle, 2001). To ensure appropriate copper tissue levels without causing toxicity from copper excess, internal copper levels are homeostatically regulated by all living organisms. Homeostatic regulation of copper allows organisms, within certain limits, to maintain their total body copper level and to maintain physiologically required levels of copper in their various tissues, both at low and high copper intakes. </w:t>
      </w:r>
    </w:p>
    <w:p w14:paraId="3547069E" w14:textId="77777777" w:rsidR="003E0ED6" w:rsidRPr="008405C7" w:rsidRDefault="003E0ED6" w:rsidP="003E0ED6">
      <w:pPr>
        <w:rPr>
          <w:rFonts w:ascii="Arial" w:hAnsi="Arial" w:cs="Arial"/>
        </w:rPr>
      </w:pPr>
      <w:r w:rsidRPr="00177385">
        <w:rPr>
          <w:rFonts w:ascii="Arial" w:hAnsi="Arial" w:cs="Arial"/>
        </w:rPr>
        <w:t xml:space="preserve">In the aquatic environment, homeostatic regulation of invertebrates and fish resulted in an inverse relationship between copper BCFs and concentrations in the water (Mc Geer </w:t>
      </w:r>
      <w:r w:rsidRPr="00177385">
        <w:rPr>
          <w:rFonts w:ascii="Arial" w:hAnsi="Arial" w:cs="Arial"/>
          <w:i/>
        </w:rPr>
        <w:t>et al</w:t>
      </w:r>
      <w:r w:rsidRPr="00177385">
        <w:rPr>
          <w:rFonts w:ascii="Arial" w:hAnsi="Arial" w:cs="Arial"/>
        </w:rPr>
        <w:t>., 2003). The importance of such homeostasis regulation was recognised in the regulatory</w:t>
      </w:r>
      <w:r w:rsidRPr="008405C7">
        <w:rPr>
          <w:rFonts w:ascii="Arial" w:hAnsi="Arial" w:cs="Arial"/>
        </w:rPr>
        <w:t xml:space="preserve"> framework of aquatic hazard classification (OECD, 2001). Similarly, in terrestrial plants, copper BCFs were inversely related to copper levels in soils (Ginocchio </w:t>
      </w:r>
      <w:r w:rsidRPr="008405C7">
        <w:rPr>
          <w:rFonts w:ascii="Arial" w:hAnsi="Arial" w:cs="Arial"/>
          <w:i/>
        </w:rPr>
        <w:t>et al</w:t>
      </w:r>
      <w:r w:rsidRPr="008405C7">
        <w:rPr>
          <w:rFonts w:ascii="Arial" w:hAnsi="Arial" w:cs="Arial"/>
        </w:rPr>
        <w:t>., 2002).</w:t>
      </w:r>
    </w:p>
    <w:p w14:paraId="00D59FBD" w14:textId="77777777" w:rsidR="003E0ED6" w:rsidRPr="008405C7" w:rsidRDefault="003E0ED6" w:rsidP="003E0ED6">
      <w:pPr>
        <w:rPr>
          <w:rFonts w:ascii="Arial" w:hAnsi="Arial" w:cs="Arial"/>
        </w:rPr>
      </w:pPr>
      <w:r w:rsidRPr="008405C7">
        <w:rPr>
          <w:rFonts w:ascii="Arial" w:hAnsi="Arial" w:cs="Arial"/>
        </w:rPr>
        <w:t xml:space="preserve">The molecular mechanism of copper homeostasis, is related to 2 key elements: P-type ATPases that can pump copper across biological membranes in either direction and copper chaperones, important for the intracellular copper homeostasis (Odermatt </w:t>
      </w:r>
      <w:r w:rsidRPr="008405C7">
        <w:rPr>
          <w:rFonts w:ascii="Arial" w:hAnsi="Arial" w:cs="Arial"/>
          <w:i/>
        </w:rPr>
        <w:t>et al.,</w:t>
      </w:r>
      <w:r w:rsidRPr="008405C7">
        <w:rPr>
          <w:rFonts w:ascii="Arial" w:hAnsi="Arial" w:cs="Arial"/>
        </w:rPr>
        <w:t xml:space="preserve"> 1992). This cellular copper homeostasis mechanism is considered as being universal as the sequences of copper chaperones are highly conserved between species (Wunderli </w:t>
      </w:r>
      <w:r w:rsidRPr="008405C7">
        <w:rPr>
          <w:rFonts w:ascii="Arial" w:hAnsi="Arial" w:cs="Arial"/>
          <w:i/>
        </w:rPr>
        <w:t>et al</w:t>
      </w:r>
      <w:r w:rsidRPr="008405C7">
        <w:rPr>
          <w:rFonts w:ascii="Arial" w:hAnsi="Arial" w:cs="Arial"/>
        </w:rPr>
        <w:t xml:space="preserve">., 1999). </w:t>
      </w:r>
    </w:p>
    <w:p w14:paraId="1E5DBBF3" w14:textId="77777777" w:rsidR="003E0ED6" w:rsidRPr="008405C7" w:rsidRDefault="003E0ED6" w:rsidP="003E0ED6">
      <w:pPr>
        <w:rPr>
          <w:rFonts w:ascii="Arial" w:hAnsi="Arial" w:cs="Arial"/>
        </w:rPr>
      </w:pPr>
      <w:r w:rsidRPr="008405C7">
        <w:rPr>
          <w:rFonts w:ascii="Arial" w:hAnsi="Arial" w:cs="Arial"/>
        </w:rPr>
        <w:t>Besides these active regulation mechanisms, some groups of organisms have developed additional internal regulation mechanism (molecular binding and sequestration) as a strategy to cope against copper excess (Rainbow, 1998).</w:t>
      </w:r>
    </w:p>
    <w:p w14:paraId="0D002C27" w14:textId="77777777" w:rsidR="003E0ED6" w:rsidRPr="008405C7" w:rsidRDefault="003E0ED6" w:rsidP="003E0ED6">
      <w:pPr>
        <w:rPr>
          <w:rFonts w:ascii="Arial" w:hAnsi="Arial" w:cs="Arial"/>
        </w:rPr>
      </w:pPr>
      <w:r w:rsidRPr="008405C7">
        <w:rPr>
          <w:rFonts w:ascii="Arial" w:hAnsi="Arial" w:cs="Arial"/>
        </w:rPr>
        <w:t xml:space="preserve">In higher organisms, dietary copper exposure studies in mammals and humans have shown that the intestinal adsorption/ biliary excretion of copper is regulated with varying dietary intakes (WHO, 1998). Research (Turnlund </w:t>
      </w:r>
      <w:r w:rsidRPr="008405C7">
        <w:rPr>
          <w:rFonts w:ascii="Arial" w:hAnsi="Arial" w:cs="Arial"/>
          <w:i/>
        </w:rPr>
        <w:t>et al</w:t>
      </w:r>
      <w:r w:rsidRPr="008405C7">
        <w:rPr>
          <w:rFonts w:ascii="Arial" w:hAnsi="Arial" w:cs="Arial"/>
        </w:rPr>
        <w:t>., 1989 &amp; 1998) indeed demonstrated that copper adsorption in humans can vary between 11 and 75 %, depending on the dietary intake. Similarly, mammals and birds, can rely on intestinal adsorption and biliary excretion to maintain internal copper levels with large variation in dietary intakes.</w:t>
      </w:r>
    </w:p>
    <w:p w14:paraId="5AAA8F19" w14:textId="77777777" w:rsidR="003E0ED6" w:rsidRPr="008405C7" w:rsidRDefault="003E0ED6" w:rsidP="003E0ED6">
      <w:pPr>
        <w:rPr>
          <w:rFonts w:ascii="Arial" w:hAnsi="Arial" w:cs="Arial"/>
        </w:rPr>
      </w:pPr>
      <w:r w:rsidRPr="008405C7">
        <w:rPr>
          <w:rFonts w:ascii="Arial" w:hAnsi="Arial" w:cs="Arial"/>
        </w:rPr>
        <w:t>Based on the above information, bioaccumulation and biomagnification of copper are considered as not applicable for copper.</w:t>
      </w:r>
    </w:p>
    <w:p w14:paraId="5C4099BE" w14:textId="77777777" w:rsidR="003E0ED6" w:rsidRPr="008405C7" w:rsidRDefault="003E0ED6" w:rsidP="003E0ED6">
      <w:pPr>
        <w:rPr>
          <w:rFonts w:ascii="Arial" w:hAnsi="Arial" w:cs="Arial"/>
        </w:rPr>
      </w:pPr>
    </w:p>
    <w:p w14:paraId="35570682" w14:textId="77777777" w:rsidR="003E0ED6" w:rsidRPr="008405C7" w:rsidRDefault="003E0ED6" w:rsidP="003E0ED6">
      <w:pPr>
        <w:rPr>
          <w:rFonts w:ascii="Arial" w:hAnsi="Arial" w:cs="Arial"/>
          <w:u w:val="single"/>
        </w:rPr>
      </w:pPr>
      <w:r w:rsidRPr="008405C7">
        <w:rPr>
          <w:rFonts w:ascii="Arial" w:hAnsi="Arial" w:cs="Arial"/>
          <w:u w:val="single"/>
        </w:rPr>
        <w:t>Propiconazole</w:t>
      </w:r>
    </w:p>
    <w:p w14:paraId="66A18610" w14:textId="77777777" w:rsidR="003E0ED6" w:rsidRPr="008405C7" w:rsidRDefault="003E0ED6" w:rsidP="003E0ED6">
      <w:pPr>
        <w:rPr>
          <w:rFonts w:ascii="Arial" w:hAnsi="Arial" w:cs="Arial"/>
        </w:rPr>
      </w:pPr>
      <w:bookmarkStart w:id="149" w:name="_Toc462644859"/>
      <w:r w:rsidRPr="008405C7">
        <w:rPr>
          <w:rFonts w:ascii="Arial" w:hAnsi="Arial" w:cs="Arial"/>
        </w:rPr>
        <w:t>According to TGD, part II (2003) an assessment of secondary poisoning is performed if a substance shows bioaccumulation potential and is classified with very toxic (T+), toxic (T) or harmful (Xn) with at least one of the risk phrases R48 ”Danger of serious damage to health by prolonged exposure”, R60 ”May impair fertility”, R61 ”May cause harm to the unborn child”, R62 ” Possible risk of impaired fertility”, R63 ”Possible risk of harm to the unborn child”, R64 ”May cause harm to breastfed babies” or if there are other indications (e.g.) endocrine disruption. Based on this there is no need to perform an assessment of secondary poisoning for propiconazole.</w:t>
      </w:r>
      <w:bookmarkEnd w:id="149"/>
    </w:p>
    <w:p w14:paraId="5DA0EFAC" w14:textId="77777777" w:rsidR="003E0ED6" w:rsidRPr="008405C7" w:rsidRDefault="003E0ED6" w:rsidP="003E0ED6">
      <w:pPr>
        <w:rPr>
          <w:rFonts w:ascii="Arial" w:hAnsi="Arial" w:cs="Arial"/>
        </w:rPr>
      </w:pPr>
    </w:p>
    <w:p w14:paraId="02178DDA" w14:textId="77777777" w:rsidR="003E0ED6" w:rsidRPr="008405C7" w:rsidRDefault="003E0ED6" w:rsidP="003E0ED6">
      <w:pPr>
        <w:rPr>
          <w:rFonts w:ascii="Arial" w:hAnsi="Arial" w:cs="Arial"/>
          <w:u w:val="single"/>
        </w:rPr>
      </w:pPr>
      <w:r w:rsidRPr="008405C7">
        <w:rPr>
          <w:rFonts w:ascii="Arial" w:hAnsi="Arial" w:cs="Arial"/>
          <w:u w:val="single"/>
        </w:rPr>
        <w:t>Tebuconazole</w:t>
      </w:r>
    </w:p>
    <w:p w14:paraId="5CA99B0B" w14:textId="77777777" w:rsidR="003E0ED6" w:rsidRPr="008405C7" w:rsidRDefault="003E0ED6" w:rsidP="003E0ED6">
      <w:pPr>
        <w:rPr>
          <w:rFonts w:ascii="Arial" w:hAnsi="Arial" w:cs="Arial"/>
        </w:rPr>
      </w:pPr>
      <w:r w:rsidRPr="008405C7">
        <w:rPr>
          <w:rFonts w:ascii="Arial" w:hAnsi="Arial" w:cs="Arial"/>
        </w:rPr>
        <w:t>A secondary exposure of tebuconazole to man via the food chain can be excluded due to the minimum amount which reaches the soil, which mostly is not used for agricultural purposes.</w:t>
      </w:r>
    </w:p>
    <w:p w14:paraId="71ADCD56" w14:textId="77777777" w:rsidR="001026A6" w:rsidRPr="008F25F6" w:rsidRDefault="001026A6" w:rsidP="00005F40">
      <w:pPr>
        <w:pStyle w:val="Heading2"/>
        <w:spacing w:before="360" w:after="240"/>
        <w:rPr>
          <w:lang w:val="en-GB"/>
        </w:rPr>
      </w:pPr>
      <w:bookmarkStart w:id="150" w:name="_Ref246312045"/>
      <w:bookmarkStart w:id="151" w:name="_Toc524951964"/>
      <w:r w:rsidRPr="008F25F6">
        <w:rPr>
          <w:lang w:val="en-GB"/>
        </w:rPr>
        <w:t>Measures to protect man, animals and the environment</w:t>
      </w:r>
      <w:bookmarkEnd w:id="150"/>
      <w:bookmarkEnd w:id="151"/>
    </w:p>
    <w:p w14:paraId="33AB5301" w14:textId="77777777" w:rsidR="003E0ED6" w:rsidRPr="00177385" w:rsidRDefault="003E0ED6" w:rsidP="003E0ED6">
      <w:pPr>
        <w:rPr>
          <w:rFonts w:ascii="Arial" w:hAnsi="Arial" w:cs="Arial"/>
        </w:rPr>
      </w:pPr>
      <w:r w:rsidRPr="00177385">
        <w:rPr>
          <w:rFonts w:ascii="Arial" w:hAnsi="Arial" w:cs="Arial"/>
        </w:rPr>
        <w:t>The following restrictions should be included on the product label to mitigate direct losses to STP, water, sediment, soil and groundwater from industrial application and storage:</w:t>
      </w:r>
    </w:p>
    <w:p w14:paraId="4E9C2375" w14:textId="77777777" w:rsidR="003E0ED6" w:rsidRPr="00177385" w:rsidRDefault="003E0ED6" w:rsidP="003E0ED6">
      <w:pPr>
        <w:numPr>
          <w:ilvl w:val="0"/>
          <w:numId w:val="12"/>
        </w:numPr>
        <w:rPr>
          <w:rFonts w:ascii="Arial" w:hAnsi="Arial" w:cs="Arial"/>
        </w:rPr>
      </w:pPr>
      <w:r w:rsidRPr="00177385">
        <w:rPr>
          <w:rFonts w:ascii="Arial" w:hAnsi="Arial" w:cs="Arial"/>
        </w:rPr>
        <w:t>Storage of treated wood is restricted to under a protective roof or above a water tight floor that is connected to the STP;</w:t>
      </w:r>
    </w:p>
    <w:p w14:paraId="57090E07" w14:textId="77777777" w:rsidR="003E0ED6" w:rsidRPr="00177385" w:rsidRDefault="003E0ED6" w:rsidP="003E0ED6">
      <w:pPr>
        <w:numPr>
          <w:ilvl w:val="0"/>
          <w:numId w:val="12"/>
        </w:numPr>
        <w:rPr>
          <w:rFonts w:ascii="Arial" w:hAnsi="Arial" w:cs="Arial"/>
        </w:rPr>
      </w:pPr>
      <w:r w:rsidRPr="00177385">
        <w:rPr>
          <w:rFonts w:ascii="Arial" w:hAnsi="Arial" w:cs="Arial"/>
        </w:rPr>
        <w:t xml:space="preserve">Discharge of spills and residual fluids to the sewer system during treatment is not permitted. Spills and residues containing the product need to be recycled or need to be removed as chemical waste. </w:t>
      </w:r>
    </w:p>
    <w:p w14:paraId="116C0A2C" w14:textId="77777777" w:rsidR="003E0ED6" w:rsidRPr="00177385" w:rsidRDefault="003E0ED6" w:rsidP="003E0ED6">
      <w:pPr>
        <w:rPr>
          <w:rFonts w:ascii="Arial" w:hAnsi="Arial" w:cs="Arial"/>
        </w:rPr>
      </w:pPr>
    </w:p>
    <w:p w14:paraId="78CEF579" w14:textId="77777777" w:rsidR="003E0ED6" w:rsidRPr="00177385" w:rsidRDefault="003E0ED6" w:rsidP="003E0ED6">
      <w:pPr>
        <w:rPr>
          <w:rFonts w:ascii="Arial" w:hAnsi="Arial" w:cs="Arial"/>
        </w:rPr>
      </w:pPr>
      <w:r w:rsidRPr="00177385">
        <w:rPr>
          <w:rFonts w:ascii="Arial" w:hAnsi="Arial" w:cs="Arial"/>
        </w:rPr>
        <w:t xml:space="preserve">Risks were identified when Tanalith E 3462 is applied as a preservative for wood directly contacted to water (Use Class 4b). Based on the available information no risk mitigation measures can be proposed. </w:t>
      </w:r>
    </w:p>
    <w:p w14:paraId="36AC2BB4" w14:textId="77777777" w:rsidR="003E0ED6" w:rsidRPr="00177385" w:rsidRDefault="003E0ED6" w:rsidP="003E0ED6">
      <w:pPr>
        <w:rPr>
          <w:rFonts w:ascii="Arial" w:hAnsi="Arial" w:cs="Arial"/>
        </w:rPr>
      </w:pPr>
      <w:r w:rsidRPr="00177385">
        <w:rPr>
          <w:rFonts w:ascii="Arial" w:hAnsi="Arial" w:cs="Arial"/>
        </w:rPr>
        <w:t>No risks were identified for wood applied in Use Classes 1, 2, 3, and 4a. No risk mitigation measures are required.</w:t>
      </w:r>
    </w:p>
    <w:p w14:paraId="06155EE7" w14:textId="77777777" w:rsidR="005B21AE" w:rsidRPr="00177385" w:rsidRDefault="005B21AE" w:rsidP="005B21AE">
      <w:pPr>
        <w:pStyle w:val="Heading1"/>
        <w:spacing w:before="240" w:after="240"/>
        <w:rPr>
          <w:rFonts w:cs="Arial"/>
          <w:lang w:val="en-GB"/>
        </w:rPr>
      </w:pPr>
      <w:bookmarkStart w:id="152" w:name="_Toc524951965"/>
      <w:r w:rsidRPr="00177385">
        <w:rPr>
          <w:rFonts w:cs="Arial"/>
          <w:lang w:val="en-GB"/>
        </w:rPr>
        <w:t>Decision</w:t>
      </w:r>
      <w:bookmarkEnd w:id="152"/>
    </w:p>
    <w:p w14:paraId="7CE67478" w14:textId="77777777" w:rsidR="002968E6" w:rsidRPr="00177385" w:rsidRDefault="002968E6" w:rsidP="002968E6">
      <w:pPr>
        <w:overflowPunct w:val="0"/>
        <w:autoSpaceDE w:val="0"/>
        <w:autoSpaceDN w:val="0"/>
        <w:adjustRightInd w:val="0"/>
        <w:spacing w:line="240" w:lineRule="auto"/>
        <w:textAlignment w:val="baseline"/>
        <w:rPr>
          <w:rFonts w:ascii="Arial" w:eastAsia="Times New Roman" w:hAnsi="Arial"/>
          <w:szCs w:val="20"/>
          <w:lang w:val="en-US" w:eastAsia="nl-NL"/>
        </w:rPr>
      </w:pPr>
      <w:r w:rsidRPr="00177385">
        <w:rPr>
          <w:rFonts w:ascii="Arial" w:eastAsia="Times New Roman" w:hAnsi="Arial"/>
          <w:szCs w:val="20"/>
          <w:lang w:val="en-US" w:eastAsia="nl-NL"/>
        </w:rPr>
        <w:t xml:space="preserve">It is concluded that the application of </w:t>
      </w:r>
      <w:proofErr w:type="spellStart"/>
      <w:r w:rsidRPr="00177385">
        <w:rPr>
          <w:rFonts w:ascii="Arial" w:eastAsia="Times New Roman" w:hAnsi="Arial"/>
          <w:szCs w:val="20"/>
          <w:lang w:val="en-US" w:eastAsia="nl-NL"/>
        </w:rPr>
        <w:t>Tanalith</w:t>
      </w:r>
      <w:proofErr w:type="spellEnd"/>
      <w:r w:rsidRPr="00177385">
        <w:rPr>
          <w:rFonts w:ascii="Arial" w:eastAsia="Times New Roman" w:hAnsi="Arial"/>
          <w:szCs w:val="20"/>
          <w:lang w:val="en-US" w:eastAsia="nl-NL"/>
        </w:rPr>
        <w:t xml:space="preserve"> E 3462 according to the use instructions as stated in the SPC, will be effective and that there will be no harm for the health of humans and for the environment.</w:t>
      </w:r>
    </w:p>
    <w:p w14:paraId="300F1469" w14:textId="77777777" w:rsidR="00A93693" w:rsidRPr="00177385" w:rsidRDefault="00A93693" w:rsidP="00A93693">
      <w:pPr>
        <w:autoSpaceDE w:val="0"/>
        <w:autoSpaceDN w:val="0"/>
        <w:adjustRightInd w:val="0"/>
        <w:spacing w:line="240" w:lineRule="auto"/>
        <w:rPr>
          <w:rFonts w:ascii="Helvetica" w:eastAsia="MS Mincho" w:hAnsi="Helvetica" w:cs="Helvetica"/>
          <w:szCs w:val="22"/>
          <w:lang w:val="en-GB" w:eastAsia="ja-JP"/>
        </w:rPr>
      </w:pPr>
    </w:p>
    <w:p w14:paraId="4D8EBA83" w14:textId="77777777" w:rsidR="004D4127" w:rsidRPr="00177385" w:rsidRDefault="00A93693" w:rsidP="004D4127">
      <w:pPr>
        <w:rPr>
          <w:rFonts w:ascii="Arial" w:hAnsi="Arial" w:cs="Arial"/>
          <w:noProof/>
          <w:szCs w:val="22"/>
          <w:lang w:eastAsia="it-IT"/>
        </w:rPr>
      </w:pPr>
      <w:r w:rsidRPr="00177385">
        <w:rPr>
          <w:rFonts w:ascii="Arial" w:hAnsi="Arial" w:cs="Arial"/>
        </w:rPr>
        <w:t>T</w:t>
      </w:r>
      <w:r w:rsidR="004D4127" w:rsidRPr="00177385">
        <w:rPr>
          <w:rFonts w:ascii="Arial" w:hAnsi="Arial" w:cs="Arial"/>
        </w:rPr>
        <w:t xml:space="preserve">analith E 3462 has been applied for and evaluated </w:t>
      </w:r>
      <w:r w:rsidR="004D4127" w:rsidRPr="00177385">
        <w:rPr>
          <w:rFonts w:ascii="Arial" w:hAnsi="Arial" w:cs="Arial"/>
          <w:noProof/>
          <w:szCs w:val="22"/>
          <w:lang w:eastAsia="it-IT"/>
        </w:rPr>
        <w:t xml:space="preserve">as a fungicide, and insecticide. </w:t>
      </w:r>
      <w:r w:rsidR="002968E6" w:rsidRPr="00177385">
        <w:rPr>
          <w:rFonts w:ascii="Arial" w:hAnsi="Arial" w:cs="Arial"/>
          <w:noProof/>
          <w:szCs w:val="22"/>
          <w:lang w:eastAsia="it-IT"/>
        </w:rPr>
        <w:t>The authorisation is granted</w:t>
      </w:r>
      <w:r w:rsidR="004D4127" w:rsidRPr="00177385">
        <w:rPr>
          <w:rFonts w:ascii="Arial" w:hAnsi="Arial" w:cs="Arial"/>
          <w:noProof/>
          <w:szCs w:val="22"/>
          <w:lang w:eastAsia="it-IT"/>
        </w:rPr>
        <w:t xml:space="preserve"> for preventive protection of wood and constructional timbers in Hazard Classes </w:t>
      </w:r>
      <w:r w:rsidR="000C3123" w:rsidRPr="00177385">
        <w:rPr>
          <w:rFonts w:ascii="Arial" w:hAnsi="Arial" w:cs="Arial"/>
          <w:noProof/>
          <w:szCs w:val="22"/>
          <w:lang w:eastAsia="it-IT"/>
        </w:rPr>
        <w:t>1</w:t>
      </w:r>
      <w:r w:rsidR="003E0ED6" w:rsidRPr="00177385">
        <w:rPr>
          <w:rFonts w:ascii="Arial" w:hAnsi="Arial" w:cs="Arial"/>
          <w:noProof/>
          <w:szCs w:val="22"/>
          <w:lang w:eastAsia="it-IT"/>
        </w:rPr>
        <w:t>,</w:t>
      </w:r>
      <w:r w:rsidR="000C3123" w:rsidRPr="00177385">
        <w:rPr>
          <w:rFonts w:ascii="Arial" w:hAnsi="Arial" w:cs="Arial"/>
          <w:noProof/>
          <w:szCs w:val="22"/>
          <w:lang w:eastAsia="it-IT"/>
        </w:rPr>
        <w:t xml:space="preserve"> 2</w:t>
      </w:r>
      <w:r w:rsidR="003E0ED6" w:rsidRPr="00177385">
        <w:rPr>
          <w:rFonts w:ascii="Arial" w:hAnsi="Arial" w:cs="Arial"/>
          <w:noProof/>
          <w:szCs w:val="22"/>
          <w:lang w:eastAsia="it-IT"/>
        </w:rPr>
        <w:t>, 3 and 4a</w:t>
      </w:r>
      <w:r w:rsidR="004D4127" w:rsidRPr="00177385">
        <w:rPr>
          <w:rFonts w:ascii="Arial" w:hAnsi="Arial" w:cs="Arial"/>
          <w:noProof/>
          <w:szCs w:val="22"/>
          <w:lang w:eastAsia="it-IT"/>
        </w:rPr>
        <w:t xml:space="preserve"> </w:t>
      </w:r>
      <w:r w:rsidR="00E8710C" w:rsidRPr="00177385">
        <w:rPr>
          <w:rFonts w:ascii="Arial" w:hAnsi="Arial" w:cs="Arial"/>
          <w:noProof/>
          <w:szCs w:val="22"/>
          <w:lang w:eastAsia="it-IT"/>
        </w:rPr>
        <w:t>by vacuum pressure application.</w:t>
      </w:r>
    </w:p>
    <w:p w14:paraId="77962088" w14:textId="77777777" w:rsidR="004D4127" w:rsidRPr="00177385" w:rsidRDefault="004D4127" w:rsidP="004D4127">
      <w:pPr>
        <w:rPr>
          <w:rFonts w:ascii="Arial" w:hAnsi="Arial" w:cs="Arial"/>
        </w:rPr>
      </w:pPr>
    </w:p>
    <w:p w14:paraId="556B05A7" w14:textId="77777777" w:rsidR="004D4127" w:rsidRPr="00177385" w:rsidRDefault="004D4127" w:rsidP="004D4127">
      <w:pPr>
        <w:pStyle w:val="BfRBBStandard"/>
      </w:pPr>
      <w:r w:rsidRPr="00177385">
        <w:t xml:space="preserve">Based on the assessment, the </w:t>
      </w:r>
      <w:r w:rsidR="00A93693" w:rsidRPr="00177385">
        <w:t xml:space="preserve">Dutch </w:t>
      </w:r>
      <w:r w:rsidRPr="00177385">
        <w:t>CA concludes that the product can be safely used by professional user, taking into account the risk mitigation measures as indicated under 2.9.</w:t>
      </w:r>
    </w:p>
    <w:p w14:paraId="05C4C870" w14:textId="77777777" w:rsidR="00A55E6B" w:rsidRPr="00177385" w:rsidRDefault="00A55E6B" w:rsidP="00A93693">
      <w:pPr>
        <w:rPr>
          <w:rFonts w:ascii="Arial" w:hAnsi="Arial" w:cs="Arial"/>
        </w:rPr>
      </w:pPr>
    </w:p>
    <w:p w14:paraId="694A3253" w14:textId="77777777" w:rsidR="003E0ED6" w:rsidRPr="00177385" w:rsidRDefault="003E0ED6" w:rsidP="003E0ED6">
      <w:pPr>
        <w:rPr>
          <w:rFonts w:ascii="Arial" w:hAnsi="Arial" w:cs="Arial"/>
          <w:bCs/>
          <w:szCs w:val="22"/>
        </w:rPr>
      </w:pPr>
      <w:r w:rsidRPr="00177385">
        <w:rPr>
          <w:rFonts w:ascii="Arial" w:hAnsi="Arial" w:cs="Arial"/>
        </w:rPr>
        <w:t>The assessment presented in this report has shown that Tanalith E 3462 may be authorised for</w:t>
      </w:r>
      <w:r w:rsidRPr="00177385">
        <w:rPr>
          <w:rFonts w:ascii="Arial" w:hAnsi="Arial" w:cs="Arial"/>
          <w:u w:val="single"/>
        </w:rPr>
        <w:t xml:space="preserve"> </w:t>
      </w:r>
      <w:r w:rsidRPr="00177385">
        <w:rPr>
          <w:rFonts w:ascii="Arial" w:hAnsi="Arial" w:cs="Arial"/>
        </w:rPr>
        <w:t>use as a wood preservative (product type 8) on timbers:</w:t>
      </w:r>
      <w:r w:rsidRPr="00177385">
        <w:rPr>
          <w:rFonts w:ascii="Arial" w:hAnsi="Arial" w:cs="Arial"/>
          <w:bCs/>
          <w:szCs w:val="22"/>
        </w:rPr>
        <w:t xml:space="preserve"> </w:t>
      </w:r>
    </w:p>
    <w:p w14:paraId="5E79787C" w14:textId="77777777" w:rsidR="003E0ED6" w:rsidRPr="00177385" w:rsidRDefault="003E0ED6" w:rsidP="003E0ED6">
      <w:pPr>
        <w:numPr>
          <w:ilvl w:val="0"/>
          <w:numId w:val="19"/>
        </w:numPr>
        <w:rPr>
          <w:rFonts w:ascii="Arial" w:hAnsi="Arial" w:cs="Arial"/>
          <w:bCs/>
          <w:szCs w:val="22"/>
        </w:rPr>
      </w:pPr>
      <w:r w:rsidRPr="00177385">
        <w:rPr>
          <w:rFonts w:ascii="Arial" w:hAnsi="Arial" w:cs="Arial"/>
          <w:bCs/>
          <w:szCs w:val="22"/>
        </w:rPr>
        <w:t>under cover, fully protected from the weather and not exposed to wetting (Use Class 1);</w:t>
      </w:r>
    </w:p>
    <w:p w14:paraId="7510212F" w14:textId="77777777" w:rsidR="003E0ED6" w:rsidRPr="00177385" w:rsidRDefault="003E0ED6" w:rsidP="003E0ED6">
      <w:pPr>
        <w:numPr>
          <w:ilvl w:val="0"/>
          <w:numId w:val="19"/>
        </w:numPr>
        <w:rPr>
          <w:rFonts w:ascii="Arial" w:hAnsi="Arial" w:cs="Arial"/>
          <w:bCs/>
          <w:szCs w:val="22"/>
        </w:rPr>
      </w:pPr>
      <w:r w:rsidRPr="00177385">
        <w:rPr>
          <w:rFonts w:ascii="Arial" w:hAnsi="Arial" w:cs="Arial"/>
          <w:bCs/>
          <w:szCs w:val="22"/>
        </w:rPr>
        <w:t>under cover, fully protected from the weather and occasionally but not persistently exposed to wetting (Use Class 2);</w:t>
      </w:r>
    </w:p>
    <w:p w14:paraId="06D5F6BF" w14:textId="77777777" w:rsidR="003E0ED6" w:rsidRPr="00177385" w:rsidRDefault="003E0ED6" w:rsidP="003E0ED6">
      <w:pPr>
        <w:numPr>
          <w:ilvl w:val="0"/>
          <w:numId w:val="19"/>
        </w:numPr>
        <w:rPr>
          <w:rFonts w:ascii="Arial" w:hAnsi="Arial" w:cs="Arial"/>
          <w:bCs/>
          <w:szCs w:val="22"/>
        </w:rPr>
      </w:pPr>
      <w:r w:rsidRPr="00177385">
        <w:rPr>
          <w:rFonts w:ascii="Arial" w:hAnsi="Arial" w:cs="Arial"/>
          <w:bCs/>
          <w:szCs w:val="22"/>
        </w:rPr>
        <w:t>outdoors directly contacted to weather (Use Class 3);</w:t>
      </w:r>
    </w:p>
    <w:p w14:paraId="5967BBCD" w14:textId="77777777" w:rsidR="003E0ED6" w:rsidRPr="00177385" w:rsidRDefault="003E0ED6" w:rsidP="003E0ED6">
      <w:pPr>
        <w:numPr>
          <w:ilvl w:val="0"/>
          <w:numId w:val="19"/>
        </w:numPr>
        <w:rPr>
          <w:rFonts w:ascii="Arial" w:hAnsi="Arial" w:cs="Arial"/>
          <w:bCs/>
          <w:szCs w:val="22"/>
        </w:rPr>
      </w:pPr>
      <w:r w:rsidRPr="00177385">
        <w:rPr>
          <w:rFonts w:ascii="Arial" w:hAnsi="Arial" w:cs="Arial"/>
          <w:bCs/>
          <w:szCs w:val="22"/>
        </w:rPr>
        <w:t>in direct contact with soils (Use Class 4a).</w:t>
      </w:r>
    </w:p>
    <w:p w14:paraId="7B9C8D12" w14:textId="77777777" w:rsidR="003E0ED6" w:rsidRPr="00177385" w:rsidRDefault="003E0ED6" w:rsidP="003E0ED6">
      <w:pPr>
        <w:rPr>
          <w:rFonts w:ascii="Arial" w:hAnsi="Arial" w:cs="Arial"/>
        </w:rPr>
      </w:pPr>
    </w:p>
    <w:p w14:paraId="3FDCF76E" w14:textId="77777777" w:rsidR="003E0ED6" w:rsidRPr="00177385" w:rsidRDefault="003E0ED6" w:rsidP="003E0ED6">
      <w:pPr>
        <w:rPr>
          <w:rFonts w:ascii="Arial" w:hAnsi="Arial" w:cs="Arial"/>
        </w:rPr>
      </w:pPr>
      <w:r w:rsidRPr="00177385">
        <w:rPr>
          <w:rFonts w:ascii="Arial" w:hAnsi="Arial" w:cs="Arial"/>
        </w:rPr>
        <w:lastRenderedPageBreak/>
        <w:t xml:space="preserve">Tanalith E 3462 cannot be authorised for the requested applications in Use Classe 4b in direct contact with water as risks were identified for the aquatic environment. </w:t>
      </w:r>
    </w:p>
    <w:p w14:paraId="1B0D1599" w14:textId="77777777" w:rsidR="003E0ED6" w:rsidRPr="00177385" w:rsidRDefault="003E0ED6" w:rsidP="003E0ED6">
      <w:pPr>
        <w:rPr>
          <w:rFonts w:ascii="Arial" w:hAnsi="Arial" w:cs="Arial"/>
        </w:rPr>
      </w:pPr>
    </w:p>
    <w:p w14:paraId="600251DE" w14:textId="77777777" w:rsidR="003E0ED6" w:rsidRPr="00177385" w:rsidRDefault="003E0ED6" w:rsidP="003E0ED6">
      <w:pPr>
        <w:rPr>
          <w:rFonts w:ascii="Arial" w:hAnsi="Arial" w:cs="Arial"/>
        </w:rPr>
      </w:pPr>
      <w:r w:rsidRPr="00177385">
        <w:rPr>
          <w:rFonts w:ascii="Arial" w:hAnsi="Arial" w:cs="Arial"/>
        </w:rPr>
        <w:t>The authorisation is subject to the following condition:</w:t>
      </w:r>
    </w:p>
    <w:p w14:paraId="540B8FD5" w14:textId="77777777" w:rsidR="003E0ED6" w:rsidRPr="00177385" w:rsidRDefault="003E0ED6" w:rsidP="003E0ED6">
      <w:pPr>
        <w:rPr>
          <w:rFonts w:ascii="Arial" w:hAnsi="Arial" w:cs="Arial"/>
        </w:rPr>
      </w:pPr>
      <w:r w:rsidRPr="00177385">
        <w:rPr>
          <w:rFonts w:ascii="Arial" w:hAnsi="Arial" w:cs="Arial"/>
        </w:rPr>
        <w:t xml:space="preserve">Appropriate risk mitigation measures must be taken to protect the soil and aquatic compartments as indicated in section 2.9 of this report and in the Summary of Product Characteristics (SPC). </w:t>
      </w:r>
    </w:p>
    <w:p w14:paraId="5A99C494" w14:textId="77777777" w:rsidR="00E8710C" w:rsidRPr="00177385" w:rsidRDefault="00E8710C" w:rsidP="00E8710C">
      <w:pPr>
        <w:rPr>
          <w:rFonts w:ascii="Arial" w:hAnsi="Arial" w:cs="Arial"/>
        </w:rPr>
      </w:pPr>
    </w:p>
    <w:p w14:paraId="581758AD" w14:textId="77777777" w:rsidR="00E8710C" w:rsidRPr="00177385" w:rsidRDefault="00E8710C" w:rsidP="00E8710C">
      <w:pPr>
        <w:rPr>
          <w:rFonts w:ascii="Arial" w:hAnsi="Arial" w:cs="Arial"/>
        </w:rPr>
      </w:pPr>
      <w:r w:rsidRPr="00177385">
        <w:rPr>
          <w:rFonts w:ascii="Arial" w:hAnsi="Arial" w:cs="Arial"/>
        </w:rPr>
        <w:t>The authorisation is subject to the following provision:</w:t>
      </w:r>
    </w:p>
    <w:p w14:paraId="12B1C8CE" w14:textId="77777777" w:rsidR="00E8710C" w:rsidRPr="00E8710C" w:rsidRDefault="00E8710C" w:rsidP="00E8710C">
      <w:pPr>
        <w:rPr>
          <w:rFonts w:ascii="Arial" w:hAnsi="Arial" w:cs="Arial"/>
        </w:rPr>
      </w:pPr>
      <w:r w:rsidRPr="00177385">
        <w:rPr>
          <w:rFonts w:ascii="Arial" w:hAnsi="Arial" w:cs="Arial"/>
        </w:rPr>
        <w:t xml:space="preserve">A shelf-life study of 2 years in HDPE is required to confirm the provisional data </w:t>
      </w:r>
      <w:r w:rsidR="00BE76A5" w:rsidRPr="00177385">
        <w:rPr>
          <w:rFonts w:ascii="Arial" w:hAnsi="Arial" w:cs="Arial"/>
        </w:rPr>
        <w:t>The study s</w:t>
      </w:r>
      <w:r w:rsidRPr="00177385">
        <w:rPr>
          <w:rFonts w:ascii="Arial" w:hAnsi="Arial" w:cs="Arial"/>
        </w:rPr>
        <w:t>hould be submitted when available</w:t>
      </w:r>
      <w:r w:rsidR="00BE76A5" w:rsidRPr="00177385">
        <w:rPr>
          <w:rFonts w:ascii="Arial" w:hAnsi="Arial" w:cs="Arial"/>
        </w:rPr>
        <w:t>, but not later than 3</w:t>
      </w:r>
      <w:r w:rsidR="00687343" w:rsidRPr="00177385">
        <w:rPr>
          <w:rFonts w:ascii="Arial" w:hAnsi="Arial" w:cs="Arial"/>
        </w:rPr>
        <w:t>0th</w:t>
      </w:r>
      <w:r w:rsidR="00BE76A5" w:rsidRPr="00177385">
        <w:rPr>
          <w:rFonts w:ascii="Arial" w:hAnsi="Arial" w:cs="Arial"/>
        </w:rPr>
        <w:t xml:space="preserve"> of </w:t>
      </w:r>
      <w:r w:rsidR="00167C9B" w:rsidRPr="00177385">
        <w:rPr>
          <w:rFonts w:ascii="Arial" w:hAnsi="Arial" w:cs="Arial"/>
        </w:rPr>
        <w:t>June</w:t>
      </w:r>
      <w:r w:rsidR="00BE76A5" w:rsidRPr="00177385">
        <w:rPr>
          <w:rFonts w:ascii="Arial" w:hAnsi="Arial" w:cs="Arial"/>
        </w:rPr>
        <w:t xml:space="preserve"> 201</w:t>
      </w:r>
      <w:r w:rsidR="003E0ED6" w:rsidRPr="00177385">
        <w:rPr>
          <w:rFonts w:ascii="Arial" w:hAnsi="Arial" w:cs="Arial"/>
        </w:rPr>
        <w:t>7</w:t>
      </w:r>
      <w:r w:rsidR="00BE76A5" w:rsidRPr="00177385">
        <w:rPr>
          <w:rFonts w:ascii="Arial" w:hAnsi="Arial" w:cs="Arial"/>
        </w:rPr>
        <w:t>.</w:t>
      </w:r>
    </w:p>
    <w:sectPr w:rsidR="00E8710C" w:rsidRPr="00E8710C" w:rsidSect="00B97424">
      <w:pgSz w:w="11906" w:h="16838"/>
      <w:pgMar w:top="1021" w:right="1701" w:bottom="1021" w:left="1304" w:header="601" w:footer="4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C0E5" w14:textId="77777777" w:rsidR="00426905" w:rsidRDefault="00426905" w:rsidP="009A7D35">
      <w:pPr>
        <w:spacing w:line="240" w:lineRule="auto"/>
      </w:pPr>
      <w:r>
        <w:separator/>
      </w:r>
    </w:p>
  </w:endnote>
  <w:endnote w:type="continuationSeparator" w:id="0">
    <w:p w14:paraId="28021087" w14:textId="77777777" w:rsidR="00426905" w:rsidRDefault="00426905" w:rsidP="009A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A6DF" w14:textId="77777777" w:rsidR="00426905" w:rsidRDefault="0042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6BDA" w14:textId="77777777" w:rsidR="00426905" w:rsidRDefault="00426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0152" w14:textId="77777777" w:rsidR="00426905" w:rsidRDefault="004269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EFC2" w14:textId="77777777" w:rsidR="00426905" w:rsidRDefault="00426905" w:rsidP="005C41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149E" w14:textId="77777777" w:rsidR="00426905" w:rsidRDefault="00426905" w:rsidP="009A7D35">
      <w:pPr>
        <w:spacing w:line="240" w:lineRule="auto"/>
      </w:pPr>
      <w:r>
        <w:separator/>
      </w:r>
    </w:p>
  </w:footnote>
  <w:footnote w:type="continuationSeparator" w:id="0">
    <w:p w14:paraId="30570F25" w14:textId="77777777" w:rsidR="00426905" w:rsidRDefault="00426905" w:rsidP="009A7D35">
      <w:pPr>
        <w:spacing w:line="240" w:lineRule="auto"/>
      </w:pPr>
      <w:r>
        <w:continuationSeparator/>
      </w:r>
    </w:p>
  </w:footnote>
  <w:footnote w:id="1">
    <w:p w14:paraId="38131EC5" w14:textId="77777777" w:rsidR="00426905" w:rsidRPr="00D95D8C" w:rsidRDefault="00426905" w:rsidP="00445E98">
      <w:pPr>
        <w:autoSpaceDE w:val="0"/>
        <w:autoSpaceDN w:val="0"/>
        <w:adjustRightInd w:val="0"/>
        <w:spacing w:line="240" w:lineRule="auto"/>
      </w:pPr>
      <w:r w:rsidRPr="00D95D8C">
        <w:rPr>
          <w:rStyle w:val="FootnoteReference"/>
        </w:rPr>
        <w:footnoteRef/>
      </w:r>
      <w:r w:rsidRPr="00D95D8C">
        <w:t xml:space="preserve"> </w:t>
      </w:r>
      <w:r w:rsidRPr="00445E98">
        <w:rPr>
          <w:sz w:val="20"/>
          <w:szCs w:val="20"/>
          <w:lang w:val="fi-FI" w:eastAsia="nl-NL"/>
        </w:rPr>
        <w:t xml:space="preserve">Pohleven, F., Miha, H., Sam, A &amp; Jaka, B., 2002. </w:t>
      </w:r>
      <w:r w:rsidRPr="00D95D8C">
        <w:rPr>
          <w:rFonts w:eastAsia="Times New Roman"/>
          <w:sz w:val="20"/>
          <w:szCs w:val="20"/>
          <w:lang w:val="en-GB" w:eastAsia="nl-NL"/>
        </w:rPr>
        <w:t>Tolerance of wood decay fungi to commercial copper based wood preservatives. IRG Document No. 02-30291</w:t>
      </w:r>
      <w:r w:rsidRPr="00D95D8C">
        <w:rPr>
          <w:rFonts w:ascii="Arial" w:eastAsia="Times New Roman" w:hAnsi="Arial" w:cs="Arial"/>
          <w:sz w:val="20"/>
          <w:szCs w:val="20"/>
          <w:lang w:val="en-GB" w:eastAsia="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89FB" w14:textId="77777777" w:rsidR="00426905" w:rsidRDefault="00426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FA05" w14:textId="77777777" w:rsidR="00426905" w:rsidRPr="008B4668" w:rsidRDefault="00426905" w:rsidP="008B4668">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CFDE" w14:textId="77777777" w:rsidR="00426905" w:rsidRDefault="0042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FDE50F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0"/>
        </w:tabs>
        <w:ind w:left="709" w:hanging="709"/>
      </w:pPr>
      <w:rPr>
        <w:rFonts w:cs="Times New Roman" w:hint="default"/>
      </w:rPr>
    </w:lvl>
    <w:lvl w:ilvl="3">
      <w:start w:val="1"/>
      <w:numFmt w:val="decimal"/>
      <w:lvlText w:val="%1.%2.%3.%4"/>
      <w:lvlJc w:val="left"/>
      <w:pPr>
        <w:tabs>
          <w:tab w:val="num" w:pos="0"/>
        </w:tabs>
        <w:ind w:left="709" w:hanging="709"/>
      </w:pPr>
      <w:rPr>
        <w:rFonts w:cs="Times New Roman" w:hint="default"/>
      </w:rPr>
    </w:lvl>
    <w:lvl w:ilvl="4">
      <w:start w:val="1"/>
      <w:numFmt w:val="decimal"/>
      <w:lvlText w:val="%1.%2.%3.%4.%5"/>
      <w:lvlJc w:val="left"/>
      <w:pPr>
        <w:tabs>
          <w:tab w:val="num" w:pos="0"/>
        </w:tabs>
        <w:ind w:left="709" w:hanging="709"/>
      </w:pPr>
      <w:rPr>
        <w:rFonts w:cs="Times New Roman" w:hint="default"/>
      </w:rPr>
    </w:lvl>
    <w:lvl w:ilvl="5">
      <w:start w:val="1"/>
      <w:numFmt w:val="decimal"/>
      <w:lvlText w:val="%1.%2.%3.%4.%5.%6"/>
      <w:lvlJc w:val="left"/>
      <w:pPr>
        <w:tabs>
          <w:tab w:val="num" w:pos="0"/>
        </w:tabs>
        <w:ind w:left="709" w:hanging="709"/>
      </w:pPr>
      <w:rPr>
        <w:rFonts w:cs="Times New Roman" w:hint="default"/>
      </w:rPr>
    </w:lvl>
    <w:lvl w:ilvl="6">
      <w:start w:val="1"/>
      <w:numFmt w:val="decimal"/>
      <w:lvlText w:val="%1.%2.%3.%4.%5.%6.%7"/>
      <w:lvlJc w:val="left"/>
      <w:pPr>
        <w:tabs>
          <w:tab w:val="num" w:pos="0"/>
        </w:tabs>
        <w:ind w:left="709" w:hanging="709"/>
      </w:pPr>
      <w:rPr>
        <w:rFonts w:cs="Times New Roman" w:hint="default"/>
      </w:rPr>
    </w:lvl>
    <w:lvl w:ilvl="7">
      <w:start w:val="1"/>
      <w:numFmt w:val="decimal"/>
      <w:lvlText w:val="%1.%2.%3.%4.%5.%6.%7.%8"/>
      <w:lvlJc w:val="left"/>
      <w:pPr>
        <w:tabs>
          <w:tab w:val="num" w:pos="0"/>
        </w:tabs>
        <w:ind w:left="709" w:hanging="709"/>
      </w:pPr>
      <w:rPr>
        <w:rFonts w:cs="Times New Roman" w:hint="default"/>
      </w:rPr>
    </w:lvl>
    <w:lvl w:ilvl="8">
      <w:start w:val="1"/>
      <w:numFmt w:val="decimal"/>
      <w:lvlText w:val="%1.%2.%3.%4.%5.%6.%7.%8.%9"/>
      <w:lvlJc w:val="left"/>
      <w:pPr>
        <w:tabs>
          <w:tab w:val="num" w:pos="0"/>
        </w:tabs>
        <w:ind w:left="709" w:hanging="709"/>
      </w:pPr>
      <w:rPr>
        <w:rFonts w:cs="Times New Roman" w:hint="default"/>
      </w:rPr>
    </w:lvl>
  </w:abstractNum>
  <w:abstractNum w:abstractNumId="1" w15:restartNumberingAfterBreak="0">
    <w:nsid w:val="03B267F9"/>
    <w:multiLevelType w:val="hybridMultilevel"/>
    <w:tmpl w:val="FCF8656E"/>
    <w:lvl w:ilvl="0" w:tplc="F02425E6">
      <w:numFmt w:val="bullet"/>
      <w:lvlText w:val="-"/>
      <w:lvlJc w:val="left"/>
      <w:pPr>
        <w:tabs>
          <w:tab w:val="num" w:pos="720"/>
        </w:tabs>
        <w:ind w:left="720" w:hanging="360"/>
      </w:pPr>
      <w:rPr>
        <w:rFonts w:ascii="Arial" w:eastAsia="Calibri"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B36AB"/>
    <w:multiLevelType w:val="hybridMultilevel"/>
    <w:tmpl w:val="D4683C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35F92"/>
    <w:multiLevelType w:val="hybridMultilevel"/>
    <w:tmpl w:val="C4A804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24DA8"/>
    <w:multiLevelType w:val="hybridMultilevel"/>
    <w:tmpl w:val="E9FCFA8C"/>
    <w:lvl w:ilvl="0" w:tplc="64E6525A">
      <w:start w:val="1"/>
      <w:numFmt w:val="bullet"/>
      <w:lvlText w:val=""/>
      <w:lvlJc w:val="left"/>
      <w:pPr>
        <w:tabs>
          <w:tab w:val="num" w:pos="425"/>
        </w:tabs>
        <w:ind w:left="425" w:hanging="42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3357C"/>
    <w:multiLevelType w:val="hybridMultilevel"/>
    <w:tmpl w:val="0B9241F4"/>
    <w:lvl w:ilvl="0" w:tplc="6B10D6E6">
      <w:numFmt w:val="bullet"/>
      <w:lvlText w:val=""/>
      <w:lvlJc w:val="left"/>
      <w:pPr>
        <w:tabs>
          <w:tab w:val="num" w:pos="470"/>
        </w:tabs>
        <w:ind w:left="470" w:hanging="360"/>
      </w:pPr>
      <w:rPr>
        <w:rFonts w:ascii="Symbol" w:eastAsia="Calibri"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257B"/>
    <w:multiLevelType w:val="hybridMultilevel"/>
    <w:tmpl w:val="179AF6BA"/>
    <w:lvl w:ilvl="0" w:tplc="B686C9A8">
      <w:start w:val="1"/>
      <w:numFmt w:val="bullet"/>
      <w:lvlText w:val=""/>
      <w:lvlJc w:val="left"/>
      <w:pPr>
        <w:tabs>
          <w:tab w:val="num" w:pos="357"/>
        </w:tabs>
        <w:ind w:left="357" w:hanging="30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05DCD"/>
    <w:multiLevelType w:val="hybridMultilevel"/>
    <w:tmpl w:val="8BE42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D052C"/>
    <w:multiLevelType w:val="multilevel"/>
    <w:tmpl w:val="7ADA9AC2"/>
    <w:lvl w:ilvl="0">
      <w:start w:val="1"/>
      <w:numFmt w:val="decimal"/>
      <w:pStyle w:val="Heading1"/>
      <w:lvlText w:val="%1"/>
      <w:lvlJc w:val="left"/>
      <w:pPr>
        <w:ind w:left="1304" w:hanging="1304"/>
      </w:pPr>
      <w:rPr>
        <w:rFonts w:cs="Times New Roman" w:hint="default"/>
      </w:rPr>
    </w:lvl>
    <w:lvl w:ilvl="1">
      <w:start w:val="1"/>
      <w:numFmt w:val="decimal"/>
      <w:pStyle w:val="Heading2"/>
      <w:lvlText w:val="%1.%2"/>
      <w:lvlJc w:val="left"/>
      <w:pPr>
        <w:ind w:left="1304" w:hanging="1304"/>
      </w:pPr>
      <w:rPr>
        <w:rFonts w:cs="Times New Roman" w:hint="default"/>
      </w:rPr>
    </w:lvl>
    <w:lvl w:ilvl="2">
      <w:start w:val="1"/>
      <w:numFmt w:val="decimal"/>
      <w:pStyle w:val="Heading3"/>
      <w:lvlText w:val="%1.%2.%3"/>
      <w:lvlJc w:val="left"/>
      <w:pPr>
        <w:ind w:left="1304" w:hanging="1304"/>
      </w:pPr>
      <w:rPr>
        <w:rFonts w:cs="Times New Roman" w:hint="default"/>
      </w:rPr>
    </w:lvl>
    <w:lvl w:ilvl="3">
      <w:start w:val="1"/>
      <w:numFmt w:val="decimal"/>
      <w:pStyle w:val="Heading4"/>
      <w:lvlText w:val="%1.%2.%3.%4"/>
      <w:lvlJc w:val="left"/>
      <w:pPr>
        <w:ind w:left="1304" w:hanging="1304"/>
      </w:pPr>
      <w:rPr>
        <w:rFonts w:cs="Times New Roman" w:hint="default"/>
      </w:rPr>
    </w:lvl>
    <w:lvl w:ilvl="4">
      <w:start w:val="1"/>
      <w:numFmt w:val="decimal"/>
      <w:pStyle w:val="Heading5"/>
      <w:lvlText w:val="%1.%2.%3.%4.%5"/>
      <w:lvlJc w:val="left"/>
      <w:pPr>
        <w:ind w:left="1304" w:hanging="1304"/>
      </w:pPr>
      <w:rPr>
        <w:rFonts w:cs="Times New Roman" w:hint="default"/>
      </w:rPr>
    </w:lvl>
    <w:lvl w:ilvl="5">
      <w:start w:val="1"/>
      <w:numFmt w:val="decimal"/>
      <w:pStyle w:val="Heading6"/>
      <w:lvlText w:val="%1.%2.%3.%4.%5.%6"/>
      <w:lvlJc w:val="left"/>
      <w:pPr>
        <w:ind w:left="1304" w:hanging="1304"/>
      </w:pPr>
      <w:rPr>
        <w:rFonts w:cs="Times New Roman" w:hint="default"/>
      </w:rPr>
    </w:lvl>
    <w:lvl w:ilvl="6">
      <w:start w:val="1"/>
      <w:numFmt w:val="decimal"/>
      <w:pStyle w:val="Heading7"/>
      <w:lvlText w:val="%1.%2.%3.%4.%5.%6.%7"/>
      <w:lvlJc w:val="left"/>
      <w:pPr>
        <w:ind w:left="1304" w:hanging="1304"/>
      </w:pPr>
      <w:rPr>
        <w:rFonts w:cs="Times New Roman" w:hint="default"/>
      </w:rPr>
    </w:lvl>
    <w:lvl w:ilvl="7">
      <w:start w:val="1"/>
      <w:numFmt w:val="decimal"/>
      <w:pStyle w:val="Heading8"/>
      <w:lvlText w:val="%1.%2.%3.%4.%5.%6.%7.%8"/>
      <w:lvlJc w:val="left"/>
      <w:pPr>
        <w:ind w:left="1304" w:hanging="1304"/>
      </w:pPr>
      <w:rPr>
        <w:rFonts w:cs="Times New Roman" w:hint="default"/>
      </w:rPr>
    </w:lvl>
    <w:lvl w:ilvl="8">
      <w:start w:val="1"/>
      <w:numFmt w:val="decimal"/>
      <w:pStyle w:val="Heading9"/>
      <w:lvlText w:val="%1.%2.%3.%4.%5.%6.%7.%8.%9"/>
      <w:lvlJc w:val="left"/>
      <w:pPr>
        <w:ind w:left="1304" w:hanging="1304"/>
      </w:pPr>
      <w:rPr>
        <w:rFonts w:cs="Times New Roman" w:hint="default"/>
      </w:rPr>
    </w:lvl>
  </w:abstractNum>
  <w:abstractNum w:abstractNumId="9" w15:restartNumberingAfterBreak="0">
    <w:nsid w:val="340B5930"/>
    <w:multiLevelType w:val="hybridMultilevel"/>
    <w:tmpl w:val="985A5C78"/>
    <w:lvl w:ilvl="0" w:tplc="FFFFFFFF">
      <w:numFmt w:val="bullet"/>
      <w:lvlText w:val="-"/>
      <w:lvlJc w:val="left"/>
      <w:pPr>
        <w:tabs>
          <w:tab w:val="num" w:pos="720"/>
        </w:tabs>
        <w:ind w:left="72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E4D58"/>
    <w:multiLevelType w:val="hybridMultilevel"/>
    <w:tmpl w:val="C5107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390812"/>
    <w:multiLevelType w:val="multilevel"/>
    <w:tmpl w:val="918C27C6"/>
    <w:styleLink w:val="Huidigelijst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462B6A"/>
    <w:multiLevelType w:val="hybridMultilevel"/>
    <w:tmpl w:val="9A868832"/>
    <w:lvl w:ilvl="0" w:tplc="FFFFFFFF">
      <w:start w:val="3"/>
      <w:numFmt w:val="lowerLetter"/>
      <w:lvlText w:val="(%1)"/>
      <w:lvlJc w:val="left"/>
      <w:pPr>
        <w:tabs>
          <w:tab w:val="num" w:pos="567"/>
        </w:tabs>
        <w:ind w:left="567" w:hanging="567"/>
      </w:pPr>
      <w:rPr>
        <w:rFonts w:ascii="Times New Roman" w:hAnsi="Times New Roman"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D63680"/>
    <w:multiLevelType w:val="hybridMultilevel"/>
    <w:tmpl w:val="31A880F0"/>
    <w:lvl w:ilvl="0" w:tplc="A36E5796">
      <w:numFmt w:val="bullet"/>
      <w:lvlText w:val="-"/>
      <w:lvlJc w:val="left"/>
      <w:pPr>
        <w:tabs>
          <w:tab w:val="num" w:pos="720"/>
        </w:tabs>
        <w:ind w:left="720" w:hanging="360"/>
      </w:pPr>
      <w:rPr>
        <w:rFonts w:ascii="Arial" w:eastAsia="Calibri"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F01A1"/>
    <w:multiLevelType w:val="hybridMultilevel"/>
    <w:tmpl w:val="062C0A94"/>
    <w:lvl w:ilvl="0" w:tplc="F02425E6">
      <w:start w:val="1"/>
      <w:numFmt w:val="bullet"/>
      <w:lvlText w:val=""/>
      <w:lvlJc w:val="left"/>
      <w:pPr>
        <w:tabs>
          <w:tab w:val="num" w:pos="357"/>
        </w:tabs>
        <w:ind w:left="357" w:hanging="300"/>
      </w:pPr>
      <w:rPr>
        <w:rFonts w:ascii="Symbol" w:hAnsi="Symbol" w:hint="default"/>
      </w:rPr>
    </w:lvl>
    <w:lvl w:ilvl="1" w:tplc="04130003">
      <w:start w:val="1"/>
      <w:numFmt w:val="bullet"/>
      <w:lvlText w:val=""/>
      <w:lvlJc w:val="left"/>
      <w:pPr>
        <w:tabs>
          <w:tab w:val="num" w:pos="357"/>
        </w:tabs>
        <w:ind w:left="357" w:hanging="30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A22ED"/>
    <w:multiLevelType w:val="hybridMultilevel"/>
    <w:tmpl w:val="53CC1CDE"/>
    <w:lvl w:ilvl="0" w:tplc="B686C9A8">
      <w:numFmt w:val="bullet"/>
      <w:lvlText w:val=""/>
      <w:lvlJc w:val="left"/>
      <w:pPr>
        <w:tabs>
          <w:tab w:val="num" w:pos="470"/>
        </w:tabs>
        <w:ind w:left="470" w:hanging="360"/>
      </w:pPr>
      <w:rPr>
        <w:rFonts w:ascii="Symbol" w:eastAsia="Calibri" w:hAnsi="Symbol" w:cs="Arial" w:hint="default"/>
      </w:rPr>
    </w:lvl>
    <w:lvl w:ilvl="1" w:tplc="B686C9A8"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9351C"/>
    <w:multiLevelType w:val="hybridMultilevel"/>
    <w:tmpl w:val="45368088"/>
    <w:lvl w:ilvl="0" w:tplc="6B10D6E6">
      <w:start w:val="1"/>
      <w:numFmt w:val="bullet"/>
      <w:lvlText w:val=""/>
      <w:lvlJc w:val="left"/>
      <w:pPr>
        <w:tabs>
          <w:tab w:val="num" w:pos="357"/>
        </w:tabs>
        <w:ind w:left="357" w:hanging="300"/>
      </w:pPr>
      <w:rPr>
        <w:rFonts w:ascii="Symbol" w:hAnsi="Symbol" w:hint="default"/>
      </w:rPr>
    </w:lvl>
    <w:lvl w:ilvl="1" w:tplc="04130003">
      <w:start w:val="1"/>
      <w:numFmt w:val="bullet"/>
      <w:lvlText w:val=""/>
      <w:lvlJc w:val="left"/>
      <w:pPr>
        <w:tabs>
          <w:tab w:val="num" w:pos="357"/>
        </w:tabs>
        <w:ind w:left="357" w:hanging="300"/>
      </w:pPr>
      <w:rPr>
        <w:rFonts w:ascii="Symbol" w:hAnsi="Symbol" w:hint="default"/>
      </w:rPr>
    </w:lvl>
    <w:lvl w:ilvl="2" w:tplc="04130005">
      <w:start w:val="1"/>
      <w:numFmt w:val="bullet"/>
      <w:lvlText w:val=""/>
      <w:lvlJc w:val="left"/>
      <w:pPr>
        <w:tabs>
          <w:tab w:val="num" w:pos="771"/>
        </w:tabs>
        <w:ind w:left="771" w:hanging="35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7656C"/>
    <w:multiLevelType w:val="hybridMultilevel"/>
    <w:tmpl w:val="6458F4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5D0C88"/>
    <w:multiLevelType w:val="hybridMultilevel"/>
    <w:tmpl w:val="2E5E49CA"/>
    <w:lvl w:ilvl="0" w:tplc="F4CA7446">
      <w:start w:val="40"/>
      <w:numFmt w:val="decimal"/>
      <w:lvlText w:val="%1"/>
      <w:lvlJc w:val="left"/>
      <w:pPr>
        <w:tabs>
          <w:tab w:val="num" w:pos="470"/>
        </w:tabs>
        <w:ind w:left="470" w:hanging="360"/>
      </w:pPr>
      <w:rPr>
        <w:rFonts w:ascii="Symbol" w:eastAsia="Times New Roman" w:hAnsi="Symbol" w:hint="default"/>
        <w:sz w:val="20"/>
      </w:rPr>
    </w:lvl>
    <w:lvl w:ilvl="1" w:tplc="04130003" w:tentative="1">
      <w:start w:val="1"/>
      <w:numFmt w:val="bullet"/>
      <w:lvlText w:val="o"/>
      <w:lvlJc w:val="left"/>
      <w:pPr>
        <w:tabs>
          <w:tab w:val="num" w:pos="1190"/>
        </w:tabs>
        <w:ind w:left="1190" w:hanging="360"/>
      </w:pPr>
      <w:rPr>
        <w:rFonts w:ascii="Courier New" w:hAnsi="Courier New" w:cs="Courier New" w:hint="default"/>
      </w:rPr>
    </w:lvl>
    <w:lvl w:ilvl="2" w:tplc="04130005" w:tentative="1">
      <w:start w:val="1"/>
      <w:numFmt w:val="bullet"/>
      <w:lvlText w:val=""/>
      <w:lvlJc w:val="left"/>
      <w:pPr>
        <w:tabs>
          <w:tab w:val="num" w:pos="1910"/>
        </w:tabs>
        <w:ind w:left="1910" w:hanging="360"/>
      </w:pPr>
      <w:rPr>
        <w:rFonts w:ascii="Wingdings" w:hAnsi="Wingdings" w:hint="default"/>
      </w:rPr>
    </w:lvl>
    <w:lvl w:ilvl="3" w:tplc="04130001" w:tentative="1">
      <w:start w:val="1"/>
      <w:numFmt w:val="bullet"/>
      <w:lvlText w:val=""/>
      <w:lvlJc w:val="left"/>
      <w:pPr>
        <w:tabs>
          <w:tab w:val="num" w:pos="2630"/>
        </w:tabs>
        <w:ind w:left="2630" w:hanging="360"/>
      </w:pPr>
      <w:rPr>
        <w:rFonts w:ascii="Symbol" w:hAnsi="Symbol" w:hint="default"/>
      </w:rPr>
    </w:lvl>
    <w:lvl w:ilvl="4" w:tplc="04130003" w:tentative="1">
      <w:start w:val="1"/>
      <w:numFmt w:val="bullet"/>
      <w:lvlText w:val="o"/>
      <w:lvlJc w:val="left"/>
      <w:pPr>
        <w:tabs>
          <w:tab w:val="num" w:pos="3350"/>
        </w:tabs>
        <w:ind w:left="3350" w:hanging="360"/>
      </w:pPr>
      <w:rPr>
        <w:rFonts w:ascii="Courier New" w:hAnsi="Courier New" w:cs="Courier New" w:hint="default"/>
      </w:rPr>
    </w:lvl>
    <w:lvl w:ilvl="5" w:tplc="04130005" w:tentative="1">
      <w:start w:val="1"/>
      <w:numFmt w:val="bullet"/>
      <w:lvlText w:val=""/>
      <w:lvlJc w:val="left"/>
      <w:pPr>
        <w:tabs>
          <w:tab w:val="num" w:pos="4070"/>
        </w:tabs>
        <w:ind w:left="4070" w:hanging="360"/>
      </w:pPr>
      <w:rPr>
        <w:rFonts w:ascii="Wingdings" w:hAnsi="Wingdings" w:hint="default"/>
      </w:rPr>
    </w:lvl>
    <w:lvl w:ilvl="6" w:tplc="04130001" w:tentative="1">
      <w:start w:val="1"/>
      <w:numFmt w:val="bullet"/>
      <w:lvlText w:val=""/>
      <w:lvlJc w:val="left"/>
      <w:pPr>
        <w:tabs>
          <w:tab w:val="num" w:pos="4790"/>
        </w:tabs>
        <w:ind w:left="4790" w:hanging="360"/>
      </w:pPr>
      <w:rPr>
        <w:rFonts w:ascii="Symbol" w:hAnsi="Symbol" w:hint="default"/>
      </w:rPr>
    </w:lvl>
    <w:lvl w:ilvl="7" w:tplc="04130003" w:tentative="1">
      <w:start w:val="1"/>
      <w:numFmt w:val="bullet"/>
      <w:lvlText w:val="o"/>
      <w:lvlJc w:val="left"/>
      <w:pPr>
        <w:tabs>
          <w:tab w:val="num" w:pos="5510"/>
        </w:tabs>
        <w:ind w:left="5510" w:hanging="360"/>
      </w:pPr>
      <w:rPr>
        <w:rFonts w:ascii="Courier New" w:hAnsi="Courier New" w:cs="Courier New" w:hint="default"/>
      </w:rPr>
    </w:lvl>
    <w:lvl w:ilvl="8" w:tplc="0413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4D4183A"/>
    <w:multiLevelType w:val="hybridMultilevel"/>
    <w:tmpl w:val="2D907490"/>
    <w:lvl w:ilvl="0" w:tplc="0407000F">
      <w:numFmt w:val="bullet"/>
      <w:lvlText w:val=""/>
      <w:lvlJc w:val="left"/>
      <w:pPr>
        <w:tabs>
          <w:tab w:val="num" w:pos="470"/>
        </w:tabs>
        <w:ind w:left="470" w:hanging="360"/>
      </w:pPr>
      <w:rPr>
        <w:rFonts w:ascii="Symbol" w:eastAsia="Calibri" w:hAnsi="Symbol" w:cs="Aria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461E5"/>
    <w:multiLevelType w:val="hybridMultilevel"/>
    <w:tmpl w:val="C07AAFB8"/>
    <w:lvl w:ilvl="0" w:tplc="6B10D6E6">
      <w:numFmt w:val="bullet"/>
      <w:lvlText w:val=""/>
      <w:lvlJc w:val="left"/>
      <w:pPr>
        <w:tabs>
          <w:tab w:val="num" w:pos="470"/>
        </w:tabs>
        <w:ind w:left="470" w:hanging="360"/>
      </w:pPr>
      <w:rPr>
        <w:rFonts w:ascii="Symbol" w:eastAsia="Calibri"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05D1A"/>
    <w:multiLevelType w:val="hybridMultilevel"/>
    <w:tmpl w:val="8C3E9998"/>
    <w:lvl w:ilvl="0" w:tplc="D8941F1A">
      <w:start w:val="40"/>
      <w:numFmt w:val="decimal"/>
      <w:lvlText w:val="%1"/>
      <w:lvlJc w:val="left"/>
      <w:pPr>
        <w:tabs>
          <w:tab w:val="num" w:pos="720"/>
        </w:tabs>
        <w:ind w:left="720" w:hanging="360"/>
      </w:pPr>
      <w:rPr>
        <w:rFonts w:ascii="Symbol" w:hAnsi="Symbo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46D7B9F"/>
    <w:multiLevelType w:val="hybridMultilevel"/>
    <w:tmpl w:val="76063F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60A63"/>
    <w:multiLevelType w:val="hybridMultilevel"/>
    <w:tmpl w:val="C6482BFE"/>
    <w:lvl w:ilvl="0" w:tplc="6C6CD556">
      <w:start w:val="8"/>
      <w:numFmt w:val="bullet"/>
      <w:lvlText w:val="-"/>
      <w:lvlJc w:val="left"/>
      <w:pPr>
        <w:tabs>
          <w:tab w:val="num" w:pos="720"/>
        </w:tabs>
        <w:ind w:left="720" w:hanging="360"/>
      </w:pPr>
      <w:rPr>
        <w:rFonts w:ascii="Times New Roman" w:eastAsia="Calibri"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C202F"/>
    <w:multiLevelType w:val="hybridMultilevel"/>
    <w:tmpl w:val="EC24BD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A69BD"/>
    <w:multiLevelType w:val="hybridMultilevel"/>
    <w:tmpl w:val="5F84E54E"/>
    <w:lvl w:ilvl="0" w:tplc="E7FE82D4">
      <w:start w:val="40"/>
      <w:numFmt w:val="decimal"/>
      <w:lvlText w:val="%1"/>
      <w:lvlJc w:val="left"/>
      <w:pPr>
        <w:tabs>
          <w:tab w:val="num" w:pos="720"/>
        </w:tabs>
        <w:ind w:left="720" w:hanging="360"/>
      </w:pPr>
      <w:rPr>
        <w:rFonts w:ascii="Symbol" w:hAnsi="Symbol" w:cs="Arial"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C06021F"/>
    <w:multiLevelType w:val="singleLevel"/>
    <w:tmpl w:val="0407000F"/>
    <w:lvl w:ilvl="0">
      <w:start w:val="1"/>
      <w:numFmt w:val="decimal"/>
      <w:pStyle w:val="ListBullet4"/>
      <w:lvlText w:val="%1."/>
      <w:lvlJc w:val="left"/>
      <w:pPr>
        <w:tabs>
          <w:tab w:val="num" w:pos="360"/>
        </w:tabs>
        <w:ind w:left="360" w:hanging="360"/>
      </w:pPr>
      <w:rPr>
        <w:rFonts w:cs="Times New Roman"/>
      </w:rPr>
    </w:lvl>
  </w:abstractNum>
  <w:abstractNum w:abstractNumId="27" w15:restartNumberingAfterBreak="0">
    <w:nsid w:val="6D1F7E6C"/>
    <w:multiLevelType w:val="hybridMultilevel"/>
    <w:tmpl w:val="B30EBEB2"/>
    <w:lvl w:ilvl="0" w:tplc="6392553C">
      <w:start w:val="1"/>
      <w:numFmt w:val="bullet"/>
      <w:lvlText w:val=""/>
      <w:lvlJc w:val="left"/>
      <w:pPr>
        <w:tabs>
          <w:tab w:val="num" w:pos="357"/>
        </w:tabs>
        <w:ind w:left="357" w:hanging="30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F5EF2"/>
    <w:multiLevelType w:val="hybridMultilevel"/>
    <w:tmpl w:val="4888F9E2"/>
    <w:lvl w:ilvl="0" w:tplc="04130001">
      <w:numFmt w:val="bullet"/>
      <w:lvlText w:val="-"/>
      <w:lvlJc w:val="left"/>
      <w:pPr>
        <w:tabs>
          <w:tab w:val="num" w:pos="1099"/>
        </w:tabs>
        <w:ind w:left="1099" w:hanging="360"/>
      </w:pPr>
      <w:rPr>
        <w:rFonts w:ascii="Arial" w:eastAsia="Calibri" w:hAnsi="Arial" w:cs="Arial" w:hint="default"/>
      </w:rPr>
    </w:lvl>
    <w:lvl w:ilvl="1" w:tplc="04130003" w:tentative="1">
      <w:start w:val="1"/>
      <w:numFmt w:val="bullet"/>
      <w:lvlText w:val="o"/>
      <w:lvlJc w:val="left"/>
      <w:pPr>
        <w:tabs>
          <w:tab w:val="num" w:pos="1819"/>
        </w:tabs>
        <w:ind w:left="1819" w:hanging="360"/>
      </w:pPr>
      <w:rPr>
        <w:rFonts w:ascii="Courier New" w:hAnsi="Courier New" w:cs="Courier New" w:hint="default"/>
      </w:rPr>
    </w:lvl>
    <w:lvl w:ilvl="2" w:tplc="04130005" w:tentative="1">
      <w:start w:val="1"/>
      <w:numFmt w:val="bullet"/>
      <w:lvlText w:val=""/>
      <w:lvlJc w:val="left"/>
      <w:pPr>
        <w:tabs>
          <w:tab w:val="num" w:pos="2539"/>
        </w:tabs>
        <w:ind w:left="2539" w:hanging="360"/>
      </w:pPr>
      <w:rPr>
        <w:rFonts w:ascii="Wingdings" w:hAnsi="Wingdings" w:hint="default"/>
      </w:rPr>
    </w:lvl>
    <w:lvl w:ilvl="3" w:tplc="04130001" w:tentative="1">
      <w:start w:val="1"/>
      <w:numFmt w:val="bullet"/>
      <w:lvlText w:val=""/>
      <w:lvlJc w:val="left"/>
      <w:pPr>
        <w:tabs>
          <w:tab w:val="num" w:pos="3259"/>
        </w:tabs>
        <w:ind w:left="3259" w:hanging="360"/>
      </w:pPr>
      <w:rPr>
        <w:rFonts w:ascii="Symbol" w:hAnsi="Symbol" w:hint="default"/>
      </w:rPr>
    </w:lvl>
    <w:lvl w:ilvl="4" w:tplc="04130003" w:tentative="1">
      <w:start w:val="1"/>
      <w:numFmt w:val="bullet"/>
      <w:lvlText w:val="o"/>
      <w:lvlJc w:val="left"/>
      <w:pPr>
        <w:tabs>
          <w:tab w:val="num" w:pos="3979"/>
        </w:tabs>
        <w:ind w:left="3979" w:hanging="360"/>
      </w:pPr>
      <w:rPr>
        <w:rFonts w:ascii="Courier New" w:hAnsi="Courier New" w:cs="Courier New" w:hint="default"/>
      </w:rPr>
    </w:lvl>
    <w:lvl w:ilvl="5" w:tplc="04130005" w:tentative="1">
      <w:start w:val="1"/>
      <w:numFmt w:val="bullet"/>
      <w:lvlText w:val=""/>
      <w:lvlJc w:val="left"/>
      <w:pPr>
        <w:tabs>
          <w:tab w:val="num" w:pos="4699"/>
        </w:tabs>
        <w:ind w:left="4699" w:hanging="360"/>
      </w:pPr>
      <w:rPr>
        <w:rFonts w:ascii="Wingdings" w:hAnsi="Wingdings" w:hint="default"/>
      </w:rPr>
    </w:lvl>
    <w:lvl w:ilvl="6" w:tplc="04130001" w:tentative="1">
      <w:start w:val="1"/>
      <w:numFmt w:val="bullet"/>
      <w:lvlText w:val=""/>
      <w:lvlJc w:val="left"/>
      <w:pPr>
        <w:tabs>
          <w:tab w:val="num" w:pos="5419"/>
        </w:tabs>
        <w:ind w:left="5419" w:hanging="360"/>
      </w:pPr>
      <w:rPr>
        <w:rFonts w:ascii="Symbol" w:hAnsi="Symbol" w:hint="default"/>
      </w:rPr>
    </w:lvl>
    <w:lvl w:ilvl="7" w:tplc="04130003" w:tentative="1">
      <w:start w:val="1"/>
      <w:numFmt w:val="bullet"/>
      <w:lvlText w:val="o"/>
      <w:lvlJc w:val="left"/>
      <w:pPr>
        <w:tabs>
          <w:tab w:val="num" w:pos="6139"/>
        </w:tabs>
        <w:ind w:left="6139" w:hanging="360"/>
      </w:pPr>
      <w:rPr>
        <w:rFonts w:ascii="Courier New" w:hAnsi="Courier New" w:cs="Courier New" w:hint="default"/>
      </w:rPr>
    </w:lvl>
    <w:lvl w:ilvl="8" w:tplc="04130005" w:tentative="1">
      <w:start w:val="1"/>
      <w:numFmt w:val="bullet"/>
      <w:lvlText w:val=""/>
      <w:lvlJc w:val="left"/>
      <w:pPr>
        <w:tabs>
          <w:tab w:val="num" w:pos="6859"/>
        </w:tabs>
        <w:ind w:left="6859" w:hanging="360"/>
      </w:pPr>
      <w:rPr>
        <w:rFonts w:ascii="Wingdings" w:hAnsi="Wingdings" w:hint="default"/>
      </w:rPr>
    </w:lvl>
  </w:abstractNum>
  <w:abstractNum w:abstractNumId="29" w15:restartNumberingAfterBreak="0">
    <w:nsid w:val="70FA6827"/>
    <w:multiLevelType w:val="hybridMultilevel"/>
    <w:tmpl w:val="497EF3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4250665"/>
    <w:multiLevelType w:val="hybridMultilevel"/>
    <w:tmpl w:val="4132ADB4"/>
    <w:lvl w:ilvl="0" w:tplc="E49A71B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num w:numId="1">
    <w:abstractNumId w:val="8"/>
  </w:num>
  <w:num w:numId="2">
    <w:abstractNumId w:val="31"/>
  </w:num>
  <w:num w:numId="3">
    <w:abstractNumId w:val="17"/>
  </w:num>
  <w:num w:numId="4">
    <w:abstractNumId w:val="7"/>
  </w:num>
  <w:num w:numId="5">
    <w:abstractNumId w:val="23"/>
  </w:num>
  <w:num w:numId="6">
    <w:abstractNumId w:val="24"/>
  </w:num>
  <w:num w:numId="7">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
  </w:num>
  <w:num w:numId="10">
    <w:abstractNumId w:val="22"/>
  </w:num>
  <w:num w:numId="11">
    <w:abstractNumId w:val="11"/>
  </w:num>
  <w:num w:numId="12">
    <w:abstractNumId w:val="19"/>
  </w:num>
  <w:num w:numId="13">
    <w:abstractNumId w:val="13"/>
  </w:num>
  <w:num w:numId="14">
    <w:abstractNumId w:val="1"/>
  </w:num>
  <w:num w:numId="15">
    <w:abstractNumId w:val="9"/>
  </w:num>
  <w:num w:numId="16">
    <w:abstractNumId w:val="28"/>
  </w:num>
  <w:num w:numId="17">
    <w:abstractNumId w:val="26"/>
  </w:num>
  <w:num w:numId="18">
    <w:abstractNumId w:val="18"/>
  </w:num>
  <w:num w:numId="19">
    <w:abstractNumId w:val="2"/>
  </w:num>
  <w:num w:numId="20">
    <w:abstractNumId w:val="21"/>
  </w:num>
  <w:num w:numId="21">
    <w:abstractNumId w:val="27"/>
  </w:num>
  <w:num w:numId="22">
    <w:abstractNumId w:val="6"/>
  </w:num>
  <w:num w:numId="23">
    <w:abstractNumId w:val="14"/>
  </w:num>
  <w:num w:numId="24">
    <w:abstractNumId w:val="16"/>
  </w:num>
  <w:num w:numId="25">
    <w:abstractNumId w:val="20"/>
  </w:num>
  <w:num w:numId="26">
    <w:abstractNumId w:val="15"/>
  </w:num>
  <w:num w:numId="27">
    <w:abstractNumId w:val="5"/>
  </w:num>
  <w:num w:numId="28">
    <w:abstractNumId w:val="29"/>
  </w:num>
  <w:num w:numId="29">
    <w:abstractNumId w:val="25"/>
  </w:num>
  <w:num w:numId="30">
    <w:abstractNumId w:val="12"/>
  </w:num>
  <w:num w:numId="31">
    <w:abstractNumId w:val="4"/>
  </w:num>
  <w:num w:numId="3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80876"/>
    <w:rsid w:val="00001AE7"/>
    <w:rsid w:val="00002847"/>
    <w:rsid w:val="00003884"/>
    <w:rsid w:val="00005F40"/>
    <w:rsid w:val="00007B76"/>
    <w:rsid w:val="000101D0"/>
    <w:rsid w:val="00012854"/>
    <w:rsid w:val="000131AE"/>
    <w:rsid w:val="00017029"/>
    <w:rsid w:val="000240EE"/>
    <w:rsid w:val="00037146"/>
    <w:rsid w:val="00043621"/>
    <w:rsid w:val="00053B07"/>
    <w:rsid w:val="00055C0B"/>
    <w:rsid w:val="00056642"/>
    <w:rsid w:val="00066C04"/>
    <w:rsid w:val="00072275"/>
    <w:rsid w:val="00072B16"/>
    <w:rsid w:val="000802CD"/>
    <w:rsid w:val="00081DD3"/>
    <w:rsid w:val="000869DD"/>
    <w:rsid w:val="00087A2F"/>
    <w:rsid w:val="000904A2"/>
    <w:rsid w:val="0009101C"/>
    <w:rsid w:val="00095CCC"/>
    <w:rsid w:val="000A0A2F"/>
    <w:rsid w:val="000A38BD"/>
    <w:rsid w:val="000A3C54"/>
    <w:rsid w:val="000B371A"/>
    <w:rsid w:val="000B5AF5"/>
    <w:rsid w:val="000C3123"/>
    <w:rsid w:val="000C3712"/>
    <w:rsid w:val="000C3F5D"/>
    <w:rsid w:val="000C4689"/>
    <w:rsid w:val="000C7755"/>
    <w:rsid w:val="000E2208"/>
    <w:rsid w:val="000E2558"/>
    <w:rsid w:val="000E4E8C"/>
    <w:rsid w:val="000E6BE0"/>
    <w:rsid w:val="000E6C06"/>
    <w:rsid w:val="000E71D2"/>
    <w:rsid w:val="000E7455"/>
    <w:rsid w:val="000F2B68"/>
    <w:rsid w:val="000F71EE"/>
    <w:rsid w:val="001013A5"/>
    <w:rsid w:val="001026A6"/>
    <w:rsid w:val="00104A5F"/>
    <w:rsid w:val="00105933"/>
    <w:rsid w:val="001074E7"/>
    <w:rsid w:val="00110695"/>
    <w:rsid w:val="00112F1F"/>
    <w:rsid w:val="00113253"/>
    <w:rsid w:val="00114FE4"/>
    <w:rsid w:val="00116AED"/>
    <w:rsid w:val="00121CDD"/>
    <w:rsid w:val="00124967"/>
    <w:rsid w:val="0012626F"/>
    <w:rsid w:val="00127B87"/>
    <w:rsid w:val="00127DD5"/>
    <w:rsid w:val="00134284"/>
    <w:rsid w:val="00136EB4"/>
    <w:rsid w:val="0014006C"/>
    <w:rsid w:val="00140B6C"/>
    <w:rsid w:val="001471BF"/>
    <w:rsid w:val="00151306"/>
    <w:rsid w:val="00153E34"/>
    <w:rsid w:val="00164D1E"/>
    <w:rsid w:val="00165E08"/>
    <w:rsid w:val="00167C9B"/>
    <w:rsid w:val="00173EA2"/>
    <w:rsid w:val="001753E0"/>
    <w:rsid w:val="00176FE1"/>
    <w:rsid w:val="00177385"/>
    <w:rsid w:val="00180876"/>
    <w:rsid w:val="00192CFC"/>
    <w:rsid w:val="00194C01"/>
    <w:rsid w:val="00197E09"/>
    <w:rsid w:val="00197E5F"/>
    <w:rsid w:val="001A0E2B"/>
    <w:rsid w:val="001A51CA"/>
    <w:rsid w:val="001A5729"/>
    <w:rsid w:val="001A6825"/>
    <w:rsid w:val="001B4362"/>
    <w:rsid w:val="001B75D7"/>
    <w:rsid w:val="001B794D"/>
    <w:rsid w:val="001C1905"/>
    <w:rsid w:val="001D745E"/>
    <w:rsid w:val="001E7ABB"/>
    <w:rsid w:val="001F10EE"/>
    <w:rsid w:val="001F50AD"/>
    <w:rsid w:val="001F7362"/>
    <w:rsid w:val="00201CC2"/>
    <w:rsid w:val="0020232F"/>
    <w:rsid w:val="00216E5C"/>
    <w:rsid w:val="002207B6"/>
    <w:rsid w:val="002246F0"/>
    <w:rsid w:val="0022499E"/>
    <w:rsid w:val="002348D1"/>
    <w:rsid w:val="0023565C"/>
    <w:rsid w:val="00235976"/>
    <w:rsid w:val="00235B51"/>
    <w:rsid w:val="00252324"/>
    <w:rsid w:val="0025397E"/>
    <w:rsid w:val="00256801"/>
    <w:rsid w:val="00260CD9"/>
    <w:rsid w:val="00264635"/>
    <w:rsid w:val="00264CBD"/>
    <w:rsid w:val="0026619B"/>
    <w:rsid w:val="00267E91"/>
    <w:rsid w:val="002728C5"/>
    <w:rsid w:val="0027657E"/>
    <w:rsid w:val="00277F78"/>
    <w:rsid w:val="00280514"/>
    <w:rsid w:val="0028143D"/>
    <w:rsid w:val="0028346A"/>
    <w:rsid w:val="0028661B"/>
    <w:rsid w:val="00292E23"/>
    <w:rsid w:val="00294ABA"/>
    <w:rsid w:val="002968E6"/>
    <w:rsid w:val="00297007"/>
    <w:rsid w:val="002A0C6D"/>
    <w:rsid w:val="002A1746"/>
    <w:rsid w:val="002A354F"/>
    <w:rsid w:val="002A60AC"/>
    <w:rsid w:val="002B14F3"/>
    <w:rsid w:val="002B3BD8"/>
    <w:rsid w:val="002B3EF0"/>
    <w:rsid w:val="002C1DC7"/>
    <w:rsid w:val="002C71CB"/>
    <w:rsid w:val="002E17B3"/>
    <w:rsid w:val="002E2F33"/>
    <w:rsid w:val="002E45D3"/>
    <w:rsid w:val="002F42C5"/>
    <w:rsid w:val="002F48BB"/>
    <w:rsid w:val="00304D8A"/>
    <w:rsid w:val="00310ECA"/>
    <w:rsid w:val="00323441"/>
    <w:rsid w:val="00324658"/>
    <w:rsid w:val="00324988"/>
    <w:rsid w:val="00331C72"/>
    <w:rsid w:val="00343959"/>
    <w:rsid w:val="00345711"/>
    <w:rsid w:val="003530DC"/>
    <w:rsid w:val="00355A82"/>
    <w:rsid w:val="00367B94"/>
    <w:rsid w:val="003704DF"/>
    <w:rsid w:val="0037104A"/>
    <w:rsid w:val="003811B6"/>
    <w:rsid w:val="003840A2"/>
    <w:rsid w:val="00385448"/>
    <w:rsid w:val="0039710B"/>
    <w:rsid w:val="00397D6E"/>
    <w:rsid w:val="00397E97"/>
    <w:rsid w:val="003A0343"/>
    <w:rsid w:val="003A1628"/>
    <w:rsid w:val="003A2E0B"/>
    <w:rsid w:val="003A7957"/>
    <w:rsid w:val="003B1F5F"/>
    <w:rsid w:val="003B2549"/>
    <w:rsid w:val="003B62B9"/>
    <w:rsid w:val="003D1B30"/>
    <w:rsid w:val="003D3EE1"/>
    <w:rsid w:val="003D6EBA"/>
    <w:rsid w:val="003E0ED6"/>
    <w:rsid w:val="003E2591"/>
    <w:rsid w:val="003E430A"/>
    <w:rsid w:val="003E5420"/>
    <w:rsid w:val="003E6FA1"/>
    <w:rsid w:val="003F02C9"/>
    <w:rsid w:val="003F3C17"/>
    <w:rsid w:val="003F6528"/>
    <w:rsid w:val="00413727"/>
    <w:rsid w:val="004236A3"/>
    <w:rsid w:val="00426905"/>
    <w:rsid w:val="00426CC0"/>
    <w:rsid w:val="004271DC"/>
    <w:rsid w:val="00434609"/>
    <w:rsid w:val="00445E98"/>
    <w:rsid w:val="004556E4"/>
    <w:rsid w:val="00457B15"/>
    <w:rsid w:val="00465AB5"/>
    <w:rsid w:val="00477CD0"/>
    <w:rsid w:val="00482F08"/>
    <w:rsid w:val="00483732"/>
    <w:rsid w:val="00484945"/>
    <w:rsid w:val="00486490"/>
    <w:rsid w:val="00493F86"/>
    <w:rsid w:val="00494213"/>
    <w:rsid w:val="004945FB"/>
    <w:rsid w:val="004A5231"/>
    <w:rsid w:val="004A650F"/>
    <w:rsid w:val="004C61B9"/>
    <w:rsid w:val="004C6D5B"/>
    <w:rsid w:val="004D32F1"/>
    <w:rsid w:val="004D37A2"/>
    <w:rsid w:val="004D4127"/>
    <w:rsid w:val="004E1903"/>
    <w:rsid w:val="004E19EB"/>
    <w:rsid w:val="004F63D6"/>
    <w:rsid w:val="00503DF9"/>
    <w:rsid w:val="00510518"/>
    <w:rsid w:val="00513209"/>
    <w:rsid w:val="00520E5F"/>
    <w:rsid w:val="00521AAF"/>
    <w:rsid w:val="00523DA7"/>
    <w:rsid w:val="0052479B"/>
    <w:rsid w:val="00524FB1"/>
    <w:rsid w:val="00526303"/>
    <w:rsid w:val="00527288"/>
    <w:rsid w:val="0053323C"/>
    <w:rsid w:val="005335B1"/>
    <w:rsid w:val="00540B66"/>
    <w:rsid w:val="00541CB1"/>
    <w:rsid w:val="00543B3B"/>
    <w:rsid w:val="00545A39"/>
    <w:rsid w:val="0054678E"/>
    <w:rsid w:val="00550C2B"/>
    <w:rsid w:val="00552370"/>
    <w:rsid w:val="00553842"/>
    <w:rsid w:val="00553E9D"/>
    <w:rsid w:val="00556500"/>
    <w:rsid w:val="00556F96"/>
    <w:rsid w:val="00557A3A"/>
    <w:rsid w:val="00564B36"/>
    <w:rsid w:val="005677D2"/>
    <w:rsid w:val="005700B5"/>
    <w:rsid w:val="005753A5"/>
    <w:rsid w:val="005775AA"/>
    <w:rsid w:val="00583AFB"/>
    <w:rsid w:val="00586235"/>
    <w:rsid w:val="0058672B"/>
    <w:rsid w:val="00586981"/>
    <w:rsid w:val="00591576"/>
    <w:rsid w:val="00595130"/>
    <w:rsid w:val="005A745A"/>
    <w:rsid w:val="005B1C25"/>
    <w:rsid w:val="005B21AE"/>
    <w:rsid w:val="005C4123"/>
    <w:rsid w:val="005D0849"/>
    <w:rsid w:val="005D6D37"/>
    <w:rsid w:val="005E3993"/>
    <w:rsid w:val="005E52E7"/>
    <w:rsid w:val="005E5DDA"/>
    <w:rsid w:val="005E7543"/>
    <w:rsid w:val="005F11E3"/>
    <w:rsid w:val="00602A93"/>
    <w:rsid w:val="00602CF8"/>
    <w:rsid w:val="00603BA3"/>
    <w:rsid w:val="00605E49"/>
    <w:rsid w:val="006108B3"/>
    <w:rsid w:val="006172AD"/>
    <w:rsid w:val="00617AE3"/>
    <w:rsid w:val="0062142B"/>
    <w:rsid w:val="0062225F"/>
    <w:rsid w:val="006259F9"/>
    <w:rsid w:val="00625E40"/>
    <w:rsid w:val="006311F8"/>
    <w:rsid w:val="00632712"/>
    <w:rsid w:val="00632DC7"/>
    <w:rsid w:val="00633146"/>
    <w:rsid w:val="00634DF1"/>
    <w:rsid w:val="00643733"/>
    <w:rsid w:val="006458FE"/>
    <w:rsid w:val="00653861"/>
    <w:rsid w:val="00665C03"/>
    <w:rsid w:val="00680155"/>
    <w:rsid w:val="006810EC"/>
    <w:rsid w:val="00687343"/>
    <w:rsid w:val="00695568"/>
    <w:rsid w:val="006B3D61"/>
    <w:rsid w:val="006C16EE"/>
    <w:rsid w:val="006C2CC5"/>
    <w:rsid w:val="006C4014"/>
    <w:rsid w:val="006C79BD"/>
    <w:rsid w:val="006D419B"/>
    <w:rsid w:val="006E759C"/>
    <w:rsid w:val="006F39C4"/>
    <w:rsid w:val="006F43F2"/>
    <w:rsid w:val="006F69F5"/>
    <w:rsid w:val="006F7AF0"/>
    <w:rsid w:val="0070272B"/>
    <w:rsid w:val="00706C17"/>
    <w:rsid w:val="007111D8"/>
    <w:rsid w:val="007115EA"/>
    <w:rsid w:val="00723091"/>
    <w:rsid w:val="00724496"/>
    <w:rsid w:val="0072554A"/>
    <w:rsid w:val="007417FE"/>
    <w:rsid w:val="007419F2"/>
    <w:rsid w:val="00744388"/>
    <w:rsid w:val="00744D88"/>
    <w:rsid w:val="00746D2D"/>
    <w:rsid w:val="00755B91"/>
    <w:rsid w:val="00761BF3"/>
    <w:rsid w:val="0076544F"/>
    <w:rsid w:val="007805BC"/>
    <w:rsid w:val="00790CBF"/>
    <w:rsid w:val="0079530B"/>
    <w:rsid w:val="00796C69"/>
    <w:rsid w:val="00797924"/>
    <w:rsid w:val="007A5273"/>
    <w:rsid w:val="007B0CB9"/>
    <w:rsid w:val="007B0D99"/>
    <w:rsid w:val="007B5A68"/>
    <w:rsid w:val="007B6FB7"/>
    <w:rsid w:val="007C5D1E"/>
    <w:rsid w:val="007D4D26"/>
    <w:rsid w:val="007D50D7"/>
    <w:rsid w:val="007E0541"/>
    <w:rsid w:val="007E07C8"/>
    <w:rsid w:val="007F2408"/>
    <w:rsid w:val="008076B2"/>
    <w:rsid w:val="00810014"/>
    <w:rsid w:val="00813FBC"/>
    <w:rsid w:val="0082142A"/>
    <w:rsid w:val="008249B2"/>
    <w:rsid w:val="00825150"/>
    <w:rsid w:val="00833D2F"/>
    <w:rsid w:val="008367D9"/>
    <w:rsid w:val="00840B8A"/>
    <w:rsid w:val="00843513"/>
    <w:rsid w:val="00845176"/>
    <w:rsid w:val="00845CFF"/>
    <w:rsid w:val="00846273"/>
    <w:rsid w:val="00851838"/>
    <w:rsid w:val="00861254"/>
    <w:rsid w:val="00873D81"/>
    <w:rsid w:val="00875131"/>
    <w:rsid w:val="008763E3"/>
    <w:rsid w:val="00877043"/>
    <w:rsid w:val="008824A8"/>
    <w:rsid w:val="008859C0"/>
    <w:rsid w:val="00892E91"/>
    <w:rsid w:val="0089574A"/>
    <w:rsid w:val="00895A66"/>
    <w:rsid w:val="008966C6"/>
    <w:rsid w:val="008A2492"/>
    <w:rsid w:val="008A2E51"/>
    <w:rsid w:val="008B16A2"/>
    <w:rsid w:val="008B4668"/>
    <w:rsid w:val="008B603A"/>
    <w:rsid w:val="008C0BDD"/>
    <w:rsid w:val="008C10FC"/>
    <w:rsid w:val="008C7445"/>
    <w:rsid w:val="008D164B"/>
    <w:rsid w:val="008D57A3"/>
    <w:rsid w:val="008D6F27"/>
    <w:rsid w:val="008D741F"/>
    <w:rsid w:val="008E16A0"/>
    <w:rsid w:val="008E1BDA"/>
    <w:rsid w:val="008E36D1"/>
    <w:rsid w:val="008E3A2C"/>
    <w:rsid w:val="008F25F6"/>
    <w:rsid w:val="00907331"/>
    <w:rsid w:val="00910B09"/>
    <w:rsid w:val="00921D00"/>
    <w:rsid w:val="0092388E"/>
    <w:rsid w:val="00924822"/>
    <w:rsid w:val="00925C7F"/>
    <w:rsid w:val="00936732"/>
    <w:rsid w:val="00941556"/>
    <w:rsid w:val="00944DF6"/>
    <w:rsid w:val="00951876"/>
    <w:rsid w:val="009537D1"/>
    <w:rsid w:val="00953D74"/>
    <w:rsid w:val="00954EF3"/>
    <w:rsid w:val="009570BB"/>
    <w:rsid w:val="009606D3"/>
    <w:rsid w:val="00961CC5"/>
    <w:rsid w:val="009723FE"/>
    <w:rsid w:val="0097435D"/>
    <w:rsid w:val="00987935"/>
    <w:rsid w:val="009915BE"/>
    <w:rsid w:val="00992171"/>
    <w:rsid w:val="009A4A4F"/>
    <w:rsid w:val="009A7D35"/>
    <w:rsid w:val="009B2C18"/>
    <w:rsid w:val="009B483F"/>
    <w:rsid w:val="009B5C1B"/>
    <w:rsid w:val="009B77AC"/>
    <w:rsid w:val="009C2F84"/>
    <w:rsid w:val="009C3C47"/>
    <w:rsid w:val="009C443E"/>
    <w:rsid w:val="009D295B"/>
    <w:rsid w:val="009D3904"/>
    <w:rsid w:val="009D6B79"/>
    <w:rsid w:val="009D7426"/>
    <w:rsid w:val="009E031F"/>
    <w:rsid w:val="009E3D80"/>
    <w:rsid w:val="009F0C0D"/>
    <w:rsid w:val="009F1987"/>
    <w:rsid w:val="009F5AF3"/>
    <w:rsid w:val="00A0049F"/>
    <w:rsid w:val="00A0425E"/>
    <w:rsid w:val="00A04950"/>
    <w:rsid w:val="00A07714"/>
    <w:rsid w:val="00A21656"/>
    <w:rsid w:val="00A23AFD"/>
    <w:rsid w:val="00A32D91"/>
    <w:rsid w:val="00A33D11"/>
    <w:rsid w:val="00A37035"/>
    <w:rsid w:val="00A40A3C"/>
    <w:rsid w:val="00A43883"/>
    <w:rsid w:val="00A43B72"/>
    <w:rsid w:val="00A557CC"/>
    <w:rsid w:val="00A55E6B"/>
    <w:rsid w:val="00A56050"/>
    <w:rsid w:val="00A656FD"/>
    <w:rsid w:val="00A66B7E"/>
    <w:rsid w:val="00A67338"/>
    <w:rsid w:val="00A71144"/>
    <w:rsid w:val="00A712E0"/>
    <w:rsid w:val="00A718F0"/>
    <w:rsid w:val="00A7259D"/>
    <w:rsid w:val="00A74CB0"/>
    <w:rsid w:val="00A76E23"/>
    <w:rsid w:val="00A83ECE"/>
    <w:rsid w:val="00A85529"/>
    <w:rsid w:val="00A85C3C"/>
    <w:rsid w:val="00A93693"/>
    <w:rsid w:val="00A956C6"/>
    <w:rsid w:val="00AA3868"/>
    <w:rsid w:val="00AC0EB1"/>
    <w:rsid w:val="00AD2DB4"/>
    <w:rsid w:val="00AD6BF2"/>
    <w:rsid w:val="00AD7F5A"/>
    <w:rsid w:val="00AE035D"/>
    <w:rsid w:val="00AE1EDC"/>
    <w:rsid w:val="00AF0C6F"/>
    <w:rsid w:val="00AF2963"/>
    <w:rsid w:val="00B05B2A"/>
    <w:rsid w:val="00B06968"/>
    <w:rsid w:val="00B143B9"/>
    <w:rsid w:val="00B160E3"/>
    <w:rsid w:val="00B232D5"/>
    <w:rsid w:val="00B26F9E"/>
    <w:rsid w:val="00B320FE"/>
    <w:rsid w:val="00B418C1"/>
    <w:rsid w:val="00B45553"/>
    <w:rsid w:val="00B60923"/>
    <w:rsid w:val="00B64963"/>
    <w:rsid w:val="00B758D3"/>
    <w:rsid w:val="00B75C46"/>
    <w:rsid w:val="00B80E6B"/>
    <w:rsid w:val="00B91994"/>
    <w:rsid w:val="00B97424"/>
    <w:rsid w:val="00BA1930"/>
    <w:rsid w:val="00BA44FE"/>
    <w:rsid w:val="00BA4E80"/>
    <w:rsid w:val="00BA4F0C"/>
    <w:rsid w:val="00BA53FC"/>
    <w:rsid w:val="00BB2314"/>
    <w:rsid w:val="00BB7817"/>
    <w:rsid w:val="00BC355A"/>
    <w:rsid w:val="00BC360C"/>
    <w:rsid w:val="00BD3AB7"/>
    <w:rsid w:val="00BD6F7E"/>
    <w:rsid w:val="00BE4E99"/>
    <w:rsid w:val="00BE5950"/>
    <w:rsid w:val="00BE76A5"/>
    <w:rsid w:val="00BF12CF"/>
    <w:rsid w:val="00BF3943"/>
    <w:rsid w:val="00BF78B7"/>
    <w:rsid w:val="00C04F9A"/>
    <w:rsid w:val="00C21CCF"/>
    <w:rsid w:val="00C231F0"/>
    <w:rsid w:val="00C3116A"/>
    <w:rsid w:val="00C34BA7"/>
    <w:rsid w:val="00C36DB7"/>
    <w:rsid w:val="00C4735A"/>
    <w:rsid w:val="00C56D70"/>
    <w:rsid w:val="00C62C89"/>
    <w:rsid w:val="00C6372D"/>
    <w:rsid w:val="00C66788"/>
    <w:rsid w:val="00C7080C"/>
    <w:rsid w:val="00C72562"/>
    <w:rsid w:val="00C742C6"/>
    <w:rsid w:val="00C85A24"/>
    <w:rsid w:val="00C87D5C"/>
    <w:rsid w:val="00CA3855"/>
    <w:rsid w:val="00CB2253"/>
    <w:rsid w:val="00CC0167"/>
    <w:rsid w:val="00CC241D"/>
    <w:rsid w:val="00CC5FF6"/>
    <w:rsid w:val="00CD190A"/>
    <w:rsid w:val="00CD5175"/>
    <w:rsid w:val="00CE46A3"/>
    <w:rsid w:val="00CE4D38"/>
    <w:rsid w:val="00CF4035"/>
    <w:rsid w:val="00D01826"/>
    <w:rsid w:val="00D022C9"/>
    <w:rsid w:val="00D10FDD"/>
    <w:rsid w:val="00D12474"/>
    <w:rsid w:val="00D170DB"/>
    <w:rsid w:val="00D34185"/>
    <w:rsid w:val="00D34295"/>
    <w:rsid w:val="00D3550E"/>
    <w:rsid w:val="00D37FDE"/>
    <w:rsid w:val="00D458B9"/>
    <w:rsid w:val="00D50C03"/>
    <w:rsid w:val="00D52E8A"/>
    <w:rsid w:val="00D57273"/>
    <w:rsid w:val="00D63DE3"/>
    <w:rsid w:val="00D7541F"/>
    <w:rsid w:val="00D76C4F"/>
    <w:rsid w:val="00D81692"/>
    <w:rsid w:val="00D83C66"/>
    <w:rsid w:val="00D929FF"/>
    <w:rsid w:val="00D930C6"/>
    <w:rsid w:val="00D9694B"/>
    <w:rsid w:val="00DB762E"/>
    <w:rsid w:val="00DC00F7"/>
    <w:rsid w:val="00DC2207"/>
    <w:rsid w:val="00DC30C4"/>
    <w:rsid w:val="00DE2F92"/>
    <w:rsid w:val="00DE5921"/>
    <w:rsid w:val="00DF067E"/>
    <w:rsid w:val="00DF2228"/>
    <w:rsid w:val="00E01D90"/>
    <w:rsid w:val="00E05E17"/>
    <w:rsid w:val="00E11134"/>
    <w:rsid w:val="00E1269B"/>
    <w:rsid w:val="00E135E6"/>
    <w:rsid w:val="00E15249"/>
    <w:rsid w:val="00E20ECC"/>
    <w:rsid w:val="00E23F28"/>
    <w:rsid w:val="00E4375D"/>
    <w:rsid w:val="00E43A9F"/>
    <w:rsid w:val="00E44295"/>
    <w:rsid w:val="00E44A4C"/>
    <w:rsid w:val="00E44ACC"/>
    <w:rsid w:val="00E56D7F"/>
    <w:rsid w:val="00E5728A"/>
    <w:rsid w:val="00E61C78"/>
    <w:rsid w:val="00E711E0"/>
    <w:rsid w:val="00E81416"/>
    <w:rsid w:val="00E81ACC"/>
    <w:rsid w:val="00E82D5D"/>
    <w:rsid w:val="00E8710C"/>
    <w:rsid w:val="00EA084B"/>
    <w:rsid w:val="00EA6D3C"/>
    <w:rsid w:val="00EC171C"/>
    <w:rsid w:val="00EC2078"/>
    <w:rsid w:val="00EC3143"/>
    <w:rsid w:val="00EC35EC"/>
    <w:rsid w:val="00ED54A2"/>
    <w:rsid w:val="00EF5457"/>
    <w:rsid w:val="00EF7C41"/>
    <w:rsid w:val="00F02D09"/>
    <w:rsid w:val="00F0509B"/>
    <w:rsid w:val="00F15C3B"/>
    <w:rsid w:val="00F305C6"/>
    <w:rsid w:val="00F342B5"/>
    <w:rsid w:val="00F35FD1"/>
    <w:rsid w:val="00F369EA"/>
    <w:rsid w:val="00F42E31"/>
    <w:rsid w:val="00F4345E"/>
    <w:rsid w:val="00F50F4D"/>
    <w:rsid w:val="00F5119F"/>
    <w:rsid w:val="00F52C98"/>
    <w:rsid w:val="00F52DA1"/>
    <w:rsid w:val="00F55A75"/>
    <w:rsid w:val="00F66491"/>
    <w:rsid w:val="00F6774C"/>
    <w:rsid w:val="00F67BD7"/>
    <w:rsid w:val="00F711A5"/>
    <w:rsid w:val="00F7212E"/>
    <w:rsid w:val="00F752CB"/>
    <w:rsid w:val="00F7716E"/>
    <w:rsid w:val="00F77668"/>
    <w:rsid w:val="00F800E4"/>
    <w:rsid w:val="00F807DA"/>
    <w:rsid w:val="00F812F2"/>
    <w:rsid w:val="00F85FC5"/>
    <w:rsid w:val="00F90451"/>
    <w:rsid w:val="00FA1541"/>
    <w:rsid w:val="00FA25F4"/>
    <w:rsid w:val="00FB200F"/>
    <w:rsid w:val="00FB35F4"/>
    <w:rsid w:val="00FB58EC"/>
    <w:rsid w:val="00FC09B0"/>
    <w:rsid w:val="00FC3A72"/>
    <w:rsid w:val="00FD0780"/>
    <w:rsid w:val="00FD6A22"/>
    <w:rsid w:val="00FD7E5B"/>
    <w:rsid w:val="00FE1FAC"/>
    <w:rsid w:val="00FE5FEB"/>
    <w:rsid w:val="00FF7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2EC7685"/>
  <w15:chartTrackingRefBased/>
  <w15:docId w15:val="{39023C94-0D35-4F8F-BAB1-256FFC69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0876"/>
    <w:pPr>
      <w:spacing w:line="260" w:lineRule="atLeast"/>
    </w:pPr>
    <w:rPr>
      <w:rFonts w:ascii="Times New Roman" w:hAnsi="Times New Roman"/>
      <w:sz w:val="22"/>
      <w:szCs w:val="24"/>
      <w:lang w:val="sv-SE" w:eastAsia="sv-SE"/>
    </w:rPr>
  </w:style>
  <w:style w:type="paragraph" w:styleId="Heading1">
    <w:name w:val="heading 1"/>
    <w:basedOn w:val="Normal"/>
    <w:next w:val="Normal"/>
    <w:link w:val="Heading1Char1"/>
    <w:qFormat/>
    <w:rsid w:val="00180876"/>
    <w:pPr>
      <w:keepNext/>
      <w:widowControl w:val="0"/>
      <w:numPr>
        <w:numId w:val="1"/>
      </w:numPr>
      <w:tabs>
        <w:tab w:val="left" w:pos="1304"/>
      </w:tabs>
      <w:suppressAutoHyphens/>
      <w:autoSpaceDE w:val="0"/>
      <w:autoSpaceDN w:val="0"/>
      <w:adjustRightInd w:val="0"/>
      <w:spacing w:before="480" w:after="120" w:line="400" w:lineRule="atLeast"/>
      <w:outlineLvl w:val="0"/>
    </w:pPr>
    <w:rPr>
      <w:rFonts w:ascii="Arial" w:hAnsi="Arial"/>
      <w:b/>
      <w:bCs/>
      <w:sz w:val="32"/>
    </w:rPr>
  </w:style>
  <w:style w:type="paragraph" w:styleId="Heading2">
    <w:name w:val="heading 2"/>
    <w:basedOn w:val="Normal"/>
    <w:next w:val="Normal"/>
    <w:link w:val="Heading2Char1"/>
    <w:qFormat/>
    <w:rsid w:val="00180876"/>
    <w:pPr>
      <w:keepNext/>
      <w:numPr>
        <w:ilvl w:val="1"/>
        <w:numId w:val="1"/>
      </w:numPr>
      <w:tabs>
        <w:tab w:val="left" w:pos="1304"/>
      </w:tabs>
      <w:spacing w:before="240" w:after="60" w:line="280" w:lineRule="atLeast"/>
      <w:outlineLvl w:val="1"/>
    </w:pPr>
    <w:rPr>
      <w:rFonts w:ascii="Arial" w:hAnsi="Arial" w:cs="Arial"/>
      <w:b/>
      <w:bCs/>
      <w:iCs/>
      <w:sz w:val="28"/>
      <w:szCs w:val="28"/>
    </w:rPr>
  </w:style>
  <w:style w:type="paragraph" w:styleId="Heading3">
    <w:name w:val="heading 3"/>
    <w:aliases w:val="Heading 3 Char"/>
    <w:basedOn w:val="Normal"/>
    <w:next w:val="Normal"/>
    <w:link w:val="Heading3Char1"/>
    <w:qFormat/>
    <w:rsid w:val="00180876"/>
    <w:pPr>
      <w:keepNext/>
      <w:numPr>
        <w:ilvl w:val="2"/>
        <w:numId w:val="1"/>
      </w:numPr>
      <w:tabs>
        <w:tab w:val="left" w:pos="1304"/>
      </w:tabs>
      <w:spacing w:before="240" w:after="60" w:line="280" w:lineRule="atLeast"/>
      <w:outlineLvl w:val="2"/>
    </w:pPr>
    <w:rPr>
      <w:rFonts w:ascii="Arial" w:hAnsi="Arial" w:cs="Arial"/>
      <w:b/>
      <w:bCs/>
      <w:sz w:val="24"/>
      <w:szCs w:val="26"/>
    </w:rPr>
  </w:style>
  <w:style w:type="paragraph" w:styleId="Heading4">
    <w:name w:val="heading 4"/>
    <w:aliases w:val="bro Titre 4,h4,Heading 4 Char,8.1.1.1Überschrift 4,H4"/>
    <w:basedOn w:val="Normal"/>
    <w:next w:val="Normal"/>
    <w:link w:val="Heading4Char1"/>
    <w:qFormat/>
    <w:rsid w:val="00180876"/>
    <w:pPr>
      <w:keepNext/>
      <w:numPr>
        <w:ilvl w:val="3"/>
        <w:numId w:val="1"/>
      </w:numPr>
      <w:tabs>
        <w:tab w:val="left" w:pos="1304"/>
      </w:tabs>
      <w:spacing w:before="240" w:after="60" w:line="240" w:lineRule="atLeast"/>
      <w:outlineLvl w:val="3"/>
    </w:pPr>
    <w:rPr>
      <w:rFonts w:ascii="Arial" w:hAnsi="Arial"/>
      <w:b/>
      <w:bCs/>
      <w:sz w:val="20"/>
      <w:szCs w:val="28"/>
    </w:rPr>
  </w:style>
  <w:style w:type="paragraph" w:styleId="Heading5">
    <w:name w:val="heading 5"/>
    <w:basedOn w:val="Normal"/>
    <w:next w:val="Normal"/>
    <w:link w:val="Heading5Char"/>
    <w:qFormat/>
    <w:rsid w:val="00180876"/>
    <w:pPr>
      <w:numPr>
        <w:ilvl w:val="4"/>
        <w:numId w:val="1"/>
      </w:numPr>
      <w:spacing w:before="240" w:after="60" w:line="240" w:lineRule="atLeast"/>
      <w:outlineLvl w:val="4"/>
    </w:pPr>
    <w:rPr>
      <w:rFonts w:ascii="Arial" w:hAnsi="Arial"/>
      <w:b/>
      <w:bCs/>
      <w:i/>
      <w:iCs/>
      <w:sz w:val="20"/>
      <w:szCs w:val="26"/>
    </w:rPr>
  </w:style>
  <w:style w:type="paragraph" w:styleId="Heading6">
    <w:name w:val="heading 6"/>
    <w:basedOn w:val="Normal"/>
    <w:next w:val="BodyText"/>
    <w:link w:val="Heading6Char"/>
    <w:qFormat/>
    <w:rsid w:val="00180876"/>
    <w:pPr>
      <w:numPr>
        <w:ilvl w:val="5"/>
        <w:numId w:val="1"/>
      </w:numPr>
      <w:spacing w:before="240" w:after="60"/>
      <w:outlineLvl w:val="5"/>
    </w:pPr>
    <w:rPr>
      <w:rFonts w:ascii="Arial" w:hAnsi="Arial"/>
      <w:iCs/>
      <w:sz w:val="20"/>
      <w:szCs w:val="22"/>
      <w:lang w:val="fr-FR"/>
    </w:rPr>
  </w:style>
  <w:style w:type="paragraph" w:styleId="Heading7">
    <w:name w:val="heading 7"/>
    <w:basedOn w:val="Normal"/>
    <w:next w:val="BodyText"/>
    <w:link w:val="Heading7Char"/>
    <w:qFormat/>
    <w:rsid w:val="00180876"/>
    <w:pPr>
      <w:numPr>
        <w:ilvl w:val="6"/>
        <w:numId w:val="1"/>
      </w:numPr>
      <w:spacing w:before="240" w:after="60"/>
      <w:outlineLvl w:val="6"/>
    </w:pPr>
    <w:rPr>
      <w:i/>
      <w:szCs w:val="20"/>
      <w:lang w:val="fr-FR"/>
    </w:rPr>
  </w:style>
  <w:style w:type="paragraph" w:styleId="Heading8">
    <w:name w:val="heading 8"/>
    <w:basedOn w:val="Normal"/>
    <w:next w:val="Normal"/>
    <w:link w:val="Heading8Char"/>
    <w:qFormat/>
    <w:rsid w:val="00180876"/>
    <w:pPr>
      <w:numPr>
        <w:ilvl w:val="7"/>
        <w:numId w:val="1"/>
      </w:numPr>
      <w:spacing w:before="120"/>
      <w:outlineLvl w:val="7"/>
    </w:pPr>
    <w:rPr>
      <w:iCs/>
      <w:szCs w:val="20"/>
      <w:u w:val="single"/>
      <w:lang w:val="fr-FR"/>
    </w:rPr>
  </w:style>
  <w:style w:type="paragraph" w:styleId="Heading9">
    <w:name w:val="heading 9"/>
    <w:basedOn w:val="Normal"/>
    <w:next w:val="Normal"/>
    <w:link w:val="Heading9Char"/>
    <w:qFormat/>
    <w:rsid w:val="00180876"/>
    <w:pPr>
      <w:numPr>
        <w:ilvl w:val="8"/>
        <w:numId w:val="1"/>
      </w:numPr>
      <w:spacing w:before="360" w:after="240"/>
      <w:outlineLvl w:val="8"/>
    </w:pPr>
    <w:rPr>
      <w:b/>
      <w:bCs/>
      <w:iCs/>
      <w:szCs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180876"/>
    <w:rPr>
      <w:rFonts w:ascii="Arial" w:eastAsia="Calibri" w:hAnsi="Arial"/>
      <w:b/>
      <w:bCs/>
      <w:sz w:val="32"/>
      <w:szCs w:val="24"/>
      <w:lang w:val="sv-SE" w:eastAsia="sv-SE" w:bidi="ar-SA"/>
    </w:rPr>
  </w:style>
  <w:style w:type="character" w:customStyle="1" w:styleId="Heading2Char1">
    <w:name w:val="Heading 2 Char1"/>
    <w:link w:val="Heading2"/>
    <w:locked/>
    <w:rsid w:val="00180876"/>
    <w:rPr>
      <w:rFonts w:ascii="Arial" w:eastAsia="Calibri" w:hAnsi="Arial" w:cs="Arial"/>
      <w:b/>
      <w:bCs/>
      <w:iCs/>
      <w:sz w:val="28"/>
      <w:szCs w:val="28"/>
      <w:lang w:val="sv-SE" w:eastAsia="sv-SE" w:bidi="ar-SA"/>
    </w:rPr>
  </w:style>
  <w:style w:type="character" w:customStyle="1" w:styleId="Heading3Char1">
    <w:name w:val="Heading 3 Char1"/>
    <w:aliases w:val="Heading 3 Char Char"/>
    <w:link w:val="Heading3"/>
    <w:locked/>
    <w:rsid w:val="00180876"/>
    <w:rPr>
      <w:rFonts w:ascii="Arial" w:eastAsia="Calibri" w:hAnsi="Arial" w:cs="Arial"/>
      <w:b/>
      <w:bCs/>
      <w:sz w:val="24"/>
      <w:szCs w:val="26"/>
      <w:lang w:val="sv-SE" w:eastAsia="sv-SE" w:bidi="ar-SA"/>
    </w:rPr>
  </w:style>
  <w:style w:type="character" w:customStyle="1" w:styleId="Heading4Char1">
    <w:name w:val="Heading 4 Char1"/>
    <w:aliases w:val="bro Titre 4 Char,h4 Char,Heading 4 Char Char,8.1.1.1Überschrift 4 Char,H4 Char"/>
    <w:link w:val="Heading4"/>
    <w:locked/>
    <w:rsid w:val="00180876"/>
    <w:rPr>
      <w:rFonts w:ascii="Arial" w:eastAsia="Calibri" w:hAnsi="Arial"/>
      <w:b/>
      <w:bCs/>
      <w:szCs w:val="28"/>
      <w:lang w:val="sv-SE" w:eastAsia="sv-SE" w:bidi="ar-SA"/>
    </w:rPr>
  </w:style>
  <w:style w:type="character" w:customStyle="1" w:styleId="Heading5Char">
    <w:name w:val="Heading 5 Char"/>
    <w:link w:val="Heading5"/>
    <w:locked/>
    <w:rsid w:val="00180876"/>
    <w:rPr>
      <w:rFonts w:ascii="Arial" w:eastAsia="Calibri" w:hAnsi="Arial"/>
      <w:b/>
      <w:bCs/>
      <w:i/>
      <w:iCs/>
      <w:szCs w:val="26"/>
      <w:lang w:val="sv-SE" w:eastAsia="sv-SE" w:bidi="ar-SA"/>
    </w:rPr>
  </w:style>
  <w:style w:type="character" w:customStyle="1" w:styleId="Heading6Char">
    <w:name w:val="Heading 6 Char"/>
    <w:link w:val="Heading6"/>
    <w:locked/>
    <w:rsid w:val="00180876"/>
    <w:rPr>
      <w:rFonts w:ascii="Arial" w:eastAsia="Calibri" w:hAnsi="Arial"/>
      <w:iCs/>
      <w:szCs w:val="22"/>
      <w:lang w:val="fr-FR" w:eastAsia="sv-SE" w:bidi="ar-SA"/>
    </w:rPr>
  </w:style>
  <w:style w:type="character" w:customStyle="1" w:styleId="Heading7Char">
    <w:name w:val="Heading 7 Char"/>
    <w:link w:val="Heading7"/>
    <w:locked/>
    <w:rsid w:val="00180876"/>
    <w:rPr>
      <w:rFonts w:eastAsia="Calibri"/>
      <w:i/>
      <w:sz w:val="22"/>
      <w:lang w:val="fr-FR" w:eastAsia="sv-SE" w:bidi="ar-SA"/>
    </w:rPr>
  </w:style>
  <w:style w:type="character" w:customStyle="1" w:styleId="Heading8Char">
    <w:name w:val="Heading 8 Char"/>
    <w:link w:val="Heading8"/>
    <w:locked/>
    <w:rsid w:val="00180876"/>
    <w:rPr>
      <w:rFonts w:eastAsia="Calibri"/>
      <w:iCs/>
      <w:sz w:val="22"/>
      <w:u w:val="single"/>
      <w:lang w:val="fr-FR" w:eastAsia="sv-SE" w:bidi="ar-SA"/>
    </w:rPr>
  </w:style>
  <w:style w:type="character" w:customStyle="1" w:styleId="Heading9Char">
    <w:name w:val="Heading 9 Char"/>
    <w:link w:val="Heading9"/>
    <w:locked/>
    <w:rsid w:val="00180876"/>
    <w:rPr>
      <w:rFonts w:eastAsia="Calibri"/>
      <w:b/>
      <w:bCs/>
      <w:iCs/>
      <w:sz w:val="22"/>
      <w:szCs w:val="18"/>
      <w:lang w:val="fr-FR" w:eastAsia="sv-SE" w:bidi="ar-SA"/>
    </w:rPr>
  </w:style>
  <w:style w:type="paragraph" w:styleId="BodyText">
    <w:name w:val="Body Text"/>
    <w:aliases w:val="Body Text Char1,Platte tekst Char Char2,Platte tekst Char Char Char1,Platte tekst Char1 Char1,Body Text Char1 Char,Body Text Char2,Platte tekst Char Char2 Char,Platte tekst Char Char Char1 Char,Platte tekst Char1 Char1 Char"/>
    <w:basedOn w:val="Normal"/>
    <w:link w:val="BodyTextChar"/>
    <w:rsid w:val="00180876"/>
    <w:pPr>
      <w:spacing w:line="360" w:lineRule="auto"/>
    </w:pPr>
    <w:rPr>
      <w:bCs/>
      <w:szCs w:val="48"/>
    </w:rPr>
  </w:style>
  <w:style w:type="character" w:customStyle="1" w:styleId="BodyTextChar">
    <w:name w:val="Body Text Char"/>
    <w:aliases w:val="Body Text Char1 Char1,Platte tekst Char Char2 Char1,Platte tekst Char Char Char1 Char1,Platte tekst Char1 Char1 Char1,Body Text Char1 Char Char,Body Text Char2 Char,Platte tekst Char Char2 Char Char,Platte tekst Char Char Char1 Char Char"/>
    <w:link w:val="BodyText"/>
    <w:locked/>
    <w:rsid w:val="00180876"/>
    <w:rPr>
      <w:rFonts w:ascii="Times New Roman" w:hAnsi="Times New Roman" w:cs="Times New Roman"/>
      <w:bCs/>
      <w:sz w:val="48"/>
      <w:szCs w:val="48"/>
      <w:lang w:val="x-none" w:eastAsia="sv-SE"/>
    </w:rPr>
  </w:style>
  <w:style w:type="paragraph" w:styleId="TOC2">
    <w:name w:val="toc 2"/>
    <w:basedOn w:val="Normal"/>
    <w:next w:val="Normal"/>
    <w:autoRedefine/>
    <w:uiPriority w:val="39"/>
    <w:rsid w:val="00180876"/>
    <w:pPr>
      <w:tabs>
        <w:tab w:val="left" w:pos="567"/>
        <w:tab w:val="right" w:leader="dot" w:pos="8364"/>
      </w:tabs>
      <w:spacing w:before="40"/>
      <w:ind w:left="567" w:right="567" w:hanging="567"/>
    </w:pPr>
    <w:rPr>
      <w:rFonts w:ascii="Arial" w:hAnsi="Arial"/>
      <w:noProof/>
      <w:sz w:val="20"/>
    </w:rPr>
  </w:style>
  <w:style w:type="paragraph" w:styleId="TOC1">
    <w:name w:val="toc 1"/>
    <w:basedOn w:val="Normal"/>
    <w:next w:val="Normal"/>
    <w:autoRedefine/>
    <w:uiPriority w:val="39"/>
    <w:rsid w:val="00BC355A"/>
    <w:pPr>
      <w:tabs>
        <w:tab w:val="left" w:pos="567"/>
        <w:tab w:val="right" w:leader="dot" w:pos="8364"/>
      </w:tabs>
      <w:spacing w:before="240"/>
      <w:ind w:left="567" w:right="567" w:hanging="567"/>
    </w:pPr>
    <w:rPr>
      <w:rFonts w:ascii="Arial" w:hAnsi="Arial"/>
      <w:b/>
      <w:noProof/>
      <w:sz w:val="24"/>
      <w:lang w:val="en-GB"/>
    </w:rPr>
  </w:style>
  <w:style w:type="paragraph" w:styleId="TOC3">
    <w:name w:val="toc 3"/>
    <w:basedOn w:val="Normal"/>
    <w:next w:val="Normal"/>
    <w:autoRedefine/>
    <w:uiPriority w:val="39"/>
    <w:rsid w:val="00180876"/>
    <w:pPr>
      <w:tabs>
        <w:tab w:val="left" w:pos="1276"/>
        <w:tab w:val="right" w:leader="dot" w:pos="8364"/>
      </w:tabs>
      <w:ind w:left="1276" w:right="567" w:hanging="709"/>
    </w:pPr>
    <w:rPr>
      <w:rFonts w:ascii="Arial" w:hAnsi="Arial"/>
      <w:noProof/>
      <w:sz w:val="20"/>
    </w:rPr>
  </w:style>
  <w:style w:type="character" w:styleId="Hyperlink">
    <w:name w:val="Hyperlink"/>
    <w:uiPriority w:val="99"/>
    <w:rsid w:val="00180876"/>
    <w:rPr>
      <w:rFonts w:ascii="Arial" w:hAnsi="Arial" w:cs="Times New Roman"/>
      <w:color w:val="0000FF"/>
      <w:u w:val="single"/>
    </w:rPr>
  </w:style>
  <w:style w:type="paragraph" w:customStyle="1" w:styleId="Titel1">
    <w:name w:val="Titel 1"/>
    <w:basedOn w:val="Heading1"/>
    <w:next w:val="Normal"/>
    <w:rsid w:val="00180876"/>
    <w:pPr>
      <w:numPr>
        <w:numId w:val="0"/>
      </w:numPr>
      <w:outlineLvl w:val="9"/>
    </w:pPr>
  </w:style>
  <w:style w:type="paragraph" w:styleId="BalloonText">
    <w:name w:val="Balloon Text"/>
    <w:basedOn w:val="Normal"/>
    <w:link w:val="BalloonTextChar1"/>
    <w:semiHidden/>
    <w:rsid w:val="0076544F"/>
    <w:pPr>
      <w:spacing w:line="240" w:lineRule="auto"/>
    </w:pPr>
    <w:rPr>
      <w:rFonts w:ascii="Tahoma" w:hAnsi="Tahoma" w:cs="Tahoma"/>
      <w:sz w:val="16"/>
      <w:szCs w:val="16"/>
    </w:rPr>
  </w:style>
  <w:style w:type="character" w:customStyle="1" w:styleId="BalloonTextChar1">
    <w:name w:val="Balloon Text Char1"/>
    <w:link w:val="BalloonText"/>
    <w:semiHidden/>
    <w:locked/>
    <w:rsid w:val="0076544F"/>
    <w:rPr>
      <w:rFonts w:ascii="Tahoma" w:hAnsi="Tahoma" w:cs="Tahoma"/>
      <w:sz w:val="16"/>
      <w:szCs w:val="16"/>
      <w:lang w:val="x-none" w:eastAsia="sv-SE"/>
    </w:rPr>
  </w:style>
  <w:style w:type="paragraph" w:styleId="FootnoteText">
    <w:name w:val="footnote text"/>
    <w:basedOn w:val="Normal"/>
    <w:link w:val="FootnoteTextChar"/>
    <w:semiHidden/>
    <w:rsid w:val="009A7D35"/>
    <w:pPr>
      <w:spacing w:line="240" w:lineRule="auto"/>
    </w:pPr>
    <w:rPr>
      <w:sz w:val="20"/>
      <w:szCs w:val="20"/>
    </w:rPr>
  </w:style>
  <w:style w:type="character" w:customStyle="1" w:styleId="FootnoteTextChar">
    <w:name w:val="Footnote Text Char"/>
    <w:link w:val="FootnoteText"/>
    <w:semiHidden/>
    <w:locked/>
    <w:rsid w:val="009A7D35"/>
    <w:rPr>
      <w:rFonts w:ascii="Times New Roman" w:hAnsi="Times New Roman" w:cs="Times New Roman"/>
      <w:sz w:val="20"/>
      <w:szCs w:val="20"/>
      <w:lang w:val="x-none" w:eastAsia="sv-SE"/>
    </w:rPr>
  </w:style>
  <w:style w:type="character" w:styleId="FootnoteReference">
    <w:name w:val="footnote reference"/>
    <w:semiHidden/>
    <w:rsid w:val="009A7D35"/>
    <w:rPr>
      <w:rFonts w:cs="Times New Roman"/>
      <w:vertAlign w:val="superscript"/>
    </w:rPr>
  </w:style>
  <w:style w:type="paragraph" w:styleId="Header">
    <w:name w:val="header"/>
    <w:aliases w:val="test,header protocols,Header Char2 Char,header protocols Char1 Char,Header Char1 Char Char,header protocols Char Char Char,Header Char Char Char Char,Char Char Char Char Char,Char Char1 Char Char,Header Char Char1 Char,Char Char Char1 Char"/>
    <w:basedOn w:val="Normal"/>
    <w:link w:val="HeaderChar1"/>
    <w:semiHidden/>
    <w:rsid w:val="005C4123"/>
    <w:pPr>
      <w:tabs>
        <w:tab w:val="center" w:pos="4536"/>
        <w:tab w:val="right" w:pos="9072"/>
      </w:tabs>
      <w:spacing w:line="240" w:lineRule="auto"/>
    </w:pPr>
  </w:style>
  <w:style w:type="character" w:customStyle="1" w:styleId="HeaderChar1">
    <w:name w:val="Header Char1"/>
    <w:aliases w:val="test Char,header protocols Char,Header Char2 Char Char1,header protocols Char1 Char Char1,Header Char1 Char Char Char1,header protocols Char Char Char Char1,Header Char Char Char Char Char1,Char Char Char Char Char Char1"/>
    <w:link w:val="Header"/>
    <w:semiHidden/>
    <w:locked/>
    <w:rsid w:val="005C4123"/>
    <w:rPr>
      <w:rFonts w:ascii="Times New Roman" w:hAnsi="Times New Roman" w:cs="Times New Roman"/>
      <w:sz w:val="24"/>
      <w:szCs w:val="24"/>
      <w:lang w:val="x-none" w:eastAsia="sv-SE"/>
    </w:rPr>
  </w:style>
  <w:style w:type="paragraph" w:styleId="Footer">
    <w:name w:val="footer"/>
    <w:basedOn w:val="Normal"/>
    <w:link w:val="FooterChar1"/>
    <w:rsid w:val="005C4123"/>
    <w:pPr>
      <w:tabs>
        <w:tab w:val="center" w:pos="4536"/>
        <w:tab w:val="right" w:pos="9072"/>
      </w:tabs>
      <w:spacing w:line="240" w:lineRule="auto"/>
    </w:pPr>
  </w:style>
  <w:style w:type="character" w:customStyle="1" w:styleId="FooterChar1">
    <w:name w:val="Footer Char1"/>
    <w:link w:val="Footer"/>
    <w:locked/>
    <w:rsid w:val="005C4123"/>
    <w:rPr>
      <w:rFonts w:ascii="Times New Roman" w:hAnsi="Times New Roman" w:cs="Times New Roman"/>
      <w:sz w:val="24"/>
      <w:szCs w:val="24"/>
      <w:lang w:val="x-none" w:eastAsia="sv-SE"/>
    </w:rPr>
  </w:style>
  <w:style w:type="character" w:styleId="CommentReference">
    <w:name w:val="annotation reference"/>
    <w:semiHidden/>
    <w:rsid w:val="00AA3868"/>
    <w:rPr>
      <w:rFonts w:cs="Times New Roman"/>
      <w:sz w:val="16"/>
      <w:szCs w:val="16"/>
    </w:rPr>
  </w:style>
  <w:style w:type="paragraph" w:styleId="CommentText">
    <w:name w:val="annotation text"/>
    <w:basedOn w:val="Normal"/>
    <w:link w:val="CommentTextChar"/>
    <w:semiHidden/>
    <w:rsid w:val="00AA3868"/>
    <w:pPr>
      <w:spacing w:line="240" w:lineRule="auto"/>
    </w:pPr>
    <w:rPr>
      <w:sz w:val="20"/>
      <w:szCs w:val="20"/>
    </w:rPr>
  </w:style>
  <w:style w:type="character" w:customStyle="1" w:styleId="CommentTextChar">
    <w:name w:val="Comment Text Char"/>
    <w:link w:val="CommentText"/>
    <w:semiHidden/>
    <w:locked/>
    <w:rsid w:val="00AA3868"/>
    <w:rPr>
      <w:rFonts w:ascii="Times New Roman" w:hAnsi="Times New Roman" w:cs="Times New Roman"/>
      <w:sz w:val="20"/>
      <w:szCs w:val="20"/>
      <w:lang w:val="x-none" w:eastAsia="sv-SE"/>
    </w:rPr>
  </w:style>
  <w:style w:type="paragraph" w:styleId="CommentSubject">
    <w:name w:val="annotation subject"/>
    <w:basedOn w:val="CommentText"/>
    <w:next w:val="CommentText"/>
    <w:link w:val="CommentSubjectChar"/>
    <w:semiHidden/>
    <w:rsid w:val="00AA3868"/>
    <w:rPr>
      <w:b/>
      <w:bCs/>
    </w:rPr>
  </w:style>
  <w:style w:type="character" w:customStyle="1" w:styleId="CommentSubjectChar">
    <w:name w:val="Comment Subject Char"/>
    <w:link w:val="CommentSubject"/>
    <w:semiHidden/>
    <w:locked/>
    <w:rsid w:val="00AA3868"/>
    <w:rPr>
      <w:rFonts w:ascii="Times New Roman" w:hAnsi="Times New Roman" w:cs="Times New Roman"/>
      <w:b/>
      <w:bCs/>
      <w:sz w:val="20"/>
      <w:szCs w:val="20"/>
      <w:lang w:val="x-none" w:eastAsia="sv-SE"/>
    </w:rPr>
  </w:style>
  <w:style w:type="paragraph" w:customStyle="1" w:styleId="Punkt-Liste">
    <w:name w:val="Punkt-Liste"/>
    <w:basedOn w:val="Normal"/>
    <w:rsid w:val="00C6372D"/>
    <w:pPr>
      <w:numPr>
        <w:numId w:val="2"/>
      </w:numPr>
      <w:spacing w:before="60" w:after="60" w:line="360" w:lineRule="auto"/>
      <w:ind w:left="2013" w:hanging="284"/>
    </w:pPr>
    <w:rPr>
      <w:szCs w:val="20"/>
      <w:lang w:val="de-DE" w:eastAsia="en-US"/>
    </w:rPr>
  </w:style>
  <w:style w:type="paragraph" w:customStyle="1" w:styleId="Tablehead">
    <w:name w:val="Tablehead"/>
    <w:basedOn w:val="Normal"/>
    <w:link w:val="TableheadZchn"/>
    <w:rsid w:val="00484945"/>
    <w:pPr>
      <w:spacing w:line="240" w:lineRule="auto"/>
    </w:pPr>
    <w:rPr>
      <w:b/>
      <w:sz w:val="20"/>
      <w:lang w:val="en-US" w:eastAsia="de-DE"/>
    </w:rPr>
  </w:style>
  <w:style w:type="paragraph" w:customStyle="1" w:styleId="Tablebody">
    <w:name w:val="Tablebody"/>
    <w:basedOn w:val="Normal"/>
    <w:rsid w:val="00484945"/>
    <w:pPr>
      <w:spacing w:line="240" w:lineRule="auto"/>
    </w:pPr>
    <w:rPr>
      <w:sz w:val="20"/>
      <w:lang w:val="en-US" w:eastAsia="de-DE"/>
    </w:rPr>
  </w:style>
  <w:style w:type="paragraph" w:customStyle="1" w:styleId="Tabpclist">
    <w:name w:val="Tab_pc_list"/>
    <w:basedOn w:val="Tablehead"/>
    <w:rsid w:val="00484945"/>
  </w:style>
  <w:style w:type="character" w:customStyle="1" w:styleId="TableheadZchn">
    <w:name w:val="Tablehead Zchn"/>
    <w:link w:val="Tablehead"/>
    <w:locked/>
    <w:rsid w:val="00484945"/>
    <w:rPr>
      <w:rFonts w:ascii="Times New Roman" w:hAnsi="Times New Roman" w:cs="Times New Roman"/>
      <w:b/>
      <w:sz w:val="24"/>
      <w:szCs w:val="24"/>
      <w:lang w:val="en-US" w:eastAsia="de-DE"/>
    </w:rPr>
  </w:style>
  <w:style w:type="paragraph" w:customStyle="1" w:styleId="BfRBBStandard">
    <w:name w:val="BfR BB Standard"/>
    <w:link w:val="BfRBBStandardZchn"/>
    <w:rsid w:val="00113253"/>
    <w:pPr>
      <w:autoSpaceDE w:val="0"/>
      <w:autoSpaceDN w:val="0"/>
      <w:jc w:val="both"/>
    </w:pPr>
    <w:rPr>
      <w:rFonts w:ascii="Arial" w:hAnsi="Arial" w:cs="Arial"/>
      <w:noProof/>
      <w:sz w:val="22"/>
      <w:szCs w:val="22"/>
      <w:lang w:val="en-US" w:eastAsia="de-DE"/>
    </w:rPr>
  </w:style>
  <w:style w:type="paragraph" w:customStyle="1" w:styleId="BfRBBberschrift2">
    <w:name w:val="BfR BB Überschrift 2"/>
    <w:next w:val="BfRBBStandard"/>
    <w:rsid w:val="00113253"/>
    <w:pPr>
      <w:tabs>
        <w:tab w:val="num" w:pos="576"/>
        <w:tab w:val="num" w:pos="643"/>
      </w:tabs>
      <w:autoSpaceDE w:val="0"/>
      <w:autoSpaceDN w:val="0"/>
      <w:ind w:left="576" w:hanging="576"/>
      <w:jc w:val="both"/>
      <w:outlineLvl w:val="1"/>
    </w:pPr>
    <w:rPr>
      <w:rFonts w:ascii="Arial" w:hAnsi="Arial" w:cs="Arial"/>
      <w:noProof/>
      <w:sz w:val="22"/>
      <w:szCs w:val="22"/>
      <w:u w:val="single"/>
      <w:lang w:val="en-US" w:eastAsia="de-DE"/>
    </w:rPr>
  </w:style>
  <w:style w:type="character" w:customStyle="1" w:styleId="BfRBBStandardZchn">
    <w:name w:val="BfR BB Standard Zchn"/>
    <w:link w:val="BfRBBStandard"/>
    <w:locked/>
    <w:rsid w:val="00113253"/>
    <w:rPr>
      <w:rFonts w:ascii="Arial" w:hAnsi="Arial" w:cs="Arial"/>
      <w:noProof/>
      <w:sz w:val="22"/>
      <w:szCs w:val="22"/>
      <w:lang w:val="en-US" w:eastAsia="de-DE" w:bidi="ar-SA"/>
    </w:rPr>
  </w:style>
  <w:style w:type="paragraph" w:customStyle="1" w:styleId="BfRBBberschrift3">
    <w:name w:val="BfR BB Überschrift 3"/>
    <w:basedOn w:val="Normal"/>
    <w:next w:val="BfRBBStandard"/>
    <w:rsid w:val="00113253"/>
    <w:pPr>
      <w:tabs>
        <w:tab w:val="num" w:pos="643"/>
        <w:tab w:val="num" w:pos="720"/>
      </w:tabs>
      <w:autoSpaceDE w:val="0"/>
      <w:autoSpaceDN w:val="0"/>
      <w:spacing w:line="240" w:lineRule="auto"/>
      <w:ind w:left="720" w:hanging="720"/>
      <w:jc w:val="both"/>
      <w:outlineLvl w:val="2"/>
    </w:pPr>
    <w:rPr>
      <w:rFonts w:ascii="Arial" w:hAnsi="Arial" w:cs="Arial"/>
      <w:i/>
      <w:iCs/>
      <w:szCs w:val="22"/>
      <w:lang w:val="de-DE" w:eastAsia="de-DE"/>
    </w:rPr>
  </w:style>
  <w:style w:type="paragraph" w:customStyle="1" w:styleId="ListParagraph1">
    <w:name w:val="List Paragraph1"/>
    <w:basedOn w:val="Normal"/>
    <w:link w:val="ListParagraphChar"/>
    <w:rsid w:val="00197E09"/>
    <w:pPr>
      <w:ind w:left="720"/>
      <w:contextualSpacing/>
    </w:pPr>
  </w:style>
  <w:style w:type="paragraph" w:customStyle="1" w:styleId="Revision1">
    <w:name w:val="Revision1"/>
    <w:hidden/>
    <w:semiHidden/>
    <w:rsid w:val="00197E09"/>
    <w:rPr>
      <w:rFonts w:ascii="Times New Roman" w:hAnsi="Times New Roman"/>
      <w:sz w:val="22"/>
      <w:szCs w:val="24"/>
      <w:lang w:val="sv-SE" w:eastAsia="sv-SE"/>
    </w:rPr>
  </w:style>
  <w:style w:type="paragraph" w:customStyle="1" w:styleId="BfRBBTabelle">
    <w:name w:val="BfR BB Tabelle"/>
    <w:rsid w:val="005E52E7"/>
    <w:pPr>
      <w:autoSpaceDE w:val="0"/>
      <w:autoSpaceDN w:val="0"/>
      <w:spacing w:before="60" w:after="60"/>
      <w:ind w:left="57" w:right="57"/>
    </w:pPr>
    <w:rPr>
      <w:rFonts w:ascii="Arial" w:hAnsi="Arial" w:cs="Arial"/>
      <w:noProof/>
      <w:lang w:val="en-US" w:eastAsia="de-DE"/>
    </w:rPr>
  </w:style>
  <w:style w:type="table" w:styleId="TableGrid">
    <w:name w:val="Table Grid"/>
    <w:basedOn w:val="TableNormal"/>
    <w:rsid w:val="005E52E7"/>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5E52E7"/>
    <w:pPr>
      <w:autoSpaceDE w:val="0"/>
      <w:autoSpaceDN w:val="0"/>
      <w:jc w:val="center"/>
      <w:outlineLvl w:val="0"/>
    </w:pPr>
    <w:rPr>
      <w:rFonts w:ascii="Arial" w:hAnsi="Arial" w:cs="Arial"/>
      <w:b/>
      <w:bCs/>
      <w:noProof/>
      <w:sz w:val="24"/>
      <w:szCs w:val="24"/>
      <w:lang w:val="en-US" w:eastAsia="de-DE"/>
    </w:rPr>
  </w:style>
  <w:style w:type="paragraph" w:customStyle="1" w:styleId="BfRBBTabelleklein">
    <w:name w:val="BfR BB Tabelle klein"/>
    <w:rsid w:val="005E52E7"/>
    <w:pPr>
      <w:autoSpaceDE w:val="0"/>
      <w:autoSpaceDN w:val="0"/>
      <w:spacing w:before="40" w:after="40"/>
      <w:ind w:left="57" w:right="57"/>
    </w:pPr>
    <w:rPr>
      <w:rFonts w:ascii="Arial" w:hAnsi="Arial" w:cs="Arial"/>
      <w:noProof/>
      <w:sz w:val="16"/>
      <w:szCs w:val="16"/>
      <w:lang w:val="en-US" w:eastAsia="de-DE"/>
    </w:rPr>
  </w:style>
  <w:style w:type="paragraph" w:customStyle="1" w:styleId="LoEheadingboldChar">
    <w:name w:val="_LoE_heading_bold Char"/>
    <w:rsid w:val="005E52E7"/>
    <w:pPr>
      <w:keepNext/>
      <w:numPr>
        <w:ilvl w:val="12"/>
      </w:numPr>
      <w:autoSpaceDE w:val="0"/>
      <w:autoSpaceDN w:val="0"/>
      <w:spacing w:before="60" w:after="120" w:line="240" w:lineRule="atLeast"/>
    </w:pPr>
    <w:rPr>
      <w:rFonts w:ascii="Arial" w:hAnsi="Arial" w:cs="Arial"/>
      <w:b/>
      <w:bCs/>
      <w:sz w:val="22"/>
      <w:szCs w:val="22"/>
      <w:lang w:val="en-GB" w:eastAsia="de-DE"/>
    </w:rPr>
  </w:style>
  <w:style w:type="paragraph" w:customStyle="1" w:styleId="LoEtextChar">
    <w:name w:val="_LoE_text Char"/>
    <w:rsid w:val="005E52E7"/>
    <w:pPr>
      <w:numPr>
        <w:ilvl w:val="12"/>
      </w:numPr>
      <w:autoSpaceDE w:val="0"/>
      <w:autoSpaceDN w:val="0"/>
      <w:spacing w:line="240" w:lineRule="atLeast"/>
    </w:pPr>
    <w:rPr>
      <w:rFonts w:ascii="Arial" w:hAnsi="Arial" w:cs="Arial"/>
      <w:lang w:val="en-GB" w:eastAsia="de-DE"/>
    </w:rPr>
  </w:style>
  <w:style w:type="paragraph" w:customStyle="1" w:styleId="BfRBBberschrift1">
    <w:name w:val="BfR BB Überschrift 1"/>
    <w:next w:val="BfRBBStandard"/>
    <w:rsid w:val="005E52E7"/>
    <w:pPr>
      <w:tabs>
        <w:tab w:val="num" w:pos="432"/>
      </w:tabs>
      <w:autoSpaceDE w:val="0"/>
      <w:autoSpaceDN w:val="0"/>
      <w:ind w:left="432" w:hanging="432"/>
      <w:jc w:val="both"/>
      <w:outlineLvl w:val="0"/>
    </w:pPr>
    <w:rPr>
      <w:rFonts w:ascii="Arial" w:hAnsi="Arial" w:cs="Arial"/>
      <w:b/>
      <w:bCs/>
      <w:noProof/>
      <w:sz w:val="22"/>
      <w:szCs w:val="22"/>
      <w:lang w:val="en-US" w:eastAsia="de-DE"/>
    </w:rPr>
  </w:style>
  <w:style w:type="paragraph" w:customStyle="1" w:styleId="BfRBBBeschriftung">
    <w:name w:val="BfR BB Beschriftung"/>
    <w:next w:val="BfRBBStandard"/>
    <w:rsid w:val="005E52E7"/>
    <w:pPr>
      <w:autoSpaceDE w:val="0"/>
      <w:autoSpaceDN w:val="0"/>
      <w:jc w:val="both"/>
    </w:pPr>
    <w:rPr>
      <w:rFonts w:ascii="Arial" w:hAnsi="Arial" w:cs="Arial"/>
      <w:b/>
      <w:bCs/>
      <w:noProof/>
      <w:lang w:val="en-US" w:eastAsia="de-DE"/>
    </w:rPr>
  </w:style>
  <w:style w:type="paragraph" w:styleId="TOC4">
    <w:name w:val="toc 4"/>
    <w:basedOn w:val="Normal"/>
    <w:next w:val="Normal"/>
    <w:autoRedefine/>
    <w:rsid w:val="005E7543"/>
    <w:pPr>
      <w:spacing w:after="100" w:line="276" w:lineRule="auto"/>
      <w:ind w:left="660"/>
    </w:pPr>
    <w:rPr>
      <w:rFonts w:ascii="Calibri" w:hAnsi="Calibri"/>
      <w:szCs w:val="22"/>
    </w:rPr>
  </w:style>
  <w:style w:type="paragraph" w:styleId="TOC5">
    <w:name w:val="toc 5"/>
    <w:basedOn w:val="Normal"/>
    <w:next w:val="Normal"/>
    <w:autoRedefine/>
    <w:rsid w:val="005E7543"/>
    <w:pPr>
      <w:spacing w:after="100" w:line="276" w:lineRule="auto"/>
      <w:ind w:left="880"/>
    </w:pPr>
    <w:rPr>
      <w:rFonts w:ascii="Calibri" w:hAnsi="Calibri"/>
      <w:szCs w:val="22"/>
    </w:rPr>
  </w:style>
  <w:style w:type="paragraph" w:styleId="TOC6">
    <w:name w:val="toc 6"/>
    <w:basedOn w:val="Normal"/>
    <w:next w:val="Normal"/>
    <w:autoRedefine/>
    <w:rsid w:val="005E7543"/>
    <w:pPr>
      <w:spacing w:after="100" w:line="276" w:lineRule="auto"/>
      <w:ind w:left="1100"/>
    </w:pPr>
    <w:rPr>
      <w:rFonts w:ascii="Calibri" w:hAnsi="Calibri"/>
      <w:szCs w:val="22"/>
    </w:rPr>
  </w:style>
  <w:style w:type="paragraph" w:styleId="TOC7">
    <w:name w:val="toc 7"/>
    <w:basedOn w:val="Normal"/>
    <w:next w:val="Normal"/>
    <w:autoRedefine/>
    <w:rsid w:val="005E7543"/>
    <w:pPr>
      <w:spacing w:after="100" w:line="276" w:lineRule="auto"/>
      <w:ind w:left="1320"/>
    </w:pPr>
    <w:rPr>
      <w:rFonts w:ascii="Calibri" w:hAnsi="Calibri"/>
      <w:szCs w:val="22"/>
    </w:rPr>
  </w:style>
  <w:style w:type="paragraph" w:styleId="TOC8">
    <w:name w:val="toc 8"/>
    <w:basedOn w:val="Normal"/>
    <w:next w:val="Normal"/>
    <w:autoRedefine/>
    <w:rsid w:val="005E7543"/>
    <w:pPr>
      <w:spacing w:after="100" w:line="276" w:lineRule="auto"/>
      <w:ind w:left="1540"/>
    </w:pPr>
    <w:rPr>
      <w:rFonts w:ascii="Calibri" w:hAnsi="Calibri"/>
      <w:szCs w:val="22"/>
    </w:rPr>
  </w:style>
  <w:style w:type="paragraph" w:styleId="TOC9">
    <w:name w:val="toc 9"/>
    <w:basedOn w:val="Normal"/>
    <w:next w:val="Normal"/>
    <w:autoRedefine/>
    <w:rsid w:val="005E7543"/>
    <w:pPr>
      <w:spacing w:after="100" w:line="276" w:lineRule="auto"/>
      <w:ind w:left="1760"/>
    </w:pPr>
    <w:rPr>
      <w:rFonts w:ascii="Calibri" w:hAnsi="Calibri"/>
      <w:szCs w:val="22"/>
    </w:rPr>
  </w:style>
  <w:style w:type="paragraph" w:customStyle="1" w:styleId="Point1">
    <w:name w:val="Point 1"/>
    <w:basedOn w:val="Normal"/>
    <w:rsid w:val="00FE5FEB"/>
    <w:pPr>
      <w:spacing w:before="120" w:after="120" w:line="240" w:lineRule="auto"/>
      <w:ind w:left="1417" w:hanging="567"/>
      <w:jc w:val="both"/>
    </w:pPr>
    <w:rPr>
      <w:rFonts w:eastAsia="Times New Roman"/>
      <w:sz w:val="24"/>
      <w:lang w:val="en-GB" w:eastAsia="de-DE"/>
    </w:rPr>
  </w:style>
  <w:style w:type="paragraph" w:styleId="BodyTextIndent2">
    <w:name w:val="Body Text Indent 2"/>
    <w:basedOn w:val="Normal"/>
    <w:rsid w:val="00FE5FEB"/>
    <w:pPr>
      <w:spacing w:after="120" w:line="480" w:lineRule="auto"/>
      <w:ind w:left="283"/>
      <w:jc w:val="both"/>
    </w:pPr>
    <w:rPr>
      <w:rFonts w:eastAsia="Times New Roman"/>
      <w:sz w:val="24"/>
      <w:szCs w:val="20"/>
      <w:lang w:val="en-GB" w:eastAsia="en-US"/>
    </w:rPr>
  </w:style>
  <w:style w:type="paragraph" w:styleId="NormalWeb">
    <w:name w:val="Normal (Web)"/>
    <w:basedOn w:val="Normal"/>
    <w:rsid w:val="00FE5FEB"/>
    <w:pPr>
      <w:spacing w:before="100" w:beforeAutospacing="1" w:after="119" w:line="240" w:lineRule="auto"/>
    </w:pPr>
    <w:rPr>
      <w:rFonts w:ascii="Arial Unicode MS" w:eastAsia="Arial Unicode MS" w:hAnsi="Arial Unicode MS" w:cs="Arial Unicode MS"/>
      <w:sz w:val="24"/>
      <w:lang w:val="en-GB" w:eastAsia="en-US"/>
    </w:rPr>
  </w:style>
  <w:style w:type="paragraph" w:customStyle="1" w:styleId="Tabellenformat">
    <w:name w:val="Tabellenformat"/>
    <w:basedOn w:val="Normal"/>
    <w:rsid w:val="00925C7F"/>
    <w:pPr>
      <w:spacing w:before="100" w:after="100" w:line="240" w:lineRule="auto"/>
    </w:pPr>
    <w:rPr>
      <w:rFonts w:eastAsia="Times New Roman"/>
      <w:sz w:val="20"/>
      <w:szCs w:val="20"/>
      <w:lang w:val="en-GB" w:eastAsia="fi-FI"/>
    </w:rPr>
  </w:style>
  <w:style w:type="paragraph" w:styleId="Caption">
    <w:name w:val="caption"/>
    <w:aliases w:val="Bijschrift Char Char4,Bijschrift Char Char Char3,Char9 Char Char Char2,Char9 Char Char1,Char9 Char1,Char9 Char2,Char9 Char Char Char Char2,Bijschrift Char1 Char2,Char9 Char Char1 Char1,Bijschrift Char,Bijschrift Char Char,Char9 normal,Char"/>
    <w:basedOn w:val="Normal"/>
    <w:next w:val="Normal"/>
    <w:link w:val="CaptionChar"/>
    <w:qFormat/>
    <w:locked/>
    <w:rsid w:val="00445E98"/>
    <w:rPr>
      <w:b/>
      <w:bCs/>
      <w:sz w:val="20"/>
      <w:szCs w:val="20"/>
    </w:rPr>
  </w:style>
  <w:style w:type="paragraph" w:customStyle="1" w:styleId="Absatz">
    <w:name w:val="Absatz"/>
    <w:basedOn w:val="Normal"/>
    <w:rsid w:val="00445E98"/>
    <w:pPr>
      <w:spacing w:before="120" w:after="120" w:line="360" w:lineRule="auto"/>
      <w:ind w:left="1729"/>
    </w:pPr>
    <w:rPr>
      <w:rFonts w:eastAsia="Times New Roman"/>
      <w:szCs w:val="20"/>
      <w:lang w:val="de-DE" w:eastAsia="de-DE"/>
    </w:rPr>
  </w:style>
  <w:style w:type="paragraph" w:customStyle="1" w:styleId="CharChar2">
    <w:name w:val="Char Char2"/>
    <w:basedOn w:val="Normal"/>
    <w:rsid w:val="00E20ECC"/>
    <w:pPr>
      <w:spacing w:line="240" w:lineRule="auto"/>
    </w:pPr>
    <w:rPr>
      <w:rFonts w:eastAsia="Times New Roman"/>
      <w:sz w:val="24"/>
      <w:lang w:val="pl-PL" w:eastAsia="pl-PL"/>
    </w:rPr>
  </w:style>
  <w:style w:type="paragraph" w:customStyle="1" w:styleId="Default">
    <w:name w:val="Default"/>
    <w:rsid w:val="00153E34"/>
    <w:pPr>
      <w:autoSpaceDE w:val="0"/>
      <w:autoSpaceDN w:val="0"/>
      <w:adjustRightInd w:val="0"/>
    </w:pPr>
    <w:rPr>
      <w:rFonts w:ascii="Times New Roman" w:eastAsia="Times New Roman" w:hAnsi="Times New Roman"/>
      <w:color w:val="000000"/>
      <w:sz w:val="24"/>
      <w:szCs w:val="24"/>
    </w:rPr>
  </w:style>
  <w:style w:type="paragraph" w:customStyle="1" w:styleId="Standard-italics">
    <w:name w:val="Standard-italics"/>
    <w:basedOn w:val="Normal"/>
    <w:rsid w:val="00153E34"/>
    <w:pPr>
      <w:keepNext/>
      <w:spacing w:before="60" w:after="60" w:line="240" w:lineRule="auto"/>
    </w:pPr>
    <w:rPr>
      <w:rFonts w:eastAsia="Times New Roman"/>
      <w:i/>
      <w:sz w:val="20"/>
      <w:szCs w:val="20"/>
      <w:lang w:val="de-DE" w:eastAsia="de-DE"/>
    </w:rPr>
  </w:style>
  <w:style w:type="character" w:customStyle="1" w:styleId="CaptionChar">
    <w:name w:val="Caption Char"/>
    <w:aliases w:val="Bijschrift Char Char4 Char,Bijschrift Char Char Char3 Char,Char9 Char Char Char2 Char,Char9 Char Char1 Char,Char9 Char1 Char,Char9 Char2 Char,Char9 Char Char Char Char2 Char,Bijschrift Char1 Char2 Char,Char9 Char Char1 Char1 Char,Char Char"/>
    <w:link w:val="Caption"/>
    <w:locked/>
    <w:rsid w:val="00153E34"/>
    <w:rPr>
      <w:rFonts w:eastAsia="Calibri"/>
      <w:b/>
      <w:bCs/>
      <w:lang w:val="sv-SE" w:eastAsia="sv-SE" w:bidi="ar-SA"/>
    </w:rPr>
  </w:style>
  <w:style w:type="paragraph" w:styleId="BodyText2">
    <w:name w:val="Body Text 2"/>
    <w:basedOn w:val="Normal"/>
    <w:rsid w:val="00153E34"/>
    <w:pPr>
      <w:spacing w:after="120" w:line="480" w:lineRule="auto"/>
    </w:pPr>
  </w:style>
  <w:style w:type="character" w:customStyle="1" w:styleId="ListParagraphChar">
    <w:name w:val="List Paragraph Char"/>
    <w:link w:val="ListParagraph1"/>
    <w:locked/>
    <w:rsid w:val="00153E34"/>
    <w:rPr>
      <w:rFonts w:eastAsia="Calibri"/>
      <w:sz w:val="22"/>
      <w:szCs w:val="24"/>
      <w:lang w:val="sv-SE" w:eastAsia="sv-SE" w:bidi="ar-SA"/>
    </w:rPr>
  </w:style>
  <w:style w:type="paragraph" w:customStyle="1" w:styleId="HeaderPA">
    <w:name w:val="Header PA"/>
    <w:basedOn w:val="Normal"/>
    <w:link w:val="HeaderPAChar"/>
    <w:rsid w:val="00153E34"/>
    <w:pPr>
      <w:widowControl w:val="0"/>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after="120" w:line="240" w:lineRule="auto"/>
    </w:pPr>
    <w:rPr>
      <w:rFonts w:ascii="Arial" w:hAnsi="Arial"/>
      <w:sz w:val="18"/>
      <w:szCs w:val="20"/>
      <w:lang w:val="nl-NL" w:eastAsia="nl-NL"/>
    </w:rPr>
  </w:style>
  <w:style w:type="character" w:customStyle="1" w:styleId="HeaderPAChar">
    <w:name w:val="Header PA Char"/>
    <w:link w:val="HeaderPA"/>
    <w:locked/>
    <w:rsid w:val="00153E34"/>
    <w:rPr>
      <w:rFonts w:ascii="Arial" w:eastAsia="Calibri" w:hAnsi="Arial"/>
      <w:sz w:val="18"/>
      <w:lang w:val="nl-NL" w:eastAsia="nl-NL" w:bidi="ar-SA"/>
    </w:rPr>
  </w:style>
  <w:style w:type="character" w:styleId="PageNumber">
    <w:name w:val="page number"/>
    <w:basedOn w:val="DefaultParagraphFont"/>
    <w:rsid w:val="00235976"/>
  </w:style>
  <w:style w:type="paragraph" w:customStyle="1" w:styleId="Standard-fett">
    <w:name w:val="Standard-fett"/>
    <w:basedOn w:val="Normal"/>
    <w:rsid w:val="00235976"/>
    <w:pPr>
      <w:spacing w:before="60" w:after="60" w:line="240" w:lineRule="auto"/>
    </w:pPr>
    <w:rPr>
      <w:rFonts w:eastAsia="Times New Roman"/>
      <w:b/>
      <w:sz w:val="20"/>
      <w:szCs w:val="20"/>
      <w:lang w:val="de-DE" w:eastAsia="de-DE"/>
    </w:rPr>
  </w:style>
  <w:style w:type="numbering" w:customStyle="1" w:styleId="Huidigelijst1">
    <w:name w:val="Huidige lijst1"/>
    <w:rsid w:val="00235976"/>
    <w:pPr>
      <w:numPr>
        <w:numId w:val="11"/>
      </w:numPr>
    </w:pPr>
  </w:style>
  <w:style w:type="character" w:customStyle="1" w:styleId="Heading1Char">
    <w:name w:val="Heading 1 Char"/>
    <w:locked/>
    <w:rsid w:val="00235976"/>
    <w:rPr>
      <w:rFonts w:cs="Times New Roman"/>
      <w:b/>
      <w:caps/>
      <w:sz w:val="24"/>
      <w:szCs w:val="24"/>
      <w:lang w:val="x-none" w:eastAsia="de-DE"/>
    </w:rPr>
  </w:style>
  <w:style w:type="character" w:customStyle="1" w:styleId="Heading2Char">
    <w:name w:val="Heading 2 Char"/>
    <w:locked/>
    <w:rsid w:val="00235976"/>
    <w:rPr>
      <w:rFonts w:cs="Times New Roman"/>
      <w:b/>
      <w:sz w:val="24"/>
      <w:szCs w:val="24"/>
      <w:lang w:val="x-none" w:eastAsia="de-DE"/>
    </w:rPr>
  </w:style>
  <w:style w:type="character" w:customStyle="1" w:styleId="HeaderChar">
    <w:name w:val="Header Char"/>
    <w:aliases w:val="Header Char2 Char Char,header protocols Char1 Char Char,Header Char1 Char Char Char,header protocols Char Char Char Char,Header Char Char Char Char Char,Char Char Char Char Char Char,Char Char1 Char Char Char,Header Char Char1 Char Char"/>
    <w:locked/>
    <w:rsid w:val="00235976"/>
    <w:rPr>
      <w:rFonts w:cs="Times New Roman"/>
      <w:lang w:val="de-DE" w:eastAsia="de-DE" w:bidi="ar-SA"/>
    </w:rPr>
  </w:style>
  <w:style w:type="paragraph" w:styleId="DocumentMap">
    <w:name w:val="Document Map"/>
    <w:basedOn w:val="Normal"/>
    <w:semiHidden/>
    <w:rsid w:val="00235976"/>
    <w:pPr>
      <w:shd w:val="clear" w:color="auto" w:fill="000080"/>
      <w:spacing w:before="60" w:after="60" w:line="240" w:lineRule="auto"/>
    </w:pPr>
    <w:rPr>
      <w:rFonts w:ascii="Tahoma" w:eastAsia="Times New Roman" w:hAnsi="Tahoma" w:cs="Tahoma"/>
      <w:sz w:val="20"/>
      <w:szCs w:val="20"/>
      <w:lang w:val="de-DE" w:eastAsia="de-DE"/>
    </w:rPr>
  </w:style>
  <w:style w:type="character" w:customStyle="1" w:styleId="FooterChar">
    <w:name w:val="Footer Char"/>
    <w:locked/>
    <w:rsid w:val="00235976"/>
    <w:rPr>
      <w:lang w:val="de-DE" w:eastAsia="de-DE"/>
    </w:rPr>
  </w:style>
  <w:style w:type="paragraph" w:customStyle="1" w:styleId="Kopzeile-fett">
    <w:name w:val="Kopzeile-fett"/>
    <w:basedOn w:val="Header"/>
    <w:rsid w:val="00235976"/>
    <w:pPr>
      <w:spacing w:after="120"/>
    </w:pPr>
    <w:rPr>
      <w:rFonts w:eastAsia="Times New Roman"/>
      <w:b/>
      <w:sz w:val="20"/>
      <w:szCs w:val="20"/>
      <w:lang w:val="de-DE" w:eastAsia="de-DE"/>
    </w:rPr>
  </w:style>
  <w:style w:type="paragraph" w:customStyle="1" w:styleId="Official-Use">
    <w:name w:val="Official-Use"/>
    <w:basedOn w:val="Normal"/>
    <w:rsid w:val="00235976"/>
    <w:pPr>
      <w:spacing w:before="60" w:after="60" w:line="240" w:lineRule="auto"/>
      <w:jc w:val="center"/>
    </w:pPr>
    <w:rPr>
      <w:rFonts w:eastAsia="Times New Roman"/>
      <w:sz w:val="16"/>
      <w:szCs w:val="20"/>
      <w:lang w:val="de-DE" w:eastAsia="de-DE"/>
    </w:rPr>
  </w:style>
  <w:style w:type="paragraph" w:customStyle="1" w:styleId="SectionHeader">
    <w:name w:val="SectionHeader"/>
    <w:basedOn w:val="Normal"/>
    <w:rsid w:val="00235976"/>
    <w:pPr>
      <w:keepNext/>
      <w:spacing w:before="60" w:after="60" w:line="240" w:lineRule="auto"/>
    </w:pPr>
    <w:rPr>
      <w:rFonts w:eastAsia="Times New Roman"/>
      <w:b/>
      <w:sz w:val="24"/>
      <w:szCs w:val="20"/>
      <w:lang w:val="de-DE" w:eastAsia="de-DE"/>
    </w:rPr>
  </w:style>
  <w:style w:type="paragraph" w:customStyle="1" w:styleId="Kopfzeile-fett-zentr">
    <w:name w:val="Kopfzeile-fett-zentr"/>
    <w:basedOn w:val="Kopzeile-fett"/>
    <w:rsid w:val="00235976"/>
    <w:pPr>
      <w:jc w:val="center"/>
    </w:pPr>
  </w:style>
  <w:style w:type="paragraph" w:customStyle="1" w:styleId="berschriftimText">
    <w:name w:val="Überschrift im Text"/>
    <w:basedOn w:val="Normal"/>
    <w:next w:val="Absatz"/>
    <w:rsid w:val="00235976"/>
    <w:pPr>
      <w:spacing w:before="60" w:after="255" w:line="255" w:lineRule="exact"/>
      <w:ind w:left="1729"/>
    </w:pPr>
    <w:rPr>
      <w:rFonts w:eastAsia="Times New Roman"/>
      <w:b/>
      <w:sz w:val="20"/>
      <w:szCs w:val="20"/>
      <w:lang w:val="de-DE" w:eastAsia="de-DE"/>
    </w:rPr>
  </w:style>
  <w:style w:type="paragraph" w:customStyle="1" w:styleId="berschriftAS">
    <w:name w:val="Überschrift AS"/>
    <w:basedOn w:val="Normal"/>
    <w:next w:val="Normal"/>
    <w:rsid w:val="00235976"/>
    <w:pPr>
      <w:keepNext/>
      <w:spacing w:before="60" w:after="1020" w:line="383" w:lineRule="exact"/>
    </w:pPr>
    <w:rPr>
      <w:rFonts w:eastAsia="Times New Roman"/>
      <w:sz w:val="30"/>
      <w:szCs w:val="20"/>
      <w:lang w:val="de-DE" w:eastAsia="de-DE"/>
    </w:rPr>
  </w:style>
  <w:style w:type="paragraph" w:customStyle="1" w:styleId="HalbeLeerzeile">
    <w:name w:val="Halbe Leerzeile"/>
    <w:basedOn w:val="Normal"/>
    <w:rsid w:val="00235976"/>
    <w:pPr>
      <w:spacing w:before="60" w:after="60" w:line="128" w:lineRule="exact"/>
      <w:ind w:left="1729"/>
    </w:pPr>
    <w:rPr>
      <w:rFonts w:eastAsia="Times New Roman"/>
      <w:sz w:val="16"/>
      <w:szCs w:val="20"/>
      <w:lang w:val="de-DE" w:eastAsia="de-DE"/>
    </w:rPr>
  </w:style>
  <w:style w:type="paragraph" w:customStyle="1" w:styleId="berschriftInhalt">
    <w:name w:val="Überschrift Inhalt"/>
    <w:basedOn w:val="Normal"/>
    <w:next w:val="Normal"/>
    <w:rsid w:val="00235976"/>
    <w:pPr>
      <w:keepNext/>
      <w:spacing w:before="60" w:after="1020" w:line="383" w:lineRule="exact"/>
    </w:pPr>
    <w:rPr>
      <w:rFonts w:eastAsia="Times New Roman"/>
      <w:sz w:val="30"/>
      <w:szCs w:val="20"/>
      <w:lang w:val="de-DE" w:eastAsia="de-DE"/>
    </w:rPr>
  </w:style>
  <w:style w:type="paragraph" w:customStyle="1" w:styleId="SectionHeader-Crossref">
    <w:name w:val="SectionHeader-Crossref"/>
    <w:basedOn w:val="Normal"/>
    <w:rsid w:val="00235976"/>
    <w:pPr>
      <w:spacing w:before="120" w:after="120" w:line="240" w:lineRule="auto"/>
    </w:pPr>
    <w:rPr>
      <w:rFonts w:eastAsia="Times New Roman"/>
      <w:b/>
      <w:sz w:val="20"/>
      <w:szCs w:val="20"/>
      <w:lang w:val="de-DE" w:eastAsia="de-DE"/>
    </w:rPr>
  </w:style>
  <w:style w:type="paragraph" w:customStyle="1" w:styleId="Kopfzeile-fett-Rahmen">
    <w:name w:val="Kopfzeile-fett-Rahmen"/>
    <w:basedOn w:val="Kopzeile-fett"/>
    <w:rsid w:val="00235976"/>
    <w:pPr>
      <w:pBdr>
        <w:bottom w:val="single" w:sz="4" w:space="5" w:color="auto"/>
      </w:pBdr>
    </w:pPr>
  </w:style>
  <w:style w:type="paragraph" w:customStyle="1" w:styleId="Kopfzeile-fett-rechts">
    <w:name w:val="Kopfzeile-fett-rechts"/>
    <w:basedOn w:val="Kopzeile-fett"/>
    <w:rsid w:val="00235976"/>
    <w:pPr>
      <w:jc w:val="right"/>
    </w:pPr>
    <w:rPr>
      <w:lang w:val="en-GB"/>
    </w:rPr>
  </w:style>
  <w:style w:type="paragraph" w:customStyle="1" w:styleId="Standard-fett1">
    <w:name w:val="Standard-fett 1"/>
    <w:aliases w:val="25cm hängend"/>
    <w:basedOn w:val="Standard-fett"/>
    <w:rsid w:val="00235976"/>
    <w:pPr>
      <w:tabs>
        <w:tab w:val="left" w:pos="709"/>
      </w:tabs>
      <w:ind w:left="709" w:hanging="709"/>
    </w:pPr>
    <w:rPr>
      <w:color w:val="000000"/>
      <w:lang w:val="en-GB"/>
    </w:rPr>
  </w:style>
  <w:style w:type="paragraph" w:customStyle="1" w:styleId="Standard-fett1cmhngend">
    <w:name w:val="Standard-fett 1cm hängend"/>
    <w:basedOn w:val="Standard-fett"/>
    <w:rsid w:val="00235976"/>
    <w:pPr>
      <w:tabs>
        <w:tab w:val="left" w:pos="567"/>
      </w:tabs>
      <w:ind w:left="567" w:hanging="567"/>
    </w:pPr>
    <w:rPr>
      <w:lang w:val="en-GB"/>
    </w:rPr>
  </w:style>
  <w:style w:type="paragraph" w:customStyle="1" w:styleId="Einrckung">
    <w:name w:val="Einrückung"/>
    <w:basedOn w:val="Normal"/>
    <w:rsid w:val="00235976"/>
    <w:pPr>
      <w:tabs>
        <w:tab w:val="left" w:pos="567"/>
        <w:tab w:val="left" w:pos="2296"/>
        <w:tab w:val="left" w:pos="4026"/>
        <w:tab w:val="left" w:pos="5755"/>
      </w:tabs>
      <w:spacing w:before="120" w:after="120" w:line="255" w:lineRule="exact"/>
      <w:ind w:left="2296"/>
    </w:pPr>
    <w:rPr>
      <w:rFonts w:eastAsia="Times New Roman"/>
      <w:szCs w:val="20"/>
      <w:lang w:val="de-DE" w:eastAsia="de-DE"/>
    </w:rPr>
  </w:style>
  <w:style w:type="paragraph" w:styleId="Title">
    <w:name w:val="Title"/>
    <w:basedOn w:val="Normal"/>
    <w:qFormat/>
    <w:locked/>
    <w:rsid w:val="00235976"/>
    <w:pPr>
      <w:tabs>
        <w:tab w:val="center" w:pos="4513"/>
      </w:tabs>
      <w:suppressAutoHyphens/>
      <w:spacing w:before="60" w:after="60" w:line="240" w:lineRule="auto"/>
      <w:jc w:val="center"/>
    </w:pPr>
    <w:rPr>
      <w:rFonts w:eastAsia="Times New Roman"/>
      <w:b/>
      <w:spacing w:val="-3"/>
      <w:sz w:val="20"/>
      <w:szCs w:val="20"/>
      <w:lang w:val="de-DE" w:eastAsia="de-DE"/>
    </w:rPr>
  </w:style>
  <w:style w:type="paragraph" w:customStyle="1" w:styleId="Text-Liste">
    <w:name w:val="Text-Liste"/>
    <w:basedOn w:val="Normal"/>
    <w:rsid w:val="00235976"/>
    <w:pPr>
      <w:spacing w:before="60" w:after="60" w:line="255" w:lineRule="exact"/>
      <w:ind w:left="3458" w:hanging="1729"/>
    </w:pPr>
    <w:rPr>
      <w:rFonts w:eastAsia="Times New Roman"/>
      <w:sz w:val="20"/>
      <w:szCs w:val="20"/>
      <w:lang w:val="de-DE" w:eastAsia="de-DE"/>
    </w:rPr>
  </w:style>
  <w:style w:type="paragraph" w:customStyle="1" w:styleId="AbsatzohneAbstandnach">
    <w:name w:val="Absatz ohne Abstand nach"/>
    <w:basedOn w:val="Absatz"/>
    <w:rsid w:val="00235976"/>
    <w:pPr>
      <w:spacing w:before="60" w:after="0" w:line="255" w:lineRule="exact"/>
    </w:pPr>
    <w:rPr>
      <w:sz w:val="20"/>
    </w:rPr>
  </w:style>
  <w:style w:type="paragraph" w:customStyle="1" w:styleId="Bildunterschrift">
    <w:name w:val="Bildunterschrift"/>
    <w:basedOn w:val="Normal"/>
    <w:rsid w:val="00235976"/>
    <w:pPr>
      <w:spacing w:before="60" w:after="60" w:line="198" w:lineRule="exact"/>
    </w:pPr>
    <w:rPr>
      <w:rFonts w:eastAsia="Times New Roman"/>
      <w:sz w:val="20"/>
      <w:szCs w:val="20"/>
      <w:lang w:val="de-DE" w:eastAsia="de-DE"/>
    </w:rPr>
  </w:style>
  <w:style w:type="paragraph" w:customStyle="1" w:styleId="Standard-kursiv">
    <w:name w:val="Standard-kursiv"/>
    <w:basedOn w:val="Normal"/>
    <w:rsid w:val="00235976"/>
    <w:pPr>
      <w:keepNext/>
      <w:spacing w:before="60" w:after="60" w:line="240" w:lineRule="auto"/>
    </w:pPr>
    <w:rPr>
      <w:rFonts w:eastAsia="Times New Roman"/>
      <w:i/>
      <w:color w:val="000000"/>
      <w:sz w:val="20"/>
      <w:szCs w:val="20"/>
      <w:lang w:val="de-DE" w:eastAsia="de-DE"/>
    </w:rPr>
  </w:style>
  <w:style w:type="paragraph" w:styleId="ListBullet">
    <w:name w:val="List Bullet"/>
    <w:basedOn w:val="Normal"/>
    <w:autoRedefine/>
    <w:rsid w:val="00235976"/>
    <w:pPr>
      <w:tabs>
        <w:tab w:val="num" w:pos="360"/>
      </w:tabs>
      <w:spacing w:before="60" w:after="60" w:line="240" w:lineRule="auto"/>
      <w:ind w:left="360" w:hanging="360"/>
    </w:pPr>
    <w:rPr>
      <w:rFonts w:eastAsia="Times New Roman"/>
      <w:sz w:val="20"/>
      <w:szCs w:val="20"/>
      <w:lang w:val="de-DE" w:eastAsia="de-DE"/>
    </w:rPr>
  </w:style>
  <w:style w:type="paragraph" w:styleId="TableofFigures">
    <w:name w:val="table of figures"/>
    <w:basedOn w:val="Normal"/>
    <w:next w:val="Normal"/>
    <w:semiHidden/>
    <w:rsid w:val="00235976"/>
    <w:pPr>
      <w:spacing w:before="60" w:after="60" w:line="240" w:lineRule="auto"/>
      <w:ind w:left="400" w:hanging="400"/>
    </w:pPr>
    <w:rPr>
      <w:rFonts w:eastAsia="Times New Roman"/>
      <w:sz w:val="20"/>
      <w:szCs w:val="20"/>
      <w:lang w:val="de-DE" w:eastAsia="de-DE"/>
    </w:rPr>
  </w:style>
  <w:style w:type="paragraph" w:customStyle="1" w:styleId="Standard-kursiv-blau">
    <w:name w:val="Standard-kursiv-blau"/>
    <w:basedOn w:val="Normal"/>
    <w:rsid w:val="00235976"/>
    <w:pPr>
      <w:keepNext/>
      <w:spacing w:before="60" w:after="60" w:line="240" w:lineRule="auto"/>
    </w:pPr>
    <w:rPr>
      <w:rFonts w:eastAsia="Times New Roman"/>
      <w:i/>
      <w:color w:val="0000FF"/>
      <w:sz w:val="20"/>
      <w:szCs w:val="20"/>
      <w:lang w:val="de-DE" w:eastAsia="de-DE"/>
    </w:rPr>
  </w:style>
  <w:style w:type="paragraph" w:customStyle="1" w:styleId="Paginalinks">
    <w:name w:val="Pagina links"/>
    <w:rsid w:val="00235976"/>
    <w:pPr>
      <w:framePr w:w="459" w:h="284" w:hRule="exact" w:wrap="around" w:vAnchor="page" w:hAnchor="page" w:x="1248" w:y="15735"/>
    </w:pPr>
    <w:rPr>
      <w:rFonts w:ascii="Times New Roman" w:eastAsia="Times New Roman" w:hAnsi="Times New Roman"/>
      <w:sz w:val="22"/>
      <w:lang w:val="de-DE" w:eastAsia="de-DE"/>
    </w:rPr>
  </w:style>
  <w:style w:type="paragraph" w:customStyle="1" w:styleId="MarginalenebenLinie">
    <w:name w:val="Marginale neben Linie"/>
    <w:basedOn w:val="Marginale"/>
    <w:rsid w:val="00235976"/>
  </w:style>
  <w:style w:type="paragraph" w:customStyle="1" w:styleId="Marginale">
    <w:name w:val="Marginale"/>
    <w:basedOn w:val="Normal"/>
    <w:rsid w:val="00235976"/>
    <w:pPr>
      <w:spacing w:before="60" w:after="60" w:line="255" w:lineRule="exact"/>
    </w:pPr>
    <w:rPr>
      <w:rFonts w:eastAsia="Times New Roman"/>
      <w:b/>
      <w:sz w:val="20"/>
      <w:szCs w:val="20"/>
      <w:lang w:val="de-DE" w:eastAsia="de-DE"/>
    </w:rPr>
  </w:style>
  <w:style w:type="paragraph" w:customStyle="1" w:styleId="Strich-Liste">
    <w:name w:val="Strich-Liste"/>
    <w:basedOn w:val="Normal"/>
    <w:rsid w:val="00235976"/>
    <w:pPr>
      <w:spacing w:before="60" w:after="60" w:line="255" w:lineRule="exact"/>
      <w:ind w:left="2013" w:hanging="284"/>
    </w:pPr>
    <w:rPr>
      <w:rFonts w:eastAsia="Times New Roman"/>
      <w:sz w:val="20"/>
      <w:szCs w:val="20"/>
      <w:lang w:val="de-DE" w:eastAsia="de-DE"/>
    </w:rPr>
  </w:style>
  <w:style w:type="paragraph" w:customStyle="1" w:styleId="Strich-ListeEbene2">
    <w:name w:val="Strich-Liste (Ebene 2)"/>
    <w:basedOn w:val="Strich-Liste"/>
    <w:rsid w:val="00235976"/>
    <w:pPr>
      <w:tabs>
        <w:tab w:val="left" w:pos="284"/>
        <w:tab w:val="left" w:pos="2013"/>
        <w:tab w:val="left" w:pos="3742"/>
        <w:tab w:val="left" w:pos="5472"/>
      </w:tabs>
      <w:ind w:left="2297"/>
    </w:pPr>
  </w:style>
  <w:style w:type="paragraph" w:customStyle="1" w:styleId="Abkrzungen">
    <w:name w:val="Abkürzungen"/>
    <w:basedOn w:val="Normal"/>
    <w:rsid w:val="00235976"/>
    <w:pPr>
      <w:spacing w:before="60" w:after="60" w:line="255" w:lineRule="exact"/>
    </w:pPr>
    <w:rPr>
      <w:rFonts w:eastAsia="Times New Roman"/>
      <w:sz w:val="20"/>
      <w:szCs w:val="20"/>
      <w:lang w:val="de-DE" w:eastAsia="de-DE"/>
    </w:rPr>
  </w:style>
  <w:style w:type="paragraph" w:customStyle="1" w:styleId="Gliederungslinie">
    <w:name w:val="Gliederungslinie"/>
    <w:basedOn w:val="Normal"/>
    <w:next w:val="Absatz"/>
    <w:rsid w:val="00235976"/>
    <w:pPr>
      <w:pBdr>
        <w:top w:val="single" w:sz="6" w:space="3" w:color="auto"/>
      </w:pBdr>
      <w:spacing w:before="60" w:after="60" w:line="255" w:lineRule="exact"/>
      <w:ind w:left="1729"/>
    </w:pPr>
    <w:rPr>
      <w:rFonts w:eastAsia="Times New Roman"/>
      <w:sz w:val="20"/>
      <w:szCs w:val="20"/>
      <w:lang w:val="de-DE" w:eastAsia="de-DE"/>
    </w:rPr>
  </w:style>
  <w:style w:type="paragraph" w:customStyle="1" w:styleId="ToterKolumnentitellinks">
    <w:name w:val="Toter Kolumnentitellinks"/>
    <w:rsid w:val="00235976"/>
    <w:pPr>
      <w:framePr w:w="2268" w:h="284" w:hRule="exact" w:wrap="around" w:vAnchor="page" w:hAnchor="page" w:x="1736" w:y="15735"/>
      <w:spacing w:line="142" w:lineRule="exact"/>
    </w:pPr>
    <w:rPr>
      <w:rFonts w:ascii="Times New Roman" w:eastAsia="Times New Roman" w:hAnsi="Times New Roman"/>
      <w:sz w:val="16"/>
      <w:lang w:val="de-DE" w:eastAsia="de-DE"/>
    </w:rPr>
  </w:style>
  <w:style w:type="paragraph" w:customStyle="1" w:styleId="Dokumentnamelinks">
    <w:name w:val="Dokumentname links"/>
    <w:rsid w:val="00235976"/>
    <w:pPr>
      <w:framePr w:w="2313" w:wrap="around" w:vAnchor="page" w:hAnchor="page" w:x="8166" w:y="15735"/>
    </w:pPr>
    <w:rPr>
      <w:rFonts w:ascii="Times New Roman" w:eastAsia="Times New Roman" w:hAnsi="Times New Roman"/>
      <w:sz w:val="16"/>
      <w:lang w:val="de-DE" w:eastAsia="de-DE"/>
    </w:rPr>
  </w:style>
  <w:style w:type="paragraph" w:customStyle="1" w:styleId="Dokumentnamerechts">
    <w:name w:val="Dokumentname rechts"/>
    <w:rsid w:val="00235976"/>
    <w:pPr>
      <w:framePr w:w="2313" w:wrap="around" w:vAnchor="page" w:hAnchor="page" w:x="1447" w:y="15735"/>
    </w:pPr>
    <w:rPr>
      <w:rFonts w:ascii="Times New Roman" w:eastAsia="Times New Roman" w:hAnsi="Times New Roman"/>
      <w:sz w:val="16"/>
      <w:lang w:val="de-DE" w:eastAsia="de-DE"/>
    </w:rPr>
  </w:style>
  <w:style w:type="paragraph" w:customStyle="1" w:styleId="ToterKolumnentitelrechts">
    <w:name w:val="Toter Kolumnentitelrechts"/>
    <w:rsid w:val="00235976"/>
    <w:pPr>
      <w:framePr w:w="2268" w:h="284" w:hRule="exact" w:wrap="around" w:vAnchor="page" w:hAnchor="page" w:x="7843" w:y="15735"/>
      <w:spacing w:line="142" w:lineRule="exact"/>
      <w:jc w:val="right"/>
    </w:pPr>
    <w:rPr>
      <w:rFonts w:ascii="Times New Roman" w:eastAsia="Times New Roman" w:hAnsi="Times New Roman"/>
      <w:sz w:val="16"/>
      <w:lang w:val="de-DE" w:eastAsia="de-DE"/>
    </w:rPr>
  </w:style>
  <w:style w:type="paragraph" w:customStyle="1" w:styleId="Paginarechts">
    <w:name w:val="Pagina rechts"/>
    <w:rsid w:val="00235976"/>
    <w:pPr>
      <w:framePr w:w="459" w:h="284" w:hRule="exact" w:wrap="around" w:vAnchor="page" w:hAnchor="page" w:x="10218" w:y="15735"/>
      <w:jc w:val="right"/>
    </w:pPr>
    <w:rPr>
      <w:rFonts w:ascii="Times New Roman" w:eastAsia="Times New Roman" w:hAnsi="Times New Roman"/>
      <w:sz w:val="22"/>
      <w:lang w:val="de-DE" w:eastAsia="de-DE"/>
    </w:rPr>
  </w:style>
  <w:style w:type="paragraph" w:customStyle="1" w:styleId="Standard-kurs-rot">
    <w:name w:val="Standard-kurs-rot"/>
    <w:basedOn w:val="Standard-italics"/>
    <w:rsid w:val="00235976"/>
    <w:rPr>
      <w:color w:val="FF0000"/>
    </w:rPr>
  </w:style>
  <w:style w:type="paragraph" w:styleId="ListBullet2">
    <w:name w:val="List Bullet 2"/>
    <w:basedOn w:val="Normal"/>
    <w:autoRedefine/>
    <w:rsid w:val="00235976"/>
    <w:pPr>
      <w:tabs>
        <w:tab w:val="num" w:pos="360"/>
      </w:tabs>
      <w:spacing w:before="60" w:after="60" w:line="240" w:lineRule="auto"/>
      <w:ind w:left="360" w:hanging="360"/>
    </w:pPr>
    <w:rPr>
      <w:rFonts w:eastAsia="Times New Roman"/>
      <w:sz w:val="20"/>
      <w:szCs w:val="20"/>
      <w:lang w:val="de-DE" w:eastAsia="de-DE"/>
    </w:rPr>
  </w:style>
  <w:style w:type="paragraph" w:styleId="ListBullet3">
    <w:name w:val="List Bullet 3"/>
    <w:basedOn w:val="Normal"/>
    <w:autoRedefine/>
    <w:rsid w:val="00235976"/>
    <w:pPr>
      <w:tabs>
        <w:tab w:val="num" w:pos="567"/>
      </w:tabs>
      <w:spacing w:before="60" w:after="60" w:line="240" w:lineRule="auto"/>
      <w:ind w:left="567" w:hanging="567"/>
    </w:pPr>
    <w:rPr>
      <w:rFonts w:eastAsia="Times New Roman"/>
      <w:sz w:val="20"/>
      <w:szCs w:val="20"/>
      <w:lang w:val="de-DE" w:eastAsia="de-DE"/>
    </w:rPr>
  </w:style>
  <w:style w:type="paragraph" w:styleId="ListBullet4">
    <w:name w:val="List Bullet 4"/>
    <w:basedOn w:val="Normal"/>
    <w:autoRedefine/>
    <w:rsid w:val="00235976"/>
    <w:pPr>
      <w:numPr>
        <w:numId w:val="17"/>
      </w:numPr>
      <w:spacing w:before="60" w:after="60" w:line="240" w:lineRule="auto"/>
    </w:pPr>
    <w:rPr>
      <w:rFonts w:eastAsia="Times New Roman"/>
      <w:sz w:val="20"/>
      <w:szCs w:val="20"/>
      <w:lang w:val="de-DE" w:eastAsia="de-DE"/>
    </w:rPr>
  </w:style>
  <w:style w:type="paragraph" w:styleId="ListBullet5">
    <w:name w:val="List Bullet 5"/>
    <w:basedOn w:val="Normal"/>
    <w:autoRedefine/>
    <w:rsid w:val="00235976"/>
    <w:pPr>
      <w:tabs>
        <w:tab w:val="num" w:pos="567"/>
      </w:tabs>
      <w:spacing w:before="60" w:after="60" w:line="240" w:lineRule="auto"/>
      <w:ind w:left="567" w:hanging="567"/>
    </w:pPr>
    <w:rPr>
      <w:rFonts w:eastAsia="Times New Roman"/>
      <w:sz w:val="20"/>
      <w:szCs w:val="20"/>
      <w:lang w:val="de-DE" w:eastAsia="de-DE"/>
    </w:rPr>
  </w:style>
  <w:style w:type="paragraph" w:styleId="ListNumber">
    <w:name w:val="List Number"/>
    <w:basedOn w:val="Normal"/>
    <w:rsid w:val="00235976"/>
    <w:pPr>
      <w:tabs>
        <w:tab w:val="num" w:pos="360"/>
      </w:tabs>
      <w:spacing w:before="60" w:after="60" w:line="240" w:lineRule="auto"/>
      <w:ind w:left="360" w:hanging="360"/>
    </w:pPr>
    <w:rPr>
      <w:rFonts w:eastAsia="Times New Roman"/>
      <w:sz w:val="20"/>
      <w:szCs w:val="20"/>
      <w:lang w:val="de-DE" w:eastAsia="de-DE"/>
    </w:rPr>
  </w:style>
  <w:style w:type="paragraph" w:styleId="ListNumber2">
    <w:name w:val="List Number 2"/>
    <w:basedOn w:val="Normal"/>
    <w:rsid w:val="00235976"/>
    <w:pPr>
      <w:tabs>
        <w:tab w:val="num" w:pos="643"/>
      </w:tabs>
      <w:spacing w:before="60" w:after="60" w:line="240" w:lineRule="auto"/>
      <w:ind w:left="643" w:hanging="360"/>
    </w:pPr>
    <w:rPr>
      <w:rFonts w:eastAsia="Times New Roman"/>
      <w:sz w:val="20"/>
      <w:szCs w:val="20"/>
      <w:lang w:val="de-DE" w:eastAsia="de-DE"/>
    </w:rPr>
  </w:style>
  <w:style w:type="paragraph" w:styleId="ListNumber3">
    <w:name w:val="List Number 3"/>
    <w:basedOn w:val="Normal"/>
    <w:rsid w:val="00235976"/>
    <w:pPr>
      <w:tabs>
        <w:tab w:val="num" w:pos="926"/>
      </w:tabs>
      <w:spacing w:before="60" w:after="60" w:line="240" w:lineRule="auto"/>
      <w:ind w:left="926" w:hanging="360"/>
    </w:pPr>
    <w:rPr>
      <w:rFonts w:eastAsia="Times New Roman"/>
      <w:sz w:val="20"/>
      <w:szCs w:val="20"/>
      <w:lang w:val="de-DE" w:eastAsia="de-DE"/>
    </w:rPr>
  </w:style>
  <w:style w:type="paragraph" w:styleId="ListNumber4">
    <w:name w:val="List Number 4"/>
    <w:basedOn w:val="Normal"/>
    <w:rsid w:val="00235976"/>
    <w:pPr>
      <w:tabs>
        <w:tab w:val="num" w:pos="1209"/>
      </w:tabs>
      <w:spacing w:before="60" w:after="60" w:line="240" w:lineRule="auto"/>
      <w:ind w:left="1209" w:hanging="360"/>
    </w:pPr>
    <w:rPr>
      <w:rFonts w:eastAsia="Times New Roman"/>
      <w:sz w:val="20"/>
      <w:szCs w:val="20"/>
      <w:lang w:val="de-DE" w:eastAsia="de-DE"/>
    </w:rPr>
  </w:style>
  <w:style w:type="paragraph" w:styleId="ListNumber5">
    <w:name w:val="List Number 5"/>
    <w:basedOn w:val="Normal"/>
    <w:rsid w:val="00235976"/>
    <w:pPr>
      <w:tabs>
        <w:tab w:val="num" w:pos="567"/>
      </w:tabs>
      <w:spacing w:before="60" w:after="60" w:line="240" w:lineRule="auto"/>
      <w:ind w:left="567" w:hanging="567"/>
    </w:pPr>
    <w:rPr>
      <w:rFonts w:eastAsia="Times New Roman"/>
      <w:sz w:val="20"/>
      <w:szCs w:val="20"/>
      <w:lang w:val="de-DE" w:eastAsia="de-DE"/>
    </w:rPr>
  </w:style>
  <w:style w:type="paragraph" w:customStyle="1" w:styleId="guidancenotes">
    <w:name w:val="guidance notes"/>
    <w:basedOn w:val="Kopzeile-fett"/>
    <w:rsid w:val="00235976"/>
    <w:pPr>
      <w:keepNext/>
      <w:keepLines/>
      <w:spacing w:before="60" w:after="60"/>
    </w:pPr>
    <w:rPr>
      <w:b w:val="0"/>
      <w:i/>
      <w:color w:val="000000"/>
    </w:rPr>
  </w:style>
  <w:style w:type="paragraph" w:customStyle="1" w:styleId="SFSectionHeader">
    <w:name w:val="*SF:SectionHeader"/>
    <w:basedOn w:val="Normal"/>
    <w:link w:val="SFSectionHeaderChar"/>
    <w:rsid w:val="00235976"/>
    <w:pPr>
      <w:keepNext/>
      <w:spacing w:before="60" w:after="60" w:line="240" w:lineRule="auto"/>
    </w:pPr>
    <w:rPr>
      <w:rFonts w:eastAsia="Times New Roman"/>
      <w:b/>
      <w:sz w:val="24"/>
      <w:szCs w:val="20"/>
      <w:lang w:val="de-DE" w:eastAsia="de-DE"/>
    </w:rPr>
  </w:style>
  <w:style w:type="paragraph" w:customStyle="1" w:styleId="SFStandardbold">
    <w:name w:val="*SF:Standard_bold"/>
    <w:basedOn w:val="Normal"/>
    <w:rsid w:val="00235976"/>
    <w:pPr>
      <w:spacing w:before="60" w:after="60" w:line="240" w:lineRule="auto"/>
    </w:pPr>
    <w:rPr>
      <w:rFonts w:eastAsia="Times New Roman"/>
      <w:b/>
      <w:sz w:val="20"/>
      <w:szCs w:val="20"/>
      <w:lang w:val="de-DE" w:eastAsia="de-DE"/>
    </w:rPr>
  </w:style>
  <w:style w:type="paragraph" w:customStyle="1" w:styleId="SFGuidnotesitalics">
    <w:name w:val="*SF:Guid_notes_italics"/>
    <w:basedOn w:val="Normal"/>
    <w:rsid w:val="00235976"/>
    <w:pPr>
      <w:keepNext/>
      <w:spacing w:before="60" w:after="60" w:line="240" w:lineRule="auto"/>
    </w:pPr>
    <w:rPr>
      <w:rFonts w:eastAsia="Times New Roman"/>
      <w:i/>
      <w:sz w:val="20"/>
      <w:szCs w:val="20"/>
      <w:lang w:val="de-DE" w:eastAsia="de-DE"/>
    </w:rPr>
  </w:style>
  <w:style w:type="paragraph" w:customStyle="1" w:styleId="SFOfficial-Usecolumn">
    <w:name w:val="*SF:Official-Use_column"/>
    <w:basedOn w:val="Normal"/>
    <w:rsid w:val="00235976"/>
    <w:pPr>
      <w:spacing w:before="60" w:after="60" w:line="240" w:lineRule="auto"/>
      <w:jc w:val="center"/>
    </w:pPr>
    <w:rPr>
      <w:rFonts w:eastAsia="Times New Roman"/>
      <w:sz w:val="16"/>
      <w:szCs w:val="20"/>
      <w:lang w:val="de-DE" w:eastAsia="de-DE"/>
    </w:rPr>
  </w:style>
  <w:style w:type="character" w:customStyle="1" w:styleId="BalloonTextChar">
    <w:name w:val="Balloon Text Char"/>
    <w:locked/>
    <w:rsid w:val="00235976"/>
    <w:rPr>
      <w:rFonts w:ascii="Tahoma" w:hAnsi="Tahoma"/>
      <w:sz w:val="16"/>
      <w:lang w:val="de-DE" w:eastAsia="de-DE"/>
    </w:rPr>
  </w:style>
  <w:style w:type="paragraph" w:customStyle="1" w:styleId="FooterPA">
    <w:name w:val="Footer PA"/>
    <w:basedOn w:val="Normal"/>
    <w:link w:val="FooterPAChar"/>
    <w:rsid w:val="00235976"/>
    <w:pPr>
      <w:widowControl w:val="0"/>
      <w:tabs>
        <w:tab w:val="left" w:pos="357"/>
        <w:tab w:val="left" w:pos="714"/>
        <w:tab w:val="left" w:pos="1072"/>
        <w:tab w:val="left" w:pos="1429"/>
        <w:tab w:val="left" w:pos="1786"/>
        <w:tab w:val="left" w:pos="2143"/>
        <w:tab w:val="left" w:pos="2500"/>
        <w:tab w:val="left" w:pos="2858"/>
        <w:tab w:val="left" w:pos="3215"/>
        <w:tab w:val="left" w:pos="3572"/>
        <w:tab w:val="left" w:pos="3929"/>
        <w:tab w:val="left" w:pos="4287"/>
        <w:tab w:val="left" w:pos="4644"/>
        <w:tab w:val="left" w:pos="5001"/>
        <w:tab w:val="left" w:pos="5358"/>
        <w:tab w:val="left" w:pos="5715"/>
        <w:tab w:val="left" w:pos="6073"/>
        <w:tab w:val="left" w:pos="6430"/>
        <w:tab w:val="left" w:pos="6787"/>
        <w:tab w:val="left" w:pos="7144"/>
        <w:tab w:val="left" w:pos="7501"/>
        <w:tab w:val="left" w:pos="7859"/>
        <w:tab w:val="left" w:pos="8216"/>
        <w:tab w:val="left" w:pos="8573"/>
        <w:tab w:val="left" w:pos="8930"/>
        <w:tab w:val="left" w:pos="9287"/>
        <w:tab w:val="left" w:pos="9645"/>
        <w:tab w:val="left" w:pos="10002"/>
        <w:tab w:val="left" w:pos="10359"/>
        <w:tab w:val="left" w:pos="10716"/>
        <w:tab w:val="left" w:pos="11074"/>
        <w:tab w:val="left" w:pos="11431"/>
        <w:tab w:val="left" w:pos="11788"/>
        <w:tab w:val="left" w:pos="12145"/>
        <w:tab w:val="left" w:pos="12502"/>
        <w:tab w:val="left" w:pos="12860"/>
        <w:tab w:val="left" w:pos="13217"/>
        <w:tab w:val="left" w:pos="13574"/>
        <w:tab w:val="left" w:pos="13931"/>
        <w:tab w:val="left" w:pos="14288"/>
        <w:tab w:val="left" w:pos="14646"/>
        <w:tab w:val="left" w:pos="15003"/>
        <w:tab w:val="left" w:pos="15360"/>
        <w:tab w:val="left" w:pos="15717"/>
        <w:tab w:val="left" w:pos="16074"/>
        <w:tab w:val="left" w:pos="16432"/>
      </w:tabs>
      <w:spacing w:line="240" w:lineRule="auto"/>
      <w:jc w:val="center"/>
    </w:pPr>
    <w:rPr>
      <w:rFonts w:ascii="Arial" w:eastAsia="Times New Roman" w:hAnsi="Arial"/>
      <w:sz w:val="20"/>
      <w:szCs w:val="20"/>
      <w:lang w:val="nl-NL" w:eastAsia="en-US"/>
    </w:rPr>
  </w:style>
  <w:style w:type="character" w:customStyle="1" w:styleId="FooterPAChar">
    <w:name w:val="Footer PA Char"/>
    <w:link w:val="FooterPA"/>
    <w:locked/>
    <w:rsid w:val="00235976"/>
    <w:rPr>
      <w:rFonts w:ascii="Arial" w:hAnsi="Arial"/>
      <w:lang w:val="nl-NL" w:eastAsia="en-US" w:bidi="ar-SA"/>
    </w:rPr>
  </w:style>
  <w:style w:type="paragraph" w:customStyle="1" w:styleId="SectionHeaderChar1Char">
    <w:name w:val="SectionHeader Char1 Char"/>
    <w:basedOn w:val="Normal"/>
    <w:rsid w:val="00235976"/>
    <w:pPr>
      <w:keepNext/>
      <w:tabs>
        <w:tab w:val="left" w:pos="567"/>
        <w:tab w:val="left" w:pos="1491"/>
      </w:tabs>
      <w:spacing w:line="240" w:lineRule="auto"/>
    </w:pPr>
    <w:rPr>
      <w:rFonts w:eastAsia="Times New Roman"/>
      <w:b/>
      <w:bCs/>
      <w:caps/>
      <w:sz w:val="20"/>
      <w:lang w:val="en-GB" w:eastAsia="en-US"/>
    </w:rPr>
  </w:style>
  <w:style w:type="paragraph" w:customStyle="1" w:styleId="TOCHeading1">
    <w:name w:val="TOC Heading1"/>
    <w:basedOn w:val="Heading1"/>
    <w:next w:val="Normal"/>
    <w:rsid w:val="00235976"/>
    <w:pPr>
      <w:keepLines/>
      <w:widowControl/>
      <w:numPr>
        <w:numId w:val="0"/>
      </w:numPr>
      <w:tabs>
        <w:tab w:val="clear" w:pos="1304"/>
      </w:tabs>
      <w:suppressAutoHyphens w:val="0"/>
      <w:autoSpaceDE/>
      <w:autoSpaceDN/>
      <w:adjustRightInd/>
      <w:spacing w:after="0" w:line="276" w:lineRule="auto"/>
      <w:outlineLvl w:val="9"/>
    </w:pPr>
    <w:rPr>
      <w:rFonts w:ascii="Cambria" w:eastAsia="SimSun" w:hAnsi="Cambria"/>
      <w:color w:val="365F91"/>
      <w:sz w:val="28"/>
      <w:szCs w:val="28"/>
      <w:lang w:val="en-US" w:eastAsia="ja-JP"/>
    </w:rPr>
  </w:style>
  <w:style w:type="paragraph" w:customStyle="1" w:styleId="Heading">
    <w:name w:val="Heading"/>
    <w:basedOn w:val="SFSectionHeader"/>
    <w:link w:val="HeadingChar"/>
    <w:rsid w:val="00235976"/>
    <w:rPr>
      <w:lang w:val="en-GB"/>
    </w:rPr>
  </w:style>
  <w:style w:type="paragraph" w:customStyle="1" w:styleId="Headingx">
    <w:name w:val="Heading x"/>
    <w:basedOn w:val="Heading"/>
    <w:link w:val="HeadingxChar"/>
    <w:rsid w:val="00235976"/>
  </w:style>
  <w:style w:type="character" w:customStyle="1" w:styleId="SFSectionHeaderChar">
    <w:name w:val="*SF:SectionHeader Char"/>
    <w:link w:val="SFSectionHeader"/>
    <w:locked/>
    <w:rsid w:val="00235976"/>
    <w:rPr>
      <w:b/>
      <w:sz w:val="24"/>
      <w:lang w:val="de-DE" w:eastAsia="de-DE" w:bidi="ar-SA"/>
    </w:rPr>
  </w:style>
  <w:style w:type="character" w:customStyle="1" w:styleId="HeadingChar">
    <w:name w:val="Heading Char"/>
    <w:link w:val="Heading"/>
    <w:locked/>
    <w:rsid w:val="00235976"/>
    <w:rPr>
      <w:b/>
      <w:sz w:val="24"/>
      <w:lang w:val="en-GB" w:eastAsia="de-DE" w:bidi="ar-SA"/>
    </w:rPr>
  </w:style>
  <w:style w:type="character" w:customStyle="1" w:styleId="HeadingxChar">
    <w:name w:val="Heading x Char"/>
    <w:basedOn w:val="HeadingChar"/>
    <w:link w:val="Headingx"/>
    <w:locked/>
    <w:rsid w:val="00235976"/>
    <w:rPr>
      <w:b/>
      <w:sz w:val="24"/>
      <w:lang w:val="en-GB" w:eastAsia="de-DE" w:bidi="ar-SA"/>
    </w:rPr>
  </w:style>
  <w:style w:type="paragraph" w:customStyle="1" w:styleId="SideheadingChar">
    <w:name w:val="Side heading Char"/>
    <w:basedOn w:val="Normal"/>
    <w:rsid w:val="00235976"/>
    <w:pPr>
      <w:tabs>
        <w:tab w:val="left" w:pos="567"/>
        <w:tab w:val="left" w:pos="851"/>
        <w:tab w:val="left" w:pos="1491"/>
      </w:tabs>
      <w:spacing w:line="240" w:lineRule="auto"/>
      <w:ind w:left="567" w:hanging="567"/>
    </w:pPr>
    <w:rPr>
      <w:rFonts w:eastAsia="Times New Roman"/>
      <w:b/>
      <w:sz w:val="20"/>
      <w:lang w:val="en-GB" w:eastAsia="en-US"/>
    </w:rPr>
  </w:style>
  <w:style w:type="table" w:customStyle="1" w:styleId="TableGrid1">
    <w:name w:val="Table Grid1"/>
    <w:rsid w:val="0023597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23597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eheading">
    <w:name w:val="Side heading"/>
    <w:basedOn w:val="Normal"/>
    <w:rsid w:val="00235976"/>
    <w:pPr>
      <w:tabs>
        <w:tab w:val="left" w:pos="567"/>
        <w:tab w:val="left" w:pos="851"/>
        <w:tab w:val="left" w:pos="1491"/>
      </w:tabs>
      <w:spacing w:line="240" w:lineRule="auto"/>
      <w:ind w:left="567" w:hanging="567"/>
    </w:pPr>
    <w:rPr>
      <w:rFonts w:eastAsia="Times New Roman"/>
      <w:b/>
      <w:sz w:val="20"/>
      <w:lang w:val="en-GB" w:eastAsia="en-US"/>
    </w:rPr>
  </w:style>
  <w:style w:type="paragraph" w:customStyle="1" w:styleId="Header2TOC">
    <w:name w:val="Header2TOC"/>
    <w:basedOn w:val="SideheadingChar"/>
    <w:rsid w:val="00235976"/>
    <w:pPr>
      <w:tabs>
        <w:tab w:val="clear" w:pos="1491"/>
      </w:tabs>
    </w:pPr>
  </w:style>
  <w:style w:type="paragraph" w:styleId="BodyTextIndent">
    <w:name w:val="Body Text Indent"/>
    <w:basedOn w:val="Normal"/>
    <w:link w:val="BodyTextIndentChar"/>
    <w:rsid w:val="00235976"/>
    <w:pPr>
      <w:spacing w:before="60" w:after="120" w:line="240" w:lineRule="auto"/>
      <w:ind w:left="283"/>
    </w:pPr>
    <w:rPr>
      <w:rFonts w:eastAsia="Times New Roman"/>
      <w:sz w:val="20"/>
      <w:szCs w:val="20"/>
      <w:lang w:val="de-DE" w:eastAsia="de-DE"/>
    </w:rPr>
  </w:style>
  <w:style w:type="character" w:customStyle="1" w:styleId="BodyTextIndentChar">
    <w:name w:val="Body Text Indent Char"/>
    <w:link w:val="BodyTextIndent"/>
    <w:locked/>
    <w:rsid w:val="00235976"/>
    <w:rPr>
      <w:lang w:val="de-DE" w:eastAsia="de-DE" w:bidi="ar-SA"/>
    </w:rPr>
  </w:style>
  <w:style w:type="paragraph" w:customStyle="1" w:styleId="NoParaSpace">
    <w:name w:val="No Para Space"/>
    <w:basedOn w:val="BodyText"/>
    <w:rsid w:val="00235976"/>
    <w:pPr>
      <w:overflowPunct w:val="0"/>
      <w:autoSpaceDE w:val="0"/>
      <w:autoSpaceDN w:val="0"/>
      <w:adjustRightInd w:val="0"/>
      <w:spacing w:line="240" w:lineRule="auto"/>
      <w:textAlignment w:val="baseline"/>
    </w:pPr>
    <w:rPr>
      <w:rFonts w:eastAsia="Times New Roman"/>
      <w:bCs w:val="0"/>
      <w:szCs w:val="20"/>
      <w:lang w:val="en-GB" w:eastAsia="en-US"/>
    </w:rPr>
  </w:style>
  <w:style w:type="paragraph" w:customStyle="1" w:styleId="tabeltekst">
    <w:name w:val="tabeltekst"/>
    <w:basedOn w:val="Normal"/>
    <w:rsid w:val="003E0ED6"/>
    <w:pPr>
      <w:widowControl w:val="0"/>
      <w:overflowPunct w:val="0"/>
      <w:autoSpaceDE w:val="0"/>
      <w:autoSpaceDN w:val="0"/>
      <w:adjustRightInd w:val="0"/>
      <w:spacing w:after="120" w:line="240" w:lineRule="auto"/>
      <w:textAlignment w:val="baseline"/>
    </w:pPr>
    <w:rPr>
      <w:rFonts w:ascii="Arial" w:eastAsia="Times New Roman" w:hAnsi="Arial"/>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
  <field name="aspect" markerprefix="true">NVT</field>
  <field name="middelnaam" markerprefix="true">Tanalith E 3462</field>
  <field name="aanvraagnummer" markerprefix="true">20201058</field>
  <field name="aanvraagtype" markerprefix="true">B-KW</field>
  <field name="aanvraagtype_omschr" markerprefix="true">Wijziging toelating: kleine wijziging*</field>
  <field name="toelatingsnummer" markerprefix="true">NL-0008998-0000</field>
  <field name="indiener_relatienaam" markerprefix="true">Lonza Cologne GmbH</field>
  <field name="indiener_straat_regel" markerprefix="true">NATTERMANNALLEE 1 </field>
  <field name="indiener_woonplaats_regel" markerprefix="true">50829 KLN</field>
  <field name="indiener_land_regel" markerprefix="true">Germany</field>
  <field name="contactpers_relatienaam" markerprefix="true">Olivia Allen</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13 augustus 2020</field>
  <field name="ws_en" markerprefix="true">basic copper carbonate,tebuconazole,propiconazole</field>
  <field name="ws_nl" markerprefix="true">basiskopercarbonaat,tebuconazool,propiconazool</field>
  <field name="docnr" markerprefix="true">202008200017</field>
  <field name="author" markerprefix="true">Kunert, dr. A. (Antje)</field>
  <field name="bestrijdingsmiddel_nr" markerprefix="true"/>
  <field name="ontvangstdatum" markerprefix="true">15 juli 2020</field>
  <field name="stoffen" markerprefix="true"/>
  <field name="opmerkingen" markerprefix="true"/>
  <field name="dagtekening" markerprefix="true">20 augustus 2020</field>
  <field name="name" markerprefix="true">20170837 NL-0008998-0000 Final+PAR </field>
  <field name="description" markerprefix="true">20170837 NL-0008998-0000 Final+PAR</field>
  <field name="workflow" markerprefix="true">Algemeen</field>
  <field name="lastchangeddmy" markerprefix="true">05 oktober 2020</field>
  <field name="lastpublisheddmy" markerprefix="true">niet gepubliceerd</field>
  <field name="lastchangedmdy" markerprefix="true">October 05th 2020</field>
  <field name="lastpublishedmdy" markerprefix="true">not published</field>
  <field name="allocto" markerprefix="true">Kunert, dr. A. (Antje)</field>
  <field name="dsaanvraagnummer" markerprefix="true">20201058</field>
  <field name="dsmiddelnaam" markerprefix="true">Tanalith E 3462</field>
  <field name="dsaanvraagtype" markerprefix="true">B-KW</field>
  <field name="dsindiener_relatienaam" markerprefix="true">Lonza Cologne GmbH</field>
  <field name="dsindiener_straat_regel" markerprefix="true">NATTERMANNALLEE 1 </field>
  <field name="dsindiener_woonplaats_regel" markerprefix="true">50829 KÖLN</field>
  <field name="dsindiener_land_regel" markerprefix="true">Germany</field>
  <field name="dscontactpers_relatienaam" markerprefix="true">Olivia Allen</field>
  <field name="dstoelatingshouder_relatienaam" markerprefix="true">Lonza Cologne GmbH</field>
  <field name="dsontvangstdatum" markerprefix="true">15 juli 2020</field>
  <field name="dstoelating_adres_regel" markerprefix="true">NATTERMANNALLEE 1 </field>
  <field name="dstoelating_woonplaats_regel" markerprefix="true">50829 KÖLN</field>
  <field name="dstoelating_land_regel" markerprefix="true">Germany</field>
  <field name="dsbriefnaam_pl" markerprefix="true">Ms. dr. A. Kunert</field>
  <field name="dstelefoonnummer_pl" markerprefix="true">0317-753847</field>
  <field name="dsemailadres_pl" markerprefix="true">antje.kunert@ctgb.nl</field>
  <field name="dsdoctype" markerprefix="true">DAT</field>
  <field name="dsaanvraagtype_omschr" markerprefix="true">Wijziging toelating: kleine wijziging*</field>
  <field name="dsomschrijving_engels" markerprefix="true"/>
  <field name="dswet" markerprefix="true">50</field>
  <field name="dsbiocide" markerprefix="true">Biocide</field>
  <field name="dsafgeleide" markerprefix="true">Wijziging Middel</field>
  <field name="dsprofessioneel" markerprefix="true">Professioneel</field>
  <field name="dstoelating_aard_preparaat_oms" markerprefix="true">Met water mengbaar concentraat</field>
  <field name="dsws_en" markerprefix="true">basic copper carbonate,tebuconazole,propiconazole</field>
  <field name="dsws_nl" markerprefix="true">basiskopercarbonaat,tebuconazool,propiconazool</field>
  <field name="dsetiketstof_en" markerprefix="true"/>
  <field name="dsetiketstof_nl" markerprefix="true"/>
  <field name="dsgevaar_clp_nl" markerprefix="true">GHS05
GHS07
GHS09</field>
  <field name="dssignaal_clp_nl" markerprefix="true">Gevaar</field>
  <field name="dsind_waarneembare_aanduiding" markerprefix="true">Nee</field>
  <field name="dsind_kinderveilige_sluiting" markerprefix="true">Nee</field>
  <field name="dscvm_combi_nl" markerprefix="true"/>
  <field name="dscvm_nprof_nl" markerprefix="true"/>
  <field name="dscvm_prof_nl" markerprefix="true">P261	Inademing van stof/rook/gas/nevel/damp/spuitnevel vermijden.
P273	Voorkom lozing in het milieu.
P280	Beschermende handschoenen/beschermende kleding/oogbescherming/gelaatsbescherming dragen.
P301 + P312	NA INSLIKKEN: Bij onwel voelen een ANTIGIFCENTRUM/arts/...  raadplegen.
P304 + P340	NA INADEMING: de persoon in de frisse lucht brengen en ervoor zorgen dat deze gemakkelijk kan ademen.
P305 + P351 + P338 + P310	BIJ CONTACT MET DE OGEN: voorzichtig afspoelen met water gedurende een aantal minuten; contactlenzen verwijderen, indien mogelijk. Blijven spoelen. Onmiddellijk een ANTIGIFCENTRUM/arts/... raadplegen.</field>
  <field name="dsgev_combi_nl" markerprefix="true"/>
  <field name="dscav_combi_nl" markerprefix="true"/>
  <field name="dsgev_nprof_nl" markerprefix="true"/>
  <field name="dscav_nprof_nl" markerprefix="true"/>
  <field name="dsgev_prof_nl" markerprefix="true">H302	Schadelijk bij inslikken.
H318	Veroorzaakt ernstig oogletsel
H332	Schadelijk bij inademing.
H335	Kan irritatie van de luchtwegen veroorzaken.
H410	Zeer giftig voor in het water levende organismen, met langdurige gevolgen.</field>
  <field name="dscav_prof_nl" markerprefix="true">EUH208	Bevat &lt;naam van de sensibiliserende stof&gt;. Kan een allergische reactie veroorzaken.</field>
  <field name="dswsfact" markerprefix="true">basiskopercarbonaat	15,68 %
tebuconazool	0,18 %
propiconazool	0,18 %</field>
  <field name="dstoelating_middelnaam_moeder" markerprefix="true"/>
  <field name="dstoelating_toelatinghouder_moeder" markerprefix="true"/>
  <field name="dstoelatingsnummermoeder" markerprefix="true"/>
  <field name="dstoelatingsnummer" markerprefix="true">NL-0008998-0000</field>
  <field name="dstoelating_start_datum" markerprefix="true">3 april 2015</field>
  <field name="dstoelating_expiratie_datum" markerprefix="true">28 juli 2025</field>
  <field name="dstoelating_aflevertermijn" markerprefix="true"/>
  <field name="dstoelating_opgebruiktermijn" markerprefix="true"/>
  <field name="dsgemachtigd_relatienaam" markerprefix="true"/>
  <field name="dsgemachtigd_straat_regel" markerprefix="true">  </field>
  <field name="dsgemachtigd_woonplaats_regel" markerprefix="true"> </field>
  <field name="dsgemachtigd_land_regel" markerprefix="true"/>
  <field name="dstussenpers_relatienaam" markerprefix="true"> </field>
  <field name="dstussenpers_straat_regel" markerprefix="true">  </field>
  <field name="dstussenpers_woonplaats_regel" markerprefix="true"> </field>
  <field name="dstussenpers_land_regel" markerprefix="true"/>
  <field name="dsformele_registratiedatum" markerprefix="true">13 augustus 2020</field>
  <field name="formele_registratiedatum_en" markerprefix="true">August 13th 2020</field>
  <field name="ontvangstdatum_en" markerprefix="true">July 15th 2020</field>
  <field name="dagtekening_en" markerprefix="true">August 20th 2020</field>
  <field name="dsontvangstdatum_en" markerprefix="true">July 15th 2020</field>
  <field name="dstoelating_start_datum_en" markerprefix="true">April 3rd 2015</field>
  <field name="dstoelating_expiratie_datum_en" markerprefix="true">July 28th 2025</field>
  <field name="dstoelating_aflevertermijn_en" markerprefix="true"/>
  <field name="dstoelating_opgebruiktermijn_en" markerprefix="true"/>
  <field name="dsformele_registratiedatum_en" markerprefix="true">August 13th 2020</field>
  <field name="version" markerprefix="true">0.6 </field>
  <field name="status" markerprefix="true">concept</field>
  <field name="stage" markerprefix="true">2</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26544</Words>
  <Characters>147655</Characters>
  <Application>Microsoft Office Word</Application>
  <DocSecurity>0</DocSecurity>
  <Lines>1230</Lines>
  <Paragraphs>347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Product Assessment Report</vt:lpstr>
      <vt:lpstr>Product Assessment Report</vt:lpstr>
    </vt:vector>
  </TitlesOfParts>
  <Company>Kemikalieinspektionen</Company>
  <LinksUpToDate>false</LinksUpToDate>
  <CharactersWithSpaces>173852</CharactersWithSpaces>
  <SharedDoc>false</SharedDoc>
  <HLinks>
    <vt:vector size="282" baseType="variant">
      <vt:variant>
        <vt:i4>3670053</vt:i4>
      </vt:variant>
      <vt:variant>
        <vt:i4>273</vt:i4>
      </vt:variant>
      <vt:variant>
        <vt:i4>0</vt:i4>
      </vt:variant>
      <vt:variant>
        <vt:i4>5</vt:i4>
      </vt:variant>
      <vt:variant>
        <vt:lpwstr/>
      </vt:variant>
      <vt:variant>
        <vt:lpwstr>bookmark76</vt:lpwstr>
      </vt:variant>
      <vt:variant>
        <vt:i4>3670053</vt:i4>
      </vt:variant>
      <vt:variant>
        <vt:i4>270</vt:i4>
      </vt:variant>
      <vt:variant>
        <vt:i4>0</vt:i4>
      </vt:variant>
      <vt:variant>
        <vt:i4>5</vt:i4>
      </vt:variant>
      <vt:variant>
        <vt:lpwstr/>
      </vt:variant>
      <vt:variant>
        <vt:lpwstr>bookmark76</vt:lpwstr>
      </vt:variant>
      <vt:variant>
        <vt:i4>3670053</vt:i4>
      </vt:variant>
      <vt:variant>
        <vt:i4>267</vt:i4>
      </vt:variant>
      <vt:variant>
        <vt:i4>0</vt:i4>
      </vt:variant>
      <vt:variant>
        <vt:i4>5</vt:i4>
      </vt:variant>
      <vt:variant>
        <vt:lpwstr/>
      </vt:variant>
      <vt:variant>
        <vt:lpwstr>bookmark76</vt:lpwstr>
      </vt:variant>
      <vt:variant>
        <vt:i4>3670052</vt:i4>
      </vt:variant>
      <vt:variant>
        <vt:i4>264</vt:i4>
      </vt:variant>
      <vt:variant>
        <vt:i4>0</vt:i4>
      </vt:variant>
      <vt:variant>
        <vt:i4>5</vt:i4>
      </vt:variant>
      <vt:variant>
        <vt:lpwstr/>
      </vt:variant>
      <vt:variant>
        <vt:lpwstr>bookmark66</vt:lpwstr>
      </vt:variant>
      <vt:variant>
        <vt:i4>1769533</vt:i4>
      </vt:variant>
      <vt:variant>
        <vt:i4>254</vt:i4>
      </vt:variant>
      <vt:variant>
        <vt:i4>0</vt:i4>
      </vt:variant>
      <vt:variant>
        <vt:i4>5</vt:i4>
      </vt:variant>
      <vt:variant>
        <vt:lpwstr/>
      </vt:variant>
      <vt:variant>
        <vt:lpwstr>_Toc524951965</vt:lpwstr>
      </vt:variant>
      <vt:variant>
        <vt:i4>1769533</vt:i4>
      </vt:variant>
      <vt:variant>
        <vt:i4>248</vt:i4>
      </vt:variant>
      <vt:variant>
        <vt:i4>0</vt:i4>
      </vt:variant>
      <vt:variant>
        <vt:i4>5</vt:i4>
      </vt:variant>
      <vt:variant>
        <vt:lpwstr/>
      </vt:variant>
      <vt:variant>
        <vt:lpwstr>_Toc524951964</vt:lpwstr>
      </vt:variant>
      <vt:variant>
        <vt:i4>1769533</vt:i4>
      </vt:variant>
      <vt:variant>
        <vt:i4>242</vt:i4>
      </vt:variant>
      <vt:variant>
        <vt:i4>0</vt:i4>
      </vt:variant>
      <vt:variant>
        <vt:i4>5</vt:i4>
      </vt:variant>
      <vt:variant>
        <vt:lpwstr/>
      </vt:variant>
      <vt:variant>
        <vt:lpwstr>_Toc524951963</vt:lpwstr>
      </vt:variant>
      <vt:variant>
        <vt:i4>1769533</vt:i4>
      </vt:variant>
      <vt:variant>
        <vt:i4>236</vt:i4>
      </vt:variant>
      <vt:variant>
        <vt:i4>0</vt:i4>
      </vt:variant>
      <vt:variant>
        <vt:i4>5</vt:i4>
      </vt:variant>
      <vt:variant>
        <vt:lpwstr/>
      </vt:variant>
      <vt:variant>
        <vt:lpwstr>_Toc524951962</vt:lpwstr>
      </vt:variant>
      <vt:variant>
        <vt:i4>1769533</vt:i4>
      </vt:variant>
      <vt:variant>
        <vt:i4>230</vt:i4>
      </vt:variant>
      <vt:variant>
        <vt:i4>0</vt:i4>
      </vt:variant>
      <vt:variant>
        <vt:i4>5</vt:i4>
      </vt:variant>
      <vt:variant>
        <vt:lpwstr/>
      </vt:variant>
      <vt:variant>
        <vt:lpwstr>_Toc524951961</vt:lpwstr>
      </vt:variant>
      <vt:variant>
        <vt:i4>1769533</vt:i4>
      </vt:variant>
      <vt:variant>
        <vt:i4>224</vt:i4>
      </vt:variant>
      <vt:variant>
        <vt:i4>0</vt:i4>
      </vt:variant>
      <vt:variant>
        <vt:i4>5</vt:i4>
      </vt:variant>
      <vt:variant>
        <vt:lpwstr/>
      </vt:variant>
      <vt:variant>
        <vt:lpwstr>_Toc524951960</vt:lpwstr>
      </vt:variant>
      <vt:variant>
        <vt:i4>1572925</vt:i4>
      </vt:variant>
      <vt:variant>
        <vt:i4>218</vt:i4>
      </vt:variant>
      <vt:variant>
        <vt:i4>0</vt:i4>
      </vt:variant>
      <vt:variant>
        <vt:i4>5</vt:i4>
      </vt:variant>
      <vt:variant>
        <vt:lpwstr/>
      </vt:variant>
      <vt:variant>
        <vt:lpwstr>_Toc524951959</vt:lpwstr>
      </vt:variant>
      <vt:variant>
        <vt:i4>1572925</vt:i4>
      </vt:variant>
      <vt:variant>
        <vt:i4>212</vt:i4>
      </vt:variant>
      <vt:variant>
        <vt:i4>0</vt:i4>
      </vt:variant>
      <vt:variant>
        <vt:i4>5</vt:i4>
      </vt:variant>
      <vt:variant>
        <vt:lpwstr/>
      </vt:variant>
      <vt:variant>
        <vt:lpwstr>_Toc524951958</vt:lpwstr>
      </vt:variant>
      <vt:variant>
        <vt:i4>1572925</vt:i4>
      </vt:variant>
      <vt:variant>
        <vt:i4>206</vt:i4>
      </vt:variant>
      <vt:variant>
        <vt:i4>0</vt:i4>
      </vt:variant>
      <vt:variant>
        <vt:i4>5</vt:i4>
      </vt:variant>
      <vt:variant>
        <vt:lpwstr/>
      </vt:variant>
      <vt:variant>
        <vt:lpwstr>_Toc524951957</vt:lpwstr>
      </vt:variant>
      <vt:variant>
        <vt:i4>1572925</vt:i4>
      </vt:variant>
      <vt:variant>
        <vt:i4>200</vt:i4>
      </vt:variant>
      <vt:variant>
        <vt:i4>0</vt:i4>
      </vt:variant>
      <vt:variant>
        <vt:i4>5</vt:i4>
      </vt:variant>
      <vt:variant>
        <vt:lpwstr/>
      </vt:variant>
      <vt:variant>
        <vt:lpwstr>_Toc524951956</vt:lpwstr>
      </vt:variant>
      <vt:variant>
        <vt:i4>1572925</vt:i4>
      </vt:variant>
      <vt:variant>
        <vt:i4>194</vt:i4>
      </vt:variant>
      <vt:variant>
        <vt:i4>0</vt:i4>
      </vt:variant>
      <vt:variant>
        <vt:i4>5</vt:i4>
      </vt:variant>
      <vt:variant>
        <vt:lpwstr/>
      </vt:variant>
      <vt:variant>
        <vt:lpwstr>_Toc524951955</vt:lpwstr>
      </vt:variant>
      <vt:variant>
        <vt:i4>1572925</vt:i4>
      </vt:variant>
      <vt:variant>
        <vt:i4>188</vt:i4>
      </vt:variant>
      <vt:variant>
        <vt:i4>0</vt:i4>
      </vt:variant>
      <vt:variant>
        <vt:i4>5</vt:i4>
      </vt:variant>
      <vt:variant>
        <vt:lpwstr/>
      </vt:variant>
      <vt:variant>
        <vt:lpwstr>_Toc524951954</vt:lpwstr>
      </vt:variant>
      <vt:variant>
        <vt:i4>1572925</vt:i4>
      </vt:variant>
      <vt:variant>
        <vt:i4>182</vt:i4>
      </vt:variant>
      <vt:variant>
        <vt:i4>0</vt:i4>
      </vt:variant>
      <vt:variant>
        <vt:i4>5</vt:i4>
      </vt:variant>
      <vt:variant>
        <vt:lpwstr/>
      </vt:variant>
      <vt:variant>
        <vt:lpwstr>_Toc524951953</vt:lpwstr>
      </vt:variant>
      <vt:variant>
        <vt:i4>1572925</vt:i4>
      </vt:variant>
      <vt:variant>
        <vt:i4>176</vt:i4>
      </vt:variant>
      <vt:variant>
        <vt:i4>0</vt:i4>
      </vt:variant>
      <vt:variant>
        <vt:i4>5</vt:i4>
      </vt:variant>
      <vt:variant>
        <vt:lpwstr/>
      </vt:variant>
      <vt:variant>
        <vt:lpwstr>_Toc524951952</vt:lpwstr>
      </vt:variant>
      <vt:variant>
        <vt:i4>1572925</vt:i4>
      </vt:variant>
      <vt:variant>
        <vt:i4>170</vt:i4>
      </vt:variant>
      <vt:variant>
        <vt:i4>0</vt:i4>
      </vt:variant>
      <vt:variant>
        <vt:i4>5</vt:i4>
      </vt:variant>
      <vt:variant>
        <vt:lpwstr/>
      </vt:variant>
      <vt:variant>
        <vt:lpwstr>_Toc524951951</vt:lpwstr>
      </vt:variant>
      <vt:variant>
        <vt:i4>1572925</vt:i4>
      </vt:variant>
      <vt:variant>
        <vt:i4>164</vt:i4>
      </vt:variant>
      <vt:variant>
        <vt:i4>0</vt:i4>
      </vt:variant>
      <vt:variant>
        <vt:i4>5</vt:i4>
      </vt:variant>
      <vt:variant>
        <vt:lpwstr/>
      </vt:variant>
      <vt:variant>
        <vt:lpwstr>_Toc524951950</vt:lpwstr>
      </vt:variant>
      <vt:variant>
        <vt:i4>1638461</vt:i4>
      </vt:variant>
      <vt:variant>
        <vt:i4>158</vt:i4>
      </vt:variant>
      <vt:variant>
        <vt:i4>0</vt:i4>
      </vt:variant>
      <vt:variant>
        <vt:i4>5</vt:i4>
      </vt:variant>
      <vt:variant>
        <vt:lpwstr/>
      </vt:variant>
      <vt:variant>
        <vt:lpwstr>_Toc524951949</vt:lpwstr>
      </vt:variant>
      <vt:variant>
        <vt:i4>1638461</vt:i4>
      </vt:variant>
      <vt:variant>
        <vt:i4>152</vt:i4>
      </vt:variant>
      <vt:variant>
        <vt:i4>0</vt:i4>
      </vt:variant>
      <vt:variant>
        <vt:i4>5</vt:i4>
      </vt:variant>
      <vt:variant>
        <vt:lpwstr/>
      </vt:variant>
      <vt:variant>
        <vt:lpwstr>_Toc524951948</vt:lpwstr>
      </vt:variant>
      <vt:variant>
        <vt:i4>1638461</vt:i4>
      </vt:variant>
      <vt:variant>
        <vt:i4>146</vt:i4>
      </vt:variant>
      <vt:variant>
        <vt:i4>0</vt:i4>
      </vt:variant>
      <vt:variant>
        <vt:i4>5</vt:i4>
      </vt:variant>
      <vt:variant>
        <vt:lpwstr/>
      </vt:variant>
      <vt:variant>
        <vt:lpwstr>_Toc524951947</vt:lpwstr>
      </vt:variant>
      <vt:variant>
        <vt:i4>1638461</vt:i4>
      </vt:variant>
      <vt:variant>
        <vt:i4>140</vt:i4>
      </vt:variant>
      <vt:variant>
        <vt:i4>0</vt:i4>
      </vt:variant>
      <vt:variant>
        <vt:i4>5</vt:i4>
      </vt:variant>
      <vt:variant>
        <vt:lpwstr/>
      </vt:variant>
      <vt:variant>
        <vt:lpwstr>_Toc524951946</vt:lpwstr>
      </vt:variant>
      <vt:variant>
        <vt:i4>1638461</vt:i4>
      </vt:variant>
      <vt:variant>
        <vt:i4>134</vt:i4>
      </vt:variant>
      <vt:variant>
        <vt:i4>0</vt:i4>
      </vt:variant>
      <vt:variant>
        <vt:i4>5</vt:i4>
      </vt:variant>
      <vt:variant>
        <vt:lpwstr/>
      </vt:variant>
      <vt:variant>
        <vt:lpwstr>_Toc524951945</vt:lpwstr>
      </vt:variant>
      <vt:variant>
        <vt:i4>1638461</vt:i4>
      </vt:variant>
      <vt:variant>
        <vt:i4>128</vt:i4>
      </vt:variant>
      <vt:variant>
        <vt:i4>0</vt:i4>
      </vt:variant>
      <vt:variant>
        <vt:i4>5</vt:i4>
      </vt:variant>
      <vt:variant>
        <vt:lpwstr/>
      </vt:variant>
      <vt:variant>
        <vt:lpwstr>_Toc524951944</vt:lpwstr>
      </vt:variant>
      <vt:variant>
        <vt:i4>1638461</vt:i4>
      </vt:variant>
      <vt:variant>
        <vt:i4>122</vt:i4>
      </vt:variant>
      <vt:variant>
        <vt:i4>0</vt:i4>
      </vt:variant>
      <vt:variant>
        <vt:i4>5</vt:i4>
      </vt:variant>
      <vt:variant>
        <vt:lpwstr/>
      </vt:variant>
      <vt:variant>
        <vt:lpwstr>_Toc524951943</vt:lpwstr>
      </vt:variant>
      <vt:variant>
        <vt:i4>1638461</vt:i4>
      </vt:variant>
      <vt:variant>
        <vt:i4>116</vt:i4>
      </vt:variant>
      <vt:variant>
        <vt:i4>0</vt:i4>
      </vt:variant>
      <vt:variant>
        <vt:i4>5</vt:i4>
      </vt:variant>
      <vt:variant>
        <vt:lpwstr/>
      </vt:variant>
      <vt:variant>
        <vt:lpwstr>_Toc524951942</vt:lpwstr>
      </vt:variant>
      <vt:variant>
        <vt:i4>1638461</vt:i4>
      </vt:variant>
      <vt:variant>
        <vt:i4>110</vt:i4>
      </vt:variant>
      <vt:variant>
        <vt:i4>0</vt:i4>
      </vt:variant>
      <vt:variant>
        <vt:i4>5</vt:i4>
      </vt:variant>
      <vt:variant>
        <vt:lpwstr/>
      </vt:variant>
      <vt:variant>
        <vt:lpwstr>_Toc524951941</vt:lpwstr>
      </vt:variant>
      <vt:variant>
        <vt:i4>1638461</vt:i4>
      </vt:variant>
      <vt:variant>
        <vt:i4>104</vt:i4>
      </vt:variant>
      <vt:variant>
        <vt:i4>0</vt:i4>
      </vt:variant>
      <vt:variant>
        <vt:i4>5</vt:i4>
      </vt:variant>
      <vt:variant>
        <vt:lpwstr/>
      </vt:variant>
      <vt:variant>
        <vt:lpwstr>_Toc524951940</vt:lpwstr>
      </vt:variant>
      <vt:variant>
        <vt:i4>1966141</vt:i4>
      </vt:variant>
      <vt:variant>
        <vt:i4>98</vt:i4>
      </vt:variant>
      <vt:variant>
        <vt:i4>0</vt:i4>
      </vt:variant>
      <vt:variant>
        <vt:i4>5</vt:i4>
      </vt:variant>
      <vt:variant>
        <vt:lpwstr/>
      </vt:variant>
      <vt:variant>
        <vt:lpwstr>_Toc524951939</vt:lpwstr>
      </vt:variant>
      <vt:variant>
        <vt:i4>1966141</vt:i4>
      </vt:variant>
      <vt:variant>
        <vt:i4>92</vt:i4>
      </vt:variant>
      <vt:variant>
        <vt:i4>0</vt:i4>
      </vt:variant>
      <vt:variant>
        <vt:i4>5</vt:i4>
      </vt:variant>
      <vt:variant>
        <vt:lpwstr/>
      </vt:variant>
      <vt:variant>
        <vt:lpwstr>_Toc524951938</vt:lpwstr>
      </vt:variant>
      <vt:variant>
        <vt:i4>1966141</vt:i4>
      </vt:variant>
      <vt:variant>
        <vt:i4>86</vt:i4>
      </vt:variant>
      <vt:variant>
        <vt:i4>0</vt:i4>
      </vt:variant>
      <vt:variant>
        <vt:i4>5</vt:i4>
      </vt:variant>
      <vt:variant>
        <vt:lpwstr/>
      </vt:variant>
      <vt:variant>
        <vt:lpwstr>_Toc524951937</vt:lpwstr>
      </vt:variant>
      <vt:variant>
        <vt:i4>1966141</vt:i4>
      </vt:variant>
      <vt:variant>
        <vt:i4>80</vt:i4>
      </vt:variant>
      <vt:variant>
        <vt:i4>0</vt:i4>
      </vt:variant>
      <vt:variant>
        <vt:i4>5</vt:i4>
      </vt:variant>
      <vt:variant>
        <vt:lpwstr/>
      </vt:variant>
      <vt:variant>
        <vt:lpwstr>_Toc524951936</vt:lpwstr>
      </vt:variant>
      <vt:variant>
        <vt:i4>1966141</vt:i4>
      </vt:variant>
      <vt:variant>
        <vt:i4>74</vt:i4>
      </vt:variant>
      <vt:variant>
        <vt:i4>0</vt:i4>
      </vt:variant>
      <vt:variant>
        <vt:i4>5</vt:i4>
      </vt:variant>
      <vt:variant>
        <vt:lpwstr/>
      </vt:variant>
      <vt:variant>
        <vt:lpwstr>_Toc524951935</vt:lpwstr>
      </vt:variant>
      <vt:variant>
        <vt:i4>1966141</vt:i4>
      </vt:variant>
      <vt:variant>
        <vt:i4>68</vt:i4>
      </vt:variant>
      <vt:variant>
        <vt:i4>0</vt:i4>
      </vt:variant>
      <vt:variant>
        <vt:i4>5</vt:i4>
      </vt:variant>
      <vt:variant>
        <vt:lpwstr/>
      </vt:variant>
      <vt:variant>
        <vt:lpwstr>_Toc524951934</vt:lpwstr>
      </vt:variant>
      <vt:variant>
        <vt:i4>1966141</vt:i4>
      </vt:variant>
      <vt:variant>
        <vt:i4>62</vt:i4>
      </vt:variant>
      <vt:variant>
        <vt:i4>0</vt:i4>
      </vt:variant>
      <vt:variant>
        <vt:i4>5</vt:i4>
      </vt:variant>
      <vt:variant>
        <vt:lpwstr/>
      </vt:variant>
      <vt:variant>
        <vt:lpwstr>_Toc524951933</vt:lpwstr>
      </vt:variant>
      <vt:variant>
        <vt:i4>1966141</vt:i4>
      </vt:variant>
      <vt:variant>
        <vt:i4>56</vt:i4>
      </vt:variant>
      <vt:variant>
        <vt:i4>0</vt:i4>
      </vt:variant>
      <vt:variant>
        <vt:i4>5</vt:i4>
      </vt:variant>
      <vt:variant>
        <vt:lpwstr/>
      </vt:variant>
      <vt:variant>
        <vt:lpwstr>_Toc524951932</vt:lpwstr>
      </vt:variant>
      <vt:variant>
        <vt:i4>1966141</vt:i4>
      </vt:variant>
      <vt:variant>
        <vt:i4>50</vt:i4>
      </vt:variant>
      <vt:variant>
        <vt:i4>0</vt:i4>
      </vt:variant>
      <vt:variant>
        <vt:i4>5</vt:i4>
      </vt:variant>
      <vt:variant>
        <vt:lpwstr/>
      </vt:variant>
      <vt:variant>
        <vt:lpwstr>_Toc524951931</vt:lpwstr>
      </vt:variant>
      <vt:variant>
        <vt:i4>1966141</vt:i4>
      </vt:variant>
      <vt:variant>
        <vt:i4>44</vt:i4>
      </vt:variant>
      <vt:variant>
        <vt:i4>0</vt:i4>
      </vt:variant>
      <vt:variant>
        <vt:i4>5</vt:i4>
      </vt:variant>
      <vt:variant>
        <vt:lpwstr/>
      </vt:variant>
      <vt:variant>
        <vt:lpwstr>_Toc524951930</vt:lpwstr>
      </vt:variant>
      <vt:variant>
        <vt:i4>2031677</vt:i4>
      </vt:variant>
      <vt:variant>
        <vt:i4>38</vt:i4>
      </vt:variant>
      <vt:variant>
        <vt:i4>0</vt:i4>
      </vt:variant>
      <vt:variant>
        <vt:i4>5</vt:i4>
      </vt:variant>
      <vt:variant>
        <vt:lpwstr/>
      </vt:variant>
      <vt:variant>
        <vt:lpwstr>_Toc524951929</vt:lpwstr>
      </vt:variant>
      <vt:variant>
        <vt:i4>2031677</vt:i4>
      </vt:variant>
      <vt:variant>
        <vt:i4>32</vt:i4>
      </vt:variant>
      <vt:variant>
        <vt:i4>0</vt:i4>
      </vt:variant>
      <vt:variant>
        <vt:i4>5</vt:i4>
      </vt:variant>
      <vt:variant>
        <vt:lpwstr/>
      </vt:variant>
      <vt:variant>
        <vt:lpwstr>_Toc524951928</vt:lpwstr>
      </vt:variant>
      <vt:variant>
        <vt:i4>2031677</vt:i4>
      </vt:variant>
      <vt:variant>
        <vt:i4>26</vt:i4>
      </vt:variant>
      <vt:variant>
        <vt:i4>0</vt:i4>
      </vt:variant>
      <vt:variant>
        <vt:i4>5</vt:i4>
      </vt:variant>
      <vt:variant>
        <vt:lpwstr/>
      </vt:variant>
      <vt:variant>
        <vt:lpwstr>_Toc524951927</vt:lpwstr>
      </vt:variant>
      <vt:variant>
        <vt:i4>2031677</vt:i4>
      </vt:variant>
      <vt:variant>
        <vt:i4>20</vt:i4>
      </vt:variant>
      <vt:variant>
        <vt:i4>0</vt:i4>
      </vt:variant>
      <vt:variant>
        <vt:i4>5</vt:i4>
      </vt:variant>
      <vt:variant>
        <vt:lpwstr/>
      </vt:variant>
      <vt:variant>
        <vt:lpwstr>_Toc524951926</vt:lpwstr>
      </vt:variant>
      <vt:variant>
        <vt:i4>2031677</vt:i4>
      </vt:variant>
      <vt:variant>
        <vt:i4>14</vt:i4>
      </vt:variant>
      <vt:variant>
        <vt:i4>0</vt:i4>
      </vt:variant>
      <vt:variant>
        <vt:i4>5</vt:i4>
      </vt:variant>
      <vt:variant>
        <vt:lpwstr/>
      </vt:variant>
      <vt:variant>
        <vt:lpwstr>_Toc524951925</vt:lpwstr>
      </vt:variant>
      <vt:variant>
        <vt:i4>2031677</vt:i4>
      </vt:variant>
      <vt:variant>
        <vt:i4>8</vt:i4>
      </vt:variant>
      <vt:variant>
        <vt:i4>0</vt:i4>
      </vt:variant>
      <vt:variant>
        <vt:i4>5</vt:i4>
      </vt:variant>
      <vt:variant>
        <vt:lpwstr/>
      </vt:variant>
      <vt:variant>
        <vt:lpwstr>_Toc524951924</vt:lpwstr>
      </vt:variant>
      <vt:variant>
        <vt:i4>2031677</vt:i4>
      </vt:variant>
      <vt:variant>
        <vt:i4>2</vt:i4>
      </vt:variant>
      <vt:variant>
        <vt:i4>0</vt:i4>
      </vt:variant>
      <vt:variant>
        <vt:i4>5</vt:i4>
      </vt:variant>
      <vt:variant>
        <vt:lpwstr/>
      </vt:variant>
      <vt:variant>
        <vt:lpwstr>_Toc524951923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Assessment Report</dc:title>
  <dc:subject/>
  <dc:creator>CN</dc:creator>
  <cp:keywords/>
  <cp:lastModifiedBy>Kunert, A. (Antje)</cp:lastModifiedBy>
  <cp:revision>3</cp:revision>
  <cp:lastPrinted>2015-03-30T14:44:00Z</cp:lastPrinted>
  <dcterms:created xsi:type="dcterms:W3CDTF">2020-10-06T11:22:00Z</dcterms:created>
  <dcterms:modified xsi:type="dcterms:W3CDTF">2020-10-06T11:23:00Z</dcterms:modified>
</cp:coreProperties>
</file>