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7B40" w:rsidRDefault="004E54DA">
      <w:pPr>
        <w:pStyle w:val="Corpotesto"/>
        <w:rPr>
          <w:rFonts w:ascii="Times New Roman"/>
        </w:rPr>
      </w:pPr>
      <w:r>
        <w:rPr>
          <w:noProof/>
        </w:rPr>
        <mc:AlternateContent>
          <mc:Choice Requires="wpg">
            <w:drawing>
              <wp:anchor distT="0" distB="0" distL="114300" distR="114300" simplePos="0" relativeHeight="503253464" behindDoc="1" locked="0" layoutInCell="1" allowOverlap="1">
                <wp:simplePos x="0" y="0"/>
                <wp:positionH relativeFrom="page">
                  <wp:posOffset>632460</wp:posOffset>
                </wp:positionH>
                <wp:positionV relativeFrom="page">
                  <wp:posOffset>852170</wp:posOffset>
                </wp:positionV>
                <wp:extent cx="6295390" cy="8874760"/>
                <wp:effectExtent l="3810" t="13970" r="6350" b="7620"/>
                <wp:wrapNone/>
                <wp:docPr id="97"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5390" cy="8874760"/>
                          <a:chOff x="996" y="1342"/>
                          <a:chExt cx="9914" cy="13976"/>
                        </a:xfrm>
                      </wpg:grpSpPr>
                      <wps:wsp>
                        <wps:cNvPr id="98" name="Rectangle 54"/>
                        <wps:cNvSpPr>
                          <a:spLocks noChangeArrowheads="1"/>
                        </wps:cNvSpPr>
                        <wps:spPr bwMode="auto">
                          <a:xfrm>
                            <a:off x="996" y="1341"/>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Line 53"/>
                        <wps:cNvCnPr>
                          <a:cxnSpLocks noChangeShapeType="1"/>
                        </wps:cNvCnPr>
                        <wps:spPr bwMode="auto">
                          <a:xfrm>
                            <a:off x="1025" y="1346"/>
                            <a:ext cx="985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0" name="Line 52"/>
                        <wps:cNvCnPr>
                          <a:cxnSpLocks noChangeShapeType="1"/>
                        </wps:cNvCnPr>
                        <wps:spPr bwMode="auto">
                          <a:xfrm>
                            <a:off x="1025" y="1366"/>
                            <a:ext cx="985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1" name="AutoShape 51"/>
                        <wps:cNvSpPr>
                          <a:spLocks/>
                        </wps:cNvSpPr>
                        <wps:spPr bwMode="auto">
                          <a:xfrm>
                            <a:off x="996" y="1341"/>
                            <a:ext cx="9914" cy="13976"/>
                          </a:xfrm>
                          <a:custGeom>
                            <a:avLst/>
                            <a:gdLst>
                              <a:gd name="T0" fmla="+- 0 1025 996"/>
                              <a:gd name="T1" fmla="*/ T0 w 9914"/>
                              <a:gd name="T2" fmla="+- 0 15307 1342"/>
                              <a:gd name="T3" fmla="*/ 15307 h 13976"/>
                              <a:gd name="T4" fmla="+- 0 996 996"/>
                              <a:gd name="T5" fmla="*/ T4 w 9914"/>
                              <a:gd name="T6" fmla="+- 0 15307 1342"/>
                              <a:gd name="T7" fmla="*/ 15307 h 13976"/>
                              <a:gd name="T8" fmla="+- 0 996 996"/>
                              <a:gd name="T9" fmla="*/ T8 w 9914"/>
                              <a:gd name="T10" fmla="+- 0 15317 1342"/>
                              <a:gd name="T11" fmla="*/ 15317 h 13976"/>
                              <a:gd name="T12" fmla="+- 0 1025 996"/>
                              <a:gd name="T13" fmla="*/ T12 w 9914"/>
                              <a:gd name="T14" fmla="+- 0 15317 1342"/>
                              <a:gd name="T15" fmla="*/ 15317 h 13976"/>
                              <a:gd name="T16" fmla="+- 0 1025 996"/>
                              <a:gd name="T17" fmla="*/ T16 w 9914"/>
                              <a:gd name="T18" fmla="+- 0 15307 1342"/>
                              <a:gd name="T19" fmla="*/ 15307 h 13976"/>
                              <a:gd name="T20" fmla="+- 0 10910 996"/>
                              <a:gd name="T21" fmla="*/ T20 w 9914"/>
                              <a:gd name="T22" fmla="+- 0 1342 1342"/>
                              <a:gd name="T23" fmla="*/ 1342 h 13976"/>
                              <a:gd name="T24" fmla="+- 0 10881 996"/>
                              <a:gd name="T25" fmla="*/ T24 w 9914"/>
                              <a:gd name="T26" fmla="+- 0 1342 1342"/>
                              <a:gd name="T27" fmla="*/ 1342 h 13976"/>
                              <a:gd name="T28" fmla="+- 0 10881 996"/>
                              <a:gd name="T29" fmla="*/ T28 w 9914"/>
                              <a:gd name="T30" fmla="+- 0 1351 1342"/>
                              <a:gd name="T31" fmla="*/ 1351 h 13976"/>
                              <a:gd name="T32" fmla="+- 0 10910 996"/>
                              <a:gd name="T33" fmla="*/ T32 w 9914"/>
                              <a:gd name="T34" fmla="+- 0 1351 1342"/>
                              <a:gd name="T35" fmla="*/ 1351 h 13976"/>
                              <a:gd name="T36" fmla="+- 0 10910 996"/>
                              <a:gd name="T37" fmla="*/ T36 w 9914"/>
                              <a:gd name="T38" fmla="+- 0 1342 1342"/>
                              <a:gd name="T39" fmla="*/ 1342 h 139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914" h="13976">
                                <a:moveTo>
                                  <a:pt x="29" y="13965"/>
                                </a:moveTo>
                                <a:lnTo>
                                  <a:pt x="0" y="13965"/>
                                </a:lnTo>
                                <a:lnTo>
                                  <a:pt x="0" y="13975"/>
                                </a:lnTo>
                                <a:lnTo>
                                  <a:pt x="29" y="13975"/>
                                </a:lnTo>
                                <a:lnTo>
                                  <a:pt x="29" y="13965"/>
                                </a:lnTo>
                                <a:moveTo>
                                  <a:pt x="9914" y="0"/>
                                </a:moveTo>
                                <a:lnTo>
                                  <a:pt x="9885" y="0"/>
                                </a:lnTo>
                                <a:lnTo>
                                  <a:pt x="9885" y="9"/>
                                </a:lnTo>
                                <a:lnTo>
                                  <a:pt x="9914" y="9"/>
                                </a:lnTo>
                                <a:lnTo>
                                  <a:pt x="991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Line 50"/>
                        <wps:cNvCnPr>
                          <a:cxnSpLocks noChangeShapeType="1"/>
                        </wps:cNvCnPr>
                        <wps:spPr bwMode="auto">
                          <a:xfrm>
                            <a:off x="1025" y="15312"/>
                            <a:ext cx="9856"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 name="Line 49"/>
                        <wps:cNvCnPr>
                          <a:cxnSpLocks noChangeShapeType="1"/>
                        </wps:cNvCnPr>
                        <wps:spPr bwMode="auto">
                          <a:xfrm>
                            <a:off x="1025" y="15293"/>
                            <a:ext cx="985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4" name="Rectangle 48"/>
                        <wps:cNvSpPr>
                          <a:spLocks noChangeArrowheads="1"/>
                        </wps:cNvSpPr>
                        <wps:spPr bwMode="auto">
                          <a:xfrm>
                            <a:off x="10881" y="15307"/>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Line 47"/>
                        <wps:cNvCnPr>
                          <a:cxnSpLocks noChangeShapeType="1"/>
                        </wps:cNvCnPr>
                        <wps:spPr bwMode="auto">
                          <a:xfrm>
                            <a:off x="1001" y="1342"/>
                            <a:ext cx="0" cy="1397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6" name="Line 46"/>
                        <wps:cNvCnPr>
                          <a:cxnSpLocks noChangeShapeType="1"/>
                        </wps:cNvCnPr>
                        <wps:spPr bwMode="auto">
                          <a:xfrm>
                            <a:off x="1020" y="1361"/>
                            <a:ext cx="0" cy="139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7" name="Line 45"/>
                        <wps:cNvCnPr>
                          <a:cxnSpLocks noChangeShapeType="1"/>
                        </wps:cNvCnPr>
                        <wps:spPr bwMode="auto">
                          <a:xfrm>
                            <a:off x="10905" y="1342"/>
                            <a:ext cx="0" cy="13975"/>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8" name="Line 44"/>
                        <wps:cNvCnPr>
                          <a:cxnSpLocks noChangeShapeType="1"/>
                        </wps:cNvCnPr>
                        <wps:spPr bwMode="auto">
                          <a:xfrm>
                            <a:off x="10886" y="1361"/>
                            <a:ext cx="0" cy="139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2CEFD8B" id="Group 43" o:spid="_x0000_s1026" style="position:absolute;margin-left:49.8pt;margin-top:67.1pt;width:495.7pt;height:698.8pt;z-index:-63016;mso-position-horizontal-relative:page;mso-position-vertical-relative:page" coordorigin="996,1342" coordsize="9914,13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">
                <v:rect id="Rectangle 54" o:spid="_x0000_s1027" style="position:absolute;left:996;top:1341;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" fillcolor="black" stroked="f"/>
                <v:line id="Line 53" o:spid="_x0000_s1028" style="position:absolute;visibility:visible;mso-wrap-style:square" from="1025,1346" to="10881,1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" strokeweight=".48pt"/>
                <v:line id="Line 52" o:spid="_x0000_s1029" style="position:absolute;visibility:visible;mso-wrap-style:square" from="1025,1366" to="10881,1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" strokeweight=".48pt"/>
                <v:shape id="AutoShape 51" o:spid="_x0000_s1030" style="position:absolute;left:996;top:1341;width:9914;height:13976;visibility:visible;mso-wrap-style:square;v-text-anchor:top" coordsize="9914,13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" path="m29,13965r-29,l,13975r29,l29,13965m9914,r-29,l9885,9r29,l9914,e" fillcolor="black" stroked="f">
                  <v:path arrowok="t" o:connecttype="custom" o:connectlocs="29,15307;0,15307;0,15317;29,15317;29,15307;9914,1342;9885,1342;9885,1351;9914,1351;9914,1342" o:connectangles="0,0,0,0,0,0,0,0,0,0"/>
                </v:shape>
                <v:line id="Line 50" o:spid="_x0000_s1031" style="position:absolute;visibility:visible;mso-wrap-style:square" from="1025,15312" to="10881,15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" strokeweight=".16936mm"/>
                <v:line id="Line 49" o:spid="_x0000_s1032" style="position:absolute;visibility:visible;mso-wrap-style:square" from="1025,15293" to="10881,15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" strokeweight=".48pt"/>
                <v:rect id="Rectangle 48" o:spid="_x0000_s1033" style="position:absolute;left:10881;top:15307;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" fillcolor="black" stroked="f"/>
                <v:line id="Line 47" o:spid="_x0000_s1034" style="position:absolute;visibility:visible;mso-wrap-style:square" from="1001,1342" to="1001,15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" strokeweight=".48pt"/>
                <v:line id="Line 46" o:spid="_x0000_s1035" style="position:absolute;visibility:visible;mso-wrap-style:square" from="1020,1361" to="1020,1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" strokeweight=".48pt"/>
                <v:line id="Line 45" o:spid="_x0000_s1036" style="position:absolute;visibility:visible;mso-wrap-style:square" from="10905,1342" to="10905,15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" strokeweight=".16936mm"/>
                <v:line id="Line 44" o:spid="_x0000_s1037" style="position:absolute;visibility:visible;mso-wrap-style:square" from="10886,1361" to="10886,1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" strokeweight=".48pt"/>
                <w10:wrap anchorx="page" anchory="page"/>
              </v:group>
            </w:pict>
          </mc:Fallback>
        </mc:AlternateContent>
      </w:r>
    </w:p>
    <w:p w:rsidR="008C7B40" w:rsidRDefault="008C7B40">
      <w:pPr>
        <w:pStyle w:val="Corpotesto"/>
        <w:rPr>
          <w:rFonts w:ascii="Times New Roman"/>
        </w:rPr>
      </w:pPr>
    </w:p>
    <w:p w:rsidR="008C7B40" w:rsidRDefault="008C7B40">
      <w:pPr>
        <w:pStyle w:val="Corpotesto"/>
        <w:spacing w:before="9"/>
        <w:rPr>
          <w:rFonts w:ascii="Times New Roman"/>
          <w:sz w:val="18"/>
        </w:rPr>
      </w:pPr>
    </w:p>
    <w:p w:rsidR="008C7B40" w:rsidRDefault="00BA30E5">
      <w:pPr>
        <w:spacing w:before="101"/>
        <w:ind w:left="447" w:right="347"/>
        <w:jc w:val="center"/>
        <w:rPr>
          <w:b/>
          <w:sz w:val="40"/>
        </w:rPr>
      </w:pPr>
      <w:r>
        <w:rPr>
          <w:b/>
          <w:sz w:val="40"/>
        </w:rPr>
        <w:t>Regulation (EU) No 528/2012 concerning the making available on the market and use of biocidal products</w:t>
      </w:r>
    </w:p>
    <w:p w:rsidR="008C7B40" w:rsidRDefault="008C7B40">
      <w:pPr>
        <w:pStyle w:val="Corpotesto"/>
        <w:spacing w:before="3"/>
        <w:rPr>
          <w:b/>
          <w:sz w:val="67"/>
        </w:rPr>
      </w:pPr>
    </w:p>
    <w:p w:rsidR="008C7B40" w:rsidRDefault="00BA30E5">
      <w:pPr>
        <w:spacing w:line="410" w:lineRule="auto"/>
        <w:ind w:left="2648" w:right="2546"/>
        <w:jc w:val="center"/>
        <w:rPr>
          <w:b/>
          <w:i/>
          <w:sz w:val="28"/>
        </w:rPr>
      </w:pPr>
      <w:r>
        <w:rPr>
          <w:b/>
          <w:i/>
          <w:sz w:val="28"/>
        </w:rPr>
        <w:t>Evaluation of active substances Renewal of approval</w:t>
      </w:r>
    </w:p>
    <w:p w:rsidR="008C7B40" w:rsidRDefault="008C7B40">
      <w:pPr>
        <w:pStyle w:val="Corpotesto"/>
        <w:spacing w:before="8"/>
        <w:rPr>
          <w:b/>
          <w:i/>
          <w:sz w:val="47"/>
        </w:rPr>
      </w:pPr>
    </w:p>
    <w:p w:rsidR="008C7B40" w:rsidRDefault="00BA30E5">
      <w:pPr>
        <w:ind w:left="444" w:right="347"/>
        <w:jc w:val="center"/>
        <w:rPr>
          <w:sz w:val="40"/>
        </w:rPr>
      </w:pPr>
      <w:r>
        <w:rPr>
          <w:sz w:val="40"/>
        </w:rPr>
        <w:t>Assessment Report</w:t>
      </w:r>
    </w:p>
    <w:p w:rsidR="008C7B40" w:rsidRDefault="008C7B40">
      <w:pPr>
        <w:pStyle w:val="Corpotesto"/>
      </w:pPr>
    </w:p>
    <w:p w:rsidR="008C7B40" w:rsidRDefault="008C7B40">
      <w:pPr>
        <w:pStyle w:val="Corpotesto"/>
      </w:pPr>
    </w:p>
    <w:p w:rsidR="008C7B40" w:rsidRDefault="008C7B40">
      <w:pPr>
        <w:pStyle w:val="Corpotesto"/>
      </w:pPr>
    </w:p>
    <w:p w:rsidR="008C7B40" w:rsidRDefault="008C7B40">
      <w:pPr>
        <w:pStyle w:val="Corpotesto"/>
      </w:pPr>
    </w:p>
    <w:p w:rsidR="008C7B40" w:rsidRDefault="00BA30E5">
      <w:pPr>
        <w:pStyle w:val="Corpotesto"/>
        <w:spacing w:before="4"/>
        <w:rPr>
          <w:sz w:val="24"/>
        </w:rPr>
      </w:pPr>
      <w:r>
        <w:rPr>
          <w:noProof/>
        </w:rPr>
        <w:drawing>
          <wp:anchor distT="0" distB="0" distL="0" distR="0" simplePos="0" relativeHeight="251659264" behindDoc="0" locked="0" layoutInCell="1" allowOverlap="1">
            <wp:simplePos x="0" y="0"/>
            <wp:positionH relativeFrom="page">
              <wp:posOffset>3458510</wp:posOffset>
            </wp:positionH>
            <wp:positionV relativeFrom="paragraph">
              <wp:posOffset>297731</wp:posOffset>
            </wp:positionV>
            <wp:extent cx="160412" cy="185737"/>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60412" cy="185737"/>
                    </a:xfrm>
                    <a:prstGeom prst="rect">
                      <a:avLst/>
                    </a:prstGeom>
                  </pic:spPr>
                </pic:pic>
              </a:graphicData>
            </a:graphic>
          </wp:anchor>
        </w:drawing>
      </w:r>
      <w:r>
        <w:rPr>
          <w:noProof/>
        </w:rPr>
        <w:drawing>
          <wp:anchor distT="0" distB="0" distL="0" distR="0" simplePos="0" relativeHeight="1048" behindDoc="0" locked="0" layoutInCell="1" allowOverlap="1">
            <wp:simplePos x="0" y="0"/>
            <wp:positionH relativeFrom="page">
              <wp:posOffset>3708551</wp:posOffset>
            </wp:positionH>
            <wp:positionV relativeFrom="paragraph">
              <wp:posOffset>212922</wp:posOffset>
            </wp:positionV>
            <wp:extent cx="161408" cy="185737"/>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1408" cy="185737"/>
                    </a:xfrm>
                    <a:prstGeom prst="rect">
                      <a:avLst/>
                    </a:prstGeom>
                  </pic:spPr>
                </pic:pic>
              </a:graphicData>
            </a:graphic>
          </wp:anchor>
        </w:drawing>
      </w:r>
      <w:r>
        <w:rPr>
          <w:noProof/>
        </w:rPr>
        <w:drawing>
          <wp:anchor distT="0" distB="0" distL="0" distR="0" simplePos="0" relativeHeight="1072" behindDoc="0" locked="0" layoutInCell="1" allowOverlap="1">
            <wp:simplePos x="0" y="0"/>
            <wp:positionH relativeFrom="page">
              <wp:posOffset>3939485</wp:posOffset>
            </wp:positionH>
            <wp:positionV relativeFrom="paragraph">
              <wp:posOffset>303869</wp:posOffset>
            </wp:positionV>
            <wp:extent cx="161272" cy="185737"/>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161272" cy="185737"/>
                    </a:xfrm>
                    <a:prstGeom prst="rect">
                      <a:avLst/>
                    </a:prstGeom>
                  </pic:spPr>
                </pic:pic>
              </a:graphicData>
            </a:graphic>
          </wp:anchor>
        </w:drawing>
      </w:r>
    </w:p>
    <w:p w:rsidR="008C7B40" w:rsidRDefault="00BA30E5">
      <w:pPr>
        <w:pStyle w:val="Corpotesto"/>
        <w:tabs>
          <w:tab w:val="left" w:pos="5710"/>
        </w:tabs>
        <w:ind w:left="4298"/>
      </w:pPr>
      <w:r>
        <w:rPr>
          <w:noProof/>
          <w:position w:val="1"/>
        </w:rPr>
        <w:drawing>
          <wp:inline distT="0" distB="0" distL="0" distR="0">
            <wp:extent cx="161539" cy="184594"/>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0" cstate="print"/>
                    <a:stretch>
                      <a:fillRect/>
                    </a:stretch>
                  </pic:blipFill>
                  <pic:spPr>
                    <a:xfrm>
                      <a:off x="0" y="0"/>
                      <a:ext cx="161539" cy="184594"/>
                    </a:xfrm>
                    <a:prstGeom prst="rect">
                      <a:avLst/>
                    </a:prstGeom>
                  </pic:spPr>
                </pic:pic>
              </a:graphicData>
            </a:graphic>
          </wp:inline>
        </w:drawing>
      </w:r>
      <w:r>
        <w:rPr>
          <w:position w:val="1"/>
        </w:rPr>
        <w:tab/>
      </w:r>
      <w:r>
        <w:rPr>
          <w:noProof/>
        </w:rPr>
        <w:drawing>
          <wp:inline distT="0" distB="0" distL="0" distR="0">
            <wp:extent cx="159973" cy="185737"/>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1" cstate="print"/>
                    <a:stretch>
                      <a:fillRect/>
                    </a:stretch>
                  </pic:blipFill>
                  <pic:spPr>
                    <a:xfrm>
                      <a:off x="0" y="0"/>
                      <a:ext cx="159973" cy="185737"/>
                    </a:xfrm>
                    <a:prstGeom prst="rect">
                      <a:avLst/>
                    </a:prstGeom>
                  </pic:spPr>
                </pic:pic>
              </a:graphicData>
            </a:graphic>
          </wp:inline>
        </w:drawing>
      </w:r>
    </w:p>
    <w:p w:rsidR="008C7B40" w:rsidRDefault="00BA30E5">
      <w:pPr>
        <w:pStyle w:val="Corpotesto"/>
        <w:rPr>
          <w:sz w:val="5"/>
        </w:rPr>
      </w:pPr>
      <w:r>
        <w:rPr>
          <w:noProof/>
        </w:rPr>
        <w:drawing>
          <wp:anchor distT="0" distB="0" distL="0" distR="0" simplePos="0" relativeHeight="1096" behindDoc="0" locked="0" layoutInCell="1" allowOverlap="1">
            <wp:simplePos x="0" y="0"/>
            <wp:positionH relativeFrom="page">
              <wp:posOffset>3179572</wp:posOffset>
            </wp:positionH>
            <wp:positionV relativeFrom="paragraph">
              <wp:posOffset>63924</wp:posOffset>
            </wp:positionV>
            <wp:extent cx="161522" cy="185737"/>
            <wp:effectExtent l="0" t="0" r="0" b="0"/>
            <wp:wrapTopAndBottom/>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2" cstate="print"/>
                    <a:stretch>
                      <a:fillRect/>
                    </a:stretch>
                  </pic:blipFill>
                  <pic:spPr>
                    <a:xfrm>
                      <a:off x="0" y="0"/>
                      <a:ext cx="161522" cy="185737"/>
                    </a:xfrm>
                    <a:prstGeom prst="rect">
                      <a:avLst/>
                    </a:prstGeom>
                  </pic:spPr>
                </pic:pic>
              </a:graphicData>
            </a:graphic>
          </wp:anchor>
        </w:drawing>
      </w:r>
      <w:r>
        <w:rPr>
          <w:noProof/>
        </w:rPr>
        <w:drawing>
          <wp:anchor distT="0" distB="0" distL="0" distR="0" simplePos="0" relativeHeight="1120" behindDoc="0" locked="0" layoutInCell="1" allowOverlap="1">
            <wp:simplePos x="0" y="0"/>
            <wp:positionH relativeFrom="page">
              <wp:posOffset>4219906</wp:posOffset>
            </wp:positionH>
            <wp:positionV relativeFrom="paragraph">
              <wp:posOffset>67658</wp:posOffset>
            </wp:positionV>
            <wp:extent cx="159941" cy="185737"/>
            <wp:effectExtent l="0" t="0" r="0" b="0"/>
            <wp:wrapTopAndBottom/>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3" cstate="print"/>
                    <a:stretch>
                      <a:fillRect/>
                    </a:stretch>
                  </pic:blipFill>
                  <pic:spPr>
                    <a:xfrm>
                      <a:off x="0" y="0"/>
                      <a:ext cx="159941" cy="185737"/>
                    </a:xfrm>
                    <a:prstGeom prst="rect">
                      <a:avLst/>
                    </a:prstGeom>
                  </pic:spPr>
                </pic:pic>
              </a:graphicData>
            </a:graphic>
          </wp:anchor>
        </w:drawing>
      </w:r>
    </w:p>
    <w:p w:rsidR="008C7B40" w:rsidRDefault="008C7B40">
      <w:pPr>
        <w:pStyle w:val="Corpotesto"/>
        <w:spacing w:before="3"/>
        <w:rPr>
          <w:sz w:val="7"/>
        </w:rPr>
      </w:pPr>
    </w:p>
    <w:p w:rsidR="008C7B40" w:rsidRDefault="00BA30E5">
      <w:pPr>
        <w:pStyle w:val="Corpotesto"/>
        <w:ind w:left="4324"/>
      </w:pPr>
      <w:r>
        <w:rPr>
          <w:noProof/>
          <w:position w:val="10"/>
        </w:rPr>
        <w:drawing>
          <wp:inline distT="0" distB="0" distL="0" distR="0">
            <wp:extent cx="331931" cy="371475"/>
            <wp:effectExtent l="0" t="0" r="0" b="0"/>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4" cstate="print"/>
                    <a:stretch>
                      <a:fillRect/>
                    </a:stretch>
                  </pic:blipFill>
                  <pic:spPr>
                    <a:xfrm>
                      <a:off x="0" y="0"/>
                      <a:ext cx="331931" cy="371475"/>
                    </a:xfrm>
                    <a:prstGeom prst="rect">
                      <a:avLst/>
                    </a:prstGeom>
                  </pic:spPr>
                </pic:pic>
              </a:graphicData>
            </a:graphic>
          </wp:inline>
        </w:drawing>
      </w:r>
      <w:r>
        <w:rPr>
          <w:rFonts w:ascii="Times New Roman"/>
          <w:spacing w:val="122"/>
          <w:position w:val="10"/>
        </w:rPr>
        <w:t xml:space="preserve"> </w:t>
      </w:r>
      <w:r>
        <w:rPr>
          <w:noProof/>
          <w:spacing w:val="122"/>
        </w:rPr>
        <w:drawing>
          <wp:inline distT="0" distB="0" distL="0" distR="0">
            <wp:extent cx="160798" cy="182022"/>
            <wp:effectExtent l="0" t="0" r="0" b="0"/>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15" cstate="print"/>
                    <a:stretch>
                      <a:fillRect/>
                    </a:stretch>
                  </pic:blipFill>
                  <pic:spPr>
                    <a:xfrm>
                      <a:off x="0" y="0"/>
                      <a:ext cx="160798" cy="182022"/>
                    </a:xfrm>
                    <a:prstGeom prst="rect">
                      <a:avLst/>
                    </a:prstGeom>
                  </pic:spPr>
                </pic:pic>
              </a:graphicData>
            </a:graphic>
          </wp:inline>
        </w:drawing>
      </w:r>
      <w:r>
        <w:rPr>
          <w:rFonts w:ascii="Times New Roman"/>
          <w:spacing w:val="90"/>
        </w:rPr>
        <w:t xml:space="preserve"> </w:t>
      </w:r>
      <w:r>
        <w:rPr>
          <w:noProof/>
          <w:spacing w:val="90"/>
          <w:position w:val="9"/>
        </w:rPr>
        <w:drawing>
          <wp:inline distT="0" distB="0" distL="0" distR="0">
            <wp:extent cx="333027" cy="371475"/>
            <wp:effectExtent l="0" t="0" r="0" b="0"/>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16" cstate="print"/>
                    <a:stretch>
                      <a:fillRect/>
                    </a:stretch>
                  </pic:blipFill>
                  <pic:spPr>
                    <a:xfrm>
                      <a:off x="0" y="0"/>
                      <a:ext cx="333027" cy="371475"/>
                    </a:xfrm>
                    <a:prstGeom prst="rect">
                      <a:avLst/>
                    </a:prstGeom>
                  </pic:spPr>
                </pic:pic>
              </a:graphicData>
            </a:graphic>
          </wp:inline>
        </w:drawing>
      </w:r>
    </w:p>
    <w:p w:rsidR="008C7B40" w:rsidRDefault="008C7B40">
      <w:pPr>
        <w:pStyle w:val="Corpotesto"/>
      </w:pPr>
    </w:p>
    <w:p w:rsidR="008C7B40" w:rsidRDefault="008C7B40">
      <w:pPr>
        <w:pStyle w:val="Corpotesto"/>
      </w:pPr>
    </w:p>
    <w:p w:rsidR="008C7B40" w:rsidRDefault="008C7B40">
      <w:pPr>
        <w:pStyle w:val="Corpotesto"/>
      </w:pPr>
    </w:p>
    <w:p w:rsidR="008C7B40" w:rsidRDefault="008C7B40">
      <w:pPr>
        <w:pStyle w:val="Corpotesto"/>
      </w:pPr>
    </w:p>
    <w:p w:rsidR="008C7B40" w:rsidRDefault="008C7B40">
      <w:pPr>
        <w:pStyle w:val="Corpotesto"/>
        <w:rPr>
          <w:sz w:val="19"/>
        </w:rPr>
      </w:pPr>
    </w:p>
    <w:p w:rsidR="008C7B40" w:rsidRDefault="00BA30E5">
      <w:pPr>
        <w:spacing w:before="101"/>
        <w:ind w:left="3335"/>
        <w:rPr>
          <w:sz w:val="52"/>
        </w:rPr>
      </w:pPr>
      <w:r>
        <w:rPr>
          <w:sz w:val="52"/>
        </w:rPr>
        <w:t>Bromadiolone</w:t>
      </w:r>
    </w:p>
    <w:p w:rsidR="008C7B40" w:rsidRDefault="00BA30E5">
      <w:pPr>
        <w:spacing w:before="241"/>
        <w:ind w:left="2645" w:right="2546"/>
        <w:jc w:val="center"/>
        <w:rPr>
          <w:sz w:val="40"/>
        </w:rPr>
      </w:pPr>
      <w:r>
        <w:rPr>
          <w:sz w:val="40"/>
        </w:rPr>
        <w:t>Product-type 14 (Rodenticides)</w:t>
      </w:r>
    </w:p>
    <w:p w:rsidR="008C7B40" w:rsidRDefault="008C7B40">
      <w:pPr>
        <w:pStyle w:val="Corpotesto"/>
        <w:spacing w:before="5"/>
        <w:rPr>
          <w:sz w:val="63"/>
        </w:rPr>
      </w:pPr>
    </w:p>
    <w:p w:rsidR="008C7B40" w:rsidRDefault="00BA30E5">
      <w:pPr>
        <w:spacing w:before="1"/>
        <w:ind w:left="447" w:right="346"/>
        <w:jc w:val="center"/>
        <w:rPr>
          <w:sz w:val="32"/>
        </w:rPr>
      </w:pPr>
      <w:r>
        <w:rPr>
          <w:sz w:val="32"/>
        </w:rPr>
        <w:t>July 2016</w:t>
      </w:r>
    </w:p>
    <w:p w:rsidR="008C7B40" w:rsidRDefault="00BA30E5">
      <w:pPr>
        <w:spacing w:before="238"/>
        <w:ind w:left="445" w:right="347"/>
        <w:jc w:val="center"/>
        <w:rPr>
          <w:sz w:val="24"/>
        </w:rPr>
      </w:pPr>
      <w:r>
        <w:rPr>
          <w:sz w:val="24"/>
        </w:rPr>
        <w:t>Italy</w:t>
      </w:r>
    </w:p>
    <w:p w:rsidR="008C7B40" w:rsidRDefault="008C7B40">
      <w:pPr>
        <w:jc w:val="center"/>
        <w:rPr>
          <w:sz w:val="24"/>
        </w:rPr>
        <w:sectPr w:rsidR="008C7B40">
          <w:type w:val="continuous"/>
          <w:pgSz w:w="11910" w:h="16850"/>
          <w:pgMar w:top="1340" w:right="920" w:bottom="280" w:left="820" w:header="720" w:footer="720" w:gutter="0"/>
          <w:cols w:space="720"/>
        </w:sectPr>
      </w:pPr>
    </w:p>
    <w:p w:rsidR="008C7B40" w:rsidRDefault="008C7B40">
      <w:pPr>
        <w:pStyle w:val="Corpotesto"/>
        <w:spacing w:before="6"/>
        <w:rPr>
          <w:sz w:val="27"/>
        </w:rPr>
      </w:pPr>
    </w:p>
    <w:p w:rsidR="008C7B40" w:rsidRDefault="00BA30E5">
      <w:pPr>
        <w:pStyle w:val="Titolo1"/>
        <w:ind w:left="447" w:right="347"/>
        <w:jc w:val="center"/>
      </w:pPr>
      <w:r>
        <w:t>CONTENTS</w:t>
      </w:r>
    </w:p>
    <w:sdt>
      <w:sdtPr>
        <w:id w:val="1642151608"/>
        <w:docPartObj>
          <w:docPartGallery w:val="Table of Contents"/>
          <w:docPartUnique/>
        </w:docPartObj>
      </w:sdtPr>
      <w:sdtContent>
        <w:p w:rsidR="008C7B40" w:rsidRDefault="00BA30E5">
          <w:pPr>
            <w:pStyle w:val="Sommario1"/>
            <w:numPr>
              <w:ilvl w:val="0"/>
              <w:numId w:val="5"/>
            </w:numPr>
            <w:tabs>
              <w:tab w:val="left" w:pos="652"/>
              <w:tab w:val="left" w:leader="dot" w:pos="9801"/>
            </w:tabs>
            <w:spacing w:before="361"/>
            <w:rPr>
              <w:rFonts w:ascii="Cambria"/>
            </w:rPr>
          </w:pPr>
          <w:hyperlink w:anchor="_bookmark0" w:history="1">
            <w:r>
              <w:t>STATEMENT OF SUBJECT MATTER</w:t>
            </w:r>
            <w:r>
              <w:rPr>
                <w:spacing w:val="-11"/>
              </w:rPr>
              <w:t xml:space="preserve"> </w:t>
            </w:r>
            <w:r>
              <w:t>AND</w:t>
            </w:r>
            <w:r>
              <w:rPr>
                <w:spacing w:val="-3"/>
              </w:rPr>
              <w:t xml:space="preserve"> </w:t>
            </w:r>
            <w:r>
              <w:t>PURPOSE</w:t>
            </w:r>
            <w:r>
              <w:tab/>
            </w:r>
            <w:r>
              <w:rPr>
                <w:rFonts w:ascii="Cambria"/>
              </w:rPr>
              <w:t>3</w:t>
            </w:r>
          </w:hyperlink>
        </w:p>
        <w:p w:rsidR="008C7B40" w:rsidRDefault="00BA30E5">
          <w:pPr>
            <w:pStyle w:val="Sommario2"/>
            <w:numPr>
              <w:ilvl w:val="1"/>
              <w:numId w:val="5"/>
            </w:numPr>
            <w:tabs>
              <w:tab w:val="left" w:pos="808"/>
              <w:tab w:val="left" w:leader="dot" w:pos="9842"/>
            </w:tabs>
            <w:rPr>
              <w:rFonts w:ascii="Calibri"/>
            </w:rPr>
          </w:pPr>
          <w:hyperlink w:anchor="_bookmark1" w:history="1">
            <w:r>
              <w:t>Procedure</w:t>
            </w:r>
            <w:r>
              <w:rPr>
                <w:spacing w:val="-4"/>
              </w:rPr>
              <w:t xml:space="preserve"> </w:t>
            </w:r>
            <w:r>
              <w:t>followed</w:t>
            </w:r>
            <w:r>
              <w:tab/>
            </w:r>
            <w:r>
              <w:rPr>
                <w:rFonts w:ascii="Calibri"/>
              </w:rPr>
              <w:t>3</w:t>
            </w:r>
          </w:hyperlink>
        </w:p>
        <w:p w:rsidR="008C7B40" w:rsidRDefault="00BA30E5">
          <w:pPr>
            <w:pStyle w:val="Sommario2"/>
            <w:numPr>
              <w:ilvl w:val="1"/>
              <w:numId w:val="5"/>
            </w:numPr>
            <w:tabs>
              <w:tab w:val="left" w:pos="808"/>
              <w:tab w:val="left" w:leader="dot" w:pos="9842"/>
            </w:tabs>
            <w:spacing w:before="242"/>
            <w:rPr>
              <w:rFonts w:ascii="Calibri"/>
            </w:rPr>
          </w:pPr>
          <w:hyperlink w:anchor="_bookmark2" w:history="1">
            <w:r>
              <w:t>Purpose of the</w:t>
            </w:r>
            <w:r>
              <w:rPr>
                <w:spacing w:val="-6"/>
              </w:rPr>
              <w:t xml:space="preserve"> </w:t>
            </w:r>
            <w:r>
              <w:t>assessment</w:t>
            </w:r>
            <w:r>
              <w:rPr>
                <w:spacing w:val="-2"/>
              </w:rPr>
              <w:t xml:space="preserve"> </w:t>
            </w:r>
            <w:r>
              <w:t>report</w:t>
            </w:r>
            <w:r>
              <w:tab/>
            </w:r>
            <w:r>
              <w:rPr>
                <w:rFonts w:ascii="Calibri"/>
              </w:rPr>
              <w:t>3</w:t>
            </w:r>
          </w:hyperlink>
        </w:p>
        <w:p w:rsidR="008C7B40" w:rsidRDefault="00BA30E5">
          <w:pPr>
            <w:pStyle w:val="Sommario1"/>
            <w:numPr>
              <w:ilvl w:val="0"/>
              <w:numId w:val="5"/>
            </w:numPr>
            <w:tabs>
              <w:tab w:val="left" w:pos="652"/>
              <w:tab w:val="left" w:leader="dot" w:pos="9801"/>
            </w:tabs>
            <w:rPr>
              <w:rFonts w:ascii="Cambria"/>
            </w:rPr>
          </w:pPr>
          <w:hyperlink w:anchor="_bookmark3" w:history="1">
            <w:r>
              <w:t>OVERALL SUMMARY</w:t>
            </w:r>
            <w:r>
              <w:rPr>
                <w:spacing w:val="-7"/>
              </w:rPr>
              <w:t xml:space="preserve"> </w:t>
            </w:r>
            <w:r>
              <w:t>AND</w:t>
            </w:r>
            <w:r>
              <w:rPr>
                <w:spacing w:val="-3"/>
              </w:rPr>
              <w:t xml:space="preserve"> </w:t>
            </w:r>
            <w:r>
              <w:t>CONCLUSIONS</w:t>
            </w:r>
            <w:r>
              <w:tab/>
            </w:r>
            <w:r>
              <w:rPr>
                <w:rFonts w:ascii="Cambria"/>
              </w:rPr>
              <w:t>5</w:t>
            </w:r>
          </w:hyperlink>
        </w:p>
        <w:p w:rsidR="008C7B40" w:rsidRDefault="00BA30E5">
          <w:pPr>
            <w:pStyle w:val="Sommario2"/>
            <w:numPr>
              <w:ilvl w:val="1"/>
              <w:numId w:val="5"/>
            </w:numPr>
            <w:tabs>
              <w:tab w:val="left" w:pos="808"/>
              <w:tab w:val="left" w:leader="dot" w:pos="9842"/>
            </w:tabs>
            <w:rPr>
              <w:rFonts w:ascii="Calibri"/>
            </w:rPr>
          </w:pPr>
          <w:hyperlink w:anchor="_bookmark4" w:history="1">
            <w:r>
              <w:t>Presentation of the</w:t>
            </w:r>
            <w:r>
              <w:rPr>
                <w:spacing w:val="-13"/>
              </w:rPr>
              <w:t xml:space="preserve"> </w:t>
            </w:r>
            <w:r>
              <w:t>Active</w:t>
            </w:r>
            <w:r>
              <w:rPr>
                <w:spacing w:val="-3"/>
              </w:rPr>
              <w:t xml:space="preserve"> </w:t>
            </w:r>
            <w:r>
              <w:t>Substance</w:t>
            </w:r>
            <w:r>
              <w:tab/>
            </w:r>
            <w:r>
              <w:rPr>
                <w:rFonts w:ascii="Calibri"/>
              </w:rPr>
              <w:t>5</w:t>
            </w:r>
          </w:hyperlink>
        </w:p>
        <w:p w:rsidR="008C7B40" w:rsidRDefault="00BA30E5">
          <w:pPr>
            <w:pStyle w:val="Sommario3"/>
            <w:numPr>
              <w:ilvl w:val="2"/>
              <w:numId w:val="5"/>
            </w:numPr>
            <w:tabs>
              <w:tab w:val="left" w:pos="1183"/>
              <w:tab w:val="left" w:leader="dot" w:pos="9620"/>
            </w:tabs>
            <w:spacing w:before="2" w:line="255" w:lineRule="exact"/>
            <w:rPr>
              <w:rFonts w:ascii="Calibri"/>
            </w:rPr>
          </w:pPr>
          <w:hyperlink w:anchor="_bookmark5" w:history="1">
            <w:r>
              <w:t>Identity</w:t>
            </w:r>
            <w:r>
              <w:tab/>
            </w:r>
            <w:r>
              <w:rPr>
                <w:rFonts w:ascii="Calibri"/>
              </w:rPr>
              <w:t>5</w:t>
            </w:r>
          </w:hyperlink>
        </w:p>
        <w:p w:rsidR="008C7B40" w:rsidRDefault="00BA30E5">
          <w:pPr>
            <w:pStyle w:val="Sommario3"/>
            <w:numPr>
              <w:ilvl w:val="2"/>
              <w:numId w:val="5"/>
            </w:numPr>
            <w:tabs>
              <w:tab w:val="left" w:pos="1183"/>
              <w:tab w:val="left" w:leader="dot" w:pos="9620"/>
            </w:tabs>
            <w:rPr>
              <w:rFonts w:ascii="Calibri"/>
            </w:rPr>
          </w:pPr>
          <w:hyperlink w:anchor="_bookmark6" w:history="1">
            <w:r>
              <w:t>Intended</w:t>
            </w:r>
            <w:r>
              <w:rPr>
                <w:spacing w:val="-3"/>
              </w:rPr>
              <w:t xml:space="preserve"> </w:t>
            </w:r>
            <w:r>
              <w:t>Uses</w:t>
            </w:r>
            <w:r>
              <w:tab/>
            </w:r>
            <w:r>
              <w:rPr>
                <w:rFonts w:ascii="Calibri"/>
              </w:rPr>
              <w:t>6</w:t>
            </w:r>
          </w:hyperlink>
        </w:p>
        <w:p w:rsidR="008C7B40" w:rsidRDefault="00BA30E5">
          <w:pPr>
            <w:pStyle w:val="Sommario2"/>
            <w:numPr>
              <w:ilvl w:val="1"/>
              <w:numId w:val="5"/>
            </w:numPr>
            <w:tabs>
              <w:tab w:val="left" w:pos="808"/>
              <w:tab w:val="left" w:leader="dot" w:pos="9842"/>
            </w:tabs>
            <w:spacing w:line="255" w:lineRule="exact"/>
            <w:rPr>
              <w:rFonts w:ascii="Calibri"/>
            </w:rPr>
          </w:pPr>
          <w:hyperlink w:anchor="_bookmark7" w:history="1">
            <w:r>
              <w:t>Summary of</w:t>
            </w:r>
            <w:r>
              <w:rPr>
                <w:spacing w:val="-7"/>
              </w:rPr>
              <w:t xml:space="preserve"> </w:t>
            </w:r>
            <w:r>
              <w:t>the</w:t>
            </w:r>
            <w:r>
              <w:rPr>
                <w:spacing w:val="-4"/>
              </w:rPr>
              <w:t xml:space="preserve"> </w:t>
            </w:r>
            <w:r>
              <w:t>Assessment</w:t>
            </w:r>
            <w:r>
              <w:tab/>
            </w:r>
            <w:r>
              <w:rPr>
                <w:rFonts w:ascii="Calibri"/>
              </w:rPr>
              <w:t>6</w:t>
            </w:r>
          </w:hyperlink>
        </w:p>
        <w:p w:rsidR="008C7B40" w:rsidRDefault="00BA30E5">
          <w:pPr>
            <w:pStyle w:val="Sommario3"/>
            <w:numPr>
              <w:ilvl w:val="2"/>
              <w:numId w:val="5"/>
            </w:numPr>
            <w:tabs>
              <w:tab w:val="left" w:pos="1181"/>
              <w:tab w:val="left" w:leader="dot" w:pos="9842"/>
            </w:tabs>
            <w:spacing w:line="254" w:lineRule="exact"/>
            <w:ind w:left="512" w:firstLine="0"/>
            <w:rPr>
              <w:rFonts w:ascii="Calibri"/>
            </w:rPr>
          </w:pPr>
          <w:hyperlink w:anchor="_bookmark8" w:history="1">
            <w:r>
              <w:t>Specification of the different sources of the</w:t>
            </w:r>
            <w:r>
              <w:rPr>
                <w:spacing w:val="-18"/>
              </w:rPr>
              <w:t xml:space="preserve"> </w:t>
            </w:r>
            <w:r>
              <w:t>active</w:t>
            </w:r>
            <w:r>
              <w:rPr>
                <w:spacing w:val="-2"/>
              </w:rPr>
              <w:t xml:space="preserve"> </w:t>
            </w:r>
            <w:r>
              <w:t>substances</w:t>
            </w:r>
            <w:r>
              <w:tab/>
            </w:r>
            <w:r>
              <w:rPr>
                <w:rFonts w:ascii="Calibri"/>
              </w:rPr>
              <w:t>6</w:t>
            </w:r>
          </w:hyperlink>
        </w:p>
        <w:p w:rsidR="008C7B40" w:rsidRDefault="00BA30E5">
          <w:pPr>
            <w:pStyle w:val="Sommario3"/>
            <w:numPr>
              <w:ilvl w:val="2"/>
              <w:numId w:val="5"/>
            </w:numPr>
            <w:tabs>
              <w:tab w:val="left" w:pos="1181"/>
              <w:tab w:val="left" w:leader="dot" w:pos="9842"/>
            </w:tabs>
            <w:ind w:left="512" w:right="220" w:firstLine="0"/>
            <w:rPr>
              <w:rFonts w:ascii="Calibri"/>
            </w:rPr>
          </w:pPr>
          <w:hyperlink w:anchor="_bookmark9" w:history="1">
            <w:r>
              <w:t>Assessment as to whether the conclusion of the initial assessment of approval remain</w:t>
            </w:r>
          </w:hyperlink>
          <w:hyperlink w:anchor="_bookmark9" w:history="1">
            <w:r>
              <w:t xml:space="preserve"> valid</w:t>
            </w:r>
            <w:r>
              <w:tab/>
            </w:r>
            <w:r>
              <w:rPr>
                <w:rFonts w:ascii="Calibri"/>
              </w:rPr>
              <w:t>7</w:t>
            </w:r>
          </w:hyperlink>
        </w:p>
        <w:p w:rsidR="008C7B40" w:rsidRDefault="00BA30E5">
          <w:pPr>
            <w:pStyle w:val="Sommario4"/>
            <w:numPr>
              <w:ilvl w:val="3"/>
              <w:numId w:val="5"/>
            </w:numPr>
            <w:tabs>
              <w:tab w:val="left" w:pos="1584"/>
              <w:tab w:val="left" w:leader="dot" w:pos="9842"/>
            </w:tabs>
            <w:spacing w:before="1" w:line="255" w:lineRule="exact"/>
            <w:rPr>
              <w:rFonts w:ascii="Calibri"/>
            </w:rPr>
          </w:pPr>
          <w:hyperlink w:anchor="_bookmark10" w:history="1">
            <w:r>
              <w:t>Physico-chemical properties and methods</w:t>
            </w:r>
            <w:r>
              <w:rPr>
                <w:spacing w:val="-10"/>
              </w:rPr>
              <w:t xml:space="preserve"> </w:t>
            </w:r>
            <w:r>
              <w:t>of</w:t>
            </w:r>
            <w:r>
              <w:rPr>
                <w:spacing w:val="-5"/>
              </w:rPr>
              <w:t xml:space="preserve"> </w:t>
            </w:r>
            <w:r>
              <w:t>analysis</w:t>
            </w:r>
            <w:r>
              <w:tab/>
            </w:r>
            <w:r>
              <w:rPr>
                <w:rFonts w:ascii="Calibri"/>
              </w:rPr>
              <w:t>7</w:t>
            </w:r>
          </w:hyperlink>
        </w:p>
        <w:p w:rsidR="008C7B40" w:rsidRDefault="00BA30E5">
          <w:pPr>
            <w:pStyle w:val="Sommario4"/>
            <w:numPr>
              <w:ilvl w:val="3"/>
              <w:numId w:val="5"/>
            </w:numPr>
            <w:tabs>
              <w:tab w:val="left" w:pos="1584"/>
              <w:tab w:val="left" w:leader="dot" w:pos="9842"/>
            </w:tabs>
            <w:rPr>
              <w:rFonts w:ascii="Calibri"/>
            </w:rPr>
          </w:pPr>
          <w:hyperlink w:anchor="_bookmark11" w:history="1">
            <w:r>
              <w:t>Classification</w:t>
            </w:r>
            <w:r>
              <w:rPr>
                <w:spacing w:val="-3"/>
              </w:rPr>
              <w:t xml:space="preserve"> </w:t>
            </w:r>
            <w:r>
              <w:t>and</w:t>
            </w:r>
            <w:r>
              <w:rPr>
                <w:spacing w:val="-3"/>
              </w:rPr>
              <w:t xml:space="preserve"> </w:t>
            </w:r>
            <w:r>
              <w:t>Labelling</w:t>
            </w:r>
            <w:r>
              <w:tab/>
            </w:r>
            <w:r>
              <w:rPr>
                <w:rFonts w:ascii="Calibri"/>
              </w:rPr>
              <w:t>7</w:t>
            </w:r>
          </w:hyperlink>
        </w:p>
        <w:p w:rsidR="008C7B40" w:rsidRDefault="00BA30E5">
          <w:pPr>
            <w:pStyle w:val="Sommario4"/>
            <w:numPr>
              <w:ilvl w:val="3"/>
              <w:numId w:val="5"/>
            </w:numPr>
            <w:tabs>
              <w:tab w:val="left" w:pos="1584"/>
              <w:tab w:val="left" w:leader="dot" w:pos="9842"/>
            </w:tabs>
            <w:rPr>
              <w:rFonts w:ascii="Calibri"/>
            </w:rPr>
          </w:pPr>
          <w:hyperlink w:anchor="_bookmark12" w:history="1">
            <w:r>
              <w:t>Efficacy</w:t>
            </w:r>
            <w:r>
              <w:rPr>
                <w:spacing w:val="-3"/>
              </w:rPr>
              <w:t xml:space="preserve"> </w:t>
            </w:r>
            <w:r>
              <w:t>and</w:t>
            </w:r>
            <w:r>
              <w:rPr>
                <w:spacing w:val="-1"/>
              </w:rPr>
              <w:t xml:space="preserve"> </w:t>
            </w:r>
            <w:r>
              <w:t>resistance</w:t>
            </w:r>
            <w:r>
              <w:tab/>
            </w:r>
            <w:r>
              <w:rPr>
                <w:rFonts w:ascii="Calibri"/>
              </w:rPr>
              <w:t>8</w:t>
            </w:r>
          </w:hyperlink>
        </w:p>
        <w:p w:rsidR="008C7B40" w:rsidRDefault="00BA30E5">
          <w:pPr>
            <w:pStyle w:val="Sommario4"/>
            <w:numPr>
              <w:ilvl w:val="3"/>
              <w:numId w:val="5"/>
            </w:numPr>
            <w:tabs>
              <w:tab w:val="left" w:pos="1584"/>
              <w:tab w:val="left" w:leader="dot" w:pos="9842"/>
            </w:tabs>
            <w:rPr>
              <w:rFonts w:ascii="Calibri"/>
            </w:rPr>
          </w:pPr>
          <w:hyperlink w:anchor="_bookmark13" w:history="1">
            <w:r>
              <w:t>Human</w:t>
            </w:r>
            <w:r>
              <w:rPr>
                <w:spacing w:val="-3"/>
              </w:rPr>
              <w:t xml:space="preserve"> </w:t>
            </w:r>
            <w:r>
              <w:t>health</w:t>
            </w:r>
            <w:r>
              <w:rPr>
                <w:spacing w:val="-3"/>
              </w:rPr>
              <w:t xml:space="preserve"> </w:t>
            </w:r>
            <w:r>
              <w:t>assessment</w:t>
            </w:r>
            <w:r>
              <w:tab/>
            </w:r>
            <w:r>
              <w:rPr>
                <w:rFonts w:ascii="Calibri"/>
              </w:rPr>
              <w:t>8</w:t>
            </w:r>
          </w:hyperlink>
        </w:p>
        <w:p w:rsidR="008C7B40" w:rsidRDefault="00BA30E5">
          <w:pPr>
            <w:pStyle w:val="Sommario4"/>
            <w:numPr>
              <w:ilvl w:val="3"/>
              <w:numId w:val="5"/>
            </w:numPr>
            <w:tabs>
              <w:tab w:val="left" w:pos="1584"/>
              <w:tab w:val="left" w:leader="dot" w:pos="9842"/>
            </w:tabs>
            <w:rPr>
              <w:rFonts w:ascii="Calibri"/>
            </w:rPr>
          </w:pPr>
          <w:hyperlink w:anchor="_bookmark14" w:history="1">
            <w:r>
              <w:t>Environmental</w:t>
            </w:r>
            <w:r>
              <w:rPr>
                <w:spacing w:val="-2"/>
              </w:rPr>
              <w:t xml:space="preserve"> </w:t>
            </w:r>
            <w:r>
              <w:t>assessment</w:t>
            </w:r>
            <w:r>
              <w:tab/>
            </w:r>
            <w:r>
              <w:rPr>
                <w:rFonts w:ascii="Calibri"/>
              </w:rPr>
              <w:t>8</w:t>
            </w:r>
          </w:hyperlink>
        </w:p>
        <w:p w:rsidR="008C7B40" w:rsidRDefault="00BA30E5">
          <w:pPr>
            <w:pStyle w:val="Sommario4"/>
            <w:numPr>
              <w:ilvl w:val="3"/>
              <w:numId w:val="5"/>
            </w:numPr>
            <w:tabs>
              <w:tab w:val="left" w:pos="1582"/>
              <w:tab w:val="left" w:leader="dot" w:pos="9842"/>
            </w:tabs>
            <w:spacing w:line="240" w:lineRule="auto"/>
            <w:ind w:left="1581" w:hanging="867"/>
            <w:rPr>
              <w:rFonts w:ascii="Calibri"/>
            </w:rPr>
          </w:pPr>
          <w:hyperlink w:anchor="_bookmark15" w:history="1">
            <w:r>
              <w:t>Fate and distribution in</w:t>
            </w:r>
            <w:r>
              <w:rPr>
                <w:spacing w:val="-6"/>
              </w:rPr>
              <w:t xml:space="preserve"> </w:t>
            </w:r>
            <w:r>
              <w:t>the</w:t>
            </w:r>
            <w:r>
              <w:rPr>
                <w:spacing w:val="-3"/>
              </w:rPr>
              <w:t xml:space="preserve"> </w:t>
            </w:r>
            <w:r>
              <w:t>environment</w:t>
            </w:r>
            <w:r>
              <w:tab/>
            </w:r>
            <w:r>
              <w:rPr>
                <w:rFonts w:ascii="Calibri"/>
              </w:rPr>
              <w:t>8</w:t>
            </w:r>
          </w:hyperlink>
        </w:p>
        <w:p w:rsidR="008C7B40" w:rsidRDefault="00BA30E5">
          <w:pPr>
            <w:pStyle w:val="Sommario4"/>
            <w:numPr>
              <w:ilvl w:val="3"/>
              <w:numId w:val="5"/>
            </w:numPr>
            <w:tabs>
              <w:tab w:val="left" w:pos="1584"/>
              <w:tab w:val="left" w:leader="dot" w:pos="9842"/>
            </w:tabs>
            <w:spacing w:before="2" w:line="240" w:lineRule="auto"/>
            <w:rPr>
              <w:rFonts w:ascii="Calibri"/>
            </w:rPr>
          </w:pPr>
          <w:hyperlink w:anchor="_bookmark16" w:history="1">
            <w:r>
              <w:t>PBT and</w:t>
            </w:r>
            <w:r>
              <w:rPr>
                <w:spacing w:val="-3"/>
              </w:rPr>
              <w:t xml:space="preserve"> </w:t>
            </w:r>
            <w:r>
              <w:t>POP</w:t>
            </w:r>
            <w:r>
              <w:rPr>
                <w:spacing w:val="-3"/>
              </w:rPr>
              <w:t xml:space="preserve"> </w:t>
            </w:r>
            <w:r>
              <w:t>assessment</w:t>
            </w:r>
            <w:r>
              <w:tab/>
            </w:r>
            <w:r>
              <w:rPr>
                <w:rFonts w:ascii="Calibri"/>
              </w:rPr>
              <w:t>8</w:t>
            </w:r>
          </w:hyperlink>
        </w:p>
        <w:p w:rsidR="008C7B40" w:rsidRDefault="00BA30E5">
          <w:pPr>
            <w:pStyle w:val="Sommario4"/>
            <w:numPr>
              <w:ilvl w:val="3"/>
              <w:numId w:val="5"/>
            </w:numPr>
            <w:tabs>
              <w:tab w:val="left" w:pos="1582"/>
              <w:tab w:val="left" w:leader="dot" w:pos="9741"/>
            </w:tabs>
            <w:spacing w:line="255" w:lineRule="exact"/>
            <w:ind w:left="1581" w:hanging="867"/>
            <w:rPr>
              <w:rFonts w:ascii="Calibri"/>
            </w:rPr>
          </w:pPr>
          <w:hyperlink w:anchor="_bookmark17" w:history="1">
            <w:r>
              <w:t>Assessment of endocrine</w:t>
            </w:r>
            <w:r>
              <w:rPr>
                <w:spacing w:val="-8"/>
              </w:rPr>
              <w:t xml:space="preserve"> </w:t>
            </w:r>
            <w:r>
              <w:t>disruptor</w:t>
            </w:r>
            <w:r>
              <w:rPr>
                <w:spacing w:val="-6"/>
              </w:rPr>
              <w:t xml:space="preserve"> </w:t>
            </w:r>
            <w:r>
              <w:t>properties</w:t>
            </w:r>
            <w:r>
              <w:tab/>
            </w:r>
            <w:r>
              <w:rPr>
                <w:rFonts w:ascii="Calibri"/>
              </w:rPr>
              <w:t>11</w:t>
            </w:r>
          </w:hyperlink>
        </w:p>
        <w:p w:rsidR="008C7B40" w:rsidRDefault="00BA30E5">
          <w:pPr>
            <w:pStyle w:val="Sommario3"/>
            <w:numPr>
              <w:ilvl w:val="2"/>
              <w:numId w:val="5"/>
            </w:numPr>
            <w:tabs>
              <w:tab w:val="left" w:pos="1181"/>
              <w:tab w:val="left" w:leader="dot" w:pos="9741"/>
            </w:tabs>
            <w:ind w:left="512" w:right="220" w:firstLine="0"/>
            <w:rPr>
              <w:rFonts w:ascii="Calibri"/>
            </w:rPr>
          </w:pPr>
          <w:hyperlink w:anchor="_bookmark18" w:history="1">
            <w:r>
              <w:t>Assessment of the recommendations arising from the report on RMM for anticoagulant</w:t>
            </w:r>
          </w:hyperlink>
          <w:hyperlink w:anchor="_bookmark18" w:history="1">
            <w:r>
              <w:t xml:space="preserve"> rodenticides, in connection with the conclusions in the workshop, inputs from the applicant</w:t>
            </w:r>
          </w:hyperlink>
          <w:hyperlink w:anchor="_bookmark18" w:history="1">
            <w:r>
              <w:t xml:space="preserve"> and any other information available to the eCA that are relevant for the</w:t>
            </w:r>
            <w:r>
              <w:rPr>
                <w:spacing w:val="-31"/>
              </w:rPr>
              <w:t xml:space="preserve"> </w:t>
            </w:r>
            <w:r>
              <w:t>active</w:t>
            </w:r>
            <w:r>
              <w:rPr>
                <w:spacing w:val="-4"/>
              </w:rPr>
              <w:t xml:space="preserve"> </w:t>
            </w:r>
            <w:r>
              <w:t>substance</w:t>
            </w:r>
            <w:r>
              <w:tab/>
            </w:r>
            <w:r>
              <w:rPr>
                <w:rFonts w:ascii="Calibri"/>
              </w:rPr>
              <w:t>12</w:t>
            </w:r>
          </w:hyperlink>
        </w:p>
        <w:p w:rsidR="008C7B40" w:rsidRDefault="00BA30E5">
          <w:pPr>
            <w:pStyle w:val="Sommario2"/>
            <w:numPr>
              <w:ilvl w:val="1"/>
              <w:numId w:val="5"/>
            </w:numPr>
            <w:tabs>
              <w:tab w:val="left" w:pos="808"/>
              <w:tab w:val="left" w:leader="dot" w:pos="9741"/>
            </w:tabs>
            <w:rPr>
              <w:rFonts w:ascii="Calibri"/>
            </w:rPr>
          </w:pPr>
          <w:hyperlink w:anchor="_bookmark19" w:history="1">
            <w:r>
              <w:t>Overall</w:t>
            </w:r>
            <w:r>
              <w:rPr>
                <w:spacing w:val="-6"/>
              </w:rPr>
              <w:t xml:space="preserve"> </w:t>
            </w:r>
            <w:r>
              <w:t>conclusions</w:t>
            </w:r>
            <w:r>
              <w:tab/>
            </w:r>
            <w:r>
              <w:rPr>
                <w:rFonts w:ascii="Calibri"/>
              </w:rPr>
              <w:t>20</w:t>
            </w:r>
          </w:hyperlink>
        </w:p>
        <w:p w:rsidR="008C7B40" w:rsidRDefault="00BA30E5">
          <w:pPr>
            <w:pStyle w:val="Sommario2"/>
            <w:numPr>
              <w:ilvl w:val="1"/>
              <w:numId w:val="5"/>
            </w:numPr>
            <w:tabs>
              <w:tab w:val="left" w:pos="808"/>
              <w:tab w:val="left" w:leader="dot" w:pos="9741"/>
            </w:tabs>
            <w:spacing w:line="255" w:lineRule="exact"/>
            <w:rPr>
              <w:rFonts w:ascii="Calibri"/>
            </w:rPr>
          </w:pPr>
          <w:hyperlink w:anchor="_bookmark20" w:history="1">
            <w:r>
              <w:t>Requirement for</w:t>
            </w:r>
            <w:r>
              <w:rPr>
                <w:spacing w:val="-9"/>
              </w:rPr>
              <w:t xml:space="preserve"> </w:t>
            </w:r>
            <w:r>
              <w:t>further</w:t>
            </w:r>
            <w:r>
              <w:rPr>
                <w:spacing w:val="-4"/>
              </w:rPr>
              <w:t xml:space="preserve"> </w:t>
            </w:r>
            <w:r>
              <w:t>information</w:t>
            </w:r>
            <w:r>
              <w:tab/>
            </w:r>
            <w:r>
              <w:rPr>
                <w:rFonts w:ascii="Calibri"/>
              </w:rPr>
              <w:t>20</w:t>
            </w:r>
          </w:hyperlink>
        </w:p>
        <w:p w:rsidR="008C7B40" w:rsidRDefault="00BA30E5">
          <w:pPr>
            <w:pStyle w:val="Sommario3"/>
            <w:numPr>
              <w:ilvl w:val="2"/>
              <w:numId w:val="5"/>
            </w:numPr>
            <w:tabs>
              <w:tab w:val="left" w:pos="1181"/>
              <w:tab w:val="left" w:leader="dot" w:pos="9741"/>
            </w:tabs>
            <w:ind w:left="1180" w:hanging="668"/>
            <w:rPr>
              <w:rFonts w:ascii="Calibri"/>
            </w:rPr>
          </w:pPr>
          <w:hyperlink w:anchor="_bookmark21" w:history="1">
            <w:r>
              <w:t>Requirement for further information related to the</w:t>
            </w:r>
            <w:r>
              <w:rPr>
                <w:spacing w:val="-18"/>
              </w:rPr>
              <w:t xml:space="preserve"> </w:t>
            </w:r>
            <w:r>
              <w:t>active</w:t>
            </w:r>
            <w:r>
              <w:rPr>
                <w:spacing w:val="-4"/>
              </w:rPr>
              <w:t xml:space="preserve"> </w:t>
            </w:r>
            <w:r>
              <w:t>substance</w:t>
            </w:r>
            <w:r>
              <w:tab/>
            </w:r>
            <w:r>
              <w:rPr>
                <w:rFonts w:ascii="Calibri"/>
              </w:rPr>
              <w:t>20</w:t>
            </w:r>
          </w:hyperlink>
        </w:p>
        <w:p w:rsidR="008C7B40" w:rsidRDefault="00BA30E5">
          <w:pPr>
            <w:pStyle w:val="Sommario2"/>
            <w:numPr>
              <w:ilvl w:val="1"/>
              <w:numId w:val="5"/>
            </w:numPr>
            <w:tabs>
              <w:tab w:val="left" w:pos="808"/>
              <w:tab w:val="left" w:leader="dot" w:pos="9741"/>
            </w:tabs>
            <w:spacing w:before="239"/>
            <w:rPr>
              <w:rFonts w:ascii="Calibri"/>
            </w:rPr>
          </w:pPr>
          <w:hyperlink w:anchor="_bookmark22" w:history="1">
            <w:r>
              <w:t>List</w:t>
            </w:r>
            <w:r>
              <w:rPr>
                <w:spacing w:val="-4"/>
              </w:rPr>
              <w:t xml:space="preserve"> </w:t>
            </w:r>
            <w:r>
              <w:t>of</w:t>
            </w:r>
            <w:r>
              <w:rPr>
                <w:spacing w:val="-4"/>
              </w:rPr>
              <w:t xml:space="preserve"> </w:t>
            </w:r>
            <w:r>
              <w:t>endpoints</w:t>
            </w:r>
            <w:r>
              <w:tab/>
            </w:r>
            <w:r>
              <w:rPr>
                <w:rFonts w:ascii="Calibri"/>
              </w:rPr>
              <w:t>20</w:t>
            </w:r>
          </w:hyperlink>
        </w:p>
        <w:p w:rsidR="008C7B40" w:rsidRDefault="00BA30E5">
          <w:pPr>
            <w:pStyle w:val="Sommario1"/>
            <w:tabs>
              <w:tab w:val="left" w:leader="dot" w:pos="9660"/>
            </w:tabs>
            <w:ind w:firstLine="0"/>
            <w:rPr>
              <w:rFonts w:ascii="Cambria"/>
            </w:rPr>
          </w:pPr>
          <w:hyperlink w:anchor="_bookmark23" w:history="1">
            <w:r>
              <w:t>APPENDIX I: LIST</w:t>
            </w:r>
            <w:r>
              <w:rPr>
                <w:spacing w:val="-7"/>
              </w:rPr>
              <w:t xml:space="preserve"> </w:t>
            </w:r>
            <w:r>
              <w:t>OF</w:t>
            </w:r>
            <w:r>
              <w:rPr>
                <w:spacing w:val="-1"/>
              </w:rPr>
              <w:t xml:space="preserve"> </w:t>
            </w:r>
            <w:r>
              <w:t>ENDPOINTS</w:t>
            </w:r>
            <w:r>
              <w:tab/>
            </w:r>
            <w:r>
              <w:rPr>
                <w:rFonts w:ascii="Cambria"/>
              </w:rPr>
              <w:t>21</w:t>
            </w:r>
          </w:hyperlink>
        </w:p>
        <w:p w:rsidR="008C7B40" w:rsidRDefault="00BA30E5">
          <w:pPr>
            <w:pStyle w:val="Sommario2"/>
            <w:tabs>
              <w:tab w:val="left" w:leader="dot" w:pos="9741"/>
            </w:tabs>
            <w:spacing w:before="243"/>
            <w:ind w:left="312" w:firstLine="0"/>
            <w:rPr>
              <w:rFonts w:ascii="Calibri"/>
            </w:rPr>
          </w:pPr>
          <w:hyperlink w:anchor="_bookmark24" w:history="1">
            <w:r>
              <w:t>Chapter</w:t>
            </w:r>
            <w:r>
              <w:rPr>
                <w:spacing w:val="-4"/>
              </w:rPr>
              <w:t xml:space="preserve"> </w:t>
            </w:r>
            <w:r>
              <w:t>1:</w:t>
            </w:r>
            <w:r>
              <w:rPr>
                <w:spacing w:val="-44"/>
              </w:rPr>
              <w:t xml:space="preserve"> </w:t>
            </w:r>
            <w:r>
              <w:t>Identity,</w:t>
            </w:r>
            <w:r>
              <w:rPr>
                <w:spacing w:val="-3"/>
              </w:rPr>
              <w:t xml:space="preserve"> </w:t>
            </w:r>
            <w:r>
              <w:t>Physical</w:t>
            </w:r>
            <w:r>
              <w:rPr>
                <w:spacing w:val="-4"/>
              </w:rPr>
              <w:t xml:space="preserve"> </w:t>
            </w:r>
            <w:r>
              <w:t>and</w:t>
            </w:r>
            <w:r>
              <w:rPr>
                <w:spacing w:val="-4"/>
              </w:rPr>
              <w:t xml:space="preserve"> </w:t>
            </w:r>
            <w:r>
              <w:t>Chemical</w:t>
            </w:r>
            <w:r>
              <w:rPr>
                <w:spacing w:val="-4"/>
              </w:rPr>
              <w:t xml:space="preserve"> </w:t>
            </w:r>
            <w:r>
              <w:t>Properties,</w:t>
            </w:r>
            <w:r>
              <w:rPr>
                <w:spacing w:val="-4"/>
              </w:rPr>
              <w:t xml:space="preserve"> </w:t>
            </w:r>
            <w:r>
              <w:t>Classification</w:t>
            </w:r>
            <w:r>
              <w:rPr>
                <w:spacing w:val="-4"/>
              </w:rPr>
              <w:t xml:space="preserve"> </w:t>
            </w:r>
            <w:r>
              <w:t>and</w:t>
            </w:r>
            <w:r>
              <w:rPr>
                <w:spacing w:val="-6"/>
              </w:rPr>
              <w:t xml:space="preserve"> </w:t>
            </w:r>
            <w:r>
              <w:t>Labelling</w:t>
            </w:r>
            <w:r>
              <w:tab/>
            </w:r>
            <w:r>
              <w:rPr>
                <w:rFonts w:ascii="Calibri"/>
              </w:rPr>
              <w:t>21</w:t>
            </w:r>
          </w:hyperlink>
        </w:p>
        <w:p w:rsidR="008C7B40" w:rsidRDefault="00BA30E5">
          <w:pPr>
            <w:pStyle w:val="Sommario2"/>
            <w:tabs>
              <w:tab w:val="left" w:leader="dot" w:pos="9741"/>
            </w:tabs>
            <w:ind w:left="312" w:firstLine="0"/>
            <w:rPr>
              <w:rFonts w:ascii="Calibri"/>
            </w:rPr>
          </w:pPr>
          <w:hyperlink w:anchor="_bookmark25" w:history="1">
            <w:r>
              <w:t>Chapter 2:</w:t>
            </w:r>
            <w:r>
              <w:rPr>
                <w:spacing w:val="-53"/>
              </w:rPr>
              <w:t xml:space="preserve"> </w:t>
            </w:r>
            <w:r>
              <w:t>Methods of</w:t>
            </w:r>
            <w:r>
              <w:rPr>
                <w:spacing w:val="-1"/>
              </w:rPr>
              <w:t xml:space="preserve"> </w:t>
            </w:r>
            <w:r>
              <w:t>Analysis</w:t>
            </w:r>
            <w:r>
              <w:tab/>
            </w:r>
            <w:r>
              <w:rPr>
                <w:rFonts w:ascii="Calibri"/>
              </w:rPr>
              <w:t>24</w:t>
            </w:r>
          </w:hyperlink>
        </w:p>
        <w:p w:rsidR="008C7B40" w:rsidRDefault="00BA30E5">
          <w:pPr>
            <w:pStyle w:val="Sommario2"/>
            <w:tabs>
              <w:tab w:val="left" w:leader="dot" w:pos="9741"/>
            </w:tabs>
            <w:spacing w:before="239"/>
            <w:ind w:left="312" w:firstLine="0"/>
            <w:rPr>
              <w:rFonts w:ascii="Calibri"/>
            </w:rPr>
          </w:pPr>
          <w:hyperlink w:anchor="_bookmark26" w:history="1">
            <w:r>
              <w:t>Chapter 3:</w:t>
            </w:r>
            <w:r>
              <w:rPr>
                <w:spacing w:val="-53"/>
              </w:rPr>
              <w:t xml:space="preserve"> </w:t>
            </w:r>
            <w:r>
              <w:t>Impact on Human</w:t>
            </w:r>
            <w:r>
              <w:rPr>
                <w:spacing w:val="-5"/>
              </w:rPr>
              <w:t xml:space="preserve"> </w:t>
            </w:r>
            <w:r>
              <w:t>Health</w:t>
            </w:r>
            <w:r>
              <w:tab/>
            </w:r>
            <w:r>
              <w:rPr>
                <w:rFonts w:ascii="Calibri"/>
              </w:rPr>
              <w:t>25</w:t>
            </w:r>
          </w:hyperlink>
        </w:p>
        <w:p w:rsidR="008C7B40" w:rsidRDefault="00BA30E5">
          <w:pPr>
            <w:pStyle w:val="Sommario2"/>
            <w:tabs>
              <w:tab w:val="left" w:leader="dot" w:pos="9741"/>
            </w:tabs>
            <w:spacing w:before="242"/>
            <w:ind w:left="312" w:firstLine="0"/>
            <w:rPr>
              <w:rFonts w:ascii="Calibri"/>
            </w:rPr>
          </w:pPr>
          <w:hyperlink w:anchor="_bookmark27" w:history="1">
            <w:r>
              <w:t>Chapter 4: Fate and Behaviour in</w:t>
            </w:r>
            <w:r>
              <w:rPr>
                <w:spacing w:val="6"/>
              </w:rPr>
              <w:t xml:space="preserve"> </w:t>
            </w:r>
            <w:r>
              <w:t>the</w:t>
            </w:r>
            <w:r>
              <w:rPr>
                <w:spacing w:val="-5"/>
              </w:rPr>
              <w:t xml:space="preserve"> </w:t>
            </w:r>
            <w:r>
              <w:t>Environment</w:t>
            </w:r>
            <w:r>
              <w:tab/>
            </w:r>
            <w:r>
              <w:rPr>
                <w:rFonts w:ascii="Calibri"/>
              </w:rPr>
              <w:t>31</w:t>
            </w:r>
          </w:hyperlink>
        </w:p>
        <w:p w:rsidR="008C7B40" w:rsidRDefault="00BA30E5">
          <w:pPr>
            <w:pStyle w:val="Sommario2"/>
            <w:tabs>
              <w:tab w:val="left" w:leader="dot" w:pos="9741"/>
            </w:tabs>
            <w:ind w:left="312" w:firstLine="0"/>
            <w:rPr>
              <w:rFonts w:ascii="Calibri"/>
            </w:rPr>
          </w:pPr>
          <w:hyperlink w:anchor="_bookmark28" w:history="1">
            <w:r>
              <w:t>Chapter 5: Effects on</w:t>
            </w:r>
            <w:r>
              <w:rPr>
                <w:spacing w:val="-12"/>
              </w:rPr>
              <w:t xml:space="preserve"> </w:t>
            </w:r>
            <w:r>
              <w:t>Non-target</w:t>
            </w:r>
            <w:r>
              <w:rPr>
                <w:spacing w:val="-5"/>
              </w:rPr>
              <w:t xml:space="preserve"> </w:t>
            </w:r>
            <w:r>
              <w:t>Species</w:t>
            </w:r>
            <w:r>
              <w:tab/>
            </w:r>
            <w:r>
              <w:rPr>
                <w:rFonts w:ascii="Calibri"/>
              </w:rPr>
              <w:t>35</w:t>
            </w:r>
          </w:hyperlink>
        </w:p>
        <w:p w:rsidR="008C7B40" w:rsidRDefault="00BA30E5">
          <w:pPr>
            <w:pStyle w:val="Sommario2"/>
            <w:tabs>
              <w:tab w:val="left" w:leader="dot" w:pos="9741"/>
            </w:tabs>
            <w:ind w:left="312" w:firstLine="0"/>
            <w:rPr>
              <w:rFonts w:ascii="Calibri"/>
            </w:rPr>
          </w:pPr>
          <w:hyperlink w:anchor="_bookmark29" w:history="1">
            <w:r>
              <w:t>Chapter 6: Other</w:t>
            </w:r>
            <w:r>
              <w:rPr>
                <w:spacing w:val="17"/>
              </w:rPr>
              <w:t xml:space="preserve"> </w:t>
            </w:r>
            <w:r>
              <w:t>End</w:t>
            </w:r>
            <w:r>
              <w:rPr>
                <w:spacing w:val="-2"/>
              </w:rPr>
              <w:t xml:space="preserve"> </w:t>
            </w:r>
            <w:r>
              <w:t>Points</w:t>
            </w:r>
            <w:r>
              <w:tab/>
            </w:r>
            <w:r>
              <w:rPr>
                <w:rFonts w:ascii="Calibri"/>
              </w:rPr>
              <w:t>37</w:t>
            </w:r>
          </w:hyperlink>
        </w:p>
        <w:p w:rsidR="008C7B40" w:rsidRDefault="00BA30E5">
          <w:pPr>
            <w:pStyle w:val="Sommario1"/>
            <w:tabs>
              <w:tab w:val="left" w:leader="dot" w:pos="9660"/>
            </w:tabs>
            <w:ind w:right="220" w:firstLine="0"/>
            <w:rPr>
              <w:rFonts w:ascii="Cambria"/>
            </w:rPr>
          </w:pPr>
          <w:hyperlink w:anchor="_bookmark30" w:history="1">
            <w:r>
              <w:t>APPENDIX II: LIST OF STUDIES SUBMITTED FOR THE RENEWAL OF</w:t>
            </w:r>
          </w:hyperlink>
          <w:r>
            <w:t xml:space="preserve"> </w:t>
          </w:r>
          <w:hyperlink w:anchor="_bookmark30" w:history="1">
            <w:r>
              <w:t>APPROVAL</w:t>
            </w:r>
            <w:r>
              <w:rPr>
                <w:spacing w:val="-4"/>
              </w:rPr>
              <w:t xml:space="preserve"> </w:t>
            </w:r>
            <w:r>
              <w:t>PROCESS</w:t>
            </w:r>
            <w:r>
              <w:tab/>
            </w:r>
            <w:r>
              <w:rPr>
                <w:rFonts w:ascii="Cambria"/>
              </w:rPr>
              <w:t>38</w:t>
            </w:r>
          </w:hyperlink>
        </w:p>
      </w:sdtContent>
    </w:sdt>
    <w:p w:rsidR="008C7B40" w:rsidRDefault="008C7B40">
      <w:pPr>
        <w:rPr>
          <w:rFonts w:ascii="Cambria"/>
        </w:rPr>
        <w:sectPr w:rsidR="008C7B40">
          <w:headerReference w:type="default" r:id="rId17"/>
          <w:footerReference w:type="default" r:id="rId18"/>
          <w:pgSz w:w="11910" w:h="16850"/>
          <w:pgMar w:top="1340" w:right="920" w:bottom="760" w:left="820" w:header="857" w:footer="579" w:gutter="0"/>
          <w:pgNumType w:start="2"/>
          <w:cols w:space="720"/>
        </w:sectPr>
      </w:pPr>
    </w:p>
    <w:p w:rsidR="008C7B40" w:rsidRDefault="008C7B40">
      <w:pPr>
        <w:pStyle w:val="Corpotesto"/>
        <w:rPr>
          <w:rFonts w:ascii="Cambria"/>
          <w:b/>
          <w:sz w:val="7"/>
        </w:rPr>
      </w:pPr>
    </w:p>
    <w:p w:rsidR="008C7B40" w:rsidRDefault="004E54DA">
      <w:pPr>
        <w:pStyle w:val="Corpotesto"/>
        <w:spacing w:line="20" w:lineRule="exact"/>
        <w:ind w:left="505"/>
        <w:rPr>
          <w:rFonts w:ascii="Cambria"/>
          <w:sz w:val="2"/>
        </w:rPr>
      </w:pPr>
      <w:r>
        <w:rPr>
          <w:rFonts w:ascii="Cambria"/>
          <w:noProof/>
          <w:sz w:val="2"/>
        </w:rPr>
        <mc:AlternateContent>
          <mc:Choice Requires="wpg">
            <w:drawing>
              <wp:inline distT="0" distB="0" distL="0" distR="0">
                <wp:extent cx="5862320" cy="6350"/>
                <wp:effectExtent l="12700" t="8255" r="11430" b="4445"/>
                <wp:docPr id="91"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2320" cy="6350"/>
                          <a:chOff x="0" y="0"/>
                          <a:chExt cx="9232" cy="10"/>
                        </a:xfrm>
                      </wpg:grpSpPr>
                      <wps:wsp>
                        <wps:cNvPr id="92" name="Line 42"/>
                        <wps:cNvCnPr>
                          <a:cxnSpLocks noChangeShapeType="1"/>
                        </wps:cNvCnPr>
                        <wps:spPr bwMode="auto">
                          <a:xfrm>
                            <a:off x="0" y="5"/>
                            <a:ext cx="370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 name="Rectangle 41"/>
                        <wps:cNvSpPr>
                          <a:spLocks noChangeArrowheads="1"/>
                        </wps:cNvSpPr>
                        <wps:spPr bwMode="auto">
                          <a:xfrm>
                            <a:off x="3686"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Line 40"/>
                        <wps:cNvCnPr>
                          <a:cxnSpLocks noChangeShapeType="1"/>
                        </wps:cNvCnPr>
                        <wps:spPr bwMode="auto">
                          <a:xfrm>
                            <a:off x="3697" y="5"/>
                            <a:ext cx="326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 name="Rectangle 39"/>
                        <wps:cNvSpPr>
                          <a:spLocks noChangeArrowheads="1"/>
                        </wps:cNvSpPr>
                        <wps:spPr bwMode="auto">
                          <a:xfrm>
                            <a:off x="6946"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Line 38"/>
                        <wps:cNvCnPr>
                          <a:cxnSpLocks noChangeShapeType="1"/>
                        </wps:cNvCnPr>
                        <wps:spPr bwMode="auto">
                          <a:xfrm>
                            <a:off x="6956" y="5"/>
                            <a:ext cx="227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DD106DD" id="Group 37" o:spid="_x0000_s1026" style="width:461.6pt;height:.5pt;mso-position-horizontal-relative:char;mso-position-vertical-relative:line" coordsize="923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">
                <v:line id="Line 42" o:spid="_x0000_s1027" style="position:absolute;visibility:visible;mso-wrap-style:square" from="0,5" to="37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" strokeweight=".48pt"/>
                <v:rect id="Rectangle 41" o:spid="_x0000_s1028" style="position:absolute;left:368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" fillcolor="black" stroked="f"/>
                <v:line id="Line 40" o:spid="_x0000_s1029" style="position:absolute;visibility:visible;mso-wrap-style:square" from="3697,5" to="69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" strokeweight=".48pt"/>
                <v:rect id="Rectangle 39" o:spid="_x0000_s1030" style="position:absolute;left:694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" fillcolor="black" stroked="f"/>
                <v:line id="Line 38" o:spid="_x0000_s1031" style="position:absolute;visibility:visible;mso-wrap-style:square" from="6956,5" to="92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" strokeweight=".48pt"/>
                <w10:anchorlock/>
              </v:group>
            </w:pict>
          </mc:Fallback>
        </mc:AlternateContent>
      </w:r>
    </w:p>
    <w:p w:rsidR="008C7B40" w:rsidRDefault="008C7B40">
      <w:pPr>
        <w:pStyle w:val="Corpotesto"/>
        <w:spacing w:before="7"/>
        <w:rPr>
          <w:rFonts w:ascii="Cambria"/>
          <w:b/>
          <w:sz w:val="40"/>
        </w:rPr>
      </w:pPr>
    </w:p>
    <w:p w:rsidR="008C7B40" w:rsidRDefault="00BA30E5">
      <w:pPr>
        <w:pStyle w:val="Titolo1"/>
        <w:numPr>
          <w:ilvl w:val="0"/>
          <w:numId w:val="4"/>
        </w:numPr>
        <w:tabs>
          <w:tab w:val="left" w:pos="638"/>
        </w:tabs>
        <w:spacing w:before="0"/>
        <w:jc w:val="both"/>
      </w:pPr>
      <w:bookmarkStart w:id="0" w:name="_bookmark0"/>
      <w:bookmarkEnd w:id="0"/>
      <w:r>
        <w:t>STATEMENT OF SUBJECT MATTER AND</w:t>
      </w:r>
      <w:r>
        <w:rPr>
          <w:spacing w:val="-6"/>
        </w:rPr>
        <w:t xml:space="preserve"> </w:t>
      </w:r>
      <w:r>
        <w:t>PURPOSE</w:t>
      </w:r>
    </w:p>
    <w:p w:rsidR="008C7B40" w:rsidRDefault="00BA30E5">
      <w:pPr>
        <w:pStyle w:val="Titolo2"/>
        <w:numPr>
          <w:ilvl w:val="1"/>
          <w:numId w:val="4"/>
        </w:numPr>
        <w:tabs>
          <w:tab w:val="left" w:pos="847"/>
        </w:tabs>
        <w:spacing w:before="237"/>
        <w:jc w:val="both"/>
      </w:pPr>
      <w:bookmarkStart w:id="1" w:name="_bookmark1"/>
      <w:bookmarkEnd w:id="1"/>
      <w:r>
        <w:t>Procedure</w:t>
      </w:r>
      <w:r>
        <w:rPr>
          <w:spacing w:val="-2"/>
        </w:rPr>
        <w:t xml:space="preserve"> </w:t>
      </w:r>
      <w:r>
        <w:t>followed</w:t>
      </w:r>
    </w:p>
    <w:p w:rsidR="008C7B40" w:rsidRDefault="008C7B40">
      <w:pPr>
        <w:pStyle w:val="Corpotesto"/>
        <w:spacing w:before="2"/>
        <w:rPr>
          <w:b/>
        </w:rPr>
      </w:pPr>
    </w:p>
    <w:p w:rsidR="008C7B40" w:rsidRDefault="00BA30E5">
      <w:pPr>
        <w:pStyle w:val="Corpotesto"/>
        <w:ind w:left="312" w:right="209"/>
        <w:jc w:val="both"/>
      </w:pPr>
      <w:r>
        <w:t>This assessment report has been established as a result of the evaluation of the active substance bromadiolone as product-type 14 (rodenticides), carried out in the context of evaluation of applications for renewal provided for in Article 14 of the Biocidal Product Regulation (EU) No 528/2012 (BPR), with a view to the possible renewal of the approval of this substance.</w:t>
      </w:r>
    </w:p>
    <w:p w:rsidR="008C7B40" w:rsidRDefault="008C7B40">
      <w:pPr>
        <w:pStyle w:val="Corpotesto"/>
        <w:spacing w:before="8"/>
        <w:rPr>
          <w:sz w:val="19"/>
        </w:rPr>
      </w:pPr>
    </w:p>
    <w:p w:rsidR="008C7B40" w:rsidRDefault="00BA30E5">
      <w:pPr>
        <w:pStyle w:val="Corpotesto"/>
        <w:spacing w:line="242" w:lineRule="auto"/>
        <w:ind w:left="312" w:right="209"/>
        <w:jc w:val="both"/>
      </w:pPr>
      <w:r>
        <w:t>With the intention to streamline the renewal of substance approvals and product authorisations of anticoagulant rodenticides</w:t>
      </w:r>
      <w:r>
        <w:rPr>
          <w:position w:val="6"/>
          <w:sz w:val="12"/>
        </w:rPr>
        <w:t xml:space="preserve">1 </w:t>
      </w:r>
      <w:r>
        <w:t>and their comparative assessments, at the 50</w:t>
      </w:r>
      <w:r>
        <w:rPr>
          <w:position w:val="7"/>
          <w:sz w:val="13"/>
        </w:rPr>
        <w:t xml:space="preserve">th </w:t>
      </w:r>
      <w:r>
        <w:t>CA meeting the document "Substance approval and product authorisation renewals of the anticoagulant rodenticides" (CA-Feb13-Doc.5.2.b – Final) was endorsed. This was confirmed at the 61</w:t>
      </w:r>
      <w:r>
        <w:rPr>
          <w:position w:val="8"/>
          <w:sz w:val="16"/>
        </w:rPr>
        <w:t xml:space="preserve">th </w:t>
      </w:r>
      <w:r>
        <w:t>CA meeting laid down in the document “Renewal of anticoagulant rodenticides active substances (CA-Sept15-Doc.5.3).</w:t>
      </w:r>
    </w:p>
    <w:p w:rsidR="008C7B40" w:rsidRDefault="008C7B40">
      <w:pPr>
        <w:pStyle w:val="Corpotesto"/>
        <w:spacing w:before="4"/>
        <w:rPr>
          <w:sz w:val="19"/>
        </w:rPr>
      </w:pPr>
    </w:p>
    <w:p w:rsidR="008C7B40" w:rsidRDefault="00BA30E5">
      <w:pPr>
        <w:ind w:left="312" w:right="213"/>
        <w:jc w:val="both"/>
        <w:rPr>
          <w:sz w:val="20"/>
        </w:rPr>
      </w:pPr>
      <w:r>
        <w:rPr>
          <w:sz w:val="20"/>
        </w:rPr>
        <w:t xml:space="preserve">A workshop was held in Brussels on 26 February 2015 regarding the report on </w:t>
      </w:r>
      <w:r>
        <w:rPr>
          <w:i/>
          <w:sz w:val="20"/>
        </w:rPr>
        <w:t xml:space="preserve">Risk mitigation measures for anticoagulant rodenticides as biocidal products (Final Report October 2014; ISBN 978-92-79-44992-5) </w:t>
      </w:r>
      <w:r>
        <w:rPr>
          <w:sz w:val="20"/>
        </w:rPr>
        <w:t>prepared for the European Commission. The revised summary of the workshop was endorsed at the 62</w:t>
      </w:r>
      <w:r>
        <w:rPr>
          <w:position w:val="7"/>
          <w:sz w:val="13"/>
        </w:rPr>
        <w:t xml:space="preserve">nd </w:t>
      </w:r>
      <w:r>
        <w:rPr>
          <w:sz w:val="20"/>
        </w:rPr>
        <w:t>CA meeting (CA-Nov15-Doc.5.4). The BPC Efficacy  Working Group discussed in WGI-2016 the recommendations of the RMM report for anticoagulant</w:t>
      </w:r>
      <w:r>
        <w:rPr>
          <w:spacing w:val="-1"/>
          <w:sz w:val="20"/>
        </w:rPr>
        <w:t xml:space="preserve"> </w:t>
      </w:r>
      <w:r>
        <w:rPr>
          <w:sz w:val="20"/>
        </w:rPr>
        <w:t>rodenticides.</w:t>
      </w:r>
    </w:p>
    <w:p w:rsidR="008C7B40" w:rsidRDefault="008C7B40">
      <w:pPr>
        <w:pStyle w:val="Corpotesto"/>
        <w:spacing w:before="10"/>
        <w:rPr>
          <w:sz w:val="19"/>
        </w:rPr>
      </w:pPr>
    </w:p>
    <w:p w:rsidR="008C7B40" w:rsidRDefault="00BA30E5">
      <w:pPr>
        <w:pStyle w:val="Corpotesto"/>
        <w:ind w:left="312" w:right="214"/>
        <w:jc w:val="both"/>
      </w:pPr>
      <w:r>
        <w:t>Bromadiolone was approved as an existing active substance, in product-type 14 under the Biocidal Products Directive (Commission Directive 2009/92/EC). The renewal of the active substance has been requested by Bromadiolone Renewal Group (BRG).</w:t>
      </w:r>
    </w:p>
    <w:p w:rsidR="008C7B40" w:rsidRDefault="008C7B40">
      <w:pPr>
        <w:pStyle w:val="Corpotesto"/>
        <w:spacing w:before="7"/>
        <w:rPr>
          <w:sz w:val="19"/>
        </w:rPr>
      </w:pPr>
    </w:p>
    <w:p w:rsidR="008C7B40" w:rsidRDefault="00BA30E5">
      <w:pPr>
        <w:pStyle w:val="Corpotesto"/>
        <w:spacing w:before="1"/>
        <w:ind w:left="312" w:right="213"/>
        <w:jc w:val="both"/>
      </w:pPr>
      <w:r>
        <w:t>On 05/03/2015, IT competent authority (eCA) received a dossier from Bromadiolone Renewal Group (BRG). The eCA accepted the dossier as complete for the purpose of the evaluation on 05/03/2015. On the basis of the available information the eCA decided that only a limited evaluation in accordance with Article 14(2)(2) of the BPR of the application is necessary.</w:t>
      </w:r>
    </w:p>
    <w:p w:rsidR="008C7B40" w:rsidRDefault="008C7B40">
      <w:pPr>
        <w:pStyle w:val="Corpotesto"/>
        <w:spacing w:before="8"/>
        <w:rPr>
          <w:sz w:val="19"/>
        </w:rPr>
      </w:pPr>
    </w:p>
    <w:p w:rsidR="008C7B40" w:rsidRDefault="00BA30E5">
      <w:pPr>
        <w:pStyle w:val="Corpotesto"/>
        <w:ind w:left="312" w:right="210"/>
        <w:jc w:val="both"/>
      </w:pPr>
      <w:r>
        <w:t>As all anticoagulant rodenticides meet the exclusion criteria, stringent risk mitigation measures will need to be applied. It was decided where no new information is available the revision of the evaluation applying current guidance is postponed to product authorisation. This decision shall exclusively apply for the renewal of anticoagulant rodenticides. On 25/03/2016, the eCA submitted to the Agency and the applicant the assessment</w:t>
      </w:r>
      <w:r>
        <w:rPr>
          <w:spacing w:val="-11"/>
        </w:rPr>
        <w:t xml:space="preserve"> </w:t>
      </w:r>
      <w:r>
        <w:t>report.</w:t>
      </w:r>
    </w:p>
    <w:p w:rsidR="008C7B40" w:rsidRDefault="008C7B40">
      <w:pPr>
        <w:pStyle w:val="Corpotesto"/>
        <w:spacing w:before="11"/>
        <w:rPr>
          <w:sz w:val="19"/>
        </w:rPr>
      </w:pPr>
    </w:p>
    <w:p w:rsidR="008C7B40" w:rsidRDefault="00BA30E5">
      <w:pPr>
        <w:pStyle w:val="Corpotesto"/>
        <w:ind w:left="312" w:right="214"/>
        <w:jc w:val="both"/>
      </w:pPr>
      <w:r>
        <w:t>In order to review the assessment report and the comments received on it, consultations of technical experts from all Member States (peer review) were organised by ECHA. Revisions agreed upon were presented at the 16</w:t>
      </w:r>
      <w:r>
        <w:rPr>
          <w:position w:val="7"/>
          <w:sz w:val="13"/>
        </w:rPr>
        <w:t xml:space="preserve">th </w:t>
      </w:r>
      <w:r>
        <w:t>Biocidal Products Committee the assessment report was amended accordingly.</w:t>
      </w:r>
    </w:p>
    <w:p w:rsidR="008C7B40" w:rsidRDefault="008C7B40">
      <w:pPr>
        <w:pStyle w:val="Corpotesto"/>
        <w:spacing w:before="6"/>
        <w:rPr>
          <w:sz w:val="19"/>
        </w:rPr>
      </w:pPr>
    </w:p>
    <w:p w:rsidR="008C7B40" w:rsidRDefault="00BA30E5">
      <w:pPr>
        <w:pStyle w:val="Titolo2"/>
        <w:numPr>
          <w:ilvl w:val="1"/>
          <w:numId w:val="4"/>
        </w:numPr>
        <w:tabs>
          <w:tab w:val="left" w:pos="847"/>
        </w:tabs>
        <w:spacing w:before="0"/>
        <w:jc w:val="both"/>
      </w:pPr>
      <w:bookmarkStart w:id="2" w:name="_bookmark2"/>
      <w:bookmarkEnd w:id="2"/>
      <w:r>
        <w:t>Purpose of the assessment</w:t>
      </w:r>
      <w:r>
        <w:rPr>
          <w:spacing w:val="-7"/>
        </w:rPr>
        <w:t xml:space="preserve"> </w:t>
      </w:r>
      <w:r>
        <w:t>report</w:t>
      </w:r>
    </w:p>
    <w:p w:rsidR="008C7B40" w:rsidRDefault="008C7B40">
      <w:pPr>
        <w:pStyle w:val="Corpotesto"/>
        <w:spacing w:before="11"/>
        <w:rPr>
          <w:b/>
          <w:sz w:val="19"/>
        </w:rPr>
      </w:pPr>
    </w:p>
    <w:p w:rsidR="008C7B40" w:rsidRDefault="00BA30E5">
      <w:pPr>
        <w:pStyle w:val="Corpotesto"/>
        <w:ind w:left="312" w:right="211"/>
        <w:jc w:val="both"/>
      </w:pPr>
      <w:r>
        <w:t>The aim of the assessment report is to support the opinion of the Biocidal Products Committee and the decision on the renewal of the approval of bromadiolone for product-type 14, and, should it be approved, to facilitate the authorisation of individual biocidal products. In the evaluation of applications for product-authorisation, the provisions of Regulation (EU) No 528/2012 shall be applied, in particular the provisions of Chapter IV, as well as the common principles laid down in Annex VI.</w:t>
      </w:r>
    </w:p>
    <w:p w:rsidR="008C7B40" w:rsidRDefault="008C7B40">
      <w:pPr>
        <w:pStyle w:val="Corpotesto"/>
      </w:pPr>
    </w:p>
    <w:p w:rsidR="008C7B40" w:rsidRDefault="008C7B40">
      <w:pPr>
        <w:pStyle w:val="Corpotesto"/>
      </w:pPr>
    </w:p>
    <w:p w:rsidR="008C7B40" w:rsidRDefault="004E54DA">
      <w:pPr>
        <w:pStyle w:val="Corpotesto"/>
        <w:spacing w:before="3"/>
        <w:rPr>
          <w:sz w:val="21"/>
        </w:rPr>
      </w:pPr>
      <w:r>
        <w:rPr>
          <w:noProof/>
        </w:rPr>
        <mc:AlternateContent>
          <mc:Choice Requires="wps">
            <w:drawing>
              <wp:anchor distT="0" distB="0" distL="0" distR="0" simplePos="0" relativeHeight="1192" behindDoc="0" locked="0" layoutInCell="1" allowOverlap="1">
                <wp:simplePos x="0" y="0"/>
                <wp:positionH relativeFrom="page">
                  <wp:posOffset>719455</wp:posOffset>
                </wp:positionH>
                <wp:positionV relativeFrom="paragraph">
                  <wp:posOffset>193040</wp:posOffset>
                </wp:positionV>
                <wp:extent cx="1829435" cy="0"/>
                <wp:effectExtent l="5080" t="6985" r="13335" b="12065"/>
                <wp:wrapTopAndBottom/>
                <wp:docPr id="90"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713211" id="Line 36" o:spid="_x0000_s1026" style="position:absolute;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5.2pt" to="200.7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qN6HwIAAEMEAAAOAAAAZHJzL2Uyb0RvYy54bWysU8GO2jAQvVfqP1i+QxLIsh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" strokeweight=".21169mm">
                <w10:wrap type="topAndBottom" anchorx="page"/>
              </v:line>
            </w:pict>
          </mc:Fallback>
        </mc:AlternateContent>
      </w:r>
    </w:p>
    <w:p w:rsidR="008C7B40" w:rsidRDefault="00BA30E5">
      <w:pPr>
        <w:spacing w:before="69"/>
        <w:ind w:left="312"/>
        <w:rPr>
          <w:sz w:val="16"/>
        </w:rPr>
      </w:pPr>
      <w:r>
        <w:rPr>
          <w:position w:val="6"/>
          <w:sz w:val="10"/>
        </w:rPr>
        <w:t xml:space="preserve">1 </w:t>
      </w:r>
      <w:r>
        <w:rPr>
          <w:sz w:val="16"/>
        </w:rPr>
        <w:t>The concerned active substances are: brodifacoum, bromadiolone, chlorophacinone, coumatetralyl, difethialone, difenacoum, flocoumafen and warfarin.</w:t>
      </w:r>
    </w:p>
    <w:p w:rsidR="008C7B40" w:rsidRDefault="008C7B40">
      <w:pPr>
        <w:rPr>
          <w:sz w:val="16"/>
        </w:rPr>
        <w:sectPr w:rsidR="008C7B40">
          <w:headerReference w:type="default" r:id="rId19"/>
          <w:pgSz w:w="11910" w:h="16850"/>
          <w:pgMar w:top="1340" w:right="920" w:bottom="800" w:left="820" w:header="857" w:footer="579" w:gutter="0"/>
          <w:cols w:space="720"/>
        </w:sectPr>
      </w:pPr>
    </w:p>
    <w:p w:rsidR="008C7B40" w:rsidRDefault="008C7B40">
      <w:pPr>
        <w:pStyle w:val="Corpotesto"/>
        <w:spacing w:before="9"/>
        <w:rPr>
          <w:sz w:val="23"/>
        </w:rPr>
      </w:pPr>
    </w:p>
    <w:p w:rsidR="008C7B40" w:rsidRDefault="00BA30E5">
      <w:pPr>
        <w:pStyle w:val="Corpotesto"/>
        <w:spacing w:before="99"/>
        <w:ind w:left="312" w:right="213"/>
        <w:jc w:val="both"/>
      </w:pPr>
      <w:r>
        <w:t>For the implementation of the common principles of Annex VI, the content and conclusions of this assessment report, which is available from the Agency web-site shall be taken into account.</w:t>
      </w:r>
    </w:p>
    <w:p w:rsidR="008C7B40" w:rsidRDefault="008C7B40">
      <w:pPr>
        <w:pStyle w:val="Corpotesto"/>
        <w:spacing w:before="10"/>
        <w:rPr>
          <w:sz w:val="19"/>
        </w:rPr>
      </w:pPr>
    </w:p>
    <w:p w:rsidR="008C7B40" w:rsidRDefault="00BA30E5">
      <w:pPr>
        <w:pStyle w:val="Corpotesto"/>
        <w:ind w:left="312" w:right="215"/>
        <w:jc w:val="both"/>
      </w:pPr>
      <w:r>
        <w:t>However, where conclusions of this assessment report are based on data protected under the provisions of Regulation (EU) No 528/2012, such conclusions may not be used to the benefit of another applicant, unless access to these data for that purpose has been granted to that applicant.</w:t>
      </w:r>
    </w:p>
    <w:p w:rsidR="008C7B40" w:rsidRDefault="008C7B40">
      <w:pPr>
        <w:jc w:val="both"/>
        <w:sectPr w:rsidR="008C7B40">
          <w:headerReference w:type="default" r:id="rId20"/>
          <w:footerReference w:type="default" r:id="rId21"/>
          <w:pgSz w:w="11910" w:h="16850"/>
          <w:pgMar w:top="1340" w:right="920" w:bottom="640" w:left="820" w:header="857" w:footer="442" w:gutter="0"/>
          <w:pgNumType w:start="4"/>
          <w:cols w:space="720"/>
        </w:sectPr>
      </w:pPr>
    </w:p>
    <w:p w:rsidR="008C7B40" w:rsidRDefault="008C7B40">
      <w:pPr>
        <w:pStyle w:val="Corpotesto"/>
        <w:spacing w:before="6"/>
        <w:rPr>
          <w:sz w:val="23"/>
        </w:rPr>
      </w:pPr>
    </w:p>
    <w:p w:rsidR="008C7B40" w:rsidRDefault="00BA30E5">
      <w:pPr>
        <w:pStyle w:val="Titolo1"/>
        <w:numPr>
          <w:ilvl w:val="0"/>
          <w:numId w:val="4"/>
        </w:numPr>
        <w:tabs>
          <w:tab w:val="left" w:pos="638"/>
        </w:tabs>
        <w:rPr>
          <w:sz w:val="12"/>
        </w:rPr>
      </w:pPr>
      <w:bookmarkStart w:id="3" w:name="_bookmark3"/>
      <w:bookmarkEnd w:id="3"/>
      <w:r>
        <w:t>OVERALL SUMMARY AND</w:t>
      </w:r>
      <w:r>
        <w:rPr>
          <w:spacing w:val="-3"/>
        </w:rPr>
        <w:t xml:space="preserve"> </w:t>
      </w:r>
      <w:r>
        <w:t>CONCLUSIONS</w:t>
      </w:r>
      <w:r>
        <w:rPr>
          <w:position w:val="6"/>
          <w:sz w:val="12"/>
        </w:rPr>
        <w:t>2</w:t>
      </w:r>
    </w:p>
    <w:p w:rsidR="008C7B40" w:rsidRDefault="00BA30E5">
      <w:pPr>
        <w:pStyle w:val="Titolo2"/>
        <w:numPr>
          <w:ilvl w:val="1"/>
          <w:numId w:val="4"/>
        </w:numPr>
        <w:tabs>
          <w:tab w:val="left" w:pos="847"/>
        </w:tabs>
        <w:spacing w:before="238"/>
      </w:pPr>
      <w:bookmarkStart w:id="4" w:name="_bookmark4"/>
      <w:bookmarkEnd w:id="4"/>
      <w:r>
        <w:t>Presentation of the Active</w:t>
      </w:r>
      <w:r>
        <w:rPr>
          <w:spacing w:val="-8"/>
        </w:rPr>
        <w:t xml:space="preserve"> </w:t>
      </w:r>
      <w:r>
        <w:t>Substance</w:t>
      </w:r>
    </w:p>
    <w:p w:rsidR="008C7B40" w:rsidRDefault="008C7B40">
      <w:pPr>
        <w:pStyle w:val="Corpotesto"/>
        <w:rPr>
          <w:b/>
        </w:rPr>
      </w:pPr>
    </w:p>
    <w:p w:rsidR="008C7B40" w:rsidRDefault="004E54DA">
      <w:pPr>
        <w:pStyle w:val="Titolo4"/>
        <w:numPr>
          <w:ilvl w:val="2"/>
          <w:numId w:val="4"/>
        </w:numPr>
        <w:tabs>
          <w:tab w:val="left" w:pos="2001"/>
        </w:tabs>
        <w:ind w:hanging="835"/>
      </w:pPr>
      <w:r>
        <w:rPr>
          <w:noProof/>
        </w:rPr>
        <mc:AlternateContent>
          <mc:Choice Requires="wps">
            <w:drawing>
              <wp:anchor distT="0" distB="0" distL="114300" distR="114300" simplePos="0" relativeHeight="503253560" behindDoc="1" locked="0" layoutInCell="1" allowOverlap="1">
                <wp:simplePos x="0" y="0"/>
                <wp:positionH relativeFrom="page">
                  <wp:posOffset>58420</wp:posOffset>
                </wp:positionH>
                <wp:positionV relativeFrom="paragraph">
                  <wp:posOffset>7444740</wp:posOffset>
                </wp:positionV>
                <wp:extent cx="2499995" cy="1384300"/>
                <wp:effectExtent l="0" t="5305425" r="2480310" b="0"/>
                <wp:wrapNone/>
                <wp:docPr id="89"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99995" cy="1384300"/>
                        </a:xfrm>
                        <a:custGeom>
                          <a:avLst/>
                          <a:gdLst>
                            <a:gd name="T0" fmla="+- 0 3991 92"/>
                            <a:gd name="T1" fmla="*/ T0 w 3937"/>
                            <a:gd name="T2" fmla="+- 0 4891 11724"/>
                            <a:gd name="T3" fmla="*/ 4891 h 2180"/>
                            <a:gd name="T4" fmla="+- 0 4278 92"/>
                            <a:gd name="T5" fmla="*/ T4 w 3937"/>
                            <a:gd name="T6" fmla="+- 0 5058 11724"/>
                            <a:gd name="T7" fmla="*/ 5058 h 2180"/>
                            <a:gd name="T8" fmla="+- 0 4274 92"/>
                            <a:gd name="T9" fmla="*/ T8 w 3937"/>
                            <a:gd name="T10" fmla="+- 0 4988 11724"/>
                            <a:gd name="T11" fmla="*/ 4988 h 2180"/>
                            <a:gd name="T12" fmla="+- 0 4565 92"/>
                            <a:gd name="T13" fmla="*/ T12 w 3937"/>
                            <a:gd name="T14" fmla="+- 0 4890 11724"/>
                            <a:gd name="T15" fmla="*/ 4890 h 2180"/>
                            <a:gd name="T16" fmla="+- 0 4278 92"/>
                            <a:gd name="T17" fmla="*/ T16 w 3937"/>
                            <a:gd name="T18" fmla="+- 0 4390 11724"/>
                            <a:gd name="T19" fmla="*/ 4390 h 2180"/>
                            <a:gd name="T20" fmla="+- 0 3991 92"/>
                            <a:gd name="T21" fmla="*/ T20 w 3937"/>
                            <a:gd name="T22" fmla="+- 0 4557 11724"/>
                            <a:gd name="T23" fmla="*/ 4557 h 2180"/>
                            <a:gd name="T24" fmla="+- 0 4055 92"/>
                            <a:gd name="T25" fmla="*/ T24 w 3937"/>
                            <a:gd name="T26" fmla="+- 0 4587 11724"/>
                            <a:gd name="T27" fmla="*/ 4587 h 2180"/>
                            <a:gd name="T28" fmla="+- 0 4565 92"/>
                            <a:gd name="T29" fmla="*/ T28 w 3937"/>
                            <a:gd name="T30" fmla="+- 0 4890 11724"/>
                            <a:gd name="T31" fmla="*/ 4890 h 2180"/>
                            <a:gd name="T32" fmla="+- 0 4507 92"/>
                            <a:gd name="T33" fmla="*/ T32 w 3937"/>
                            <a:gd name="T34" fmla="+- 0 4851 11724"/>
                            <a:gd name="T35" fmla="*/ 4851 h 2180"/>
                            <a:gd name="T36" fmla="+- 0 4852 92"/>
                            <a:gd name="T37" fmla="*/ T36 w 3937"/>
                            <a:gd name="T38" fmla="+- 0 4387 11724"/>
                            <a:gd name="T39" fmla="*/ 4387 h 2180"/>
                            <a:gd name="T40" fmla="+- 0 4753 92"/>
                            <a:gd name="T41" fmla="*/ T40 w 3937"/>
                            <a:gd name="T42" fmla="+- 0 4998 11724"/>
                            <a:gd name="T43" fmla="*/ 4998 h 2180"/>
                            <a:gd name="T44" fmla="+- 0 4852 92"/>
                            <a:gd name="T45" fmla="*/ T44 w 3937"/>
                            <a:gd name="T46" fmla="+- 0 4387 11724"/>
                            <a:gd name="T47" fmla="*/ 4387 h 2180"/>
                            <a:gd name="T48" fmla="+- 0 4855 92"/>
                            <a:gd name="T49" fmla="*/ T48 w 3937"/>
                            <a:gd name="T50" fmla="+- 0 4456 11724"/>
                            <a:gd name="T51" fmla="*/ 4456 h 2180"/>
                            <a:gd name="T52" fmla="+- 0 4852 92"/>
                            <a:gd name="T53" fmla="*/ T52 w 3937"/>
                            <a:gd name="T54" fmla="+- 0 4157 11724"/>
                            <a:gd name="T55" fmla="*/ 4157 h 2180"/>
                            <a:gd name="T56" fmla="+- 0 5140 92"/>
                            <a:gd name="T57" fmla="*/ T56 w 3937"/>
                            <a:gd name="T58" fmla="+- 0 4887 11724"/>
                            <a:gd name="T59" fmla="*/ 4887 h 2180"/>
                            <a:gd name="T60" fmla="+- 0 5140 92"/>
                            <a:gd name="T61" fmla="*/ T60 w 3937"/>
                            <a:gd name="T62" fmla="+- 0 4887 11724"/>
                            <a:gd name="T63" fmla="*/ 4887 h 2180"/>
                            <a:gd name="T64" fmla="+- 0 5424 92"/>
                            <a:gd name="T65" fmla="*/ T64 w 3937"/>
                            <a:gd name="T66" fmla="+- 0 4384 11724"/>
                            <a:gd name="T67" fmla="*/ 4384 h 2180"/>
                            <a:gd name="T68" fmla="+- 0 5424 92"/>
                            <a:gd name="T69" fmla="*/ T68 w 3937"/>
                            <a:gd name="T70" fmla="+- 0 4384 11724"/>
                            <a:gd name="T71" fmla="*/ 4384 h 2180"/>
                            <a:gd name="T72" fmla="+- 0 6000 92"/>
                            <a:gd name="T73" fmla="*/ T72 w 3937"/>
                            <a:gd name="T74" fmla="+- 0 4380 11724"/>
                            <a:gd name="T75" fmla="*/ 4380 h 2180"/>
                            <a:gd name="T76" fmla="+- 0 6000 92"/>
                            <a:gd name="T77" fmla="*/ T76 w 3937"/>
                            <a:gd name="T78" fmla="+- 0 4380 11724"/>
                            <a:gd name="T79" fmla="*/ 4380 h 2180"/>
                            <a:gd name="T80" fmla="+- 0 6288 92"/>
                            <a:gd name="T81" fmla="*/ T80 w 3937"/>
                            <a:gd name="T82" fmla="+- 0 4881 11724"/>
                            <a:gd name="T83" fmla="*/ 4881 h 2180"/>
                            <a:gd name="T84" fmla="+- 0 6576 92"/>
                            <a:gd name="T85" fmla="*/ T84 w 3937"/>
                            <a:gd name="T86" fmla="+- 0 4382 11724"/>
                            <a:gd name="T87" fmla="*/ 4382 h 2180"/>
                            <a:gd name="T88" fmla="+- 0 6573 92"/>
                            <a:gd name="T89" fmla="*/ T88 w 3937"/>
                            <a:gd name="T90" fmla="+- 0 4451 11724"/>
                            <a:gd name="T91" fmla="*/ 4451 h 2180"/>
                            <a:gd name="T92" fmla="+- 0 6573 92"/>
                            <a:gd name="T93" fmla="*/ T92 w 3937"/>
                            <a:gd name="T94" fmla="+- 0 5049 11724"/>
                            <a:gd name="T95" fmla="*/ 5049 h 2180"/>
                            <a:gd name="T96" fmla="+- 0 6569 92"/>
                            <a:gd name="T97" fmla="*/ T96 w 3937"/>
                            <a:gd name="T98" fmla="+- 0 4979 11724"/>
                            <a:gd name="T99" fmla="*/ 4979 h 2180"/>
                            <a:gd name="T100" fmla="+- 0 6862 92"/>
                            <a:gd name="T101" fmla="*/ T100 w 3937"/>
                            <a:gd name="T102" fmla="+- 0 4885 11724"/>
                            <a:gd name="T103" fmla="*/ 4885 h 2180"/>
                            <a:gd name="T104" fmla="+- 0 6862 92"/>
                            <a:gd name="T105" fmla="*/ T104 w 3937"/>
                            <a:gd name="T106" fmla="+- 0 4550 11724"/>
                            <a:gd name="T107" fmla="*/ 4550 h 2180"/>
                            <a:gd name="T108" fmla="+- 0 6804 92"/>
                            <a:gd name="T109" fmla="*/ T108 w 3937"/>
                            <a:gd name="T110" fmla="+- 0 4589 11724"/>
                            <a:gd name="T111" fmla="*/ 4589 h 2180"/>
                            <a:gd name="T112" fmla="+- 0 6576 92"/>
                            <a:gd name="T113" fmla="*/ T112 w 3937"/>
                            <a:gd name="T114" fmla="+- 0 4382 11724"/>
                            <a:gd name="T115" fmla="*/ 4382 h 2180"/>
                            <a:gd name="T116" fmla="+- 0 5316 92"/>
                            <a:gd name="T117" fmla="*/ T116 w 3937"/>
                            <a:gd name="T118" fmla="+- 0 5019 11724"/>
                            <a:gd name="T119" fmla="*/ 5019 h 2180"/>
                            <a:gd name="T120" fmla="+- 0 5344 92"/>
                            <a:gd name="T121" fmla="*/ T120 w 3937"/>
                            <a:gd name="T122" fmla="+- 0 4967 11724"/>
                            <a:gd name="T123" fmla="*/ 4967 h 2180"/>
                            <a:gd name="T124" fmla="+- 0 5424 92"/>
                            <a:gd name="T125" fmla="*/ T124 w 3937"/>
                            <a:gd name="T126" fmla="+- 0 4051 11724"/>
                            <a:gd name="T127" fmla="*/ 4051 h 2180"/>
                            <a:gd name="T128" fmla="+- 0 5707 92"/>
                            <a:gd name="T129" fmla="*/ T128 w 3937"/>
                            <a:gd name="T130" fmla="+- 0 3883 11724"/>
                            <a:gd name="T131" fmla="*/ 3883 h 2180"/>
                            <a:gd name="T132" fmla="+- 0 5131 92"/>
                            <a:gd name="T133" fmla="*/ T132 w 3937"/>
                            <a:gd name="T134" fmla="+- 0 3888 11724"/>
                            <a:gd name="T135" fmla="*/ 3888 h 2180"/>
                            <a:gd name="T136" fmla="+- 0 5193 92"/>
                            <a:gd name="T137" fmla="*/ T136 w 3937"/>
                            <a:gd name="T138" fmla="+- 0 3854 11724"/>
                            <a:gd name="T139" fmla="*/ 3854 h 2180"/>
                            <a:gd name="T140" fmla="+- 0 5707 92"/>
                            <a:gd name="T141" fmla="*/ T140 w 3937"/>
                            <a:gd name="T142" fmla="+- 0 3552 11724"/>
                            <a:gd name="T143" fmla="*/ 3552 h 2180"/>
                            <a:gd name="T144" fmla="+- 0 5649 92"/>
                            <a:gd name="T145" fmla="*/ T144 w 3937"/>
                            <a:gd name="T146" fmla="+- 0 3590 11724"/>
                            <a:gd name="T147" fmla="*/ 3590 h 2180"/>
                            <a:gd name="T148" fmla="+- 0 5418 92"/>
                            <a:gd name="T149" fmla="*/ T148 w 3937"/>
                            <a:gd name="T150" fmla="+- 0 3387 11724"/>
                            <a:gd name="T151" fmla="*/ 3387 h 2180"/>
                            <a:gd name="T152" fmla="+- 0 5131 92"/>
                            <a:gd name="T153" fmla="*/ T152 w 3937"/>
                            <a:gd name="T154" fmla="+- 0 3555 11724"/>
                            <a:gd name="T155" fmla="*/ 3555 h 2180"/>
                            <a:gd name="T156" fmla="+- 0 5195 92"/>
                            <a:gd name="T157" fmla="*/ T156 w 3937"/>
                            <a:gd name="T158" fmla="+- 0 3585 11724"/>
                            <a:gd name="T159" fmla="*/ 3585 h 2180"/>
                            <a:gd name="T160" fmla="+- 0 5131 92"/>
                            <a:gd name="T161" fmla="*/ T160 w 3937"/>
                            <a:gd name="T162" fmla="+- 0 3888 11724"/>
                            <a:gd name="T163" fmla="*/ 3888 h 2180"/>
                            <a:gd name="T164" fmla="+- 0 7148 92"/>
                            <a:gd name="T165" fmla="*/ T164 w 3937"/>
                            <a:gd name="T166" fmla="+- 0 5053 11724"/>
                            <a:gd name="T167" fmla="*/ 5053 h 2180"/>
                            <a:gd name="T168" fmla="+- 0 7148 92"/>
                            <a:gd name="T169" fmla="*/ T168 w 3937"/>
                            <a:gd name="T170" fmla="+- 0 5386 11724"/>
                            <a:gd name="T171" fmla="*/ 5386 h 2180"/>
                            <a:gd name="T172" fmla="+- 0 7435 92"/>
                            <a:gd name="T173" fmla="*/ T172 w 3937"/>
                            <a:gd name="T174" fmla="+- 0 4887 11724"/>
                            <a:gd name="T175" fmla="*/ 4887 h 2180"/>
                            <a:gd name="T176" fmla="+- 0 7432 92"/>
                            <a:gd name="T177" fmla="*/ T176 w 3937"/>
                            <a:gd name="T178" fmla="+- 0 4957 11724"/>
                            <a:gd name="T179" fmla="*/ 4957 h 2180"/>
                            <a:gd name="T180" fmla="+- 0 7430 92"/>
                            <a:gd name="T181" fmla="*/ T180 w 3937"/>
                            <a:gd name="T182" fmla="+- 0 5554 11724"/>
                            <a:gd name="T183" fmla="*/ 5554 h 2180"/>
                            <a:gd name="T184" fmla="+- 0 7427 92"/>
                            <a:gd name="T185" fmla="*/ T184 w 3937"/>
                            <a:gd name="T186" fmla="+- 0 5483 11724"/>
                            <a:gd name="T187" fmla="*/ 5483 h 2180"/>
                            <a:gd name="T188" fmla="+- 0 7720 92"/>
                            <a:gd name="T189" fmla="*/ T188 w 3937"/>
                            <a:gd name="T190" fmla="+- 0 5389 11724"/>
                            <a:gd name="T191" fmla="*/ 5389 h 2180"/>
                            <a:gd name="T192" fmla="+- 0 7720 92"/>
                            <a:gd name="T193" fmla="*/ T192 w 3937"/>
                            <a:gd name="T194" fmla="+- 0 5056 11724"/>
                            <a:gd name="T195" fmla="*/ 5056 h 2180"/>
                            <a:gd name="T196" fmla="+- 0 7661 92"/>
                            <a:gd name="T197" fmla="*/ T196 w 3937"/>
                            <a:gd name="T198" fmla="+- 0 5095 11724"/>
                            <a:gd name="T199" fmla="*/ 5095 h 2180"/>
                            <a:gd name="T200" fmla="+- 0 7435 92"/>
                            <a:gd name="T201" fmla="*/ T200 w 3937"/>
                            <a:gd name="T202" fmla="+- 0 4887 11724"/>
                            <a:gd name="T203" fmla="*/ 4887 h 2180"/>
                            <a:gd name="T204" fmla="+- 0 7914 92"/>
                            <a:gd name="T205" fmla="*/ T204 w 3937"/>
                            <a:gd name="T206" fmla="+- 0 5504 11724"/>
                            <a:gd name="T207" fmla="*/ 5504 h 2180"/>
                            <a:gd name="T208" fmla="+- 0 6000 92"/>
                            <a:gd name="T209" fmla="*/ T208 w 3937"/>
                            <a:gd name="T210" fmla="+- 0 4150 11724"/>
                            <a:gd name="T211" fmla="*/ 4150 h 21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3937" h="2180">
                              <a:moveTo>
                                <a:pt x="3899" y="-7167"/>
                              </a:moveTo>
                              <a:lnTo>
                                <a:pt x="3899" y="-6833"/>
                              </a:lnTo>
                              <a:moveTo>
                                <a:pt x="3899" y="-6833"/>
                              </a:moveTo>
                              <a:lnTo>
                                <a:pt x="4186" y="-6666"/>
                              </a:lnTo>
                              <a:moveTo>
                                <a:pt x="3963" y="-6863"/>
                              </a:moveTo>
                              <a:lnTo>
                                <a:pt x="4182" y="-6736"/>
                              </a:lnTo>
                              <a:moveTo>
                                <a:pt x="4186" y="-6666"/>
                              </a:moveTo>
                              <a:lnTo>
                                <a:pt x="4473" y="-6834"/>
                              </a:lnTo>
                              <a:moveTo>
                                <a:pt x="4473" y="-7167"/>
                              </a:moveTo>
                              <a:lnTo>
                                <a:pt x="4186" y="-7334"/>
                              </a:lnTo>
                              <a:moveTo>
                                <a:pt x="4186" y="-7334"/>
                              </a:moveTo>
                              <a:lnTo>
                                <a:pt x="3899" y="-7167"/>
                              </a:lnTo>
                              <a:moveTo>
                                <a:pt x="4182" y="-7263"/>
                              </a:moveTo>
                              <a:lnTo>
                                <a:pt x="3963" y="-7137"/>
                              </a:lnTo>
                              <a:moveTo>
                                <a:pt x="4473" y="-7167"/>
                              </a:moveTo>
                              <a:lnTo>
                                <a:pt x="4473" y="-6834"/>
                              </a:lnTo>
                              <a:moveTo>
                                <a:pt x="4415" y="-7128"/>
                              </a:moveTo>
                              <a:lnTo>
                                <a:pt x="4415" y="-6873"/>
                              </a:lnTo>
                              <a:moveTo>
                                <a:pt x="4473" y="-7167"/>
                              </a:moveTo>
                              <a:lnTo>
                                <a:pt x="4760" y="-7337"/>
                              </a:lnTo>
                              <a:moveTo>
                                <a:pt x="4473" y="-6834"/>
                              </a:moveTo>
                              <a:lnTo>
                                <a:pt x="4661" y="-6726"/>
                              </a:lnTo>
                              <a:moveTo>
                                <a:pt x="5048" y="-7170"/>
                              </a:moveTo>
                              <a:lnTo>
                                <a:pt x="4760" y="-7337"/>
                              </a:lnTo>
                              <a:moveTo>
                                <a:pt x="4984" y="-7140"/>
                              </a:moveTo>
                              <a:lnTo>
                                <a:pt x="4763" y="-7268"/>
                              </a:lnTo>
                              <a:moveTo>
                                <a:pt x="4760" y="-7337"/>
                              </a:moveTo>
                              <a:lnTo>
                                <a:pt x="4760" y="-7567"/>
                              </a:lnTo>
                              <a:moveTo>
                                <a:pt x="4863" y="-6732"/>
                              </a:moveTo>
                              <a:lnTo>
                                <a:pt x="5048" y="-6837"/>
                              </a:lnTo>
                              <a:moveTo>
                                <a:pt x="5048" y="-7170"/>
                              </a:moveTo>
                              <a:lnTo>
                                <a:pt x="5048" y="-6837"/>
                              </a:lnTo>
                              <a:moveTo>
                                <a:pt x="5048" y="-7170"/>
                              </a:moveTo>
                              <a:lnTo>
                                <a:pt x="5332" y="-7340"/>
                              </a:lnTo>
                              <a:moveTo>
                                <a:pt x="5622" y="-7174"/>
                              </a:moveTo>
                              <a:lnTo>
                                <a:pt x="5332" y="-7340"/>
                              </a:lnTo>
                              <a:moveTo>
                                <a:pt x="5622" y="-7174"/>
                              </a:moveTo>
                              <a:lnTo>
                                <a:pt x="5908" y="-7344"/>
                              </a:lnTo>
                              <a:moveTo>
                                <a:pt x="6196" y="-7176"/>
                              </a:moveTo>
                              <a:lnTo>
                                <a:pt x="5908" y="-7344"/>
                              </a:lnTo>
                              <a:moveTo>
                                <a:pt x="6196" y="-7176"/>
                              </a:moveTo>
                              <a:lnTo>
                                <a:pt x="6196" y="-6843"/>
                              </a:lnTo>
                              <a:moveTo>
                                <a:pt x="6196" y="-7176"/>
                              </a:moveTo>
                              <a:lnTo>
                                <a:pt x="6484" y="-7342"/>
                              </a:lnTo>
                              <a:moveTo>
                                <a:pt x="6260" y="-7145"/>
                              </a:moveTo>
                              <a:lnTo>
                                <a:pt x="6481" y="-7273"/>
                              </a:lnTo>
                              <a:moveTo>
                                <a:pt x="6196" y="-6843"/>
                              </a:moveTo>
                              <a:lnTo>
                                <a:pt x="6481" y="-6675"/>
                              </a:lnTo>
                              <a:moveTo>
                                <a:pt x="6260" y="-6873"/>
                              </a:moveTo>
                              <a:lnTo>
                                <a:pt x="6477" y="-6745"/>
                              </a:lnTo>
                              <a:moveTo>
                                <a:pt x="6481" y="-6675"/>
                              </a:moveTo>
                              <a:lnTo>
                                <a:pt x="6770" y="-6839"/>
                              </a:lnTo>
                              <a:moveTo>
                                <a:pt x="6770" y="-6839"/>
                              </a:moveTo>
                              <a:lnTo>
                                <a:pt x="6770" y="-7174"/>
                              </a:lnTo>
                              <a:moveTo>
                                <a:pt x="6712" y="-6878"/>
                              </a:moveTo>
                              <a:lnTo>
                                <a:pt x="6712" y="-7135"/>
                              </a:lnTo>
                              <a:moveTo>
                                <a:pt x="6770" y="-7174"/>
                              </a:moveTo>
                              <a:lnTo>
                                <a:pt x="6484" y="-7342"/>
                              </a:lnTo>
                              <a:moveTo>
                                <a:pt x="5028" y="-6817"/>
                              </a:moveTo>
                              <a:lnTo>
                                <a:pt x="5224" y="-6705"/>
                              </a:lnTo>
                              <a:moveTo>
                                <a:pt x="5056" y="-6869"/>
                              </a:moveTo>
                              <a:lnTo>
                                <a:pt x="5252" y="-6757"/>
                              </a:lnTo>
                              <a:moveTo>
                                <a:pt x="5332" y="-7340"/>
                              </a:moveTo>
                              <a:lnTo>
                                <a:pt x="5332" y="-7673"/>
                              </a:lnTo>
                              <a:moveTo>
                                <a:pt x="5332" y="-7673"/>
                              </a:moveTo>
                              <a:lnTo>
                                <a:pt x="5615" y="-7841"/>
                              </a:lnTo>
                              <a:moveTo>
                                <a:pt x="5332" y="-7673"/>
                              </a:moveTo>
                              <a:lnTo>
                                <a:pt x="5039" y="-7836"/>
                              </a:lnTo>
                              <a:moveTo>
                                <a:pt x="5327" y="-7744"/>
                              </a:moveTo>
                              <a:lnTo>
                                <a:pt x="5101" y="-7870"/>
                              </a:lnTo>
                              <a:moveTo>
                                <a:pt x="5615" y="-7841"/>
                              </a:moveTo>
                              <a:lnTo>
                                <a:pt x="5615" y="-8172"/>
                              </a:lnTo>
                              <a:moveTo>
                                <a:pt x="5557" y="-7880"/>
                              </a:moveTo>
                              <a:lnTo>
                                <a:pt x="5557" y="-8134"/>
                              </a:lnTo>
                              <a:moveTo>
                                <a:pt x="5615" y="-8172"/>
                              </a:moveTo>
                              <a:lnTo>
                                <a:pt x="5326" y="-8337"/>
                              </a:lnTo>
                              <a:moveTo>
                                <a:pt x="5326" y="-8337"/>
                              </a:moveTo>
                              <a:lnTo>
                                <a:pt x="5039" y="-8169"/>
                              </a:lnTo>
                              <a:moveTo>
                                <a:pt x="5322" y="-8267"/>
                              </a:moveTo>
                              <a:lnTo>
                                <a:pt x="5103" y="-8139"/>
                              </a:lnTo>
                              <a:moveTo>
                                <a:pt x="5039" y="-8169"/>
                              </a:moveTo>
                              <a:lnTo>
                                <a:pt x="5039" y="-7836"/>
                              </a:lnTo>
                              <a:moveTo>
                                <a:pt x="6770" y="-6839"/>
                              </a:moveTo>
                              <a:lnTo>
                                <a:pt x="7056" y="-6671"/>
                              </a:lnTo>
                              <a:moveTo>
                                <a:pt x="7056" y="-6671"/>
                              </a:moveTo>
                              <a:lnTo>
                                <a:pt x="7056" y="-6338"/>
                              </a:lnTo>
                              <a:moveTo>
                                <a:pt x="7056" y="-6671"/>
                              </a:moveTo>
                              <a:lnTo>
                                <a:pt x="7343" y="-6837"/>
                              </a:lnTo>
                              <a:moveTo>
                                <a:pt x="7120" y="-6641"/>
                              </a:moveTo>
                              <a:lnTo>
                                <a:pt x="7340" y="-6767"/>
                              </a:lnTo>
                              <a:moveTo>
                                <a:pt x="7056" y="-6338"/>
                              </a:moveTo>
                              <a:lnTo>
                                <a:pt x="7338" y="-6170"/>
                              </a:lnTo>
                              <a:moveTo>
                                <a:pt x="7120" y="-6368"/>
                              </a:moveTo>
                              <a:lnTo>
                                <a:pt x="7335" y="-6241"/>
                              </a:lnTo>
                              <a:moveTo>
                                <a:pt x="7338" y="-6170"/>
                              </a:moveTo>
                              <a:lnTo>
                                <a:pt x="7628" y="-6335"/>
                              </a:lnTo>
                              <a:moveTo>
                                <a:pt x="7628" y="-6335"/>
                              </a:moveTo>
                              <a:lnTo>
                                <a:pt x="7628" y="-6668"/>
                              </a:lnTo>
                              <a:moveTo>
                                <a:pt x="7569" y="-6374"/>
                              </a:moveTo>
                              <a:lnTo>
                                <a:pt x="7569" y="-6629"/>
                              </a:lnTo>
                              <a:moveTo>
                                <a:pt x="7628" y="-6668"/>
                              </a:moveTo>
                              <a:lnTo>
                                <a:pt x="7343" y="-6837"/>
                              </a:lnTo>
                              <a:moveTo>
                                <a:pt x="7628" y="-6335"/>
                              </a:moveTo>
                              <a:lnTo>
                                <a:pt x="7822" y="-6220"/>
                              </a:lnTo>
                              <a:moveTo>
                                <a:pt x="5908" y="-7344"/>
                              </a:moveTo>
                              <a:lnTo>
                                <a:pt x="5908" y="-7574"/>
                              </a:lnTo>
                            </a:path>
                          </a:pathLst>
                        </a:custGeom>
                        <a:noFill/>
                        <a:ln w="736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168087" id="AutoShape 35" o:spid="_x0000_s1026" style="position:absolute;margin-left:4.6pt;margin-top:586.2pt;width:196.85pt;height:109pt;z-index:-62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937,2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" path="m3899,-7167r,334m3899,-6833r287,167m3963,-6863r219,127m4186,-6666r287,-168m4473,-7167r-287,-167m4186,-7334r-287,167m4182,-7263r-219,126m4473,-7167r,333m4415,-7128r,255m4473,-7167r287,-170m4473,-6834r188,108m5048,-7170r-288,-167m4984,-7140r-221,-128m4760,-7337r,-230m4863,-6732r185,-105m5048,-7170r,333m5048,-7170r284,-170m5622,-7174r-290,-166m5622,-7174r286,-170m6196,-7176r-288,-168m6196,-7176r,333m6196,-7176r288,-166m6260,-7145r221,-128m6196,-6843r285,168m6260,-6873r217,128m6481,-6675r289,-164m6770,-6839r,-335m6712,-6878r,-257m6770,-7174r-286,-168m5028,-6817r196,112m5056,-6869r196,112m5332,-7340r,-333m5332,-7673r283,-168m5332,-7673r-293,-163m5327,-7744r-226,-126m5615,-7841r,-331m5557,-7880r,-254m5615,-8172r-289,-165m5326,-8337r-287,168m5322,-8267r-219,128m5039,-8169r,333m6770,-6839r286,168m7056,-6671r,333m7056,-6671r287,-166m7120,-6641r220,-126m7056,-6338r282,168m7120,-6368r215,127m7338,-6170r290,-165m7628,-6335r,-333m7569,-6374r,-255m7628,-6668r-285,-169m7628,-6335r194,115m5908,-7344r,-230e" filled="f" strokeweight=".20469mm">
                <v:path arrowok="t" o:connecttype="custom" o:connectlocs="2475865,3105785;2658110,3211830;2655570,3167380;2840355,3105150;2658110,2787650;2475865,2893695;2516505,2912745;2840355,3105150;2803525,3080385;3022600,2785745;2959735,3173730;3022600,2785745;3024505,2829560;3022600,2639695;3205480,3103245;3205480,3103245;3385820,2783840;3385820,2783840;3751580,2781300;3751580,2781300;3934460,3099435;4117340,2782570;4115435,2826385;4115435,3206115;4112895,3161665;4298950,3101975;4298950,2889250;4262120,2914015;4117340,2782570;3317240,3187065;3335020,3154045;3385820,2572385;3565525,2465705;3199765,2468880;3239135,2447290;3565525,2255520;3528695,2279650;3382010,2150745;3199765,2257425;3240405,2276475;3199765,2468880;4480560,3208655;4480560,3420110;4662805,3103245;4660900,3147695;4659630,3526790;4657725,3481705;4843780,3422015;4843780,3210560;4806315,3235325;4662805,3103245;4966970,3495040;3751580,2635250" o:connectangles="0,0,0,0,0,0,0,0,0,0,0,0,0,0,0,0,0,0,0,0,0,0,0,0,0,0,0,0,0,0,0,0,0,0,0,0,0,0,0,0,0,0,0,0,0,0,0,0,0,0,0,0,0"/>
                <w10:wrap anchorx="page"/>
              </v:shape>
            </w:pict>
          </mc:Fallback>
        </mc:AlternateContent>
      </w:r>
      <w:bookmarkStart w:id="5" w:name="_bookmark5"/>
      <w:bookmarkEnd w:id="5"/>
      <w:r w:rsidR="00BA30E5">
        <w:t>Identity</w:t>
      </w:r>
    </w:p>
    <w:p w:rsidR="008C7B40" w:rsidRDefault="008C7B40">
      <w:pPr>
        <w:pStyle w:val="Corpotesto"/>
        <w:spacing w:before="4"/>
        <w:rPr>
          <w:b/>
          <w:i/>
          <w:sz w:val="19"/>
        </w:rPr>
      </w:pPr>
    </w:p>
    <w:tbl>
      <w:tblPr>
        <w:tblStyle w:val="TableNormal"/>
        <w:tblW w:w="0" w:type="auto"/>
        <w:tblInd w:w="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66"/>
        <w:gridCol w:w="6944"/>
      </w:tblGrid>
      <w:tr w:rsidR="008C7B40">
        <w:trPr>
          <w:trHeight w:val="364"/>
        </w:trPr>
        <w:tc>
          <w:tcPr>
            <w:tcW w:w="2766" w:type="dxa"/>
          </w:tcPr>
          <w:p w:rsidR="008C7B40" w:rsidRDefault="00BA30E5">
            <w:pPr>
              <w:pStyle w:val="TableParagraph"/>
              <w:spacing w:before="62"/>
              <w:ind w:left="69"/>
              <w:rPr>
                <w:sz w:val="20"/>
              </w:rPr>
            </w:pPr>
            <w:r>
              <w:rPr>
                <w:sz w:val="20"/>
              </w:rPr>
              <w:t>CAS-No.</w:t>
            </w:r>
          </w:p>
        </w:tc>
        <w:tc>
          <w:tcPr>
            <w:tcW w:w="6944" w:type="dxa"/>
          </w:tcPr>
          <w:p w:rsidR="008C7B40" w:rsidRDefault="00BA30E5">
            <w:pPr>
              <w:pStyle w:val="TableParagraph"/>
              <w:spacing w:before="62"/>
              <w:ind w:left="69"/>
              <w:rPr>
                <w:sz w:val="20"/>
              </w:rPr>
            </w:pPr>
            <w:r>
              <w:rPr>
                <w:sz w:val="20"/>
              </w:rPr>
              <w:t>28772-56-7</w:t>
            </w:r>
          </w:p>
        </w:tc>
      </w:tr>
      <w:tr w:rsidR="008C7B40">
        <w:trPr>
          <w:trHeight w:val="361"/>
        </w:trPr>
        <w:tc>
          <w:tcPr>
            <w:tcW w:w="2766" w:type="dxa"/>
          </w:tcPr>
          <w:p w:rsidR="008C7B40" w:rsidRDefault="00BA30E5">
            <w:pPr>
              <w:pStyle w:val="TableParagraph"/>
              <w:ind w:left="69"/>
              <w:rPr>
                <w:sz w:val="20"/>
              </w:rPr>
            </w:pPr>
            <w:r>
              <w:rPr>
                <w:sz w:val="20"/>
              </w:rPr>
              <w:t>EINECS-No.</w:t>
            </w:r>
          </w:p>
        </w:tc>
        <w:tc>
          <w:tcPr>
            <w:tcW w:w="6944" w:type="dxa"/>
          </w:tcPr>
          <w:p w:rsidR="008C7B40" w:rsidRDefault="00BA30E5">
            <w:pPr>
              <w:pStyle w:val="TableParagraph"/>
              <w:ind w:left="69"/>
              <w:rPr>
                <w:sz w:val="20"/>
              </w:rPr>
            </w:pPr>
            <w:r>
              <w:rPr>
                <w:sz w:val="20"/>
              </w:rPr>
              <w:t>249-205-9</w:t>
            </w:r>
          </w:p>
        </w:tc>
      </w:tr>
      <w:tr w:rsidR="008C7B40">
        <w:trPr>
          <w:trHeight w:val="606"/>
        </w:trPr>
        <w:tc>
          <w:tcPr>
            <w:tcW w:w="2766" w:type="dxa"/>
          </w:tcPr>
          <w:p w:rsidR="008C7B40" w:rsidRDefault="00BA30E5">
            <w:pPr>
              <w:pStyle w:val="TableParagraph"/>
              <w:ind w:left="69" w:right="759"/>
              <w:rPr>
                <w:sz w:val="20"/>
              </w:rPr>
            </w:pPr>
            <w:r>
              <w:rPr>
                <w:sz w:val="20"/>
              </w:rPr>
              <w:t>Other No. (CIPAC, ELINCS</w:t>
            </w:r>
          </w:p>
        </w:tc>
        <w:tc>
          <w:tcPr>
            <w:tcW w:w="6944" w:type="dxa"/>
          </w:tcPr>
          <w:p w:rsidR="008C7B40" w:rsidRDefault="00BA30E5">
            <w:pPr>
              <w:pStyle w:val="TableParagraph"/>
              <w:ind w:left="69"/>
              <w:rPr>
                <w:sz w:val="20"/>
              </w:rPr>
            </w:pPr>
            <w:r>
              <w:rPr>
                <w:sz w:val="20"/>
              </w:rPr>
              <w:t>CIPAC No. 371</w:t>
            </w:r>
          </w:p>
        </w:tc>
      </w:tr>
      <w:tr w:rsidR="008C7B40">
        <w:trPr>
          <w:trHeight w:val="607"/>
        </w:trPr>
        <w:tc>
          <w:tcPr>
            <w:tcW w:w="2766" w:type="dxa"/>
          </w:tcPr>
          <w:p w:rsidR="008C7B40" w:rsidRDefault="00BA30E5">
            <w:pPr>
              <w:pStyle w:val="TableParagraph"/>
              <w:ind w:left="69"/>
              <w:rPr>
                <w:sz w:val="20"/>
              </w:rPr>
            </w:pPr>
            <w:r>
              <w:rPr>
                <w:sz w:val="20"/>
              </w:rPr>
              <w:t>IUPAC Name*</w:t>
            </w:r>
          </w:p>
        </w:tc>
        <w:tc>
          <w:tcPr>
            <w:tcW w:w="6944" w:type="dxa"/>
          </w:tcPr>
          <w:p w:rsidR="008C7B40" w:rsidRDefault="00BA30E5">
            <w:pPr>
              <w:pStyle w:val="TableParagraph"/>
              <w:ind w:left="69" w:right="336"/>
              <w:rPr>
                <w:i/>
                <w:sz w:val="20"/>
              </w:rPr>
            </w:pPr>
            <w:r>
              <w:rPr>
                <w:i/>
                <w:w w:val="95"/>
                <w:sz w:val="20"/>
              </w:rPr>
              <w:t xml:space="preserve">3-[(1RS,3RS;1RS,3SR)-3-(4′-bromobiphenyl-4-yl)-3-hydroxy-1- </w:t>
            </w:r>
            <w:r>
              <w:rPr>
                <w:i/>
                <w:sz w:val="20"/>
              </w:rPr>
              <w:t>phenylpropyl]-4-hydroxycoumarin</w:t>
            </w:r>
          </w:p>
        </w:tc>
      </w:tr>
      <w:tr w:rsidR="008C7B40">
        <w:trPr>
          <w:trHeight w:val="361"/>
        </w:trPr>
        <w:tc>
          <w:tcPr>
            <w:tcW w:w="2766" w:type="dxa"/>
          </w:tcPr>
          <w:p w:rsidR="008C7B40" w:rsidRDefault="00BA30E5">
            <w:pPr>
              <w:pStyle w:val="TableParagraph"/>
              <w:ind w:left="69"/>
              <w:rPr>
                <w:sz w:val="20"/>
              </w:rPr>
            </w:pPr>
            <w:r>
              <w:rPr>
                <w:sz w:val="20"/>
              </w:rPr>
              <w:t>Common name</w:t>
            </w:r>
          </w:p>
        </w:tc>
        <w:tc>
          <w:tcPr>
            <w:tcW w:w="6944" w:type="dxa"/>
          </w:tcPr>
          <w:p w:rsidR="008C7B40" w:rsidRDefault="00BA30E5">
            <w:pPr>
              <w:pStyle w:val="TableParagraph"/>
              <w:ind w:left="69"/>
              <w:rPr>
                <w:sz w:val="20"/>
              </w:rPr>
            </w:pPr>
            <w:r>
              <w:rPr>
                <w:sz w:val="20"/>
              </w:rPr>
              <w:t>Bromadiolone</w:t>
            </w:r>
          </w:p>
        </w:tc>
      </w:tr>
      <w:tr w:rsidR="008C7B40">
        <w:trPr>
          <w:trHeight w:val="364"/>
        </w:trPr>
        <w:tc>
          <w:tcPr>
            <w:tcW w:w="2766" w:type="dxa"/>
          </w:tcPr>
          <w:p w:rsidR="008C7B40" w:rsidRDefault="00BA30E5">
            <w:pPr>
              <w:pStyle w:val="TableParagraph"/>
              <w:ind w:left="69"/>
              <w:rPr>
                <w:sz w:val="20"/>
              </w:rPr>
            </w:pPr>
            <w:r>
              <w:rPr>
                <w:sz w:val="20"/>
              </w:rPr>
              <w:t>Molecular formula</w:t>
            </w:r>
          </w:p>
        </w:tc>
        <w:tc>
          <w:tcPr>
            <w:tcW w:w="6944" w:type="dxa"/>
          </w:tcPr>
          <w:p w:rsidR="008C7B40" w:rsidRDefault="00BA30E5">
            <w:pPr>
              <w:pStyle w:val="TableParagraph"/>
              <w:ind w:left="69"/>
              <w:rPr>
                <w:sz w:val="13"/>
              </w:rPr>
            </w:pPr>
            <w:r>
              <w:rPr>
                <w:position w:val="1"/>
                <w:sz w:val="20"/>
              </w:rPr>
              <w:t>C</w:t>
            </w:r>
            <w:r>
              <w:rPr>
                <w:sz w:val="13"/>
              </w:rPr>
              <w:t>30</w:t>
            </w:r>
            <w:r>
              <w:rPr>
                <w:position w:val="1"/>
                <w:sz w:val="20"/>
              </w:rPr>
              <w:t>H</w:t>
            </w:r>
            <w:r>
              <w:rPr>
                <w:sz w:val="13"/>
              </w:rPr>
              <w:t>23</w:t>
            </w:r>
            <w:r>
              <w:rPr>
                <w:position w:val="1"/>
                <w:sz w:val="20"/>
              </w:rPr>
              <w:t>BrO</w:t>
            </w:r>
            <w:r>
              <w:rPr>
                <w:sz w:val="13"/>
              </w:rPr>
              <w:t>4</w:t>
            </w:r>
          </w:p>
        </w:tc>
      </w:tr>
      <w:tr w:rsidR="008C7B40">
        <w:trPr>
          <w:trHeight w:val="2546"/>
        </w:trPr>
        <w:tc>
          <w:tcPr>
            <w:tcW w:w="2766" w:type="dxa"/>
          </w:tcPr>
          <w:p w:rsidR="008C7B40" w:rsidRDefault="00BA30E5">
            <w:pPr>
              <w:pStyle w:val="TableParagraph"/>
              <w:ind w:left="69"/>
              <w:rPr>
                <w:sz w:val="20"/>
              </w:rPr>
            </w:pPr>
            <w:r>
              <w:rPr>
                <w:sz w:val="20"/>
              </w:rPr>
              <w:t>Structural formula</w:t>
            </w:r>
          </w:p>
        </w:tc>
        <w:tc>
          <w:tcPr>
            <w:tcW w:w="6944" w:type="dxa"/>
          </w:tcPr>
          <w:p w:rsidR="008C7B40" w:rsidRDefault="008C7B40">
            <w:pPr>
              <w:pStyle w:val="TableParagraph"/>
              <w:spacing w:before="0"/>
              <w:ind w:left="0"/>
              <w:rPr>
                <w:b/>
                <w:i/>
              </w:rPr>
            </w:pPr>
          </w:p>
          <w:p w:rsidR="008C7B40" w:rsidRDefault="008C7B40">
            <w:pPr>
              <w:pStyle w:val="TableParagraph"/>
              <w:spacing w:before="0"/>
              <w:ind w:left="0"/>
              <w:rPr>
                <w:b/>
                <w:i/>
              </w:rPr>
            </w:pPr>
          </w:p>
          <w:p w:rsidR="008C7B40" w:rsidRDefault="00BA30E5">
            <w:pPr>
              <w:pStyle w:val="TableParagraph"/>
              <w:tabs>
                <w:tab w:val="left" w:pos="2094"/>
              </w:tabs>
              <w:spacing w:before="162"/>
              <w:ind w:left="946"/>
              <w:rPr>
                <w:rFonts w:ascii="Arial"/>
                <w:sz w:val="20"/>
              </w:rPr>
            </w:pPr>
            <w:r>
              <w:rPr>
                <w:rFonts w:ascii="Arial"/>
                <w:sz w:val="20"/>
              </w:rPr>
              <w:t>OH</w:t>
            </w:r>
            <w:r>
              <w:rPr>
                <w:rFonts w:ascii="Arial"/>
                <w:sz w:val="20"/>
              </w:rPr>
              <w:tab/>
            </w:r>
            <w:r>
              <w:rPr>
                <w:rFonts w:ascii="Arial"/>
                <w:position w:val="1"/>
                <w:sz w:val="20"/>
              </w:rPr>
              <w:t>OH</w:t>
            </w:r>
          </w:p>
          <w:p w:rsidR="008C7B40" w:rsidRDefault="008C7B40">
            <w:pPr>
              <w:pStyle w:val="TableParagraph"/>
              <w:spacing w:before="0"/>
              <w:ind w:left="0"/>
              <w:rPr>
                <w:b/>
                <w:i/>
              </w:rPr>
            </w:pPr>
          </w:p>
          <w:p w:rsidR="008C7B40" w:rsidRDefault="008C7B40">
            <w:pPr>
              <w:pStyle w:val="TableParagraph"/>
              <w:spacing w:before="0"/>
              <w:ind w:left="0"/>
              <w:rPr>
                <w:b/>
                <w:i/>
              </w:rPr>
            </w:pPr>
          </w:p>
          <w:p w:rsidR="008C7B40" w:rsidRDefault="008C7B40">
            <w:pPr>
              <w:pStyle w:val="TableParagraph"/>
              <w:spacing w:before="6"/>
              <w:ind w:left="0"/>
              <w:rPr>
                <w:b/>
                <w:i/>
                <w:sz w:val="19"/>
              </w:rPr>
            </w:pPr>
          </w:p>
          <w:p w:rsidR="008C7B40" w:rsidRDefault="00BA30E5">
            <w:pPr>
              <w:pStyle w:val="TableParagraph"/>
              <w:tabs>
                <w:tab w:val="left" w:pos="1524"/>
              </w:tabs>
              <w:spacing w:before="0"/>
              <w:ind w:left="948"/>
              <w:rPr>
                <w:rFonts w:ascii="Arial"/>
                <w:sz w:val="20"/>
              </w:rPr>
            </w:pPr>
            <w:r>
              <w:rPr>
                <w:rFonts w:ascii="Arial"/>
                <w:sz w:val="20"/>
              </w:rPr>
              <w:t>O</w:t>
            </w:r>
            <w:r>
              <w:rPr>
                <w:rFonts w:ascii="Arial"/>
                <w:sz w:val="20"/>
              </w:rPr>
              <w:tab/>
              <w:t>O</w:t>
            </w:r>
          </w:p>
          <w:p w:rsidR="008C7B40" w:rsidRDefault="008C7B40">
            <w:pPr>
              <w:pStyle w:val="TableParagraph"/>
              <w:spacing w:before="5"/>
              <w:ind w:left="0"/>
              <w:rPr>
                <w:b/>
                <w:i/>
              </w:rPr>
            </w:pPr>
          </w:p>
          <w:p w:rsidR="008C7B40" w:rsidRDefault="00BA30E5">
            <w:pPr>
              <w:pStyle w:val="TableParagraph"/>
              <w:spacing w:before="0"/>
              <w:ind w:left="4087" w:right="2606"/>
              <w:jc w:val="center"/>
              <w:rPr>
                <w:rFonts w:ascii="Arial"/>
                <w:sz w:val="20"/>
              </w:rPr>
            </w:pPr>
            <w:r>
              <w:rPr>
                <w:rFonts w:ascii="Arial"/>
                <w:sz w:val="20"/>
              </w:rPr>
              <w:t>Br</w:t>
            </w:r>
          </w:p>
        </w:tc>
      </w:tr>
      <w:tr w:rsidR="008C7B40">
        <w:trPr>
          <w:trHeight w:val="362"/>
        </w:trPr>
        <w:tc>
          <w:tcPr>
            <w:tcW w:w="2766" w:type="dxa"/>
          </w:tcPr>
          <w:p w:rsidR="008C7B40" w:rsidRDefault="00BA30E5">
            <w:pPr>
              <w:pStyle w:val="TableParagraph"/>
              <w:ind w:left="69"/>
              <w:rPr>
                <w:sz w:val="20"/>
              </w:rPr>
            </w:pPr>
            <w:r>
              <w:rPr>
                <w:sz w:val="20"/>
              </w:rPr>
              <w:t>Molecular weight (g/mol)</w:t>
            </w:r>
          </w:p>
        </w:tc>
        <w:tc>
          <w:tcPr>
            <w:tcW w:w="6944" w:type="dxa"/>
          </w:tcPr>
          <w:p w:rsidR="008C7B40" w:rsidRDefault="00BA30E5">
            <w:pPr>
              <w:pStyle w:val="TableParagraph"/>
              <w:ind w:left="69"/>
              <w:rPr>
                <w:sz w:val="20"/>
              </w:rPr>
            </w:pPr>
            <w:r>
              <w:rPr>
                <w:sz w:val="20"/>
              </w:rPr>
              <w:t>527.40</w:t>
            </w:r>
          </w:p>
        </w:tc>
      </w:tr>
      <w:tr w:rsidR="008C7B40">
        <w:trPr>
          <w:trHeight w:val="849"/>
        </w:trPr>
        <w:tc>
          <w:tcPr>
            <w:tcW w:w="2766" w:type="dxa"/>
          </w:tcPr>
          <w:p w:rsidR="008C7B40" w:rsidRDefault="00BA30E5">
            <w:pPr>
              <w:pStyle w:val="TableParagraph"/>
              <w:ind w:left="69" w:right="759"/>
              <w:rPr>
                <w:sz w:val="20"/>
              </w:rPr>
            </w:pPr>
            <w:r>
              <w:rPr>
                <w:sz w:val="20"/>
              </w:rPr>
              <w:t>Purity of the active substance as manufactured</w:t>
            </w:r>
          </w:p>
        </w:tc>
        <w:tc>
          <w:tcPr>
            <w:tcW w:w="6944" w:type="dxa"/>
          </w:tcPr>
          <w:p w:rsidR="008C7B40" w:rsidRDefault="00BA30E5">
            <w:pPr>
              <w:pStyle w:val="TableParagraph"/>
              <w:ind w:left="69"/>
              <w:rPr>
                <w:sz w:val="20"/>
              </w:rPr>
            </w:pPr>
            <w:r>
              <w:rPr>
                <w:sz w:val="20"/>
              </w:rPr>
              <w:t>Min. 96.9%</w:t>
            </w:r>
          </w:p>
        </w:tc>
      </w:tr>
      <w:tr w:rsidR="008C7B40">
        <w:trPr>
          <w:trHeight w:val="1881"/>
        </w:trPr>
        <w:tc>
          <w:tcPr>
            <w:tcW w:w="2766" w:type="dxa"/>
          </w:tcPr>
          <w:p w:rsidR="008C7B40" w:rsidRDefault="00BA30E5">
            <w:pPr>
              <w:pStyle w:val="TableParagraph"/>
              <w:ind w:left="69"/>
              <w:rPr>
                <w:sz w:val="20"/>
              </w:rPr>
            </w:pPr>
            <w:r>
              <w:rPr>
                <w:sz w:val="20"/>
              </w:rPr>
              <w:t>Isomers</w:t>
            </w:r>
          </w:p>
        </w:tc>
        <w:tc>
          <w:tcPr>
            <w:tcW w:w="6944" w:type="dxa"/>
          </w:tcPr>
          <w:p w:rsidR="008C7B40" w:rsidRDefault="00BA30E5">
            <w:pPr>
              <w:pStyle w:val="TableParagraph"/>
              <w:ind w:left="69" w:right="58"/>
              <w:jc w:val="both"/>
              <w:rPr>
                <w:sz w:val="20"/>
              </w:rPr>
            </w:pPr>
            <w:r>
              <w:rPr>
                <w:sz w:val="20"/>
              </w:rPr>
              <w:t>Isomeric mixture of the two racemic diastereomers (1</w:t>
            </w:r>
            <w:r>
              <w:rPr>
                <w:i/>
                <w:sz w:val="20"/>
              </w:rPr>
              <w:t>RS</w:t>
            </w:r>
            <w:r>
              <w:rPr>
                <w:sz w:val="20"/>
              </w:rPr>
              <w:t>,3</w:t>
            </w:r>
            <w:r>
              <w:rPr>
                <w:i/>
                <w:sz w:val="20"/>
              </w:rPr>
              <w:t>RS</w:t>
            </w:r>
            <w:r>
              <w:rPr>
                <w:sz w:val="20"/>
              </w:rPr>
              <w:t>) and (1</w:t>
            </w:r>
            <w:r>
              <w:rPr>
                <w:i/>
                <w:sz w:val="20"/>
              </w:rPr>
              <w:t>RS</w:t>
            </w:r>
            <w:r>
              <w:rPr>
                <w:sz w:val="20"/>
              </w:rPr>
              <w:t>,3</w:t>
            </w:r>
            <w:r>
              <w:rPr>
                <w:i/>
                <w:sz w:val="20"/>
              </w:rPr>
              <w:t>SR</w:t>
            </w:r>
            <w:r>
              <w:rPr>
                <w:sz w:val="20"/>
              </w:rPr>
              <w:t>). Both diastereoisomers are toxicologically active and considered as active substance. Hence, the specification of purity includes both.</w:t>
            </w:r>
          </w:p>
          <w:p w:rsidR="008C7B40" w:rsidRDefault="00BA30E5">
            <w:pPr>
              <w:pStyle w:val="TableParagraph"/>
              <w:ind w:left="69" w:right="57"/>
              <w:jc w:val="both"/>
              <w:rPr>
                <w:sz w:val="20"/>
              </w:rPr>
            </w:pPr>
            <w:r>
              <w:rPr>
                <w:sz w:val="20"/>
              </w:rPr>
              <w:t>More detailed information on the isomers and their ratio is given for each applicant in the Confidential Annex to the CAR for the original approval of</w:t>
            </w:r>
            <w:r>
              <w:rPr>
                <w:spacing w:val="1"/>
                <w:sz w:val="20"/>
              </w:rPr>
              <w:t xml:space="preserve"> </w:t>
            </w:r>
            <w:r>
              <w:rPr>
                <w:sz w:val="20"/>
              </w:rPr>
              <w:t>bromadiolone.</w:t>
            </w:r>
          </w:p>
        </w:tc>
      </w:tr>
      <w:tr w:rsidR="008C7B40">
        <w:trPr>
          <w:trHeight w:val="1092"/>
        </w:trPr>
        <w:tc>
          <w:tcPr>
            <w:tcW w:w="2766" w:type="dxa"/>
          </w:tcPr>
          <w:p w:rsidR="008C7B40" w:rsidRDefault="00BA30E5">
            <w:pPr>
              <w:pStyle w:val="TableParagraph"/>
              <w:spacing w:before="61"/>
              <w:ind w:left="69"/>
              <w:rPr>
                <w:sz w:val="20"/>
              </w:rPr>
            </w:pPr>
            <w:r>
              <w:rPr>
                <w:sz w:val="20"/>
              </w:rPr>
              <w:t>Impurities</w:t>
            </w:r>
          </w:p>
        </w:tc>
        <w:tc>
          <w:tcPr>
            <w:tcW w:w="6944" w:type="dxa"/>
          </w:tcPr>
          <w:p w:rsidR="008C7B40" w:rsidRDefault="00BA30E5">
            <w:pPr>
              <w:pStyle w:val="TableParagraph"/>
              <w:spacing w:before="61"/>
              <w:ind w:left="69" w:right="54"/>
              <w:jc w:val="both"/>
              <w:rPr>
                <w:sz w:val="20"/>
              </w:rPr>
            </w:pPr>
            <w:r>
              <w:rPr>
                <w:sz w:val="20"/>
              </w:rPr>
              <w:t>None of the impurities present in technical bromadiolone are considered relevant. The information on impurities is found for each applicant in the Confidential Annex to the CAR for the original approval of</w:t>
            </w:r>
            <w:r>
              <w:rPr>
                <w:spacing w:val="2"/>
                <w:sz w:val="20"/>
              </w:rPr>
              <w:t xml:space="preserve"> </w:t>
            </w:r>
            <w:r>
              <w:rPr>
                <w:sz w:val="20"/>
              </w:rPr>
              <w:t>bromadiolone.</w:t>
            </w:r>
          </w:p>
        </w:tc>
      </w:tr>
      <w:tr w:rsidR="008C7B40">
        <w:trPr>
          <w:trHeight w:val="364"/>
        </w:trPr>
        <w:tc>
          <w:tcPr>
            <w:tcW w:w="2766" w:type="dxa"/>
          </w:tcPr>
          <w:p w:rsidR="008C7B40" w:rsidRDefault="00BA30E5">
            <w:pPr>
              <w:pStyle w:val="TableParagraph"/>
              <w:spacing w:before="62"/>
              <w:ind w:left="69"/>
              <w:rPr>
                <w:sz w:val="20"/>
              </w:rPr>
            </w:pPr>
            <w:r>
              <w:rPr>
                <w:sz w:val="20"/>
              </w:rPr>
              <w:t>Additives</w:t>
            </w:r>
          </w:p>
        </w:tc>
        <w:tc>
          <w:tcPr>
            <w:tcW w:w="6944" w:type="dxa"/>
          </w:tcPr>
          <w:p w:rsidR="008C7B40" w:rsidRDefault="00BA30E5">
            <w:pPr>
              <w:pStyle w:val="TableParagraph"/>
              <w:spacing w:before="62"/>
              <w:ind w:left="69"/>
              <w:rPr>
                <w:sz w:val="20"/>
              </w:rPr>
            </w:pPr>
            <w:r>
              <w:rPr>
                <w:sz w:val="20"/>
              </w:rPr>
              <w:t>None are present</w:t>
            </w:r>
          </w:p>
        </w:tc>
      </w:tr>
    </w:tbl>
    <w:p w:rsidR="008C7B40" w:rsidRDefault="008C7B40">
      <w:pPr>
        <w:pStyle w:val="Corpotesto"/>
        <w:spacing w:before="9"/>
        <w:rPr>
          <w:b/>
          <w:i/>
          <w:sz w:val="19"/>
        </w:rPr>
      </w:pPr>
    </w:p>
    <w:p w:rsidR="008C7B40" w:rsidRDefault="00BA30E5">
      <w:pPr>
        <w:ind w:left="312" w:right="659"/>
        <w:rPr>
          <w:sz w:val="18"/>
        </w:rPr>
      </w:pPr>
      <w:r>
        <w:rPr>
          <w:sz w:val="20"/>
        </w:rPr>
        <w:t>*</w:t>
      </w:r>
      <w:r>
        <w:rPr>
          <w:sz w:val="18"/>
        </w:rPr>
        <w:t>As published for the ISO common name bromadiolone. It is considered that the ISO-common name Bromadiolone covers all possible ratios of the two diastereomers and that it is thus applicable to the substance presented herein.</w:t>
      </w:r>
    </w:p>
    <w:p w:rsidR="008C7B40" w:rsidRDefault="008C7B40">
      <w:pPr>
        <w:pStyle w:val="Corpotesto"/>
      </w:pPr>
    </w:p>
    <w:p w:rsidR="008C7B40" w:rsidRDefault="008C7B40">
      <w:pPr>
        <w:pStyle w:val="Corpotesto"/>
      </w:pPr>
    </w:p>
    <w:p w:rsidR="008C7B40" w:rsidRDefault="008C7B40">
      <w:pPr>
        <w:pStyle w:val="Corpotesto"/>
      </w:pPr>
    </w:p>
    <w:p w:rsidR="008C7B40" w:rsidRDefault="008C7B40">
      <w:pPr>
        <w:pStyle w:val="Corpotesto"/>
      </w:pPr>
    </w:p>
    <w:p w:rsidR="008C7B40" w:rsidRDefault="008C7B40">
      <w:pPr>
        <w:pStyle w:val="Corpotesto"/>
      </w:pPr>
    </w:p>
    <w:p w:rsidR="008C7B40" w:rsidRDefault="008C7B40">
      <w:pPr>
        <w:pStyle w:val="Corpotesto"/>
      </w:pPr>
    </w:p>
    <w:p w:rsidR="008C7B40" w:rsidRDefault="004E54DA">
      <w:pPr>
        <w:pStyle w:val="Corpotesto"/>
        <w:spacing w:before="1"/>
        <w:rPr>
          <w:sz w:val="19"/>
        </w:rPr>
      </w:pPr>
      <w:r>
        <w:rPr>
          <w:noProof/>
        </w:rPr>
        <mc:AlternateContent>
          <mc:Choice Requires="wps">
            <w:drawing>
              <wp:anchor distT="0" distB="0" distL="0" distR="0" simplePos="0" relativeHeight="1216" behindDoc="0" locked="0" layoutInCell="1" allowOverlap="1">
                <wp:simplePos x="0" y="0"/>
                <wp:positionH relativeFrom="page">
                  <wp:posOffset>719455</wp:posOffset>
                </wp:positionH>
                <wp:positionV relativeFrom="paragraph">
                  <wp:posOffset>175895</wp:posOffset>
                </wp:positionV>
                <wp:extent cx="1829435" cy="0"/>
                <wp:effectExtent l="5080" t="7620" r="13335" b="11430"/>
                <wp:wrapTopAndBottom/>
                <wp:docPr id="88"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C9B6F2" id="Line 34" o:spid="_x0000_s1026" style="position:absolute;z-index:1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3.85pt" to="200.7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jHHwIAAEMEAAAOAAAAZHJzL2Uyb0RvYy54bWysU8GO2jAQvVfqP1i+QxLIsh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" strokeweight=".21169mm">
                <w10:wrap type="topAndBottom" anchorx="page"/>
              </v:line>
            </w:pict>
          </mc:Fallback>
        </mc:AlternateContent>
      </w:r>
    </w:p>
    <w:p w:rsidR="008C7B40" w:rsidRDefault="00BA30E5">
      <w:pPr>
        <w:spacing w:before="71"/>
        <w:ind w:left="312"/>
        <w:rPr>
          <w:sz w:val="16"/>
        </w:rPr>
      </w:pPr>
      <w:r>
        <w:rPr>
          <w:position w:val="6"/>
          <w:sz w:val="10"/>
        </w:rPr>
        <w:t xml:space="preserve">2 </w:t>
      </w:r>
      <w:r>
        <w:rPr>
          <w:sz w:val="16"/>
        </w:rPr>
        <w:t>See document CA-Sept15-Doc.5.3 - Renewal anticoagulant rodenticides.doc</w:t>
      </w:r>
    </w:p>
    <w:p w:rsidR="008C7B40" w:rsidRDefault="008C7B40">
      <w:pPr>
        <w:rPr>
          <w:sz w:val="16"/>
        </w:rPr>
        <w:sectPr w:rsidR="008C7B40">
          <w:pgSz w:w="11910" w:h="16850"/>
          <w:pgMar w:top="1340" w:right="920" w:bottom="640" w:left="820" w:header="857" w:footer="442" w:gutter="0"/>
          <w:cols w:space="720"/>
        </w:sectPr>
      </w:pPr>
    </w:p>
    <w:p w:rsidR="008C7B40" w:rsidRDefault="008C7B40">
      <w:pPr>
        <w:pStyle w:val="Corpotesto"/>
        <w:spacing w:before="6"/>
        <w:rPr>
          <w:sz w:val="27"/>
        </w:rPr>
      </w:pPr>
    </w:p>
    <w:p w:rsidR="008C7B40" w:rsidRDefault="00BA30E5">
      <w:pPr>
        <w:pStyle w:val="Titolo4"/>
        <w:numPr>
          <w:ilvl w:val="2"/>
          <w:numId w:val="4"/>
        </w:numPr>
        <w:tabs>
          <w:tab w:val="left" w:pos="2001"/>
        </w:tabs>
        <w:spacing w:before="101"/>
        <w:ind w:hanging="835"/>
      </w:pPr>
      <w:bookmarkStart w:id="6" w:name="_bookmark6"/>
      <w:bookmarkEnd w:id="6"/>
      <w:r>
        <w:t>Intended</w:t>
      </w:r>
      <w:r>
        <w:rPr>
          <w:spacing w:val="-1"/>
        </w:rPr>
        <w:t xml:space="preserve"> </w:t>
      </w:r>
      <w:r>
        <w:t>Uses</w:t>
      </w:r>
    </w:p>
    <w:p w:rsidR="008C7B40" w:rsidRDefault="008C7B40">
      <w:pPr>
        <w:pStyle w:val="Corpotesto"/>
        <w:spacing w:before="6"/>
        <w:rPr>
          <w:b/>
          <w:i/>
          <w:sz w:val="19"/>
        </w:rPr>
      </w:pPr>
    </w:p>
    <w:p w:rsidR="008C7B40" w:rsidRDefault="00BA30E5">
      <w:pPr>
        <w:pStyle w:val="Corpotesto"/>
        <w:spacing w:line="247" w:lineRule="auto"/>
        <w:ind w:left="312" w:right="220"/>
      </w:pPr>
      <w:r>
        <w:t>Bromadiolone ( a l o w p o t e n t S G A R s ) is used in products for pest control (Product type 14, rodenticides). Bromadiolone is used to control:</w:t>
      </w:r>
    </w:p>
    <w:p w:rsidR="008C7B40" w:rsidRDefault="00BA30E5">
      <w:pPr>
        <w:spacing w:before="119" w:line="243" w:lineRule="exact"/>
        <w:ind w:left="879"/>
        <w:rPr>
          <w:sz w:val="20"/>
        </w:rPr>
      </w:pPr>
      <w:r>
        <w:rPr>
          <w:i/>
          <w:sz w:val="20"/>
        </w:rPr>
        <w:t xml:space="preserve">Rattus spp. </w:t>
      </w:r>
      <w:r>
        <w:rPr>
          <w:sz w:val="20"/>
        </w:rPr>
        <w:t>(rat)</w:t>
      </w:r>
    </w:p>
    <w:p w:rsidR="008C7B40" w:rsidRDefault="00BA30E5">
      <w:pPr>
        <w:spacing w:line="243" w:lineRule="exact"/>
        <w:ind w:left="879"/>
        <w:rPr>
          <w:sz w:val="20"/>
        </w:rPr>
      </w:pPr>
      <w:r>
        <w:rPr>
          <w:i/>
          <w:sz w:val="20"/>
        </w:rPr>
        <w:t xml:space="preserve">Mus musculus </w:t>
      </w:r>
      <w:r>
        <w:rPr>
          <w:sz w:val="20"/>
        </w:rPr>
        <w:t>(house mouse)</w:t>
      </w:r>
    </w:p>
    <w:p w:rsidR="008C7B40" w:rsidRDefault="00BA30E5">
      <w:pPr>
        <w:pStyle w:val="Corpotesto"/>
        <w:spacing w:before="122"/>
        <w:ind w:left="312" w:right="209"/>
        <w:jc w:val="both"/>
      </w:pPr>
      <w:r>
        <w:t>Bromadiolone has been evaluated as a rodenticide against rats and mice for the following use patterns: in and around buildings (general public, non-professional, and trained professional users), sewers (trained professional users only), open areas (trained professional users only) and waste dump (landfill) perimeters (trained professional users only).</w:t>
      </w:r>
    </w:p>
    <w:p w:rsidR="008C7B40" w:rsidRDefault="008C7B40">
      <w:pPr>
        <w:pStyle w:val="Corpotesto"/>
        <w:spacing w:before="8"/>
        <w:rPr>
          <w:sz w:val="19"/>
        </w:rPr>
      </w:pPr>
    </w:p>
    <w:p w:rsidR="008C7B40" w:rsidRDefault="00BA30E5">
      <w:pPr>
        <w:pStyle w:val="Corpotesto"/>
        <w:spacing w:line="276" w:lineRule="auto"/>
        <w:ind w:left="312" w:right="220"/>
        <w:jc w:val="both"/>
      </w:pPr>
      <w:r>
        <w:t>No new information on efficacy and resistance has been provided since the original approval and hence the conclusions remain the same.</w:t>
      </w:r>
    </w:p>
    <w:p w:rsidR="008C7B40" w:rsidRDefault="00BA30E5">
      <w:pPr>
        <w:pStyle w:val="Corpotesto"/>
        <w:spacing w:before="200"/>
        <w:ind w:left="312" w:right="213"/>
        <w:jc w:val="both"/>
      </w:pPr>
      <w:r>
        <w:t>According to the conditions for granting an authorisation of a biocidal products in Article 19(1)(b)(ii) of the Biocidal Products Regulation (EU) No 528/2012, products should be "sufficiently effective and have no unacceptable effect on the target organisms such as resistance, or, in the case of vertebrates, unnecessary suffering and pain". It is recognised that slow acting anticoagulant rodenticides like bromadiolone do cause pain for several days in rodents and are generally not considered as a humane method to control rodents. Other, more humane control methods are available: alternative active substances or biocidal products as well as non-chemical alternatives. However, as there are concerns whether these alternatives are sufficiently effective or do present other practical or economical disadvantages, anticoagulant rodenticides containing biocidal products should be accepted.</w:t>
      </w:r>
    </w:p>
    <w:p w:rsidR="008C7B40" w:rsidRDefault="008C7B40">
      <w:pPr>
        <w:pStyle w:val="Corpotesto"/>
        <w:rPr>
          <w:sz w:val="24"/>
        </w:rPr>
      </w:pPr>
    </w:p>
    <w:p w:rsidR="008C7B40" w:rsidRDefault="00BA30E5">
      <w:pPr>
        <w:pStyle w:val="Titolo2"/>
        <w:numPr>
          <w:ilvl w:val="1"/>
          <w:numId w:val="4"/>
        </w:numPr>
        <w:tabs>
          <w:tab w:val="left" w:pos="921"/>
        </w:tabs>
        <w:spacing w:before="191"/>
        <w:ind w:left="920" w:hanging="608"/>
        <w:jc w:val="both"/>
      </w:pPr>
      <w:bookmarkStart w:id="7" w:name="_bookmark7"/>
      <w:bookmarkEnd w:id="7"/>
      <w:r>
        <w:t>Summary of the</w:t>
      </w:r>
      <w:r>
        <w:rPr>
          <w:spacing w:val="-5"/>
        </w:rPr>
        <w:t xml:space="preserve"> </w:t>
      </w:r>
      <w:r>
        <w:t>Assessment</w:t>
      </w:r>
    </w:p>
    <w:p w:rsidR="008C7B40" w:rsidRDefault="008C7B40">
      <w:pPr>
        <w:pStyle w:val="Corpotesto"/>
        <w:spacing w:before="1"/>
        <w:rPr>
          <w:b/>
        </w:rPr>
      </w:pPr>
    </w:p>
    <w:p w:rsidR="008C7B40" w:rsidRDefault="00BA30E5">
      <w:pPr>
        <w:pStyle w:val="Titolo4"/>
        <w:numPr>
          <w:ilvl w:val="2"/>
          <w:numId w:val="4"/>
        </w:numPr>
        <w:tabs>
          <w:tab w:val="left" w:pos="2001"/>
        </w:tabs>
        <w:ind w:left="1165" w:firstLine="0"/>
      </w:pPr>
      <w:bookmarkStart w:id="8" w:name="_bookmark8"/>
      <w:bookmarkEnd w:id="8"/>
      <w:r>
        <w:t>Specification of the different sources of the active</w:t>
      </w:r>
      <w:r>
        <w:rPr>
          <w:spacing w:val="-13"/>
        </w:rPr>
        <w:t xml:space="preserve"> </w:t>
      </w:r>
      <w:r>
        <w:t>substances</w:t>
      </w:r>
    </w:p>
    <w:p w:rsidR="008C7B40" w:rsidRDefault="008C7B40">
      <w:pPr>
        <w:pStyle w:val="Corpotesto"/>
        <w:spacing w:before="6"/>
        <w:rPr>
          <w:b/>
          <w:i/>
          <w:sz w:val="19"/>
        </w:rPr>
      </w:pPr>
    </w:p>
    <w:p w:rsidR="008C7B40" w:rsidRDefault="00BA30E5">
      <w:pPr>
        <w:pStyle w:val="Corpotesto"/>
        <w:spacing w:before="1"/>
        <w:ind w:left="312" w:right="209"/>
        <w:jc w:val="both"/>
      </w:pPr>
      <w:r>
        <w:t>The original approval of bromadiolone was supported by two different applicants, Liphatech and the Bromadiolone Task Force (members: Activa, PelGar, Babolna-Bio, and Laboratorios Agrochem S.L.). Following a technical equivalence assessment in 2010, Liphatech’s bromadiolone and Task Force’s bromadiolone were concluded to be technically equivalent and a combined assessment report and a combined LoEPs were prepared by the evaluating Competent Authority (eCA) for the original approval (</w:t>
      </w:r>
      <w:r>
        <w:rPr>
          <w:i/>
        </w:rPr>
        <w:t>i.e.</w:t>
      </w:r>
      <w:r>
        <w:rPr>
          <w:i/>
          <w:spacing w:val="-1"/>
        </w:rPr>
        <w:t xml:space="preserve"> </w:t>
      </w:r>
      <w:r>
        <w:t>SE).</w:t>
      </w:r>
    </w:p>
    <w:p w:rsidR="008C7B40" w:rsidRDefault="008C7B40">
      <w:pPr>
        <w:pStyle w:val="Corpotesto"/>
        <w:spacing w:before="7"/>
        <w:rPr>
          <w:sz w:val="19"/>
        </w:rPr>
      </w:pPr>
    </w:p>
    <w:p w:rsidR="008C7B40" w:rsidRDefault="00BA30E5">
      <w:pPr>
        <w:pStyle w:val="Corpotesto"/>
        <w:ind w:left="312" w:right="215"/>
        <w:jc w:val="both"/>
      </w:pPr>
      <w:r>
        <w:rPr>
          <w:b/>
        </w:rPr>
        <w:t xml:space="preserve">Liphatech: </w:t>
      </w:r>
      <w:r>
        <w:t>During the evaluation of the Liphatech’s dossier, in 2005 the manufacturing of bromadiolone was moved to a different plant location, while the synthesis pathway remained unchanged. Both the old five-batch analysis (5-BA) data and the 5-BA data from the new manufacturing site, obtained in 2003 and 2005 respectively, turned out to comply with the specification proposed by Liphatech.</w:t>
      </w:r>
    </w:p>
    <w:p w:rsidR="008C7B40" w:rsidRDefault="008C7B40">
      <w:pPr>
        <w:pStyle w:val="Corpotesto"/>
        <w:spacing w:before="11"/>
        <w:rPr>
          <w:sz w:val="19"/>
        </w:rPr>
      </w:pPr>
    </w:p>
    <w:p w:rsidR="008C7B40" w:rsidRDefault="00BA30E5">
      <w:pPr>
        <w:pStyle w:val="Corpotesto"/>
        <w:ind w:left="312" w:right="208"/>
        <w:jc w:val="both"/>
      </w:pPr>
      <w:r>
        <w:rPr>
          <w:b/>
        </w:rPr>
        <w:t>Bromadiolone Task Force</w:t>
      </w:r>
      <w:r>
        <w:t>: The Bromadiolone Task Force specification was supported only by the 5-BA (2005) from one manufacturer/manufacturing site, which is the one used specifically by Activa and Babolna-Bio. Batch-data were compliant with the proposed specification.</w:t>
      </w:r>
    </w:p>
    <w:p w:rsidR="008C7B40" w:rsidRDefault="00BA30E5">
      <w:pPr>
        <w:pStyle w:val="Corpotesto"/>
        <w:ind w:left="312" w:right="208"/>
        <w:jc w:val="both"/>
      </w:pPr>
      <w:r>
        <w:t>However, a different manufacturer/manufacturing site is used by other members of the Bromadiolone Task Force, i.e. PelGar and Laboratorios Agrochem S.L., which had to seek for technical equivalence assessment at product authorization for their own sources. The batch- data used for that purpose were made available also to eCA-IT in the context of the renewal, by either PelGar (5-BA, 2011) and Laboratorios Agrochem S.L. (5-BA,</w:t>
      </w:r>
      <w:r>
        <w:rPr>
          <w:spacing w:val="-10"/>
        </w:rPr>
        <w:t xml:space="preserve"> </w:t>
      </w:r>
      <w:r>
        <w:t>2006).</w:t>
      </w:r>
    </w:p>
    <w:p w:rsidR="008C7B40" w:rsidRDefault="008C7B40">
      <w:pPr>
        <w:pStyle w:val="Corpotesto"/>
        <w:spacing w:before="8"/>
        <w:rPr>
          <w:sz w:val="19"/>
        </w:rPr>
      </w:pPr>
    </w:p>
    <w:p w:rsidR="008C7B40" w:rsidRDefault="00BA30E5">
      <w:pPr>
        <w:pStyle w:val="Corpotesto"/>
        <w:spacing w:before="1"/>
        <w:ind w:left="312" w:right="209"/>
        <w:jc w:val="both"/>
      </w:pPr>
      <w:r>
        <w:t>Additionally, the technical equivalence of a new source of bromadiolone (</w:t>
      </w:r>
      <w:r>
        <w:rPr>
          <w:b/>
        </w:rPr>
        <w:t>Bell Laboratories</w:t>
      </w:r>
      <w:r>
        <w:t>) was assessed in 2012 by the eCA for the original approval (</w:t>
      </w:r>
      <w:r>
        <w:rPr>
          <w:i/>
        </w:rPr>
        <w:t xml:space="preserve">i.e. </w:t>
      </w:r>
      <w:r>
        <w:t>SE). A 5-BA carried out in 2011 was relied on. The new source was compared vs. Liphatech.</w:t>
      </w:r>
    </w:p>
    <w:p w:rsidR="008C7B40" w:rsidRDefault="008C7B40">
      <w:pPr>
        <w:jc w:val="both"/>
        <w:sectPr w:rsidR="008C7B40">
          <w:footerReference w:type="default" r:id="rId22"/>
          <w:pgSz w:w="11910" w:h="16850"/>
          <w:pgMar w:top="1340" w:right="920" w:bottom="720" w:left="820" w:header="857" w:footer="521" w:gutter="0"/>
          <w:pgNumType w:start="6"/>
          <w:cols w:space="720"/>
        </w:sectPr>
      </w:pPr>
    </w:p>
    <w:p w:rsidR="008C7B40" w:rsidRDefault="008C7B40">
      <w:pPr>
        <w:pStyle w:val="Corpotesto"/>
        <w:spacing w:before="9"/>
        <w:rPr>
          <w:sz w:val="23"/>
        </w:rPr>
      </w:pPr>
    </w:p>
    <w:p w:rsidR="008C7B40" w:rsidRDefault="00BA30E5">
      <w:pPr>
        <w:pStyle w:val="Corpotesto"/>
        <w:spacing w:before="99"/>
        <w:ind w:left="312" w:right="210"/>
        <w:jc w:val="both"/>
      </w:pPr>
      <w:r>
        <w:t>As agreed at BPC-16, a new 5-BA should be submitted at the next renewal of the approval of bromadiolone, when a source is covered by batch-data older than 10 years.</w:t>
      </w:r>
    </w:p>
    <w:p w:rsidR="008C7B40" w:rsidRDefault="00BA30E5">
      <w:pPr>
        <w:pStyle w:val="Corpotesto"/>
        <w:ind w:left="312" w:right="215"/>
        <w:jc w:val="both"/>
      </w:pPr>
      <w:r>
        <w:t>The above considered, a new 5-BA should be submitted by Liphatech, in order to prove that their manufacture is still in line with their original specification.</w:t>
      </w:r>
    </w:p>
    <w:p w:rsidR="008C7B40" w:rsidRDefault="00BA30E5">
      <w:pPr>
        <w:pStyle w:val="Corpotesto"/>
        <w:ind w:left="312" w:right="210"/>
        <w:jc w:val="both"/>
      </w:pPr>
      <w:r>
        <w:t>Likewise, a new 5-BA should be submitted by Activa and Babolna Bio, to show that their source still complies with the original Task Force specification. A new 5-BA should be submitted by Laboratorios Agrochem S.L., too. But where 5-BAs newer than 10 years are available, as for PelGar, the submission of Quality Control data from the past 5 years is sufficient to support their old batches (more than 5 years old). Quality Control data should be submitted as soon as possible, but not later than October 2016.</w:t>
      </w:r>
    </w:p>
    <w:p w:rsidR="008C7B40" w:rsidRDefault="00BA30E5">
      <w:pPr>
        <w:pStyle w:val="Corpotesto"/>
        <w:spacing w:before="1"/>
        <w:ind w:left="312" w:right="210"/>
        <w:jc w:val="both"/>
      </w:pPr>
      <w:r>
        <w:t>With regard to Bell Laboratories, Quality Control from the past 5 years are sufficient too, to support their 5-BA (more than 5 years old) and confirm that their actual specification is still in line with the specification evaluated for technical equivalence in 2012.</w:t>
      </w:r>
    </w:p>
    <w:p w:rsidR="008C7B40" w:rsidRDefault="008C7B40">
      <w:pPr>
        <w:pStyle w:val="Corpotesto"/>
        <w:spacing w:before="9"/>
        <w:rPr>
          <w:sz w:val="19"/>
        </w:rPr>
      </w:pPr>
    </w:p>
    <w:p w:rsidR="008C7B40" w:rsidRDefault="00BA30E5">
      <w:pPr>
        <w:pStyle w:val="Titolo4"/>
        <w:numPr>
          <w:ilvl w:val="2"/>
          <w:numId w:val="4"/>
        </w:numPr>
        <w:tabs>
          <w:tab w:val="left" w:pos="1934"/>
        </w:tabs>
        <w:spacing w:line="237" w:lineRule="auto"/>
        <w:ind w:left="1165" w:right="465" w:firstLine="0"/>
      </w:pPr>
      <w:bookmarkStart w:id="9" w:name="_bookmark9"/>
      <w:bookmarkEnd w:id="9"/>
      <w:r>
        <w:t>Assessment as to whether the conclusion of the initial assessment of approval remain</w:t>
      </w:r>
      <w:r>
        <w:rPr>
          <w:spacing w:val="-1"/>
        </w:rPr>
        <w:t xml:space="preserve"> </w:t>
      </w:r>
      <w:r>
        <w:t>valid</w:t>
      </w:r>
    </w:p>
    <w:p w:rsidR="008C7B40" w:rsidRDefault="008C7B40">
      <w:pPr>
        <w:pStyle w:val="Corpotesto"/>
        <w:spacing w:before="8"/>
        <w:rPr>
          <w:b/>
          <w:i/>
          <w:sz w:val="19"/>
        </w:rPr>
      </w:pPr>
    </w:p>
    <w:p w:rsidR="008C7B40" w:rsidRDefault="00BA30E5">
      <w:pPr>
        <w:pStyle w:val="Paragrafoelenco"/>
        <w:numPr>
          <w:ilvl w:val="3"/>
          <w:numId w:val="4"/>
        </w:numPr>
        <w:tabs>
          <w:tab w:val="left" w:pos="2586"/>
        </w:tabs>
        <w:spacing w:before="1"/>
        <w:rPr>
          <w:sz w:val="20"/>
        </w:rPr>
      </w:pPr>
      <w:bookmarkStart w:id="10" w:name="_bookmark10"/>
      <w:bookmarkEnd w:id="10"/>
      <w:r>
        <w:rPr>
          <w:sz w:val="20"/>
        </w:rPr>
        <w:t>Physico-chemical properties and methods of</w:t>
      </w:r>
      <w:r>
        <w:rPr>
          <w:spacing w:val="-1"/>
          <w:sz w:val="20"/>
        </w:rPr>
        <w:t xml:space="preserve"> </w:t>
      </w:r>
      <w:r>
        <w:rPr>
          <w:sz w:val="20"/>
        </w:rPr>
        <w:t>analysis</w:t>
      </w:r>
    </w:p>
    <w:p w:rsidR="008C7B40" w:rsidRDefault="008C7B40">
      <w:pPr>
        <w:pStyle w:val="Corpotesto"/>
        <w:spacing w:before="10"/>
        <w:rPr>
          <w:sz w:val="19"/>
        </w:rPr>
      </w:pPr>
    </w:p>
    <w:p w:rsidR="008C7B40" w:rsidRDefault="00BA30E5">
      <w:pPr>
        <w:pStyle w:val="Corpotesto"/>
        <w:ind w:left="312" w:right="217"/>
        <w:jc w:val="both"/>
      </w:pPr>
      <w:r>
        <w:t>No new information is available since the original approval and the conclusions remain the same.</w:t>
      </w:r>
    </w:p>
    <w:p w:rsidR="008C7B40" w:rsidRDefault="008C7B40">
      <w:pPr>
        <w:pStyle w:val="Corpotesto"/>
        <w:spacing w:before="6"/>
        <w:rPr>
          <w:sz w:val="11"/>
        </w:rPr>
      </w:pPr>
    </w:p>
    <w:p w:rsidR="008C7B40" w:rsidRDefault="00BA30E5">
      <w:pPr>
        <w:pStyle w:val="Paragrafoelenco"/>
        <w:numPr>
          <w:ilvl w:val="3"/>
          <w:numId w:val="4"/>
        </w:numPr>
        <w:tabs>
          <w:tab w:val="left" w:pos="2586"/>
        </w:tabs>
        <w:spacing w:before="99"/>
        <w:rPr>
          <w:sz w:val="20"/>
        </w:rPr>
      </w:pPr>
      <w:bookmarkStart w:id="11" w:name="_bookmark11"/>
      <w:bookmarkEnd w:id="11"/>
      <w:r>
        <w:rPr>
          <w:sz w:val="20"/>
        </w:rPr>
        <w:t>Classification and</w:t>
      </w:r>
      <w:r>
        <w:rPr>
          <w:spacing w:val="-1"/>
          <w:sz w:val="20"/>
        </w:rPr>
        <w:t xml:space="preserve"> </w:t>
      </w:r>
      <w:r>
        <w:rPr>
          <w:sz w:val="20"/>
        </w:rPr>
        <w:t>Labelling</w:t>
      </w:r>
    </w:p>
    <w:p w:rsidR="008C7B40" w:rsidRDefault="008C7B40">
      <w:pPr>
        <w:pStyle w:val="Corpotesto"/>
        <w:spacing w:before="9"/>
        <w:rPr>
          <w:sz w:val="19"/>
        </w:rPr>
      </w:pPr>
    </w:p>
    <w:p w:rsidR="008C7B40" w:rsidRDefault="00BA30E5">
      <w:pPr>
        <w:pStyle w:val="Corpotesto"/>
        <w:ind w:left="312"/>
      </w:pPr>
      <w:r>
        <w:t>Bromadiolone presently has not a harmonised classification according to Regulation (EC) No 1272/2008 (CLP Regulation).</w:t>
      </w:r>
    </w:p>
    <w:p w:rsidR="008C7B40" w:rsidRDefault="008C7B40">
      <w:pPr>
        <w:pStyle w:val="Corpotesto"/>
        <w:spacing w:before="10"/>
        <w:rPr>
          <w:sz w:val="19"/>
        </w:rPr>
      </w:pPr>
    </w:p>
    <w:p w:rsidR="008C7B40" w:rsidRDefault="00BA30E5">
      <w:pPr>
        <w:pStyle w:val="Corpotesto"/>
        <w:ind w:left="312"/>
      </w:pPr>
      <w:r>
        <w:t>Bromadiolone belongs to a group of compounds known as anticoagulant rodenticides. The substances have a common anti-vitamin K (AVK) mode of action.</w:t>
      </w:r>
    </w:p>
    <w:p w:rsidR="008C7B40" w:rsidRDefault="008C7B40">
      <w:pPr>
        <w:pStyle w:val="Corpotesto"/>
        <w:spacing w:before="10"/>
        <w:rPr>
          <w:sz w:val="19"/>
        </w:rPr>
      </w:pPr>
    </w:p>
    <w:p w:rsidR="008C7B40" w:rsidRDefault="00BA30E5">
      <w:pPr>
        <w:pStyle w:val="Corpotesto"/>
        <w:spacing w:before="1"/>
        <w:ind w:left="312" w:right="210"/>
        <w:jc w:val="both"/>
      </w:pPr>
      <w:r>
        <w:t>Bromadiolone was discussed by the Technical Committee on Classification and Labelling of Dangerous Substances (TC C&amp;L) of the European Chemicals Bureau (ECB) together with seven other anticoagulant rodenticides (2006 – 2008) as well as by the Specialised Experts for Reproductive Toxicity (September 2006). However, as no final decision could be made on the human health classification of the substances (classification for reprotoxicity and setting of specific concentration limits for acute and repeated dose toxicity), the work was transferred to ECHA, and a CLH proposal was prepared by the evaluating Member State (Sweden) and submitted to ECHA. The dossiers for the eight rodenticides were handled as a group, but the Committee for Risk Assessment (RAC) evaluated the proposals on a substance by substance basis comparing the data available for Warfarin and other AVKs and relying on a weight-of– evidence approach as required by Regulation 1272/2008 (CLP).</w:t>
      </w:r>
    </w:p>
    <w:p w:rsidR="008C7B40" w:rsidRDefault="008C7B40">
      <w:pPr>
        <w:pStyle w:val="Corpotesto"/>
        <w:spacing w:before="9"/>
        <w:rPr>
          <w:sz w:val="19"/>
        </w:rPr>
      </w:pPr>
    </w:p>
    <w:p w:rsidR="008C7B40" w:rsidRDefault="00BA30E5">
      <w:pPr>
        <w:pStyle w:val="Corpotesto"/>
        <w:spacing w:after="3" w:line="475" w:lineRule="auto"/>
        <w:ind w:left="312" w:right="4850"/>
      </w:pPr>
      <w:r>
        <w:t>The RAC supported the proposal from Sweden. The RAC-opinion was adopted on 14 March 2014. The resulting Annex VI entry is listed below:</w:t>
      </w:r>
    </w:p>
    <w:tbl>
      <w:tblPr>
        <w:tblStyle w:val="TableNormal"/>
        <w:tblW w:w="0" w:type="auto"/>
        <w:tblInd w:w="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94"/>
        <w:gridCol w:w="6786"/>
      </w:tblGrid>
      <w:tr w:rsidR="008C7B40">
        <w:trPr>
          <w:trHeight w:val="244"/>
        </w:trPr>
        <w:tc>
          <w:tcPr>
            <w:tcW w:w="9780" w:type="dxa"/>
            <w:gridSpan w:val="2"/>
            <w:shd w:val="clear" w:color="auto" w:fill="FFFFCC"/>
          </w:tcPr>
          <w:p w:rsidR="008C7B40" w:rsidRDefault="00BA30E5">
            <w:pPr>
              <w:pStyle w:val="TableParagraph"/>
              <w:spacing w:before="2" w:line="222" w:lineRule="exact"/>
              <w:ind w:left="69"/>
              <w:rPr>
                <w:b/>
                <w:sz w:val="20"/>
              </w:rPr>
            </w:pPr>
            <w:r>
              <w:rPr>
                <w:b/>
                <w:sz w:val="20"/>
              </w:rPr>
              <w:t>Classification according to the CLP Regulation</w:t>
            </w:r>
          </w:p>
        </w:tc>
      </w:tr>
      <w:tr w:rsidR="008C7B40">
        <w:trPr>
          <w:trHeight w:val="243"/>
        </w:trPr>
        <w:tc>
          <w:tcPr>
            <w:tcW w:w="2994" w:type="dxa"/>
            <w:tcBorders>
              <w:bottom w:val="nil"/>
            </w:tcBorders>
          </w:tcPr>
          <w:p w:rsidR="008C7B40" w:rsidRDefault="00BA30E5">
            <w:pPr>
              <w:pStyle w:val="TableParagraph"/>
              <w:spacing w:before="0" w:line="223" w:lineRule="exact"/>
              <w:ind w:left="69"/>
              <w:rPr>
                <w:sz w:val="20"/>
              </w:rPr>
            </w:pPr>
            <w:r>
              <w:rPr>
                <w:sz w:val="20"/>
              </w:rPr>
              <w:t>Hazard Class and Category</w:t>
            </w:r>
          </w:p>
        </w:tc>
        <w:tc>
          <w:tcPr>
            <w:tcW w:w="6786" w:type="dxa"/>
            <w:tcBorders>
              <w:bottom w:val="nil"/>
            </w:tcBorders>
          </w:tcPr>
          <w:p w:rsidR="008C7B40" w:rsidRDefault="00BA30E5">
            <w:pPr>
              <w:pStyle w:val="TableParagraph"/>
              <w:spacing w:before="0" w:line="223" w:lineRule="exact"/>
              <w:ind w:left="69"/>
              <w:rPr>
                <w:sz w:val="20"/>
              </w:rPr>
            </w:pPr>
            <w:r>
              <w:rPr>
                <w:sz w:val="20"/>
              </w:rPr>
              <w:t>Repr. 1B</w:t>
            </w:r>
            <w:r>
              <w:rPr>
                <w:sz w:val="18"/>
              </w:rPr>
              <w:t xml:space="preserve">; </w:t>
            </w:r>
            <w:r>
              <w:rPr>
                <w:sz w:val="20"/>
              </w:rPr>
              <w:t>H360D</w:t>
            </w:r>
          </w:p>
        </w:tc>
      </w:tr>
      <w:tr w:rsidR="008C7B40">
        <w:trPr>
          <w:trHeight w:val="243"/>
        </w:trPr>
        <w:tc>
          <w:tcPr>
            <w:tcW w:w="2994" w:type="dxa"/>
            <w:tcBorders>
              <w:top w:val="nil"/>
              <w:bottom w:val="nil"/>
            </w:tcBorders>
          </w:tcPr>
          <w:p w:rsidR="008C7B40" w:rsidRDefault="00BA30E5">
            <w:pPr>
              <w:pStyle w:val="TableParagraph"/>
              <w:spacing w:before="0" w:line="224" w:lineRule="exact"/>
              <w:ind w:left="69"/>
              <w:rPr>
                <w:sz w:val="20"/>
              </w:rPr>
            </w:pPr>
            <w:r>
              <w:rPr>
                <w:sz w:val="20"/>
              </w:rPr>
              <w:t>Codes</w:t>
            </w:r>
          </w:p>
        </w:tc>
        <w:tc>
          <w:tcPr>
            <w:tcW w:w="6786" w:type="dxa"/>
            <w:tcBorders>
              <w:top w:val="nil"/>
              <w:bottom w:val="nil"/>
            </w:tcBorders>
          </w:tcPr>
          <w:p w:rsidR="008C7B40" w:rsidRDefault="00BA30E5">
            <w:pPr>
              <w:pStyle w:val="TableParagraph"/>
              <w:spacing w:before="0" w:line="224" w:lineRule="exact"/>
              <w:ind w:left="69"/>
              <w:rPr>
                <w:sz w:val="20"/>
              </w:rPr>
            </w:pPr>
            <w:r>
              <w:rPr>
                <w:sz w:val="20"/>
              </w:rPr>
              <w:t>Acute Tox. 1; H300</w:t>
            </w:r>
          </w:p>
        </w:tc>
      </w:tr>
      <w:tr w:rsidR="008C7B40">
        <w:trPr>
          <w:trHeight w:val="243"/>
        </w:trPr>
        <w:tc>
          <w:tcPr>
            <w:tcW w:w="2994" w:type="dxa"/>
            <w:tcBorders>
              <w:top w:val="nil"/>
              <w:bottom w:val="nil"/>
            </w:tcBorders>
          </w:tcPr>
          <w:p w:rsidR="008C7B40" w:rsidRDefault="008C7B40">
            <w:pPr>
              <w:pStyle w:val="TableParagraph"/>
              <w:spacing w:before="0"/>
              <w:ind w:left="0"/>
              <w:rPr>
                <w:rFonts w:ascii="Times New Roman"/>
                <w:sz w:val="16"/>
              </w:rPr>
            </w:pPr>
          </w:p>
        </w:tc>
        <w:tc>
          <w:tcPr>
            <w:tcW w:w="6786" w:type="dxa"/>
            <w:tcBorders>
              <w:top w:val="nil"/>
              <w:bottom w:val="nil"/>
            </w:tcBorders>
          </w:tcPr>
          <w:p w:rsidR="008C7B40" w:rsidRDefault="00BA30E5">
            <w:pPr>
              <w:pStyle w:val="TableParagraph"/>
              <w:spacing w:before="0" w:line="223" w:lineRule="exact"/>
              <w:ind w:left="69"/>
              <w:rPr>
                <w:sz w:val="20"/>
              </w:rPr>
            </w:pPr>
            <w:r>
              <w:rPr>
                <w:sz w:val="20"/>
              </w:rPr>
              <w:t>Acute Tox. 1; H310</w:t>
            </w:r>
          </w:p>
        </w:tc>
      </w:tr>
      <w:tr w:rsidR="008C7B40">
        <w:trPr>
          <w:trHeight w:val="242"/>
        </w:trPr>
        <w:tc>
          <w:tcPr>
            <w:tcW w:w="2994" w:type="dxa"/>
            <w:tcBorders>
              <w:top w:val="nil"/>
              <w:bottom w:val="nil"/>
            </w:tcBorders>
          </w:tcPr>
          <w:p w:rsidR="008C7B40" w:rsidRDefault="008C7B40">
            <w:pPr>
              <w:pStyle w:val="TableParagraph"/>
              <w:spacing w:before="0"/>
              <w:ind w:left="0"/>
              <w:rPr>
                <w:rFonts w:ascii="Times New Roman"/>
                <w:sz w:val="16"/>
              </w:rPr>
            </w:pPr>
          </w:p>
        </w:tc>
        <w:tc>
          <w:tcPr>
            <w:tcW w:w="6786" w:type="dxa"/>
            <w:tcBorders>
              <w:top w:val="nil"/>
              <w:bottom w:val="nil"/>
            </w:tcBorders>
          </w:tcPr>
          <w:p w:rsidR="008C7B40" w:rsidRDefault="00BA30E5">
            <w:pPr>
              <w:pStyle w:val="TableParagraph"/>
              <w:spacing w:before="0" w:line="222" w:lineRule="exact"/>
              <w:ind w:left="69"/>
              <w:rPr>
                <w:sz w:val="20"/>
              </w:rPr>
            </w:pPr>
            <w:r>
              <w:rPr>
                <w:sz w:val="20"/>
              </w:rPr>
              <w:t>Acute Tox. 1; H330</w:t>
            </w:r>
          </w:p>
        </w:tc>
      </w:tr>
      <w:tr w:rsidR="008C7B40">
        <w:trPr>
          <w:trHeight w:val="242"/>
        </w:trPr>
        <w:tc>
          <w:tcPr>
            <w:tcW w:w="2994" w:type="dxa"/>
            <w:tcBorders>
              <w:top w:val="nil"/>
              <w:bottom w:val="nil"/>
            </w:tcBorders>
          </w:tcPr>
          <w:p w:rsidR="008C7B40" w:rsidRDefault="008C7B40">
            <w:pPr>
              <w:pStyle w:val="TableParagraph"/>
              <w:spacing w:before="0"/>
              <w:ind w:left="0"/>
              <w:rPr>
                <w:rFonts w:ascii="Times New Roman"/>
                <w:sz w:val="16"/>
              </w:rPr>
            </w:pPr>
          </w:p>
        </w:tc>
        <w:tc>
          <w:tcPr>
            <w:tcW w:w="6786" w:type="dxa"/>
            <w:tcBorders>
              <w:top w:val="nil"/>
              <w:bottom w:val="nil"/>
            </w:tcBorders>
          </w:tcPr>
          <w:p w:rsidR="008C7B40" w:rsidRDefault="00BA30E5">
            <w:pPr>
              <w:pStyle w:val="TableParagraph"/>
              <w:spacing w:before="0" w:line="222" w:lineRule="exact"/>
              <w:ind w:left="69"/>
              <w:rPr>
                <w:sz w:val="20"/>
              </w:rPr>
            </w:pPr>
            <w:r>
              <w:rPr>
                <w:sz w:val="20"/>
              </w:rPr>
              <w:t>STOT RE 1; H372 (blood)</w:t>
            </w:r>
          </w:p>
        </w:tc>
      </w:tr>
      <w:tr w:rsidR="008C7B40">
        <w:trPr>
          <w:trHeight w:val="243"/>
        </w:trPr>
        <w:tc>
          <w:tcPr>
            <w:tcW w:w="2994" w:type="dxa"/>
            <w:tcBorders>
              <w:top w:val="nil"/>
              <w:bottom w:val="nil"/>
            </w:tcBorders>
          </w:tcPr>
          <w:p w:rsidR="008C7B40" w:rsidRDefault="008C7B40">
            <w:pPr>
              <w:pStyle w:val="TableParagraph"/>
              <w:spacing w:before="0"/>
              <w:ind w:left="0"/>
              <w:rPr>
                <w:rFonts w:ascii="Times New Roman"/>
                <w:sz w:val="16"/>
              </w:rPr>
            </w:pPr>
          </w:p>
        </w:tc>
        <w:tc>
          <w:tcPr>
            <w:tcW w:w="6786" w:type="dxa"/>
            <w:tcBorders>
              <w:top w:val="nil"/>
              <w:bottom w:val="nil"/>
            </w:tcBorders>
          </w:tcPr>
          <w:p w:rsidR="008C7B40" w:rsidRDefault="00BA30E5">
            <w:pPr>
              <w:pStyle w:val="TableParagraph"/>
              <w:spacing w:before="0" w:line="224" w:lineRule="exact"/>
              <w:ind w:left="69"/>
              <w:rPr>
                <w:sz w:val="20"/>
              </w:rPr>
            </w:pPr>
            <w:r>
              <w:rPr>
                <w:sz w:val="20"/>
              </w:rPr>
              <w:t>Aquatic Acute 1; H400</w:t>
            </w:r>
          </w:p>
        </w:tc>
      </w:tr>
      <w:tr w:rsidR="008C7B40">
        <w:trPr>
          <w:trHeight w:val="242"/>
        </w:trPr>
        <w:tc>
          <w:tcPr>
            <w:tcW w:w="2994" w:type="dxa"/>
            <w:tcBorders>
              <w:top w:val="nil"/>
            </w:tcBorders>
          </w:tcPr>
          <w:p w:rsidR="008C7B40" w:rsidRDefault="008C7B40">
            <w:pPr>
              <w:pStyle w:val="TableParagraph"/>
              <w:spacing w:before="0"/>
              <w:ind w:left="0"/>
              <w:rPr>
                <w:rFonts w:ascii="Times New Roman"/>
                <w:sz w:val="16"/>
              </w:rPr>
            </w:pPr>
          </w:p>
        </w:tc>
        <w:tc>
          <w:tcPr>
            <w:tcW w:w="6786" w:type="dxa"/>
            <w:tcBorders>
              <w:top w:val="nil"/>
            </w:tcBorders>
          </w:tcPr>
          <w:p w:rsidR="008C7B40" w:rsidRDefault="00BA30E5">
            <w:pPr>
              <w:pStyle w:val="TableParagraph"/>
              <w:spacing w:before="0" w:line="222" w:lineRule="exact"/>
              <w:ind w:left="69"/>
              <w:rPr>
                <w:sz w:val="20"/>
              </w:rPr>
            </w:pPr>
            <w:r>
              <w:rPr>
                <w:sz w:val="20"/>
              </w:rPr>
              <w:t>Aquatic Chronic 1; H410</w:t>
            </w:r>
          </w:p>
        </w:tc>
      </w:tr>
      <w:tr w:rsidR="008C7B40">
        <w:trPr>
          <w:trHeight w:val="242"/>
        </w:trPr>
        <w:tc>
          <w:tcPr>
            <w:tcW w:w="2994" w:type="dxa"/>
            <w:shd w:val="clear" w:color="auto" w:fill="FFFFCC"/>
          </w:tcPr>
          <w:p w:rsidR="008C7B40" w:rsidRDefault="00BA30E5">
            <w:pPr>
              <w:pStyle w:val="TableParagraph"/>
              <w:spacing w:before="0" w:line="222" w:lineRule="exact"/>
              <w:ind w:left="69"/>
              <w:rPr>
                <w:b/>
                <w:sz w:val="20"/>
              </w:rPr>
            </w:pPr>
            <w:r>
              <w:rPr>
                <w:b/>
                <w:sz w:val="20"/>
              </w:rPr>
              <w:t>Labelling</w:t>
            </w:r>
          </w:p>
        </w:tc>
        <w:tc>
          <w:tcPr>
            <w:tcW w:w="6786" w:type="dxa"/>
            <w:shd w:val="clear" w:color="auto" w:fill="FFFFCC"/>
          </w:tcPr>
          <w:p w:rsidR="008C7B40" w:rsidRDefault="008C7B40">
            <w:pPr>
              <w:pStyle w:val="TableParagraph"/>
              <w:spacing w:before="0"/>
              <w:ind w:left="0"/>
              <w:rPr>
                <w:rFonts w:ascii="Times New Roman"/>
                <w:sz w:val="16"/>
              </w:rPr>
            </w:pPr>
          </w:p>
        </w:tc>
      </w:tr>
      <w:tr w:rsidR="008C7B40">
        <w:trPr>
          <w:trHeight w:val="285"/>
        </w:trPr>
        <w:tc>
          <w:tcPr>
            <w:tcW w:w="2994" w:type="dxa"/>
          </w:tcPr>
          <w:p w:rsidR="008C7B40" w:rsidRDefault="00BA30E5">
            <w:pPr>
              <w:pStyle w:val="TableParagraph"/>
              <w:spacing w:before="2"/>
              <w:ind w:left="69"/>
              <w:rPr>
                <w:sz w:val="20"/>
              </w:rPr>
            </w:pPr>
            <w:r>
              <w:rPr>
                <w:sz w:val="20"/>
              </w:rPr>
              <w:t>Pictograms</w:t>
            </w:r>
          </w:p>
        </w:tc>
        <w:tc>
          <w:tcPr>
            <w:tcW w:w="6786" w:type="dxa"/>
          </w:tcPr>
          <w:p w:rsidR="008C7B40" w:rsidRDefault="00BA30E5">
            <w:pPr>
              <w:pStyle w:val="TableParagraph"/>
              <w:spacing w:before="22"/>
              <w:ind w:left="69"/>
              <w:rPr>
                <w:sz w:val="20"/>
              </w:rPr>
            </w:pPr>
            <w:r>
              <w:rPr>
                <w:sz w:val="20"/>
              </w:rPr>
              <w:t>GHS06</w:t>
            </w:r>
          </w:p>
        </w:tc>
      </w:tr>
    </w:tbl>
    <w:p w:rsidR="008C7B40" w:rsidRDefault="008C7B40">
      <w:pPr>
        <w:rPr>
          <w:sz w:val="20"/>
        </w:rPr>
        <w:sectPr w:rsidR="008C7B40">
          <w:pgSz w:w="11910" w:h="16850"/>
          <w:pgMar w:top="1340" w:right="920" w:bottom="760" w:left="820" w:header="857" w:footer="521" w:gutter="0"/>
          <w:cols w:space="720"/>
        </w:sectPr>
      </w:pPr>
    </w:p>
    <w:p w:rsidR="008C7B40" w:rsidRDefault="008C7B40">
      <w:pPr>
        <w:pStyle w:val="Corpotesto"/>
      </w:pPr>
    </w:p>
    <w:p w:rsidR="008C7B40" w:rsidRDefault="008C7B40">
      <w:pPr>
        <w:pStyle w:val="Corpotesto"/>
        <w:spacing w:before="10" w:after="1"/>
        <w:rPr>
          <w:sz w:val="11"/>
        </w:rPr>
      </w:pPr>
    </w:p>
    <w:tbl>
      <w:tblPr>
        <w:tblStyle w:val="TableNormal"/>
        <w:tblW w:w="0" w:type="auto"/>
        <w:tblInd w:w="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94"/>
        <w:gridCol w:w="6786"/>
      </w:tblGrid>
      <w:tr w:rsidR="008C7B40">
        <w:trPr>
          <w:trHeight w:val="505"/>
        </w:trPr>
        <w:tc>
          <w:tcPr>
            <w:tcW w:w="2994" w:type="dxa"/>
          </w:tcPr>
          <w:p w:rsidR="008C7B40" w:rsidRDefault="008C7B40">
            <w:pPr>
              <w:pStyle w:val="TableParagraph"/>
              <w:spacing w:before="0"/>
              <w:ind w:left="0"/>
              <w:rPr>
                <w:rFonts w:ascii="Times New Roman"/>
                <w:sz w:val="18"/>
              </w:rPr>
            </w:pPr>
          </w:p>
        </w:tc>
        <w:tc>
          <w:tcPr>
            <w:tcW w:w="6786" w:type="dxa"/>
          </w:tcPr>
          <w:p w:rsidR="008C7B40" w:rsidRDefault="00BA30E5">
            <w:pPr>
              <w:pStyle w:val="TableParagraph"/>
              <w:spacing w:before="0"/>
              <w:ind w:left="69"/>
              <w:rPr>
                <w:sz w:val="20"/>
              </w:rPr>
            </w:pPr>
            <w:r>
              <w:rPr>
                <w:sz w:val="20"/>
              </w:rPr>
              <w:t>GHS08</w:t>
            </w:r>
          </w:p>
          <w:p w:rsidR="008C7B40" w:rsidRDefault="00BA30E5">
            <w:pPr>
              <w:pStyle w:val="TableParagraph"/>
              <w:spacing w:before="21" w:line="222" w:lineRule="exact"/>
              <w:ind w:left="69"/>
              <w:rPr>
                <w:sz w:val="20"/>
              </w:rPr>
            </w:pPr>
            <w:r>
              <w:rPr>
                <w:sz w:val="20"/>
              </w:rPr>
              <w:t>GHS09</w:t>
            </w:r>
          </w:p>
        </w:tc>
      </w:tr>
      <w:tr w:rsidR="008C7B40">
        <w:trPr>
          <w:trHeight w:val="242"/>
        </w:trPr>
        <w:tc>
          <w:tcPr>
            <w:tcW w:w="2994" w:type="dxa"/>
          </w:tcPr>
          <w:p w:rsidR="008C7B40" w:rsidRDefault="00BA30E5">
            <w:pPr>
              <w:pStyle w:val="TableParagraph"/>
              <w:spacing w:before="0" w:line="222" w:lineRule="exact"/>
              <w:ind w:left="69"/>
              <w:rPr>
                <w:sz w:val="20"/>
              </w:rPr>
            </w:pPr>
            <w:r>
              <w:rPr>
                <w:sz w:val="20"/>
              </w:rPr>
              <w:t>Signal Word</w:t>
            </w:r>
          </w:p>
        </w:tc>
        <w:tc>
          <w:tcPr>
            <w:tcW w:w="6786" w:type="dxa"/>
          </w:tcPr>
          <w:p w:rsidR="008C7B40" w:rsidRDefault="00BA30E5">
            <w:pPr>
              <w:pStyle w:val="TableParagraph"/>
              <w:spacing w:before="0" w:line="222" w:lineRule="exact"/>
              <w:ind w:left="69"/>
              <w:rPr>
                <w:sz w:val="20"/>
              </w:rPr>
            </w:pPr>
            <w:r>
              <w:rPr>
                <w:sz w:val="20"/>
              </w:rPr>
              <w:t>Danger</w:t>
            </w:r>
          </w:p>
        </w:tc>
      </w:tr>
      <w:tr w:rsidR="008C7B40">
        <w:trPr>
          <w:trHeight w:val="1701"/>
        </w:trPr>
        <w:tc>
          <w:tcPr>
            <w:tcW w:w="2994" w:type="dxa"/>
          </w:tcPr>
          <w:p w:rsidR="008C7B40" w:rsidRDefault="00BA30E5">
            <w:pPr>
              <w:pStyle w:val="TableParagraph"/>
              <w:spacing w:before="0"/>
              <w:ind w:left="69"/>
              <w:rPr>
                <w:sz w:val="20"/>
              </w:rPr>
            </w:pPr>
            <w:r>
              <w:rPr>
                <w:sz w:val="20"/>
              </w:rPr>
              <w:t>Hazard Statement Codes</w:t>
            </w:r>
          </w:p>
        </w:tc>
        <w:tc>
          <w:tcPr>
            <w:tcW w:w="6786" w:type="dxa"/>
          </w:tcPr>
          <w:p w:rsidR="008C7B40" w:rsidRDefault="00BA30E5">
            <w:pPr>
              <w:pStyle w:val="TableParagraph"/>
              <w:spacing w:before="0"/>
              <w:ind w:left="69" w:right="2847"/>
              <w:rPr>
                <w:sz w:val="20"/>
              </w:rPr>
            </w:pPr>
            <w:r>
              <w:rPr>
                <w:sz w:val="20"/>
              </w:rPr>
              <w:t>H360D: May damage the unborn child H300: Fatal if swallowed</w:t>
            </w:r>
          </w:p>
          <w:p w:rsidR="008C7B40" w:rsidRDefault="00BA30E5">
            <w:pPr>
              <w:pStyle w:val="TableParagraph"/>
              <w:spacing w:before="1"/>
              <w:ind w:left="69" w:right="3480"/>
              <w:rPr>
                <w:sz w:val="20"/>
              </w:rPr>
            </w:pPr>
            <w:r>
              <w:rPr>
                <w:sz w:val="20"/>
              </w:rPr>
              <w:t>H310: Fatal in contact with skin H330: Fatal if inhaled</w:t>
            </w:r>
          </w:p>
          <w:p w:rsidR="008C7B40" w:rsidRDefault="00BA30E5">
            <w:pPr>
              <w:pStyle w:val="TableParagraph"/>
              <w:spacing w:before="1"/>
              <w:ind w:left="69" w:right="63"/>
              <w:rPr>
                <w:sz w:val="20"/>
              </w:rPr>
            </w:pPr>
            <w:r>
              <w:rPr>
                <w:sz w:val="20"/>
              </w:rPr>
              <w:t>H372: Causes damage to the blood through prolonged or repeated exposure</w:t>
            </w:r>
          </w:p>
          <w:p w:rsidR="008C7B40" w:rsidRDefault="00BA30E5">
            <w:pPr>
              <w:pStyle w:val="TableParagraph"/>
              <w:spacing w:before="0" w:line="220" w:lineRule="exact"/>
              <w:ind w:left="69"/>
              <w:rPr>
                <w:sz w:val="20"/>
              </w:rPr>
            </w:pPr>
            <w:r>
              <w:rPr>
                <w:sz w:val="20"/>
              </w:rPr>
              <w:t>H410: Very toxic to aquatic life with long lasting effects</w:t>
            </w:r>
          </w:p>
        </w:tc>
      </w:tr>
      <w:tr w:rsidR="008C7B40">
        <w:trPr>
          <w:trHeight w:val="244"/>
        </w:trPr>
        <w:tc>
          <w:tcPr>
            <w:tcW w:w="2994" w:type="dxa"/>
            <w:shd w:val="clear" w:color="auto" w:fill="FFFFCC"/>
          </w:tcPr>
          <w:p w:rsidR="008C7B40" w:rsidRDefault="008C7B40">
            <w:pPr>
              <w:pStyle w:val="TableParagraph"/>
              <w:spacing w:before="0"/>
              <w:ind w:left="0"/>
              <w:rPr>
                <w:rFonts w:ascii="Times New Roman"/>
                <w:sz w:val="16"/>
              </w:rPr>
            </w:pPr>
          </w:p>
        </w:tc>
        <w:tc>
          <w:tcPr>
            <w:tcW w:w="6786" w:type="dxa"/>
            <w:shd w:val="clear" w:color="auto" w:fill="FFFFCC"/>
          </w:tcPr>
          <w:p w:rsidR="008C7B40" w:rsidRDefault="008C7B40">
            <w:pPr>
              <w:pStyle w:val="TableParagraph"/>
              <w:spacing w:before="0"/>
              <w:ind w:left="0"/>
              <w:rPr>
                <w:rFonts w:ascii="Times New Roman"/>
                <w:sz w:val="16"/>
              </w:rPr>
            </w:pPr>
          </w:p>
        </w:tc>
      </w:tr>
      <w:tr w:rsidR="008C7B40">
        <w:trPr>
          <w:trHeight w:val="1394"/>
        </w:trPr>
        <w:tc>
          <w:tcPr>
            <w:tcW w:w="2994" w:type="dxa"/>
          </w:tcPr>
          <w:p w:rsidR="008C7B40" w:rsidRDefault="00BA30E5">
            <w:pPr>
              <w:pStyle w:val="TableParagraph"/>
              <w:spacing w:before="0"/>
              <w:ind w:left="69" w:right="374"/>
              <w:rPr>
                <w:b/>
                <w:sz w:val="20"/>
              </w:rPr>
            </w:pPr>
            <w:r>
              <w:rPr>
                <w:b/>
                <w:sz w:val="20"/>
              </w:rPr>
              <w:t>Specific Concentration limits, M-Factors</w:t>
            </w:r>
          </w:p>
        </w:tc>
        <w:tc>
          <w:tcPr>
            <w:tcW w:w="6786" w:type="dxa"/>
          </w:tcPr>
          <w:p w:rsidR="008C7B40" w:rsidRDefault="00BA30E5">
            <w:pPr>
              <w:pStyle w:val="TableParagraph"/>
              <w:spacing w:before="0" w:line="243" w:lineRule="exact"/>
              <w:ind w:left="69"/>
              <w:rPr>
                <w:sz w:val="20"/>
              </w:rPr>
            </w:pPr>
            <w:r>
              <w:rPr>
                <w:sz w:val="20"/>
              </w:rPr>
              <w:t>Repr. 1B; H360D: C ≥ 0,003%</w:t>
            </w:r>
          </w:p>
          <w:p w:rsidR="008C7B40" w:rsidRDefault="00BA30E5">
            <w:pPr>
              <w:pStyle w:val="TableParagraph"/>
              <w:spacing w:before="0" w:line="243" w:lineRule="exact"/>
              <w:ind w:left="69"/>
              <w:rPr>
                <w:sz w:val="20"/>
              </w:rPr>
            </w:pPr>
            <w:r>
              <w:rPr>
                <w:sz w:val="20"/>
              </w:rPr>
              <w:t>STOT RE 1; H372 (blood): C ≥ 0,005%</w:t>
            </w:r>
          </w:p>
          <w:p w:rsidR="008C7B40" w:rsidRDefault="00BA30E5">
            <w:pPr>
              <w:pStyle w:val="TableParagraph"/>
              <w:spacing w:before="0"/>
              <w:ind w:left="69"/>
              <w:rPr>
                <w:sz w:val="20"/>
              </w:rPr>
            </w:pPr>
            <w:r>
              <w:rPr>
                <w:sz w:val="20"/>
              </w:rPr>
              <w:t>STOT RE 2; H373 (blood) 0,0005% ≤ C &lt; 0,005%</w:t>
            </w:r>
          </w:p>
          <w:p w:rsidR="008C7B40" w:rsidRDefault="00BA30E5">
            <w:pPr>
              <w:pStyle w:val="TableParagraph"/>
              <w:spacing w:before="189" w:line="242" w:lineRule="exact"/>
              <w:ind w:left="69" w:right="5252"/>
              <w:rPr>
                <w:sz w:val="20"/>
              </w:rPr>
            </w:pPr>
            <w:r>
              <w:rPr>
                <w:sz w:val="20"/>
              </w:rPr>
              <w:t>M=1 (acute) M=1 (chronic)</w:t>
            </w:r>
          </w:p>
        </w:tc>
      </w:tr>
    </w:tbl>
    <w:p w:rsidR="008C7B40" w:rsidRDefault="008C7B40">
      <w:pPr>
        <w:pStyle w:val="Corpotesto"/>
      </w:pPr>
    </w:p>
    <w:p w:rsidR="008C7B40" w:rsidRDefault="008C7B40">
      <w:pPr>
        <w:pStyle w:val="Corpotesto"/>
        <w:spacing w:before="11"/>
        <w:rPr>
          <w:sz w:val="19"/>
        </w:rPr>
      </w:pPr>
    </w:p>
    <w:p w:rsidR="008C7B40" w:rsidRDefault="00BA30E5">
      <w:pPr>
        <w:pStyle w:val="Paragrafoelenco"/>
        <w:numPr>
          <w:ilvl w:val="3"/>
          <w:numId w:val="4"/>
        </w:numPr>
        <w:tabs>
          <w:tab w:val="left" w:pos="2586"/>
        </w:tabs>
        <w:rPr>
          <w:sz w:val="20"/>
        </w:rPr>
      </w:pPr>
      <w:bookmarkStart w:id="12" w:name="_bookmark12"/>
      <w:bookmarkEnd w:id="12"/>
      <w:r>
        <w:rPr>
          <w:sz w:val="20"/>
        </w:rPr>
        <w:t>Efficacy and resistance</w:t>
      </w:r>
    </w:p>
    <w:p w:rsidR="008C7B40" w:rsidRDefault="008C7B40">
      <w:pPr>
        <w:pStyle w:val="Corpotesto"/>
        <w:spacing w:before="8"/>
        <w:rPr>
          <w:sz w:val="19"/>
        </w:rPr>
      </w:pPr>
    </w:p>
    <w:p w:rsidR="008C7B40" w:rsidRDefault="00BA30E5">
      <w:pPr>
        <w:pStyle w:val="Corpotesto"/>
        <w:ind w:left="312" w:right="220"/>
      </w:pPr>
      <w:r>
        <w:t>No new information is available since the original approval and the conclusions remain the same.</w:t>
      </w:r>
    </w:p>
    <w:p w:rsidR="008C7B40" w:rsidRDefault="008C7B40">
      <w:pPr>
        <w:pStyle w:val="Corpotesto"/>
        <w:spacing w:before="6"/>
        <w:rPr>
          <w:sz w:val="11"/>
        </w:rPr>
      </w:pPr>
    </w:p>
    <w:p w:rsidR="008C7B40" w:rsidRDefault="00BA30E5">
      <w:pPr>
        <w:pStyle w:val="Paragrafoelenco"/>
        <w:numPr>
          <w:ilvl w:val="3"/>
          <w:numId w:val="4"/>
        </w:numPr>
        <w:tabs>
          <w:tab w:val="left" w:pos="2586"/>
        </w:tabs>
        <w:spacing w:before="99"/>
        <w:rPr>
          <w:sz w:val="20"/>
        </w:rPr>
      </w:pPr>
      <w:bookmarkStart w:id="13" w:name="_bookmark13"/>
      <w:bookmarkEnd w:id="13"/>
      <w:r>
        <w:rPr>
          <w:sz w:val="20"/>
        </w:rPr>
        <w:t>Human health</w:t>
      </w:r>
      <w:r>
        <w:rPr>
          <w:spacing w:val="-1"/>
          <w:sz w:val="20"/>
        </w:rPr>
        <w:t xml:space="preserve"> </w:t>
      </w:r>
      <w:r>
        <w:rPr>
          <w:sz w:val="20"/>
        </w:rPr>
        <w:t>assessment</w:t>
      </w:r>
    </w:p>
    <w:p w:rsidR="008C7B40" w:rsidRDefault="008C7B40">
      <w:pPr>
        <w:pStyle w:val="Corpotesto"/>
        <w:spacing w:before="11"/>
        <w:rPr>
          <w:sz w:val="19"/>
        </w:rPr>
      </w:pPr>
    </w:p>
    <w:p w:rsidR="008C7B40" w:rsidRDefault="00BA30E5">
      <w:pPr>
        <w:pStyle w:val="Corpotesto"/>
        <w:ind w:left="312" w:right="217"/>
        <w:jc w:val="both"/>
      </w:pPr>
      <w:r>
        <w:t>No new information is available since the original approval and the conclusions remain the same.</w:t>
      </w:r>
    </w:p>
    <w:p w:rsidR="008C7B40" w:rsidRDefault="008C7B40">
      <w:pPr>
        <w:pStyle w:val="Corpotesto"/>
        <w:spacing w:before="8"/>
        <w:rPr>
          <w:sz w:val="19"/>
        </w:rPr>
      </w:pPr>
    </w:p>
    <w:p w:rsidR="008C7B40" w:rsidRDefault="00BA30E5">
      <w:pPr>
        <w:pStyle w:val="Corpotesto"/>
        <w:ind w:left="312" w:right="212"/>
        <w:jc w:val="both"/>
      </w:pPr>
      <w:r>
        <w:t>However, at product authorization stage at national level, new guidance documents on exposure (including the harmonised approach for the assessment of anticoagulant rodenticides made by HEEG, i.e. HEEG opinion 10 and 12) should be taken into account.</w:t>
      </w:r>
    </w:p>
    <w:p w:rsidR="008C7B40" w:rsidRDefault="008C7B40">
      <w:pPr>
        <w:pStyle w:val="Corpotesto"/>
        <w:spacing w:before="10"/>
        <w:rPr>
          <w:sz w:val="19"/>
        </w:rPr>
      </w:pPr>
    </w:p>
    <w:p w:rsidR="008C7B40" w:rsidRDefault="00BA30E5">
      <w:pPr>
        <w:pStyle w:val="Paragrafoelenco"/>
        <w:numPr>
          <w:ilvl w:val="3"/>
          <w:numId w:val="4"/>
        </w:numPr>
        <w:tabs>
          <w:tab w:val="left" w:pos="2586"/>
        </w:tabs>
        <w:rPr>
          <w:sz w:val="20"/>
        </w:rPr>
      </w:pPr>
      <w:bookmarkStart w:id="14" w:name="_bookmark14"/>
      <w:bookmarkEnd w:id="14"/>
      <w:r>
        <w:rPr>
          <w:sz w:val="20"/>
        </w:rPr>
        <w:t>Environmental assessment</w:t>
      </w:r>
    </w:p>
    <w:p w:rsidR="008C7B40" w:rsidRDefault="008C7B40">
      <w:pPr>
        <w:pStyle w:val="Corpotesto"/>
        <w:spacing w:before="8"/>
        <w:rPr>
          <w:sz w:val="19"/>
        </w:rPr>
      </w:pPr>
    </w:p>
    <w:p w:rsidR="008C7B40" w:rsidRDefault="00BA30E5">
      <w:pPr>
        <w:pStyle w:val="Corpotesto"/>
        <w:ind w:left="312" w:right="212"/>
        <w:jc w:val="both"/>
      </w:pPr>
      <w:r>
        <w:t>No new information is available since the original approval and the conclusions remain the same.</w:t>
      </w:r>
    </w:p>
    <w:p w:rsidR="008C7B40" w:rsidRDefault="008C7B40">
      <w:pPr>
        <w:pStyle w:val="Corpotesto"/>
        <w:spacing w:before="8"/>
        <w:rPr>
          <w:sz w:val="11"/>
        </w:rPr>
      </w:pPr>
    </w:p>
    <w:p w:rsidR="008C7B40" w:rsidRDefault="00BA30E5">
      <w:pPr>
        <w:pStyle w:val="Paragrafoelenco"/>
        <w:numPr>
          <w:ilvl w:val="3"/>
          <w:numId w:val="4"/>
        </w:numPr>
        <w:tabs>
          <w:tab w:val="left" w:pos="2586"/>
        </w:tabs>
        <w:spacing w:before="100"/>
        <w:rPr>
          <w:sz w:val="20"/>
        </w:rPr>
      </w:pPr>
      <w:bookmarkStart w:id="15" w:name="_bookmark15"/>
      <w:bookmarkEnd w:id="15"/>
      <w:r>
        <w:rPr>
          <w:sz w:val="20"/>
        </w:rPr>
        <w:t>Fate and distribution in the</w:t>
      </w:r>
      <w:r>
        <w:rPr>
          <w:spacing w:val="-11"/>
          <w:sz w:val="20"/>
        </w:rPr>
        <w:t xml:space="preserve"> </w:t>
      </w:r>
      <w:r>
        <w:rPr>
          <w:sz w:val="20"/>
        </w:rPr>
        <w:t>environment</w:t>
      </w:r>
    </w:p>
    <w:p w:rsidR="008C7B40" w:rsidRDefault="008C7B40">
      <w:pPr>
        <w:pStyle w:val="Corpotesto"/>
        <w:spacing w:before="8"/>
        <w:rPr>
          <w:sz w:val="19"/>
        </w:rPr>
      </w:pPr>
    </w:p>
    <w:p w:rsidR="008C7B40" w:rsidRDefault="00BA30E5">
      <w:pPr>
        <w:pStyle w:val="Corpotesto"/>
        <w:ind w:left="312" w:right="217"/>
        <w:jc w:val="both"/>
      </w:pPr>
      <w:r>
        <w:t>No new information is available since the original approval and the conclusions remain the same.</w:t>
      </w:r>
    </w:p>
    <w:p w:rsidR="008C7B40" w:rsidRDefault="008C7B40">
      <w:pPr>
        <w:pStyle w:val="Corpotesto"/>
        <w:spacing w:before="11"/>
        <w:rPr>
          <w:sz w:val="19"/>
        </w:rPr>
      </w:pPr>
    </w:p>
    <w:p w:rsidR="008C7B40" w:rsidRDefault="00BA30E5">
      <w:pPr>
        <w:pStyle w:val="Paragrafoelenco"/>
        <w:numPr>
          <w:ilvl w:val="3"/>
          <w:numId w:val="4"/>
        </w:numPr>
        <w:tabs>
          <w:tab w:val="left" w:pos="2586"/>
        </w:tabs>
        <w:rPr>
          <w:sz w:val="20"/>
        </w:rPr>
      </w:pPr>
      <w:bookmarkStart w:id="16" w:name="_bookmark16"/>
      <w:bookmarkEnd w:id="16"/>
      <w:r>
        <w:rPr>
          <w:sz w:val="20"/>
        </w:rPr>
        <w:t>PBT and POP</w:t>
      </w:r>
      <w:r>
        <w:rPr>
          <w:spacing w:val="-1"/>
          <w:sz w:val="20"/>
        </w:rPr>
        <w:t xml:space="preserve"> </w:t>
      </w:r>
      <w:r>
        <w:rPr>
          <w:sz w:val="20"/>
        </w:rPr>
        <w:t>assessment</w:t>
      </w:r>
    </w:p>
    <w:p w:rsidR="008C7B40" w:rsidRDefault="008C7B40">
      <w:pPr>
        <w:pStyle w:val="Corpotesto"/>
        <w:spacing w:before="8"/>
        <w:rPr>
          <w:sz w:val="19"/>
        </w:rPr>
      </w:pPr>
    </w:p>
    <w:p w:rsidR="008C7B40" w:rsidRDefault="00BA30E5">
      <w:pPr>
        <w:pStyle w:val="Paragrafoelenco"/>
        <w:numPr>
          <w:ilvl w:val="4"/>
          <w:numId w:val="4"/>
        </w:numPr>
        <w:tabs>
          <w:tab w:val="left" w:pos="2786"/>
        </w:tabs>
        <w:jc w:val="left"/>
        <w:rPr>
          <w:sz w:val="20"/>
        </w:rPr>
      </w:pPr>
      <w:r>
        <w:rPr>
          <w:sz w:val="20"/>
        </w:rPr>
        <w:t>PBT</w:t>
      </w:r>
      <w:r>
        <w:rPr>
          <w:spacing w:val="-2"/>
          <w:sz w:val="20"/>
        </w:rPr>
        <w:t xml:space="preserve"> </w:t>
      </w:r>
      <w:r>
        <w:rPr>
          <w:sz w:val="20"/>
        </w:rPr>
        <w:t>assessment</w:t>
      </w:r>
    </w:p>
    <w:p w:rsidR="008C7B40" w:rsidRDefault="008C7B40">
      <w:pPr>
        <w:pStyle w:val="Corpotesto"/>
        <w:spacing w:before="9"/>
        <w:rPr>
          <w:sz w:val="19"/>
        </w:rPr>
      </w:pPr>
    </w:p>
    <w:p w:rsidR="008C7B40" w:rsidRDefault="00BA30E5">
      <w:pPr>
        <w:pStyle w:val="Corpotesto"/>
        <w:ind w:left="312" w:right="218"/>
        <w:jc w:val="both"/>
      </w:pPr>
      <w:r>
        <w:t>No new information is available, but the assessment has been revised on the basis of the criteria set out under Regulation (EC) No. 1907/2006</w:t>
      </w:r>
    </w:p>
    <w:p w:rsidR="008C7B40" w:rsidRDefault="008C7B40">
      <w:pPr>
        <w:pStyle w:val="Corpotesto"/>
        <w:spacing w:before="10"/>
        <w:rPr>
          <w:sz w:val="19"/>
        </w:rPr>
      </w:pPr>
    </w:p>
    <w:p w:rsidR="008C7B40" w:rsidRDefault="00BA30E5">
      <w:pPr>
        <w:pStyle w:val="Corpotesto"/>
        <w:ind w:left="312" w:right="213"/>
        <w:jc w:val="both"/>
      </w:pPr>
      <w:r>
        <w:t>The PBT assessment is similar to the one submitted to the TCNES Subgroup on Identification of PBT and vPvB Substances to their meeting in March 2008. It is based on data from both applicants of bromadiolone.</w:t>
      </w:r>
    </w:p>
    <w:p w:rsidR="008C7B40" w:rsidRDefault="008C7B40">
      <w:pPr>
        <w:pStyle w:val="Corpotesto"/>
        <w:spacing w:before="9"/>
        <w:rPr>
          <w:sz w:val="19"/>
        </w:rPr>
      </w:pPr>
    </w:p>
    <w:p w:rsidR="008C7B40" w:rsidRDefault="00BA30E5">
      <w:pPr>
        <w:pStyle w:val="Corpotesto"/>
        <w:ind w:left="312"/>
      </w:pPr>
      <w:r>
        <w:rPr>
          <w:u w:val="single"/>
        </w:rPr>
        <w:t>Persistence</w:t>
      </w:r>
    </w:p>
    <w:p w:rsidR="008C7B40" w:rsidRDefault="008C7B40">
      <w:pPr>
        <w:pStyle w:val="Corpotesto"/>
        <w:spacing w:before="9"/>
        <w:rPr>
          <w:sz w:val="19"/>
        </w:rPr>
      </w:pPr>
    </w:p>
    <w:p w:rsidR="008C7B40" w:rsidRDefault="00BA30E5">
      <w:pPr>
        <w:pStyle w:val="Corpotesto"/>
        <w:ind w:left="312" w:right="211"/>
        <w:jc w:val="both"/>
      </w:pPr>
      <w:r>
        <w:t>According to the PTB assessment in the Guidance on Information Requirements and Chemical Safety Assessment Chapter R.11: PBT/vPvB assessment (Version 2.0 November 2014), a substance fulfils the persistence criterion (P) in any of the following situations: (a)</w:t>
      </w:r>
      <w:r>
        <w:rPr>
          <w:spacing w:val="63"/>
        </w:rPr>
        <w:t xml:space="preserve"> </w:t>
      </w:r>
      <w:r>
        <w:t>the</w:t>
      </w:r>
    </w:p>
    <w:p w:rsidR="008C7B40" w:rsidRDefault="008C7B40">
      <w:pPr>
        <w:jc w:val="both"/>
        <w:sectPr w:rsidR="008C7B40">
          <w:pgSz w:w="11910" w:h="16850"/>
          <w:pgMar w:top="1340" w:right="920" w:bottom="720" w:left="820" w:header="857" w:footer="521" w:gutter="0"/>
          <w:cols w:space="720"/>
        </w:sectPr>
      </w:pPr>
    </w:p>
    <w:p w:rsidR="008C7B40" w:rsidRDefault="008C7B40">
      <w:pPr>
        <w:pStyle w:val="Corpotesto"/>
        <w:spacing w:before="9"/>
        <w:rPr>
          <w:sz w:val="23"/>
        </w:rPr>
      </w:pPr>
    </w:p>
    <w:p w:rsidR="008C7B40" w:rsidRDefault="00BA30E5">
      <w:pPr>
        <w:pStyle w:val="Corpotesto"/>
        <w:spacing w:before="99"/>
        <w:ind w:left="312" w:right="209"/>
        <w:jc w:val="both"/>
      </w:pPr>
      <w:r>
        <w:t>degradation half-life in marine water is higher than 60 days; (b) the degradation half-life in fresh or estuarine water is higher than 40 days; (c) the degradation half-life in marine sediment is higher than 180 days; (d) the degradation half-life in fresh or estuarine water sediment is higher than 120 days; (e) the degradation half-life in soil is higher than 120 days; and a substance fulfils the “very persistent” criterion (vP) in any of the following situations: (a) the degradation half-life in marine, fresh or estuarine water is higher than 60 days; (b) the degradation half-life in marine, fresh or estuarine water sediment is higher than 180 days; (c) the degradation half-life in soil is higher than 180</w:t>
      </w:r>
      <w:r>
        <w:rPr>
          <w:spacing w:val="-13"/>
        </w:rPr>
        <w:t xml:space="preserve"> </w:t>
      </w:r>
      <w:r>
        <w:t>days.</w:t>
      </w:r>
    </w:p>
    <w:p w:rsidR="008C7B40" w:rsidRDefault="008C7B40">
      <w:pPr>
        <w:pStyle w:val="Corpotesto"/>
        <w:spacing w:before="9"/>
        <w:rPr>
          <w:sz w:val="19"/>
        </w:rPr>
      </w:pPr>
    </w:p>
    <w:p w:rsidR="008C7B40" w:rsidRDefault="00BA30E5">
      <w:pPr>
        <w:pStyle w:val="Corpotesto"/>
        <w:ind w:left="312" w:right="389"/>
        <w:jc w:val="both"/>
      </w:pPr>
      <w:r>
        <w:t xml:space="preserve">The P screening criterion is fulfilled for bromadiolone since it is “not readily biodegradable” in water, which is further supported by that it is “not inherently biodegradable”. Bromadiolone is also stable to hydrolysis. The degradation rates in the soil studies show primary </w:t>
      </w:r>
      <w:r>
        <w:rPr>
          <w:position w:val="1"/>
        </w:rPr>
        <w:t>degradation with DT</w:t>
      </w:r>
      <w:r>
        <w:rPr>
          <w:position w:val="1"/>
          <w:vertAlign w:val="subscript"/>
        </w:rPr>
        <w:t>50</w:t>
      </w:r>
      <w:r>
        <w:rPr>
          <w:position w:val="1"/>
        </w:rPr>
        <w:t xml:space="preserve"> &lt; 120 days in soil. Five metabolites are formed in quantities exceeding </w:t>
      </w:r>
      <w:r>
        <w:t xml:space="preserve">10 % of AR and non-extractable residues are formed at maximum 21 % of AR. Although the TGD part II should be followed there is an additional P criterion in REACH Annex XIII, namely DT50 &gt; 120 days in soil. One of the relevant metabolites, bromadiolone ketone, with a max formation of 39.6 % of AR, has a half-life in soil exceeding 120 days and a log Kow of 6.8 (as predicted using the software ECOSAR Kowwin v.1.67) which is higher than for bromadiolone itself. Also, it is evident from the structure of bromadiolone ketone that it has a similar level of toxicity as bromadiolone itself, which should be taken into account when the P criterion is evaluated. In conclusion, the P screening criterion for water is fulfilled and in addition, bromadiolone fulfils the soil P criterion of REACH taking the toxic and persistent metabolites into consideration. </w:t>
      </w:r>
      <w:r>
        <w:rPr>
          <w:spacing w:val="2"/>
        </w:rPr>
        <w:t xml:space="preserve">However, </w:t>
      </w:r>
      <w:r>
        <w:rPr>
          <w:spacing w:val="3"/>
        </w:rPr>
        <w:t xml:space="preserve">reading </w:t>
      </w:r>
      <w:r>
        <w:rPr>
          <w:spacing w:val="2"/>
        </w:rPr>
        <w:t xml:space="preserve">across </w:t>
      </w:r>
      <w:r>
        <w:rPr>
          <w:spacing w:val="1"/>
        </w:rPr>
        <w:t xml:space="preserve">from </w:t>
      </w:r>
      <w:r>
        <w:t xml:space="preserve">a </w:t>
      </w:r>
      <w:r>
        <w:rPr>
          <w:spacing w:val="2"/>
        </w:rPr>
        <w:t xml:space="preserve">structural </w:t>
      </w:r>
      <w:r>
        <w:rPr>
          <w:spacing w:val="3"/>
        </w:rPr>
        <w:t xml:space="preserve">analogue </w:t>
      </w:r>
      <w:r>
        <w:rPr>
          <w:spacing w:val="2"/>
        </w:rPr>
        <w:t xml:space="preserve">Difenacoum, considered </w:t>
      </w:r>
      <w:r>
        <w:rPr>
          <w:spacing w:val="1"/>
        </w:rPr>
        <w:t xml:space="preserve">to be </w:t>
      </w:r>
      <w:r>
        <w:rPr>
          <w:spacing w:val="2"/>
        </w:rPr>
        <w:t xml:space="preserve">persistent and </w:t>
      </w:r>
      <w:r>
        <w:rPr>
          <w:spacing w:val="1"/>
        </w:rPr>
        <w:t xml:space="preserve">very </w:t>
      </w:r>
      <w:r>
        <w:rPr>
          <w:spacing w:val="2"/>
        </w:rPr>
        <w:t xml:space="preserve">persistent, </w:t>
      </w:r>
      <w:r>
        <w:rPr>
          <w:u w:val="single"/>
        </w:rPr>
        <w:t xml:space="preserve">bromadiolone </w:t>
      </w:r>
      <w:r>
        <w:rPr>
          <w:spacing w:val="1"/>
          <w:u w:val="single"/>
        </w:rPr>
        <w:t xml:space="preserve">can be </w:t>
      </w:r>
      <w:r>
        <w:rPr>
          <w:spacing w:val="2"/>
          <w:u w:val="single"/>
        </w:rPr>
        <w:t xml:space="preserve">concluded </w:t>
      </w:r>
      <w:r>
        <w:rPr>
          <w:spacing w:val="1"/>
          <w:u w:val="single"/>
        </w:rPr>
        <w:t xml:space="preserve">to </w:t>
      </w:r>
      <w:r>
        <w:rPr>
          <w:u w:val="single"/>
        </w:rPr>
        <w:t>fulfil</w:t>
      </w:r>
      <w:r>
        <w:t xml:space="preserve">  </w:t>
      </w:r>
      <w:r>
        <w:rPr>
          <w:u w:val="single"/>
        </w:rPr>
        <w:t>the P</w:t>
      </w:r>
      <w:r>
        <w:rPr>
          <w:spacing w:val="-4"/>
          <w:u w:val="single"/>
        </w:rPr>
        <w:t xml:space="preserve"> </w:t>
      </w:r>
      <w:r>
        <w:rPr>
          <w:u w:val="single"/>
        </w:rPr>
        <w:t>criterion</w:t>
      </w:r>
      <w:r>
        <w:t>.</w:t>
      </w:r>
    </w:p>
    <w:p w:rsidR="008C7B40" w:rsidRDefault="008C7B40">
      <w:pPr>
        <w:pStyle w:val="Corpotesto"/>
      </w:pPr>
    </w:p>
    <w:p w:rsidR="008C7B40" w:rsidRDefault="008C7B40">
      <w:pPr>
        <w:pStyle w:val="Corpotesto"/>
        <w:rPr>
          <w:sz w:val="19"/>
        </w:rPr>
      </w:pPr>
    </w:p>
    <w:p w:rsidR="008C7B40" w:rsidRDefault="00BA30E5">
      <w:pPr>
        <w:pStyle w:val="Corpotesto"/>
        <w:spacing w:before="1"/>
        <w:ind w:left="312"/>
      </w:pPr>
      <w:r>
        <w:rPr>
          <w:u w:val="single"/>
        </w:rPr>
        <w:t>Bioaccumulation</w:t>
      </w:r>
    </w:p>
    <w:p w:rsidR="008C7B40" w:rsidRDefault="008C7B40">
      <w:pPr>
        <w:pStyle w:val="Corpotesto"/>
        <w:spacing w:before="8"/>
        <w:rPr>
          <w:sz w:val="19"/>
        </w:rPr>
      </w:pPr>
    </w:p>
    <w:p w:rsidR="008C7B40" w:rsidRDefault="00BA30E5">
      <w:pPr>
        <w:pStyle w:val="Corpotesto"/>
        <w:ind w:left="312" w:right="353"/>
        <w:jc w:val="both"/>
      </w:pPr>
      <w:r>
        <w:t>According to the PTB assessment in the Guidance on Information Requirements and Chemical Safety Assessment Chapter R.11: PBT/vPvB assessment (Version 2.0 November 2014), a substance is considered to fulfil the B criterion when the bioconcentration factor in aquatic species is higher than the value of 2000 and fulfil the vB criterion if BCF exceeds 5000. If measured BCF values are not available, a substance is considered to potentially fulfil the B criterion if log Kow exceeds a value of 4.5.</w:t>
      </w:r>
    </w:p>
    <w:p w:rsidR="008C7B40" w:rsidRDefault="008C7B40">
      <w:pPr>
        <w:pStyle w:val="Corpotesto"/>
        <w:spacing w:before="10"/>
        <w:rPr>
          <w:sz w:val="19"/>
        </w:rPr>
      </w:pPr>
    </w:p>
    <w:p w:rsidR="008C7B40" w:rsidRDefault="00BA30E5">
      <w:pPr>
        <w:pStyle w:val="Corpotesto"/>
        <w:ind w:left="312" w:right="388"/>
        <w:jc w:val="both"/>
      </w:pPr>
      <w:r>
        <w:t xml:space="preserve">The laboratory studies on bioconcentration in fish are both of low reliability and they are not used to assess the B criterion. BCF studies are technically difficult to conduct as bromadiolone including its metabolite bromadiolone ketone is highly toxic to fish. The calculation method uses log Kow as input value, and the BCF values, based on log Kow measured at pH 6 and pH 7, are both below the trigger value for fulfilment of the screening B criterion. Despite this, some uncertainty regarding the fulfilment of the B criterion remains since there are monitoring studies available that show residues of bromadiolone in wildlife in which most of the incidents of contamination are believed to be due to feeding of contaminated prey. However, it is not possible to draw any conclusions in relation to the B/vB criteria as the exposure situation is not known. </w:t>
      </w:r>
      <w:r>
        <w:rPr>
          <w:spacing w:val="1"/>
        </w:rPr>
        <w:t xml:space="preserve">The </w:t>
      </w:r>
      <w:r>
        <w:t xml:space="preserve">metabolite bromadiolone ketone has a predicted log Kow of 6.8 and thus fulfils the screening B criterion. Literature studies show that bromadiolone was found in the livers of non-target species feeding on rodents or their carcasses in some European studies (Newton et al. 1997; Geduhn et al. 2015; López- Perea 2015; Christensen et al. 2010; Elmeros et al. 2015). The monitoring data should be applied in addition as part of a weight of evidence approach. Based on the conclusion of the ad hoc follow up on Difenacoum (analogue of bromadiolone), bromadiolone should be considered as bioaccumulative and therefore, </w:t>
      </w:r>
      <w:r>
        <w:rPr>
          <w:u w:val="single"/>
        </w:rPr>
        <w:t>bromadiolone fulfils the B</w:t>
      </w:r>
      <w:r>
        <w:rPr>
          <w:spacing w:val="-15"/>
          <w:u w:val="single"/>
        </w:rPr>
        <w:t xml:space="preserve"> </w:t>
      </w:r>
      <w:r>
        <w:rPr>
          <w:u w:val="single"/>
        </w:rPr>
        <w:t>criterion</w:t>
      </w:r>
      <w:r>
        <w:t>.</w:t>
      </w:r>
    </w:p>
    <w:p w:rsidR="008C7B40" w:rsidRDefault="008C7B40">
      <w:pPr>
        <w:jc w:val="both"/>
        <w:sectPr w:rsidR="008C7B40">
          <w:pgSz w:w="11910" w:h="16850"/>
          <w:pgMar w:top="1340" w:right="920" w:bottom="760" w:left="820" w:header="857" w:footer="521" w:gutter="0"/>
          <w:cols w:space="720"/>
        </w:sectPr>
      </w:pPr>
    </w:p>
    <w:p w:rsidR="008C7B40" w:rsidRDefault="008C7B40">
      <w:pPr>
        <w:pStyle w:val="Corpotesto"/>
        <w:spacing w:before="8"/>
        <w:rPr>
          <w:sz w:val="27"/>
        </w:rPr>
      </w:pPr>
    </w:p>
    <w:p w:rsidR="008C7B40" w:rsidRDefault="00BA30E5">
      <w:pPr>
        <w:pStyle w:val="Corpotesto"/>
        <w:spacing w:before="100"/>
        <w:ind w:left="312"/>
      </w:pPr>
      <w:r>
        <w:rPr>
          <w:u w:val="single"/>
        </w:rPr>
        <w:t>Toxicity</w:t>
      </w:r>
    </w:p>
    <w:p w:rsidR="008C7B40" w:rsidRDefault="008C7B40">
      <w:pPr>
        <w:pStyle w:val="Corpotesto"/>
        <w:spacing w:before="8"/>
        <w:rPr>
          <w:sz w:val="19"/>
        </w:rPr>
      </w:pPr>
    </w:p>
    <w:p w:rsidR="008C7B40" w:rsidRDefault="00BA30E5">
      <w:pPr>
        <w:pStyle w:val="Corpotesto"/>
        <w:ind w:left="312" w:right="208"/>
        <w:jc w:val="both"/>
      </w:pPr>
      <w:r>
        <w:t>According to the PTB assessment in the Guidance on Information Requirements and Chemical Safety Assessment Chapter R.11: PBT/vPvB assessment (Version 2.0 November 2014), a substance fulfils the toxicity criterion (T) in any of the following situations: (a) the long-term no-observed effect concentration (NOEC) or EC10 for marine or freshwater organisms is less than 0.01 mg/L; (b) the substance meets the criteria for classification as carcinogenic (category 1A or 1B), germ cell mutagenic (category 1A or 1B), or toxic for reproduction (category 1A, 1B or 2) according to Regulation EC No 1272/2008; (c) there is other evidence of chronic toxicity, as identified by the substance meeting the criteria for classification: specific target organ toxicity after repeated exposure (STOT RE category 1 or 2) according to Regulation EC No</w:t>
      </w:r>
      <w:r>
        <w:rPr>
          <w:spacing w:val="-4"/>
        </w:rPr>
        <w:t xml:space="preserve"> </w:t>
      </w:r>
      <w:r>
        <w:t>1272/2008.</w:t>
      </w:r>
    </w:p>
    <w:p w:rsidR="008C7B40" w:rsidRDefault="008C7B40">
      <w:pPr>
        <w:pStyle w:val="Corpotesto"/>
        <w:spacing w:before="10"/>
        <w:rPr>
          <w:sz w:val="19"/>
        </w:rPr>
      </w:pPr>
    </w:p>
    <w:p w:rsidR="008C7B40" w:rsidRDefault="00BA30E5">
      <w:pPr>
        <w:pStyle w:val="Corpotesto"/>
        <w:ind w:left="312" w:right="208"/>
        <w:jc w:val="both"/>
      </w:pPr>
      <w:r>
        <w:t xml:space="preserve">Bromadiolone is very toxic and is to classify the substance as fatal if swallowed, in contact with skin and if inhaled (Acute Tox. 1; H300, H310, H330), as causing damage to organs after prolonged or repeated exposure (STOT RE 1; H372 – blood) for all routes with blood as the target organ and Repr.1B presumed of damaging fertility (H360D). Bromadiolone is also classified as very toxic to aquatic life with long-lasting effects (Aquatic Acute 1 and Aquatic Chronic 1, M=1 in both cases). The substance should therefore be considered as fulfilling the T criterion. Based on structural similarities, there is reason to assume that some of the metabolites (particularly bromadiolone ketone) are as toxic as the mother substance. Regarding the T-criterion for environment bromadiolone is potentially toxic based on results from short-term toxicity data on aquatic organisms. In conclusion </w:t>
      </w:r>
      <w:r>
        <w:rPr>
          <w:u w:val="single"/>
        </w:rPr>
        <w:t>bromadiolone fulfils the T</w:t>
      </w:r>
      <w:r>
        <w:t xml:space="preserve"> </w:t>
      </w:r>
      <w:r>
        <w:rPr>
          <w:u w:val="single"/>
        </w:rPr>
        <w:t>criterion.</w:t>
      </w:r>
    </w:p>
    <w:p w:rsidR="008C7B40" w:rsidRDefault="008C7B40">
      <w:pPr>
        <w:pStyle w:val="Corpotesto"/>
        <w:spacing w:before="9"/>
        <w:rPr>
          <w:sz w:val="19"/>
        </w:rPr>
      </w:pPr>
    </w:p>
    <w:p w:rsidR="008C7B40" w:rsidRDefault="00BA30E5">
      <w:pPr>
        <w:pStyle w:val="Corpotesto"/>
        <w:spacing w:line="243" w:lineRule="exact"/>
        <w:ind w:left="312"/>
      </w:pPr>
      <w:r>
        <w:rPr>
          <w:u w:val="single"/>
        </w:rPr>
        <w:t>Conclusion:</w:t>
      </w:r>
    </w:p>
    <w:p w:rsidR="008C7B40" w:rsidRDefault="00BA30E5">
      <w:pPr>
        <w:spacing w:line="243" w:lineRule="exact"/>
        <w:ind w:left="312"/>
        <w:rPr>
          <w:b/>
          <w:sz w:val="20"/>
        </w:rPr>
      </w:pPr>
      <w:r>
        <w:rPr>
          <w:b/>
          <w:sz w:val="20"/>
        </w:rPr>
        <w:t>Bromadiolone is considered a PBT substance.</w:t>
      </w:r>
    </w:p>
    <w:p w:rsidR="008C7B40" w:rsidRDefault="008C7B40">
      <w:pPr>
        <w:pStyle w:val="Corpotesto"/>
        <w:spacing w:before="2"/>
        <w:rPr>
          <w:b/>
        </w:rPr>
      </w:pPr>
    </w:p>
    <w:p w:rsidR="008C7B40" w:rsidRDefault="00BA30E5">
      <w:pPr>
        <w:pStyle w:val="Paragrafoelenco"/>
        <w:numPr>
          <w:ilvl w:val="4"/>
          <w:numId w:val="4"/>
        </w:numPr>
        <w:tabs>
          <w:tab w:val="left" w:pos="1936"/>
        </w:tabs>
        <w:ind w:left="1935" w:hanging="1056"/>
        <w:jc w:val="left"/>
        <w:rPr>
          <w:sz w:val="20"/>
        </w:rPr>
      </w:pPr>
      <w:r>
        <w:rPr>
          <w:sz w:val="20"/>
        </w:rPr>
        <w:t>POP</w:t>
      </w:r>
      <w:r>
        <w:rPr>
          <w:spacing w:val="-2"/>
          <w:sz w:val="20"/>
        </w:rPr>
        <w:t xml:space="preserve"> </w:t>
      </w:r>
      <w:r>
        <w:rPr>
          <w:sz w:val="20"/>
        </w:rPr>
        <w:t>assessment</w:t>
      </w:r>
    </w:p>
    <w:p w:rsidR="008C7B40" w:rsidRDefault="008C7B40">
      <w:pPr>
        <w:pStyle w:val="Corpotesto"/>
        <w:spacing w:before="8"/>
        <w:rPr>
          <w:sz w:val="19"/>
        </w:rPr>
      </w:pPr>
    </w:p>
    <w:p w:rsidR="008C7B40" w:rsidRDefault="00BA30E5">
      <w:pPr>
        <w:pStyle w:val="Paragrafoelenco"/>
        <w:numPr>
          <w:ilvl w:val="0"/>
          <w:numId w:val="3"/>
        </w:numPr>
        <w:tabs>
          <w:tab w:val="left" w:pos="1091"/>
        </w:tabs>
        <w:ind w:right="213"/>
        <w:jc w:val="both"/>
        <w:rPr>
          <w:sz w:val="20"/>
        </w:rPr>
      </w:pPr>
      <w:r>
        <w:rPr>
          <w:sz w:val="20"/>
        </w:rPr>
        <w:t>The substance fulfils the screening criteria (Annex D of the Stockholm Convention) for persistency (evidence that the half-life of the chemical in water/sediment might be greater than two/six months or that its half-life in soil is greater than six</w:t>
      </w:r>
      <w:r>
        <w:rPr>
          <w:spacing w:val="-29"/>
          <w:sz w:val="20"/>
        </w:rPr>
        <w:t xml:space="preserve"> </w:t>
      </w:r>
      <w:r>
        <w:rPr>
          <w:sz w:val="20"/>
        </w:rPr>
        <w:t>months).</w:t>
      </w:r>
    </w:p>
    <w:p w:rsidR="008C7B40" w:rsidRDefault="008C7B40">
      <w:pPr>
        <w:pStyle w:val="Corpotesto"/>
        <w:spacing w:before="8"/>
        <w:rPr>
          <w:sz w:val="19"/>
        </w:rPr>
      </w:pPr>
    </w:p>
    <w:p w:rsidR="008C7B40" w:rsidRDefault="00BA30E5">
      <w:pPr>
        <w:pStyle w:val="Paragrafoelenco"/>
        <w:numPr>
          <w:ilvl w:val="0"/>
          <w:numId w:val="3"/>
        </w:numPr>
        <w:tabs>
          <w:tab w:val="left" w:pos="1091"/>
        </w:tabs>
        <w:ind w:right="208"/>
        <w:jc w:val="both"/>
        <w:rPr>
          <w:sz w:val="20"/>
        </w:rPr>
      </w:pPr>
      <w:r>
        <w:rPr>
          <w:sz w:val="20"/>
        </w:rPr>
        <w:t>Screening criteria for bioaccumulation are also fulfilled (evidence that the bioconcentration factor in aquatic species for the chemical is greater than 5,000 or, in the absence of such data, that the log Kow is greater than 5). No measured bioconcentration factor in fish is available, but some uncertainty regarding the fulfilment of the B criterion remains since there are monitoring studies available that show residues of bromadiolone in wildlife in which most of the incidents of contamination are believed to be due to feeding of contaminated prey. However, it is not possible to draw any conclusions in relation to the B/vB criteria as the exposure situation is not known. The metabolite bromadiolone ketone has a predicted log Kow</w:t>
      </w:r>
      <w:r>
        <w:rPr>
          <w:spacing w:val="25"/>
          <w:sz w:val="20"/>
        </w:rPr>
        <w:t xml:space="preserve"> </w:t>
      </w:r>
      <w:r>
        <w:rPr>
          <w:sz w:val="20"/>
        </w:rPr>
        <w:t>of</w:t>
      </w:r>
    </w:p>
    <w:p w:rsidR="008C7B40" w:rsidRDefault="00BA30E5">
      <w:pPr>
        <w:pStyle w:val="Corpotesto"/>
        <w:ind w:left="1090"/>
      </w:pPr>
      <w:r>
        <w:t>6.8 and thus fulfils the screening B criterion.</w:t>
      </w:r>
    </w:p>
    <w:p w:rsidR="008C7B40" w:rsidRDefault="008C7B40">
      <w:pPr>
        <w:pStyle w:val="Corpotesto"/>
        <w:spacing w:before="10"/>
        <w:rPr>
          <w:sz w:val="19"/>
        </w:rPr>
      </w:pPr>
    </w:p>
    <w:p w:rsidR="008C7B40" w:rsidRDefault="00BA30E5">
      <w:pPr>
        <w:pStyle w:val="Paragrafoelenco"/>
        <w:numPr>
          <w:ilvl w:val="0"/>
          <w:numId w:val="3"/>
        </w:numPr>
        <w:tabs>
          <w:tab w:val="left" w:pos="1091"/>
        </w:tabs>
        <w:spacing w:line="237" w:lineRule="auto"/>
        <w:ind w:right="217"/>
        <w:jc w:val="both"/>
        <w:rPr>
          <w:sz w:val="20"/>
        </w:rPr>
      </w:pPr>
      <w:r>
        <w:rPr>
          <w:sz w:val="20"/>
        </w:rPr>
        <w:t>The substance is also very toxic and fulfils the screening criteria for “adverse effect” (toxicity or ecotoxicity data that indicate the potential for damage to human health or to the</w:t>
      </w:r>
      <w:r>
        <w:rPr>
          <w:spacing w:val="-3"/>
          <w:sz w:val="20"/>
        </w:rPr>
        <w:t xml:space="preserve"> </w:t>
      </w:r>
      <w:r>
        <w:rPr>
          <w:sz w:val="20"/>
        </w:rPr>
        <w:t>environment).</w:t>
      </w:r>
    </w:p>
    <w:p w:rsidR="008C7B40" w:rsidRDefault="008C7B40">
      <w:pPr>
        <w:pStyle w:val="Corpotesto"/>
      </w:pPr>
    </w:p>
    <w:p w:rsidR="008C7B40" w:rsidRDefault="00BA30E5">
      <w:pPr>
        <w:pStyle w:val="Corpotesto"/>
        <w:spacing w:before="1"/>
        <w:ind w:left="312" w:right="208"/>
        <w:jc w:val="both"/>
      </w:pPr>
      <w:r>
        <w:t>The substance does not fulfil the numerical screening criteria for potential for long-range environmental transport: The rapid photolysis rate in air (t½ ca 2 hours), the low vapour pressure of bromadiolone and the low Henry’s law constant together show that bromadiolone is not expected to volatilise to or persist in air in significant quantities.</w:t>
      </w:r>
    </w:p>
    <w:p w:rsidR="008C7B40" w:rsidRDefault="00BA30E5">
      <w:pPr>
        <w:pStyle w:val="Corpotesto"/>
        <w:ind w:left="312" w:right="210"/>
        <w:jc w:val="both"/>
      </w:pPr>
      <w:r>
        <w:t>Moreover, the vapour pressure and Henry's law constant are low and the adsorption potential to organic matter is high. There is no monitoring data available or other evidence indicating potential for long range environmental transport. On basis of the available information can be concluded that the initial criteria for long-range transport potential are not</w:t>
      </w:r>
      <w:r>
        <w:rPr>
          <w:spacing w:val="-12"/>
        </w:rPr>
        <w:t xml:space="preserve"> </w:t>
      </w:r>
      <w:r>
        <w:t>met.</w:t>
      </w:r>
    </w:p>
    <w:p w:rsidR="008C7B40" w:rsidRDefault="008C7B40">
      <w:pPr>
        <w:jc w:val="both"/>
        <w:sectPr w:rsidR="008C7B40">
          <w:footerReference w:type="default" r:id="rId23"/>
          <w:pgSz w:w="11910" w:h="16850"/>
          <w:pgMar w:top="1340" w:right="920" w:bottom="640" w:left="820" w:header="857" w:footer="442" w:gutter="0"/>
          <w:pgNumType w:start="10"/>
          <w:cols w:space="720"/>
        </w:sectPr>
      </w:pPr>
    </w:p>
    <w:p w:rsidR="008C7B40" w:rsidRDefault="008C7B40">
      <w:pPr>
        <w:pStyle w:val="Corpotesto"/>
        <w:spacing w:before="9"/>
        <w:rPr>
          <w:sz w:val="23"/>
        </w:rPr>
      </w:pPr>
    </w:p>
    <w:p w:rsidR="008C7B40" w:rsidRDefault="00BA30E5">
      <w:pPr>
        <w:pStyle w:val="Corpotesto"/>
        <w:spacing w:before="99"/>
        <w:ind w:left="312" w:right="213"/>
        <w:jc w:val="both"/>
      </w:pPr>
      <w:r>
        <w:t>In conclusion, bromadiolone exhibits certain POP characteristics (persistence, bioaccumulation and adverse effects), but does not fulfil the screening criteria for long-range environmental transport. Bromadiolone therefore does not meet the criteria for being a persistent organic pollutant.</w:t>
      </w:r>
    </w:p>
    <w:p w:rsidR="008C7B40" w:rsidRDefault="008C7B40">
      <w:pPr>
        <w:pStyle w:val="Corpotesto"/>
        <w:rPr>
          <w:sz w:val="24"/>
        </w:rPr>
      </w:pPr>
    </w:p>
    <w:p w:rsidR="008C7B40" w:rsidRDefault="00BA30E5">
      <w:pPr>
        <w:pStyle w:val="Corpotesto"/>
        <w:spacing w:before="191"/>
        <w:ind w:left="1731"/>
      </w:pPr>
      <w:bookmarkStart w:id="17" w:name="_bookmark17"/>
      <w:bookmarkEnd w:id="17"/>
      <w:r>
        <w:t>2.2.2.8. Assessment of endocrine disruptor properties</w:t>
      </w:r>
    </w:p>
    <w:p w:rsidR="008C7B40" w:rsidRDefault="008C7B40">
      <w:pPr>
        <w:pStyle w:val="Corpotesto"/>
        <w:spacing w:before="8"/>
        <w:rPr>
          <w:sz w:val="19"/>
        </w:rPr>
      </w:pPr>
    </w:p>
    <w:p w:rsidR="008C7B40" w:rsidRDefault="00BA30E5">
      <w:pPr>
        <w:pStyle w:val="Corpotesto"/>
        <w:ind w:left="312" w:right="213"/>
        <w:jc w:val="both"/>
      </w:pPr>
      <w:r>
        <w:t>No new information is available. Bromadiolone is not considered to have endocrine disrupting properties.</w:t>
      </w:r>
    </w:p>
    <w:p w:rsidR="008C7B40" w:rsidRDefault="008C7B40">
      <w:pPr>
        <w:jc w:val="both"/>
        <w:sectPr w:rsidR="008C7B40">
          <w:pgSz w:w="11910" w:h="16850"/>
          <w:pgMar w:top="1340" w:right="920" w:bottom="760" w:left="820" w:header="857" w:footer="442" w:gutter="0"/>
          <w:cols w:space="720"/>
        </w:sectPr>
      </w:pPr>
    </w:p>
    <w:p w:rsidR="008C7B40" w:rsidRDefault="008C7B40">
      <w:pPr>
        <w:pStyle w:val="Corpotesto"/>
        <w:spacing w:before="6"/>
        <w:rPr>
          <w:sz w:val="23"/>
        </w:rPr>
      </w:pPr>
    </w:p>
    <w:p w:rsidR="008C7B40" w:rsidRDefault="00BA30E5">
      <w:pPr>
        <w:pStyle w:val="Titolo4"/>
        <w:numPr>
          <w:ilvl w:val="2"/>
          <w:numId w:val="4"/>
        </w:numPr>
        <w:tabs>
          <w:tab w:val="left" w:pos="1934"/>
        </w:tabs>
        <w:spacing w:before="104" w:line="237" w:lineRule="auto"/>
        <w:ind w:left="1165" w:right="399" w:firstLine="0"/>
      </w:pPr>
      <w:bookmarkStart w:id="18" w:name="_bookmark18"/>
      <w:bookmarkEnd w:id="18"/>
      <w:r>
        <w:t>Assessment of the recommendations arising from the report</w:t>
      </w:r>
      <w:r>
        <w:rPr>
          <w:i w:val="0"/>
          <w:position w:val="6"/>
          <w:sz w:val="12"/>
        </w:rPr>
        <w:t xml:space="preserve">3 </w:t>
      </w:r>
      <w:r>
        <w:t>on RMM for anticoagulant rodenticides, in connection with the conclusions in the workshop, inputs from the applicant and any other information available to the eCA that are relevant for the active</w:t>
      </w:r>
      <w:r>
        <w:rPr>
          <w:spacing w:val="-3"/>
        </w:rPr>
        <w:t xml:space="preserve"> </w:t>
      </w:r>
      <w:r>
        <w:t>substance.</w:t>
      </w:r>
    </w:p>
    <w:p w:rsidR="008C7B40" w:rsidRDefault="008C7B40">
      <w:pPr>
        <w:pStyle w:val="Corpotesto"/>
        <w:rPr>
          <w:b/>
          <w:i/>
        </w:rPr>
      </w:pPr>
    </w:p>
    <w:p w:rsidR="008C7B40" w:rsidRDefault="00BA30E5">
      <w:pPr>
        <w:pStyle w:val="Corpotesto"/>
        <w:spacing w:line="276" w:lineRule="auto"/>
        <w:ind w:left="312" w:right="213"/>
        <w:jc w:val="both"/>
      </w:pPr>
      <w:r>
        <w:t>Anticoagulant rodenticides (AR) are divided into First Generation AR (FGAR; warfarin, chlorophacinone, coumatetralyl) and Second Generation ARs (SGARs; bromadiolone, difenacoum, brodifacoum, flocoumafen and difethialone). Difethialone, brodifacoum and flocoumafen are often referred to as more potent than bromadiolone and difenacoum.</w:t>
      </w:r>
    </w:p>
    <w:p w:rsidR="008C7B40" w:rsidRDefault="00BA30E5">
      <w:pPr>
        <w:pStyle w:val="Corpotesto"/>
        <w:spacing w:before="199" w:line="276" w:lineRule="auto"/>
        <w:ind w:left="312" w:right="210"/>
        <w:jc w:val="both"/>
      </w:pPr>
      <w:r>
        <w:t>Anticoagulant rodenticides have been found in many studies in non-target animals. Some new studies were submitted for the renewal of the anticoagulant rodenticides: i) in Denmark coumatetralyl and several SGARs were found in stone martens and polecats; ii) in UK anticoagulant rodenticides are regularly detected in the Predatory Bird Monitoring Scheme and in incidents of suspected poisoning of animals by pesticides investigated under the Wildlife Incident Investigation Scheme; iii) in Germany several FGARs and SGARs were found in the red fox; iv) in Spain SGARs were found in birds of prey and hedgehogs; in France anticoagulant rodenticides have been found in buzzards, red kite and mustelids species; v) in Finland all anticoagulant rodenticides in use (i.e. coumatetralyl and SGARs) were found in predatory and scavenging non-target birds and mammals. More studies are publicly available but these show that there is a concern with respect to secondary exposure of non-target organisms.</w:t>
      </w:r>
    </w:p>
    <w:p w:rsidR="008C7B40" w:rsidRDefault="00BA30E5">
      <w:pPr>
        <w:pStyle w:val="Corpotesto"/>
        <w:spacing w:before="201" w:line="276" w:lineRule="auto"/>
        <w:ind w:left="312" w:right="212"/>
        <w:jc w:val="both"/>
      </w:pPr>
      <w:r>
        <w:t>Due to the identified risk for environment and human health, anticoagulant rodenticides have to be handled with great caution and all appropriate and available risk mitigation measures (RMMs) have to be applied. As several AR, which are quite similar regarding hazardous properties and associated risks, were assessed for possible renewal at the same time (see also the CA-document “Substance approval and product authorisation renewals of the anticoagulant rodenticides; CA-Feb13-Doc.5.2.b), the Commission initiated a project on possible risk mitigation measures which could be applied for all anticoagulant rodenticides. This resulted in the report “Risk mitigation measures for anticoagulant rodenticides as biocidal products” (Berny, P. et al., October 2014). The report distinguishes between risk mitigation measures at community level through imposing conditions in the approval for the active substance, and measures at national level when products are</w:t>
      </w:r>
      <w:r>
        <w:rPr>
          <w:spacing w:val="-4"/>
        </w:rPr>
        <w:t xml:space="preserve"> </w:t>
      </w:r>
      <w:r>
        <w:t>authorised.</w:t>
      </w:r>
    </w:p>
    <w:p w:rsidR="008C7B40" w:rsidRDefault="00BA30E5">
      <w:pPr>
        <w:pStyle w:val="Corpotesto"/>
        <w:spacing w:before="202" w:line="276" w:lineRule="auto"/>
        <w:ind w:left="312" w:right="214"/>
        <w:jc w:val="both"/>
      </w:pPr>
      <w:r>
        <w:t>As a follow-up to the report, the Commission organised a workshop on 26 February 2015 with the aim to discuss and agree on RMMs to be recommended for anticoagulant rodenticides. The workshop was attended by representatives of several Member State Competent Authorities, the Commission, the Rodenticide Resistance Action Group (RRAG, UK), CEPA (Confederation of European Pest Management Associations), CEFIC (the European Chemical Industry Council) and members of the Efficacy Working Group. A summary report presenting the results of the workshop was discussed at the CA meetings in March and November 2015 (“Revised version of the summary of the workshop on the RMM report held in Brussels on 26/02/2015”; CA-Nov15- Doc.5.4). The result of an internet survey on the relevant RMMs was included in the</w:t>
      </w:r>
      <w:r>
        <w:rPr>
          <w:spacing w:val="-29"/>
        </w:rPr>
        <w:t xml:space="preserve"> </w:t>
      </w:r>
      <w:r>
        <w:t>report.</w:t>
      </w:r>
    </w:p>
    <w:p w:rsidR="008C7B40" w:rsidRDefault="00BA30E5">
      <w:pPr>
        <w:pStyle w:val="Corpotesto"/>
        <w:spacing w:before="201" w:line="276" w:lineRule="auto"/>
        <w:ind w:left="312" w:right="210"/>
        <w:jc w:val="both"/>
      </w:pPr>
      <w:r>
        <w:t>A critical review of the RMM was submitted by the applicant of bromadiolone when submitting the application for renewal in line with the CA document “Complementary guidance regarding the renewal of anticoagulant rodenticide active substances and biocidal products” (CA-Sept14- Doc.5.2-Final.Rev1).</w:t>
      </w:r>
    </w:p>
    <w:p w:rsidR="008C7B40" w:rsidRDefault="004E54DA">
      <w:pPr>
        <w:pStyle w:val="Corpotesto"/>
        <w:spacing w:before="200" w:line="276" w:lineRule="auto"/>
        <w:ind w:left="312" w:right="209"/>
        <w:jc w:val="both"/>
      </w:pPr>
      <w:r>
        <w:rPr>
          <w:noProof/>
        </w:rPr>
        <mc:AlternateContent>
          <mc:Choice Requires="wps">
            <w:drawing>
              <wp:anchor distT="0" distB="0" distL="0" distR="0" simplePos="0" relativeHeight="1264" behindDoc="0" locked="0" layoutInCell="1" allowOverlap="1">
                <wp:simplePos x="0" y="0"/>
                <wp:positionH relativeFrom="page">
                  <wp:posOffset>719455</wp:posOffset>
                </wp:positionH>
                <wp:positionV relativeFrom="paragraph">
                  <wp:posOffset>554355</wp:posOffset>
                </wp:positionV>
                <wp:extent cx="1829435" cy="0"/>
                <wp:effectExtent l="5080" t="9525" r="13335" b="9525"/>
                <wp:wrapTopAndBottom/>
                <wp:docPr id="87"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31C282" id="Line 33" o:spid="_x0000_s1026" style="position:absolute;z-index:1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43.65pt" to="200.7pt,4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" strokeweight=".21169mm">
                <w10:wrap type="topAndBottom" anchorx="page"/>
              </v:line>
            </w:pict>
          </mc:Fallback>
        </mc:AlternateContent>
      </w:r>
      <w:r w:rsidR="00BA30E5">
        <w:t>In this section the risk mitigation measures proposed in the report of Berny et al. (2014) are presented and assessed, distinguishing between the measures at approval and product</w:t>
      </w:r>
    </w:p>
    <w:p w:rsidR="008C7B40" w:rsidRDefault="00BA30E5">
      <w:pPr>
        <w:spacing w:before="71"/>
        <w:ind w:left="312"/>
        <w:rPr>
          <w:sz w:val="16"/>
        </w:rPr>
      </w:pPr>
      <w:r>
        <w:rPr>
          <w:position w:val="6"/>
          <w:sz w:val="10"/>
        </w:rPr>
        <w:t xml:space="preserve">3 </w:t>
      </w:r>
      <w:r>
        <w:rPr>
          <w:sz w:val="16"/>
        </w:rPr>
        <w:t xml:space="preserve">Available at </w:t>
      </w:r>
      <w:hyperlink r:id="rId24">
        <w:r>
          <w:rPr>
            <w:color w:val="0000FF"/>
            <w:sz w:val="16"/>
            <w:u w:val="single" w:color="0000FF"/>
          </w:rPr>
          <w:t>https://circabc.europa.eu/w/browse/d66ad096-37a1-4903-a3e0-24607ca3f3ea</w:t>
        </w:r>
      </w:hyperlink>
    </w:p>
    <w:p w:rsidR="008C7B40" w:rsidRDefault="008C7B40">
      <w:pPr>
        <w:rPr>
          <w:sz w:val="16"/>
        </w:rPr>
        <w:sectPr w:rsidR="008C7B40">
          <w:pgSz w:w="11910" w:h="16850"/>
          <w:pgMar w:top="1340" w:right="920" w:bottom="640" w:left="820" w:header="857" w:footer="442" w:gutter="0"/>
          <w:cols w:space="720"/>
        </w:sectPr>
      </w:pPr>
    </w:p>
    <w:p w:rsidR="008C7B40" w:rsidRDefault="008C7B40">
      <w:pPr>
        <w:pStyle w:val="Corpotesto"/>
        <w:spacing w:before="9"/>
        <w:rPr>
          <w:sz w:val="23"/>
        </w:rPr>
      </w:pPr>
    </w:p>
    <w:p w:rsidR="008C7B40" w:rsidRDefault="00BA30E5">
      <w:pPr>
        <w:pStyle w:val="Corpotesto"/>
        <w:spacing w:before="99" w:line="276" w:lineRule="auto"/>
        <w:ind w:left="312" w:right="217"/>
        <w:jc w:val="both"/>
      </w:pPr>
      <w:r>
        <w:t>authorization stage. This assessment includes, if available, the critical review of the applicant and a recommendation or conclusion by the evaluating Competent Authority.</w:t>
      </w:r>
    </w:p>
    <w:p w:rsidR="008C7B40" w:rsidRDefault="00BA30E5">
      <w:pPr>
        <w:pStyle w:val="Corpotesto"/>
        <w:spacing w:before="200" w:line="276" w:lineRule="auto"/>
        <w:ind w:left="312" w:right="212"/>
        <w:jc w:val="both"/>
      </w:pPr>
      <w:r>
        <w:t>The detailed considerations in this section on the recommendations for renewal of the inclusion in the Union list of approved active substances formed the basis for the renewal conditions and the elements to be taken into account when authorising products as laid down in respectively sections 2.3 and 2.4 of the opinion of the Biocidal Products Committee (BPC).</w:t>
      </w:r>
    </w:p>
    <w:p w:rsidR="008C7B40" w:rsidRDefault="00BA30E5">
      <w:pPr>
        <w:pStyle w:val="Titolo3"/>
        <w:spacing w:before="199"/>
        <w:jc w:val="both"/>
      </w:pPr>
      <w:r>
        <w:rPr>
          <w:u w:val="thick"/>
        </w:rPr>
        <w:t>General recommendations on RMM for anticoagulant rodenticides</w:t>
      </w:r>
    </w:p>
    <w:p w:rsidR="008C7B40" w:rsidRDefault="008C7B40">
      <w:pPr>
        <w:pStyle w:val="Corpotesto"/>
        <w:spacing w:before="9"/>
        <w:rPr>
          <w:b/>
          <w:sz w:val="11"/>
        </w:rPr>
      </w:pPr>
    </w:p>
    <w:p w:rsidR="008C7B40" w:rsidRDefault="00BA30E5">
      <w:pPr>
        <w:spacing w:before="99"/>
        <w:ind w:left="312"/>
        <w:jc w:val="both"/>
        <w:rPr>
          <w:b/>
          <w:sz w:val="20"/>
        </w:rPr>
      </w:pPr>
      <w:r>
        <w:rPr>
          <w:b/>
          <w:sz w:val="20"/>
        </w:rPr>
        <w:t>RMM to be set at active substance approval</w:t>
      </w:r>
    </w:p>
    <w:p w:rsidR="008C7B40" w:rsidRDefault="008C7B40">
      <w:pPr>
        <w:pStyle w:val="Corpotesto"/>
        <w:spacing w:before="8"/>
        <w:rPr>
          <w:b/>
          <w:sz w:val="19"/>
        </w:rPr>
      </w:pPr>
    </w:p>
    <w:p w:rsidR="008C7B40" w:rsidRDefault="00BA30E5">
      <w:pPr>
        <w:pStyle w:val="Corpotesto"/>
        <w:spacing w:before="1"/>
        <w:ind w:left="312" w:right="211"/>
        <w:jc w:val="both"/>
      </w:pPr>
      <w:r>
        <w:t>In the survey reported in the summary of the workshop, most member states agreed that the order of use of methods and substances to control rodents, generally should be: Non chemical methods &gt; FGARs &gt; less potent SGARs &gt; potent SGARs.</w:t>
      </w:r>
    </w:p>
    <w:p w:rsidR="008C7B40" w:rsidRDefault="008C7B40">
      <w:pPr>
        <w:pStyle w:val="Corpotesto"/>
      </w:pPr>
    </w:p>
    <w:p w:rsidR="008C7B40" w:rsidRDefault="00BA30E5">
      <w:pPr>
        <w:pStyle w:val="Titolo4"/>
        <w:ind w:right="212"/>
      </w:pPr>
      <w:r>
        <w:t>For rat control, FGARs and less potent SGARs should always be considered as the first choice. SGARs should only be used against rats, where there is evidence that infestations are</w:t>
      </w:r>
      <w:r>
        <w:rPr>
          <w:spacing w:val="-1"/>
        </w:rPr>
        <w:t xml:space="preserve"> </w:t>
      </w:r>
      <w:r>
        <w:t>resistant.</w:t>
      </w:r>
    </w:p>
    <w:p w:rsidR="008C7B40" w:rsidRDefault="008C7B40">
      <w:pPr>
        <w:pStyle w:val="Corpotesto"/>
        <w:spacing w:before="9"/>
        <w:rPr>
          <w:b/>
          <w:i/>
          <w:sz w:val="19"/>
        </w:rPr>
      </w:pPr>
    </w:p>
    <w:p w:rsidR="008C7B40" w:rsidRDefault="00BA30E5">
      <w:pPr>
        <w:pStyle w:val="Corpotesto"/>
        <w:ind w:left="312" w:right="215"/>
        <w:jc w:val="both"/>
      </w:pPr>
      <w:r>
        <w:t>The applicant commented that ideally where the resistance status is known prior to treatment, products containing the least potent active substance that will effect complete control should be used first. However, currently there is no rapid way to determine the resistance status of a rodent infestation prior to treatment. The proposed approach is therefore neither realistic nor practical.</w:t>
      </w:r>
    </w:p>
    <w:p w:rsidR="008C7B40" w:rsidRDefault="008C7B40">
      <w:pPr>
        <w:pStyle w:val="Corpotesto"/>
        <w:spacing w:before="8"/>
        <w:rPr>
          <w:sz w:val="19"/>
        </w:rPr>
      </w:pPr>
    </w:p>
    <w:p w:rsidR="008C7B40" w:rsidRDefault="00BA30E5">
      <w:pPr>
        <w:pStyle w:val="Corpotesto"/>
        <w:spacing w:before="1"/>
        <w:ind w:left="312" w:right="221"/>
        <w:jc w:val="both"/>
      </w:pPr>
      <w:r>
        <w:t>The eCA agrees in the above mentioned order of use of the substances. It should be kept in mind that ineffective use of anticoagulant rodenticides can be misdiagnosed as resistance.</w:t>
      </w:r>
    </w:p>
    <w:p w:rsidR="008C7B40" w:rsidRDefault="008C7B40">
      <w:pPr>
        <w:pStyle w:val="Corpotesto"/>
      </w:pPr>
    </w:p>
    <w:p w:rsidR="008C7B40" w:rsidRDefault="00BA30E5">
      <w:pPr>
        <w:pStyle w:val="Titolo4"/>
        <w:ind w:right="209"/>
      </w:pPr>
      <w:r>
        <w:t>For mouse control, SGARs should always be considered as the first choice, as FGARs have low efficacy against House mice. FGARs should only be used against  mice where there is evidence that the local strain is</w:t>
      </w:r>
      <w:r>
        <w:rPr>
          <w:spacing w:val="-9"/>
        </w:rPr>
        <w:t xml:space="preserve"> </w:t>
      </w:r>
      <w:r>
        <w:t>susceptible.</w:t>
      </w:r>
    </w:p>
    <w:p w:rsidR="008C7B40" w:rsidRDefault="008C7B40">
      <w:pPr>
        <w:pStyle w:val="Corpotesto"/>
        <w:spacing w:before="10"/>
        <w:rPr>
          <w:b/>
          <w:i/>
          <w:sz w:val="19"/>
        </w:rPr>
      </w:pPr>
    </w:p>
    <w:p w:rsidR="008C7B40" w:rsidRDefault="00BA30E5">
      <w:pPr>
        <w:pStyle w:val="Corpotesto"/>
        <w:ind w:left="312" w:right="210"/>
        <w:jc w:val="both"/>
      </w:pPr>
      <w:r>
        <w:t>At the workshop it was concluded that there is not necessary information nor support to restrict FGAR at EU level for use against mice. The authorization of biocidal products should be decided upon the national or regional resistance situation. It was commented that there is a lack of data on resistance in house mice, and that there is a lot of variation throughout Europe. This was further supported in the Efficacy Working Group in January</w:t>
      </w:r>
      <w:r>
        <w:rPr>
          <w:spacing w:val="-13"/>
        </w:rPr>
        <w:t xml:space="preserve"> </w:t>
      </w:r>
      <w:r>
        <w:t>2016.</w:t>
      </w:r>
    </w:p>
    <w:p w:rsidR="008C7B40" w:rsidRDefault="008C7B40">
      <w:pPr>
        <w:pStyle w:val="Corpotesto"/>
        <w:spacing w:before="8"/>
        <w:rPr>
          <w:sz w:val="19"/>
        </w:rPr>
      </w:pPr>
    </w:p>
    <w:p w:rsidR="008C7B40" w:rsidRDefault="00BA30E5">
      <w:pPr>
        <w:pStyle w:val="Corpotesto"/>
        <w:ind w:left="312"/>
        <w:jc w:val="both"/>
      </w:pPr>
      <w:r>
        <w:t>The eCA agrees with the RMM reported above.</w:t>
      </w:r>
    </w:p>
    <w:p w:rsidR="008C7B40" w:rsidRDefault="008C7B40">
      <w:pPr>
        <w:pStyle w:val="Corpotesto"/>
        <w:spacing w:before="11"/>
        <w:rPr>
          <w:sz w:val="19"/>
        </w:rPr>
      </w:pPr>
    </w:p>
    <w:p w:rsidR="008C7B40" w:rsidRDefault="00BA30E5">
      <w:pPr>
        <w:pStyle w:val="Titolo4"/>
        <w:ind w:right="209"/>
      </w:pPr>
      <w:r>
        <w:t>Provided the other RMMs are applied (pack size, bait stations see below), there is no reason to restrict the use of SGARs for amateurs, especially in order to control house mice populations, which are the number one problem in the amateur sector.</w:t>
      </w:r>
    </w:p>
    <w:p w:rsidR="008C7B40" w:rsidRDefault="008C7B40">
      <w:pPr>
        <w:pStyle w:val="Corpotesto"/>
        <w:spacing w:before="7"/>
        <w:rPr>
          <w:b/>
          <w:i/>
          <w:sz w:val="19"/>
        </w:rPr>
      </w:pPr>
    </w:p>
    <w:p w:rsidR="008C7B40" w:rsidRDefault="00BA30E5">
      <w:pPr>
        <w:pStyle w:val="Corpotesto"/>
        <w:spacing w:before="1"/>
        <w:ind w:left="312" w:right="217"/>
        <w:jc w:val="both"/>
      </w:pPr>
      <w:r>
        <w:t>According to the internet survey referred in the summary of the workshop, the majority of member states authorize both FGARs and SGARs for use by the general public, both for control of mice and rats.</w:t>
      </w:r>
    </w:p>
    <w:p w:rsidR="008C7B40" w:rsidRDefault="008C7B40">
      <w:pPr>
        <w:pStyle w:val="Corpotesto"/>
        <w:spacing w:before="9"/>
        <w:rPr>
          <w:sz w:val="19"/>
        </w:rPr>
      </w:pPr>
    </w:p>
    <w:p w:rsidR="008C7B40" w:rsidRDefault="00BA30E5">
      <w:pPr>
        <w:pStyle w:val="Corpotesto"/>
        <w:ind w:left="312" w:right="212"/>
        <w:jc w:val="both"/>
      </w:pPr>
      <w:r>
        <w:t>The applicant states that use of rodenticides by amateurs is essential for the wider control of rodent infestations in order to protect public health, property and the environment. If rodent control were to become completely reliant on professional operators, then this could be the cause of householders ignoring the need for treatment of infestations due to the higher cost and so increase the associated risks to public health. Furthermore, industry considers that there are currently insufficient pest control operators to treat the reported number of household infestations. The applicant noted also that farmers are considered to be amateurs in some Member States and farmers should not be denied access to rodent control because of the risks that would present to the food</w:t>
      </w:r>
      <w:r>
        <w:rPr>
          <w:spacing w:val="-2"/>
        </w:rPr>
        <w:t xml:space="preserve"> </w:t>
      </w:r>
      <w:r>
        <w:t>chain.</w:t>
      </w:r>
    </w:p>
    <w:p w:rsidR="008C7B40" w:rsidRDefault="008C7B40">
      <w:pPr>
        <w:jc w:val="both"/>
        <w:sectPr w:rsidR="008C7B40">
          <w:pgSz w:w="11910" w:h="16850"/>
          <w:pgMar w:top="1340" w:right="920" w:bottom="760" w:left="820" w:header="857" w:footer="442" w:gutter="0"/>
          <w:cols w:space="720"/>
        </w:sectPr>
      </w:pPr>
    </w:p>
    <w:p w:rsidR="008C7B40" w:rsidRDefault="008C7B40">
      <w:pPr>
        <w:pStyle w:val="Corpotesto"/>
        <w:spacing w:before="9"/>
        <w:rPr>
          <w:sz w:val="23"/>
        </w:rPr>
      </w:pPr>
    </w:p>
    <w:p w:rsidR="008C7B40" w:rsidRDefault="00BA30E5">
      <w:pPr>
        <w:pStyle w:val="Corpotesto"/>
        <w:spacing w:before="99"/>
        <w:ind w:left="312"/>
        <w:jc w:val="both"/>
      </w:pPr>
      <w:r>
        <w:t>The eCA agrees with the RMM mentioned above.</w:t>
      </w:r>
    </w:p>
    <w:p w:rsidR="008C7B40" w:rsidRDefault="008C7B40">
      <w:pPr>
        <w:pStyle w:val="Corpotesto"/>
        <w:spacing w:before="11"/>
        <w:rPr>
          <w:sz w:val="19"/>
        </w:rPr>
      </w:pPr>
    </w:p>
    <w:p w:rsidR="008C7B40" w:rsidRDefault="00BA30E5">
      <w:pPr>
        <w:pStyle w:val="Titolo4"/>
        <w:ind w:right="211"/>
      </w:pPr>
      <w:r>
        <w:t>Pack size should always be limited for amateur use and SGAR should be sold in smaller amounts than FGARs. A precise computation and list of suggestions is provided. Products intended for use by amateurs should be clearly different from products intended for use by professionals and PCOs.</w:t>
      </w:r>
    </w:p>
    <w:p w:rsidR="008C7B40" w:rsidRDefault="008C7B40">
      <w:pPr>
        <w:pStyle w:val="Corpotesto"/>
        <w:spacing w:before="1"/>
        <w:rPr>
          <w:b/>
          <w:i/>
        </w:rPr>
      </w:pPr>
    </w:p>
    <w:p w:rsidR="008C7B40" w:rsidRDefault="00BA30E5">
      <w:pPr>
        <w:pStyle w:val="Corpotesto"/>
        <w:spacing w:before="1"/>
        <w:ind w:left="312" w:right="211"/>
        <w:jc w:val="both"/>
      </w:pPr>
      <w:r>
        <w:t>At the workshop it was agreed that products for professionals and the general public should be placed at the market as different products with different pack size and separate labelling. The proposal for maximum pack size in the RMM report was considered as a good starting point and CEFIC was asked to make a proposal. However, such a proposal has not been</w:t>
      </w:r>
      <w:r>
        <w:rPr>
          <w:spacing w:val="-22"/>
        </w:rPr>
        <w:t xml:space="preserve"> </w:t>
      </w:r>
      <w:r>
        <w:t>provided.</w:t>
      </w:r>
    </w:p>
    <w:p w:rsidR="008C7B40" w:rsidRDefault="008C7B40">
      <w:pPr>
        <w:pStyle w:val="Corpotesto"/>
        <w:spacing w:before="8"/>
        <w:rPr>
          <w:sz w:val="19"/>
        </w:rPr>
      </w:pPr>
    </w:p>
    <w:p w:rsidR="008C7B40" w:rsidRDefault="00BA30E5">
      <w:pPr>
        <w:pStyle w:val="Corpotesto"/>
        <w:ind w:left="312" w:right="209"/>
        <w:jc w:val="both"/>
      </w:pPr>
      <w:r>
        <w:t>Industry has always applied this restriction but with a practical maximum pack size – 1.5kg has been proposed. The list of pack sizes proposed in the RMM report is simplistic as it does not consider potency and presumes only one bait point. For all amateur use products a pack of 1.5kg will allow for a small number of bait points with one or two refills which would be sufficient to treat a very small rat</w:t>
      </w:r>
      <w:r>
        <w:rPr>
          <w:spacing w:val="-2"/>
        </w:rPr>
        <w:t xml:space="preserve"> </w:t>
      </w:r>
      <w:r>
        <w:t>infestation.</w:t>
      </w:r>
    </w:p>
    <w:p w:rsidR="008C7B40" w:rsidRDefault="008C7B40">
      <w:pPr>
        <w:pStyle w:val="Corpotesto"/>
        <w:spacing w:before="9"/>
        <w:rPr>
          <w:sz w:val="19"/>
        </w:rPr>
      </w:pPr>
    </w:p>
    <w:p w:rsidR="008C7B40" w:rsidRDefault="00BA30E5">
      <w:pPr>
        <w:pStyle w:val="Corpotesto"/>
        <w:ind w:left="312" w:right="210"/>
        <w:jc w:val="both"/>
      </w:pPr>
      <w:r>
        <w:t>Considering the unacceptable risk calculated for infants ingesting the product, eCA considers appropriate to limit the pack size that should be limited for the general public with smaller amounts sold of SGARs. The proposal for pack size included in the RMM report could be used in the product authorisations. The products sold to the general public should be different from products sold to professionals.</w:t>
      </w:r>
    </w:p>
    <w:p w:rsidR="008C7B40" w:rsidRDefault="008C7B40">
      <w:pPr>
        <w:pStyle w:val="Corpotesto"/>
        <w:spacing w:before="1"/>
      </w:pPr>
    </w:p>
    <w:p w:rsidR="008C7B40" w:rsidRDefault="00BA30E5">
      <w:pPr>
        <w:pStyle w:val="Titolo4"/>
        <w:ind w:right="351"/>
        <w:jc w:val="left"/>
      </w:pPr>
      <w:r>
        <w:t>Amateurs should have the option to use ARs in and around buildings for the control of rat infestations, since there is evidence that rat infestations almost invariably have an outdoor origin (burrows).</w:t>
      </w:r>
    </w:p>
    <w:p w:rsidR="008C7B40" w:rsidRDefault="008C7B40">
      <w:pPr>
        <w:pStyle w:val="Corpotesto"/>
        <w:rPr>
          <w:b/>
          <w:i/>
        </w:rPr>
      </w:pPr>
    </w:p>
    <w:p w:rsidR="008C7B40" w:rsidRDefault="00BA30E5">
      <w:pPr>
        <w:pStyle w:val="Corpotesto"/>
        <w:ind w:left="312" w:right="219"/>
        <w:jc w:val="both"/>
      </w:pPr>
      <w:r>
        <w:t>At the workshop is was agreed that the control of rats in and around buildings should be allowed for the general public. However, it should be subject to derogations from the mutual recognition at the product authorization stage.</w:t>
      </w:r>
    </w:p>
    <w:p w:rsidR="008C7B40" w:rsidRDefault="008C7B40">
      <w:pPr>
        <w:pStyle w:val="Corpotesto"/>
        <w:spacing w:before="9"/>
        <w:rPr>
          <w:sz w:val="19"/>
        </w:rPr>
      </w:pPr>
    </w:p>
    <w:p w:rsidR="008C7B40" w:rsidRDefault="00BA30E5">
      <w:pPr>
        <w:pStyle w:val="Corpotesto"/>
        <w:spacing w:before="1"/>
        <w:ind w:left="312" w:right="219"/>
        <w:jc w:val="both"/>
      </w:pPr>
      <w:r>
        <w:t>The applicant agrees as virtually all rat infestations are of an outdoor origin as rats will live outdoors and search indoors for food etc.</w:t>
      </w:r>
    </w:p>
    <w:p w:rsidR="008C7B40" w:rsidRDefault="008C7B40">
      <w:pPr>
        <w:pStyle w:val="Corpotesto"/>
        <w:spacing w:before="7"/>
        <w:rPr>
          <w:sz w:val="19"/>
        </w:rPr>
      </w:pPr>
    </w:p>
    <w:p w:rsidR="008C7B40" w:rsidRDefault="00BA30E5">
      <w:pPr>
        <w:pStyle w:val="Corpotesto"/>
        <w:ind w:left="312" w:right="224"/>
        <w:jc w:val="both"/>
      </w:pPr>
      <w:r>
        <w:t>The eCA agrees with what stated above. However, this RMM could be subject to derogation from the mutual recognition at the product authorization stage.</w:t>
      </w:r>
    </w:p>
    <w:p w:rsidR="008C7B40" w:rsidRDefault="008C7B40">
      <w:pPr>
        <w:pStyle w:val="Corpotesto"/>
        <w:spacing w:before="10"/>
        <w:rPr>
          <w:sz w:val="19"/>
        </w:rPr>
      </w:pPr>
    </w:p>
    <w:p w:rsidR="008C7B40" w:rsidRDefault="00BA30E5">
      <w:pPr>
        <w:pStyle w:val="Titolo4"/>
        <w:ind w:right="214"/>
      </w:pPr>
      <w:r>
        <w:t>Dyes should always be included in all formulations containing bromadiolone. Using specifically green/blue dyes for ARs which are not absorbed appears as an interesting RMM to monitor both bait uptake (efficacy) and non-target primary exposure.</w:t>
      </w:r>
    </w:p>
    <w:p w:rsidR="008C7B40" w:rsidRDefault="008C7B40">
      <w:pPr>
        <w:pStyle w:val="Corpotesto"/>
        <w:spacing w:before="10"/>
        <w:rPr>
          <w:b/>
          <w:i/>
          <w:sz w:val="19"/>
        </w:rPr>
      </w:pPr>
    </w:p>
    <w:p w:rsidR="008C7B40" w:rsidRDefault="00BA30E5">
      <w:pPr>
        <w:pStyle w:val="Corpotesto"/>
        <w:ind w:left="312" w:right="217"/>
        <w:jc w:val="both"/>
      </w:pPr>
      <w:r>
        <w:t>At the workshop in was unanimously agreed that dyes should be included in bait formulations (including red dyes).</w:t>
      </w:r>
    </w:p>
    <w:p w:rsidR="008C7B40" w:rsidRDefault="008C7B40">
      <w:pPr>
        <w:pStyle w:val="Corpotesto"/>
        <w:spacing w:before="10"/>
        <w:rPr>
          <w:sz w:val="19"/>
        </w:rPr>
      </w:pPr>
    </w:p>
    <w:p w:rsidR="008C7B40" w:rsidRDefault="00BA30E5">
      <w:pPr>
        <w:pStyle w:val="Corpotesto"/>
        <w:ind w:left="312" w:right="217"/>
        <w:jc w:val="both"/>
      </w:pPr>
      <w:r>
        <w:t>The applicant commented that industry has always included dyes and pigments in rodenticidal products to reduce the risk of accidental uptake by humans and birds etc. To specify which colours is an unnecessary restriction and commercially unwarranted.</w:t>
      </w:r>
    </w:p>
    <w:p w:rsidR="008C7B40" w:rsidRDefault="008C7B40">
      <w:pPr>
        <w:pStyle w:val="Corpotesto"/>
        <w:spacing w:before="7"/>
        <w:rPr>
          <w:sz w:val="19"/>
        </w:rPr>
      </w:pPr>
    </w:p>
    <w:p w:rsidR="008C7B40" w:rsidRDefault="00BA30E5">
      <w:pPr>
        <w:pStyle w:val="Corpotesto"/>
        <w:ind w:left="312" w:right="216"/>
        <w:jc w:val="both"/>
      </w:pPr>
      <w:r>
        <w:t>The eCA agrees that the addition of a colouring agent to baits should be mandatory for bait formulations.</w:t>
      </w:r>
    </w:p>
    <w:p w:rsidR="008C7B40" w:rsidRDefault="008C7B40">
      <w:pPr>
        <w:pStyle w:val="Corpotesto"/>
        <w:spacing w:before="10"/>
        <w:rPr>
          <w:sz w:val="19"/>
        </w:rPr>
      </w:pPr>
    </w:p>
    <w:p w:rsidR="008C7B40" w:rsidRDefault="00BA30E5">
      <w:pPr>
        <w:pStyle w:val="Titolo4"/>
        <w:ind w:right="219"/>
      </w:pPr>
      <w:r>
        <w:t>Bittering agents should be included in all bait formulations. Denatonium benzoate at 0.01% (10 mg.kg-1)* is currently the most commonly used bittering agent in bait formulations.</w:t>
      </w:r>
    </w:p>
    <w:p w:rsidR="008C7B40" w:rsidRDefault="008C7B40">
      <w:pPr>
        <w:pStyle w:val="Corpotesto"/>
        <w:spacing w:before="10"/>
        <w:rPr>
          <w:b/>
          <w:i/>
          <w:sz w:val="19"/>
        </w:rPr>
      </w:pPr>
    </w:p>
    <w:p w:rsidR="008C7B40" w:rsidRDefault="00BA30E5">
      <w:pPr>
        <w:ind w:left="312" w:right="1000"/>
        <w:rPr>
          <w:i/>
          <w:sz w:val="20"/>
        </w:rPr>
      </w:pPr>
      <w:r>
        <w:rPr>
          <w:i/>
          <w:sz w:val="20"/>
        </w:rPr>
        <w:t>[*Correction by the applicant: The bittering agent is commonly incorporated at 0.001% (10mg/kg)]</w:t>
      </w:r>
    </w:p>
    <w:p w:rsidR="008C7B40" w:rsidRDefault="008C7B40">
      <w:pPr>
        <w:rPr>
          <w:sz w:val="20"/>
        </w:rPr>
        <w:sectPr w:rsidR="008C7B40">
          <w:pgSz w:w="11910" w:h="16850"/>
          <w:pgMar w:top="1340" w:right="920" w:bottom="720" w:left="820" w:header="857" w:footer="442" w:gutter="0"/>
          <w:cols w:space="720"/>
        </w:sectPr>
      </w:pPr>
    </w:p>
    <w:p w:rsidR="008C7B40" w:rsidRDefault="008C7B40">
      <w:pPr>
        <w:pStyle w:val="Corpotesto"/>
        <w:spacing w:before="9"/>
        <w:rPr>
          <w:i/>
          <w:sz w:val="23"/>
        </w:rPr>
      </w:pPr>
    </w:p>
    <w:p w:rsidR="008C7B40" w:rsidRDefault="00BA30E5">
      <w:pPr>
        <w:pStyle w:val="Corpotesto"/>
        <w:spacing w:before="99"/>
        <w:ind w:left="312" w:right="220"/>
        <w:jc w:val="both"/>
      </w:pPr>
      <w:r>
        <w:t>At the workshop it was unanimously agreed that bittering agents should be included in bait formulations.</w:t>
      </w:r>
    </w:p>
    <w:p w:rsidR="008C7B40" w:rsidRDefault="008C7B40">
      <w:pPr>
        <w:pStyle w:val="Corpotesto"/>
        <w:spacing w:before="8"/>
        <w:rPr>
          <w:sz w:val="19"/>
        </w:rPr>
      </w:pPr>
    </w:p>
    <w:p w:rsidR="008C7B40" w:rsidRDefault="00BA30E5">
      <w:pPr>
        <w:pStyle w:val="Corpotesto"/>
        <w:ind w:left="312" w:right="221"/>
        <w:jc w:val="both"/>
      </w:pPr>
      <w:r>
        <w:t>Industry itself introduced the use denatonium benzoate as a human taste deterrent in the 1980’s and will continue to do so.</w:t>
      </w:r>
    </w:p>
    <w:p w:rsidR="008C7B40" w:rsidRDefault="008C7B40">
      <w:pPr>
        <w:pStyle w:val="Corpotesto"/>
        <w:spacing w:before="10"/>
        <w:rPr>
          <w:sz w:val="19"/>
        </w:rPr>
      </w:pPr>
    </w:p>
    <w:p w:rsidR="008C7B40" w:rsidRDefault="00BA30E5">
      <w:pPr>
        <w:pStyle w:val="Corpotesto"/>
        <w:ind w:left="312" w:right="213"/>
        <w:jc w:val="both"/>
      </w:pPr>
      <w:r>
        <w:t>The eCA agrees on the importance to include bittering agents (e.g. denatonium benzoate) in the bait formulations to reduce the likelihood of oral consumption in humans (i.e. to reduce the amount ingested in case of accidental/intentional intake of bait). However, the presence of the bittering agent would significantly reduce the probability of an accidental ingestion by the youngest children but not totally avoid it.</w:t>
      </w:r>
    </w:p>
    <w:p w:rsidR="008C7B40" w:rsidRDefault="008C7B40">
      <w:pPr>
        <w:pStyle w:val="Corpotesto"/>
        <w:spacing w:before="8"/>
        <w:rPr>
          <w:sz w:val="19"/>
        </w:rPr>
      </w:pPr>
    </w:p>
    <w:p w:rsidR="008C7B40" w:rsidRDefault="00BA30E5">
      <w:pPr>
        <w:pStyle w:val="Titolo4"/>
        <w:ind w:right="216"/>
      </w:pPr>
      <w:r>
        <w:t>Baiting area: professionals and trained professionals should conduct surveys prior to application of ARs that consider the extent of the rodent infestation, and the risks posed to humans and non-target species. Information should always be applied on the bait stations but not in the surrounding area.</w:t>
      </w:r>
    </w:p>
    <w:p w:rsidR="008C7B40" w:rsidRDefault="008C7B40">
      <w:pPr>
        <w:pStyle w:val="Corpotesto"/>
        <w:spacing w:before="10"/>
        <w:rPr>
          <w:b/>
          <w:i/>
          <w:sz w:val="19"/>
        </w:rPr>
      </w:pPr>
    </w:p>
    <w:p w:rsidR="008C7B40" w:rsidRDefault="00BA30E5">
      <w:pPr>
        <w:pStyle w:val="Corpotesto"/>
        <w:ind w:left="312" w:right="216"/>
        <w:jc w:val="both"/>
      </w:pPr>
      <w:r>
        <w:t>At the workshop it was agreed that surveys before baiting should be included in code of best practice or be included as a RMM at active substance renewal. As for information in the surrounding area, no position was agreed. Hence, this RMM will be left to the Member States  to</w:t>
      </w:r>
      <w:r>
        <w:rPr>
          <w:spacing w:val="-3"/>
        </w:rPr>
        <w:t xml:space="preserve"> </w:t>
      </w:r>
      <w:r>
        <w:t>decide.</w:t>
      </w:r>
    </w:p>
    <w:p w:rsidR="008C7B40" w:rsidRDefault="008C7B40">
      <w:pPr>
        <w:pStyle w:val="Corpotesto"/>
        <w:spacing w:before="11"/>
        <w:rPr>
          <w:sz w:val="19"/>
        </w:rPr>
      </w:pPr>
    </w:p>
    <w:p w:rsidR="008C7B40" w:rsidRDefault="00BA30E5">
      <w:pPr>
        <w:pStyle w:val="Corpotesto"/>
        <w:ind w:left="312" w:right="208"/>
        <w:jc w:val="both"/>
      </w:pPr>
      <w:r>
        <w:t>Conducting site surveys prior to treatment is considered Best Practice. It is impossible to conduct efficient and effective rodent control with minimal environmental risks without having conducted a survey. Attention should not be drawn to treated areas as this would present evidence of an infestation which could have deleterious effects e.g. on nearby businesses and it would invite the abuse and vandalism of bait points. The text of notices on bait stations should be essential and</w:t>
      </w:r>
      <w:r>
        <w:rPr>
          <w:spacing w:val="-4"/>
        </w:rPr>
        <w:t xml:space="preserve"> </w:t>
      </w:r>
      <w:r>
        <w:t>relevant.</w:t>
      </w:r>
    </w:p>
    <w:p w:rsidR="008C7B40" w:rsidRDefault="008C7B40">
      <w:pPr>
        <w:pStyle w:val="Corpotesto"/>
        <w:spacing w:before="8"/>
        <w:rPr>
          <w:sz w:val="19"/>
        </w:rPr>
      </w:pPr>
    </w:p>
    <w:p w:rsidR="008C7B40" w:rsidRDefault="00BA30E5">
      <w:pPr>
        <w:pStyle w:val="Corpotesto"/>
        <w:ind w:left="312" w:right="216"/>
        <w:jc w:val="both"/>
      </w:pPr>
      <w:r>
        <w:t>The eCA agrees that a pre-treatment survey of the infested area is necessary to perform by professionals in order to determine the extent of the infestation. Information should always be applied on the bait stations.</w:t>
      </w:r>
    </w:p>
    <w:p w:rsidR="008C7B40" w:rsidRDefault="008C7B40">
      <w:pPr>
        <w:pStyle w:val="Corpotesto"/>
        <w:spacing w:before="9"/>
        <w:rPr>
          <w:sz w:val="19"/>
        </w:rPr>
      </w:pPr>
    </w:p>
    <w:p w:rsidR="008C7B40" w:rsidRDefault="00BA30E5">
      <w:pPr>
        <w:pStyle w:val="Titolo4"/>
        <w:ind w:right="211"/>
      </w:pPr>
      <w:r>
        <w:t>For amateur use, tamper-resistant bait stations should always be mandatory, with baits securely fixed inside the bait stations when possible (wax blocks, paste). Loose baits (such as grain and pellets) cannot be excluded, even for amateur use, because of their higher palatability. Using smaller packs and pre-packed bait stations should reduce the risk of accidental human exposure, and possibly pet exposure.</w:t>
      </w:r>
    </w:p>
    <w:p w:rsidR="008C7B40" w:rsidRDefault="008C7B40">
      <w:pPr>
        <w:pStyle w:val="Corpotesto"/>
        <w:spacing w:before="8"/>
        <w:rPr>
          <w:b/>
          <w:i/>
          <w:sz w:val="19"/>
        </w:rPr>
      </w:pPr>
    </w:p>
    <w:p w:rsidR="008C7B40" w:rsidRDefault="00BA30E5">
      <w:pPr>
        <w:pStyle w:val="Corpotesto"/>
        <w:spacing w:before="1"/>
        <w:ind w:left="312" w:right="214"/>
        <w:jc w:val="both"/>
      </w:pPr>
      <w:r>
        <w:t>A large majority of the member states in the survey (reported in the summary of the workshop) agreed that tamper resistant bait stations with securely fixed baits should be mandatory for use by the general public. As for use of loose baits for the general public there were mixed responses.</w:t>
      </w:r>
    </w:p>
    <w:p w:rsidR="008C7B40" w:rsidRDefault="008C7B40">
      <w:pPr>
        <w:pStyle w:val="Corpotesto"/>
        <w:spacing w:before="11"/>
        <w:rPr>
          <w:sz w:val="19"/>
        </w:rPr>
      </w:pPr>
    </w:p>
    <w:p w:rsidR="008C7B40" w:rsidRDefault="00BA30E5">
      <w:pPr>
        <w:pStyle w:val="Corpotesto"/>
        <w:ind w:left="312" w:right="211"/>
        <w:jc w:val="both"/>
      </w:pPr>
      <w:r>
        <w:t>The applicant commented that the proposal fails as there is no European definition of tamper- resistant. As the use of bait stations reduces efficacy especially for rat control their use should not be mandatory. Furthermore, there would be situations, e.g. roof voids, locked outbuildings, where bait stations would not be necessary. Loose baits (such as grain and pellets) should in their opinion not be excluded for amateur use, because of their higher palatability.</w:t>
      </w:r>
    </w:p>
    <w:p w:rsidR="008C7B40" w:rsidRDefault="008C7B40">
      <w:pPr>
        <w:pStyle w:val="Corpotesto"/>
        <w:spacing w:before="8"/>
        <w:rPr>
          <w:sz w:val="19"/>
        </w:rPr>
      </w:pPr>
    </w:p>
    <w:p w:rsidR="008C7B40" w:rsidRDefault="00BA30E5">
      <w:pPr>
        <w:pStyle w:val="Corpotesto"/>
        <w:spacing w:before="1"/>
        <w:ind w:left="312" w:right="209"/>
        <w:jc w:val="both"/>
      </w:pPr>
      <w:r>
        <w:t>The eCA agrees with the RMM mentioned above. Regarding loose formulations, individual pre- dosed sachets to be opened and poured into the bait station should be considered and, in general, no decanting operation should be allowed for non-professional users.</w:t>
      </w:r>
    </w:p>
    <w:p w:rsidR="008C7B40" w:rsidRDefault="008C7B40">
      <w:pPr>
        <w:pStyle w:val="Corpotesto"/>
        <w:spacing w:before="11"/>
        <w:rPr>
          <w:sz w:val="19"/>
        </w:rPr>
      </w:pPr>
    </w:p>
    <w:p w:rsidR="008C7B40" w:rsidRDefault="00BA30E5">
      <w:pPr>
        <w:pStyle w:val="Titolo4"/>
        <w:ind w:right="213"/>
      </w:pPr>
      <w:r>
        <w:t>For PCOs and professionals, bait can either be presented in tamper-resistant bait stations, or in open trays that are protected from non-target species using a combination of natural cover, materials located on site and materials brought onto site specifically for that purpose. Infestations are likely to be large, and non-target impact will be minimized by optimizing bait presentation to the rodents, and thus</w:t>
      </w:r>
    </w:p>
    <w:p w:rsidR="008C7B40" w:rsidRDefault="008C7B40">
      <w:pPr>
        <w:sectPr w:rsidR="008C7B40">
          <w:pgSz w:w="11910" w:h="16850"/>
          <w:pgMar w:top="1340" w:right="920" w:bottom="720" w:left="820" w:header="857" w:footer="442" w:gutter="0"/>
          <w:cols w:space="720"/>
        </w:sectPr>
      </w:pPr>
    </w:p>
    <w:p w:rsidR="008C7B40" w:rsidRDefault="008C7B40">
      <w:pPr>
        <w:pStyle w:val="Corpotesto"/>
        <w:spacing w:before="9"/>
        <w:rPr>
          <w:b/>
          <w:i/>
          <w:sz w:val="23"/>
        </w:rPr>
      </w:pPr>
    </w:p>
    <w:p w:rsidR="008C7B40" w:rsidRDefault="00BA30E5">
      <w:pPr>
        <w:spacing w:before="99"/>
        <w:ind w:left="312" w:right="216"/>
        <w:jc w:val="both"/>
        <w:rPr>
          <w:b/>
          <w:i/>
          <w:sz w:val="20"/>
        </w:rPr>
      </w:pPr>
      <w:r>
        <w:rPr>
          <w:b/>
          <w:i/>
          <w:sz w:val="20"/>
        </w:rPr>
        <w:t>minimizing the duration of the treatment. The utility of tamper resistant bait points will vary from site to site and their use should be left to the discretion of the operator, in the light of the risk assessments conducted at the outset of the treatment.</w:t>
      </w:r>
    </w:p>
    <w:p w:rsidR="008C7B40" w:rsidRDefault="008C7B40">
      <w:pPr>
        <w:pStyle w:val="Corpotesto"/>
        <w:spacing w:before="9"/>
        <w:rPr>
          <w:b/>
          <w:i/>
          <w:sz w:val="19"/>
        </w:rPr>
      </w:pPr>
    </w:p>
    <w:p w:rsidR="008C7B40" w:rsidRDefault="00BA30E5">
      <w:pPr>
        <w:pStyle w:val="Corpotesto"/>
        <w:ind w:left="312" w:right="211"/>
        <w:jc w:val="both"/>
      </w:pPr>
      <w:r>
        <w:t>At the workshop it was agreed that the use of non-conventional bait stations (e.g. open trays or similar) by trained/certified professionals should be possible under certain circumstances. Member states might derogate from mutual recognition at the product authorization</w:t>
      </w:r>
      <w:r>
        <w:rPr>
          <w:spacing w:val="-23"/>
        </w:rPr>
        <w:t xml:space="preserve"> </w:t>
      </w:r>
      <w:r>
        <w:t>stage.</w:t>
      </w:r>
    </w:p>
    <w:p w:rsidR="008C7B40" w:rsidRDefault="008C7B40">
      <w:pPr>
        <w:pStyle w:val="Corpotesto"/>
        <w:spacing w:before="9"/>
        <w:rPr>
          <w:sz w:val="19"/>
        </w:rPr>
      </w:pPr>
    </w:p>
    <w:p w:rsidR="008C7B40" w:rsidRDefault="00BA30E5">
      <w:pPr>
        <w:pStyle w:val="Corpotesto"/>
        <w:spacing w:before="1"/>
        <w:ind w:left="312" w:right="209"/>
        <w:jc w:val="both"/>
      </w:pPr>
      <w:r>
        <w:t xml:space="preserve">According to the applicant optimizing bait presentation to the rodents is important to minimizing the duration of the treatment. The utility of tamper resistant bait points will vary from site to site and their use should be left to the discretion of the operator, in the light of the risk assessments conducted at the outset of the treatment. Current Best Practice requires the use of protected bait points. Bait points may be protected by use of bait stations or under covers made from materials found on the site. The </w:t>
      </w:r>
      <w:r>
        <w:rPr>
          <w:spacing w:val="1"/>
        </w:rPr>
        <w:t xml:space="preserve">use </w:t>
      </w:r>
      <w:r>
        <w:t>of bait stations is known to limit efficacy as they deter rats from feeding on the bait. The use of materials from the site will result in more efficacious rat control as it will reduce</w:t>
      </w:r>
      <w:r>
        <w:rPr>
          <w:spacing w:val="-6"/>
        </w:rPr>
        <w:t xml:space="preserve"> </w:t>
      </w:r>
      <w:r>
        <w:t>neophobia.</w:t>
      </w:r>
    </w:p>
    <w:p w:rsidR="008C7B40" w:rsidRDefault="008C7B40">
      <w:pPr>
        <w:pStyle w:val="Corpotesto"/>
        <w:spacing w:before="9"/>
        <w:rPr>
          <w:sz w:val="19"/>
        </w:rPr>
      </w:pPr>
    </w:p>
    <w:p w:rsidR="008C7B40" w:rsidRDefault="00BA30E5">
      <w:pPr>
        <w:pStyle w:val="Corpotesto"/>
        <w:ind w:left="312" w:right="214"/>
        <w:jc w:val="both"/>
      </w:pPr>
      <w:r>
        <w:t>The eCA thinks that tamper-resistant boxes only should have to be used; other solutions to manage the baiting could be too subjective and rise up the risk of dispersal of the bait. Nevertheless, such alternative solutions to manage or cover the bait points could be considered in extraordinary documented</w:t>
      </w:r>
      <w:r>
        <w:rPr>
          <w:spacing w:val="-2"/>
        </w:rPr>
        <w:t xml:space="preserve"> </w:t>
      </w:r>
      <w:r>
        <w:t>situations.</w:t>
      </w:r>
    </w:p>
    <w:p w:rsidR="008C7B40" w:rsidRDefault="008C7B40">
      <w:pPr>
        <w:pStyle w:val="Corpotesto"/>
        <w:spacing w:before="8"/>
        <w:rPr>
          <w:sz w:val="19"/>
        </w:rPr>
      </w:pPr>
    </w:p>
    <w:p w:rsidR="008C7B40" w:rsidRDefault="00BA30E5">
      <w:pPr>
        <w:pStyle w:val="Titolo4"/>
        <w:spacing w:before="1"/>
        <w:ind w:right="217"/>
      </w:pPr>
      <w:r>
        <w:t>Pulsed baiting should be used when SGARs are applied to reduce the quantity of bait applied provided data is available to support the efficacy of this practice with particular active substance and biocidal product.</w:t>
      </w:r>
    </w:p>
    <w:p w:rsidR="008C7B40" w:rsidRDefault="008C7B40">
      <w:pPr>
        <w:pStyle w:val="Corpotesto"/>
        <w:spacing w:before="9"/>
        <w:rPr>
          <w:b/>
          <w:i/>
          <w:sz w:val="19"/>
        </w:rPr>
      </w:pPr>
    </w:p>
    <w:p w:rsidR="008C7B40" w:rsidRDefault="00BA30E5">
      <w:pPr>
        <w:pStyle w:val="Corpotesto"/>
        <w:ind w:left="312" w:right="214"/>
        <w:jc w:val="both"/>
      </w:pPr>
      <w:r>
        <w:t>Pulsed baiting is specific for products containing the most potent SGARs. At the workshop it was pinpointed that efficacy needs to be demonstrated. Pulsed baiting, if approved, must be mentioned specifically on the SPC/label of the product.</w:t>
      </w:r>
    </w:p>
    <w:p w:rsidR="008C7B40" w:rsidRDefault="008C7B40">
      <w:pPr>
        <w:pStyle w:val="Corpotesto"/>
        <w:spacing w:before="10"/>
        <w:rPr>
          <w:sz w:val="19"/>
        </w:rPr>
      </w:pPr>
    </w:p>
    <w:p w:rsidR="008C7B40" w:rsidRDefault="00BA30E5">
      <w:pPr>
        <w:pStyle w:val="Corpotesto"/>
        <w:ind w:left="312" w:right="216"/>
        <w:jc w:val="both"/>
      </w:pPr>
      <w:r>
        <w:t>According to the applicant, pulse baiting is authorised only for products containing brodifacoum and flocoumafen. It is uncertain whether products containing bromadiolone and difenacoum could be used in this manner because of their lower potency. Field trial data would have to be generated to support or dismiss this proposal.</w:t>
      </w:r>
    </w:p>
    <w:p w:rsidR="008C7B40" w:rsidRDefault="008C7B40">
      <w:pPr>
        <w:pStyle w:val="Corpotesto"/>
        <w:spacing w:before="9"/>
        <w:rPr>
          <w:sz w:val="19"/>
        </w:rPr>
      </w:pPr>
    </w:p>
    <w:p w:rsidR="008C7B40" w:rsidRDefault="00BA30E5">
      <w:pPr>
        <w:pStyle w:val="Corpotesto"/>
        <w:ind w:left="312" w:right="213"/>
        <w:jc w:val="both"/>
      </w:pPr>
      <w:r>
        <w:t>The eCA agrees that efficacy of pulsed baiting needs to be demonstrated and, if approved, must be mentioned specifically on the SPC/label of the product. However, even if pulsing baiting could have positive aspects, the eCA believes that this measure could rise resistance in rodent</w:t>
      </w:r>
      <w:r>
        <w:rPr>
          <w:spacing w:val="-1"/>
        </w:rPr>
        <w:t xml:space="preserve"> </w:t>
      </w:r>
      <w:r>
        <w:t>populations.</w:t>
      </w:r>
    </w:p>
    <w:p w:rsidR="008C7B40" w:rsidRDefault="008C7B40">
      <w:pPr>
        <w:pStyle w:val="Corpotesto"/>
        <w:spacing w:before="9"/>
        <w:rPr>
          <w:sz w:val="19"/>
        </w:rPr>
      </w:pPr>
    </w:p>
    <w:p w:rsidR="008C7B40" w:rsidRDefault="00BA30E5">
      <w:pPr>
        <w:pStyle w:val="Titolo4"/>
        <w:ind w:right="213"/>
      </w:pPr>
      <w:r>
        <w:t>Permanent baiting should not be conducted outdoor unless there is a high risk of re- invasion, because it poses a very high risk to non-target species.</w:t>
      </w:r>
    </w:p>
    <w:p w:rsidR="008C7B40" w:rsidRDefault="008C7B40">
      <w:pPr>
        <w:pStyle w:val="Corpotesto"/>
        <w:spacing w:before="10"/>
        <w:rPr>
          <w:b/>
          <w:i/>
          <w:sz w:val="19"/>
        </w:rPr>
      </w:pPr>
    </w:p>
    <w:p w:rsidR="008C7B40" w:rsidRDefault="00BA30E5">
      <w:pPr>
        <w:pStyle w:val="Corpotesto"/>
        <w:ind w:left="312" w:right="216"/>
        <w:jc w:val="both"/>
      </w:pPr>
      <w:r>
        <w:t>At the workshop it was agreed that permanent baiting outdoors should be possible for trained/certified professionals under certain circumstances. This could be defined in a code of Best practice. Member States should be allowed to derogate from mutual recognition (MR) of such use at the product authorization.</w:t>
      </w:r>
    </w:p>
    <w:p w:rsidR="008C7B40" w:rsidRDefault="008C7B40">
      <w:pPr>
        <w:pStyle w:val="Corpotesto"/>
        <w:spacing w:before="9"/>
        <w:rPr>
          <w:sz w:val="19"/>
        </w:rPr>
      </w:pPr>
    </w:p>
    <w:p w:rsidR="008C7B40" w:rsidRDefault="00BA30E5">
      <w:pPr>
        <w:pStyle w:val="Corpotesto"/>
        <w:ind w:left="312" w:right="218"/>
        <w:jc w:val="both"/>
      </w:pPr>
      <w:r>
        <w:t>The applicant commented that permanent baiting for specific locations could be appropriate as part of an IPM strategy based on site specific risk assessments.</w:t>
      </w:r>
    </w:p>
    <w:p w:rsidR="008C7B40" w:rsidRDefault="008C7B40">
      <w:pPr>
        <w:pStyle w:val="Corpotesto"/>
        <w:spacing w:before="8"/>
        <w:rPr>
          <w:sz w:val="19"/>
        </w:rPr>
      </w:pPr>
    </w:p>
    <w:p w:rsidR="008C7B40" w:rsidRDefault="00BA30E5">
      <w:pPr>
        <w:pStyle w:val="Corpotesto"/>
        <w:ind w:left="312"/>
        <w:jc w:val="both"/>
      </w:pPr>
      <w:r>
        <w:t>The eCA agrees with the RMM mentioned above.</w:t>
      </w:r>
    </w:p>
    <w:p w:rsidR="008C7B40" w:rsidRDefault="008C7B40">
      <w:pPr>
        <w:pStyle w:val="Corpotesto"/>
        <w:spacing w:before="8"/>
        <w:rPr>
          <w:sz w:val="19"/>
        </w:rPr>
      </w:pPr>
    </w:p>
    <w:p w:rsidR="008C7B40" w:rsidRDefault="00BA30E5">
      <w:pPr>
        <w:pStyle w:val="Titolo4"/>
        <w:ind w:right="212"/>
      </w:pPr>
      <w:r>
        <w:t>Permanent baiting may be conducted indoors, particularly where there is a regulatory requirement, or where there is a high risk of re-invasion, because it can be managed to pose a low risk to non-target</w:t>
      </w:r>
      <w:r>
        <w:rPr>
          <w:spacing w:val="-6"/>
        </w:rPr>
        <w:t xml:space="preserve"> </w:t>
      </w:r>
      <w:r>
        <w:t>species.</w:t>
      </w:r>
    </w:p>
    <w:p w:rsidR="008C7B40" w:rsidRDefault="008C7B40">
      <w:pPr>
        <w:sectPr w:rsidR="008C7B40">
          <w:pgSz w:w="11910" w:h="16850"/>
          <w:pgMar w:top="1340" w:right="920" w:bottom="760" w:left="820" w:header="857" w:footer="442" w:gutter="0"/>
          <w:cols w:space="720"/>
        </w:sectPr>
      </w:pPr>
    </w:p>
    <w:p w:rsidR="008C7B40" w:rsidRDefault="008C7B40">
      <w:pPr>
        <w:pStyle w:val="Corpotesto"/>
        <w:spacing w:before="9"/>
        <w:rPr>
          <w:b/>
          <w:i/>
          <w:sz w:val="23"/>
        </w:rPr>
      </w:pPr>
    </w:p>
    <w:p w:rsidR="008C7B40" w:rsidRDefault="00BA30E5">
      <w:pPr>
        <w:pStyle w:val="Corpotesto"/>
        <w:spacing w:before="99"/>
        <w:ind w:left="312" w:right="218"/>
        <w:jc w:val="both"/>
      </w:pPr>
      <w:r>
        <w:t>At the workshop it was agreed that permanent baiting indoors should be possible for trained/certified professionals under certain circumstances. This could be defined in a code of Best practice.</w:t>
      </w:r>
    </w:p>
    <w:p w:rsidR="008C7B40" w:rsidRDefault="008C7B40">
      <w:pPr>
        <w:pStyle w:val="Corpotesto"/>
        <w:spacing w:before="10"/>
        <w:rPr>
          <w:sz w:val="19"/>
        </w:rPr>
      </w:pPr>
    </w:p>
    <w:p w:rsidR="008C7B40" w:rsidRDefault="00BA30E5">
      <w:pPr>
        <w:pStyle w:val="Corpotesto"/>
        <w:ind w:left="312"/>
        <w:jc w:val="both"/>
      </w:pPr>
      <w:r>
        <w:t>The applicant agrees on the statement.</w:t>
      </w:r>
    </w:p>
    <w:p w:rsidR="008C7B40" w:rsidRDefault="008C7B40">
      <w:pPr>
        <w:pStyle w:val="Corpotesto"/>
        <w:spacing w:before="8"/>
        <w:rPr>
          <w:sz w:val="19"/>
        </w:rPr>
      </w:pPr>
    </w:p>
    <w:p w:rsidR="008C7B40" w:rsidRDefault="00BA30E5">
      <w:pPr>
        <w:pStyle w:val="Corpotesto"/>
        <w:ind w:left="312"/>
        <w:jc w:val="both"/>
      </w:pPr>
      <w:r>
        <w:t>The eCA agrees with the RMM mentioned above.</w:t>
      </w:r>
    </w:p>
    <w:p w:rsidR="008C7B40" w:rsidRDefault="008C7B40">
      <w:pPr>
        <w:pStyle w:val="Corpotesto"/>
        <w:spacing w:before="8"/>
        <w:rPr>
          <w:sz w:val="19"/>
        </w:rPr>
      </w:pPr>
    </w:p>
    <w:p w:rsidR="008C7B40" w:rsidRDefault="00BA30E5">
      <w:pPr>
        <w:pStyle w:val="Titolo4"/>
        <w:spacing w:before="1"/>
        <w:ind w:right="214"/>
      </w:pPr>
      <w:r>
        <w:t>In the first instance, the duration of outdoor baiting should always be limited to 35 days (5 weeks). Subsequent continued rodent activity could indicate that the rodents are resistant to the rodenticide, or that a significant proportion of the infestation are not being treated, and are continually moving into the treated area. The choice of a baiting treatment beyond 35 days shall be justified.</w:t>
      </w:r>
    </w:p>
    <w:p w:rsidR="008C7B40" w:rsidRDefault="008C7B40">
      <w:pPr>
        <w:pStyle w:val="Corpotesto"/>
        <w:spacing w:before="11"/>
        <w:rPr>
          <w:b/>
          <w:i/>
          <w:sz w:val="19"/>
        </w:rPr>
      </w:pPr>
    </w:p>
    <w:p w:rsidR="008C7B40" w:rsidRDefault="00BA30E5">
      <w:pPr>
        <w:pStyle w:val="Corpotesto"/>
        <w:ind w:left="312"/>
        <w:jc w:val="both"/>
      </w:pPr>
      <w:r>
        <w:t>At the workshop it was agreed that an evaluation should be made after 35 days.</w:t>
      </w:r>
    </w:p>
    <w:p w:rsidR="008C7B40" w:rsidRDefault="008C7B40">
      <w:pPr>
        <w:pStyle w:val="Corpotesto"/>
        <w:spacing w:before="8"/>
        <w:rPr>
          <w:sz w:val="19"/>
        </w:rPr>
      </w:pPr>
    </w:p>
    <w:p w:rsidR="008C7B40" w:rsidRDefault="00BA30E5">
      <w:pPr>
        <w:pStyle w:val="Corpotesto"/>
        <w:ind w:left="312" w:right="217"/>
        <w:jc w:val="both"/>
      </w:pPr>
      <w:r>
        <w:t>The applicant commented that best practice requires that if control has not been achieved within 35 days then the reasons should be investigated and the risk assessment updated accordingly. In some situations, e.g. sensitive areas or areas subject to constant reinvasion, baiting beyond 35 days will be justified.</w:t>
      </w:r>
    </w:p>
    <w:p w:rsidR="008C7B40" w:rsidRDefault="008C7B40">
      <w:pPr>
        <w:pStyle w:val="Corpotesto"/>
        <w:spacing w:before="9"/>
        <w:rPr>
          <w:sz w:val="19"/>
        </w:rPr>
      </w:pPr>
    </w:p>
    <w:p w:rsidR="008C7B40" w:rsidRDefault="00BA30E5">
      <w:pPr>
        <w:pStyle w:val="Corpotesto"/>
        <w:ind w:left="312" w:right="208"/>
        <w:jc w:val="both"/>
      </w:pPr>
      <w:r>
        <w:t>The eCA agrees that anticoagulant rodenticides shall not be used beyond 35 days without an evaluation of the state of the infestation and of the efficacy of the treatment, even if in this case eCA believes it is better a longer period of baiting with ARs; moreover this period should have to be adjusted by monitoring.</w:t>
      </w:r>
    </w:p>
    <w:p w:rsidR="008C7B40" w:rsidRDefault="008C7B40">
      <w:pPr>
        <w:pStyle w:val="Corpotesto"/>
        <w:spacing w:before="11"/>
        <w:rPr>
          <w:sz w:val="19"/>
        </w:rPr>
      </w:pPr>
    </w:p>
    <w:p w:rsidR="008C7B40" w:rsidRDefault="00BA30E5">
      <w:pPr>
        <w:pStyle w:val="Titolo4"/>
        <w:ind w:right="213"/>
      </w:pPr>
      <w:r>
        <w:t>Frequency of visits should be left to the discretion of the operator, in the light of the risk assessments conducted at the outset of the treatment. The wide diversity of sites with rodent infestations precludes any strict frequency. However, as a  minimum treated sites should be visited once a</w:t>
      </w:r>
      <w:r>
        <w:rPr>
          <w:spacing w:val="-7"/>
        </w:rPr>
        <w:t xml:space="preserve"> </w:t>
      </w:r>
      <w:r>
        <w:t>week.</w:t>
      </w:r>
    </w:p>
    <w:p w:rsidR="008C7B40" w:rsidRDefault="008C7B40">
      <w:pPr>
        <w:pStyle w:val="Corpotesto"/>
        <w:spacing w:before="9"/>
        <w:rPr>
          <w:b/>
          <w:i/>
          <w:sz w:val="19"/>
        </w:rPr>
      </w:pPr>
    </w:p>
    <w:p w:rsidR="008C7B40" w:rsidRDefault="00BA30E5">
      <w:pPr>
        <w:pStyle w:val="Corpotesto"/>
        <w:ind w:left="312" w:right="533"/>
      </w:pPr>
      <w:r>
        <w:t>At the workshop it was agreed that the frequency of visit should be left to the professionals. A reference to code of best practice should be made by the MS.</w:t>
      </w:r>
    </w:p>
    <w:p w:rsidR="008C7B40" w:rsidRDefault="008C7B40">
      <w:pPr>
        <w:pStyle w:val="Corpotesto"/>
        <w:spacing w:before="10"/>
        <w:rPr>
          <w:sz w:val="19"/>
        </w:rPr>
      </w:pPr>
    </w:p>
    <w:p w:rsidR="008C7B40" w:rsidRDefault="00BA30E5">
      <w:pPr>
        <w:pStyle w:val="Corpotesto"/>
        <w:spacing w:before="1"/>
        <w:ind w:left="312" w:right="217"/>
        <w:jc w:val="both"/>
      </w:pPr>
      <w:r>
        <w:t>The applicant commented that the frequency of visits is dependent on the infestation and site and should be evaluated in the risk assessment. Furthermore, the applicant agrees that treated sites should be visited at least once a</w:t>
      </w:r>
      <w:r>
        <w:rPr>
          <w:spacing w:val="-5"/>
        </w:rPr>
        <w:t xml:space="preserve"> </w:t>
      </w:r>
      <w:r>
        <w:t>week.</w:t>
      </w:r>
    </w:p>
    <w:p w:rsidR="008C7B40" w:rsidRDefault="008C7B40">
      <w:pPr>
        <w:pStyle w:val="Corpotesto"/>
        <w:spacing w:before="9"/>
        <w:rPr>
          <w:sz w:val="19"/>
        </w:rPr>
      </w:pPr>
    </w:p>
    <w:p w:rsidR="008C7B40" w:rsidRDefault="00BA30E5">
      <w:pPr>
        <w:pStyle w:val="Corpotesto"/>
        <w:ind w:left="312" w:right="211"/>
        <w:jc w:val="both"/>
      </w:pPr>
      <w:r>
        <w:t>The eCA agrees that the frequency of visit should be left to the operator. Member  states should encourage the application of Codes of Best Practices in rodent control. Reference to code of best practice should be made by the MS in relation to frequency of</w:t>
      </w:r>
      <w:r>
        <w:rPr>
          <w:spacing w:val="-17"/>
        </w:rPr>
        <w:t xml:space="preserve"> </w:t>
      </w:r>
      <w:r>
        <w:t>visits.</w:t>
      </w:r>
    </w:p>
    <w:p w:rsidR="008C7B40" w:rsidRDefault="008C7B40">
      <w:pPr>
        <w:pStyle w:val="Corpotesto"/>
      </w:pPr>
    </w:p>
    <w:p w:rsidR="008C7B40" w:rsidRDefault="00BA30E5">
      <w:pPr>
        <w:pStyle w:val="Titolo4"/>
        <w:ind w:right="211"/>
      </w:pPr>
      <w:r>
        <w:t>All rodent bodies should be disposed of on each visit by the PCO, and clients should be encouraged to dispose of rodent bodies, taking necessary steps to ensure their safety (providing advice on wearing gloves, minimizing contact, and washing hands after disposal). Specific recommendations for disposal of rodent bodies should be specified (avoid the general sentence “according to local regulations”). However the method of disposal should be described specifically on the national SPC and product label.</w:t>
      </w:r>
    </w:p>
    <w:p w:rsidR="008C7B40" w:rsidRDefault="00BA30E5">
      <w:pPr>
        <w:pStyle w:val="Corpotesto"/>
        <w:spacing w:before="1"/>
        <w:ind w:left="312" w:right="217"/>
        <w:jc w:val="both"/>
      </w:pPr>
      <w:r>
        <w:t>At the workshop the importance to remove and dispose of dead rodent bodies was agreed. However, there were mixed opinions on the method of disposal. Hence, it was proposed to leave the method of disposal and the classification of waste to the Member State.</w:t>
      </w:r>
    </w:p>
    <w:p w:rsidR="008C7B40" w:rsidRDefault="008C7B40">
      <w:pPr>
        <w:pStyle w:val="Corpotesto"/>
        <w:spacing w:before="11"/>
        <w:rPr>
          <w:sz w:val="19"/>
        </w:rPr>
      </w:pPr>
    </w:p>
    <w:p w:rsidR="008C7B40" w:rsidRDefault="00BA30E5">
      <w:pPr>
        <w:pStyle w:val="Corpotesto"/>
        <w:ind w:left="312" w:right="214"/>
        <w:jc w:val="both"/>
      </w:pPr>
      <w:r>
        <w:t>According to the applicant, disposal of dead and moribund rodents on every site visit is considered to be Best Practice and has been included on product labels for decades.</w:t>
      </w:r>
    </w:p>
    <w:p w:rsidR="008C7B40" w:rsidRDefault="00BA30E5">
      <w:pPr>
        <w:pStyle w:val="Corpotesto"/>
        <w:spacing w:before="2"/>
        <w:ind w:left="312" w:right="208"/>
        <w:jc w:val="both"/>
      </w:pPr>
      <w:r>
        <w:t>It was further commented that making specific recommendations for disposal on product labels which are mutually recognised is difficult as different legislation will apply. Thus, the  preference</w:t>
      </w:r>
      <w:r>
        <w:rPr>
          <w:spacing w:val="5"/>
        </w:rPr>
        <w:t xml:space="preserve"> </w:t>
      </w:r>
      <w:r>
        <w:t>is</w:t>
      </w:r>
      <w:r>
        <w:rPr>
          <w:spacing w:val="6"/>
        </w:rPr>
        <w:t xml:space="preserve"> </w:t>
      </w:r>
      <w:r>
        <w:t>to</w:t>
      </w:r>
      <w:r>
        <w:rPr>
          <w:spacing w:val="5"/>
        </w:rPr>
        <w:t xml:space="preserve"> </w:t>
      </w:r>
      <w:r>
        <w:t>indicate</w:t>
      </w:r>
      <w:r>
        <w:rPr>
          <w:spacing w:val="3"/>
        </w:rPr>
        <w:t xml:space="preserve"> </w:t>
      </w:r>
      <w:r>
        <w:t>that</w:t>
      </w:r>
      <w:r>
        <w:rPr>
          <w:spacing w:val="7"/>
        </w:rPr>
        <w:t xml:space="preserve"> </w:t>
      </w:r>
      <w:r>
        <w:t>the</w:t>
      </w:r>
      <w:r>
        <w:rPr>
          <w:spacing w:val="5"/>
        </w:rPr>
        <w:t xml:space="preserve"> </w:t>
      </w:r>
      <w:r>
        <w:t>disposal</w:t>
      </w:r>
      <w:r>
        <w:rPr>
          <w:spacing w:val="10"/>
        </w:rPr>
        <w:t xml:space="preserve"> </w:t>
      </w:r>
      <w:r>
        <w:t>should</w:t>
      </w:r>
      <w:r>
        <w:rPr>
          <w:spacing w:val="7"/>
        </w:rPr>
        <w:t xml:space="preserve"> </w:t>
      </w:r>
      <w:r>
        <w:t>be</w:t>
      </w:r>
      <w:r>
        <w:rPr>
          <w:spacing w:val="5"/>
        </w:rPr>
        <w:t xml:space="preserve"> </w:t>
      </w:r>
      <w:r>
        <w:t>done</w:t>
      </w:r>
      <w:r>
        <w:rPr>
          <w:spacing w:val="5"/>
        </w:rPr>
        <w:t xml:space="preserve"> </w:t>
      </w:r>
      <w:r>
        <w:t>in</w:t>
      </w:r>
      <w:r>
        <w:rPr>
          <w:spacing w:val="7"/>
        </w:rPr>
        <w:t xml:space="preserve"> </w:t>
      </w:r>
      <w:r>
        <w:t>accordance</w:t>
      </w:r>
      <w:r>
        <w:rPr>
          <w:spacing w:val="5"/>
        </w:rPr>
        <w:t xml:space="preserve"> </w:t>
      </w:r>
      <w:r>
        <w:t>with</w:t>
      </w:r>
      <w:r>
        <w:rPr>
          <w:spacing w:val="5"/>
        </w:rPr>
        <w:t xml:space="preserve"> </w:t>
      </w:r>
      <w:r>
        <w:t>local</w:t>
      </w:r>
      <w:r>
        <w:rPr>
          <w:spacing w:val="10"/>
        </w:rPr>
        <w:t xml:space="preserve"> </w:t>
      </w:r>
      <w:r>
        <w:t>regulations.</w:t>
      </w:r>
    </w:p>
    <w:p w:rsidR="008C7B40" w:rsidRDefault="008C7B40">
      <w:pPr>
        <w:jc w:val="both"/>
        <w:sectPr w:rsidR="008C7B40">
          <w:pgSz w:w="11910" w:h="16850"/>
          <w:pgMar w:top="1340" w:right="920" w:bottom="760" w:left="820" w:header="857" w:footer="442" w:gutter="0"/>
          <w:cols w:space="720"/>
        </w:sectPr>
      </w:pPr>
    </w:p>
    <w:p w:rsidR="008C7B40" w:rsidRDefault="008C7B40">
      <w:pPr>
        <w:pStyle w:val="Corpotesto"/>
        <w:spacing w:before="9"/>
        <w:rPr>
          <w:sz w:val="23"/>
        </w:rPr>
      </w:pPr>
    </w:p>
    <w:p w:rsidR="008C7B40" w:rsidRDefault="00BA30E5">
      <w:pPr>
        <w:pStyle w:val="Corpotesto"/>
        <w:spacing w:before="99"/>
        <w:ind w:left="312" w:right="209"/>
        <w:jc w:val="both"/>
      </w:pPr>
      <w:r>
        <w:t>The pragmatic proposal for disposal by clients and other amateurs is considered to ensure that amateurs will dispose of rodent bodies in a proper manner.</w:t>
      </w:r>
    </w:p>
    <w:p w:rsidR="008C7B40" w:rsidRDefault="008C7B40">
      <w:pPr>
        <w:pStyle w:val="Corpotesto"/>
        <w:spacing w:before="1"/>
      </w:pPr>
    </w:p>
    <w:p w:rsidR="008C7B40" w:rsidRDefault="00BA30E5">
      <w:pPr>
        <w:pStyle w:val="Corpotesto"/>
        <w:ind w:left="312"/>
        <w:jc w:val="both"/>
      </w:pPr>
      <w:r>
        <w:t>The eCA agrees with the RMM mentioned above.</w:t>
      </w:r>
    </w:p>
    <w:p w:rsidR="008C7B40" w:rsidRDefault="008C7B40">
      <w:pPr>
        <w:pStyle w:val="Corpotesto"/>
        <w:spacing w:before="8"/>
        <w:rPr>
          <w:sz w:val="19"/>
        </w:rPr>
      </w:pPr>
    </w:p>
    <w:p w:rsidR="008C7B40" w:rsidRDefault="00BA30E5">
      <w:pPr>
        <w:pStyle w:val="Titolo4"/>
        <w:ind w:right="212"/>
      </w:pPr>
      <w:r>
        <w:t>Uneaten bait should always be removed and disposed of at the end of the treatment. Amateurs may dispose of their remaining uneaten baits by sealing it within two plastic bags and safe disposal in the garbage. However the method of disposal  should be described specifically on the national SPC and product</w:t>
      </w:r>
      <w:r>
        <w:rPr>
          <w:spacing w:val="-19"/>
        </w:rPr>
        <w:t xml:space="preserve"> </w:t>
      </w:r>
      <w:r>
        <w:t>label.</w:t>
      </w:r>
    </w:p>
    <w:p w:rsidR="008C7B40" w:rsidRDefault="008C7B40">
      <w:pPr>
        <w:pStyle w:val="Corpotesto"/>
        <w:spacing w:before="9"/>
        <w:rPr>
          <w:b/>
          <w:i/>
          <w:sz w:val="19"/>
        </w:rPr>
      </w:pPr>
    </w:p>
    <w:p w:rsidR="008C7B40" w:rsidRDefault="00BA30E5">
      <w:pPr>
        <w:pStyle w:val="Corpotesto"/>
        <w:ind w:left="312" w:right="221"/>
        <w:jc w:val="both"/>
      </w:pPr>
      <w:r>
        <w:t>At the workshop the importance to remove and dispose uneaten bait was agreed. However, there were mixed opinions on the method of disposal. Hence, it was proposed to leave the method of disposal and the classification of waste to the Member State.</w:t>
      </w:r>
    </w:p>
    <w:p w:rsidR="008C7B40" w:rsidRDefault="008C7B40">
      <w:pPr>
        <w:pStyle w:val="Corpotesto"/>
        <w:spacing w:before="10"/>
        <w:rPr>
          <w:sz w:val="19"/>
        </w:rPr>
      </w:pPr>
    </w:p>
    <w:p w:rsidR="008C7B40" w:rsidRDefault="00BA30E5">
      <w:pPr>
        <w:pStyle w:val="Corpotesto"/>
        <w:ind w:left="312" w:right="211"/>
        <w:jc w:val="both"/>
      </w:pPr>
      <w:r>
        <w:t>The applicants commented that removal of uneaten bait at the end of a treatment is Best Practice and has been included on product labels for decades. Furthermore, the pragmatic proposal for disposal by amateurs will ensure that they will dispose of uneaten bait in a proper manner.</w:t>
      </w:r>
    </w:p>
    <w:p w:rsidR="008C7B40" w:rsidRDefault="008C7B40">
      <w:pPr>
        <w:pStyle w:val="Corpotesto"/>
        <w:spacing w:before="9"/>
        <w:rPr>
          <w:sz w:val="19"/>
        </w:rPr>
      </w:pPr>
    </w:p>
    <w:p w:rsidR="008C7B40" w:rsidRDefault="00BA30E5">
      <w:pPr>
        <w:pStyle w:val="Corpotesto"/>
        <w:ind w:left="312"/>
        <w:jc w:val="both"/>
      </w:pPr>
      <w:r>
        <w:t>The eCA agrees with the RMM mentioned above.</w:t>
      </w:r>
    </w:p>
    <w:p w:rsidR="008C7B40" w:rsidRDefault="008C7B40">
      <w:pPr>
        <w:pStyle w:val="Corpotesto"/>
        <w:spacing w:before="1"/>
      </w:pPr>
    </w:p>
    <w:p w:rsidR="008C7B40" w:rsidRDefault="00BA30E5">
      <w:pPr>
        <w:pStyle w:val="Titolo4"/>
        <w:ind w:right="210"/>
      </w:pPr>
      <w:r>
        <w:t>Resistance in rodent populations should be managed by ensuring that only effective ARs are used to control population rodents. For House mice, first generation anticoagulants should be avoided unless there is good evidence that populations can be controlled with a particular active ingredient, and for House mice and Norway rats, resistance surveys involving the sequencing of the VKORC1 gene should be conducted for any population of rodents where physiological resistance is suspected. Where mutations of the VKORC1 gene are detected, subsequent use of ARs should be restricted to the active ingredients currently believed to be efficacious against that particular mutation. Such information should be made widely available across all MSs in a format similar to that of the Rodenticide Resistance Action Group (see RRAG, 2010), and should be regularly updated in the light of results generated across all member</w:t>
      </w:r>
      <w:r>
        <w:rPr>
          <w:spacing w:val="-1"/>
        </w:rPr>
        <w:t xml:space="preserve"> </w:t>
      </w:r>
      <w:r>
        <w:t>states.</w:t>
      </w:r>
    </w:p>
    <w:p w:rsidR="008C7B40" w:rsidRDefault="008C7B40">
      <w:pPr>
        <w:pStyle w:val="Corpotesto"/>
        <w:spacing w:before="8"/>
        <w:rPr>
          <w:b/>
          <w:i/>
          <w:sz w:val="19"/>
        </w:rPr>
      </w:pPr>
    </w:p>
    <w:p w:rsidR="008C7B40" w:rsidRDefault="00BA30E5">
      <w:pPr>
        <w:pStyle w:val="Corpotesto"/>
        <w:spacing w:before="1"/>
        <w:ind w:left="312" w:right="213"/>
        <w:jc w:val="both"/>
      </w:pPr>
      <w:r>
        <w:t>Applicant states that ideally where the resistance status is known prior to treatment, products containing the least potent active substance that will effect complete control should be used first. FGAR-, bromadiolone- and difenacoum-containing products should not be used where there is evidence of resistance. If there is no evidence of resistance, any authorised product can be used. Evidence includes failing to control an infestation after exclusion of all factors other than resistance. This reflects the position held by Industry as developed by CropLife’s Rodenticide Resistance Action Committee, the Rodenticide Resistance Action Group in the UK and similar groups within the</w:t>
      </w:r>
      <w:r>
        <w:rPr>
          <w:spacing w:val="-3"/>
        </w:rPr>
        <w:t xml:space="preserve"> </w:t>
      </w:r>
      <w:r>
        <w:t>EU.</w:t>
      </w:r>
    </w:p>
    <w:p w:rsidR="008C7B40" w:rsidRDefault="008C7B40">
      <w:pPr>
        <w:pStyle w:val="Corpotesto"/>
        <w:spacing w:before="9"/>
        <w:rPr>
          <w:sz w:val="19"/>
        </w:rPr>
      </w:pPr>
    </w:p>
    <w:p w:rsidR="008C7B40" w:rsidRDefault="00BA30E5">
      <w:pPr>
        <w:pStyle w:val="Titolo4"/>
        <w:ind w:right="221"/>
      </w:pPr>
      <w:r>
        <w:t>In the long term, mapping of the different VKORC1 mutations across all MSs should also be made available online, to allow predictions to be made for new infestations located within areas that have previously been surveyed.</w:t>
      </w:r>
    </w:p>
    <w:p w:rsidR="008C7B40" w:rsidRDefault="008C7B40">
      <w:pPr>
        <w:pStyle w:val="Corpotesto"/>
        <w:rPr>
          <w:b/>
          <w:i/>
          <w:sz w:val="24"/>
        </w:rPr>
      </w:pPr>
    </w:p>
    <w:p w:rsidR="008C7B40" w:rsidRDefault="00BA30E5">
      <w:pPr>
        <w:pStyle w:val="Corpotesto"/>
        <w:spacing w:before="191"/>
        <w:ind w:left="312" w:right="218"/>
        <w:jc w:val="both"/>
      </w:pPr>
      <w:r>
        <w:t>The applicant comment is that the industry is doing this through rodenticide resistance action groups.</w:t>
      </w:r>
    </w:p>
    <w:p w:rsidR="008C7B40" w:rsidRDefault="008C7B40">
      <w:pPr>
        <w:pStyle w:val="Corpotesto"/>
        <w:spacing w:before="10"/>
        <w:rPr>
          <w:sz w:val="19"/>
        </w:rPr>
      </w:pPr>
    </w:p>
    <w:p w:rsidR="008C7B40" w:rsidRDefault="00BA30E5">
      <w:pPr>
        <w:pStyle w:val="Corpotesto"/>
        <w:ind w:left="312" w:right="211"/>
        <w:jc w:val="both"/>
      </w:pPr>
      <w:r>
        <w:t>Depending on the feasibility of implementation of a resistance monitoring programme at EU- level, the eCA agrees that information on resistance throughout EU should be made available online.</w:t>
      </w:r>
    </w:p>
    <w:p w:rsidR="008C7B40" w:rsidRDefault="008C7B40">
      <w:pPr>
        <w:pStyle w:val="Corpotesto"/>
        <w:spacing w:before="10"/>
        <w:rPr>
          <w:sz w:val="19"/>
        </w:rPr>
      </w:pPr>
    </w:p>
    <w:p w:rsidR="008C7B40" w:rsidRDefault="00BA30E5">
      <w:pPr>
        <w:pStyle w:val="Titolo3"/>
        <w:jc w:val="both"/>
      </w:pPr>
      <w:r>
        <w:t>RMM to be set at the stage of product authorisation</w:t>
      </w:r>
    </w:p>
    <w:p w:rsidR="008C7B40" w:rsidRDefault="008C7B40">
      <w:pPr>
        <w:pStyle w:val="Corpotesto"/>
        <w:spacing w:before="8"/>
        <w:rPr>
          <w:b/>
          <w:sz w:val="19"/>
        </w:rPr>
      </w:pPr>
    </w:p>
    <w:p w:rsidR="008C7B40" w:rsidRDefault="00BA30E5">
      <w:pPr>
        <w:pStyle w:val="Titolo4"/>
        <w:ind w:right="212"/>
      </w:pPr>
      <w:r>
        <w:t>Bait stations should be mandatory for amateur products. Various levels of protection can be obtained with the different bait stations and it is suggested to develop</w:t>
      </w:r>
    </w:p>
    <w:p w:rsidR="008C7B40" w:rsidRDefault="008C7B40">
      <w:pPr>
        <w:sectPr w:rsidR="008C7B40">
          <w:pgSz w:w="11910" w:h="16850"/>
          <w:pgMar w:top="1340" w:right="920" w:bottom="720" w:left="820" w:header="857" w:footer="442" w:gutter="0"/>
          <w:cols w:space="720"/>
        </w:sectPr>
      </w:pPr>
    </w:p>
    <w:p w:rsidR="008C7B40" w:rsidRDefault="008C7B40">
      <w:pPr>
        <w:pStyle w:val="Corpotesto"/>
        <w:spacing w:before="9"/>
        <w:rPr>
          <w:b/>
          <w:i/>
          <w:sz w:val="23"/>
        </w:rPr>
      </w:pPr>
    </w:p>
    <w:p w:rsidR="008C7B40" w:rsidRDefault="00BA30E5">
      <w:pPr>
        <w:spacing w:before="99"/>
        <w:ind w:left="312" w:right="214"/>
        <w:jc w:val="both"/>
        <w:rPr>
          <w:b/>
          <w:i/>
          <w:sz w:val="20"/>
        </w:rPr>
      </w:pPr>
      <w:r>
        <w:rPr>
          <w:b/>
          <w:i/>
          <w:sz w:val="20"/>
        </w:rPr>
        <w:t>specific requirements for bait stations qualification. Different levels of protection are described in the document and levels 2-3 should be considered for amateurs.</w:t>
      </w:r>
    </w:p>
    <w:p w:rsidR="008C7B40" w:rsidRDefault="008C7B40">
      <w:pPr>
        <w:pStyle w:val="Corpotesto"/>
        <w:spacing w:before="1"/>
        <w:rPr>
          <w:b/>
          <w:i/>
        </w:rPr>
      </w:pPr>
    </w:p>
    <w:p w:rsidR="008C7B40" w:rsidRDefault="00BA30E5">
      <w:pPr>
        <w:pStyle w:val="Corpotesto"/>
        <w:ind w:left="312" w:right="212"/>
        <w:jc w:val="both"/>
      </w:pPr>
      <w:r>
        <w:t>This particular issue was apparently not discussed at the workshop, as not reflected in the summary.</w:t>
      </w:r>
    </w:p>
    <w:p w:rsidR="008C7B40" w:rsidRDefault="00BA30E5">
      <w:pPr>
        <w:pStyle w:val="Corpotesto"/>
        <w:spacing w:before="200"/>
        <w:ind w:left="312" w:right="217"/>
        <w:jc w:val="both"/>
      </w:pPr>
      <w:r>
        <w:t>The eCA agrees that tamper resistant bait stations should be mandatory for products to be used by amateurs.</w:t>
      </w:r>
    </w:p>
    <w:p w:rsidR="008C7B40" w:rsidRDefault="008C7B40">
      <w:pPr>
        <w:pStyle w:val="Corpotesto"/>
        <w:spacing w:before="8"/>
        <w:rPr>
          <w:sz w:val="29"/>
        </w:rPr>
      </w:pPr>
    </w:p>
    <w:p w:rsidR="008C7B40" w:rsidRDefault="00BA30E5">
      <w:pPr>
        <w:pStyle w:val="Titolo4"/>
        <w:spacing w:before="1"/>
        <w:ind w:right="219"/>
      </w:pPr>
      <w:r>
        <w:t>All bait formulations should be available to all user categories, with limited amounts and tamper-resistant bait stations for amateurs.</w:t>
      </w:r>
    </w:p>
    <w:p w:rsidR="008C7B40" w:rsidRDefault="008C7B40">
      <w:pPr>
        <w:pStyle w:val="Corpotesto"/>
        <w:rPr>
          <w:b/>
          <w:i/>
        </w:rPr>
      </w:pPr>
    </w:p>
    <w:p w:rsidR="008C7B40" w:rsidRDefault="00BA30E5">
      <w:pPr>
        <w:pStyle w:val="Corpotesto"/>
        <w:spacing w:line="439" w:lineRule="auto"/>
        <w:ind w:left="312" w:right="351"/>
      </w:pPr>
      <w:r>
        <w:t>This particular issue was only partly discussed at the workshop as referred earlier in the text. The eCA agrees that limited amounts of bait should be available for use by the general public.</w:t>
      </w:r>
    </w:p>
    <w:p w:rsidR="008C7B40" w:rsidRDefault="00BA30E5">
      <w:pPr>
        <w:pStyle w:val="Titolo4"/>
        <w:spacing w:before="160"/>
        <w:ind w:right="211"/>
      </w:pPr>
      <w:r>
        <w:t>A standardized Summary of Product Characteristics (SPC) template should be completed for all products and readily available to all potential users. It should be the basis for label recommendations. It is strongly suggested to have a common and simplified label across</w:t>
      </w:r>
      <w:r>
        <w:rPr>
          <w:spacing w:val="-2"/>
        </w:rPr>
        <w:t xml:space="preserve"> </w:t>
      </w:r>
      <w:r>
        <w:t>MSs.</w:t>
      </w:r>
    </w:p>
    <w:p w:rsidR="008C7B40" w:rsidRDefault="008C7B40">
      <w:pPr>
        <w:pStyle w:val="Corpotesto"/>
        <w:spacing w:before="1"/>
        <w:rPr>
          <w:b/>
          <w:i/>
        </w:rPr>
      </w:pPr>
    </w:p>
    <w:p w:rsidR="008C7B40" w:rsidRDefault="00BA30E5">
      <w:pPr>
        <w:pStyle w:val="Corpotesto"/>
        <w:ind w:left="312" w:right="218"/>
        <w:jc w:val="both"/>
      </w:pPr>
      <w:r>
        <w:t>A work is ongoing in EU to harmonise as far as possible the relevant section of the SPCs for anticoagulant rodenticides. A Working Party (WP) was set up in autumn 2015 to discuss the relevant SPC sections, keeping in mind that the risk mitigation measures (RMMs) are also affected by the BPC discussions in the context of the renewal of the active substances.</w:t>
      </w:r>
    </w:p>
    <w:p w:rsidR="008C7B40" w:rsidRDefault="008C7B40">
      <w:pPr>
        <w:pStyle w:val="Corpotesto"/>
        <w:spacing w:before="11"/>
        <w:rPr>
          <w:sz w:val="19"/>
        </w:rPr>
      </w:pPr>
    </w:p>
    <w:p w:rsidR="008C7B40" w:rsidRDefault="00BA30E5">
      <w:pPr>
        <w:pStyle w:val="Titolo4"/>
        <w:ind w:right="219"/>
      </w:pPr>
      <w:r>
        <w:t>Product manufacturers should provide a list of the information media available for the various user categories. Information leaflets or labels should be provided at this stage.</w:t>
      </w:r>
    </w:p>
    <w:p w:rsidR="008C7B40" w:rsidRDefault="008C7B40">
      <w:pPr>
        <w:pStyle w:val="Corpotesto"/>
        <w:spacing w:before="8"/>
        <w:rPr>
          <w:b/>
          <w:i/>
          <w:sz w:val="19"/>
        </w:rPr>
      </w:pPr>
    </w:p>
    <w:p w:rsidR="008C7B40" w:rsidRDefault="00BA30E5">
      <w:pPr>
        <w:pStyle w:val="Corpotesto"/>
        <w:ind w:left="312" w:right="222"/>
        <w:jc w:val="both"/>
      </w:pPr>
      <w:r>
        <w:t>Ensuring that appropriate information (label, leaflet) is supplied to the user is essential. In addition easily understandable online information should be available.</w:t>
      </w:r>
    </w:p>
    <w:p w:rsidR="008C7B40" w:rsidRDefault="008C7B40">
      <w:pPr>
        <w:jc w:val="both"/>
        <w:sectPr w:rsidR="008C7B40">
          <w:pgSz w:w="11910" w:h="16850"/>
          <w:pgMar w:top="1340" w:right="920" w:bottom="760" w:left="820" w:header="857" w:footer="442" w:gutter="0"/>
          <w:cols w:space="720"/>
        </w:sectPr>
      </w:pPr>
    </w:p>
    <w:p w:rsidR="008C7B40" w:rsidRDefault="008C7B40">
      <w:pPr>
        <w:pStyle w:val="Corpotesto"/>
      </w:pPr>
    </w:p>
    <w:p w:rsidR="008C7B40" w:rsidRDefault="008C7B40">
      <w:pPr>
        <w:pStyle w:val="Corpotesto"/>
      </w:pPr>
    </w:p>
    <w:p w:rsidR="008C7B40" w:rsidRDefault="008C7B40">
      <w:pPr>
        <w:pStyle w:val="Corpotesto"/>
        <w:rPr>
          <w:sz w:val="27"/>
        </w:rPr>
      </w:pPr>
    </w:p>
    <w:p w:rsidR="008C7B40" w:rsidRDefault="00BA30E5">
      <w:pPr>
        <w:pStyle w:val="Titolo2"/>
        <w:numPr>
          <w:ilvl w:val="1"/>
          <w:numId w:val="4"/>
        </w:numPr>
        <w:tabs>
          <w:tab w:val="left" w:pos="847"/>
        </w:tabs>
      </w:pPr>
      <w:bookmarkStart w:id="19" w:name="_bookmark19"/>
      <w:bookmarkEnd w:id="19"/>
      <w:r>
        <w:t>Overall</w:t>
      </w:r>
      <w:r>
        <w:rPr>
          <w:spacing w:val="-3"/>
        </w:rPr>
        <w:t xml:space="preserve"> </w:t>
      </w:r>
      <w:r>
        <w:t>conclusions</w:t>
      </w:r>
    </w:p>
    <w:p w:rsidR="008C7B40" w:rsidRDefault="008C7B40">
      <w:pPr>
        <w:pStyle w:val="Corpotesto"/>
        <w:spacing w:before="1"/>
        <w:rPr>
          <w:b/>
        </w:rPr>
      </w:pPr>
    </w:p>
    <w:p w:rsidR="008C7B40" w:rsidRDefault="00BA30E5">
      <w:pPr>
        <w:pStyle w:val="Corpotesto"/>
        <w:ind w:left="312" w:right="210"/>
        <w:jc w:val="both"/>
      </w:pPr>
      <w:r>
        <w:t>The outcome of the assessment for bromadiolone in product-type 14 is specified in the BPC opinion following discussions at the 16</w:t>
      </w:r>
      <w:r>
        <w:rPr>
          <w:position w:val="7"/>
          <w:sz w:val="13"/>
        </w:rPr>
        <w:t xml:space="preserve">th </w:t>
      </w:r>
      <w:r>
        <w:t>meeting of the Biocidal Products Committee (BPC).  The BPC opinion is available from the ECHA</w:t>
      </w:r>
      <w:r>
        <w:rPr>
          <w:spacing w:val="-9"/>
        </w:rPr>
        <w:t xml:space="preserve"> </w:t>
      </w:r>
      <w:r>
        <w:t>website.</w:t>
      </w:r>
    </w:p>
    <w:p w:rsidR="008C7B40" w:rsidRDefault="008C7B40">
      <w:pPr>
        <w:pStyle w:val="Corpotesto"/>
        <w:rPr>
          <w:sz w:val="24"/>
        </w:rPr>
      </w:pPr>
    </w:p>
    <w:p w:rsidR="008C7B40" w:rsidRDefault="008C7B40">
      <w:pPr>
        <w:pStyle w:val="Corpotesto"/>
        <w:spacing w:before="3"/>
        <w:rPr>
          <w:sz w:val="35"/>
        </w:rPr>
      </w:pPr>
    </w:p>
    <w:p w:rsidR="008C7B40" w:rsidRDefault="00BA30E5">
      <w:pPr>
        <w:pStyle w:val="Titolo2"/>
        <w:numPr>
          <w:ilvl w:val="1"/>
          <w:numId w:val="4"/>
        </w:numPr>
        <w:tabs>
          <w:tab w:val="left" w:pos="847"/>
        </w:tabs>
        <w:spacing w:before="0"/>
      </w:pPr>
      <w:bookmarkStart w:id="20" w:name="_bookmark20"/>
      <w:bookmarkEnd w:id="20"/>
      <w:r>
        <w:t>Requirement for further</w:t>
      </w:r>
      <w:r>
        <w:rPr>
          <w:spacing w:val="-2"/>
        </w:rPr>
        <w:t xml:space="preserve"> </w:t>
      </w:r>
      <w:r>
        <w:t>information</w:t>
      </w:r>
    </w:p>
    <w:p w:rsidR="008C7B40" w:rsidRDefault="008C7B40">
      <w:pPr>
        <w:pStyle w:val="Corpotesto"/>
        <w:spacing w:before="10"/>
        <w:rPr>
          <w:b/>
          <w:sz w:val="19"/>
        </w:rPr>
      </w:pPr>
    </w:p>
    <w:p w:rsidR="008C7B40" w:rsidRDefault="00BA30E5">
      <w:pPr>
        <w:pStyle w:val="Titolo4"/>
        <w:numPr>
          <w:ilvl w:val="2"/>
          <w:numId w:val="4"/>
        </w:numPr>
        <w:tabs>
          <w:tab w:val="left" w:pos="1082"/>
        </w:tabs>
        <w:ind w:left="1081" w:hanging="769"/>
      </w:pPr>
      <w:bookmarkStart w:id="21" w:name="_bookmark21"/>
      <w:bookmarkEnd w:id="21"/>
      <w:r>
        <w:t>Requirement for further information related to the active</w:t>
      </w:r>
      <w:r>
        <w:rPr>
          <w:spacing w:val="-8"/>
        </w:rPr>
        <w:t xml:space="preserve"> </w:t>
      </w:r>
      <w:r>
        <w:t>substance</w:t>
      </w:r>
    </w:p>
    <w:p w:rsidR="008C7B40" w:rsidRDefault="008C7B40">
      <w:pPr>
        <w:pStyle w:val="Corpotesto"/>
        <w:spacing w:before="7"/>
        <w:rPr>
          <w:b/>
          <w:i/>
          <w:sz w:val="19"/>
        </w:rPr>
      </w:pPr>
    </w:p>
    <w:p w:rsidR="008C7B40" w:rsidRDefault="00BA30E5">
      <w:pPr>
        <w:pStyle w:val="Corpotesto"/>
        <w:ind w:left="312" w:right="209" w:firstLine="2"/>
        <w:jc w:val="both"/>
      </w:pPr>
      <w:r>
        <w:t>Sufficient data have been provided to verify the conclusions on the active substance, permitting the proposal of renewal the approval of bromadiolone</w:t>
      </w:r>
      <w:r>
        <w:rPr>
          <w:i/>
        </w:rPr>
        <w:t xml:space="preserve">. </w:t>
      </w:r>
      <w:r>
        <w:t>However, the following data should be provided to the evaluating Competent Authority</w:t>
      </w:r>
      <w:r>
        <w:rPr>
          <w:spacing w:val="-6"/>
        </w:rPr>
        <w:t xml:space="preserve"> </w:t>
      </w:r>
      <w:r>
        <w:t>Italy:</w:t>
      </w:r>
    </w:p>
    <w:p w:rsidR="008C7B40" w:rsidRDefault="008C7B40">
      <w:pPr>
        <w:pStyle w:val="Corpotesto"/>
        <w:spacing w:before="10"/>
        <w:rPr>
          <w:sz w:val="19"/>
        </w:rPr>
      </w:pPr>
    </w:p>
    <w:p w:rsidR="008C7B40" w:rsidRDefault="00BA30E5">
      <w:pPr>
        <w:pStyle w:val="Paragrafoelenco"/>
        <w:numPr>
          <w:ilvl w:val="0"/>
          <w:numId w:val="2"/>
        </w:numPr>
        <w:tabs>
          <w:tab w:val="left" w:pos="1034"/>
        </w:tabs>
        <w:ind w:right="209"/>
        <w:jc w:val="both"/>
        <w:rPr>
          <w:sz w:val="20"/>
        </w:rPr>
      </w:pPr>
      <w:r>
        <w:rPr>
          <w:sz w:val="20"/>
        </w:rPr>
        <w:t>Quality Control data from the past 5 years should be submitted by one member of the Bromadiolone Task Force (</w:t>
      </w:r>
      <w:r>
        <w:rPr>
          <w:i/>
          <w:sz w:val="20"/>
        </w:rPr>
        <w:t xml:space="preserve">i.e. </w:t>
      </w:r>
      <w:r>
        <w:rPr>
          <w:sz w:val="20"/>
        </w:rPr>
        <w:t>PelGar) and by Bell Laboratories, as soon as possible but not later than Oct 2016;</w:t>
      </w:r>
    </w:p>
    <w:p w:rsidR="008C7B40" w:rsidRDefault="008C7B40">
      <w:pPr>
        <w:pStyle w:val="Corpotesto"/>
        <w:spacing w:before="9"/>
        <w:rPr>
          <w:sz w:val="19"/>
        </w:rPr>
      </w:pPr>
    </w:p>
    <w:p w:rsidR="008C7B40" w:rsidRDefault="00BA30E5">
      <w:pPr>
        <w:pStyle w:val="Paragrafoelenco"/>
        <w:numPr>
          <w:ilvl w:val="0"/>
          <w:numId w:val="2"/>
        </w:numPr>
        <w:tabs>
          <w:tab w:val="left" w:pos="1034"/>
        </w:tabs>
        <w:ind w:right="209"/>
        <w:jc w:val="both"/>
        <w:rPr>
          <w:sz w:val="20"/>
        </w:rPr>
      </w:pPr>
      <w:r>
        <w:rPr>
          <w:sz w:val="20"/>
        </w:rPr>
        <w:t>As regards the remaining members of the Task Force, new 5-BAs should be submitted at the next renewal of the approval of bromadiolone by Activa, Babolna-Bio and Laboratorios Agrochem S.L.. A new 5-BA should be submitted at the next renewal also by</w:t>
      </w:r>
      <w:r>
        <w:rPr>
          <w:spacing w:val="-3"/>
          <w:sz w:val="20"/>
        </w:rPr>
        <w:t xml:space="preserve"> </w:t>
      </w:r>
      <w:r>
        <w:rPr>
          <w:sz w:val="20"/>
        </w:rPr>
        <w:t>Liphatech;</w:t>
      </w:r>
    </w:p>
    <w:p w:rsidR="008C7B40" w:rsidRDefault="008C7B40">
      <w:pPr>
        <w:pStyle w:val="Corpotesto"/>
        <w:spacing w:before="9"/>
        <w:rPr>
          <w:sz w:val="19"/>
        </w:rPr>
      </w:pPr>
    </w:p>
    <w:p w:rsidR="008C7B40" w:rsidRDefault="00BA30E5">
      <w:pPr>
        <w:pStyle w:val="Paragrafoelenco"/>
        <w:numPr>
          <w:ilvl w:val="0"/>
          <w:numId w:val="2"/>
        </w:numPr>
        <w:tabs>
          <w:tab w:val="left" w:pos="1034"/>
        </w:tabs>
        <w:ind w:right="210"/>
        <w:jc w:val="both"/>
        <w:rPr>
          <w:sz w:val="20"/>
        </w:rPr>
      </w:pPr>
      <w:r>
        <w:rPr>
          <w:sz w:val="20"/>
        </w:rPr>
        <w:t>According to the latest guidance, a method for drinking water fulfilling the relevant toxicological standard should be provided as soon as possible, but at the latest by the next renewal of the active</w:t>
      </w:r>
      <w:r>
        <w:rPr>
          <w:spacing w:val="-1"/>
          <w:sz w:val="20"/>
        </w:rPr>
        <w:t xml:space="preserve"> </w:t>
      </w:r>
      <w:r>
        <w:rPr>
          <w:sz w:val="20"/>
        </w:rPr>
        <w:t>substance.</w:t>
      </w:r>
    </w:p>
    <w:p w:rsidR="008C7B40" w:rsidRDefault="008C7B40">
      <w:pPr>
        <w:pStyle w:val="Corpotesto"/>
        <w:spacing w:before="9"/>
        <w:rPr>
          <w:sz w:val="19"/>
        </w:rPr>
      </w:pPr>
    </w:p>
    <w:p w:rsidR="008C7B40" w:rsidRDefault="00BA30E5">
      <w:pPr>
        <w:pStyle w:val="Corpotesto"/>
        <w:spacing w:before="1"/>
        <w:ind w:left="312" w:right="210"/>
        <w:jc w:val="both"/>
      </w:pPr>
      <w:r>
        <w:t>Appropriate data from/on resistance monitoring may be provided by the applicant during the next renewal process</w:t>
      </w:r>
      <w:r>
        <w:rPr>
          <w:position w:val="6"/>
          <w:sz w:val="12"/>
        </w:rPr>
        <w:t>4</w:t>
      </w:r>
      <w:r>
        <w:t>.</w:t>
      </w:r>
    </w:p>
    <w:p w:rsidR="008C7B40" w:rsidRDefault="008C7B40">
      <w:pPr>
        <w:pStyle w:val="Corpotesto"/>
        <w:spacing w:before="7"/>
        <w:rPr>
          <w:sz w:val="19"/>
        </w:rPr>
      </w:pPr>
    </w:p>
    <w:p w:rsidR="008C7B40" w:rsidRDefault="00BA30E5">
      <w:pPr>
        <w:pStyle w:val="Corpotesto"/>
        <w:ind w:left="312" w:right="213" w:firstLine="2"/>
        <w:jc w:val="both"/>
      </w:pPr>
      <w:r>
        <w:t>Applicants should provide within the application for the next renewal all new data available to them on resistance to the active substance on the target organisms in the EU.</w:t>
      </w:r>
    </w:p>
    <w:p w:rsidR="008C7B40" w:rsidRDefault="008C7B40">
      <w:pPr>
        <w:pStyle w:val="Corpotesto"/>
        <w:spacing w:before="10"/>
        <w:rPr>
          <w:sz w:val="19"/>
        </w:rPr>
      </w:pPr>
    </w:p>
    <w:p w:rsidR="008C7B40" w:rsidRDefault="00BA30E5">
      <w:pPr>
        <w:pStyle w:val="Corpotesto"/>
        <w:spacing w:before="1"/>
        <w:ind w:left="312" w:right="217" w:firstLine="2"/>
        <w:jc w:val="both"/>
      </w:pPr>
      <w:r>
        <w:t>A general discussion will take place on data requirements for renewal at the BPC APCP and Environment Working Groups. It may be possible that a Working Group requests additional data to be submitted for the following renewal of the active substance approval.</w:t>
      </w:r>
    </w:p>
    <w:p w:rsidR="008C7B40" w:rsidRDefault="008C7B40">
      <w:pPr>
        <w:pStyle w:val="Corpotesto"/>
        <w:rPr>
          <w:sz w:val="24"/>
        </w:rPr>
      </w:pPr>
    </w:p>
    <w:p w:rsidR="008C7B40" w:rsidRDefault="008C7B40">
      <w:pPr>
        <w:pStyle w:val="Corpotesto"/>
        <w:rPr>
          <w:sz w:val="24"/>
        </w:rPr>
      </w:pPr>
    </w:p>
    <w:p w:rsidR="008C7B40" w:rsidRDefault="008C7B40">
      <w:pPr>
        <w:pStyle w:val="Corpotesto"/>
        <w:rPr>
          <w:sz w:val="24"/>
        </w:rPr>
      </w:pPr>
    </w:p>
    <w:p w:rsidR="008C7B40" w:rsidRDefault="008C7B40">
      <w:pPr>
        <w:pStyle w:val="Corpotesto"/>
        <w:spacing w:before="1"/>
        <w:rPr>
          <w:sz w:val="27"/>
        </w:rPr>
      </w:pPr>
    </w:p>
    <w:p w:rsidR="008C7B40" w:rsidRDefault="00BA30E5">
      <w:pPr>
        <w:pStyle w:val="Titolo2"/>
        <w:spacing w:before="0"/>
      </w:pPr>
      <w:bookmarkStart w:id="22" w:name="_bookmark22"/>
      <w:bookmarkEnd w:id="22"/>
      <w:r>
        <w:t>2.5. List of endpoints</w:t>
      </w:r>
    </w:p>
    <w:p w:rsidR="008C7B40" w:rsidRDefault="008C7B40">
      <w:pPr>
        <w:pStyle w:val="Corpotesto"/>
        <w:spacing w:before="2"/>
        <w:rPr>
          <w:b/>
        </w:rPr>
      </w:pPr>
    </w:p>
    <w:p w:rsidR="008C7B40" w:rsidRDefault="00BA30E5">
      <w:pPr>
        <w:pStyle w:val="Corpotesto"/>
        <w:ind w:left="312" w:right="214"/>
        <w:jc w:val="both"/>
      </w:pPr>
      <w:r>
        <w:t xml:space="preserve">The most important endpoints for the active substance, based on the original evaluation and the revaluation performed for the renewal of approval, are listed in </w:t>
      </w:r>
      <w:hyperlink w:anchor="_bookmark24" w:history="1">
        <w:r>
          <w:rPr>
            <w:color w:val="0000FF"/>
            <w:u w:val="single" w:color="0000FF"/>
          </w:rPr>
          <w:t>Appendix I</w:t>
        </w:r>
      </w:hyperlink>
      <w:r>
        <w:t>.</w:t>
      </w:r>
    </w:p>
    <w:p w:rsidR="008C7B40" w:rsidRDefault="008C7B40">
      <w:pPr>
        <w:pStyle w:val="Corpotesto"/>
      </w:pPr>
    </w:p>
    <w:p w:rsidR="008C7B40" w:rsidRDefault="008C7B40">
      <w:pPr>
        <w:pStyle w:val="Corpotesto"/>
      </w:pPr>
    </w:p>
    <w:p w:rsidR="008C7B40" w:rsidRDefault="008C7B40">
      <w:pPr>
        <w:pStyle w:val="Corpotesto"/>
      </w:pPr>
    </w:p>
    <w:p w:rsidR="008C7B40" w:rsidRDefault="008C7B40">
      <w:pPr>
        <w:pStyle w:val="Corpotesto"/>
      </w:pPr>
    </w:p>
    <w:p w:rsidR="008C7B40" w:rsidRDefault="008C7B40">
      <w:pPr>
        <w:pStyle w:val="Corpotesto"/>
      </w:pPr>
    </w:p>
    <w:p w:rsidR="008C7B40" w:rsidRDefault="008C7B40">
      <w:pPr>
        <w:pStyle w:val="Corpotesto"/>
      </w:pPr>
    </w:p>
    <w:p w:rsidR="008C7B40" w:rsidRDefault="008C7B40">
      <w:pPr>
        <w:pStyle w:val="Corpotesto"/>
      </w:pPr>
    </w:p>
    <w:p w:rsidR="008C7B40" w:rsidRDefault="004E54DA">
      <w:pPr>
        <w:pStyle w:val="Corpotesto"/>
        <w:spacing w:before="6"/>
        <w:rPr>
          <w:sz w:val="12"/>
        </w:rPr>
      </w:pPr>
      <w:r>
        <w:rPr>
          <w:noProof/>
        </w:rPr>
        <mc:AlternateContent>
          <mc:Choice Requires="wps">
            <w:drawing>
              <wp:anchor distT="0" distB="0" distL="0" distR="0" simplePos="0" relativeHeight="1288" behindDoc="0" locked="0" layoutInCell="1" allowOverlap="1">
                <wp:simplePos x="0" y="0"/>
                <wp:positionH relativeFrom="page">
                  <wp:posOffset>719455</wp:posOffset>
                </wp:positionH>
                <wp:positionV relativeFrom="paragraph">
                  <wp:posOffset>125095</wp:posOffset>
                </wp:positionV>
                <wp:extent cx="1829435" cy="0"/>
                <wp:effectExtent l="5080" t="8890" r="13335" b="10160"/>
                <wp:wrapTopAndBottom/>
                <wp:docPr id="86"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DCFABC" id="Line 32" o:spid="_x0000_s1026" style="position:absolute;z-index:1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9.85pt" to="200.7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" strokeweight=".6pt">
                <w10:wrap type="topAndBottom" anchorx="page"/>
              </v:line>
            </w:pict>
          </mc:Fallback>
        </mc:AlternateContent>
      </w:r>
    </w:p>
    <w:p w:rsidR="008C7B40" w:rsidRDefault="00BA30E5">
      <w:pPr>
        <w:spacing w:before="68"/>
        <w:ind w:left="312"/>
        <w:rPr>
          <w:sz w:val="16"/>
        </w:rPr>
      </w:pPr>
      <w:r>
        <w:rPr>
          <w:position w:val="6"/>
          <w:sz w:val="12"/>
        </w:rPr>
        <w:t xml:space="preserve">4 </w:t>
      </w:r>
      <w:r>
        <w:rPr>
          <w:sz w:val="16"/>
        </w:rPr>
        <w:t>depending on feasibility of the implementation of resistance monitoring programme at EU level.</w:t>
      </w:r>
    </w:p>
    <w:p w:rsidR="008C7B40" w:rsidRDefault="008C7B40">
      <w:pPr>
        <w:rPr>
          <w:sz w:val="16"/>
        </w:rPr>
        <w:sectPr w:rsidR="008C7B40">
          <w:footerReference w:type="default" r:id="rId25"/>
          <w:pgSz w:w="11910" w:h="16850"/>
          <w:pgMar w:top="1340" w:right="920" w:bottom="640" w:left="820" w:header="857" w:footer="442" w:gutter="0"/>
          <w:pgNumType w:start="20"/>
          <w:cols w:space="720"/>
        </w:sectPr>
      </w:pPr>
    </w:p>
    <w:p w:rsidR="008C7B40" w:rsidRDefault="008C7B40">
      <w:pPr>
        <w:pStyle w:val="Corpotesto"/>
      </w:pPr>
    </w:p>
    <w:p w:rsidR="008C7B40" w:rsidRDefault="008C7B40">
      <w:pPr>
        <w:pStyle w:val="Corpotesto"/>
        <w:spacing w:before="6"/>
        <w:rPr>
          <w:sz w:val="23"/>
        </w:rPr>
      </w:pPr>
    </w:p>
    <w:p w:rsidR="008C7B40" w:rsidRDefault="00BA30E5">
      <w:pPr>
        <w:pStyle w:val="Titolo1"/>
        <w:ind w:left="312"/>
      </w:pPr>
      <w:bookmarkStart w:id="23" w:name="_bookmark23"/>
      <w:bookmarkEnd w:id="23"/>
      <w:r>
        <w:t>Appendix I: List of endpoints</w:t>
      </w:r>
    </w:p>
    <w:p w:rsidR="008C7B40" w:rsidRDefault="00BA30E5">
      <w:pPr>
        <w:pStyle w:val="Titolo2"/>
        <w:spacing w:before="239"/>
        <w:ind w:right="956"/>
      </w:pPr>
      <w:bookmarkStart w:id="24" w:name="_bookmark24"/>
      <w:bookmarkEnd w:id="24"/>
      <w:r>
        <w:t>Chapter 1:Identity, Physical and Chemical Properties, Classification and Labelling</w:t>
      </w:r>
    </w:p>
    <w:p w:rsidR="008C7B40" w:rsidRDefault="008C7B40">
      <w:pPr>
        <w:pStyle w:val="Corpotesto"/>
        <w:spacing w:before="10"/>
        <w:rPr>
          <w:b/>
          <w:sz w:val="19"/>
        </w:rPr>
      </w:pPr>
    </w:p>
    <w:tbl>
      <w:tblPr>
        <w:tblStyle w:val="TableNormal"/>
        <w:tblW w:w="0" w:type="auto"/>
        <w:tblInd w:w="2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487"/>
        <w:gridCol w:w="4820"/>
      </w:tblGrid>
      <w:tr w:rsidR="008C7B40">
        <w:trPr>
          <w:trHeight w:val="364"/>
        </w:trPr>
        <w:tc>
          <w:tcPr>
            <w:tcW w:w="4487" w:type="dxa"/>
            <w:tcBorders>
              <w:top w:val="nil"/>
              <w:left w:val="nil"/>
              <w:bottom w:val="nil"/>
            </w:tcBorders>
          </w:tcPr>
          <w:p w:rsidR="008C7B40" w:rsidRDefault="00BA30E5">
            <w:pPr>
              <w:pStyle w:val="TableParagraph"/>
              <w:spacing w:before="62"/>
              <w:ind w:left="200"/>
              <w:rPr>
                <w:sz w:val="20"/>
              </w:rPr>
            </w:pPr>
            <w:r>
              <w:rPr>
                <w:sz w:val="20"/>
              </w:rPr>
              <w:t>Active substance (ISO Name)</w:t>
            </w:r>
          </w:p>
        </w:tc>
        <w:tc>
          <w:tcPr>
            <w:tcW w:w="4820" w:type="dxa"/>
          </w:tcPr>
          <w:p w:rsidR="008C7B40" w:rsidRDefault="00BA30E5">
            <w:pPr>
              <w:pStyle w:val="TableParagraph"/>
              <w:spacing w:before="62"/>
              <w:rPr>
                <w:i/>
                <w:sz w:val="20"/>
              </w:rPr>
            </w:pPr>
            <w:r>
              <w:rPr>
                <w:i/>
                <w:sz w:val="20"/>
              </w:rPr>
              <w:t>Bromadiolone*</w:t>
            </w:r>
          </w:p>
        </w:tc>
      </w:tr>
      <w:tr w:rsidR="008C7B40">
        <w:trPr>
          <w:trHeight w:val="364"/>
        </w:trPr>
        <w:tc>
          <w:tcPr>
            <w:tcW w:w="4487" w:type="dxa"/>
            <w:tcBorders>
              <w:top w:val="nil"/>
              <w:left w:val="nil"/>
              <w:bottom w:val="nil"/>
            </w:tcBorders>
          </w:tcPr>
          <w:p w:rsidR="008C7B40" w:rsidRDefault="00BA30E5">
            <w:pPr>
              <w:pStyle w:val="TableParagraph"/>
              <w:ind w:left="200"/>
              <w:rPr>
                <w:sz w:val="20"/>
              </w:rPr>
            </w:pPr>
            <w:r>
              <w:rPr>
                <w:sz w:val="20"/>
              </w:rPr>
              <w:t>Product-type</w:t>
            </w:r>
          </w:p>
        </w:tc>
        <w:tc>
          <w:tcPr>
            <w:tcW w:w="4820" w:type="dxa"/>
          </w:tcPr>
          <w:p w:rsidR="008C7B40" w:rsidRDefault="00BA30E5">
            <w:pPr>
              <w:pStyle w:val="TableParagraph"/>
              <w:rPr>
                <w:sz w:val="20"/>
              </w:rPr>
            </w:pPr>
            <w:r>
              <w:rPr>
                <w:sz w:val="20"/>
              </w:rPr>
              <w:t>PT14</w:t>
            </w:r>
          </w:p>
        </w:tc>
      </w:tr>
    </w:tbl>
    <w:p w:rsidR="008C7B40" w:rsidRDefault="008C7B40">
      <w:pPr>
        <w:pStyle w:val="Corpotesto"/>
        <w:spacing w:before="10"/>
        <w:rPr>
          <w:b/>
          <w:sz w:val="29"/>
        </w:rPr>
      </w:pPr>
    </w:p>
    <w:p w:rsidR="008C7B40" w:rsidRDefault="00BA30E5">
      <w:pPr>
        <w:pStyle w:val="Titolo3"/>
        <w:spacing w:after="57"/>
      </w:pPr>
      <w:r>
        <w:t>Identity</w:t>
      </w:r>
    </w:p>
    <w:tbl>
      <w:tblPr>
        <w:tblStyle w:val="TableNormal"/>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87"/>
        <w:gridCol w:w="4820"/>
      </w:tblGrid>
      <w:tr w:rsidR="008C7B40">
        <w:trPr>
          <w:trHeight w:val="732"/>
        </w:trPr>
        <w:tc>
          <w:tcPr>
            <w:tcW w:w="4487" w:type="dxa"/>
            <w:tcBorders>
              <w:top w:val="nil"/>
              <w:left w:val="nil"/>
              <w:bottom w:val="nil"/>
            </w:tcBorders>
          </w:tcPr>
          <w:p w:rsidR="008C7B40" w:rsidRDefault="00BA30E5">
            <w:pPr>
              <w:pStyle w:val="TableParagraph"/>
              <w:spacing w:before="62"/>
              <w:ind w:left="200"/>
              <w:rPr>
                <w:sz w:val="20"/>
              </w:rPr>
            </w:pPr>
            <w:r>
              <w:rPr>
                <w:sz w:val="20"/>
              </w:rPr>
              <w:t>Chemical name (IUPAC)</w:t>
            </w:r>
          </w:p>
        </w:tc>
        <w:tc>
          <w:tcPr>
            <w:tcW w:w="4820" w:type="dxa"/>
          </w:tcPr>
          <w:p w:rsidR="008C7B40" w:rsidRDefault="00BA30E5">
            <w:pPr>
              <w:pStyle w:val="TableParagraph"/>
              <w:spacing w:before="0"/>
              <w:ind w:left="105"/>
              <w:rPr>
                <w:i/>
                <w:sz w:val="20"/>
              </w:rPr>
            </w:pPr>
            <w:r>
              <w:rPr>
                <w:i/>
                <w:sz w:val="20"/>
              </w:rPr>
              <w:t>3-[(1RS,3RS;1RS,3SR)-3-(4′-</w:t>
            </w:r>
          </w:p>
          <w:p w:rsidR="008C7B40" w:rsidRDefault="00BA30E5">
            <w:pPr>
              <w:pStyle w:val="TableParagraph"/>
              <w:spacing w:before="10" w:line="242" w:lineRule="exact"/>
              <w:ind w:left="105" w:right="1202"/>
              <w:rPr>
                <w:i/>
                <w:sz w:val="20"/>
              </w:rPr>
            </w:pPr>
            <w:r>
              <w:rPr>
                <w:i/>
                <w:w w:val="95"/>
                <w:sz w:val="20"/>
              </w:rPr>
              <w:t xml:space="preserve">bromobiphenyl-4-yl)-3-hydroxy-1- </w:t>
            </w:r>
            <w:r>
              <w:rPr>
                <w:i/>
                <w:sz w:val="20"/>
              </w:rPr>
              <w:t>phenylpropyl]-4-hydroxycoumarin</w:t>
            </w:r>
          </w:p>
        </w:tc>
      </w:tr>
      <w:tr w:rsidR="008C7B40">
        <w:trPr>
          <w:trHeight w:val="722"/>
        </w:trPr>
        <w:tc>
          <w:tcPr>
            <w:tcW w:w="4487" w:type="dxa"/>
            <w:tcBorders>
              <w:top w:val="nil"/>
              <w:left w:val="nil"/>
              <w:bottom w:val="nil"/>
            </w:tcBorders>
          </w:tcPr>
          <w:p w:rsidR="008C7B40" w:rsidRDefault="00BA30E5">
            <w:pPr>
              <w:pStyle w:val="TableParagraph"/>
              <w:spacing w:before="53"/>
              <w:ind w:left="200"/>
              <w:rPr>
                <w:sz w:val="20"/>
              </w:rPr>
            </w:pPr>
            <w:r>
              <w:rPr>
                <w:sz w:val="20"/>
              </w:rPr>
              <w:t>Chemical name (CA)</w:t>
            </w:r>
          </w:p>
        </w:tc>
        <w:tc>
          <w:tcPr>
            <w:tcW w:w="4820" w:type="dxa"/>
          </w:tcPr>
          <w:p w:rsidR="008C7B40" w:rsidRDefault="00BA30E5">
            <w:pPr>
              <w:pStyle w:val="TableParagraph"/>
              <w:spacing w:before="0" w:line="236" w:lineRule="exact"/>
              <w:ind w:left="105"/>
              <w:rPr>
                <w:i/>
                <w:sz w:val="20"/>
              </w:rPr>
            </w:pPr>
            <w:r>
              <w:rPr>
                <w:i/>
                <w:sz w:val="20"/>
              </w:rPr>
              <w:t>3-[3-(4'-bromo[1,1'-biphenyl]-4-yl-)-3-</w:t>
            </w:r>
          </w:p>
          <w:p w:rsidR="008C7B40" w:rsidRDefault="00BA30E5">
            <w:pPr>
              <w:pStyle w:val="TableParagraph"/>
              <w:spacing w:before="9" w:line="242" w:lineRule="exact"/>
              <w:ind w:left="105" w:right="511"/>
              <w:rPr>
                <w:i/>
                <w:sz w:val="20"/>
              </w:rPr>
            </w:pPr>
            <w:r>
              <w:rPr>
                <w:i/>
                <w:w w:val="95"/>
                <w:sz w:val="20"/>
              </w:rPr>
              <w:t xml:space="preserve">hydroxy-1-phenylpropyl]-4-hydrox-2H-1- </w:t>
            </w:r>
            <w:r>
              <w:rPr>
                <w:i/>
                <w:sz w:val="20"/>
              </w:rPr>
              <w:t>benzopyran-2-one</w:t>
            </w:r>
          </w:p>
        </w:tc>
      </w:tr>
      <w:tr w:rsidR="008C7B40">
        <w:trPr>
          <w:trHeight w:val="357"/>
        </w:trPr>
        <w:tc>
          <w:tcPr>
            <w:tcW w:w="4487" w:type="dxa"/>
            <w:tcBorders>
              <w:top w:val="nil"/>
              <w:left w:val="nil"/>
              <w:bottom w:val="nil"/>
            </w:tcBorders>
          </w:tcPr>
          <w:p w:rsidR="008C7B40" w:rsidRDefault="00BA30E5">
            <w:pPr>
              <w:pStyle w:val="TableParagraph"/>
              <w:spacing w:before="53"/>
              <w:ind w:left="200"/>
              <w:rPr>
                <w:sz w:val="20"/>
              </w:rPr>
            </w:pPr>
            <w:r>
              <w:rPr>
                <w:sz w:val="20"/>
              </w:rPr>
              <w:t>CAS No</w:t>
            </w:r>
          </w:p>
        </w:tc>
        <w:tc>
          <w:tcPr>
            <w:tcW w:w="4820" w:type="dxa"/>
          </w:tcPr>
          <w:p w:rsidR="008C7B40" w:rsidRDefault="00BA30E5">
            <w:pPr>
              <w:pStyle w:val="TableParagraph"/>
              <w:spacing w:before="53"/>
              <w:ind w:left="105"/>
              <w:rPr>
                <w:sz w:val="20"/>
              </w:rPr>
            </w:pPr>
            <w:r>
              <w:rPr>
                <w:sz w:val="20"/>
              </w:rPr>
              <w:t>28772-56-7</w:t>
            </w:r>
          </w:p>
        </w:tc>
      </w:tr>
      <w:tr w:rsidR="008C7B40">
        <w:trPr>
          <w:trHeight w:val="362"/>
        </w:trPr>
        <w:tc>
          <w:tcPr>
            <w:tcW w:w="4487" w:type="dxa"/>
            <w:tcBorders>
              <w:top w:val="nil"/>
              <w:left w:val="nil"/>
              <w:bottom w:val="nil"/>
            </w:tcBorders>
          </w:tcPr>
          <w:p w:rsidR="008C7B40" w:rsidRDefault="00BA30E5">
            <w:pPr>
              <w:pStyle w:val="TableParagraph"/>
              <w:ind w:left="200"/>
              <w:rPr>
                <w:sz w:val="20"/>
              </w:rPr>
            </w:pPr>
            <w:r>
              <w:rPr>
                <w:sz w:val="20"/>
              </w:rPr>
              <w:t>EC No</w:t>
            </w:r>
          </w:p>
        </w:tc>
        <w:tc>
          <w:tcPr>
            <w:tcW w:w="4820" w:type="dxa"/>
          </w:tcPr>
          <w:p w:rsidR="008C7B40" w:rsidRDefault="00BA30E5">
            <w:pPr>
              <w:pStyle w:val="TableParagraph"/>
              <w:ind w:left="105"/>
              <w:rPr>
                <w:sz w:val="20"/>
              </w:rPr>
            </w:pPr>
            <w:r>
              <w:rPr>
                <w:sz w:val="20"/>
              </w:rPr>
              <w:t>249-205-9</w:t>
            </w:r>
          </w:p>
        </w:tc>
      </w:tr>
      <w:tr w:rsidR="008C7B40">
        <w:trPr>
          <w:trHeight w:val="666"/>
        </w:trPr>
        <w:tc>
          <w:tcPr>
            <w:tcW w:w="4487" w:type="dxa"/>
            <w:tcBorders>
              <w:top w:val="nil"/>
              <w:left w:val="nil"/>
              <w:bottom w:val="nil"/>
            </w:tcBorders>
          </w:tcPr>
          <w:p w:rsidR="008C7B40" w:rsidRDefault="00BA30E5">
            <w:pPr>
              <w:pStyle w:val="TableParagraph"/>
              <w:ind w:left="200"/>
              <w:rPr>
                <w:sz w:val="20"/>
              </w:rPr>
            </w:pPr>
            <w:r>
              <w:rPr>
                <w:sz w:val="20"/>
              </w:rPr>
              <w:t>Other substance No.</w:t>
            </w:r>
          </w:p>
        </w:tc>
        <w:tc>
          <w:tcPr>
            <w:tcW w:w="4820" w:type="dxa"/>
          </w:tcPr>
          <w:p w:rsidR="008C7B40" w:rsidRDefault="00BA30E5">
            <w:pPr>
              <w:pStyle w:val="TableParagraph"/>
              <w:spacing w:before="18" w:line="304" w:lineRule="exact"/>
              <w:ind w:left="105" w:right="2791"/>
              <w:rPr>
                <w:sz w:val="20"/>
              </w:rPr>
            </w:pPr>
            <w:r>
              <w:rPr>
                <w:sz w:val="20"/>
              </w:rPr>
              <w:t>CIPAC: 371 RTECS: GN493470</w:t>
            </w:r>
          </w:p>
        </w:tc>
      </w:tr>
      <w:tr w:rsidR="008C7B40">
        <w:trPr>
          <w:trHeight w:val="1394"/>
        </w:trPr>
        <w:tc>
          <w:tcPr>
            <w:tcW w:w="4487" w:type="dxa"/>
            <w:tcBorders>
              <w:top w:val="nil"/>
              <w:left w:val="nil"/>
              <w:bottom w:val="nil"/>
            </w:tcBorders>
          </w:tcPr>
          <w:p w:rsidR="008C7B40" w:rsidRDefault="00BA30E5">
            <w:pPr>
              <w:pStyle w:val="TableParagraph"/>
              <w:ind w:left="200" w:right="281"/>
              <w:rPr>
                <w:sz w:val="20"/>
              </w:rPr>
            </w:pPr>
            <w:r>
              <w:rPr>
                <w:sz w:val="20"/>
              </w:rPr>
              <w:t>Minimum purity of the active substance as manufactured (g/kg or g/l)</w:t>
            </w:r>
          </w:p>
        </w:tc>
        <w:tc>
          <w:tcPr>
            <w:tcW w:w="4820" w:type="dxa"/>
          </w:tcPr>
          <w:p w:rsidR="008C7B40" w:rsidRDefault="00BA30E5">
            <w:pPr>
              <w:pStyle w:val="TableParagraph"/>
              <w:ind w:left="105"/>
              <w:rPr>
                <w:sz w:val="20"/>
              </w:rPr>
            </w:pPr>
            <w:r>
              <w:rPr>
                <w:sz w:val="20"/>
              </w:rPr>
              <w:t>969 g/kg</w:t>
            </w:r>
          </w:p>
          <w:p w:rsidR="008C7B40" w:rsidRDefault="00BA30E5">
            <w:pPr>
              <w:pStyle w:val="TableParagraph"/>
              <w:spacing w:before="59"/>
              <w:ind w:left="105" w:right="293"/>
              <w:rPr>
                <w:sz w:val="20"/>
              </w:rPr>
            </w:pPr>
            <w:r>
              <w:rPr>
                <w:sz w:val="20"/>
              </w:rPr>
              <w:t>[relates to the mixture of two racemic diastereomers: (1</w:t>
            </w:r>
            <w:r>
              <w:rPr>
                <w:i/>
                <w:sz w:val="20"/>
              </w:rPr>
              <w:t>RS,</w:t>
            </w:r>
            <w:r>
              <w:rPr>
                <w:sz w:val="20"/>
              </w:rPr>
              <w:t>3</w:t>
            </w:r>
            <w:r>
              <w:rPr>
                <w:i/>
                <w:sz w:val="20"/>
              </w:rPr>
              <w:t xml:space="preserve">RS) </w:t>
            </w:r>
            <w:r>
              <w:rPr>
                <w:sz w:val="20"/>
              </w:rPr>
              <w:t>and (1</w:t>
            </w:r>
            <w:r>
              <w:rPr>
                <w:i/>
                <w:sz w:val="20"/>
              </w:rPr>
              <w:t>RS</w:t>
            </w:r>
            <w:r>
              <w:rPr>
                <w:sz w:val="20"/>
              </w:rPr>
              <w:t>,3</w:t>
            </w:r>
            <w:r>
              <w:rPr>
                <w:i/>
                <w:sz w:val="20"/>
              </w:rPr>
              <w:t>SR</w:t>
            </w:r>
            <w:r>
              <w:rPr>
                <w:sz w:val="20"/>
              </w:rPr>
              <w:t>). Both diastereoisomers are toxicologically active and considered as active substance ]</w:t>
            </w:r>
          </w:p>
        </w:tc>
      </w:tr>
      <w:tr w:rsidR="008C7B40">
        <w:trPr>
          <w:trHeight w:val="849"/>
        </w:trPr>
        <w:tc>
          <w:tcPr>
            <w:tcW w:w="4487" w:type="dxa"/>
            <w:tcBorders>
              <w:top w:val="nil"/>
              <w:left w:val="nil"/>
              <w:bottom w:val="nil"/>
            </w:tcBorders>
          </w:tcPr>
          <w:p w:rsidR="008C7B40" w:rsidRDefault="00BA30E5">
            <w:pPr>
              <w:pStyle w:val="TableParagraph"/>
              <w:spacing w:before="62"/>
              <w:ind w:left="200"/>
              <w:rPr>
                <w:sz w:val="20"/>
              </w:rPr>
            </w:pPr>
            <w:r>
              <w:rPr>
                <w:sz w:val="20"/>
              </w:rPr>
              <w:t>Identity of relevant impurities and additives (substances of concern) in the active substance as manufactured (g/kg)</w:t>
            </w:r>
          </w:p>
        </w:tc>
        <w:tc>
          <w:tcPr>
            <w:tcW w:w="4820" w:type="dxa"/>
          </w:tcPr>
          <w:p w:rsidR="008C7B40" w:rsidRDefault="00BA30E5">
            <w:pPr>
              <w:pStyle w:val="TableParagraph"/>
              <w:spacing w:before="62"/>
              <w:ind w:left="105"/>
              <w:rPr>
                <w:sz w:val="20"/>
              </w:rPr>
            </w:pPr>
            <w:r>
              <w:rPr>
                <w:sz w:val="20"/>
              </w:rPr>
              <w:t>None</w:t>
            </w:r>
          </w:p>
        </w:tc>
      </w:tr>
      <w:tr w:rsidR="008C7B40">
        <w:trPr>
          <w:trHeight w:val="383"/>
        </w:trPr>
        <w:tc>
          <w:tcPr>
            <w:tcW w:w="4487" w:type="dxa"/>
            <w:tcBorders>
              <w:top w:val="nil"/>
              <w:left w:val="nil"/>
              <w:bottom w:val="nil"/>
            </w:tcBorders>
          </w:tcPr>
          <w:p w:rsidR="008C7B40" w:rsidRDefault="00BA30E5">
            <w:pPr>
              <w:pStyle w:val="TableParagraph"/>
              <w:spacing w:before="62"/>
              <w:ind w:left="200"/>
              <w:rPr>
                <w:sz w:val="20"/>
              </w:rPr>
            </w:pPr>
            <w:r>
              <w:rPr>
                <w:sz w:val="20"/>
              </w:rPr>
              <w:t>Molecular formula</w:t>
            </w:r>
          </w:p>
        </w:tc>
        <w:tc>
          <w:tcPr>
            <w:tcW w:w="4820" w:type="dxa"/>
          </w:tcPr>
          <w:p w:rsidR="008C7B40" w:rsidRDefault="00BA30E5">
            <w:pPr>
              <w:pStyle w:val="TableParagraph"/>
              <w:spacing w:before="62"/>
              <w:ind w:left="105"/>
              <w:rPr>
                <w:sz w:val="13"/>
              </w:rPr>
            </w:pPr>
            <w:r>
              <w:rPr>
                <w:position w:val="1"/>
                <w:sz w:val="20"/>
              </w:rPr>
              <w:t>C</w:t>
            </w:r>
            <w:r>
              <w:rPr>
                <w:position w:val="-1"/>
                <w:sz w:val="13"/>
              </w:rPr>
              <w:t>30</w:t>
            </w:r>
            <w:r>
              <w:rPr>
                <w:position w:val="1"/>
                <w:sz w:val="20"/>
              </w:rPr>
              <w:t>H</w:t>
            </w:r>
            <w:r>
              <w:rPr>
                <w:position w:val="-1"/>
                <w:sz w:val="13"/>
              </w:rPr>
              <w:t>23</w:t>
            </w:r>
            <w:r>
              <w:rPr>
                <w:position w:val="1"/>
                <w:sz w:val="20"/>
              </w:rPr>
              <w:t>BrO</w:t>
            </w:r>
            <w:r>
              <w:rPr>
                <w:sz w:val="13"/>
              </w:rPr>
              <w:t>4</w:t>
            </w:r>
          </w:p>
        </w:tc>
      </w:tr>
      <w:tr w:rsidR="008C7B40">
        <w:trPr>
          <w:trHeight w:val="364"/>
        </w:trPr>
        <w:tc>
          <w:tcPr>
            <w:tcW w:w="4487" w:type="dxa"/>
            <w:tcBorders>
              <w:top w:val="nil"/>
              <w:left w:val="nil"/>
              <w:bottom w:val="nil"/>
            </w:tcBorders>
          </w:tcPr>
          <w:p w:rsidR="008C7B40" w:rsidRDefault="00BA30E5">
            <w:pPr>
              <w:pStyle w:val="TableParagraph"/>
              <w:ind w:left="200"/>
              <w:rPr>
                <w:sz w:val="20"/>
              </w:rPr>
            </w:pPr>
            <w:r>
              <w:rPr>
                <w:sz w:val="20"/>
              </w:rPr>
              <w:t>Molecular mass</w:t>
            </w:r>
          </w:p>
        </w:tc>
        <w:tc>
          <w:tcPr>
            <w:tcW w:w="4820" w:type="dxa"/>
          </w:tcPr>
          <w:p w:rsidR="008C7B40" w:rsidRDefault="00BA30E5">
            <w:pPr>
              <w:pStyle w:val="TableParagraph"/>
              <w:ind w:left="105"/>
              <w:rPr>
                <w:sz w:val="20"/>
              </w:rPr>
            </w:pPr>
            <w:r>
              <w:rPr>
                <w:sz w:val="20"/>
              </w:rPr>
              <w:t>527.4 g/mol</w:t>
            </w:r>
          </w:p>
        </w:tc>
      </w:tr>
      <w:tr w:rsidR="008C7B40">
        <w:trPr>
          <w:trHeight w:val="2431"/>
        </w:trPr>
        <w:tc>
          <w:tcPr>
            <w:tcW w:w="4487" w:type="dxa"/>
            <w:tcBorders>
              <w:top w:val="nil"/>
              <w:left w:val="nil"/>
              <w:bottom w:val="nil"/>
            </w:tcBorders>
          </w:tcPr>
          <w:p w:rsidR="008C7B40" w:rsidRDefault="00BA30E5">
            <w:pPr>
              <w:pStyle w:val="TableParagraph"/>
              <w:ind w:left="200"/>
              <w:rPr>
                <w:sz w:val="20"/>
              </w:rPr>
            </w:pPr>
            <w:r>
              <w:rPr>
                <w:sz w:val="20"/>
              </w:rPr>
              <w:t>Structural formula</w:t>
            </w:r>
          </w:p>
        </w:tc>
        <w:tc>
          <w:tcPr>
            <w:tcW w:w="4820" w:type="dxa"/>
          </w:tcPr>
          <w:p w:rsidR="008C7B40" w:rsidRDefault="008C7B40">
            <w:pPr>
              <w:pStyle w:val="TableParagraph"/>
              <w:spacing w:before="7"/>
              <w:ind w:left="0"/>
              <w:rPr>
                <w:b/>
                <w:sz w:val="4"/>
              </w:rPr>
            </w:pPr>
          </w:p>
          <w:p w:rsidR="008C7B40" w:rsidRDefault="00BA30E5">
            <w:pPr>
              <w:pStyle w:val="TableParagraph"/>
              <w:spacing w:before="0"/>
              <w:ind w:left="105"/>
              <w:rPr>
                <w:sz w:val="20"/>
              </w:rPr>
            </w:pPr>
            <w:r>
              <w:rPr>
                <w:noProof/>
                <w:sz w:val="20"/>
              </w:rPr>
              <w:drawing>
                <wp:inline distT="0" distB="0" distL="0" distR="0">
                  <wp:extent cx="2735276" cy="1463039"/>
                  <wp:effectExtent l="0" t="0" r="0" b="0"/>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26" cstate="print"/>
                          <a:stretch>
                            <a:fillRect/>
                          </a:stretch>
                        </pic:blipFill>
                        <pic:spPr>
                          <a:xfrm>
                            <a:off x="0" y="0"/>
                            <a:ext cx="2735276" cy="1463039"/>
                          </a:xfrm>
                          <a:prstGeom prst="rect">
                            <a:avLst/>
                          </a:prstGeom>
                        </pic:spPr>
                      </pic:pic>
                    </a:graphicData>
                  </a:graphic>
                </wp:inline>
              </w:drawing>
            </w:r>
          </w:p>
        </w:tc>
      </w:tr>
    </w:tbl>
    <w:p w:rsidR="008C7B40" w:rsidRDefault="008C7B40">
      <w:pPr>
        <w:pStyle w:val="Corpotesto"/>
        <w:rPr>
          <w:b/>
          <w:sz w:val="24"/>
        </w:rPr>
      </w:pPr>
    </w:p>
    <w:p w:rsidR="008C7B40" w:rsidRDefault="008C7B40">
      <w:pPr>
        <w:pStyle w:val="Corpotesto"/>
        <w:rPr>
          <w:b/>
          <w:sz w:val="24"/>
        </w:rPr>
      </w:pPr>
    </w:p>
    <w:p w:rsidR="008C7B40" w:rsidRDefault="00BA30E5">
      <w:pPr>
        <w:spacing w:before="215" w:line="242" w:lineRule="auto"/>
        <w:ind w:left="312"/>
        <w:rPr>
          <w:sz w:val="18"/>
        </w:rPr>
      </w:pPr>
      <w:r>
        <w:rPr>
          <w:sz w:val="18"/>
        </w:rPr>
        <w:t>* It is considered that the ISO-common name bromadiolone covers all possible ratios of the two diastereomers and that it is thus applicable to the substance presented herein.</w:t>
      </w:r>
    </w:p>
    <w:p w:rsidR="008C7B40" w:rsidRDefault="008C7B40">
      <w:pPr>
        <w:spacing w:line="242" w:lineRule="auto"/>
        <w:rPr>
          <w:sz w:val="18"/>
        </w:rPr>
        <w:sectPr w:rsidR="008C7B40">
          <w:pgSz w:w="11910" w:h="16850"/>
          <w:pgMar w:top="1340" w:right="920" w:bottom="760" w:left="820" w:header="857" w:footer="442" w:gutter="0"/>
          <w:cols w:space="720"/>
        </w:sectPr>
      </w:pPr>
    </w:p>
    <w:p w:rsidR="008C7B40" w:rsidRDefault="008C7B40">
      <w:pPr>
        <w:pStyle w:val="Corpotesto"/>
        <w:spacing w:before="9"/>
        <w:rPr>
          <w:sz w:val="23"/>
        </w:rPr>
      </w:pPr>
    </w:p>
    <w:p w:rsidR="008C7B40" w:rsidRDefault="00BA30E5">
      <w:pPr>
        <w:pStyle w:val="Titolo3"/>
        <w:spacing w:before="99"/>
      </w:pPr>
      <w:r>
        <w:t>Physical and chemical properties</w:t>
      </w:r>
    </w:p>
    <w:tbl>
      <w:tblPr>
        <w:tblStyle w:val="TableNormal"/>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87"/>
        <w:gridCol w:w="4820"/>
      </w:tblGrid>
      <w:tr w:rsidR="008C7B40">
        <w:trPr>
          <w:trHeight w:val="669"/>
        </w:trPr>
        <w:tc>
          <w:tcPr>
            <w:tcW w:w="4487" w:type="dxa"/>
            <w:tcBorders>
              <w:top w:val="nil"/>
              <w:left w:val="nil"/>
              <w:bottom w:val="nil"/>
            </w:tcBorders>
          </w:tcPr>
          <w:p w:rsidR="008C7B40" w:rsidRDefault="00BA30E5">
            <w:pPr>
              <w:pStyle w:val="TableParagraph"/>
              <w:spacing w:before="59"/>
              <w:ind w:left="200"/>
              <w:rPr>
                <w:sz w:val="20"/>
              </w:rPr>
            </w:pPr>
            <w:r>
              <w:rPr>
                <w:sz w:val="20"/>
              </w:rPr>
              <w:t>Melting point (state purity)</w:t>
            </w:r>
          </w:p>
        </w:tc>
        <w:tc>
          <w:tcPr>
            <w:tcW w:w="4820" w:type="dxa"/>
          </w:tcPr>
          <w:p w:rsidR="008C7B40" w:rsidRDefault="00BA30E5">
            <w:pPr>
              <w:pStyle w:val="TableParagraph"/>
              <w:spacing w:before="57"/>
              <w:ind w:left="105"/>
              <w:rPr>
                <w:sz w:val="20"/>
              </w:rPr>
            </w:pPr>
            <w:r>
              <w:rPr>
                <w:sz w:val="20"/>
              </w:rPr>
              <w:t>172.4-201.7 °C (98.8%)</w:t>
            </w:r>
          </w:p>
          <w:p w:rsidR="008C7B40" w:rsidRDefault="00BA30E5">
            <w:pPr>
              <w:pStyle w:val="TableParagraph"/>
              <w:spacing w:before="62"/>
              <w:ind w:left="105"/>
              <w:rPr>
                <w:sz w:val="20"/>
              </w:rPr>
            </w:pPr>
            <w:r>
              <w:rPr>
                <w:sz w:val="20"/>
              </w:rPr>
              <w:t>198.3-199.8 C (~100%)</w:t>
            </w:r>
          </w:p>
        </w:tc>
      </w:tr>
      <w:tr w:rsidR="008C7B40">
        <w:trPr>
          <w:trHeight w:val="361"/>
        </w:trPr>
        <w:tc>
          <w:tcPr>
            <w:tcW w:w="4487" w:type="dxa"/>
            <w:tcBorders>
              <w:top w:val="nil"/>
              <w:left w:val="nil"/>
              <w:bottom w:val="nil"/>
            </w:tcBorders>
          </w:tcPr>
          <w:p w:rsidR="008C7B40" w:rsidRDefault="00BA30E5">
            <w:pPr>
              <w:pStyle w:val="TableParagraph"/>
              <w:spacing w:before="57"/>
              <w:ind w:left="200"/>
              <w:rPr>
                <w:sz w:val="20"/>
              </w:rPr>
            </w:pPr>
            <w:r>
              <w:rPr>
                <w:sz w:val="20"/>
              </w:rPr>
              <w:t>Boiling point (state purity)</w:t>
            </w:r>
          </w:p>
        </w:tc>
        <w:tc>
          <w:tcPr>
            <w:tcW w:w="4820" w:type="dxa"/>
          </w:tcPr>
          <w:p w:rsidR="008C7B40" w:rsidRDefault="00BA30E5">
            <w:pPr>
              <w:pStyle w:val="TableParagraph"/>
              <w:spacing w:before="57"/>
              <w:ind w:left="105"/>
              <w:rPr>
                <w:sz w:val="20"/>
              </w:rPr>
            </w:pPr>
            <w:r>
              <w:rPr>
                <w:sz w:val="20"/>
              </w:rPr>
              <w:t>Decomposition before boiling</w:t>
            </w:r>
          </w:p>
        </w:tc>
      </w:tr>
      <w:tr w:rsidR="008C7B40">
        <w:trPr>
          <w:trHeight w:val="606"/>
        </w:trPr>
        <w:tc>
          <w:tcPr>
            <w:tcW w:w="4487" w:type="dxa"/>
            <w:tcBorders>
              <w:top w:val="nil"/>
              <w:left w:val="nil"/>
              <w:bottom w:val="nil"/>
            </w:tcBorders>
          </w:tcPr>
          <w:p w:rsidR="008C7B40" w:rsidRDefault="00BA30E5">
            <w:pPr>
              <w:pStyle w:val="TableParagraph"/>
              <w:spacing w:before="57"/>
              <w:ind w:left="200"/>
              <w:rPr>
                <w:sz w:val="20"/>
              </w:rPr>
            </w:pPr>
            <w:r>
              <w:rPr>
                <w:sz w:val="20"/>
              </w:rPr>
              <w:t>Thermal stability / Temperature of decomposition</w:t>
            </w:r>
          </w:p>
        </w:tc>
        <w:tc>
          <w:tcPr>
            <w:tcW w:w="4820" w:type="dxa"/>
          </w:tcPr>
          <w:p w:rsidR="008C7B40" w:rsidRDefault="00BA30E5">
            <w:pPr>
              <w:pStyle w:val="TableParagraph"/>
              <w:spacing w:before="57"/>
              <w:ind w:left="105"/>
              <w:rPr>
                <w:sz w:val="20"/>
              </w:rPr>
            </w:pPr>
            <w:r>
              <w:rPr>
                <w:sz w:val="20"/>
              </w:rPr>
              <w:t>Decomposition before boiling</w:t>
            </w:r>
          </w:p>
        </w:tc>
      </w:tr>
      <w:tr w:rsidR="008C7B40">
        <w:trPr>
          <w:trHeight w:val="666"/>
        </w:trPr>
        <w:tc>
          <w:tcPr>
            <w:tcW w:w="4487" w:type="dxa"/>
            <w:tcBorders>
              <w:top w:val="nil"/>
              <w:left w:val="nil"/>
              <w:bottom w:val="nil"/>
            </w:tcBorders>
          </w:tcPr>
          <w:p w:rsidR="008C7B40" w:rsidRDefault="00BA30E5">
            <w:pPr>
              <w:pStyle w:val="TableParagraph"/>
              <w:spacing w:before="57"/>
              <w:ind w:left="200"/>
              <w:rPr>
                <w:sz w:val="20"/>
              </w:rPr>
            </w:pPr>
            <w:r>
              <w:rPr>
                <w:sz w:val="20"/>
              </w:rPr>
              <w:t>Appearance (state purity)</w:t>
            </w:r>
          </w:p>
        </w:tc>
        <w:tc>
          <w:tcPr>
            <w:tcW w:w="4820" w:type="dxa"/>
          </w:tcPr>
          <w:p w:rsidR="008C7B40" w:rsidRDefault="00BA30E5">
            <w:pPr>
              <w:pStyle w:val="TableParagraph"/>
              <w:spacing w:before="57"/>
              <w:ind w:left="105"/>
              <w:rPr>
                <w:sz w:val="20"/>
              </w:rPr>
            </w:pPr>
            <w:r>
              <w:rPr>
                <w:sz w:val="20"/>
              </w:rPr>
              <w:t>White powder (98-100%)</w:t>
            </w:r>
          </w:p>
          <w:p w:rsidR="008C7B40" w:rsidRDefault="00BA30E5">
            <w:pPr>
              <w:pStyle w:val="TableParagraph"/>
              <w:spacing w:before="59"/>
              <w:ind w:left="105"/>
              <w:rPr>
                <w:sz w:val="20"/>
              </w:rPr>
            </w:pPr>
            <w:r>
              <w:rPr>
                <w:sz w:val="20"/>
              </w:rPr>
              <w:t>Odourless (99-100%)</w:t>
            </w:r>
          </w:p>
        </w:tc>
      </w:tr>
      <w:tr w:rsidR="008C7B40">
        <w:trPr>
          <w:trHeight w:val="362"/>
        </w:trPr>
        <w:tc>
          <w:tcPr>
            <w:tcW w:w="4487" w:type="dxa"/>
            <w:tcBorders>
              <w:top w:val="nil"/>
              <w:left w:val="nil"/>
              <w:bottom w:val="nil"/>
            </w:tcBorders>
          </w:tcPr>
          <w:p w:rsidR="008C7B40" w:rsidRDefault="00BA30E5">
            <w:pPr>
              <w:pStyle w:val="TableParagraph"/>
              <w:spacing w:before="57"/>
              <w:ind w:left="200"/>
              <w:rPr>
                <w:sz w:val="20"/>
              </w:rPr>
            </w:pPr>
            <w:r>
              <w:rPr>
                <w:sz w:val="20"/>
              </w:rPr>
              <w:t>Relative density (state purity)</w:t>
            </w:r>
          </w:p>
        </w:tc>
        <w:tc>
          <w:tcPr>
            <w:tcW w:w="4820" w:type="dxa"/>
          </w:tcPr>
          <w:p w:rsidR="008C7B40" w:rsidRDefault="00BA30E5">
            <w:pPr>
              <w:pStyle w:val="TableParagraph"/>
              <w:spacing w:before="57"/>
              <w:ind w:left="105"/>
              <w:rPr>
                <w:sz w:val="20"/>
              </w:rPr>
            </w:pPr>
            <w:r>
              <w:rPr>
                <w:sz w:val="20"/>
              </w:rPr>
              <w:t>1.45-1.46 g/cm</w:t>
            </w:r>
            <w:r>
              <w:rPr>
                <w:position w:val="7"/>
                <w:sz w:val="13"/>
              </w:rPr>
              <w:t xml:space="preserve">3 </w:t>
            </w:r>
            <w:r>
              <w:rPr>
                <w:sz w:val="20"/>
              </w:rPr>
              <w:t>at 20-21°C (98.7-98.8%)</w:t>
            </w:r>
          </w:p>
        </w:tc>
      </w:tr>
      <w:tr w:rsidR="008C7B40">
        <w:trPr>
          <w:trHeight w:val="849"/>
        </w:trPr>
        <w:tc>
          <w:tcPr>
            <w:tcW w:w="4487" w:type="dxa"/>
            <w:tcBorders>
              <w:top w:val="nil"/>
              <w:left w:val="nil"/>
              <w:bottom w:val="nil"/>
            </w:tcBorders>
          </w:tcPr>
          <w:p w:rsidR="008C7B40" w:rsidRDefault="00BA30E5">
            <w:pPr>
              <w:pStyle w:val="TableParagraph"/>
              <w:spacing w:before="57" w:line="242" w:lineRule="auto"/>
              <w:ind w:left="200"/>
              <w:rPr>
                <w:sz w:val="20"/>
              </w:rPr>
            </w:pPr>
            <w:r>
              <w:rPr>
                <w:sz w:val="20"/>
              </w:rPr>
              <w:t>Surface tension (state temperature and concentration of the test solution)</w:t>
            </w:r>
          </w:p>
        </w:tc>
        <w:tc>
          <w:tcPr>
            <w:tcW w:w="4820" w:type="dxa"/>
          </w:tcPr>
          <w:p w:rsidR="008C7B40" w:rsidRDefault="00BA30E5">
            <w:pPr>
              <w:pStyle w:val="TableParagraph"/>
              <w:spacing w:before="57"/>
              <w:ind w:left="105" w:right="1185"/>
              <w:rPr>
                <w:sz w:val="20"/>
              </w:rPr>
            </w:pPr>
            <w:r>
              <w:rPr>
                <w:sz w:val="20"/>
              </w:rPr>
              <w:t>71.3-72.1 mN/m at 20-21°C and a concentration of 1.47-17.4 mg/l (98.8-98.9%)</w:t>
            </w:r>
          </w:p>
        </w:tc>
      </w:tr>
      <w:tr w:rsidR="008C7B40">
        <w:trPr>
          <w:trHeight w:val="606"/>
        </w:trPr>
        <w:tc>
          <w:tcPr>
            <w:tcW w:w="4487" w:type="dxa"/>
            <w:tcBorders>
              <w:top w:val="nil"/>
              <w:left w:val="nil"/>
              <w:bottom w:val="nil"/>
            </w:tcBorders>
          </w:tcPr>
          <w:p w:rsidR="008C7B40" w:rsidRDefault="00BA30E5">
            <w:pPr>
              <w:pStyle w:val="TableParagraph"/>
              <w:spacing w:before="57"/>
              <w:ind w:left="200" w:right="1310"/>
              <w:rPr>
                <w:sz w:val="20"/>
              </w:rPr>
            </w:pPr>
            <w:r>
              <w:rPr>
                <w:sz w:val="20"/>
              </w:rPr>
              <w:t>Vapour pressure (in Pa, state temperature)</w:t>
            </w:r>
          </w:p>
        </w:tc>
        <w:tc>
          <w:tcPr>
            <w:tcW w:w="4820" w:type="dxa"/>
          </w:tcPr>
          <w:p w:rsidR="008C7B40" w:rsidRDefault="00BA30E5">
            <w:pPr>
              <w:pStyle w:val="TableParagraph"/>
              <w:spacing w:before="33"/>
              <w:ind w:left="105"/>
              <w:rPr>
                <w:sz w:val="20"/>
              </w:rPr>
            </w:pPr>
            <w:r>
              <w:rPr>
                <w:sz w:val="20"/>
              </w:rPr>
              <w:t>2.13 x 10</w:t>
            </w:r>
            <w:r>
              <w:rPr>
                <w:position w:val="7"/>
                <w:sz w:val="13"/>
              </w:rPr>
              <w:t xml:space="preserve">-8 </w:t>
            </w:r>
            <w:r>
              <w:rPr>
                <w:sz w:val="20"/>
              </w:rPr>
              <w:t>Pa at 25°C (extrapolated; 100%)</w:t>
            </w:r>
          </w:p>
          <w:p w:rsidR="008C7B40" w:rsidRDefault="00BA30E5">
            <w:pPr>
              <w:pStyle w:val="TableParagraph"/>
              <w:spacing w:before="38"/>
              <w:ind w:left="105"/>
              <w:rPr>
                <w:sz w:val="20"/>
              </w:rPr>
            </w:pPr>
            <w:r>
              <w:rPr>
                <w:sz w:val="20"/>
              </w:rPr>
              <w:t>&lt; 0.05 x 10</w:t>
            </w:r>
            <w:r>
              <w:rPr>
                <w:position w:val="7"/>
                <w:sz w:val="13"/>
              </w:rPr>
              <w:t xml:space="preserve">-3 </w:t>
            </w:r>
            <w:r>
              <w:rPr>
                <w:sz w:val="20"/>
              </w:rPr>
              <w:t>Pa at 45°C (99.9%)</w:t>
            </w:r>
          </w:p>
        </w:tc>
      </w:tr>
      <w:tr w:rsidR="008C7B40">
        <w:trPr>
          <w:trHeight w:val="1878"/>
        </w:trPr>
        <w:tc>
          <w:tcPr>
            <w:tcW w:w="4487" w:type="dxa"/>
            <w:tcBorders>
              <w:top w:val="nil"/>
              <w:left w:val="nil"/>
              <w:bottom w:val="nil"/>
            </w:tcBorders>
          </w:tcPr>
          <w:p w:rsidR="008C7B40" w:rsidRDefault="00BA30E5">
            <w:pPr>
              <w:pStyle w:val="TableParagraph"/>
              <w:spacing w:before="57"/>
              <w:ind w:left="200"/>
              <w:rPr>
                <w:sz w:val="20"/>
              </w:rPr>
            </w:pPr>
            <w:r>
              <w:rPr>
                <w:sz w:val="20"/>
              </w:rPr>
              <w:t>Henry’s law constant (Pa m</w:t>
            </w:r>
            <w:r>
              <w:rPr>
                <w:position w:val="7"/>
                <w:sz w:val="13"/>
              </w:rPr>
              <w:t xml:space="preserve">3 </w:t>
            </w:r>
            <w:r>
              <w:rPr>
                <w:sz w:val="20"/>
              </w:rPr>
              <w:t>mol</w:t>
            </w:r>
            <w:r>
              <w:rPr>
                <w:position w:val="7"/>
                <w:sz w:val="13"/>
              </w:rPr>
              <w:t>-1</w:t>
            </w:r>
            <w:r>
              <w:rPr>
                <w:sz w:val="20"/>
              </w:rPr>
              <w:t>)</w:t>
            </w:r>
          </w:p>
        </w:tc>
        <w:tc>
          <w:tcPr>
            <w:tcW w:w="4820" w:type="dxa"/>
          </w:tcPr>
          <w:p w:rsidR="008C7B40" w:rsidRDefault="00BA30E5">
            <w:pPr>
              <w:pStyle w:val="TableParagraph"/>
              <w:spacing w:before="55"/>
              <w:ind w:left="105" w:right="96"/>
              <w:jc w:val="both"/>
              <w:rPr>
                <w:sz w:val="20"/>
              </w:rPr>
            </w:pPr>
            <w:r>
              <w:rPr>
                <w:sz w:val="20"/>
              </w:rPr>
              <w:t xml:space="preserve">4.25 x </w:t>
            </w:r>
            <w:r>
              <w:rPr>
                <w:spacing w:val="20"/>
                <w:sz w:val="20"/>
              </w:rPr>
              <w:t xml:space="preserve">10 </w:t>
            </w:r>
            <w:r>
              <w:rPr>
                <w:position w:val="7"/>
                <w:sz w:val="13"/>
              </w:rPr>
              <w:t xml:space="preserve">- 4 </w:t>
            </w:r>
            <w:r>
              <w:rPr>
                <w:sz w:val="20"/>
              </w:rPr>
              <w:t>Pa m</w:t>
            </w:r>
            <w:r>
              <w:rPr>
                <w:position w:val="7"/>
                <w:sz w:val="13"/>
              </w:rPr>
              <w:t xml:space="preserve">3 </w:t>
            </w:r>
            <w:r>
              <w:rPr>
                <w:sz w:val="20"/>
              </w:rPr>
              <w:t>mol</w:t>
            </w:r>
            <w:r>
              <w:rPr>
                <w:position w:val="7"/>
                <w:sz w:val="13"/>
              </w:rPr>
              <w:t xml:space="preserve">-1 </w:t>
            </w:r>
            <w:r>
              <w:rPr>
                <w:sz w:val="20"/>
              </w:rPr>
              <w:t>(using a published vapour pressure of 2.0 x 10</w:t>
            </w:r>
            <w:r>
              <w:rPr>
                <w:position w:val="7"/>
                <w:sz w:val="13"/>
              </w:rPr>
              <w:t xml:space="preserve">-6  </w:t>
            </w:r>
            <w:r>
              <w:rPr>
                <w:sz w:val="20"/>
              </w:rPr>
              <w:t>Pa at 20°C  and a water solubility of 2.48 mg/l at pH</w:t>
            </w:r>
            <w:r>
              <w:rPr>
                <w:spacing w:val="-20"/>
                <w:sz w:val="20"/>
              </w:rPr>
              <w:t xml:space="preserve"> </w:t>
            </w:r>
            <w:r>
              <w:rPr>
                <w:sz w:val="20"/>
              </w:rPr>
              <w:t>7)</w:t>
            </w:r>
          </w:p>
          <w:p w:rsidR="008C7B40" w:rsidRDefault="00BA30E5">
            <w:pPr>
              <w:pStyle w:val="TableParagraph"/>
              <w:ind w:left="105" w:right="511"/>
              <w:rPr>
                <w:sz w:val="20"/>
              </w:rPr>
            </w:pPr>
            <w:r>
              <w:rPr>
                <w:sz w:val="20"/>
              </w:rPr>
              <w:t xml:space="preserve">8.99 x 10 </w:t>
            </w:r>
            <w:r>
              <w:rPr>
                <w:position w:val="7"/>
                <w:sz w:val="13"/>
              </w:rPr>
              <w:t xml:space="preserve">- 7 </w:t>
            </w:r>
            <w:r>
              <w:rPr>
                <w:sz w:val="20"/>
              </w:rPr>
              <w:t>Pa m</w:t>
            </w:r>
            <w:r>
              <w:rPr>
                <w:position w:val="7"/>
                <w:sz w:val="13"/>
              </w:rPr>
              <w:t xml:space="preserve">3 </w:t>
            </w:r>
            <w:r>
              <w:rPr>
                <w:sz w:val="20"/>
              </w:rPr>
              <w:t>mol</w:t>
            </w:r>
            <w:r>
              <w:rPr>
                <w:position w:val="7"/>
                <w:sz w:val="13"/>
              </w:rPr>
              <w:t xml:space="preserve">-1 </w:t>
            </w:r>
            <w:r>
              <w:rPr>
                <w:sz w:val="20"/>
              </w:rPr>
              <w:t>(using a vapour pressure of 2.13 x 10</w:t>
            </w:r>
            <w:r>
              <w:rPr>
                <w:position w:val="7"/>
                <w:sz w:val="13"/>
              </w:rPr>
              <w:t xml:space="preserve">-8 </w:t>
            </w:r>
            <w:r>
              <w:rPr>
                <w:sz w:val="20"/>
              </w:rPr>
              <w:t>Pa at 25°C and a water solubility of 12.5 mg/L at 25°C in purified water)</w:t>
            </w:r>
          </w:p>
        </w:tc>
      </w:tr>
      <w:tr w:rsidR="008C7B40">
        <w:trPr>
          <w:trHeight w:val="2834"/>
        </w:trPr>
        <w:tc>
          <w:tcPr>
            <w:tcW w:w="4487" w:type="dxa"/>
            <w:tcBorders>
              <w:top w:val="nil"/>
              <w:left w:val="nil"/>
              <w:bottom w:val="nil"/>
            </w:tcBorders>
          </w:tcPr>
          <w:p w:rsidR="008C7B40" w:rsidRDefault="00BA30E5">
            <w:pPr>
              <w:pStyle w:val="TableParagraph"/>
              <w:spacing w:before="57"/>
              <w:ind w:left="200" w:right="559"/>
              <w:rPr>
                <w:sz w:val="20"/>
              </w:rPr>
            </w:pPr>
            <w:r>
              <w:rPr>
                <w:sz w:val="20"/>
              </w:rPr>
              <w:t>Solubility in water (g/l or mg/l, state temperature)</w:t>
            </w:r>
          </w:p>
        </w:tc>
        <w:tc>
          <w:tcPr>
            <w:tcW w:w="4820" w:type="dxa"/>
          </w:tcPr>
          <w:p w:rsidR="008C7B40" w:rsidRDefault="00BA30E5">
            <w:pPr>
              <w:pStyle w:val="TableParagraph"/>
              <w:spacing w:before="57"/>
              <w:ind w:left="105"/>
              <w:rPr>
                <w:sz w:val="20"/>
              </w:rPr>
            </w:pPr>
            <w:r>
              <w:rPr>
                <w:sz w:val="20"/>
              </w:rPr>
              <w:t>In buffered solutions at 20°C:</w:t>
            </w:r>
          </w:p>
          <w:p w:rsidR="008C7B40" w:rsidRDefault="00BA30E5">
            <w:pPr>
              <w:pStyle w:val="TableParagraph"/>
              <w:spacing w:before="129"/>
              <w:ind w:left="105"/>
              <w:rPr>
                <w:sz w:val="20"/>
              </w:rPr>
            </w:pPr>
            <w:r>
              <w:rPr>
                <w:sz w:val="20"/>
              </w:rPr>
              <w:t>pH 4-5: 0.10-0.11 mg/l (98.7-98.8%)</w:t>
            </w:r>
          </w:p>
          <w:p w:rsidR="008C7B40" w:rsidRDefault="00BA30E5">
            <w:pPr>
              <w:pStyle w:val="TableParagraph"/>
              <w:spacing w:before="132"/>
              <w:ind w:left="105"/>
              <w:rPr>
                <w:sz w:val="20"/>
              </w:rPr>
            </w:pPr>
            <w:r>
              <w:rPr>
                <w:sz w:val="20"/>
              </w:rPr>
              <w:t>pH 7: 18.4 mg/l (98.7%)</w:t>
            </w:r>
          </w:p>
          <w:p w:rsidR="008C7B40" w:rsidRDefault="00BA30E5">
            <w:pPr>
              <w:pStyle w:val="TableParagraph"/>
              <w:spacing w:before="129"/>
              <w:ind w:left="105"/>
              <w:rPr>
                <w:sz w:val="20"/>
              </w:rPr>
            </w:pPr>
            <w:r>
              <w:rPr>
                <w:sz w:val="20"/>
              </w:rPr>
              <w:t>pH 9: 0.18 g/l (98.8%)</w:t>
            </w:r>
          </w:p>
          <w:p w:rsidR="008C7B40" w:rsidRDefault="00BA30E5">
            <w:pPr>
              <w:pStyle w:val="TableParagraph"/>
              <w:spacing w:before="129"/>
              <w:ind w:left="105"/>
              <w:rPr>
                <w:sz w:val="20"/>
              </w:rPr>
            </w:pPr>
            <w:r>
              <w:rPr>
                <w:sz w:val="20"/>
              </w:rPr>
              <w:t>pH 10: 1.23 g/l (98.7%)</w:t>
            </w:r>
          </w:p>
          <w:p w:rsidR="008C7B40" w:rsidRDefault="00BA30E5">
            <w:pPr>
              <w:pStyle w:val="TableParagraph"/>
              <w:spacing w:before="131"/>
              <w:ind w:left="105"/>
              <w:rPr>
                <w:sz w:val="20"/>
              </w:rPr>
            </w:pPr>
            <w:r>
              <w:rPr>
                <w:sz w:val="20"/>
              </w:rPr>
              <w:t>In purified water:</w:t>
            </w:r>
          </w:p>
          <w:p w:rsidR="008C7B40" w:rsidRDefault="00BA30E5">
            <w:pPr>
              <w:pStyle w:val="TableParagraph"/>
              <w:spacing w:before="17" w:line="304" w:lineRule="exact"/>
              <w:ind w:left="105"/>
              <w:rPr>
                <w:sz w:val="20"/>
              </w:rPr>
            </w:pPr>
            <w:r>
              <w:rPr>
                <w:sz w:val="20"/>
              </w:rPr>
              <w:t>12.5 mg/l at 25°C (98.7%; pH not stated) 2.48 mg/l at 20°C (98.8%; pH 7)</w:t>
            </w:r>
          </w:p>
        </w:tc>
      </w:tr>
      <w:tr w:rsidR="008C7B40">
        <w:trPr>
          <w:trHeight w:val="1281"/>
        </w:trPr>
        <w:tc>
          <w:tcPr>
            <w:tcW w:w="4487" w:type="dxa"/>
            <w:tcBorders>
              <w:top w:val="nil"/>
              <w:left w:val="nil"/>
              <w:bottom w:val="nil"/>
            </w:tcBorders>
          </w:tcPr>
          <w:p w:rsidR="008C7B40" w:rsidRDefault="00BA30E5">
            <w:pPr>
              <w:pStyle w:val="TableParagraph"/>
              <w:spacing w:before="57"/>
              <w:ind w:left="200"/>
              <w:rPr>
                <w:sz w:val="20"/>
              </w:rPr>
            </w:pPr>
            <w:r>
              <w:rPr>
                <w:sz w:val="20"/>
              </w:rPr>
              <w:t>Solubility in organic solvents (in g/l or mg/l, state temperature)</w:t>
            </w:r>
          </w:p>
        </w:tc>
        <w:tc>
          <w:tcPr>
            <w:tcW w:w="4820" w:type="dxa"/>
          </w:tcPr>
          <w:p w:rsidR="008C7B40" w:rsidRDefault="00BA30E5">
            <w:pPr>
              <w:pStyle w:val="TableParagraph"/>
              <w:spacing w:before="57"/>
              <w:ind w:left="105"/>
              <w:rPr>
                <w:sz w:val="20"/>
              </w:rPr>
            </w:pPr>
            <w:r>
              <w:rPr>
                <w:sz w:val="20"/>
              </w:rPr>
              <w:t>n-heptane: 3.1-3.4 mg/l at 15-25°C (98.8%)</w:t>
            </w:r>
          </w:p>
          <w:p w:rsidR="008C7B40" w:rsidRDefault="00BA30E5">
            <w:pPr>
              <w:pStyle w:val="TableParagraph"/>
              <w:spacing w:before="129"/>
              <w:ind w:left="105"/>
              <w:rPr>
                <w:sz w:val="20"/>
              </w:rPr>
            </w:pPr>
            <w:r>
              <w:rPr>
                <w:sz w:val="20"/>
              </w:rPr>
              <w:t>n-hexane: 7.15 mg/l at 25°C (100%)</w:t>
            </w:r>
          </w:p>
          <w:p w:rsidR="008C7B40" w:rsidRDefault="00BA30E5">
            <w:pPr>
              <w:pStyle w:val="TableParagraph"/>
              <w:spacing w:before="62" w:line="243" w:lineRule="exact"/>
              <w:ind w:left="105"/>
              <w:rPr>
                <w:sz w:val="20"/>
              </w:rPr>
            </w:pPr>
            <w:r>
              <w:rPr>
                <w:sz w:val="20"/>
              </w:rPr>
              <w:t>methanol: 6.93-15.0 g/l at 25°C (98.8-</w:t>
            </w:r>
          </w:p>
          <w:p w:rsidR="008C7B40" w:rsidRDefault="00BA30E5">
            <w:pPr>
              <w:pStyle w:val="TableParagraph"/>
              <w:spacing w:before="0" w:line="243" w:lineRule="exact"/>
              <w:ind w:left="105"/>
              <w:rPr>
                <w:sz w:val="20"/>
              </w:rPr>
            </w:pPr>
            <w:r>
              <w:rPr>
                <w:sz w:val="20"/>
              </w:rPr>
              <w:t>100%)</w:t>
            </w:r>
          </w:p>
        </w:tc>
      </w:tr>
      <w:tr w:rsidR="008C7B40">
        <w:trPr>
          <w:trHeight w:val="1093"/>
        </w:trPr>
        <w:tc>
          <w:tcPr>
            <w:tcW w:w="4487" w:type="dxa"/>
            <w:tcBorders>
              <w:top w:val="nil"/>
              <w:left w:val="nil"/>
              <w:bottom w:val="nil"/>
            </w:tcBorders>
          </w:tcPr>
          <w:p w:rsidR="008C7B40" w:rsidRDefault="00BA30E5">
            <w:pPr>
              <w:pStyle w:val="TableParagraph"/>
              <w:spacing w:before="59"/>
              <w:ind w:left="200" w:right="708"/>
              <w:jc w:val="both"/>
              <w:rPr>
                <w:sz w:val="20"/>
              </w:rPr>
            </w:pPr>
            <w:r>
              <w:rPr>
                <w:sz w:val="20"/>
              </w:rPr>
              <w:t>Stability in organic solvents used</w:t>
            </w:r>
            <w:r>
              <w:rPr>
                <w:spacing w:val="-16"/>
                <w:sz w:val="20"/>
              </w:rPr>
              <w:t xml:space="preserve"> </w:t>
            </w:r>
            <w:r>
              <w:rPr>
                <w:sz w:val="20"/>
              </w:rPr>
              <w:t>in biocidal products including relevant breakdown</w:t>
            </w:r>
            <w:r>
              <w:rPr>
                <w:spacing w:val="-1"/>
                <w:sz w:val="20"/>
              </w:rPr>
              <w:t xml:space="preserve"> </w:t>
            </w:r>
            <w:r>
              <w:rPr>
                <w:sz w:val="20"/>
              </w:rPr>
              <w:t>products</w:t>
            </w:r>
          </w:p>
        </w:tc>
        <w:tc>
          <w:tcPr>
            <w:tcW w:w="4820" w:type="dxa"/>
          </w:tcPr>
          <w:p w:rsidR="008C7B40" w:rsidRDefault="00BA30E5">
            <w:pPr>
              <w:pStyle w:val="TableParagraph"/>
              <w:spacing w:before="59"/>
              <w:ind w:left="105" w:right="97"/>
              <w:rPr>
                <w:sz w:val="20"/>
              </w:rPr>
            </w:pPr>
            <w:r>
              <w:rPr>
                <w:sz w:val="20"/>
              </w:rPr>
              <w:t>Not applicable. Neither technical bromadiolone as manufactured nor the representative products contain any organic solvents.</w:t>
            </w:r>
          </w:p>
        </w:tc>
      </w:tr>
      <w:tr w:rsidR="008C7B40">
        <w:trPr>
          <w:trHeight w:val="981"/>
        </w:trPr>
        <w:tc>
          <w:tcPr>
            <w:tcW w:w="4487" w:type="dxa"/>
            <w:tcBorders>
              <w:top w:val="nil"/>
              <w:left w:val="nil"/>
              <w:bottom w:val="nil"/>
            </w:tcBorders>
          </w:tcPr>
          <w:p w:rsidR="008C7B40" w:rsidRDefault="00BA30E5">
            <w:pPr>
              <w:pStyle w:val="TableParagraph"/>
              <w:spacing w:before="65" w:line="230" w:lineRule="auto"/>
              <w:ind w:left="200" w:right="689"/>
              <w:rPr>
                <w:sz w:val="20"/>
              </w:rPr>
            </w:pPr>
            <w:r>
              <w:rPr>
                <w:position w:val="1"/>
                <w:sz w:val="20"/>
              </w:rPr>
              <w:t>Partition coefficient (log P</w:t>
            </w:r>
            <w:r>
              <w:rPr>
                <w:position w:val="1"/>
                <w:sz w:val="20"/>
                <w:vertAlign w:val="subscript"/>
              </w:rPr>
              <w:t>OW</w:t>
            </w:r>
            <w:r>
              <w:rPr>
                <w:position w:val="1"/>
                <w:sz w:val="20"/>
              </w:rPr>
              <w:t xml:space="preserve">) (state </w:t>
            </w:r>
            <w:r>
              <w:rPr>
                <w:sz w:val="20"/>
              </w:rPr>
              <w:t>temperature)</w:t>
            </w:r>
          </w:p>
        </w:tc>
        <w:tc>
          <w:tcPr>
            <w:tcW w:w="4820" w:type="dxa"/>
          </w:tcPr>
          <w:p w:rsidR="008C7B40" w:rsidRDefault="00BA30E5">
            <w:pPr>
              <w:pStyle w:val="TableParagraph"/>
              <w:spacing w:before="57"/>
              <w:ind w:left="105"/>
              <w:rPr>
                <w:sz w:val="20"/>
              </w:rPr>
            </w:pPr>
            <w:r>
              <w:rPr>
                <w:sz w:val="20"/>
              </w:rPr>
              <w:t>In buffered solutions:</w:t>
            </w:r>
          </w:p>
          <w:p w:rsidR="008C7B40" w:rsidRDefault="00BA30E5">
            <w:pPr>
              <w:pStyle w:val="TableParagraph"/>
              <w:spacing w:before="128"/>
              <w:ind w:left="105"/>
              <w:rPr>
                <w:sz w:val="20"/>
              </w:rPr>
            </w:pPr>
            <w:r>
              <w:rPr>
                <w:position w:val="2"/>
                <w:sz w:val="20"/>
              </w:rPr>
              <w:t>pH 4-5: log P</w:t>
            </w:r>
            <w:r>
              <w:rPr>
                <w:sz w:val="20"/>
              </w:rPr>
              <w:t xml:space="preserve">ow </w:t>
            </w:r>
            <w:r>
              <w:rPr>
                <w:position w:val="2"/>
                <w:sz w:val="20"/>
              </w:rPr>
              <w:t>≥ 5 (20-25°C; 98.7-98.8%)</w:t>
            </w:r>
          </w:p>
        </w:tc>
      </w:tr>
    </w:tbl>
    <w:p w:rsidR="008C7B40" w:rsidRDefault="008C7B40">
      <w:pPr>
        <w:rPr>
          <w:sz w:val="20"/>
        </w:rPr>
        <w:sectPr w:rsidR="008C7B40">
          <w:pgSz w:w="11910" w:h="16850"/>
          <w:pgMar w:top="1340" w:right="920" w:bottom="760" w:left="820" w:header="857" w:footer="442" w:gutter="0"/>
          <w:cols w:space="720"/>
        </w:sectPr>
      </w:pPr>
    </w:p>
    <w:p w:rsidR="008C7B40" w:rsidRDefault="008C7B40">
      <w:pPr>
        <w:pStyle w:val="Corpotesto"/>
        <w:rPr>
          <w:b/>
        </w:rPr>
      </w:pPr>
    </w:p>
    <w:p w:rsidR="008C7B40" w:rsidRDefault="008C7B40">
      <w:pPr>
        <w:pStyle w:val="Corpotesto"/>
        <w:spacing w:before="8"/>
        <w:rPr>
          <w:b/>
          <w:sz w:val="11"/>
        </w:rPr>
      </w:pPr>
    </w:p>
    <w:tbl>
      <w:tblPr>
        <w:tblStyle w:val="TableNormal"/>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87"/>
        <w:gridCol w:w="4820"/>
      </w:tblGrid>
      <w:tr w:rsidR="008C7B40">
        <w:trPr>
          <w:trHeight w:val="2243"/>
        </w:trPr>
        <w:tc>
          <w:tcPr>
            <w:tcW w:w="4487" w:type="dxa"/>
            <w:tcBorders>
              <w:top w:val="nil"/>
              <w:left w:val="nil"/>
              <w:bottom w:val="nil"/>
            </w:tcBorders>
          </w:tcPr>
          <w:p w:rsidR="008C7B40" w:rsidRDefault="008C7B40">
            <w:pPr>
              <w:pStyle w:val="TableParagraph"/>
              <w:spacing w:before="0"/>
              <w:ind w:left="0"/>
              <w:rPr>
                <w:rFonts w:ascii="Times New Roman"/>
                <w:sz w:val="18"/>
              </w:rPr>
            </w:pPr>
          </w:p>
        </w:tc>
        <w:tc>
          <w:tcPr>
            <w:tcW w:w="4820" w:type="dxa"/>
          </w:tcPr>
          <w:p w:rsidR="008C7B40" w:rsidRDefault="00BA30E5">
            <w:pPr>
              <w:pStyle w:val="TableParagraph"/>
              <w:spacing w:before="129"/>
              <w:ind w:left="105"/>
              <w:rPr>
                <w:sz w:val="20"/>
              </w:rPr>
            </w:pPr>
            <w:r>
              <w:rPr>
                <w:position w:val="2"/>
                <w:sz w:val="20"/>
              </w:rPr>
              <w:t>pH 6-7: log P</w:t>
            </w:r>
            <w:r>
              <w:rPr>
                <w:sz w:val="20"/>
              </w:rPr>
              <w:t xml:space="preserve">ow </w:t>
            </w:r>
            <w:r>
              <w:rPr>
                <w:position w:val="2"/>
                <w:sz w:val="20"/>
              </w:rPr>
              <w:t>= 3.8-4.1 (20-25°C; 98.7-</w:t>
            </w:r>
          </w:p>
          <w:p w:rsidR="008C7B40" w:rsidRDefault="00BA30E5">
            <w:pPr>
              <w:pStyle w:val="TableParagraph"/>
              <w:spacing w:before="2"/>
              <w:ind w:left="105"/>
              <w:rPr>
                <w:sz w:val="20"/>
              </w:rPr>
            </w:pPr>
            <w:r>
              <w:rPr>
                <w:sz w:val="20"/>
              </w:rPr>
              <w:t>99.1%)</w:t>
            </w:r>
          </w:p>
          <w:p w:rsidR="008C7B40" w:rsidRDefault="00BA30E5">
            <w:pPr>
              <w:pStyle w:val="TableParagraph"/>
              <w:spacing w:before="113"/>
              <w:ind w:left="105"/>
              <w:rPr>
                <w:sz w:val="20"/>
              </w:rPr>
            </w:pPr>
            <w:r>
              <w:rPr>
                <w:position w:val="2"/>
                <w:sz w:val="20"/>
              </w:rPr>
              <w:t>pH 9-10: log P</w:t>
            </w:r>
            <w:r>
              <w:rPr>
                <w:sz w:val="20"/>
              </w:rPr>
              <w:t xml:space="preserve">ow </w:t>
            </w:r>
            <w:r>
              <w:rPr>
                <w:position w:val="2"/>
                <w:sz w:val="20"/>
              </w:rPr>
              <w:t>= 2.5-3.2 (20-25°C; 98.7-</w:t>
            </w:r>
          </w:p>
          <w:p w:rsidR="008C7B40" w:rsidRDefault="00BA30E5">
            <w:pPr>
              <w:pStyle w:val="TableParagraph"/>
              <w:spacing w:before="2"/>
              <w:ind w:left="105"/>
              <w:rPr>
                <w:sz w:val="20"/>
              </w:rPr>
            </w:pPr>
            <w:r>
              <w:rPr>
                <w:sz w:val="20"/>
              </w:rPr>
              <w:t>98.8%)</w:t>
            </w:r>
          </w:p>
          <w:p w:rsidR="008C7B40" w:rsidRDefault="00BA30E5">
            <w:pPr>
              <w:pStyle w:val="TableParagraph"/>
              <w:spacing w:before="115"/>
              <w:ind w:left="105"/>
              <w:rPr>
                <w:sz w:val="20"/>
              </w:rPr>
            </w:pPr>
            <w:r>
              <w:rPr>
                <w:sz w:val="20"/>
              </w:rPr>
              <w:t>In purified water:</w:t>
            </w:r>
          </w:p>
          <w:p w:rsidR="008C7B40" w:rsidRDefault="00BA30E5">
            <w:pPr>
              <w:pStyle w:val="TableParagraph"/>
              <w:spacing w:before="58"/>
              <w:ind w:left="105" w:right="843"/>
              <w:rPr>
                <w:sz w:val="20"/>
              </w:rPr>
            </w:pPr>
            <w:r>
              <w:rPr>
                <w:position w:val="2"/>
                <w:sz w:val="20"/>
              </w:rPr>
              <w:t>log P</w:t>
            </w:r>
            <w:r>
              <w:rPr>
                <w:sz w:val="20"/>
              </w:rPr>
              <w:t xml:space="preserve">ow </w:t>
            </w:r>
            <w:r>
              <w:rPr>
                <w:position w:val="2"/>
                <w:sz w:val="20"/>
              </w:rPr>
              <w:t xml:space="preserve">= 4.3 at 23°C (100%; pH not </w:t>
            </w:r>
            <w:r>
              <w:rPr>
                <w:sz w:val="20"/>
              </w:rPr>
              <w:t>stated)</w:t>
            </w:r>
          </w:p>
        </w:tc>
      </w:tr>
      <w:tr w:rsidR="008C7B40">
        <w:trPr>
          <w:trHeight w:val="3014"/>
        </w:trPr>
        <w:tc>
          <w:tcPr>
            <w:tcW w:w="4487" w:type="dxa"/>
            <w:tcBorders>
              <w:top w:val="nil"/>
              <w:left w:val="nil"/>
              <w:bottom w:val="nil"/>
            </w:tcBorders>
          </w:tcPr>
          <w:p w:rsidR="008C7B40" w:rsidRDefault="00BA30E5">
            <w:pPr>
              <w:pStyle w:val="TableParagraph"/>
              <w:ind w:left="200"/>
              <w:rPr>
                <w:sz w:val="20"/>
              </w:rPr>
            </w:pPr>
            <w:r>
              <w:rPr>
                <w:sz w:val="20"/>
              </w:rPr>
              <w:t>Dissociation constant</w:t>
            </w:r>
          </w:p>
        </w:tc>
        <w:tc>
          <w:tcPr>
            <w:tcW w:w="4820" w:type="dxa"/>
          </w:tcPr>
          <w:p w:rsidR="008C7B40" w:rsidRDefault="00BA30E5">
            <w:pPr>
              <w:pStyle w:val="TableParagraph"/>
              <w:ind w:left="105" w:right="247"/>
              <w:jc w:val="both"/>
              <w:rPr>
                <w:sz w:val="20"/>
              </w:rPr>
            </w:pPr>
            <w:r>
              <w:rPr>
                <w:sz w:val="20"/>
              </w:rPr>
              <w:t>Technically not feasible to experimentally determine the dissociation constant, due to low water solubility.</w:t>
            </w:r>
          </w:p>
          <w:p w:rsidR="008C7B40" w:rsidRDefault="00BA30E5">
            <w:pPr>
              <w:pStyle w:val="TableParagraph"/>
              <w:spacing w:line="280" w:lineRule="auto"/>
              <w:ind w:left="105"/>
              <w:rPr>
                <w:sz w:val="20"/>
              </w:rPr>
            </w:pPr>
            <w:r>
              <w:rPr>
                <w:sz w:val="20"/>
              </w:rPr>
              <w:t>Predicted pKa (ACD/PhysChem Suite): pKa</w:t>
            </w:r>
            <w:r>
              <w:rPr>
                <w:sz w:val="20"/>
                <w:vertAlign w:val="subscript"/>
              </w:rPr>
              <w:t>1</w:t>
            </w:r>
            <w:r>
              <w:rPr>
                <w:sz w:val="20"/>
              </w:rPr>
              <w:t>=4.5 (deprotonation of the hydroxyl- group in the coumarine moiety of the enolic</w:t>
            </w:r>
          </w:p>
          <w:p w:rsidR="008C7B40" w:rsidRDefault="00BA30E5">
            <w:pPr>
              <w:pStyle w:val="TableParagraph"/>
              <w:spacing w:before="0" w:line="199" w:lineRule="exact"/>
              <w:ind w:left="105"/>
              <w:rPr>
                <w:sz w:val="20"/>
              </w:rPr>
            </w:pPr>
            <w:r>
              <w:rPr>
                <w:sz w:val="20"/>
              </w:rPr>
              <w:t>form of bromadiolone)</w:t>
            </w:r>
          </w:p>
          <w:p w:rsidR="008C7B40" w:rsidRDefault="00BA30E5">
            <w:pPr>
              <w:pStyle w:val="TableParagraph"/>
              <w:spacing w:line="247" w:lineRule="auto"/>
              <w:ind w:left="105"/>
              <w:rPr>
                <w:sz w:val="20"/>
              </w:rPr>
            </w:pPr>
            <w:r>
              <w:rPr>
                <w:sz w:val="20"/>
              </w:rPr>
              <w:t>pKa</w:t>
            </w:r>
            <w:r>
              <w:rPr>
                <w:sz w:val="20"/>
                <w:vertAlign w:val="subscript"/>
              </w:rPr>
              <w:t>2</w:t>
            </w:r>
            <w:r>
              <w:rPr>
                <w:sz w:val="20"/>
              </w:rPr>
              <w:t>=9.06 (deprotonation of the carbon between the ketone and the lactone in the coumarine moiety of the keto form of bromadiolone)</w:t>
            </w:r>
          </w:p>
        </w:tc>
      </w:tr>
      <w:tr w:rsidR="008C7B40">
        <w:trPr>
          <w:trHeight w:val="2001"/>
        </w:trPr>
        <w:tc>
          <w:tcPr>
            <w:tcW w:w="4487" w:type="dxa"/>
            <w:tcBorders>
              <w:top w:val="nil"/>
              <w:left w:val="nil"/>
              <w:bottom w:val="nil"/>
            </w:tcBorders>
          </w:tcPr>
          <w:p w:rsidR="008C7B40" w:rsidRDefault="00BA30E5">
            <w:pPr>
              <w:pStyle w:val="TableParagraph"/>
              <w:spacing w:line="243" w:lineRule="exact"/>
              <w:ind w:left="200"/>
              <w:rPr>
                <w:sz w:val="20"/>
              </w:rPr>
            </w:pPr>
            <w:r>
              <w:rPr>
                <w:sz w:val="20"/>
              </w:rPr>
              <w:t>UV/VIS absorption (max.) (if absorption</w:t>
            </w:r>
          </w:p>
          <w:p w:rsidR="008C7B40" w:rsidRDefault="00BA30E5">
            <w:pPr>
              <w:pStyle w:val="TableParagraph"/>
              <w:spacing w:before="0" w:line="245" w:lineRule="exact"/>
              <w:ind w:left="200"/>
              <w:rPr>
                <w:sz w:val="20"/>
              </w:rPr>
            </w:pPr>
            <w:r>
              <w:rPr>
                <w:sz w:val="20"/>
              </w:rPr>
              <w:t xml:space="preserve">&gt; 290 nm state </w:t>
            </w:r>
            <w:r>
              <w:rPr>
                <w:rFonts w:ascii="Symbol" w:hAnsi="Symbol"/>
                <w:sz w:val="20"/>
              </w:rPr>
              <w:t></w:t>
            </w:r>
            <w:r>
              <w:rPr>
                <w:rFonts w:ascii="Times New Roman" w:hAnsi="Times New Roman"/>
                <w:sz w:val="20"/>
              </w:rPr>
              <w:t xml:space="preserve"> </w:t>
            </w:r>
            <w:r>
              <w:rPr>
                <w:sz w:val="20"/>
              </w:rPr>
              <w:t>at wavelength)</w:t>
            </w:r>
          </w:p>
        </w:tc>
        <w:tc>
          <w:tcPr>
            <w:tcW w:w="4820" w:type="dxa"/>
          </w:tcPr>
          <w:p w:rsidR="008C7B40" w:rsidRDefault="00BA30E5">
            <w:pPr>
              <w:pStyle w:val="TableParagraph"/>
              <w:spacing w:line="243" w:lineRule="exact"/>
              <w:ind w:left="105"/>
              <w:rPr>
                <w:sz w:val="20"/>
              </w:rPr>
            </w:pPr>
            <w:r>
              <w:rPr>
                <w:sz w:val="20"/>
              </w:rPr>
              <w:t>In buffered 96% ethanolic solution (98.4-</w:t>
            </w:r>
          </w:p>
          <w:p w:rsidR="008C7B40" w:rsidRDefault="00BA30E5">
            <w:pPr>
              <w:pStyle w:val="TableParagraph"/>
              <w:spacing w:before="0" w:line="243" w:lineRule="exact"/>
              <w:ind w:left="105"/>
              <w:rPr>
                <w:sz w:val="20"/>
              </w:rPr>
            </w:pPr>
            <w:r>
              <w:rPr>
                <w:sz w:val="20"/>
              </w:rPr>
              <w:t>99.5%):</w:t>
            </w:r>
          </w:p>
          <w:p w:rsidR="008C7B40" w:rsidRDefault="00BA30E5">
            <w:pPr>
              <w:pStyle w:val="TableParagraph"/>
              <w:spacing w:before="62"/>
              <w:ind w:left="105" w:right="330"/>
              <w:rPr>
                <w:sz w:val="20"/>
              </w:rPr>
            </w:pPr>
            <w:r>
              <w:rPr>
                <w:sz w:val="20"/>
              </w:rPr>
              <w:t>maxima: 259 nm (ε = 29637 L mol</w:t>
            </w:r>
            <w:r>
              <w:rPr>
                <w:position w:val="7"/>
                <w:sz w:val="13"/>
              </w:rPr>
              <w:t xml:space="preserve">-1 </w:t>
            </w:r>
            <w:r>
              <w:rPr>
                <w:sz w:val="20"/>
              </w:rPr>
              <w:t>cm</w:t>
            </w:r>
            <w:r>
              <w:rPr>
                <w:position w:val="7"/>
                <w:sz w:val="13"/>
              </w:rPr>
              <w:t>-1</w:t>
            </w:r>
            <w:r>
              <w:rPr>
                <w:sz w:val="20"/>
              </w:rPr>
              <w:t>), 313 nm (ε = 13949 L mol</w:t>
            </w:r>
            <w:r>
              <w:rPr>
                <w:position w:val="7"/>
                <w:sz w:val="13"/>
              </w:rPr>
              <w:t xml:space="preserve">-1 </w:t>
            </w:r>
            <w:r>
              <w:rPr>
                <w:sz w:val="20"/>
              </w:rPr>
              <w:t>cm</w:t>
            </w:r>
            <w:r>
              <w:rPr>
                <w:position w:val="7"/>
                <w:sz w:val="13"/>
              </w:rPr>
              <w:t>-1</w:t>
            </w:r>
            <w:r>
              <w:rPr>
                <w:sz w:val="20"/>
              </w:rPr>
              <w:t>)</w:t>
            </w:r>
          </w:p>
          <w:p w:rsidR="008C7B40" w:rsidRDefault="00BA30E5">
            <w:pPr>
              <w:pStyle w:val="TableParagraph"/>
              <w:spacing w:before="58"/>
              <w:ind w:left="105"/>
              <w:rPr>
                <w:sz w:val="20"/>
              </w:rPr>
            </w:pPr>
            <w:r>
              <w:rPr>
                <w:sz w:val="20"/>
              </w:rPr>
              <w:t>In methanol (98%):</w:t>
            </w:r>
          </w:p>
          <w:p w:rsidR="008C7B40" w:rsidRDefault="00BA30E5">
            <w:pPr>
              <w:pStyle w:val="TableParagraph"/>
              <w:ind w:left="105" w:right="330"/>
              <w:rPr>
                <w:sz w:val="20"/>
              </w:rPr>
            </w:pPr>
            <w:r>
              <w:rPr>
                <w:sz w:val="20"/>
              </w:rPr>
              <w:t>maxima: 263 nm (ε = 32325 L mol</w:t>
            </w:r>
            <w:r>
              <w:rPr>
                <w:position w:val="7"/>
                <w:sz w:val="13"/>
              </w:rPr>
              <w:t xml:space="preserve">-1 </w:t>
            </w:r>
            <w:r>
              <w:rPr>
                <w:sz w:val="20"/>
              </w:rPr>
              <w:t>cm</w:t>
            </w:r>
            <w:r>
              <w:rPr>
                <w:position w:val="7"/>
                <w:sz w:val="13"/>
              </w:rPr>
              <w:t>-1</w:t>
            </w:r>
            <w:r>
              <w:rPr>
                <w:sz w:val="20"/>
              </w:rPr>
              <w:t>), 310 nm (ε = 11095 L mol</w:t>
            </w:r>
            <w:r>
              <w:rPr>
                <w:position w:val="7"/>
                <w:sz w:val="13"/>
              </w:rPr>
              <w:t xml:space="preserve">-1 </w:t>
            </w:r>
            <w:r>
              <w:rPr>
                <w:sz w:val="20"/>
              </w:rPr>
              <w:t>cm</w:t>
            </w:r>
            <w:r>
              <w:rPr>
                <w:position w:val="7"/>
                <w:sz w:val="13"/>
              </w:rPr>
              <w:t>-1</w:t>
            </w:r>
            <w:r>
              <w:rPr>
                <w:sz w:val="20"/>
              </w:rPr>
              <w:t>)</w:t>
            </w:r>
          </w:p>
        </w:tc>
      </w:tr>
      <w:tr w:rsidR="008C7B40">
        <w:trPr>
          <w:trHeight w:val="666"/>
        </w:trPr>
        <w:tc>
          <w:tcPr>
            <w:tcW w:w="4487" w:type="dxa"/>
            <w:tcBorders>
              <w:top w:val="nil"/>
              <w:left w:val="nil"/>
              <w:bottom w:val="nil"/>
            </w:tcBorders>
          </w:tcPr>
          <w:p w:rsidR="008C7B40" w:rsidRDefault="00BA30E5">
            <w:pPr>
              <w:pStyle w:val="TableParagraph"/>
              <w:ind w:left="200"/>
              <w:rPr>
                <w:sz w:val="20"/>
              </w:rPr>
            </w:pPr>
            <w:r>
              <w:rPr>
                <w:sz w:val="20"/>
              </w:rPr>
              <w:t>Flammability or flash point</w:t>
            </w:r>
          </w:p>
        </w:tc>
        <w:tc>
          <w:tcPr>
            <w:tcW w:w="4820" w:type="dxa"/>
          </w:tcPr>
          <w:p w:rsidR="008C7B40" w:rsidRDefault="00BA30E5">
            <w:pPr>
              <w:pStyle w:val="TableParagraph"/>
              <w:ind w:left="105"/>
              <w:rPr>
                <w:sz w:val="20"/>
              </w:rPr>
            </w:pPr>
            <w:r>
              <w:rPr>
                <w:sz w:val="20"/>
              </w:rPr>
              <w:t>Not flammable</w:t>
            </w:r>
          </w:p>
          <w:p w:rsidR="008C7B40" w:rsidRDefault="00BA30E5">
            <w:pPr>
              <w:pStyle w:val="TableParagraph"/>
              <w:spacing w:before="59"/>
              <w:ind w:left="105"/>
              <w:rPr>
                <w:sz w:val="20"/>
              </w:rPr>
            </w:pPr>
            <w:r>
              <w:rPr>
                <w:sz w:val="20"/>
              </w:rPr>
              <w:t>(technical material, purity not</w:t>
            </w:r>
            <w:r>
              <w:rPr>
                <w:spacing w:val="55"/>
                <w:sz w:val="20"/>
              </w:rPr>
              <w:t xml:space="preserve"> </w:t>
            </w:r>
            <w:r>
              <w:rPr>
                <w:sz w:val="20"/>
              </w:rPr>
              <w:t>stated)</w:t>
            </w:r>
          </w:p>
        </w:tc>
      </w:tr>
      <w:tr w:rsidR="008C7B40">
        <w:trPr>
          <w:trHeight w:val="361"/>
        </w:trPr>
        <w:tc>
          <w:tcPr>
            <w:tcW w:w="4487" w:type="dxa"/>
            <w:tcBorders>
              <w:top w:val="nil"/>
              <w:left w:val="nil"/>
              <w:bottom w:val="nil"/>
            </w:tcBorders>
          </w:tcPr>
          <w:p w:rsidR="008C7B40" w:rsidRDefault="00BA30E5">
            <w:pPr>
              <w:pStyle w:val="TableParagraph"/>
              <w:ind w:left="200"/>
              <w:rPr>
                <w:sz w:val="20"/>
              </w:rPr>
            </w:pPr>
            <w:r>
              <w:rPr>
                <w:sz w:val="20"/>
              </w:rPr>
              <w:t>Explosive properties</w:t>
            </w:r>
          </w:p>
        </w:tc>
        <w:tc>
          <w:tcPr>
            <w:tcW w:w="4820" w:type="dxa"/>
          </w:tcPr>
          <w:p w:rsidR="008C7B40" w:rsidRDefault="00BA30E5">
            <w:pPr>
              <w:pStyle w:val="TableParagraph"/>
              <w:ind w:left="105"/>
              <w:rPr>
                <w:sz w:val="20"/>
              </w:rPr>
            </w:pPr>
            <w:r>
              <w:rPr>
                <w:sz w:val="20"/>
              </w:rPr>
              <w:t>Not explosive (theoretical consideration)</w:t>
            </w:r>
          </w:p>
        </w:tc>
      </w:tr>
      <w:tr w:rsidR="008C7B40">
        <w:trPr>
          <w:trHeight w:val="364"/>
        </w:trPr>
        <w:tc>
          <w:tcPr>
            <w:tcW w:w="4487" w:type="dxa"/>
            <w:tcBorders>
              <w:top w:val="nil"/>
              <w:left w:val="nil"/>
              <w:bottom w:val="nil"/>
            </w:tcBorders>
          </w:tcPr>
          <w:p w:rsidR="008C7B40" w:rsidRDefault="00BA30E5">
            <w:pPr>
              <w:pStyle w:val="TableParagraph"/>
              <w:ind w:left="200"/>
              <w:rPr>
                <w:sz w:val="20"/>
              </w:rPr>
            </w:pPr>
            <w:r>
              <w:rPr>
                <w:sz w:val="20"/>
              </w:rPr>
              <w:t>Oxidising properties</w:t>
            </w:r>
          </w:p>
        </w:tc>
        <w:tc>
          <w:tcPr>
            <w:tcW w:w="4820" w:type="dxa"/>
          </w:tcPr>
          <w:p w:rsidR="008C7B40" w:rsidRDefault="00BA30E5">
            <w:pPr>
              <w:pStyle w:val="TableParagraph"/>
              <w:ind w:left="105"/>
              <w:rPr>
                <w:sz w:val="20"/>
              </w:rPr>
            </w:pPr>
            <w:r>
              <w:rPr>
                <w:sz w:val="20"/>
              </w:rPr>
              <w:t>Not oxidising</w:t>
            </w:r>
          </w:p>
        </w:tc>
      </w:tr>
      <w:tr w:rsidR="008C7B40">
        <w:trPr>
          <w:trHeight w:val="606"/>
        </w:trPr>
        <w:tc>
          <w:tcPr>
            <w:tcW w:w="4487" w:type="dxa"/>
            <w:tcBorders>
              <w:top w:val="nil"/>
              <w:left w:val="nil"/>
              <w:bottom w:val="nil"/>
            </w:tcBorders>
          </w:tcPr>
          <w:p w:rsidR="008C7B40" w:rsidRDefault="00BA30E5">
            <w:pPr>
              <w:pStyle w:val="TableParagraph"/>
              <w:ind w:left="200" w:right="635"/>
              <w:rPr>
                <w:sz w:val="20"/>
              </w:rPr>
            </w:pPr>
            <w:r>
              <w:rPr>
                <w:sz w:val="20"/>
              </w:rPr>
              <w:t>Auto-ignition or relative self ignition temperature</w:t>
            </w:r>
          </w:p>
        </w:tc>
        <w:tc>
          <w:tcPr>
            <w:tcW w:w="4820" w:type="dxa"/>
          </w:tcPr>
          <w:p w:rsidR="008C7B40" w:rsidRDefault="00BA30E5">
            <w:pPr>
              <w:pStyle w:val="TableParagraph"/>
              <w:ind w:left="105"/>
              <w:rPr>
                <w:sz w:val="20"/>
              </w:rPr>
            </w:pPr>
            <w:r>
              <w:rPr>
                <w:sz w:val="20"/>
              </w:rPr>
              <w:t>No self-ignition below the melting point</w:t>
            </w:r>
          </w:p>
        </w:tc>
      </w:tr>
    </w:tbl>
    <w:p w:rsidR="008C7B40" w:rsidRDefault="008C7B40">
      <w:pPr>
        <w:pStyle w:val="Corpotesto"/>
        <w:spacing w:before="8"/>
        <w:rPr>
          <w:b/>
          <w:sz w:val="21"/>
        </w:rPr>
      </w:pPr>
    </w:p>
    <w:p w:rsidR="008C7B40" w:rsidRDefault="00BA30E5">
      <w:pPr>
        <w:spacing w:before="99" w:after="60"/>
        <w:ind w:left="312"/>
        <w:rPr>
          <w:b/>
          <w:sz w:val="20"/>
        </w:rPr>
      </w:pPr>
      <w:r>
        <w:rPr>
          <w:b/>
          <w:sz w:val="20"/>
        </w:rPr>
        <w:t>Classification and proposed labelling</w:t>
      </w:r>
    </w:p>
    <w:tbl>
      <w:tblPr>
        <w:tblStyle w:val="TableNormal"/>
        <w:tblW w:w="0" w:type="auto"/>
        <w:tblInd w:w="2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487"/>
        <w:gridCol w:w="4820"/>
      </w:tblGrid>
      <w:tr w:rsidR="008C7B40">
        <w:trPr>
          <w:trHeight w:val="362"/>
        </w:trPr>
        <w:tc>
          <w:tcPr>
            <w:tcW w:w="4487" w:type="dxa"/>
            <w:tcBorders>
              <w:top w:val="nil"/>
              <w:left w:val="nil"/>
              <w:bottom w:val="nil"/>
            </w:tcBorders>
          </w:tcPr>
          <w:p w:rsidR="008C7B40" w:rsidRDefault="00BA30E5">
            <w:pPr>
              <w:pStyle w:val="TableParagraph"/>
              <w:spacing w:before="61"/>
              <w:ind w:left="200"/>
              <w:rPr>
                <w:sz w:val="20"/>
              </w:rPr>
            </w:pPr>
            <w:r>
              <w:rPr>
                <w:sz w:val="20"/>
              </w:rPr>
              <w:t>with regard to physical hazards</w:t>
            </w:r>
          </w:p>
        </w:tc>
        <w:tc>
          <w:tcPr>
            <w:tcW w:w="4820" w:type="dxa"/>
          </w:tcPr>
          <w:p w:rsidR="008C7B40" w:rsidRDefault="00BA30E5">
            <w:pPr>
              <w:pStyle w:val="TableParagraph"/>
              <w:spacing w:before="61"/>
              <w:rPr>
                <w:sz w:val="20"/>
              </w:rPr>
            </w:pPr>
            <w:r>
              <w:rPr>
                <w:sz w:val="20"/>
              </w:rPr>
              <w:t>none</w:t>
            </w:r>
          </w:p>
        </w:tc>
      </w:tr>
      <w:tr w:rsidR="008C7B40">
        <w:trPr>
          <w:trHeight w:val="1763"/>
        </w:trPr>
        <w:tc>
          <w:tcPr>
            <w:tcW w:w="4487" w:type="dxa"/>
            <w:tcBorders>
              <w:top w:val="nil"/>
              <w:left w:val="nil"/>
              <w:bottom w:val="nil"/>
            </w:tcBorders>
          </w:tcPr>
          <w:p w:rsidR="008C7B40" w:rsidRDefault="00BA30E5">
            <w:pPr>
              <w:pStyle w:val="TableParagraph"/>
              <w:spacing w:before="62"/>
              <w:ind w:left="200"/>
              <w:rPr>
                <w:sz w:val="20"/>
              </w:rPr>
            </w:pPr>
            <w:r>
              <w:rPr>
                <w:sz w:val="20"/>
              </w:rPr>
              <w:t>with regard to human health hazards</w:t>
            </w:r>
          </w:p>
        </w:tc>
        <w:tc>
          <w:tcPr>
            <w:tcW w:w="4820" w:type="dxa"/>
          </w:tcPr>
          <w:p w:rsidR="008C7B40" w:rsidRDefault="00BA30E5">
            <w:pPr>
              <w:pStyle w:val="TableParagraph"/>
              <w:spacing w:before="22" w:line="261" w:lineRule="auto"/>
              <w:ind w:right="3398"/>
              <w:rPr>
                <w:sz w:val="20"/>
              </w:rPr>
            </w:pPr>
            <w:r>
              <w:rPr>
                <w:w w:val="95"/>
                <w:sz w:val="20"/>
              </w:rPr>
              <w:t>GHS06 GHS08</w:t>
            </w:r>
          </w:p>
          <w:p w:rsidR="008C7B40" w:rsidRDefault="00BA30E5">
            <w:pPr>
              <w:pStyle w:val="TableParagraph"/>
              <w:spacing w:before="0" w:line="239" w:lineRule="exact"/>
              <w:rPr>
                <w:sz w:val="20"/>
              </w:rPr>
            </w:pPr>
            <w:r>
              <w:rPr>
                <w:sz w:val="20"/>
              </w:rPr>
              <w:t>Repr. 1B; H360D</w:t>
            </w:r>
          </w:p>
          <w:p w:rsidR="008C7B40" w:rsidRDefault="00BA30E5">
            <w:pPr>
              <w:pStyle w:val="TableParagraph"/>
              <w:spacing w:before="9" w:line="242" w:lineRule="exact"/>
              <w:ind w:right="2135"/>
              <w:rPr>
                <w:sz w:val="20"/>
              </w:rPr>
            </w:pPr>
            <w:r>
              <w:rPr>
                <w:sz w:val="20"/>
              </w:rPr>
              <w:t>Acute Tox. 1 ; H300 Acute Tox. 1; H310 Acute Tox. 1; H330 STOT RE 1; H372</w:t>
            </w:r>
            <w:r>
              <w:rPr>
                <w:spacing w:val="-9"/>
                <w:sz w:val="20"/>
              </w:rPr>
              <w:t xml:space="preserve"> </w:t>
            </w:r>
            <w:r>
              <w:rPr>
                <w:sz w:val="20"/>
              </w:rPr>
              <w:t>(blood)</w:t>
            </w:r>
          </w:p>
        </w:tc>
      </w:tr>
      <w:tr w:rsidR="008C7B40">
        <w:trPr>
          <w:trHeight w:val="848"/>
        </w:trPr>
        <w:tc>
          <w:tcPr>
            <w:tcW w:w="4487" w:type="dxa"/>
            <w:tcBorders>
              <w:top w:val="nil"/>
              <w:left w:val="nil"/>
              <w:bottom w:val="nil"/>
            </w:tcBorders>
          </w:tcPr>
          <w:p w:rsidR="008C7B40" w:rsidRDefault="00BA30E5">
            <w:pPr>
              <w:pStyle w:val="TableParagraph"/>
              <w:spacing w:before="56"/>
              <w:ind w:left="200"/>
              <w:rPr>
                <w:sz w:val="20"/>
              </w:rPr>
            </w:pPr>
            <w:r>
              <w:rPr>
                <w:sz w:val="20"/>
              </w:rPr>
              <w:t>with regard to environmental hazards</w:t>
            </w:r>
          </w:p>
        </w:tc>
        <w:tc>
          <w:tcPr>
            <w:tcW w:w="4820" w:type="dxa"/>
          </w:tcPr>
          <w:p w:rsidR="008C7B40" w:rsidRDefault="00BA30E5">
            <w:pPr>
              <w:pStyle w:val="TableParagraph"/>
              <w:spacing w:before="56" w:line="243" w:lineRule="exact"/>
              <w:rPr>
                <w:sz w:val="20"/>
              </w:rPr>
            </w:pPr>
            <w:r>
              <w:rPr>
                <w:sz w:val="20"/>
              </w:rPr>
              <w:t>GHS09</w:t>
            </w:r>
          </w:p>
          <w:p w:rsidR="008C7B40" w:rsidRDefault="00BA30E5">
            <w:pPr>
              <w:pStyle w:val="TableParagraph"/>
              <w:spacing w:before="0"/>
              <w:ind w:right="2135"/>
              <w:rPr>
                <w:sz w:val="20"/>
              </w:rPr>
            </w:pPr>
            <w:r>
              <w:rPr>
                <w:sz w:val="20"/>
              </w:rPr>
              <w:t>Aquatic Acute 1; H400 Aquatic Chronic 1; H410</w:t>
            </w:r>
          </w:p>
        </w:tc>
      </w:tr>
    </w:tbl>
    <w:p w:rsidR="008C7B40" w:rsidRDefault="008C7B40">
      <w:pPr>
        <w:rPr>
          <w:sz w:val="20"/>
        </w:rPr>
        <w:sectPr w:rsidR="008C7B40">
          <w:pgSz w:w="11910" w:h="16850"/>
          <w:pgMar w:top="1340" w:right="920" w:bottom="760" w:left="820" w:header="857" w:footer="442" w:gutter="0"/>
          <w:cols w:space="720"/>
        </w:sectPr>
      </w:pPr>
    </w:p>
    <w:p w:rsidR="008C7B40" w:rsidRDefault="008C7B40">
      <w:pPr>
        <w:pStyle w:val="Corpotesto"/>
        <w:rPr>
          <w:b/>
        </w:rPr>
      </w:pPr>
    </w:p>
    <w:p w:rsidR="008C7B40" w:rsidRDefault="008C7B40">
      <w:pPr>
        <w:pStyle w:val="Corpotesto"/>
        <w:spacing w:before="10" w:after="1"/>
        <w:rPr>
          <w:b/>
          <w:sz w:val="11"/>
        </w:rPr>
      </w:pPr>
    </w:p>
    <w:tbl>
      <w:tblPr>
        <w:tblStyle w:val="TableNormal"/>
        <w:tblW w:w="0" w:type="auto"/>
        <w:tblInd w:w="2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487"/>
        <w:gridCol w:w="4820"/>
      </w:tblGrid>
      <w:tr w:rsidR="008C7B40">
        <w:trPr>
          <w:trHeight w:val="1453"/>
        </w:trPr>
        <w:tc>
          <w:tcPr>
            <w:tcW w:w="4487" w:type="dxa"/>
            <w:tcBorders>
              <w:top w:val="nil"/>
              <w:left w:val="nil"/>
              <w:bottom w:val="nil"/>
            </w:tcBorders>
          </w:tcPr>
          <w:p w:rsidR="008C7B40" w:rsidRDefault="00BA30E5">
            <w:pPr>
              <w:pStyle w:val="TableParagraph"/>
              <w:ind w:left="200"/>
              <w:rPr>
                <w:b/>
                <w:sz w:val="20"/>
              </w:rPr>
            </w:pPr>
            <w:r>
              <w:rPr>
                <w:b/>
                <w:sz w:val="20"/>
              </w:rPr>
              <w:t>Specific concentration limits for the aquatic hazard classification</w:t>
            </w:r>
          </w:p>
        </w:tc>
        <w:tc>
          <w:tcPr>
            <w:tcW w:w="4820" w:type="dxa"/>
          </w:tcPr>
          <w:p w:rsidR="008C7B40" w:rsidRDefault="00BA30E5">
            <w:pPr>
              <w:pStyle w:val="TableParagraph"/>
              <w:spacing w:before="61"/>
              <w:rPr>
                <w:sz w:val="18"/>
              </w:rPr>
            </w:pPr>
            <w:r>
              <w:rPr>
                <w:sz w:val="18"/>
              </w:rPr>
              <w:t>Repr. 1B; H360D: C ≥ 0,003%</w:t>
            </w:r>
          </w:p>
          <w:p w:rsidR="008C7B40" w:rsidRDefault="00BA30E5">
            <w:pPr>
              <w:pStyle w:val="TableParagraph"/>
              <w:spacing w:before="59"/>
              <w:rPr>
                <w:sz w:val="18"/>
              </w:rPr>
            </w:pPr>
            <w:r>
              <w:rPr>
                <w:sz w:val="18"/>
              </w:rPr>
              <w:t>STOT RE 1; H372 (blood): C ≥ 0,005%</w:t>
            </w:r>
          </w:p>
          <w:p w:rsidR="008C7B40" w:rsidRDefault="00BA30E5">
            <w:pPr>
              <w:pStyle w:val="TableParagraph"/>
              <w:rPr>
                <w:sz w:val="18"/>
              </w:rPr>
            </w:pPr>
            <w:r>
              <w:rPr>
                <w:sz w:val="18"/>
              </w:rPr>
              <w:t>STOT RE 2; H373 (blood) 0,0005% ≤ C &lt; 0,005%</w:t>
            </w:r>
          </w:p>
          <w:p w:rsidR="008C7B40" w:rsidRDefault="00BA30E5">
            <w:pPr>
              <w:pStyle w:val="TableParagraph"/>
              <w:spacing w:before="17" w:line="280" w:lineRule="exact"/>
              <w:ind w:right="3174"/>
              <w:rPr>
                <w:sz w:val="18"/>
              </w:rPr>
            </w:pPr>
            <w:r>
              <w:rPr>
                <w:sz w:val="18"/>
              </w:rPr>
              <w:t>M=1 (acute) M=1 (chronic)</w:t>
            </w:r>
          </w:p>
        </w:tc>
      </w:tr>
    </w:tbl>
    <w:p w:rsidR="008C7B40" w:rsidRDefault="008C7B40">
      <w:pPr>
        <w:pStyle w:val="Corpotesto"/>
        <w:rPr>
          <w:b/>
        </w:rPr>
      </w:pPr>
    </w:p>
    <w:p w:rsidR="008C7B40" w:rsidRDefault="008C7B40">
      <w:pPr>
        <w:pStyle w:val="Corpotesto"/>
        <w:spacing w:before="5"/>
        <w:rPr>
          <w:b/>
          <w:sz w:val="21"/>
        </w:rPr>
      </w:pPr>
    </w:p>
    <w:p w:rsidR="008C7B40" w:rsidRDefault="00BA30E5">
      <w:pPr>
        <w:pStyle w:val="Titolo2"/>
        <w:spacing w:before="0"/>
      </w:pPr>
      <w:bookmarkStart w:id="25" w:name="_bookmark25"/>
      <w:bookmarkEnd w:id="25"/>
      <w:r>
        <w:t>Chapter 2:Methods of Analysis</w:t>
      </w:r>
    </w:p>
    <w:p w:rsidR="008C7B40" w:rsidRDefault="008C7B40">
      <w:pPr>
        <w:pStyle w:val="Corpotesto"/>
        <w:spacing w:before="2"/>
        <w:rPr>
          <w:b/>
        </w:rPr>
      </w:pPr>
    </w:p>
    <w:p w:rsidR="008C7B40" w:rsidRDefault="00BA30E5">
      <w:pPr>
        <w:spacing w:after="59"/>
        <w:ind w:left="312"/>
        <w:rPr>
          <w:b/>
          <w:sz w:val="20"/>
        </w:rPr>
      </w:pPr>
      <w:r>
        <w:rPr>
          <w:b/>
          <w:sz w:val="20"/>
        </w:rPr>
        <w:t>Analytical methods for the active substance</w:t>
      </w:r>
    </w:p>
    <w:tbl>
      <w:tblPr>
        <w:tblStyle w:val="TableNormal"/>
        <w:tblW w:w="0" w:type="auto"/>
        <w:tblInd w:w="2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487"/>
        <w:gridCol w:w="4820"/>
      </w:tblGrid>
      <w:tr w:rsidR="008C7B40">
        <w:trPr>
          <w:trHeight w:val="1881"/>
        </w:trPr>
        <w:tc>
          <w:tcPr>
            <w:tcW w:w="4487" w:type="dxa"/>
            <w:tcBorders>
              <w:top w:val="nil"/>
              <w:left w:val="nil"/>
              <w:bottom w:val="nil"/>
            </w:tcBorders>
          </w:tcPr>
          <w:p w:rsidR="008C7B40" w:rsidRDefault="00BA30E5">
            <w:pPr>
              <w:pStyle w:val="TableParagraph"/>
              <w:spacing w:line="242" w:lineRule="auto"/>
              <w:ind w:left="200" w:right="308"/>
              <w:rPr>
                <w:sz w:val="20"/>
              </w:rPr>
            </w:pPr>
            <w:r>
              <w:rPr>
                <w:sz w:val="20"/>
              </w:rPr>
              <w:t>Technical active substance (principle of method)</w:t>
            </w:r>
          </w:p>
        </w:tc>
        <w:tc>
          <w:tcPr>
            <w:tcW w:w="4820" w:type="dxa"/>
          </w:tcPr>
          <w:p w:rsidR="008C7B40" w:rsidRDefault="00BA30E5">
            <w:pPr>
              <w:pStyle w:val="TableParagraph"/>
              <w:ind w:right="274"/>
              <w:rPr>
                <w:sz w:val="20"/>
              </w:rPr>
            </w:pPr>
            <w:r>
              <w:rPr>
                <w:sz w:val="20"/>
              </w:rPr>
              <w:t>Method provided by Liphatech (see further the Confidential Annex to the CAR for the original approval of bromadiolone):</w:t>
            </w:r>
          </w:p>
          <w:p w:rsidR="008C7B40" w:rsidRDefault="00BA30E5">
            <w:pPr>
              <w:pStyle w:val="TableParagraph"/>
              <w:numPr>
                <w:ilvl w:val="0"/>
                <w:numId w:val="1"/>
              </w:numPr>
              <w:tabs>
                <w:tab w:val="left" w:pos="435"/>
              </w:tabs>
              <w:spacing w:before="1"/>
              <w:ind w:right="287" w:firstLine="0"/>
              <w:rPr>
                <w:sz w:val="20"/>
              </w:rPr>
            </w:pPr>
            <w:r>
              <w:rPr>
                <w:sz w:val="20"/>
              </w:rPr>
              <w:t>Qualitative step (spectroscopy, isomeric distribution, melting</w:t>
            </w:r>
            <w:r>
              <w:rPr>
                <w:spacing w:val="-22"/>
                <w:sz w:val="20"/>
              </w:rPr>
              <w:t xml:space="preserve"> </w:t>
            </w:r>
            <w:r>
              <w:rPr>
                <w:sz w:val="20"/>
              </w:rPr>
              <w:t>point)</w:t>
            </w:r>
          </w:p>
          <w:p w:rsidR="008C7B40" w:rsidRDefault="00BA30E5">
            <w:pPr>
              <w:pStyle w:val="TableParagraph"/>
              <w:numPr>
                <w:ilvl w:val="0"/>
                <w:numId w:val="1"/>
              </w:numPr>
              <w:tabs>
                <w:tab w:val="left" w:pos="406"/>
              </w:tabs>
              <w:spacing w:before="1"/>
              <w:ind w:left="405" w:hanging="206"/>
              <w:rPr>
                <w:sz w:val="20"/>
              </w:rPr>
            </w:pPr>
            <w:r>
              <w:rPr>
                <w:sz w:val="20"/>
              </w:rPr>
              <w:t>Quantitative step</w:t>
            </w:r>
            <w:r>
              <w:rPr>
                <w:spacing w:val="-5"/>
                <w:sz w:val="20"/>
              </w:rPr>
              <w:t xml:space="preserve"> </w:t>
            </w:r>
            <w:r>
              <w:rPr>
                <w:sz w:val="20"/>
              </w:rPr>
              <w:t>(titration)</w:t>
            </w:r>
          </w:p>
          <w:p w:rsidR="008C7B40" w:rsidRDefault="00BA30E5">
            <w:pPr>
              <w:pStyle w:val="TableParagraph"/>
              <w:spacing w:before="59"/>
              <w:rPr>
                <w:sz w:val="20"/>
              </w:rPr>
            </w:pPr>
            <w:r>
              <w:rPr>
                <w:sz w:val="20"/>
              </w:rPr>
              <w:t>Method provided by Task Force: HPLC-UV</w:t>
            </w:r>
          </w:p>
        </w:tc>
      </w:tr>
      <w:tr w:rsidR="008C7B40">
        <w:trPr>
          <w:trHeight w:val="798"/>
        </w:trPr>
        <w:tc>
          <w:tcPr>
            <w:tcW w:w="4487" w:type="dxa"/>
            <w:tcBorders>
              <w:top w:val="nil"/>
              <w:left w:val="nil"/>
              <w:bottom w:val="nil"/>
            </w:tcBorders>
          </w:tcPr>
          <w:p w:rsidR="008C7B40" w:rsidRDefault="00BA30E5">
            <w:pPr>
              <w:pStyle w:val="TableParagraph"/>
              <w:spacing w:before="62"/>
              <w:ind w:left="200" w:right="276"/>
              <w:rPr>
                <w:sz w:val="20"/>
              </w:rPr>
            </w:pPr>
            <w:r>
              <w:rPr>
                <w:sz w:val="20"/>
              </w:rPr>
              <w:t>Impurities in technical active substance (principle of method)</w:t>
            </w:r>
          </w:p>
        </w:tc>
        <w:tc>
          <w:tcPr>
            <w:tcW w:w="4820" w:type="dxa"/>
          </w:tcPr>
          <w:p w:rsidR="008C7B40" w:rsidRDefault="00BA30E5">
            <w:pPr>
              <w:pStyle w:val="TableParagraph"/>
              <w:spacing w:before="79" w:line="242" w:lineRule="exact"/>
              <w:rPr>
                <w:sz w:val="20"/>
              </w:rPr>
            </w:pPr>
            <w:r>
              <w:rPr>
                <w:sz w:val="20"/>
              </w:rPr>
              <w:t>See the Confidential Annex to the CAR for the original approval of bromadiolone for each applicant</w:t>
            </w:r>
          </w:p>
        </w:tc>
      </w:tr>
    </w:tbl>
    <w:p w:rsidR="008C7B40" w:rsidRDefault="008C7B40">
      <w:pPr>
        <w:pStyle w:val="Corpotesto"/>
        <w:rPr>
          <w:b/>
          <w:sz w:val="30"/>
        </w:rPr>
      </w:pPr>
    </w:p>
    <w:p w:rsidR="008C7B40" w:rsidRDefault="00BA30E5">
      <w:pPr>
        <w:spacing w:after="56"/>
        <w:ind w:left="312"/>
        <w:rPr>
          <w:b/>
          <w:sz w:val="20"/>
        </w:rPr>
      </w:pPr>
      <w:r>
        <w:rPr>
          <w:b/>
          <w:sz w:val="20"/>
        </w:rPr>
        <w:t>Analytical methods for residues</w:t>
      </w:r>
    </w:p>
    <w:tbl>
      <w:tblPr>
        <w:tblStyle w:val="TableNormal"/>
        <w:tblW w:w="0" w:type="auto"/>
        <w:tblInd w:w="2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487"/>
        <w:gridCol w:w="4820"/>
      </w:tblGrid>
      <w:tr w:rsidR="008C7B40">
        <w:trPr>
          <w:trHeight w:val="670"/>
        </w:trPr>
        <w:tc>
          <w:tcPr>
            <w:tcW w:w="4487" w:type="dxa"/>
            <w:tcBorders>
              <w:top w:val="nil"/>
              <w:left w:val="nil"/>
              <w:bottom w:val="nil"/>
            </w:tcBorders>
          </w:tcPr>
          <w:p w:rsidR="008C7B40" w:rsidRDefault="00BA30E5">
            <w:pPr>
              <w:pStyle w:val="TableParagraph"/>
              <w:spacing w:before="64"/>
              <w:ind w:left="200"/>
              <w:rPr>
                <w:sz w:val="20"/>
              </w:rPr>
            </w:pPr>
            <w:r>
              <w:rPr>
                <w:sz w:val="20"/>
              </w:rPr>
              <w:t>Soil (principle of method and LOQ)</w:t>
            </w:r>
          </w:p>
        </w:tc>
        <w:tc>
          <w:tcPr>
            <w:tcW w:w="4820" w:type="dxa"/>
          </w:tcPr>
          <w:p w:rsidR="008C7B40" w:rsidRDefault="00BA30E5">
            <w:pPr>
              <w:pStyle w:val="TableParagraph"/>
              <w:spacing w:before="3" w:line="300" w:lineRule="atLeast"/>
              <w:ind w:right="1712"/>
              <w:rPr>
                <w:sz w:val="20"/>
              </w:rPr>
            </w:pPr>
            <w:r>
              <w:rPr>
                <w:sz w:val="20"/>
              </w:rPr>
              <w:t>HPLC-MS (LOQ 0.22 µg/kg) LC-MS/MS (LOQ 0.01 mg/kg)</w:t>
            </w:r>
          </w:p>
        </w:tc>
      </w:tr>
      <w:tr w:rsidR="008C7B40">
        <w:trPr>
          <w:trHeight w:val="1151"/>
        </w:trPr>
        <w:tc>
          <w:tcPr>
            <w:tcW w:w="4487" w:type="dxa"/>
            <w:tcBorders>
              <w:top w:val="nil"/>
              <w:left w:val="nil"/>
              <w:bottom w:val="nil"/>
            </w:tcBorders>
          </w:tcPr>
          <w:p w:rsidR="008C7B40" w:rsidRDefault="00BA30E5">
            <w:pPr>
              <w:pStyle w:val="TableParagraph"/>
              <w:ind w:left="200"/>
              <w:rPr>
                <w:sz w:val="20"/>
              </w:rPr>
            </w:pPr>
            <w:r>
              <w:rPr>
                <w:sz w:val="20"/>
              </w:rPr>
              <w:t>Air (principle of method and LOQ)</w:t>
            </w:r>
          </w:p>
        </w:tc>
        <w:tc>
          <w:tcPr>
            <w:tcW w:w="4820" w:type="dxa"/>
          </w:tcPr>
          <w:p w:rsidR="008C7B40" w:rsidRDefault="00BA30E5">
            <w:pPr>
              <w:pStyle w:val="TableParagraph"/>
              <w:rPr>
                <w:sz w:val="20"/>
              </w:rPr>
            </w:pPr>
            <w:r>
              <w:rPr>
                <w:sz w:val="20"/>
              </w:rPr>
              <w:t>HPLC-UV (LOQ 0.5 µg/m</w:t>
            </w:r>
            <w:r>
              <w:rPr>
                <w:position w:val="7"/>
                <w:sz w:val="13"/>
              </w:rPr>
              <w:t>3</w:t>
            </w:r>
            <w:r>
              <w:rPr>
                <w:sz w:val="20"/>
              </w:rPr>
              <w:t>)</w:t>
            </w:r>
          </w:p>
          <w:p w:rsidR="008C7B40" w:rsidRDefault="00BA30E5">
            <w:pPr>
              <w:pStyle w:val="TableParagraph"/>
              <w:spacing w:before="59"/>
              <w:rPr>
                <w:sz w:val="20"/>
              </w:rPr>
            </w:pPr>
            <w:r>
              <w:rPr>
                <w:sz w:val="20"/>
              </w:rPr>
              <w:t>No confirmatory method available - not considered needed due to the low vapour pressure</w:t>
            </w:r>
          </w:p>
        </w:tc>
      </w:tr>
      <w:tr w:rsidR="008C7B40">
        <w:trPr>
          <w:trHeight w:val="908"/>
        </w:trPr>
        <w:tc>
          <w:tcPr>
            <w:tcW w:w="4487" w:type="dxa"/>
            <w:tcBorders>
              <w:top w:val="nil"/>
              <w:left w:val="nil"/>
              <w:bottom w:val="nil"/>
            </w:tcBorders>
          </w:tcPr>
          <w:p w:rsidR="008C7B40" w:rsidRDefault="00BA30E5">
            <w:pPr>
              <w:pStyle w:val="TableParagraph"/>
              <w:ind w:left="200"/>
              <w:rPr>
                <w:sz w:val="20"/>
              </w:rPr>
            </w:pPr>
            <w:r>
              <w:rPr>
                <w:sz w:val="20"/>
              </w:rPr>
              <w:t>Water (principle of method and LOQ)</w:t>
            </w:r>
          </w:p>
        </w:tc>
        <w:tc>
          <w:tcPr>
            <w:tcW w:w="4820" w:type="dxa"/>
          </w:tcPr>
          <w:p w:rsidR="008C7B40" w:rsidRDefault="00BA30E5">
            <w:pPr>
              <w:pStyle w:val="TableParagraph"/>
              <w:rPr>
                <w:sz w:val="20"/>
              </w:rPr>
            </w:pPr>
            <w:r>
              <w:rPr>
                <w:sz w:val="20"/>
              </w:rPr>
              <w:t>HPLC-FD (LOQ 0.05 µg/l), HPLC-MS</w:t>
            </w:r>
          </w:p>
          <w:p w:rsidR="008C7B40" w:rsidRDefault="00BA30E5">
            <w:pPr>
              <w:pStyle w:val="TableParagraph"/>
              <w:spacing w:before="2"/>
              <w:rPr>
                <w:sz w:val="20"/>
              </w:rPr>
            </w:pPr>
            <w:r>
              <w:rPr>
                <w:sz w:val="20"/>
              </w:rPr>
              <w:t>(LOQ 0.05 µg/l)</w:t>
            </w:r>
          </w:p>
          <w:p w:rsidR="008C7B40" w:rsidRDefault="00BA30E5">
            <w:pPr>
              <w:pStyle w:val="TableParagraph"/>
              <w:spacing w:before="59"/>
              <w:rPr>
                <w:sz w:val="20"/>
              </w:rPr>
            </w:pPr>
            <w:r>
              <w:rPr>
                <w:sz w:val="20"/>
              </w:rPr>
              <w:t>confirmation: LC-MS/MS</w:t>
            </w:r>
          </w:p>
        </w:tc>
      </w:tr>
      <w:tr w:rsidR="008C7B40">
        <w:trPr>
          <w:trHeight w:val="1154"/>
        </w:trPr>
        <w:tc>
          <w:tcPr>
            <w:tcW w:w="4487" w:type="dxa"/>
            <w:tcBorders>
              <w:top w:val="nil"/>
              <w:left w:val="nil"/>
              <w:bottom w:val="nil"/>
            </w:tcBorders>
          </w:tcPr>
          <w:p w:rsidR="008C7B40" w:rsidRDefault="00BA30E5">
            <w:pPr>
              <w:pStyle w:val="TableParagraph"/>
              <w:ind w:left="200"/>
              <w:rPr>
                <w:sz w:val="20"/>
              </w:rPr>
            </w:pPr>
            <w:r>
              <w:rPr>
                <w:sz w:val="20"/>
              </w:rPr>
              <w:t>Body fluids and tissues (principle of method and LOQ)</w:t>
            </w:r>
          </w:p>
        </w:tc>
        <w:tc>
          <w:tcPr>
            <w:tcW w:w="4820" w:type="dxa"/>
          </w:tcPr>
          <w:p w:rsidR="008C7B40" w:rsidRDefault="00BA30E5">
            <w:pPr>
              <w:pStyle w:val="TableParagraph"/>
              <w:rPr>
                <w:sz w:val="20"/>
              </w:rPr>
            </w:pPr>
            <w:r>
              <w:rPr>
                <w:sz w:val="20"/>
              </w:rPr>
              <w:t>LC-MS/MS (LOQs 0.05 mg/l blood,</w:t>
            </w:r>
          </w:p>
          <w:p w:rsidR="008C7B40" w:rsidRDefault="00BA30E5">
            <w:pPr>
              <w:pStyle w:val="TableParagraph"/>
              <w:spacing w:before="2"/>
              <w:rPr>
                <w:sz w:val="20"/>
              </w:rPr>
            </w:pPr>
            <w:r>
              <w:rPr>
                <w:sz w:val="20"/>
              </w:rPr>
              <w:t>0.05 mg/kg liver)</w:t>
            </w:r>
          </w:p>
          <w:p w:rsidR="008C7B40" w:rsidRDefault="00BA30E5">
            <w:pPr>
              <w:pStyle w:val="TableParagraph"/>
              <w:spacing w:before="59" w:line="243" w:lineRule="exact"/>
              <w:rPr>
                <w:sz w:val="20"/>
              </w:rPr>
            </w:pPr>
            <w:r>
              <w:rPr>
                <w:sz w:val="20"/>
              </w:rPr>
              <w:t>LC-MS/MS (LOQs 0.01 mg/l blood,</w:t>
            </w:r>
          </w:p>
          <w:p w:rsidR="008C7B40" w:rsidRDefault="00BA30E5">
            <w:pPr>
              <w:pStyle w:val="TableParagraph"/>
              <w:spacing w:before="0" w:line="243" w:lineRule="exact"/>
              <w:rPr>
                <w:sz w:val="20"/>
              </w:rPr>
            </w:pPr>
            <w:r>
              <w:rPr>
                <w:sz w:val="20"/>
              </w:rPr>
              <w:t>0.01 mg/kg liver)</w:t>
            </w:r>
          </w:p>
        </w:tc>
      </w:tr>
      <w:tr w:rsidR="008C7B40">
        <w:trPr>
          <w:trHeight w:val="1756"/>
        </w:trPr>
        <w:tc>
          <w:tcPr>
            <w:tcW w:w="4487" w:type="dxa"/>
            <w:tcBorders>
              <w:top w:val="nil"/>
              <w:left w:val="nil"/>
              <w:bottom w:val="nil"/>
            </w:tcBorders>
          </w:tcPr>
          <w:p w:rsidR="008C7B40" w:rsidRDefault="00BA30E5">
            <w:pPr>
              <w:pStyle w:val="TableParagraph"/>
              <w:ind w:left="200"/>
              <w:rPr>
                <w:sz w:val="20"/>
              </w:rPr>
            </w:pPr>
            <w:r>
              <w:rPr>
                <w:sz w:val="20"/>
              </w:rPr>
              <w:t>Food/feed of plant origin (principle of method and LOQ for methods for monitoring purposes)</w:t>
            </w:r>
          </w:p>
        </w:tc>
        <w:tc>
          <w:tcPr>
            <w:tcW w:w="4820" w:type="dxa"/>
          </w:tcPr>
          <w:p w:rsidR="008C7B40" w:rsidRDefault="00BA30E5">
            <w:pPr>
              <w:pStyle w:val="TableParagraph"/>
              <w:rPr>
                <w:sz w:val="20"/>
              </w:rPr>
            </w:pPr>
            <w:r>
              <w:rPr>
                <w:sz w:val="20"/>
              </w:rPr>
              <w:t>Multi residue method:</w:t>
            </w:r>
          </w:p>
          <w:p w:rsidR="008C7B40" w:rsidRDefault="00BA30E5">
            <w:pPr>
              <w:pStyle w:val="TableParagraph"/>
              <w:spacing w:before="59"/>
              <w:ind w:right="748"/>
              <w:rPr>
                <w:sz w:val="20"/>
              </w:rPr>
            </w:pPr>
            <w:r>
              <w:rPr>
                <w:sz w:val="20"/>
              </w:rPr>
              <w:t>LC-MS/MS (LOQ 0.01 mg/kg cucumber and wheat)</w:t>
            </w:r>
          </w:p>
          <w:p w:rsidR="008C7B40" w:rsidRDefault="00BA30E5">
            <w:pPr>
              <w:pStyle w:val="TableParagraph"/>
              <w:spacing w:before="61"/>
              <w:rPr>
                <w:sz w:val="20"/>
              </w:rPr>
            </w:pPr>
            <w:r>
              <w:rPr>
                <w:sz w:val="20"/>
              </w:rPr>
              <w:t>Single method:</w:t>
            </w:r>
          </w:p>
          <w:p w:rsidR="008C7B40" w:rsidRDefault="00BA30E5">
            <w:pPr>
              <w:pStyle w:val="TableParagraph"/>
              <w:ind w:right="675"/>
              <w:rPr>
                <w:sz w:val="20"/>
              </w:rPr>
            </w:pPr>
            <w:r>
              <w:rPr>
                <w:sz w:val="20"/>
              </w:rPr>
              <w:t>LC-MS/MS (LOQ 0.01 mg/kg lemon and oilseed rape)</w:t>
            </w:r>
          </w:p>
        </w:tc>
      </w:tr>
      <w:tr w:rsidR="008C7B40">
        <w:trPr>
          <w:trHeight w:val="855"/>
        </w:trPr>
        <w:tc>
          <w:tcPr>
            <w:tcW w:w="4487" w:type="dxa"/>
            <w:tcBorders>
              <w:top w:val="nil"/>
              <w:left w:val="nil"/>
              <w:bottom w:val="nil"/>
            </w:tcBorders>
          </w:tcPr>
          <w:p w:rsidR="008C7B40" w:rsidRDefault="00BA30E5">
            <w:pPr>
              <w:pStyle w:val="TableParagraph"/>
              <w:spacing w:before="62"/>
              <w:ind w:left="200"/>
              <w:rPr>
                <w:sz w:val="20"/>
              </w:rPr>
            </w:pPr>
            <w:r>
              <w:rPr>
                <w:sz w:val="20"/>
              </w:rPr>
              <w:t>Food/feed of animal origin (principle of method and LOQ for methods for monitoring purposes)</w:t>
            </w:r>
          </w:p>
        </w:tc>
        <w:tc>
          <w:tcPr>
            <w:tcW w:w="4820" w:type="dxa"/>
          </w:tcPr>
          <w:p w:rsidR="008C7B40" w:rsidRDefault="00BA30E5">
            <w:pPr>
              <w:pStyle w:val="TableParagraph"/>
              <w:spacing w:before="62"/>
              <w:rPr>
                <w:sz w:val="20"/>
              </w:rPr>
            </w:pPr>
            <w:r>
              <w:rPr>
                <w:sz w:val="20"/>
              </w:rPr>
              <w:t>LC-MS/MS (LOQ 0.01 mg/kg meat)</w:t>
            </w:r>
          </w:p>
        </w:tc>
      </w:tr>
    </w:tbl>
    <w:p w:rsidR="008C7B40" w:rsidRDefault="008C7B40">
      <w:pPr>
        <w:rPr>
          <w:sz w:val="20"/>
        </w:rPr>
        <w:sectPr w:rsidR="008C7B40">
          <w:pgSz w:w="11910" w:h="16850"/>
          <w:pgMar w:top="1340" w:right="920" w:bottom="760" w:left="820" w:header="857" w:footer="442" w:gutter="0"/>
          <w:cols w:space="720"/>
        </w:sectPr>
      </w:pPr>
    </w:p>
    <w:p w:rsidR="008C7B40" w:rsidRDefault="008C7B40">
      <w:pPr>
        <w:pStyle w:val="Corpotesto"/>
        <w:spacing w:before="4"/>
        <w:rPr>
          <w:b/>
          <w:sz w:val="23"/>
        </w:rPr>
      </w:pPr>
    </w:p>
    <w:p w:rsidR="008C7B40" w:rsidRDefault="00BA30E5">
      <w:pPr>
        <w:pStyle w:val="Titolo2"/>
      </w:pPr>
      <w:bookmarkStart w:id="26" w:name="_bookmark26"/>
      <w:bookmarkEnd w:id="26"/>
      <w:r>
        <w:t>Chapter 3:Impact on Human Health</w:t>
      </w:r>
    </w:p>
    <w:p w:rsidR="008C7B40" w:rsidRDefault="008C7B40">
      <w:pPr>
        <w:pStyle w:val="Corpotesto"/>
        <w:rPr>
          <w:b/>
          <w:sz w:val="26"/>
        </w:rPr>
      </w:pPr>
    </w:p>
    <w:p w:rsidR="008C7B40" w:rsidRDefault="008C7B40">
      <w:pPr>
        <w:pStyle w:val="Corpotesto"/>
        <w:spacing w:before="9"/>
        <w:rPr>
          <w:b/>
          <w:sz w:val="23"/>
        </w:rPr>
      </w:pPr>
    </w:p>
    <w:p w:rsidR="008C7B40" w:rsidRDefault="004E54DA">
      <w:pPr>
        <w:ind w:left="420"/>
        <w:rPr>
          <w:b/>
          <w:sz w:val="20"/>
        </w:rPr>
      </w:pPr>
      <w:r>
        <w:rPr>
          <w:noProof/>
        </w:rPr>
        <mc:AlternateContent>
          <mc:Choice Requires="wps">
            <w:drawing>
              <wp:anchor distT="0" distB="0" distL="114300" distR="114300" simplePos="0" relativeHeight="1312" behindDoc="0" locked="0" layoutInCell="1" allowOverlap="1">
                <wp:simplePos x="0" y="0"/>
                <wp:positionH relativeFrom="page">
                  <wp:posOffset>3505835</wp:posOffset>
                </wp:positionH>
                <wp:positionV relativeFrom="paragraph">
                  <wp:posOffset>193040</wp:posOffset>
                </wp:positionV>
                <wp:extent cx="3074670" cy="7893050"/>
                <wp:effectExtent l="635" t="3175" r="1270" b="0"/>
                <wp:wrapNone/>
                <wp:docPr id="8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4670" cy="789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820"/>
                            </w:tblGrid>
                            <w:tr w:rsidR="00BA30E5">
                              <w:trPr>
                                <w:trHeight w:val="3444"/>
                              </w:trPr>
                              <w:tc>
                                <w:tcPr>
                                  <w:tcW w:w="4820" w:type="dxa"/>
                                </w:tcPr>
                                <w:p w:rsidR="00BA30E5" w:rsidRDefault="00BA30E5">
                                  <w:pPr>
                                    <w:pStyle w:val="TableParagraph"/>
                                    <w:spacing w:before="67" w:line="247" w:lineRule="auto"/>
                                    <w:ind w:left="110" w:right="181"/>
                                    <w:jc w:val="both"/>
                                    <w:rPr>
                                      <w:sz w:val="20"/>
                                    </w:rPr>
                                  </w:pPr>
                                  <w:r>
                                    <w:rPr>
                                      <w:sz w:val="20"/>
                                    </w:rPr>
                                    <w:t>Bromadiolone was rapidly and extensively absorbed by  rats.  An  exact  oral absorption value could not  be  set  based on Liphatech data but maximum levels in the plasma were attained after 9</w:t>
                                  </w:r>
                                  <w:r>
                                    <w:rPr>
                                      <w:spacing w:val="7"/>
                                      <w:sz w:val="20"/>
                                    </w:rPr>
                                    <w:t xml:space="preserve"> </w:t>
                                  </w:r>
                                  <w:r>
                                    <w:rPr>
                                      <w:sz w:val="20"/>
                                    </w:rPr>
                                    <w:t>hours.</w:t>
                                  </w:r>
                                </w:p>
                                <w:p w:rsidR="00BA30E5" w:rsidRDefault="00BA30E5">
                                  <w:pPr>
                                    <w:pStyle w:val="TableParagraph"/>
                                    <w:spacing w:before="131" w:line="244" w:lineRule="auto"/>
                                    <w:ind w:left="110" w:right="186"/>
                                    <w:jc w:val="both"/>
                                    <w:rPr>
                                      <w:sz w:val="20"/>
                                    </w:rPr>
                                  </w:pPr>
                                  <w:r>
                                    <w:rPr>
                                      <w:b/>
                                      <w:sz w:val="20"/>
                                    </w:rPr>
                                    <w:t xml:space="preserve">The oral absorption was &gt;70% (71- 77% based on carcass, urinary- and biliary excretion, Task Force data) </w:t>
                                  </w:r>
                                  <w:r>
                                    <w:rPr>
                                      <w:sz w:val="20"/>
                                    </w:rPr>
                                    <w:t>Absorption fairly slow with peak plasma levels of total radioactivity not being seen until 4-8 h post dose. Peak tissue concentrations of radioactivity</w:t>
                                  </w:r>
                                  <w:r>
                                    <w:rPr>
                                      <w:spacing w:val="52"/>
                                      <w:sz w:val="20"/>
                                    </w:rPr>
                                    <w:t xml:space="preserve"> </w:t>
                                  </w:r>
                                  <w:r>
                                    <w:rPr>
                                      <w:sz w:val="20"/>
                                    </w:rPr>
                                    <w:t>were</w:t>
                                  </w:r>
                                </w:p>
                                <w:p w:rsidR="00BA30E5" w:rsidRDefault="00BA30E5">
                                  <w:pPr>
                                    <w:pStyle w:val="TableParagraph"/>
                                    <w:spacing w:before="7" w:line="231" w:lineRule="exact"/>
                                    <w:ind w:left="110"/>
                                    <w:jc w:val="both"/>
                                    <w:rPr>
                                      <w:sz w:val="20"/>
                                    </w:rPr>
                                  </w:pPr>
                                  <w:r>
                                    <w:rPr>
                                      <w:sz w:val="20"/>
                                    </w:rPr>
                                    <w:t>observed at 4 and 24 h post dose.</w:t>
                                  </w:r>
                                </w:p>
                              </w:tc>
                            </w:tr>
                            <w:tr w:rsidR="00BA30E5">
                              <w:trPr>
                                <w:trHeight w:val="4783"/>
                              </w:trPr>
                              <w:tc>
                                <w:tcPr>
                                  <w:tcW w:w="4820" w:type="dxa"/>
                                </w:tcPr>
                                <w:p w:rsidR="00BA30E5" w:rsidRDefault="00BA30E5">
                                  <w:pPr>
                                    <w:pStyle w:val="TableParagraph"/>
                                    <w:spacing w:before="70" w:line="247" w:lineRule="auto"/>
                                    <w:ind w:left="110" w:right="87"/>
                                    <w:jc w:val="both"/>
                                    <w:rPr>
                                      <w:sz w:val="20"/>
                                    </w:rPr>
                                  </w:pPr>
                                  <w:r>
                                    <w:rPr>
                                      <w:sz w:val="20"/>
                                    </w:rPr>
                                    <w:t>Based on in vitro studies on products a value of 1.6% was obtained that was used for the risk assessment. However, data for both applicants suggest low absorption of wax block formulations i.e. approx 0.3% for SUPER CAID BLOC (Liphatech).</w:t>
                                  </w:r>
                                </w:p>
                                <w:p w:rsidR="00BA30E5" w:rsidRDefault="00BA30E5">
                                  <w:pPr>
                                    <w:pStyle w:val="TableParagraph"/>
                                    <w:spacing w:before="127" w:line="247" w:lineRule="auto"/>
                                    <w:ind w:left="110" w:right="86"/>
                                    <w:jc w:val="both"/>
                                    <w:rPr>
                                      <w:sz w:val="20"/>
                                    </w:rPr>
                                  </w:pPr>
                                  <w:r>
                                    <w:rPr>
                                      <w:sz w:val="20"/>
                                    </w:rPr>
                                    <w:t xml:space="preserve">Based on an in vitro study of formulated active (bait:saline incorporated bromadiolone 0.00255 w/w) and a representative </w:t>
                                  </w:r>
                                  <w:r>
                                    <w:rPr>
                                      <w:spacing w:val="-3"/>
                                      <w:sz w:val="20"/>
                                    </w:rPr>
                                    <w:t xml:space="preserve">wax </w:t>
                                  </w:r>
                                  <w:r>
                                    <w:rPr>
                                      <w:sz w:val="20"/>
                                    </w:rPr>
                                    <w:t xml:space="preserve">block formulation (0.005 % w/w) a worst case value of 0.36% was obtained that </w:t>
                                  </w:r>
                                  <w:r>
                                    <w:rPr>
                                      <w:spacing w:val="-3"/>
                                      <w:sz w:val="20"/>
                                    </w:rPr>
                                    <w:t xml:space="preserve">was </w:t>
                                  </w:r>
                                  <w:r>
                                    <w:rPr>
                                      <w:sz w:val="20"/>
                                    </w:rPr>
                                    <w:t>used for this risk assessment (Task</w:t>
                                  </w:r>
                                  <w:r>
                                    <w:rPr>
                                      <w:spacing w:val="-29"/>
                                      <w:sz w:val="20"/>
                                    </w:rPr>
                                    <w:t xml:space="preserve"> </w:t>
                                  </w:r>
                                  <w:r>
                                    <w:rPr>
                                      <w:sz w:val="20"/>
                                    </w:rPr>
                                    <w:t>Force).</w:t>
                                  </w:r>
                                </w:p>
                                <w:p w:rsidR="00BA30E5" w:rsidRDefault="00BA30E5">
                                  <w:pPr>
                                    <w:pStyle w:val="TableParagraph"/>
                                    <w:spacing w:before="63"/>
                                    <w:ind w:left="110" w:right="88"/>
                                    <w:jc w:val="both"/>
                                    <w:rPr>
                                      <w:b/>
                                      <w:sz w:val="20"/>
                                    </w:rPr>
                                  </w:pPr>
                                  <w:r>
                                    <w:rPr>
                                      <w:sz w:val="20"/>
                                    </w:rPr>
                                    <w:t xml:space="preserve">No study on the pure active substance for Liphatech or Task Force. </w:t>
                                  </w:r>
                                  <w:r>
                                    <w:rPr>
                                      <w:b/>
                                      <w:sz w:val="20"/>
                                    </w:rPr>
                                    <w:t>Based on MW (&gt;500) and log Pow (&gt;4) a default  value of 10% can be estimated for the active substance if no other studies are available.</w:t>
                                  </w:r>
                                </w:p>
                              </w:tc>
                            </w:tr>
                            <w:tr w:rsidR="00BA30E5">
                              <w:trPr>
                                <w:trHeight w:val="4142"/>
                              </w:trPr>
                              <w:tc>
                                <w:tcPr>
                                  <w:tcW w:w="4820" w:type="dxa"/>
                                </w:tcPr>
                                <w:p w:rsidR="00BA30E5" w:rsidRDefault="00BA30E5">
                                  <w:pPr>
                                    <w:pStyle w:val="TableParagraph"/>
                                    <w:spacing w:line="247" w:lineRule="auto"/>
                                    <w:ind w:left="110" w:right="177"/>
                                    <w:jc w:val="both"/>
                                    <w:rPr>
                                      <w:sz w:val="20"/>
                                    </w:rPr>
                                  </w:pPr>
                                  <w:r>
                                    <w:rPr>
                                      <w:sz w:val="20"/>
                                    </w:rPr>
                                    <w:t>Extensively bound to plasma proteins (&gt;98.8%). Liver and GI tract were only tissues investigated. Radioactivity in the</w:t>
                                  </w:r>
                                </w:p>
                                <w:p w:rsidR="00BA30E5" w:rsidRDefault="00BA30E5">
                                  <w:pPr>
                                    <w:pStyle w:val="TableParagraph"/>
                                    <w:spacing w:before="3" w:line="247" w:lineRule="auto"/>
                                    <w:ind w:left="110" w:right="175"/>
                                    <w:jc w:val="both"/>
                                    <w:rPr>
                                      <w:sz w:val="20"/>
                                    </w:rPr>
                                  </w:pPr>
                                  <w:r>
                                    <w:rPr>
                                      <w:sz w:val="20"/>
                                    </w:rPr>
                                    <w:t xml:space="preserve">G.I tract at 48 hours accounted  for  a  mean of 18.0% of the dose. The majority   of the dose is </w:t>
                                  </w:r>
                                  <w:r>
                                    <w:rPr>
                                      <w:spacing w:val="-3"/>
                                      <w:sz w:val="20"/>
                                    </w:rPr>
                                    <w:t xml:space="preserve">eliminated </w:t>
                                  </w:r>
                                  <w:r>
                                    <w:rPr>
                                      <w:sz w:val="20"/>
                                    </w:rPr>
                                    <w:t>unchanged in faeces via bile and no other tissues show evidence of any molecule retention (Liphatech).</w:t>
                                  </w:r>
                                </w:p>
                                <w:p w:rsidR="00BA30E5" w:rsidRDefault="00BA30E5">
                                  <w:pPr>
                                    <w:pStyle w:val="TableParagraph"/>
                                    <w:spacing w:before="65"/>
                                    <w:ind w:left="110" w:right="274"/>
                                    <w:rPr>
                                      <w:sz w:val="20"/>
                                    </w:rPr>
                                  </w:pPr>
                                  <w:r>
                                    <w:rPr>
                                      <w:sz w:val="20"/>
                                    </w:rPr>
                                    <w:t xml:space="preserve">Tissue levels above plasma  levels,  low dose: liver, adrenal glands, </w:t>
                                  </w:r>
                                  <w:r>
                                    <w:rPr>
                                      <w:spacing w:val="-3"/>
                                      <w:sz w:val="20"/>
                                    </w:rPr>
                                    <w:t xml:space="preserve">kidney, </w:t>
                                  </w:r>
                                  <w:r>
                                    <w:rPr>
                                      <w:sz w:val="20"/>
                                    </w:rPr>
                                    <w:t>and spleen (1h post dose and 24h post  dose) and thyroid (1h post dose) lungs (24h post dose). High dose: liver and kidney (1h post dose) and liver, kidney, adrenal glands and lungs. (24h post dose) (Task</w:t>
                                  </w:r>
                                  <w:r>
                                    <w:rPr>
                                      <w:spacing w:val="6"/>
                                      <w:sz w:val="20"/>
                                    </w:rPr>
                                    <w:t xml:space="preserve"> </w:t>
                                  </w:r>
                                  <w:r>
                                    <w:rPr>
                                      <w:sz w:val="20"/>
                                    </w:rPr>
                                    <w:t>Force)</w:t>
                                  </w:r>
                                </w:p>
                              </w:tc>
                            </w:tr>
                          </w:tbl>
                          <w:p w:rsidR="00BA30E5" w:rsidRDefault="00BA30E5">
                            <w:pPr>
                              <w:pStyle w:val="Corpotes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left:0;text-align:left;margin-left:276.05pt;margin-top:15.2pt;width:242.1pt;height:621.5pt;z-index: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" filled="f" stroked="f">
                <v:textbox inset="0,0,0,0">
                  <w:txbxContent>
                    <w:tbl>
                      <w:tblPr>
                        <w:tblStyle w:val="TableNorm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820"/>
                      </w:tblGrid>
                      <w:tr w:rsidR="00BA30E5">
                        <w:trPr>
                          <w:trHeight w:val="3444"/>
                        </w:trPr>
                        <w:tc>
                          <w:tcPr>
                            <w:tcW w:w="4820" w:type="dxa"/>
                          </w:tcPr>
                          <w:p w:rsidR="00BA30E5" w:rsidRDefault="00BA30E5">
                            <w:pPr>
                              <w:pStyle w:val="TableParagraph"/>
                              <w:spacing w:before="67" w:line="247" w:lineRule="auto"/>
                              <w:ind w:left="110" w:right="181"/>
                              <w:jc w:val="both"/>
                              <w:rPr>
                                <w:sz w:val="20"/>
                              </w:rPr>
                            </w:pPr>
                            <w:r>
                              <w:rPr>
                                <w:sz w:val="20"/>
                              </w:rPr>
                              <w:t>Bromadiolone was rapidly and extensively absorbed by  rats.  An  exact  oral absorption value could not  be  set  based on Liphatech data but maximum levels in the plasma were attained after 9</w:t>
                            </w:r>
                            <w:r>
                              <w:rPr>
                                <w:spacing w:val="7"/>
                                <w:sz w:val="20"/>
                              </w:rPr>
                              <w:t xml:space="preserve"> </w:t>
                            </w:r>
                            <w:r>
                              <w:rPr>
                                <w:sz w:val="20"/>
                              </w:rPr>
                              <w:t>hours.</w:t>
                            </w:r>
                          </w:p>
                          <w:p w:rsidR="00BA30E5" w:rsidRDefault="00BA30E5">
                            <w:pPr>
                              <w:pStyle w:val="TableParagraph"/>
                              <w:spacing w:before="131" w:line="244" w:lineRule="auto"/>
                              <w:ind w:left="110" w:right="186"/>
                              <w:jc w:val="both"/>
                              <w:rPr>
                                <w:sz w:val="20"/>
                              </w:rPr>
                            </w:pPr>
                            <w:r>
                              <w:rPr>
                                <w:b/>
                                <w:sz w:val="20"/>
                              </w:rPr>
                              <w:t xml:space="preserve">The oral absorption was &gt;70% (71- 77% based on carcass, urinary- and biliary excretion, Task Force data) </w:t>
                            </w:r>
                            <w:r>
                              <w:rPr>
                                <w:sz w:val="20"/>
                              </w:rPr>
                              <w:t>Absorption fairly slow with peak plasma levels of total radioactivity not being seen until 4-8 h post dose. Peak tissue concentrations of radioactivity</w:t>
                            </w:r>
                            <w:r>
                              <w:rPr>
                                <w:spacing w:val="52"/>
                                <w:sz w:val="20"/>
                              </w:rPr>
                              <w:t xml:space="preserve"> </w:t>
                            </w:r>
                            <w:r>
                              <w:rPr>
                                <w:sz w:val="20"/>
                              </w:rPr>
                              <w:t>were</w:t>
                            </w:r>
                          </w:p>
                          <w:p w:rsidR="00BA30E5" w:rsidRDefault="00BA30E5">
                            <w:pPr>
                              <w:pStyle w:val="TableParagraph"/>
                              <w:spacing w:before="7" w:line="231" w:lineRule="exact"/>
                              <w:ind w:left="110"/>
                              <w:jc w:val="both"/>
                              <w:rPr>
                                <w:sz w:val="20"/>
                              </w:rPr>
                            </w:pPr>
                            <w:r>
                              <w:rPr>
                                <w:sz w:val="20"/>
                              </w:rPr>
                              <w:t>observed at 4 and 24 h post dose.</w:t>
                            </w:r>
                          </w:p>
                        </w:tc>
                      </w:tr>
                      <w:tr w:rsidR="00BA30E5">
                        <w:trPr>
                          <w:trHeight w:val="4783"/>
                        </w:trPr>
                        <w:tc>
                          <w:tcPr>
                            <w:tcW w:w="4820" w:type="dxa"/>
                          </w:tcPr>
                          <w:p w:rsidR="00BA30E5" w:rsidRDefault="00BA30E5">
                            <w:pPr>
                              <w:pStyle w:val="TableParagraph"/>
                              <w:spacing w:before="70" w:line="247" w:lineRule="auto"/>
                              <w:ind w:left="110" w:right="87"/>
                              <w:jc w:val="both"/>
                              <w:rPr>
                                <w:sz w:val="20"/>
                              </w:rPr>
                            </w:pPr>
                            <w:r>
                              <w:rPr>
                                <w:sz w:val="20"/>
                              </w:rPr>
                              <w:t>Based on in vitro studies on products a value of 1.6% was obtained that was used for the risk assessment. However, data for both applicants suggest low absorption of wax block formulations i.e. approx 0.3% for SUPER CAID BLOC (Liphatech).</w:t>
                            </w:r>
                          </w:p>
                          <w:p w:rsidR="00BA30E5" w:rsidRDefault="00BA30E5">
                            <w:pPr>
                              <w:pStyle w:val="TableParagraph"/>
                              <w:spacing w:before="127" w:line="247" w:lineRule="auto"/>
                              <w:ind w:left="110" w:right="86"/>
                              <w:jc w:val="both"/>
                              <w:rPr>
                                <w:sz w:val="20"/>
                              </w:rPr>
                            </w:pPr>
                            <w:r>
                              <w:rPr>
                                <w:sz w:val="20"/>
                              </w:rPr>
                              <w:t xml:space="preserve">Based on an in vitro study of formulated active (bait:saline incorporated bromadiolone 0.00255 w/w) and a representative </w:t>
                            </w:r>
                            <w:r>
                              <w:rPr>
                                <w:spacing w:val="-3"/>
                                <w:sz w:val="20"/>
                              </w:rPr>
                              <w:t xml:space="preserve">wax </w:t>
                            </w:r>
                            <w:r>
                              <w:rPr>
                                <w:sz w:val="20"/>
                              </w:rPr>
                              <w:t xml:space="preserve">block formulation (0.005 % w/w) a worst case value of 0.36% was obtained that </w:t>
                            </w:r>
                            <w:r>
                              <w:rPr>
                                <w:spacing w:val="-3"/>
                                <w:sz w:val="20"/>
                              </w:rPr>
                              <w:t xml:space="preserve">was </w:t>
                            </w:r>
                            <w:r>
                              <w:rPr>
                                <w:sz w:val="20"/>
                              </w:rPr>
                              <w:t>used for this risk assessment (Task</w:t>
                            </w:r>
                            <w:r>
                              <w:rPr>
                                <w:spacing w:val="-29"/>
                                <w:sz w:val="20"/>
                              </w:rPr>
                              <w:t xml:space="preserve"> </w:t>
                            </w:r>
                            <w:r>
                              <w:rPr>
                                <w:sz w:val="20"/>
                              </w:rPr>
                              <w:t>Force).</w:t>
                            </w:r>
                          </w:p>
                          <w:p w:rsidR="00BA30E5" w:rsidRDefault="00BA30E5">
                            <w:pPr>
                              <w:pStyle w:val="TableParagraph"/>
                              <w:spacing w:before="63"/>
                              <w:ind w:left="110" w:right="88"/>
                              <w:jc w:val="both"/>
                              <w:rPr>
                                <w:b/>
                                <w:sz w:val="20"/>
                              </w:rPr>
                            </w:pPr>
                            <w:r>
                              <w:rPr>
                                <w:sz w:val="20"/>
                              </w:rPr>
                              <w:t xml:space="preserve">No study on the pure active substance for Liphatech or Task Force. </w:t>
                            </w:r>
                            <w:r>
                              <w:rPr>
                                <w:b/>
                                <w:sz w:val="20"/>
                              </w:rPr>
                              <w:t>Based on MW (&gt;500) and log Pow (&gt;4) a default  value of 10% can be estimated for the active substance if no other studies are available.</w:t>
                            </w:r>
                          </w:p>
                        </w:tc>
                      </w:tr>
                      <w:tr w:rsidR="00BA30E5">
                        <w:trPr>
                          <w:trHeight w:val="4142"/>
                        </w:trPr>
                        <w:tc>
                          <w:tcPr>
                            <w:tcW w:w="4820" w:type="dxa"/>
                          </w:tcPr>
                          <w:p w:rsidR="00BA30E5" w:rsidRDefault="00BA30E5">
                            <w:pPr>
                              <w:pStyle w:val="TableParagraph"/>
                              <w:spacing w:line="247" w:lineRule="auto"/>
                              <w:ind w:left="110" w:right="177"/>
                              <w:jc w:val="both"/>
                              <w:rPr>
                                <w:sz w:val="20"/>
                              </w:rPr>
                            </w:pPr>
                            <w:r>
                              <w:rPr>
                                <w:sz w:val="20"/>
                              </w:rPr>
                              <w:t>Extensively bound to plasma proteins (&gt;98.8%). Liver and GI tract were only tissues investigated. Radioactivity in the</w:t>
                            </w:r>
                          </w:p>
                          <w:p w:rsidR="00BA30E5" w:rsidRDefault="00BA30E5">
                            <w:pPr>
                              <w:pStyle w:val="TableParagraph"/>
                              <w:spacing w:before="3" w:line="247" w:lineRule="auto"/>
                              <w:ind w:left="110" w:right="175"/>
                              <w:jc w:val="both"/>
                              <w:rPr>
                                <w:sz w:val="20"/>
                              </w:rPr>
                            </w:pPr>
                            <w:r>
                              <w:rPr>
                                <w:sz w:val="20"/>
                              </w:rPr>
                              <w:t xml:space="preserve">G.I tract at 48 hours accounted  for  a  mean of 18.0% of the dose. The majority   of the dose is </w:t>
                            </w:r>
                            <w:r>
                              <w:rPr>
                                <w:spacing w:val="-3"/>
                                <w:sz w:val="20"/>
                              </w:rPr>
                              <w:t xml:space="preserve">eliminated </w:t>
                            </w:r>
                            <w:r>
                              <w:rPr>
                                <w:sz w:val="20"/>
                              </w:rPr>
                              <w:t>unchanged in faeces via bile and no other tissues show evidence of any molecule retention (Liphatech).</w:t>
                            </w:r>
                          </w:p>
                          <w:p w:rsidR="00BA30E5" w:rsidRDefault="00BA30E5">
                            <w:pPr>
                              <w:pStyle w:val="TableParagraph"/>
                              <w:spacing w:before="65"/>
                              <w:ind w:left="110" w:right="274"/>
                              <w:rPr>
                                <w:sz w:val="20"/>
                              </w:rPr>
                            </w:pPr>
                            <w:r>
                              <w:rPr>
                                <w:sz w:val="20"/>
                              </w:rPr>
                              <w:t xml:space="preserve">Tissue levels above plasma  levels,  low dose: liver, adrenal glands, </w:t>
                            </w:r>
                            <w:r>
                              <w:rPr>
                                <w:spacing w:val="-3"/>
                                <w:sz w:val="20"/>
                              </w:rPr>
                              <w:t xml:space="preserve">kidney, </w:t>
                            </w:r>
                            <w:r>
                              <w:rPr>
                                <w:sz w:val="20"/>
                              </w:rPr>
                              <w:t>and spleen (1h post dose and 24h post  dose) and thyroid (1h post dose) lungs (24h post dose). High dose: liver and kidney (1h post dose) and liver, kidney, adrenal glands and lungs. (24h post dose) (Task</w:t>
                            </w:r>
                            <w:r>
                              <w:rPr>
                                <w:spacing w:val="6"/>
                                <w:sz w:val="20"/>
                              </w:rPr>
                              <w:t xml:space="preserve"> </w:t>
                            </w:r>
                            <w:r>
                              <w:rPr>
                                <w:sz w:val="20"/>
                              </w:rPr>
                              <w:t>Force)</w:t>
                            </w:r>
                          </w:p>
                        </w:tc>
                      </w:tr>
                    </w:tbl>
                    <w:p w:rsidR="00BA30E5" w:rsidRDefault="00BA30E5">
                      <w:pPr>
                        <w:pStyle w:val="Corpotesto"/>
                      </w:pPr>
                    </w:p>
                  </w:txbxContent>
                </v:textbox>
                <w10:wrap anchorx="page"/>
              </v:shape>
            </w:pict>
          </mc:Fallback>
        </mc:AlternateContent>
      </w:r>
      <w:r w:rsidR="00BA30E5">
        <w:rPr>
          <w:b/>
          <w:sz w:val="20"/>
        </w:rPr>
        <w:t>Absorption, distribution, metabolism and excretion in mammals</w:t>
      </w:r>
    </w:p>
    <w:p w:rsidR="008C7B40" w:rsidRDefault="00BA30E5">
      <w:pPr>
        <w:pStyle w:val="Corpotesto"/>
        <w:spacing w:before="136"/>
        <w:ind w:left="420"/>
      </w:pPr>
      <w:r>
        <w:t>Rate and extent of oral absorption:</w:t>
      </w:r>
    </w:p>
    <w:p w:rsidR="008C7B40" w:rsidRDefault="008C7B40">
      <w:pPr>
        <w:pStyle w:val="Corpotesto"/>
        <w:rPr>
          <w:sz w:val="24"/>
        </w:rPr>
      </w:pPr>
    </w:p>
    <w:p w:rsidR="008C7B40" w:rsidRDefault="008C7B40">
      <w:pPr>
        <w:pStyle w:val="Corpotesto"/>
        <w:rPr>
          <w:sz w:val="24"/>
        </w:rPr>
      </w:pPr>
    </w:p>
    <w:p w:rsidR="008C7B40" w:rsidRDefault="008C7B40">
      <w:pPr>
        <w:pStyle w:val="Corpotesto"/>
        <w:rPr>
          <w:sz w:val="24"/>
        </w:rPr>
      </w:pPr>
    </w:p>
    <w:p w:rsidR="008C7B40" w:rsidRDefault="008C7B40">
      <w:pPr>
        <w:pStyle w:val="Corpotesto"/>
        <w:rPr>
          <w:sz w:val="24"/>
        </w:rPr>
      </w:pPr>
    </w:p>
    <w:p w:rsidR="008C7B40" w:rsidRDefault="008C7B40">
      <w:pPr>
        <w:pStyle w:val="Corpotesto"/>
        <w:rPr>
          <w:sz w:val="24"/>
        </w:rPr>
      </w:pPr>
    </w:p>
    <w:p w:rsidR="008C7B40" w:rsidRDefault="008C7B40">
      <w:pPr>
        <w:pStyle w:val="Corpotesto"/>
        <w:rPr>
          <w:sz w:val="24"/>
        </w:rPr>
      </w:pPr>
    </w:p>
    <w:p w:rsidR="008C7B40" w:rsidRDefault="008C7B40">
      <w:pPr>
        <w:pStyle w:val="Corpotesto"/>
        <w:rPr>
          <w:sz w:val="24"/>
        </w:rPr>
      </w:pPr>
    </w:p>
    <w:p w:rsidR="008C7B40" w:rsidRDefault="008C7B40">
      <w:pPr>
        <w:pStyle w:val="Corpotesto"/>
        <w:rPr>
          <w:sz w:val="24"/>
        </w:rPr>
      </w:pPr>
    </w:p>
    <w:p w:rsidR="008C7B40" w:rsidRDefault="008C7B40">
      <w:pPr>
        <w:pStyle w:val="Corpotesto"/>
        <w:rPr>
          <w:sz w:val="24"/>
        </w:rPr>
      </w:pPr>
    </w:p>
    <w:p w:rsidR="008C7B40" w:rsidRDefault="008C7B40">
      <w:pPr>
        <w:pStyle w:val="Corpotesto"/>
        <w:rPr>
          <w:sz w:val="24"/>
        </w:rPr>
      </w:pPr>
    </w:p>
    <w:p w:rsidR="008C7B40" w:rsidRDefault="008C7B40">
      <w:pPr>
        <w:pStyle w:val="Corpotesto"/>
        <w:spacing w:before="8"/>
        <w:rPr>
          <w:sz w:val="24"/>
        </w:rPr>
      </w:pPr>
    </w:p>
    <w:p w:rsidR="008C7B40" w:rsidRDefault="00BA30E5">
      <w:pPr>
        <w:pStyle w:val="Corpotesto"/>
        <w:ind w:left="420"/>
      </w:pPr>
      <w:r>
        <w:t>Rate and extent of dermal absorption</w:t>
      </w:r>
      <w:r>
        <w:rPr>
          <w:position w:val="7"/>
          <w:sz w:val="13"/>
        </w:rPr>
        <w:t>*</w:t>
      </w:r>
      <w:r>
        <w:t>:</w:t>
      </w:r>
    </w:p>
    <w:p w:rsidR="008C7B40" w:rsidRDefault="008C7B40">
      <w:pPr>
        <w:pStyle w:val="Corpotesto"/>
        <w:rPr>
          <w:sz w:val="24"/>
        </w:rPr>
      </w:pPr>
    </w:p>
    <w:p w:rsidR="008C7B40" w:rsidRDefault="008C7B40">
      <w:pPr>
        <w:pStyle w:val="Corpotesto"/>
        <w:rPr>
          <w:sz w:val="24"/>
        </w:rPr>
      </w:pPr>
    </w:p>
    <w:p w:rsidR="008C7B40" w:rsidRDefault="008C7B40">
      <w:pPr>
        <w:pStyle w:val="Corpotesto"/>
        <w:rPr>
          <w:sz w:val="24"/>
        </w:rPr>
      </w:pPr>
    </w:p>
    <w:p w:rsidR="008C7B40" w:rsidRDefault="008C7B40">
      <w:pPr>
        <w:pStyle w:val="Corpotesto"/>
        <w:rPr>
          <w:sz w:val="24"/>
        </w:rPr>
      </w:pPr>
    </w:p>
    <w:p w:rsidR="008C7B40" w:rsidRDefault="008C7B40">
      <w:pPr>
        <w:pStyle w:val="Corpotesto"/>
        <w:rPr>
          <w:sz w:val="24"/>
        </w:rPr>
      </w:pPr>
    </w:p>
    <w:p w:rsidR="008C7B40" w:rsidRDefault="008C7B40">
      <w:pPr>
        <w:pStyle w:val="Corpotesto"/>
        <w:rPr>
          <w:sz w:val="24"/>
        </w:rPr>
      </w:pPr>
    </w:p>
    <w:p w:rsidR="008C7B40" w:rsidRDefault="008C7B40">
      <w:pPr>
        <w:pStyle w:val="Corpotesto"/>
        <w:rPr>
          <w:sz w:val="24"/>
        </w:rPr>
      </w:pPr>
    </w:p>
    <w:p w:rsidR="008C7B40" w:rsidRDefault="008C7B40">
      <w:pPr>
        <w:pStyle w:val="Corpotesto"/>
        <w:rPr>
          <w:sz w:val="24"/>
        </w:rPr>
      </w:pPr>
    </w:p>
    <w:p w:rsidR="008C7B40" w:rsidRDefault="008C7B40">
      <w:pPr>
        <w:pStyle w:val="Corpotesto"/>
        <w:rPr>
          <w:sz w:val="24"/>
        </w:rPr>
      </w:pPr>
    </w:p>
    <w:p w:rsidR="008C7B40" w:rsidRDefault="008C7B40">
      <w:pPr>
        <w:pStyle w:val="Corpotesto"/>
        <w:rPr>
          <w:sz w:val="24"/>
        </w:rPr>
      </w:pPr>
    </w:p>
    <w:p w:rsidR="008C7B40" w:rsidRDefault="008C7B40">
      <w:pPr>
        <w:pStyle w:val="Corpotesto"/>
        <w:rPr>
          <w:sz w:val="24"/>
        </w:rPr>
      </w:pPr>
    </w:p>
    <w:p w:rsidR="008C7B40" w:rsidRDefault="008C7B40">
      <w:pPr>
        <w:pStyle w:val="Corpotesto"/>
        <w:rPr>
          <w:sz w:val="24"/>
        </w:rPr>
      </w:pPr>
    </w:p>
    <w:p w:rsidR="008C7B40" w:rsidRDefault="008C7B40">
      <w:pPr>
        <w:pStyle w:val="Corpotesto"/>
        <w:rPr>
          <w:sz w:val="24"/>
        </w:rPr>
      </w:pPr>
    </w:p>
    <w:p w:rsidR="008C7B40" w:rsidRDefault="008C7B40">
      <w:pPr>
        <w:pStyle w:val="Corpotesto"/>
        <w:rPr>
          <w:sz w:val="24"/>
        </w:rPr>
      </w:pPr>
    </w:p>
    <w:p w:rsidR="008C7B40" w:rsidRDefault="008C7B40">
      <w:pPr>
        <w:pStyle w:val="Corpotesto"/>
        <w:rPr>
          <w:sz w:val="24"/>
        </w:rPr>
      </w:pPr>
    </w:p>
    <w:p w:rsidR="008C7B40" w:rsidRDefault="00BA30E5">
      <w:pPr>
        <w:pStyle w:val="Corpotesto"/>
        <w:spacing w:before="180"/>
        <w:ind w:left="420"/>
      </w:pPr>
      <w:r>
        <w:t>Distribution:</w:t>
      </w:r>
    </w:p>
    <w:p w:rsidR="008C7B40" w:rsidRDefault="008C7B40">
      <w:pPr>
        <w:sectPr w:rsidR="008C7B40">
          <w:pgSz w:w="11910" w:h="16850"/>
          <w:pgMar w:top="1340" w:right="920" w:bottom="760" w:left="820" w:header="857" w:footer="442" w:gutter="0"/>
          <w:cols w:space="720"/>
        </w:sectPr>
      </w:pPr>
    </w:p>
    <w:p w:rsidR="008C7B40" w:rsidRDefault="004E54DA">
      <w:pPr>
        <w:pStyle w:val="Corpotesto"/>
      </w:pPr>
      <w:r>
        <w:rPr>
          <w:noProof/>
        </w:rPr>
        <w:lastRenderedPageBreak/>
        <mc:AlternateContent>
          <mc:Choice Requires="wpg">
            <w:drawing>
              <wp:anchor distT="0" distB="0" distL="114300" distR="114300" simplePos="0" relativeHeight="503253656" behindDoc="1" locked="0" layoutInCell="1" allowOverlap="1">
                <wp:simplePos x="0" y="0"/>
                <wp:positionH relativeFrom="page">
                  <wp:posOffset>3514725</wp:posOffset>
                </wp:positionH>
                <wp:positionV relativeFrom="page">
                  <wp:posOffset>9634855</wp:posOffset>
                </wp:positionV>
                <wp:extent cx="3061335" cy="403860"/>
                <wp:effectExtent l="9525" t="5080" r="5715" b="635"/>
                <wp:wrapNone/>
                <wp:docPr id="80"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1335" cy="403860"/>
                          <a:chOff x="5535" y="15173"/>
                          <a:chExt cx="4821" cy="636"/>
                        </a:xfrm>
                      </wpg:grpSpPr>
                      <wps:wsp>
                        <wps:cNvPr id="81" name="Line 30"/>
                        <wps:cNvCnPr>
                          <a:cxnSpLocks noChangeShapeType="1"/>
                        </wps:cNvCnPr>
                        <wps:spPr bwMode="auto">
                          <a:xfrm>
                            <a:off x="5535" y="15180"/>
                            <a:ext cx="4806"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 name="Line 29"/>
                        <wps:cNvCnPr>
                          <a:cxnSpLocks noChangeShapeType="1"/>
                        </wps:cNvCnPr>
                        <wps:spPr bwMode="auto">
                          <a:xfrm>
                            <a:off x="5535" y="15802"/>
                            <a:ext cx="4806"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 name="Line 28"/>
                        <wps:cNvCnPr>
                          <a:cxnSpLocks noChangeShapeType="1"/>
                        </wps:cNvCnPr>
                        <wps:spPr bwMode="auto">
                          <a:xfrm>
                            <a:off x="10348" y="15173"/>
                            <a:ext cx="0" cy="621"/>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 name="Rectangle 27"/>
                        <wps:cNvSpPr>
                          <a:spLocks noChangeArrowheads="1"/>
                        </wps:cNvSpPr>
                        <wps:spPr bwMode="auto">
                          <a:xfrm>
                            <a:off x="10341" y="1579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661473" id="Group 26" o:spid="_x0000_s1026" style="position:absolute;margin-left:276.75pt;margin-top:758.65pt;width:241.05pt;height:31.8pt;z-index:-62824;mso-position-horizontal-relative:page;mso-position-vertical-relative:page" coordorigin="5535,15173" coordsize="4821,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">
                <v:line id="Line 30" o:spid="_x0000_s1027" style="position:absolute;visibility:visible;mso-wrap-style:square" from="5535,15180" to="10341,15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" strokeweight=".72pt"/>
                <v:line id="Line 29" o:spid="_x0000_s1028" style="position:absolute;visibility:visible;mso-wrap-style:square" from="5535,15802" to="10341,158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" strokeweight=".72pt"/>
                <v:line id="Line 28" o:spid="_x0000_s1029" style="position:absolute;visibility:visible;mso-wrap-style:square" from="10348,15173" to="10348,15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" strokeweight=".72pt"/>
                <v:rect id="Rectangle 27" o:spid="_x0000_s1030" style="position:absolute;left:10341;top:1579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" fillcolor="black" stroked="f"/>
                <w10:wrap anchorx="page" anchory="page"/>
              </v:group>
            </w:pict>
          </mc:Fallback>
        </mc:AlternateContent>
      </w:r>
    </w:p>
    <w:p w:rsidR="008C7B40" w:rsidRDefault="008C7B40">
      <w:pPr>
        <w:pStyle w:val="Corpotesto"/>
        <w:spacing w:before="5"/>
        <w:rPr>
          <w:sz w:val="11"/>
        </w:rPr>
      </w:pPr>
    </w:p>
    <w:tbl>
      <w:tblPr>
        <w:tblStyle w:val="TableNormal"/>
        <w:tblW w:w="0" w:type="auto"/>
        <w:tblInd w:w="2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487"/>
        <w:gridCol w:w="4820"/>
      </w:tblGrid>
      <w:tr w:rsidR="008C7B40">
        <w:trPr>
          <w:trHeight w:val="1582"/>
        </w:trPr>
        <w:tc>
          <w:tcPr>
            <w:tcW w:w="4487" w:type="dxa"/>
            <w:tcBorders>
              <w:top w:val="nil"/>
              <w:left w:val="nil"/>
              <w:bottom w:val="nil"/>
            </w:tcBorders>
          </w:tcPr>
          <w:p w:rsidR="008C7B40" w:rsidRDefault="00BA30E5">
            <w:pPr>
              <w:pStyle w:val="TableParagraph"/>
              <w:spacing w:before="66"/>
              <w:ind w:left="200"/>
              <w:rPr>
                <w:sz w:val="20"/>
              </w:rPr>
            </w:pPr>
            <w:r>
              <w:rPr>
                <w:sz w:val="20"/>
              </w:rPr>
              <w:t>Potential for accumulation:</w:t>
            </w:r>
          </w:p>
        </w:tc>
        <w:tc>
          <w:tcPr>
            <w:tcW w:w="4820" w:type="dxa"/>
          </w:tcPr>
          <w:p w:rsidR="008C7B40" w:rsidRDefault="00BA30E5">
            <w:pPr>
              <w:pStyle w:val="TableParagraph"/>
              <w:spacing w:before="62"/>
              <w:ind w:right="274"/>
              <w:rPr>
                <w:sz w:val="20"/>
              </w:rPr>
            </w:pPr>
            <w:r>
              <w:rPr>
                <w:sz w:val="20"/>
              </w:rPr>
              <w:t>Bromadiolone has the potential for bioaccumulation in the liver. The liver half life is approximately 318 days (Liphatech). 33-48% of dose was retained in the animal 7 days post dose, mainly in liver (Task Force).</w:t>
            </w:r>
          </w:p>
        </w:tc>
      </w:tr>
      <w:tr w:rsidR="008C7B40">
        <w:trPr>
          <w:trHeight w:val="1821"/>
        </w:trPr>
        <w:tc>
          <w:tcPr>
            <w:tcW w:w="4487" w:type="dxa"/>
            <w:tcBorders>
              <w:top w:val="nil"/>
              <w:left w:val="nil"/>
              <w:bottom w:val="nil"/>
            </w:tcBorders>
          </w:tcPr>
          <w:p w:rsidR="008C7B40" w:rsidRDefault="00BA30E5">
            <w:pPr>
              <w:pStyle w:val="TableParagraph"/>
              <w:spacing w:before="62"/>
              <w:ind w:left="200"/>
              <w:rPr>
                <w:sz w:val="20"/>
              </w:rPr>
            </w:pPr>
            <w:r>
              <w:rPr>
                <w:sz w:val="20"/>
              </w:rPr>
              <w:t>Rate and extent of excretion:</w:t>
            </w:r>
          </w:p>
        </w:tc>
        <w:tc>
          <w:tcPr>
            <w:tcW w:w="4820" w:type="dxa"/>
            <w:tcBorders>
              <w:bottom w:val="single" w:sz="4" w:space="0" w:color="000000"/>
            </w:tcBorders>
          </w:tcPr>
          <w:p w:rsidR="008C7B40" w:rsidRDefault="00BA30E5">
            <w:pPr>
              <w:pStyle w:val="TableParagraph"/>
              <w:spacing w:before="62"/>
              <w:ind w:right="149"/>
              <w:rPr>
                <w:sz w:val="20"/>
              </w:rPr>
            </w:pPr>
            <w:r>
              <w:rPr>
                <w:sz w:val="20"/>
              </w:rPr>
              <w:t xml:space="preserve">Bromadiolone is excreted relatively slowly and almost entirely </w:t>
            </w:r>
            <w:r>
              <w:rPr>
                <w:spacing w:val="-3"/>
                <w:sz w:val="20"/>
              </w:rPr>
              <w:t xml:space="preserve">via </w:t>
            </w:r>
            <w:r>
              <w:rPr>
                <w:sz w:val="20"/>
              </w:rPr>
              <w:t>the bile and faeces. As a maximum around 5% of radioactivity was excreted into urine (Task Force, but contained no parent bromadiolone). Around 20% of the bromadiolone dose was excreted unchanged into faeces (Task</w:t>
            </w:r>
            <w:r>
              <w:rPr>
                <w:spacing w:val="-45"/>
                <w:sz w:val="20"/>
              </w:rPr>
              <w:t xml:space="preserve"> </w:t>
            </w:r>
            <w:r>
              <w:rPr>
                <w:sz w:val="20"/>
              </w:rPr>
              <w:t>Force).</w:t>
            </w:r>
          </w:p>
        </w:tc>
      </w:tr>
      <w:tr w:rsidR="008C7B40">
        <w:trPr>
          <w:trHeight w:val="2679"/>
        </w:trPr>
        <w:tc>
          <w:tcPr>
            <w:tcW w:w="4487" w:type="dxa"/>
            <w:tcBorders>
              <w:top w:val="nil"/>
              <w:left w:val="nil"/>
              <w:bottom w:val="nil"/>
            </w:tcBorders>
          </w:tcPr>
          <w:p w:rsidR="008C7B40" w:rsidRDefault="00BA30E5">
            <w:pPr>
              <w:pStyle w:val="TableParagraph"/>
              <w:spacing w:before="62"/>
              <w:ind w:left="200"/>
              <w:rPr>
                <w:sz w:val="20"/>
              </w:rPr>
            </w:pPr>
            <w:r>
              <w:rPr>
                <w:sz w:val="20"/>
              </w:rPr>
              <w:t>Toxicologically significant metabolite(s)</w:t>
            </w:r>
          </w:p>
        </w:tc>
        <w:tc>
          <w:tcPr>
            <w:tcW w:w="4820" w:type="dxa"/>
            <w:tcBorders>
              <w:top w:val="single" w:sz="4" w:space="0" w:color="000000"/>
            </w:tcBorders>
          </w:tcPr>
          <w:p w:rsidR="008C7B40" w:rsidRDefault="00BA30E5">
            <w:pPr>
              <w:pStyle w:val="TableParagraph"/>
              <w:spacing w:before="62" w:line="247" w:lineRule="auto"/>
              <w:ind w:right="274"/>
              <w:rPr>
                <w:sz w:val="20"/>
              </w:rPr>
            </w:pPr>
            <w:r>
              <w:rPr>
                <w:sz w:val="20"/>
              </w:rPr>
              <w:t>The sole major metabolite was identified as a hydroxylated analogue of bromadiolone (hydroxlation proposed as occurring on the benzylic carbon atom). None of the metabolites identified for hydroxy coumarin derivatives used as rodenticides have been shown to be toxicologically significant (Liphatech).</w:t>
            </w:r>
          </w:p>
          <w:p w:rsidR="008C7B40" w:rsidRDefault="00BA30E5">
            <w:pPr>
              <w:pStyle w:val="TableParagraph"/>
              <w:spacing w:before="66"/>
              <w:ind w:right="274"/>
              <w:rPr>
                <w:sz w:val="20"/>
              </w:rPr>
            </w:pPr>
            <w:r>
              <w:rPr>
                <w:sz w:val="20"/>
              </w:rPr>
              <w:t>Investigation of metabolites was not performed (Task Force).</w:t>
            </w:r>
          </w:p>
        </w:tc>
      </w:tr>
    </w:tbl>
    <w:p w:rsidR="008C7B40" w:rsidRDefault="00BA30E5">
      <w:pPr>
        <w:ind w:left="425"/>
        <w:rPr>
          <w:sz w:val="18"/>
        </w:rPr>
      </w:pPr>
      <w:r>
        <w:rPr>
          <w:position w:val="6"/>
          <w:sz w:val="12"/>
        </w:rPr>
        <w:t xml:space="preserve">* </w:t>
      </w:r>
      <w:r>
        <w:rPr>
          <w:sz w:val="18"/>
        </w:rPr>
        <w:t>the dermal absorption value is applicable for the active substance and might not be usable in product authorization</w:t>
      </w:r>
    </w:p>
    <w:p w:rsidR="008C7B40" w:rsidRDefault="008C7B40">
      <w:pPr>
        <w:pStyle w:val="Corpotesto"/>
      </w:pPr>
    </w:p>
    <w:p w:rsidR="008C7B40" w:rsidRDefault="008C7B40">
      <w:pPr>
        <w:pStyle w:val="Corpotesto"/>
        <w:spacing w:before="11"/>
        <w:rPr>
          <w:sz w:val="14"/>
        </w:rPr>
      </w:pPr>
    </w:p>
    <w:tbl>
      <w:tblPr>
        <w:tblStyle w:val="TableNormal"/>
        <w:tblW w:w="0" w:type="auto"/>
        <w:tblInd w:w="2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487"/>
        <w:gridCol w:w="4820"/>
      </w:tblGrid>
      <w:tr w:rsidR="008C7B40">
        <w:trPr>
          <w:trHeight w:val="300"/>
        </w:trPr>
        <w:tc>
          <w:tcPr>
            <w:tcW w:w="9307" w:type="dxa"/>
            <w:gridSpan w:val="2"/>
            <w:tcBorders>
              <w:top w:val="nil"/>
              <w:left w:val="nil"/>
              <w:bottom w:val="nil"/>
              <w:right w:val="nil"/>
            </w:tcBorders>
          </w:tcPr>
          <w:p w:rsidR="008C7B40" w:rsidRDefault="00BA30E5">
            <w:pPr>
              <w:pStyle w:val="TableParagraph"/>
              <w:spacing w:before="0" w:line="242" w:lineRule="exact"/>
              <w:ind w:left="200"/>
              <w:rPr>
                <w:b/>
                <w:sz w:val="20"/>
              </w:rPr>
            </w:pPr>
            <w:r>
              <w:rPr>
                <w:b/>
                <w:sz w:val="20"/>
              </w:rPr>
              <w:t>Acute toxicity</w:t>
            </w:r>
          </w:p>
        </w:tc>
      </w:tr>
      <w:tr w:rsidR="008C7B40">
        <w:trPr>
          <w:trHeight w:val="1396"/>
        </w:trPr>
        <w:tc>
          <w:tcPr>
            <w:tcW w:w="4487" w:type="dxa"/>
            <w:tcBorders>
              <w:top w:val="nil"/>
              <w:left w:val="nil"/>
              <w:bottom w:val="nil"/>
            </w:tcBorders>
          </w:tcPr>
          <w:p w:rsidR="008C7B40" w:rsidRDefault="00BA30E5">
            <w:pPr>
              <w:pStyle w:val="TableParagraph"/>
              <w:ind w:left="200"/>
              <w:rPr>
                <w:sz w:val="20"/>
              </w:rPr>
            </w:pPr>
            <w:r>
              <w:rPr>
                <w:position w:val="1"/>
                <w:sz w:val="20"/>
              </w:rPr>
              <w:t>Rat LD</w:t>
            </w:r>
            <w:r>
              <w:rPr>
                <w:position w:val="1"/>
                <w:sz w:val="20"/>
                <w:vertAlign w:val="subscript"/>
              </w:rPr>
              <w:t>50</w:t>
            </w:r>
            <w:r>
              <w:rPr>
                <w:position w:val="1"/>
                <w:sz w:val="20"/>
              </w:rPr>
              <w:t xml:space="preserve"> oral</w:t>
            </w:r>
          </w:p>
        </w:tc>
        <w:tc>
          <w:tcPr>
            <w:tcW w:w="4820" w:type="dxa"/>
          </w:tcPr>
          <w:p w:rsidR="008C7B40" w:rsidRDefault="00BA30E5">
            <w:pPr>
              <w:pStyle w:val="TableParagraph"/>
              <w:rPr>
                <w:sz w:val="20"/>
              </w:rPr>
            </w:pPr>
            <w:r>
              <w:rPr>
                <w:sz w:val="20"/>
              </w:rPr>
              <w:t>1.31 mg/kg bw (male and female rats combined) 95% confidence limits 1.17</w:t>
            </w:r>
            <w:r>
              <w:rPr>
                <w:spacing w:val="66"/>
                <w:sz w:val="20"/>
              </w:rPr>
              <w:t xml:space="preserve"> </w:t>
            </w:r>
            <w:r>
              <w:rPr>
                <w:sz w:val="20"/>
              </w:rPr>
              <w:t>to</w:t>
            </w:r>
          </w:p>
          <w:p w:rsidR="008C7B40" w:rsidRDefault="00BA30E5">
            <w:pPr>
              <w:pStyle w:val="TableParagraph"/>
              <w:spacing w:before="1"/>
              <w:rPr>
                <w:sz w:val="20"/>
              </w:rPr>
            </w:pPr>
            <w:r>
              <w:rPr>
                <w:sz w:val="20"/>
              </w:rPr>
              <w:t>1.49 mg/kg bw/day (Task</w:t>
            </w:r>
            <w:r>
              <w:rPr>
                <w:spacing w:val="68"/>
                <w:sz w:val="20"/>
              </w:rPr>
              <w:t xml:space="preserve"> </w:t>
            </w:r>
            <w:r>
              <w:rPr>
                <w:sz w:val="20"/>
              </w:rPr>
              <w:t>Force)</w:t>
            </w:r>
          </w:p>
          <w:p w:rsidR="008C7B40" w:rsidRDefault="00BA30E5">
            <w:pPr>
              <w:pStyle w:val="TableParagraph"/>
              <w:spacing w:before="59"/>
              <w:ind w:right="274"/>
              <w:rPr>
                <w:sz w:val="20"/>
              </w:rPr>
            </w:pPr>
            <w:r>
              <w:rPr>
                <w:sz w:val="20"/>
              </w:rPr>
              <w:t>Between 0.56 and 0.84 mg/kg bw (female rat) (Liphatech)</w:t>
            </w:r>
          </w:p>
        </w:tc>
      </w:tr>
      <w:tr w:rsidR="008C7B40">
        <w:trPr>
          <w:trHeight w:val="1151"/>
        </w:trPr>
        <w:tc>
          <w:tcPr>
            <w:tcW w:w="4487" w:type="dxa"/>
            <w:tcBorders>
              <w:top w:val="nil"/>
              <w:left w:val="nil"/>
              <w:bottom w:val="nil"/>
            </w:tcBorders>
          </w:tcPr>
          <w:p w:rsidR="008C7B40" w:rsidRDefault="00BA30E5">
            <w:pPr>
              <w:pStyle w:val="TableParagraph"/>
              <w:ind w:left="200"/>
              <w:rPr>
                <w:sz w:val="20"/>
              </w:rPr>
            </w:pPr>
            <w:r>
              <w:rPr>
                <w:position w:val="1"/>
                <w:sz w:val="20"/>
              </w:rPr>
              <w:t>Rat LD</w:t>
            </w:r>
            <w:r>
              <w:rPr>
                <w:position w:val="1"/>
                <w:sz w:val="20"/>
                <w:vertAlign w:val="subscript"/>
              </w:rPr>
              <w:t>50</w:t>
            </w:r>
            <w:r>
              <w:rPr>
                <w:position w:val="1"/>
                <w:sz w:val="20"/>
              </w:rPr>
              <w:t xml:space="preserve"> dermal</w:t>
            </w:r>
          </w:p>
        </w:tc>
        <w:tc>
          <w:tcPr>
            <w:tcW w:w="4820" w:type="dxa"/>
          </w:tcPr>
          <w:p w:rsidR="008C7B40" w:rsidRDefault="00BA30E5">
            <w:pPr>
              <w:pStyle w:val="TableParagraph"/>
              <w:ind w:right="748"/>
              <w:rPr>
                <w:sz w:val="20"/>
              </w:rPr>
            </w:pPr>
            <w:r>
              <w:rPr>
                <w:sz w:val="20"/>
              </w:rPr>
              <w:t>23.31 mg/kg bw (male and female rabbits combined) (Task Force)</w:t>
            </w:r>
          </w:p>
          <w:p w:rsidR="008C7B40" w:rsidRDefault="00BA30E5">
            <w:pPr>
              <w:pStyle w:val="TableParagraph"/>
              <w:spacing w:before="59"/>
              <w:rPr>
                <w:sz w:val="20"/>
              </w:rPr>
            </w:pPr>
            <w:r>
              <w:rPr>
                <w:sz w:val="20"/>
              </w:rPr>
              <w:t>1.71 mg/kg bw (male and female rats combined) (Liphatech)</w:t>
            </w:r>
          </w:p>
        </w:tc>
      </w:tr>
      <w:tr w:rsidR="008C7B40">
        <w:trPr>
          <w:trHeight w:val="913"/>
        </w:trPr>
        <w:tc>
          <w:tcPr>
            <w:tcW w:w="4487" w:type="dxa"/>
            <w:tcBorders>
              <w:top w:val="nil"/>
              <w:left w:val="nil"/>
              <w:bottom w:val="nil"/>
            </w:tcBorders>
          </w:tcPr>
          <w:p w:rsidR="008C7B40" w:rsidRDefault="00BA30E5">
            <w:pPr>
              <w:pStyle w:val="TableParagraph"/>
              <w:ind w:left="200"/>
              <w:rPr>
                <w:sz w:val="20"/>
              </w:rPr>
            </w:pPr>
            <w:r>
              <w:rPr>
                <w:position w:val="1"/>
                <w:sz w:val="20"/>
              </w:rPr>
              <w:t>Rat LC</w:t>
            </w:r>
            <w:r>
              <w:rPr>
                <w:position w:val="1"/>
                <w:sz w:val="20"/>
                <w:vertAlign w:val="subscript"/>
              </w:rPr>
              <w:t>50</w:t>
            </w:r>
            <w:r>
              <w:rPr>
                <w:position w:val="1"/>
                <w:sz w:val="20"/>
              </w:rPr>
              <w:t xml:space="preserve"> inhalation</w:t>
            </w:r>
          </w:p>
        </w:tc>
        <w:tc>
          <w:tcPr>
            <w:tcW w:w="4820" w:type="dxa"/>
          </w:tcPr>
          <w:p w:rsidR="008C7B40" w:rsidRDefault="00BA30E5">
            <w:pPr>
              <w:pStyle w:val="TableParagraph"/>
              <w:spacing w:before="61"/>
              <w:rPr>
                <w:sz w:val="20"/>
              </w:rPr>
            </w:pPr>
            <w:r>
              <w:rPr>
                <w:sz w:val="20"/>
              </w:rPr>
              <w:t>No data no study (Task Force)</w:t>
            </w:r>
          </w:p>
          <w:p w:rsidR="008C7B40" w:rsidRDefault="00BA30E5">
            <w:pPr>
              <w:pStyle w:val="TableParagraph"/>
              <w:spacing w:before="59"/>
              <w:rPr>
                <w:sz w:val="20"/>
              </w:rPr>
            </w:pPr>
            <w:r>
              <w:rPr>
                <w:sz w:val="20"/>
              </w:rPr>
              <w:t>0.43 µg/L (males and females combined) (Liphatech)</w:t>
            </w:r>
          </w:p>
        </w:tc>
      </w:tr>
    </w:tbl>
    <w:p w:rsidR="008C7B40" w:rsidRDefault="008C7B40">
      <w:pPr>
        <w:pStyle w:val="Corpotesto"/>
        <w:spacing w:before="1"/>
        <w:rPr>
          <w:sz w:val="29"/>
        </w:rPr>
      </w:pPr>
    </w:p>
    <w:tbl>
      <w:tblPr>
        <w:tblStyle w:val="TableNormal"/>
        <w:tblW w:w="0" w:type="auto"/>
        <w:tblInd w:w="2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487"/>
        <w:gridCol w:w="4820"/>
      </w:tblGrid>
      <w:tr w:rsidR="008C7B40">
        <w:trPr>
          <w:trHeight w:val="361"/>
        </w:trPr>
        <w:tc>
          <w:tcPr>
            <w:tcW w:w="4487" w:type="dxa"/>
            <w:tcBorders>
              <w:top w:val="nil"/>
              <w:left w:val="nil"/>
              <w:bottom w:val="nil"/>
            </w:tcBorders>
          </w:tcPr>
          <w:p w:rsidR="008C7B40" w:rsidRDefault="00BA30E5">
            <w:pPr>
              <w:pStyle w:val="TableParagraph"/>
              <w:ind w:left="200"/>
              <w:rPr>
                <w:b/>
                <w:sz w:val="20"/>
              </w:rPr>
            </w:pPr>
            <w:r>
              <w:rPr>
                <w:b/>
                <w:sz w:val="20"/>
              </w:rPr>
              <w:t>Skin corrosion/irritation</w:t>
            </w:r>
          </w:p>
        </w:tc>
        <w:tc>
          <w:tcPr>
            <w:tcW w:w="4820" w:type="dxa"/>
          </w:tcPr>
          <w:p w:rsidR="008C7B40" w:rsidRDefault="00BA30E5">
            <w:pPr>
              <w:pStyle w:val="TableParagraph"/>
              <w:rPr>
                <w:sz w:val="20"/>
              </w:rPr>
            </w:pPr>
            <w:r>
              <w:rPr>
                <w:sz w:val="20"/>
              </w:rPr>
              <w:t>Not irritating</w:t>
            </w:r>
          </w:p>
        </w:tc>
      </w:tr>
    </w:tbl>
    <w:p w:rsidR="008C7B40" w:rsidRDefault="008C7B40">
      <w:pPr>
        <w:pStyle w:val="Corpotesto"/>
      </w:pPr>
    </w:p>
    <w:p w:rsidR="008C7B40" w:rsidRDefault="008C7B40">
      <w:pPr>
        <w:pStyle w:val="Corpotesto"/>
        <w:rPr>
          <w:sz w:val="10"/>
        </w:rPr>
      </w:pPr>
    </w:p>
    <w:tbl>
      <w:tblPr>
        <w:tblStyle w:val="TableNormal"/>
        <w:tblW w:w="0" w:type="auto"/>
        <w:tblInd w:w="2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487"/>
        <w:gridCol w:w="4820"/>
      </w:tblGrid>
      <w:tr w:rsidR="008C7B40">
        <w:trPr>
          <w:trHeight w:val="361"/>
        </w:trPr>
        <w:tc>
          <w:tcPr>
            <w:tcW w:w="4487" w:type="dxa"/>
            <w:tcBorders>
              <w:top w:val="nil"/>
              <w:left w:val="nil"/>
              <w:bottom w:val="nil"/>
            </w:tcBorders>
          </w:tcPr>
          <w:p w:rsidR="008C7B40" w:rsidRDefault="00BA30E5">
            <w:pPr>
              <w:pStyle w:val="TableParagraph"/>
              <w:ind w:left="200"/>
              <w:rPr>
                <w:b/>
                <w:sz w:val="20"/>
              </w:rPr>
            </w:pPr>
            <w:r>
              <w:rPr>
                <w:b/>
                <w:sz w:val="20"/>
              </w:rPr>
              <w:t>Eye irritation</w:t>
            </w:r>
          </w:p>
        </w:tc>
        <w:tc>
          <w:tcPr>
            <w:tcW w:w="4820" w:type="dxa"/>
          </w:tcPr>
          <w:p w:rsidR="008C7B40" w:rsidRDefault="00BA30E5">
            <w:pPr>
              <w:pStyle w:val="TableParagraph"/>
              <w:rPr>
                <w:sz w:val="20"/>
              </w:rPr>
            </w:pPr>
            <w:r>
              <w:rPr>
                <w:sz w:val="20"/>
              </w:rPr>
              <w:t>Not irritating</w:t>
            </w:r>
          </w:p>
        </w:tc>
      </w:tr>
    </w:tbl>
    <w:p w:rsidR="008C7B40" w:rsidRDefault="008C7B40">
      <w:pPr>
        <w:pStyle w:val="Corpotesto"/>
      </w:pPr>
    </w:p>
    <w:p w:rsidR="008C7B40" w:rsidRDefault="008C7B40">
      <w:pPr>
        <w:pStyle w:val="Corpotesto"/>
        <w:rPr>
          <w:sz w:val="10"/>
        </w:rPr>
      </w:pPr>
    </w:p>
    <w:tbl>
      <w:tblPr>
        <w:tblStyle w:val="TableNormal"/>
        <w:tblW w:w="0" w:type="auto"/>
        <w:tblInd w:w="2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487"/>
        <w:gridCol w:w="4820"/>
      </w:tblGrid>
      <w:tr w:rsidR="008C7B40">
        <w:trPr>
          <w:trHeight w:val="361"/>
        </w:trPr>
        <w:tc>
          <w:tcPr>
            <w:tcW w:w="4487" w:type="dxa"/>
            <w:tcBorders>
              <w:top w:val="nil"/>
              <w:left w:val="nil"/>
              <w:bottom w:val="nil"/>
            </w:tcBorders>
          </w:tcPr>
          <w:p w:rsidR="008C7B40" w:rsidRDefault="00BA30E5">
            <w:pPr>
              <w:pStyle w:val="TableParagraph"/>
              <w:ind w:left="200"/>
              <w:rPr>
                <w:b/>
                <w:sz w:val="20"/>
              </w:rPr>
            </w:pPr>
            <w:r>
              <w:rPr>
                <w:b/>
                <w:sz w:val="20"/>
              </w:rPr>
              <w:t>Respiratory tract irritation</w:t>
            </w:r>
          </w:p>
        </w:tc>
        <w:tc>
          <w:tcPr>
            <w:tcW w:w="4820" w:type="dxa"/>
          </w:tcPr>
          <w:p w:rsidR="008C7B40" w:rsidRDefault="00BA30E5">
            <w:pPr>
              <w:pStyle w:val="TableParagraph"/>
              <w:rPr>
                <w:sz w:val="20"/>
              </w:rPr>
            </w:pPr>
            <w:r>
              <w:rPr>
                <w:w w:val="99"/>
                <w:sz w:val="20"/>
              </w:rPr>
              <w:t>-</w:t>
            </w:r>
          </w:p>
        </w:tc>
      </w:tr>
    </w:tbl>
    <w:p w:rsidR="008C7B40" w:rsidRDefault="008C7B40">
      <w:pPr>
        <w:pStyle w:val="Corpotesto"/>
      </w:pPr>
    </w:p>
    <w:p w:rsidR="008C7B40" w:rsidRDefault="008C7B40">
      <w:pPr>
        <w:pStyle w:val="Corpotesto"/>
        <w:spacing w:before="7" w:after="1"/>
        <w:rPr>
          <w:sz w:val="10"/>
        </w:rPr>
      </w:pPr>
    </w:p>
    <w:tbl>
      <w:tblPr>
        <w:tblStyle w:val="TableNormal"/>
        <w:tblW w:w="0" w:type="auto"/>
        <w:tblInd w:w="220" w:type="dxa"/>
        <w:tblLayout w:type="fixed"/>
        <w:tblLook w:val="01E0" w:firstRow="1" w:lastRow="1" w:firstColumn="1" w:lastColumn="1" w:noHBand="0" w:noVBand="0"/>
      </w:tblPr>
      <w:tblGrid>
        <w:gridCol w:w="4487"/>
        <w:gridCol w:w="2347"/>
      </w:tblGrid>
      <w:tr w:rsidR="008C7B40">
        <w:trPr>
          <w:trHeight w:val="621"/>
        </w:trPr>
        <w:tc>
          <w:tcPr>
            <w:tcW w:w="4487" w:type="dxa"/>
            <w:tcBorders>
              <w:right w:val="single" w:sz="6" w:space="0" w:color="000000"/>
            </w:tcBorders>
          </w:tcPr>
          <w:p w:rsidR="008C7B40" w:rsidRDefault="00BA30E5">
            <w:pPr>
              <w:pStyle w:val="TableParagraph"/>
              <w:spacing w:before="67"/>
              <w:ind w:left="200"/>
              <w:rPr>
                <w:b/>
                <w:sz w:val="20"/>
              </w:rPr>
            </w:pPr>
            <w:r>
              <w:rPr>
                <w:b/>
                <w:sz w:val="20"/>
              </w:rPr>
              <w:t>Skin sensitisation (test method used and result)</w:t>
            </w:r>
          </w:p>
        </w:tc>
        <w:tc>
          <w:tcPr>
            <w:tcW w:w="2347" w:type="dxa"/>
            <w:tcBorders>
              <w:left w:val="single" w:sz="6" w:space="0" w:color="000000"/>
            </w:tcBorders>
          </w:tcPr>
          <w:p w:rsidR="008C7B40" w:rsidRDefault="00BA30E5">
            <w:pPr>
              <w:pStyle w:val="TableParagraph"/>
              <w:spacing w:before="67"/>
              <w:rPr>
                <w:sz w:val="20"/>
              </w:rPr>
            </w:pPr>
            <w:r>
              <w:rPr>
                <w:sz w:val="20"/>
              </w:rPr>
              <w:t>Not a skin sensitizer</w:t>
            </w:r>
          </w:p>
        </w:tc>
      </w:tr>
    </w:tbl>
    <w:p w:rsidR="008C7B40" w:rsidRDefault="008C7B40">
      <w:pPr>
        <w:rPr>
          <w:sz w:val="20"/>
        </w:rPr>
        <w:sectPr w:rsidR="008C7B40">
          <w:pgSz w:w="11910" w:h="16850"/>
          <w:pgMar w:top="1340" w:right="920" w:bottom="760" w:left="820" w:header="857" w:footer="442" w:gutter="0"/>
          <w:cols w:space="720"/>
        </w:sectPr>
      </w:pPr>
    </w:p>
    <w:p w:rsidR="008C7B40" w:rsidRDefault="008C7B40">
      <w:pPr>
        <w:pStyle w:val="Corpotesto"/>
      </w:pPr>
    </w:p>
    <w:p w:rsidR="008C7B40" w:rsidRDefault="008C7B40">
      <w:pPr>
        <w:pStyle w:val="Corpotesto"/>
        <w:spacing w:before="5" w:after="1"/>
        <w:rPr>
          <w:sz w:val="12"/>
        </w:rPr>
      </w:pPr>
    </w:p>
    <w:tbl>
      <w:tblPr>
        <w:tblStyle w:val="TableNormal"/>
        <w:tblW w:w="0" w:type="auto"/>
        <w:tblInd w:w="220" w:type="dxa"/>
        <w:tblLayout w:type="fixed"/>
        <w:tblLook w:val="01E0" w:firstRow="1" w:lastRow="1" w:firstColumn="1" w:lastColumn="1" w:noHBand="0" w:noVBand="0"/>
      </w:tblPr>
      <w:tblGrid>
        <w:gridCol w:w="4108"/>
        <w:gridCol w:w="781"/>
      </w:tblGrid>
      <w:tr w:rsidR="008C7B40">
        <w:trPr>
          <w:trHeight w:val="621"/>
        </w:trPr>
        <w:tc>
          <w:tcPr>
            <w:tcW w:w="4108" w:type="dxa"/>
          </w:tcPr>
          <w:p w:rsidR="008C7B40" w:rsidRDefault="00BA30E5">
            <w:pPr>
              <w:pStyle w:val="TableParagraph"/>
              <w:spacing w:before="67"/>
              <w:ind w:left="200" w:right="469"/>
              <w:rPr>
                <w:b/>
                <w:sz w:val="20"/>
              </w:rPr>
            </w:pPr>
            <w:r>
              <w:rPr>
                <w:b/>
                <w:sz w:val="20"/>
              </w:rPr>
              <w:t>Respiratory sensitisation (test method used and result)</w:t>
            </w:r>
          </w:p>
        </w:tc>
        <w:tc>
          <w:tcPr>
            <w:tcW w:w="781" w:type="dxa"/>
          </w:tcPr>
          <w:p w:rsidR="008C7B40" w:rsidRDefault="00BA30E5">
            <w:pPr>
              <w:pStyle w:val="TableParagraph"/>
              <w:spacing w:before="67"/>
              <w:ind w:left="489"/>
              <w:rPr>
                <w:sz w:val="20"/>
              </w:rPr>
            </w:pPr>
            <w:r>
              <w:rPr>
                <w:w w:val="99"/>
                <w:sz w:val="20"/>
              </w:rPr>
              <w:t>-</w:t>
            </w:r>
          </w:p>
        </w:tc>
      </w:tr>
    </w:tbl>
    <w:p w:rsidR="008C7B40" w:rsidRDefault="004E54DA">
      <w:pPr>
        <w:pStyle w:val="Titolo3"/>
        <w:spacing w:before="67"/>
      </w:pPr>
      <w:r>
        <w:rPr>
          <w:noProof/>
        </w:rPr>
        <mc:AlternateContent>
          <mc:Choice Requires="wpg">
            <w:drawing>
              <wp:anchor distT="0" distB="0" distL="114300" distR="114300" simplePos="0" relativeHeight="503253680" behindDoc="1" locked="0" layoutInCell="1" allowOverlap="1">
                <wp:simplePos x="0" y="0"/>
                <wp:positionH relativeFrom="page">
                  <wp:posOffset>3505835</wp:posOffset>
                </wp:positionH>
                <wp:positionV relativeFrom="paragraph">
                  <wp:posOffset>-400050</wp:posOffset>
                </wp:positionV>
                <wp:extent cx="3070225" cy="403860"/>
                <wp:effectExtent l="635" t="10160" r="5715" b="5080"/>
                <wp:wrapNone/>
                <wp:docPr id="75"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70225" cy="403860"/>
                          <a:chOff x="5521" y="-630"/>
                          <a:chExt cx="4835" cy="636"/>
                        </a:xfrm>
                      </wpg:grpSpPr>
                      <wps:wsp>
                        <wps:cNvPr id="76" name="Line 25"/>
                        <wps:cNvCnPr>
                          <a:cxnSpLocks noChangeShapeType="1"/>
                        </wps:cNvCnPr>
                        <wps:spPr bwMode="auto">
                          <a:xfrm>
                            <a:off x="5535" y="-622"/>
                            <a:ext cx="4806"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 name="Line 24"/>
                        <wps:cNvCnPr>
                          <a:cxnSpLocks noChangeShapeType="1"/>
                        </wps:cNvCnPr>
                        <wps:spPr bwMode="auto">
                          <a:xfrm>
                            <a:off x="5528" y="-630"/>
                            <a:ext cx="0" cy="636"/>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 name="Line 23"/>
                        <wps:cNvCnPr>
                          <a:cxnSpLocks noChangeShapeType="1"/>
                        </wps:cNvCnPr>
                        <wps:spPr bwMode="auto">
                          <a:xfrm>
                            <a:off x="5535" y="-1"/>
                            <a:ext cx="4806"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 name="Line 22"/>
                        <wps:cNvCnPr>
                          <a:cxnSpLocks noChangeShapeType="1"/>
                        </wps:cNvCnPr>
                        <wps:spPr bwMode="auto">
                          <a:xfrm>
                            <a:off x="10348" y="-630"/>
                            <a:ext cx="0" cy="636"/>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8602CB1" id="Group 21" o:spid="_x0000_s1026" style="position:absolute;margin-left:276.05pt;margin-top:-31.5pt;width:241.75pt;height:31.8pt;z-index:-62800;mso-position-horizontal-relative:page" coordorigin="5521,-630" coordsize="4835,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">
                <v:line id="Line 25" o:spid="_x0000_s1027" style="position:absolute;visibility:visible;mso-wrap-style:square" from="5535,-622" to="10341,-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" strokeweight=".72pt"/>
                <v:line id="Line 24" o:spid="_x0000_s1028" style="position:absolute;visibility:visible;mso-wrap-style:square" from="5528,-630" to="55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" strokeweight=".72pt"/>
                <v:line id="Line 23" o:spid="_x0000_s1029" style="position:absolute;visibility:visible;mso-wrap-style:square" from="5535,-1" to="103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" strokeweight=".72pt"/>
                <v:line id="Line 22" o:spid="_x0000_s1030" style="position:absolute;visibility:visible;mso-wrap-style:square" from="10348,-630" to="103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" strokeweight=".72pt"/>
                <w10:wrap anchorx="page"/>
              </v:group>
            </w:pict>
          </mc:Fallback>
        </mc:AlternateContent>
      </w:r>
      <w:r w:rsidR="00BA30E5">
        <w:t>Repeated dose toxicity</w:t>
      </w:r>
    </w:p>
    <w:p w:rsidR="008C7B40" w:rsidRDefault="008C7B40">
      <w:pPr>
        <w:pStyle w:val="Corpotesto"/>
        <w:rPr>
          <w:b/>
        </w:rPr>
      </w:pPr>
    </w:p>
    <w:p w:rsidR="008C7B40" w:rsidRDefault="008C7B40">
      <w:pPr>
        <w:pStyle w:val="Corpotesto"/>
        <w:spacing w:before="5"/>
        <w:rPr>
          <w:b/>
          <w:sz w:val="14"/>
        </w:rPr>
      </w:pPr>
    </w:p>
    <w:tbl>
      <w:tblPr>
        <w:tblStyle w:val="TableNormal"/>
        <w:tblW w:w="0" w:type="auto"/>
        <w:tblInd w:w="2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487"/>
        <w:gridCol w:w="4820"/>
      </w:tblGrid>
      <w:tr w:rsidR="008C7B40">
        <w:trPr>
          <w:trHeight w:val="367"/>
        </w:trPr>
        <w:tc>
          <w:tcPr>
            <w:tcW w:w="4487" w:type="dxa"/>
            <w:tcBorders>
              <w:top w:val="nil"/>
              <w:left w:val="nil"/>
              <w:bottom w:val="nil"/>
            </w:tcBorders>
          </w:tcPr>
          <w:p w:rsidR="008C7B40" w:rsidRDefault="00BA30E5">
            <w:pPr>
              <w:pStyle w:val="TableParagraph"/>
              <w:spacing w:before="66"/>
              <w:ind w:left="200"/>
              <w:rPr>
                <w:sz w:val="20"/>
              </w:rPr>
            </w:pPr>
            <w:r>
              <w:rPr>
                <w:sz w:val="20"/>
              </w:rPr>
              <w:t>Species / target / critical effect</w:t>
            </w:r>
          </w:p>
        </w:tc>
        <w:tc>
          <w:tcPr>
            <w:tcW w:w="4820" w:type="dxa"/>
          </w:tcPr>
          <w:p w:rsidR="008C7B40" w:rsidRDefault="00BA30E5">
            <w:pPr>
              <w:pStyle w:val="TableParagraph"/>
              <w:spacing w:before="62"/>
              <w:rPr>
                <w:sz w:val="20"/>
              </w:rPr>
            </w:pPr>
            <w:r>
              <w:rPr>
                <w:sz w:val="20"/>
              </w:rPr>
              <w:t>Anticoagulant effects (dog, rat, rabbit)</w:t>
            </w:r>
          </w:p>
        </w:tc>
      </w:tr>
      <w:tr w:rsidR="008C7B40">
        <w:trPr>
          <w:trHeight w:val="908"/>
        </w:trPr>
        <w:tc>
          <w:tcPr>
            <w:tcW w:w="4487" w:type="dxa"/>
            <w:tcBorders>
              <w:top w:val="nil"/>
              <w:left w:val="nil"/>
              <w:bottom w:val="nil"/>
            </w:tcBorders>
          </w:tcPr>
          <w:p w:rsidR="008C7B40" w:rsidRDefault="00BA30E5">
            <w:pPr>
              <w:pStyle w:val="TableParagraph"/>
              <w:ind w:left="200"/>
              <w:rPr>
                <w:sz w:val="20"/>
              </w:rPr>
            </w:pPr>
            <w:r>
              <w:rPr>
                <w:sz w:val="20"/>
              </w:rPr>
              <w:t>Relevant oral NOAEL / LOAEL</w:t>
            </w:r>
          </w:p>
        </w:tc>
        <w:tc>
          <w:tcPr>
            <w:tcW w:w="4820" w:type="dxa"/>
          </w:tcPr>
          <w:p w:rsidR="008C7B40" w:rsidRDefault="00BA30E5">
            <w:pPr>
              <w:pStyle w:val="TableParagraph"/>
              <w:rPr>
                <w:sz w:val="20"/>
              </w:rPr>
            </w:pPr>
            <w:r>
              <w:rPr>
                <w:sz w:val="20"/>
              </w:rPr>
              <w:t>Task Force: NOAEL 2.5 µg/ kg bw/day (rat)</w:t>
            </w:r>
          </w:p>
          <w:p w:rsidR="008C7B40" w:rsidRDefault="00BA30E5">
            <w:pPr>
              <w:pStyle w:val="TableParagraph"/>
              <w:spacing w:before="59"/>
              <w:rPr>
                <w:b/>
                <w:sz w:val="20"/>
              </w:rPr>
            </w:pPr>
            <w:r>
              <w:rPr>
                <w:b/>
                <w:sz w:val="20"/>
              </w:rPr>
              <w:t>NOAEL 0.5 µg/kg bw/day (rabbit)</w:t>
            </w:r>
          </w:p>
          <w:p w:rsidR="008C7B40" w:rsidRDefault="00BA30E5">
            <w:pPr>
              <w:pStyle w:val="TableParagraph"/>
              <w:spacing w:before="2"/>
              <w:rPr>
                <w:sz w:val="20"/>
              </w:rPr>
            </w:pPr>
            <w:r>
              <w:rPr>
                <w:sz w:val="20"/>
              </w:rPr>
              <w:t>Liphatech: NOAEL 8 µg/ kg bw/day (dog)</w:t>
            </w:r>
          </w:p>
        </w:tc>
      </w:tr>
      <w:tr w:rsidR="008C7B40">
        <w:trPr>
          <w:trHeight w:val="364"/>
        </w:trPr>
        <w:tc>
          <w:tcPr>
            <w:tcW w:w="4487" w:type="dxa"/>
            <w:tcBorders>
              <w:top w:val="nil"/>
              <w:left w:val="nil"/>
              <w:bottom w:val="nil"/>
            </w:tcBorders>
          </w:tcPr>
          <w:p w:rsidR="008C7B40" w:rsidRDefault="00BA30E5">
            <w:pPr>
              <w:pStyle w:val="TableParagraph"/>
              <w:ind w:left="200"/>
              <w:rPr>
                <w:sz w:val="20"/>
              </w:rPr>
            </w:pPr>
            <w:r>
              <w:rPr>
                <w:sz w:val="20"/>
              </w:rPr>
              <w:t>Relevant dermal NOAEL / LOAEL</w:t>
            </w:r>
          </w:p>
        </w:tc>
        <w:tc>
          <w:tcPr>
            <w:tcW w:w="4820" w:type="dxa"/>
          </w:tcPr>
          <w:p w:rsidR="008C7B40" w:rsidRDefault="00BA30E5">
            <w:pPr>
              <w:pStyle w:val="TableParagraph"/>
              <w:rPr>
                <w:sz w:val="20"/>
              </w:rPr>
            </w:pPr>
            <w:r>
              <w:rPr>
                <w:sz w:val="20"/>
              </w:rPr>
              <w:t>No studies, not required</w:t>
            </w:r>
          </w:p>
        </w:tc>
      </w:tr>
      <w:tr w:rsidR="008C7B40">
        <w:trPr>
          <w:trHeight w:val="366"/>
        </w:trPr>
        <w:tc>
          <w:tcPr>
            <w:tcW w:w="4487" w:type="dxa"/>
            <w:tcBorders>
              <w:top w:val="nil"/>
              <w:left w:val="nil"/>
              <w:bottom w:val="nil"/>
            </w:tcBorders>
          </w:tcPr>
          <w:p w:rsidR="008C7B40" w:rsidRDefault="00BA30E5">
            <w:pPr>
              <w:pStyle w:val="TableParagraph"/>
              <w:ind w:left="200"/>
              <w:rPr>
                <w:sz w:val="20"/>
              </w:rPr>
            </w:pPr>
            <w:r>
              <w:rPr>
                <w:sz w:val="20"/>
              </w:rPr>
              <w:t>Relevant inhalation NOAEL / LOAEL</w:t>
            </w:r>
          </w:p>
        </w:tc>
        <w:tc>
          <w:tcPr>
            <w:tcW w:w="4820" w:type="dxa"/>
          </w:tcPr>
          <w:p w:rsidR="008C7B40" w:rsidRDefault="00BA30E5">
            <w:pPr>
              <w:pStyle w:val="TableParagraph"/>
              <w:rPr>
                <w:sz w:val="20"/>
              </w:rPr>
            </w:pPr>
            <w:r>
              <w:rPr>
                <w:sz w:val="20"/>
              </w:rPr>
              <w:t>No studies, not required</w:t>
            </w:r>
          </w:p>
        </w:tc>
      </w:tr>
    </w:tbl>
    <w:p w:rsidR="008C7B40" w:rsidRDefault="008C7B40">
      <w:pPr>
        <w:pStyle w:val="Corpotesto"/>
        <w:spacing w:before="8"/>
        <w:rPr>
          <w:b/>
          <w:sz w:val="29"/>
        </w:rPr>
      </w:pPr>
    </w:p>
    <w:tbl>
      <w:tblPr>
        <w:tblStyle w:val="TableNormal"/>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595"/>
        <w:gridCol w:w="4820"/>
      </w:tblGrid>
      <w:tr w:rsidR="008C7B40">
        <w:trPr>
          <w:trHeight w:val="361"/>
        </w:trPr>
        <w:tc>
          <w:tcPr>
            <w:tcW w:w="4595" w:type="dxa"/>
            <w:tcBorders>
              <w:top w:val="nil"/>
              <w:left w:val="nil"/>
              <w:bottom w:val="nil"/>
            </w:tcBorders>
          </w:tcPr>
          <w:p w:rsidR="008C7B40" w:rsidRDefault="00BA30E5">
            <w:pPr>
              <w:pStyle w:val="TableParagraph"/>
              <w:ind w:left="200"/>
              <w:rPr>
                <w:b/>
                <w:sz w:val="20"/>
              </w:rPr>
            </w:pPr>
            <w:r>
              <w:rPr>
                <w:b/>
                <w:sz w:val="20"/>
              </w:rPr>
              <w:t>Genotoxicity</w:t>
            </w:r>
          </w:p>
        </w:tc>
        <w:tc>
          <w:tcPr>
            <w:tcW w:w="4820" w:type="dxa"/>
          </w:tcPr>
          <w:p w:rsidR="008C7B40" w:rsidRDefault="00BA30E5">
            <w:pPr>
              <w:pStyle w:val="TableParagraph"/>
              <w:rPr>
                <w:sz w:val="20"/>
              </w:rPr>
            </w:pPr>
            <w:r>
              <w:rPr>
                <w:sz w:val="20"/>
              </w:rPr>
              <w:t>No genotoxic effects</w:t>
            </w:r>
          </w:p>
        </w:tc>
      </w:tr>
    </w:tbl>
    <w:p w:rsidR="008C7B40" w:rsidRDefault="008C7B40">
      <w:pPr>
        <w:pStyle w:val="Corpotesto"/>
        <w:rPr>
          <w:b/>
        </w:rPr>
      </w:pPr>
    </w:p>
    <w:p w:rsidR="008C7B40" w:rsidRDefault="008C7B40">
      <w:pPr>
        <w:pStyle w:val="Corpotesto"/>
        <w:rPr>
          <w:b/>
          <w:sz w:val="15"/>
        </w:rPr>
      </w:pPr>
    </w:p>
    <w:tbl>
      <w:tblPr>
        <w:tblStyle w:val="TableNormal"/>
        <w:tblW w:w="0" w:type="auto"/>
        <w:tblInd w:w="112" w:type="dxa"/>
        <w:tblLayout w:type="fixed"/>
        <w:tblLook w:val="01E0" w:firstRow="1" w:lastRow="1" w:firstColumn="1" w:lastColumn="1" w:noHBand="0" w:noVBand="0"/>
      </w:tblPr>
      <w:tblGrid>
        <w:gridCol w:w="4595"/>
        <w:gridCol w:w="4820"/>
      </w:tblGrid>
      <w:tr w:rsidR="008C7B40">
        <w:trPr>
          <w:trHeight w:val="300"/>
        </w:trPr>
        <w:tc>
          <w:tcPr>
            <w:tcW w:w="4595" w:type="dxa"/>
          </w:tcPr>
          <w:p w:rsidR="008C7B40" w:rsidRDefault="00BA30E5">
            <w:pPr>
              <w:pStyle w:val="TableParagraph"/>
              <w:spacing w:before="0" w:line="242" w:lineRule="exact"/>
              <w:ind w:left="200"/>
              <w:rPr>
                <w:b/>
                <w:sz w:val="20"/>
              </w:rPr>
            </w:pPr>
            <w:r>
              <w:rPr>
                <w:b/>
                <w:sz w:val="20"/>
              </w:rPr>
              <w:t>Carcinogenicity</w:t>
            </w:r>
          </w:p>
        </w:tc>
        <w:tc>
          <w:tcPr>
            <w:tcW w:w="4820" w:type="dxa"/>
            <w:tcBorders>
              <w:bottom w:val="single" w:sz="6" w:space="0" w:color="000000"/>
            </w:tcBorders>
          </w:tcPr>
          <w:p w:rsidR="008C7B40" w:rsidRDefault="008C7B40">
            <w:pPr>
              <w:pStyle w:val="TableParagraph"/>
              <w:spacing w:before="0"/>
              <w:ind w:left="0"/>
              <w:rPr>
                <w:rFonts w:ascii="Times New Roman"/>
                <w:sz w:val="18"/>
              </w:rPr>
            </w:pPr>
          </w:p>
        </w:tc>
      </w:tr>
      <w:tr w:rsidR="008C7B40">
        <w:trPr>
          <w:trHeight w:val="361"/>
        </w:trPr>
        <w:tc>
          <w:tcPr>
            <w:tcW w:w="4595" w:type="dxa"/>
            <w:tcBorders>
              <w:right w:val="single" w:sz="6" w:space="0" w:color="000000"/>
            </w:tcBorders>
          </w:tcPr>
          <w:p w:rsidR="008C7B40" w:rsidRDefault="00BA30E5">
            <w:pPr>
              <w:pStyle w:val="TableParagraph"/>
              <w:ind w:left="0" w:right="1920"/>
              <w:jc w:val="right"/>
              <w:rPr>
                <w:sz w:val="20"/>
              </w:rPr>
            </w:pPr>
            <w:r>
              <w:rPr>
                <w:sz w:val="20"/>
              </w:rPr>
              <w:t>Species/type of tumour</w:t>
            </w:r>
          </w:p>
        </w:tc>
        <w:tc>
          <w:tcPr>
            <w:tcW w:w="4820" w:type="dxa"/>
            <w:tcBorders>
              <w:top w:val="single" w:sz="6" w:space="0" w:color="000000"/>
              <w:left w:val="single" w:sz="6" w:space="0" w:color="000000"/>
              <w:bottom w:val="single" w:sz="6" w:space="0" w:color="000000"/>
              <w:right w:val="single" w:sz="6" w:space="0" w:color="000000"/>
            </w:tcBorders>
          </w:tcPr>
          <w:p w:rsidR="008C7B40" w:rsidRDefault="00BA30E5">
            <w:pPr>
              <w:pStyle w:val="TableParagraph"/>
              <w:spacing w:before="70"/>
              <w:rPr>
                <w:sz w:val="20"/>
              </w:rPr>
            </w:pPr>
            <w:r>
              <w:rPr>
                <w:sz w:val="20"/>
              </w:rPr>
              <w:t>Study waived</w:t>
            </w:r>
          </w:p>
        </w:tc>
      </w:tr>
      <w:tr w:rsidR="008C7B40">
        <w:trPr>
          <w:trHeight w:val="364"/>
        </w:trPr>
        <w:tc>
          <w:tcPr>
            <w:tcW w:w="4595" w:type="dxa"/>
            <w:tcBorders>
              <w:right w:val="single" w:sz="6" w:space="0" w:color="000000"/>
            </w:tcBorders>
          </w:tcPr>
          <w:p w:rsidR="008C7B40" w:rsidRDefault="00BA30E5">
            <w:pPr>
              <w:pStyle w:val="TableParagraph"/>
              <w:spacing w:before="62"/>
              <w:ind w:left="0" w:right="1919"/>
              <w:jc w:val="right"/>
              <w:rPr>
                <w:sz w:val="20"/>
              </w:rPr>
            </w:pPr>
            <w:r>
              <w:rPr>
                <w:sz w:val="20"/>
              </w:rPr>
              <w:t>Relevant NOAEL/LOAEL</w:t>
            </w:r>
          </w:p>
        </w:tc>
        <w:tc>
          <w:tcPr>
            <w:tcW w:w="4820" w:type="dxa"/>
            <w:tcBorders>
              <w:top w:val="single" w:sz="6" w:space="0" w:color="000000"/>
              <w:left w:val="single" w:sz="6" w:space="0" w:color="000000"/>
              <w:bottom w:val="single" w:sz="6" w:space="0" w:color="000000"/>
              <w:right w:val="single" w:sz="6" w:space="0" w:color="000000"/>
            </w:tcBorders>
          </w:tcPr>
          <w:p w:rsidR="008C7B40" w:rsidRDefault="00BA30E5">
            <w:pPr>
              <w:pStyle w:val="TableParagraph"/>
              <w:spacing w:before="72"/>
              <w:rPr>
                <w:sz w:val="20"/>
              </w:rPr>
            </w:pPr>
            <w:r>
              <w:rPr>
                <w:sz w:val="20"/>
              </w:rPr>
              <w:t>Study waived</w:t>
            </w:r>
          </w:p>
        </w:tc>
      </w:tr>
    </w:tbl>
    <w:p w:rsidR="008C7B40" w:rsidRDefault="008C7B40">
      <w:pPr>
        <w:pStyle w:val="Corpotesto"/>
        <w:rPr>
          <w:b/>
        </w:rPr>
      </w:pPr>
    </w:p>
    <w:p w:rsidR="008C7B40" w:rsidRDefault="008C7B40">
      <w:pPr>
        <w:pStyle w:val="Corpotesto"/>
        <w:rPr>
          <w:b/>
          <w:sz w:val="15"/>
        </w:rPr>
      </w:pPr>
    </w:p>
    <w:tbl>
      <w:tblPr>
        <w:tblStyle w:val="TableNormal"/>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595"/>
        <w:gridCol w:w="4820"/>
      </w:tblGrid>
      <w:tr w:rsidR="008C7B40">
        <w:trPr>
          <w:trHeight w:val="603"/>
        </w:trPr>
        <w:tc>
          <w:tcPr>
            <w:tcW w:w="9415" w:type="dxa"/>
            <w:gridSpan w:val="2"/>
            <w:tcBorders>
              <w:top w:val="nil"/>
              <w:left w:val="nil"/>
              <w:bottom w:val="nil"/>
              <w:right w:val="nil"/>
            </w:tcBorders>
          </w:tcPr>
          <w:p w:rsidR="008C7B40" w:rsidRDefault="00BA30E5">
            <w:pPr>
              <w:pStyle w:val="TableParagraph"/>
              <w:spacing w:before="0" w:line="242" w:lineRule="exact"/>
              <w:ind w:left="162" w:right="6783"/>
              <w:jc w:val="center"/>
              <w:rPr>
                <w:b/>
                <w:sz w:val="20"/>
              </w:rPr>
            </w:pPr>
            <w:r>
              <w:rPr>
                <w:b/>
                <w:sz w:val="20"/>
              </w:rPr>
              <w:t>Reproductive toxicity</w:t>
            </w:r>
          </w:p>
          <w:p w:rsidR="008C7B40" w:rsidRDefault="00BA30E5">
            <w:pPr>
              <w:pStyle w:val="TableParagraph"/>
              <w:spacing w:before="59"/>
              <w:ind w:left="179" w:right="6675"/>
              <w:jc w:val="center"/>
              <w:rPr>
                <w:i/>
                <w:sz w:val="20"/>
              </w:rPr>
            </w:pPr>
            <w:r>
              <w:rPr>
                <w:i/>
                <w:sz w:val="20"/>
                <w:u w:val="single"/>
              </w:rPr>
              <w:t>Developmental toxicity</w:t>
            </w:r>
          </w:p>
        </w:tc>
      </w:tr>
      <w:tr w:rsidR="008C7B40">
        <w:trPr>
          <w:trHeight w:val="606"/>
        </w:trPr>
        <w:tc>
          <w:tcPr>
            <w:tcW w:w="4595" w:type="dxa"/>
            <w:tcBorders>
              <w:top w:val="nil"/>
              <w:left w:val="nil"/>
              <w:bottom w:val="nil"/>
            </w:tcBorders>
          </w:tcPr>
          <w:p w:rsidR="008C7B40" w:rsidRDefault="00BA30E5">
            <w:pPr>
              <w:pStyle w:val="TableParagraph"/>
              <w:ind w:left="307" w:right="264"/>
              <w:rPr>
                <w:sz w:val="20"/>
              </w:rPr>
            </w:pPr>
            <w:r>
              <w:rPr>
                <w:sz w:val="20"/>
              </w:rPr>
              <w:t>Species/ Developmental target / critical effect</w:t>
            </w:r>
          </w:p>
        </w:tc>
        <w:tc>
          <w:tcPr>
            <w:tcW w:w="4820" w:type="dxa"/>
          </w:tcPr>
          <w:p w:rsidR="008C7B40" w:rsidRDefault="00BA30E5">
            <w:pPr>
              <w:pStyle w:val="TableParagraph"/>
              <w:rPr>
                <w:sz w:val="20"/>
              </w:rPr>
            </w:pPr>
            <w:r>
              <w:rPr>
                <w:sz w:val="20"/>
              </w:rPr>
              <w:t>Rabbit, rat</w:t>
            </w:r>
          </w:p>
        </w:tc>
      </w:tr>
      <w:tr w:rsidR="008C7B40">
        <w:trPr>
          <w:trHeight w:val="361"/>
        </w:trPr>
        <w:tc>
          <w:tcPr>
            <w:tcW w:w="4595" w:type="dxa"/>
            <w:tcBorders>
              <w:top w:val="nil"/>
              <w:left w:val="nil"/>
              <w:bottom w:val="nil"/>
            </w:tcBorders>
          </w:tcPr>
          <w:p w:rsidR="008C7B40" w:rsidRDefault="00BA30E5">
            <w:pPr>
              <w:pStyle w:val="TableParagraph"/>
              <w:ind w:left="307"/>
              <w:rPr>
                <w:sz w:val="20"/>
              </w:rPr>
            </w:pPr>
            <w:r>
              <w:rPr>
                <w:sz w:val="20"/>
              </w:rPr>
              <w:t>Relevant maternal NOAEL</w:t>
            </w:r>
          </w:p>
        </w:tc>
        <w:tc>
          <w:tcPr>
            <w:tcW w:w="4820" w:type="dxa"/>
          </w:tcPr>
          <w:p w:rsidR="008C7B40" w:rsidRDefault="008C7B40">
            <w:pPr>
              <w:pStyle w:val="TableParagraph"/>
              <w:spacing w:before="0"/>
              <w:ind w:left="0"/>
              <w:rPr>
                <w:rFonts w:ascii="Times New Roman"/>
                <w:sz w:val="18"/>
              </w:rPr>
            </w:pPr>
          </w:p>
        </w:tc>
      </w:tr>
      <w:tr w:rsidR="008C7B40">
        <w:trPr>
          <w:trHeight w:val="5001"/>
        </w:trPr>
        <w:tc>
          <w:tcPr>
            <w:tcW w:w="4595" w:type="dxa"/>
            <w:tcBorders>
              <w:top w:val="nil"/>
              <w:left w:val="nil"/>
              <w:bottom w:val="nil"/>
            </w:tcBorders>
          </w:tcPr>
          <w:p w:rsidR="008C7B40" w:rsidRDefault="00BA30E5">
            <w:pPr>
              <w:pStyle w:val="TableParagraph"/>
              <w:spacing w:before="62"/>
              <w:ind w:left="307"/>
              <w:rPr>
                <w:sz w:val="20"/>
              </w:rPr>
            </w:pPr>
            <w:r>
              <w:rPr>
                <w:sz w:val="20"/>
              </w:rPr>
              <w:t>Relevant developmental NOAEL</w:t>
            </w:r>
          </w:p>
        </w:tc>
        <w:tc>
          <w:tcPr>
            <w:tcW w:w="4820" w:type="dxa"/>
          </w:tcPr>
          <w:p w:rsidR="008C7B40" w:rsidRDefault="00BA30E5">
            <w:pPr>
              <w:pStyle w:val="TableParagraph"/>
              <w:spacing w:before="2" w:line="243" w:lineRule="exact"/>
              <w:rPr>
                <w:sz w:val="20"/>
              </w:rPr>
            </w:pPr>
            <w:r>
              <w:rPr>
                <w:sz w:val="20"/>
              </w:rPr>
              <w:t>Task Force:</w:t>
            </w:r>
          </w:p>
          <w:p w:rsidR="008C7B40" w:rsidRDefault="00BA30E5">
            <w:pPr>
              <w:pStyle w:val="TableParagraph"/>
              <w:spacing w:before="0" w:line="242" w:lineRule="exact"/>
              <w:rPr>
                <w:b/>
                <w:sz w:val="20"/>
              </w:rPr>
            </w:pPr>
            <w:r>
              <w:rPr>
                <w:b/>
                <w:sz w:val="20"/>
              </w:rPr>
              <w:t>Maternal toxicity (rabbit):</w:t>
            </w:r>
          </w:p>
          <w:p w:rsidR="008C7B40" w:rsidRDefault="00BA30E5">
            <w:pPr>
              <w:pStyle w:val="TableParagraph"/>
              <w:spacing w:before="0"/>
              <w:rPr>
                <w:b/>
                <w:sz w:val="20"/>
              </w:rPr>
            </w:pPr>
            <w:r>
              <w:rPr>
                <w:b/>
                <w:sz w:val="20"/>
              </w:rPr>
              <w:t>LOAEL 2 μg/kg bw/day/ NOAEL &lt; 2 μg/kg bw/day</w:t>
            </w:r>
          </w:p>
          <w:p w:rsidR="008C7B40" w:rsidRDefault="00BA30E5">
            <w:pPr>
              <w:pStyle w:val="TableParagraph"/>
              <w:spacing w:before="1" w:line="243" w:lineRule="exact"/>
              <w:rPr>
                <w:b/>
                <w:sz w:val="20"/>
              </w:rPr>
            </w:pPr>
            <w:r>
              <w:rPr>
                <w:b/>
                <w:sz w:val="20"/>
              </w:rPr>
              <w:t>Developmental toxicity (rabbit):</w:t>
            </w:r>
          </w:p>
          <w:p w:rsidR="008C7B40" w:rsidRDefault="00BA30E5">
            <w:pPr>
              <w:pStyle w:val="TableParagraph"/>
              <w:spacing w:before="0"/>
              <w:rPr>
                <w:b/>
                <w:sz w:val="20"/>
              </w:rPr>
            </w:pPr>
            <w:r>
              <w:rPr>
                <w:b/>
                <w:sz w:val="20"/>
              </w:rPr>
              <w:t>LOAEL 2 μg/kg bw/day/NOAEL 4 μg/kg bw/day</w:t>
            </w:r>
          </w:p>
          <w:p w:rsidR="008C7B40" w:rsidRDefault="00BA30E5">
            <w:pPr>
              <w:pStyle w:val="TableParagraph"/>
              <w:spacing w:before="1" w:line="243" w:lineRule="exact"/>
              <w:rPr>
                <w:sz w:val="20"/>
              </w:rPr>
            </w:pPr>
            <w:r>
              <w:rPr>
                <w:sz w:val="20"/>
              </w:rPr>
              <w:t>Liphatech:</w:t>
            </w:r>
          </w:p>
          <w:p w:rsidR="008C7B40" w:rsidRDefault="00BA30E5">
            <w:pPr>
              <w:pStyle w:val="TableParagraph"/>
              <w:spacing w:before="0" w:line="243" w:lineRule="exact"/>
              <w:rPr>
                <w:sz w:val="20"/>
              </w:rPr>
            </w:pPr>
            <w:r>
              <w:rPr>
                <w:sz w:val="20"/>
              </w:rPr>
              <w:t>Maternal toxicity (rabbit):</w:t>
            </w:r>
          </w:p>
          <w:p w:rsidR="008C7B40" w:rsidRDefault="00BA30E5">
            <w:pPr>
              <w:pStyle w:val="TableParagraph"/>
              <w:spacing w:before="0"/>
              <w:rPr>
                <w:sz w:val="20"/>
              </w:rPr>
            </w:pPr>
            <w:r>
              <w:rPr>
                <w:sz w:val="20"/>
              </w:rPr>
              <w:t>LOAEL 4 μg/kg bw/day/ NOAEL 8 μg/kg bw/day</w:t>
            </w:r>
          </w:p>
          <w:p w:rsidR="008C7B40" w:rsidRDefault="00BA30E5">
            <w:pPr>
              <w:pStyle w:val="TableParagraph"/>
              <w:spacing w:before="1" w:line="243" w:lineRule="exact"/>
              <w:rPr>
                <w:sz w:val="20"/>
              </w:rPr>
            </w:pPr>
            <w:r>
              <w:rPr>
                <w:sz w:val="20"/>
              </w:rPr>
              <w:t>Developmental toxicity:</w:t>
            </w:r>
          </w:p>
          <w:p w:rsidR="008C7B40" w:rsidRDefault="00BA30E5">
            <w:pPr>
              <w:pStyle w:val="TableParagraph"/>
              <w:spacing w:before="0"/>
              <w:ind w:right="348"/>
              <w:rPr>
                <w:sz w:val="20"/>
              </w:rPr>
            </w:pPr>
            <w:r>
              <w:rPr>
                <w:sz w:val="20"/>
              </w:rPr>
              <w:t>LOAEL &gt;8 μg/kg bw/day/ NOAEL ≥8 μg/kg bw/day</w:t>
            </w:r>
          </w:p>
          <w:p w:rsidR="008C7B40" w:rsidRDefault="00BA30E5">
            <w:pPr>
              <w:pStyle w:val="TableParagraph"/>
              <w:spacing w:before="1" w:line="243" w:lineRule="exact"/>
              <w:rPr>
                <w:sz w:val="20"/>
              </w:rPr>
            </w:pPr>
            <w:r>
              <w:rPr>
                <w:sz w:val="20"/>
              </w:rPr>
              <w:t>Maternal toxicity (rat):</w:t>
            </w:r>
          </w:p>
          <w:p w:rsidR="008C7B40" w:rsidRDefault="00BA30E5">
            <w:pPr>
              <w:pStyle w:val="TableParagraph"/>
              <w:spacing w:before="0"/>
              <w:ind w:right="421"/>
              <w:rPr>
                <w:sz w:val="20"/>
              </w:rPr>
            </w:pPr>
            <w:r>
              <w:rPr>
                <w:sz w:val="20"/>
              </w:rPr>
              <w:t>LOAEL 70 μg/kg bw/day/ NOAEL 35 μg/kg bw/day</w:t>
            </w:r>
          </w:p>
          <w:p w:rsidR="008C7B40" w:rsidRDefault="00BA30E5">
            <w:pPr>
              <w:pStyle w:val="TableParagraph"/>
              <w:spacing w:before="0" w:line="242" w:lineRule="exact"/>
              <w:rPr>
                <w:sz w:val="20"/>
              </w:rPr>
            </w:pPr>
            <w:r>
              <w:rPr>
                <w:sz w:val="20"/>
              </w:rPr>
              <w:t>Developmental toxicity:</w:t>
            </w:r>
          </w:p>
          <w:p w:rsidR="008C7B40" w:rsidRDefault="00BA30E5">
            <w:pPr>
              <w:pStyle w:val="TableParagraph"/>
              <w:spacing w:before="1"/>
              <w:ind w:right="93"/>
              <w:rPr>
                <w:sz w:val="20"/>
              </w:rPr>
            </w:pPr>
            <w:r>
              <w:rPr>
                <w:sz w:val="20"/>
              </w:rPr>
              <w:t>LOAEL &gt;70 μg/kg bw/day/ NOAEL ≥70 μg/kg bw/day</w:t>
            </w:r>
          </w:p>
        </w:tc>
      </w:tr>
      <w:tr w:rsidR="008C7B40">
        <w:trPr>
          <w:trHeight w:val="364"/>
        </w:trPr>
        <w:tc>
          <w:tcPr>
            <w:tcW w:w="9415" w:type="dxa"/>
            <w:gridSpan w:val="2"/>
            <w:tcBorders>
              <w:top w:val="nil"/>
              <w:left w:val="nil"/>
              <w:bottom w:val="nil"/>
              <w:right w:val="nil"/>
            </w:tcBorders>
          </w:tcPr>
          <w:p w:rsidR="008C7B40" w:rsidRDefault="00BA30E5">
            <w:pPr>
              <w:pStyle w:val="TableParagraph"/>
              <w:ind w:left="307"/>
              <w:rPr>
                <w:i/>
                <w:sz w:val="20"/>
              </w:rPr>
            </w:pPr>
            <w:r>
              <w:rPr>
                <w:i/>
                <w:sz w:val="20"/>
                <w:u w:val="single"/>
              </w:rPr>
              <w:t>Fertility</w:t>
            </w:r>
          </w:p>
        </w:tc>
      </w:tr>
      <w:tr w:rsidR="008C7B40">
        <w:trPr>
          <w:trHeight w:val="362"/>
        </w:trPr>
        <w:tc>
          <w:tcPr>
            <w:tcW w:w="4595" w:type="dxa"/>
            <w:tcBorders>
              <w:top w:val="nil"/>
              <w:left w:val="nil"/>
              <w:bottom w:val="nil"/>
            </w:tcBorders>
          </w:tcPr>
          <w:p w:rsidR="008C7B40" w:rsidRDefault="00BA30E5">
            <w:pPr>
              <w:pStyle w:val="TableParagraph"/>
              <w:ind w:left="307"/>
              <w:rPr>
                <w:sz w:val="20"/>
              </w:rPr>
            </w:pPr>
            <w:r>
              <w:rPr>
                <w:sz w:val="20"/>
              </w:rPr>
              <w:t>Species/critical effect</w:t>
            </w:r>
          </w:p>
        </w:tc>
        <w:tc>
          <w:tcPr>
            <w:tcW w:w="4820" w:type="dxa"/>
          </w:tcPr>
          <w:p w:rsidR="008C7B40" w:rsidRDefault="00BA30E5">
            <w:pPr>
              <w:pStyle w:val="TableParagraph"/>
              <w:spacing w:before="0"/>
              <w:rPr>
                <w:sz w:val="20"/>
              </w:rPr>
            </w:pPr>
            <w:r>
              <w:rPr>
                <w:sz w:val="20"/>
              </w:rPr>
              <w:t>Study waived</w:t>
            </w:r>
          </w:p>
        </w:tc>
      </w:tr>
      <w:tr w:rsidR="008C7B40">
        <w:trPr>
          <w:trHeight w:val="364"/>
        </w:trPr>
        <w:tc>
          <w:tcPr>
            <w:tcW w:w="4595" w:type="dxa"/>
            <w:tcBorders>
              <w:top w:val="nil"/>
              <w:left w:val="nil"/>
              <w:bottom w:val="nil"/>
            </w:tcBorders>
          </w:tcPr>
          <w:p w:rsidR="008C7B40" w:rsidRDefault="00BA30E5">
            <w:pPr>
              <w:pStyle w:val="TableParagraph"/>
              <w:ind w:left="307"/>
              <w:rPr>
                <w:sz w:val="20"/>
              </w:rPr>
            </w:pPr>
            <w:r>
              <w:rPr>
                <w:sz w:val="20"/>
              </w:rPr>
              <w:t>Relevant parental NOAEL</w:t>
            </w:r>
          </w:p>
        </w:tc>
        <w:tc>
          <w:tcPr>
            <w:tcW w:w="4820" w:type="dxa"/>
          </w:tcPr>
          <w:p w:rsidR="008C7B40" w:rsidRDefault="00BA30E5">
            <w:pPr>
              <w:pStyle w:val="TableParagraph"/>
              <w:spacing w:before="0"/>
              <w:rPr>
                <w:sz w:val="20"/>
              </w:rPr>
            </w:pPr>
            <w:r>
              <w:rPr>
                <w:w w:val="99"/>
                <w:sz w:val="20"/>
              </w:rPr>
              <w:t>-</w:t>
            </w:r>
          </w:p>
        </w:tc>
      </w:tr>
      <w:tr w:rsidR="008C7B40">
        <w:trPr>
          <w:trHeight w:val="361"/>
        </w:trPr>
        <w:tc>
          <w:tcPr>
            <w:tcW w:w="4595" w:type="dxa"/>
            <w:tcBorders>
              <w:top w:val="nil"/>
              <w:left w:val="nil"/>
              <w:bottom w:val="nil"/>
            </w:tcBorders>
          </w:tcPr>
          <w:p w:rsidR="008C7B40" w:rsidRDefault="00BA30E5">
            <w:pPr>
              <w:pStyle w:val="TableParagraph"/>
              <w:ind w:left="307"/>
              <w:rPr>
                <w:sz w:val="20"/>
              </w:rPr>
            </w:pPr>
            <w:r>
              <w:rPr>
                <w:sz w:val="20"/>
              </w:rPr>
              <w:t>Relevant offspring NOAEL</w:t>
            </w:r>
          </w:p>
        </w:tc>
        <w:tc>
          <w:tcPr>
            <w:tcW w:w="4820" w:type="dxa"/>
          </w:tcPr>
          <w:p w:rsidR="008C7B40" w:rsidRDefault="00BA30E5">
            <w:pPr>
              <w:pStyle w:val="TableParagraph"/>
              <w:spacing w:before="0"/>
              <w:rPr>
                <w:sz w:val="20"/>
              </w:rPr>
            </w:pPr>
            <w:r>
              <w:rPr>
                <w:w w:val="99"/>
                <w:sz w:val="20"/>
              </w:rPr>
              <w:t>-</w:t>
            </w:r>
          </w:p>
        </w:tc>
      </w:tr>
    </w:tbl>
    <w:p w:rsidR="008C7B40" w:rsidRDefault="008C7B40">
      <w:pPr>
        <w:rPr>
          <w:sz w:val="20"/>
        </w:rPr>
        <w:sectPr w:rsidR="008C7B40">
          <w:pgSz w:w="11910" w:h="16850"/>
          <w:pgMar w:top="1340" w:right="920" w:bottom="760" w:left="820" w:header="857" w:footer="442" w:gutter="0"/>
          <w:cols w:space="720"/>
        </w:sectPr>
      </w:pPr>
    </w:p>
    <w:p w:rsidR="008C7B40" w:rsidRDefault="008C7B40">
      <w:pPr>
        <w:pStyle w:val="Corpotesto"/>
        <w:rPr>
          <w:b/>
        </w:rPr>
      </w:pPr>
    </w:p>
    <w:p w:rsidR="008C7B40" w:rsidRDefault="008C7B40">
      <w:pPr>
        <w:pStyle w:val="Corpotesto"/>
        <w:spacing w:before="10" w:after="1"/>
        <w:rPr>
          <w:b/>
          <w:sz w:val="11"/>
        </w:rPr>
      </w:pPr>
    </w:p>
    <w:tbl>
      <w:tblPr>
        <w:tblStyle w:val="TableNormal"/>
        <w:tblW w:w="0" w:type="auto"/>
        <w:tblInd w:w="2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487"/>
        <w:gridCol w:w="4820"/>
      </w:tblGrid>
      <w:tr w:rsidR="008C7B40">
        <w:trPr>
          <w:trHeight w:val="364"/>
        </w:trPr>
        <w:tc>
          <w:tcPr>
            <w:tcW w:w="4487" w:type="dxa"/>
            <w:tcBorders>
              <w:top w:val="nil"/>
              <w:left w:val="nil"/>
              <w:bottom w:val="nil"/>
            </w:tcBorders>
          </w:tcPr>
          <w:p w:rsidR="008C7B40" w:rsidRDefault="00BA30E5">
            <w:pPr>
              <w:pStyle w:val="TableParagraph"/>
              <w:ind w:left="200"/>
              <w:rPr>
                <w:sz w:val="20"/>
              </w:rPr>
            </w:pPr>
            <w:r>
              <w:rPr>
                <w:sz w:val="20"/>
              </w:rPr>
              <w:t>Relevant fertility NOAEL</w:t>
            </w:r>
          </w:p>
        </w:tc>
        <w:tc>
          <w:tcPr>
            <w:tcW w:w="4820" w:type="dxa"/>
          </w:tcPr>
          <w:p w:rsidR="008C7B40" w:rsidRDefault="00BA30E5">
            <w:pPr>
              <w:pStyle w:val="TableParagraph"/>
              <w:spacing w:before="0"/>
              <w:rPr>
                <w:sz w:val="20"/>
              </w:rPr>
            </w:pPr>
            <w:r>
              <w:rPr>
                <w:w w:val="99"/>
                <w:sz w:val="20"/>
              </w:rPr>
              <w:t>-</w:t>
            </w:r>
          </w:p>
        </w:tc>
      </w:tr>
    </w:tbl>
    <w:p w:rsidR="008C7B40" w:rsidRDefault="008C7B40">
      <w:pPr>
        <w:pStyle w:val="Corpotesto"/>
        <w:rPr>
          <w:b/>
        </w:rPr>
      </w:pPr>
    </w:p>
    <w:p w:rsidR="008C7B40" w:rsidRDefault="008C7B40">
      <w:pPr>
        <w:pStyle w:val="Corpotesto"/>
        <w:spacing w:before="10"/>
        <w:rPr>
          <w:b/>
          <w:sz w:val="14"/>
        </w:rPr>
      </w:pPr>
    </w:p>
    <w:tbl>
      <w:tblPr>
        <w:tblStyle w:val="TableNormal"/>
        <w:tblW w:w="0" w:type="auto"/>
        <w:tblInd w:w="112" w:type="dxa"/>
        <w:tblLayout w:type="fixed"/>
        <w:tblLook w:val="01E0" w:firstRow="1" w:lastRow="1" w:firstColumn="1" w:lastColumn="1" w:noHBand="0" w:noVBand="0"/>
      </w:tblPr>
      <w:tblGrid>
        <w:gridCol w:w="4595"/>
        <w:gridCol w:w="4820"/>
      </w:tblGrid>
      <w:tr w:rsidR="008C7B40">
        <w:trPr>
          <w:trHeight w:val="300"/>
        </w:trPr>
        <w:tc>
          <w:tcPr>
            <w:tcW w:w="4595" w:type="dxa"/>
          </w:tcPr>
          <w:p w:rsidR="008C7B40" w:rsidRDefault="00BA30E5">
            <w:pPr>
              <w:pStyle w:val="TableParagraph"/>
              <w:spacing w:before="0" w:line="242" w:lineRule="exact"/>
              <w:ind w:left="200"/>
              <w:rPr>
                <w:b/>
                <w:sz w:val="20"/>
              </w:rPr>
            </w:pPr>
            <w:r>
              <w:rPr>
                <w:b/>
                <w:sz w:val="20"/>
              </w:rPr>
              <w:t>Neurotoxicity</w:t>
            </w:r>
          </w:p>
        </w:tc>
        <w:tc>
          <w:tcPr>
            <w:tcW w:w="4820" w:type="dxa"/>
            <w:tcBorders>
              <w:bottom w:val="single" w:sz="6" w:space="0" w:color="000000"/>
            </w:tcBorders>
          </w:tcPr>
          <w:p w:rsidR="008C7B40" w:rsidRDefault="008C7B40">
            <w:pPr>
              <w:pStyle w:val="TableParagraph"/>
              <w:spacing w:before="0"/>
              <w:ind w:left="0"/>
              <w:rPr>
                <w:rFonts w:ascii="Times New Roman"/>
                <w:sz w:val="18"/>
              </w:rPr>
            </w:pPr>
          </w:p>
        </w:tc>
      </w:tr>
      <w:tr w:rsidR="008C7B40">
        <w:trPr>
          <w:trHeight w:val="364"/>
        </w:trPr>
        <w:tc>
          <w:tcPr>
            <w:tcW w:w="4595" w:type="dxa"/>
            <w:tcBorders>
              <w:right w:val="single" w:sz="6" w:space="0" w:color="000000"/>
            </w:tcBorders>
          </w:tcPr>
          <w:p w:rsidR="008C7B40" w:rsidRDefault="00BA30E5">
            <w:pPr>
              <w:pStyle w:val="TableParagraph"/>
              <w:ind w:left="307"/>
              <w:rPr>
                <w:sz w:val="20"/>
              </w:rPr>
            </w:pPr>
            <w:r>
              <w:rPr>
                <w:sz w:val="20"/>
              </w:rPr>
              <w:t>Species/ target/critical effect</w:t>
            </w:r>
          </w:p>
        </w:tc>
        <w:tc>
          <w:tcPr>
            <w:tcW w:w="4820" w:type="dxa"/>
            <w:tcBorders>
              <w:top w:val="single" w:sz="6" w:space="0" w:color="000000"/>
              <w:left w:val="single" w:sz="6" w:space="0" w:color="000000"/>
              <w:bottom w:val="single" w:sz="6" w:space="0" w:color="000000"/>
              <w:right w:val="single" w:sz="6" w:space="0" w:color="000000"/>
            </w:tcBorders>
          </w:tcPr>
          <w:p w:rsidR="008C7B40" w:rsidRDefault="00BA30E5">
            <w:pPr>
              <w:pStyle w:val="TableParagraph"/>
              <w:spacing w:before="70"/>
              <w:rPr>
                <w:sz w:val="20"/>
              </w:rPr>
            </w:pPr>
            <w:r>
              <w:rPr>
                <w:sz w:val="20"/>
              </w:rPr>
              <w:t>No studies, not required</w:t>
            </w:r>
          </w:p>
        </w:tc>
      </w:tr>
      <w:tr w:rsidR="008C7B40">
        <w:trPr>
          <w:trHeight w:val="361"/>
        </w:trPr>
        <w:tc>
          <w:tcPr>
            <w:tcW w:w="4595" w:type="dxa"/>
          </w:tcPr>
          <w:p w:rsidR="008C7B40" w:rsidRDefault="00BA30E5">
            <w:pPr>
              <w:pStyle w:val="TableParagraph"/>
              <w:ind w:left="200"/>
              <w:rPr>
                <w:b/>
                <w:sz w:val="20"/>
              </w:rPr>
            </w:pPr>
            <w:r>
              <w:rPr>
                <w:b/>
                <w:sz w:val="20"/>
              </w:rPr>
              <w:t>Developmental Neurotoxicity</w:t>
            </w:r>
          </w:p>
        </w:tc>
        <w:tc>
          <w:tcPr>
            <w:tcW w:w="4820" w:type="dxa"/>
            <w:tcBorders>
              <w:top w:val="single" w:sz="6" w:space="0" w:color="000000"/>
              <w:bottom w:val="single" w:sz="6" w:space="0" w:color="000000"/>
            </w:tcBorders>
          </w:tcPr>
          <w:p w:rsidR="008C7B40" w:rsidRDefault="008C7B40">
            <w:pPr>
              <w:pStyle w:val="TableParagraph"/>
              <w:spacing w:before="0"/>
              <w:ind w:left="0"/>
              <w:rPr>
                <w:rFonts w:ascii="Times New Roman"/>
                <w:sz w:val="18"/>
              </w:rPr>
            </w:pPr>
          </w:p>
        </w:tc>
      </w:tr>
      <w:tr w:rsidR="008C7B40">
        <w:trPr>
          <w:trHeight w:val="364"/>
        </w:trPr>
        <w:tc>
          <w:tcPr>
            <w:tcW w:w="4595" w:type="dxa"/>
            <w:tcBorders>
              <w:right w:val="single" w:sz="6" w:space="0" w:color="000000"/>
            </w:tcBorders>
          </w:tcPr>
          <w:p w:rsidR="008C7B40" w:rsidRDefault="00BA30E5">
            <w:pPr>
              <w:pStyle w:val="TableParagraph"/>
              <w:ind w:left="307"/>
              <w:rPr>
                <w:sz w:val="20"/>
              </w:rPr>
            </w:pPr>
            <w:r>
              <w:rPr>
                <w:sz w:val="20"/>
              </w:rPr>
              <w:t>Species/ target/critical effect</w:t>
            </w:r>
          </w:p>
        </w:tc>
        <w:tc>
          <w:tcPr>
            <w:tcW w:w="4820" w:type="dxa"/>
            <w:tcBorders>
              <w:top w:val="single" w:sz="6" w:space="0" w:color="000000"/>
              <w:left w:val="single" w:sz="6" w:space="0" w:color="000000"/>
              <w:bottom w:val="single" w:sz="6" w:space="0" w:color="000000"/>
              <w:right w:val="single" w:sz="6" w:space="0" w:color="000000"/>
            </w:tcBorders>
          </w:tcPr>
          <w:p w:rsidR="008C7B40" w:rsidRDefault="00BA30E5">
            <w:pPr>
              <w:pStyle w:val="TableParagraph"/>
              <w:spacing w:before="70"/>
              <w:rPr>
                <w:sz w:val="20"/>
              </w:rPr>
            </w:pPr>
            <w:r>
              <w:rPr>
                <w:sz w:val="20"/>
              </w:rPr>
              <w:t>No studies, not required</w:t>
            </w:r>
          </w:p>
        </w:tc>
      </w:tr>
    </w:tbl>
    <w:p w:rsidR="008C7B40" w:rsidRDefault="008C7B40">
      <w:pPr>
        <w:pStyle w:val="Corpotesto"/>
        <w:rPr>
          <w:b/>
        </w:rPr>
      </w:pPr>
    </w:p>
    <w:p w:rsidR="008C7B40" w:rsidRDefault="008C7B40">
      <w:pPr>
        <w:pStyle w:val="Corpotesto"/>
        <w:spacing w:before="10"/>
        <w:rPr>
          <w:b/>
          <w:sz w:val="14"/>
        </w:rPr>
      </w:pPr>
    </w:p>
    <w:tbl>
      <w:tblPr>
        <w:tblStyle w:val="TableNormal"/>
        <w:tblW w:w="0" w:type="auto"/>
        <w:tblInd w:w="112" w:type="dxa"/>
        <w:tblLayout w:type="fixed"/>
        <w:tblLook w:val="01E0" w:firstRow="1" w:lastRow="1" w:firstColumn="1" w:lastColumn="1" w:noHBand="0" w:noVBand="0"/>
      </w:tblPr>
      <w:tblGrid>
        <w:gridCol w:w="4595"/>
        <w:gridCol w:w="4820"/>
      </w:tblGrid>
      <w:tr w:rsidR="008C7B40">
        <w:trPr>
          <w:trHeight w:val="303"/>
        </w:trPr>
        <w:tc>
          <w:tcPr>
            <w:tcW w:w="4595" w:type="dxa"/>
          </w:tcPr>
          <w:p w:rsidR="008C7B40" w:rsidRDefault="00BA30E5">
            <w:pPr>
              <w:pStyle w:val="TableParagraph"/>
              <w:spacing w:before="0" w:line="242" w:lineRule="exact"/>
              <w:ind w:left="200"/>
              <w:rPr>
                <w:b/>
                <w:sz w:val="20"/>
              </w:rPr>
            </w:pPr>
            <w:r>
              <w:rPr>
                <w:b/>
                <w:sz w:val="20"/>
              </w:rPr>
              <w:t>Immunotoxicity</w:t>
            </w:r>
          </w:p>
        </w:tc>
        <w:tc>
          <w:tcPr>
            <w:tcW w:w="4820" w:type="dxa"/>
            <w:tcBorders>
              <w:bottom w:val="single" w:sz="6" w:space="0" w:color="000000"/>
            </w:tcBorders>
          </w:tcPr>
          <w:p w:rsidR="008C7B40" w:rsidRDefault="008C7B40">
            <w:pPr>
              <w:pStyle w:val="TableParagraph"/>
              <w:spacing w:before="0"/>
              <w:ind w:left="0"/>
              <w:rPr>
                <w:rFonts w:ascii="Times New Roman"/>
                <w:sz w:val="18"/>
              </w:rPr>
            </w:pPr>
          </w:p>
        </w:tc>
      </w:tr>
      <w:tr w:rsidR="008C7B40">
        <w:trPr>
          <w:trHeight w:val="362"/>
        </w:trPr>
        <w:tc>
          <w:tcPr>
            <w:tcW w:w="4595" w:type="dxa"/>
            <w:tcBorders>
              <w:right w:val="single" w:sz="6" w:space="0" w:color="000000"/>
            </w:tcBorders>
          </w:tcPr>
          <w:p w:rsidR="008C7B40" w:rsidRDefault="00BA30E5">
            <w:pPr>
              <w:pStyle w:val="TableParagraph"/>
              <w:ind w:left="307"/>
              <w:rPr>
                <w:sz w:val="20"/>
              </w:rPr>
            </w:pPr>
            <w:r>
              <w:rPr>
                <w:sz w:val="20"/>
              </w:rPr>
              <w:t>Species/ target/critical effect</w:t>
            </w:r>
          </w:p>
        </w:tc>
        <w:tc>
          <w:tcPr>
            <w:tcW w:w="4820" w:type="dxa"/>
            <w:tcBorders>
              <w:top w:val="single" w:sz="6" w:space="0" w:color="000000"/>
              <w:left w:val="single" w:sz="6" w:space="0" w:color="000000"/>
              <w:bottom w:val="single" w:sz="6" w:space="0" w:color="000000"/>
              <w:right w:val="single" w:sz="6" w:space="0" w:color="000000"/>
            </w:tcBorders>
          </w:tcPr>
          <w:p w:rsidR="008C7B40" w:rsidRDefault="00BA30E5">
            <w:pPr>
              <w:pStyle w:val="TableParagraph"/>
              <w:rPr>
                <w:sz w:val="20"/>
              </w:rPr>
            </w:pPr>
            <w:r>
              <w:rPr>
                <w:w w:val="99"/>
                <w:sz w:val="20"/>
              </w:rPr>
              <w:t>-</w:t>
            </w:r>
          </w:p>
        </w:tc>
      </w:tr>
    </w:tbl>
    <w:p w:rsidR="008C7B40" w:rsidRDefault="008C7B40">
      <w:pPr>
        <w:pStyle w:val="Corpotesto"/>
        <w:rPr>
          <w:b/>
          <w:sz w:val="24"/>
        </w:rPr>
      </w:pPr>
    </w:p>
    <w:tbl>
      <w:tblPr>
        <w:tblStyle w:val="TableNormal"/>
        <w:tblW w:w="0" w:type="auto"/>
        <w:tblInd w:w="112" w:type="dxa"/>
        <w:tblLayout w:type="fixed"/>
        <w:tblLook w:val="01E0" w:firstRow="1" w:lastRow="1" w:firstColumn="1" w:lastColumn="1" w:noHBand="0" w:noVBand="0"/>
      </w:tblPr>
      <w:tblGrid>
        <w:gridCol w:w="4595"/>
        <w:gridCol w:w="4820"/>
      </w:tblGrid>
      <w:tr w:rsidR="008C7B40">
        <w:trPr>
          <w:trHeight w:val="300"/>
        </w:trPr>
        <w:tc>
          <w:tcPr>
            <w:tcW w:w="4595" w:type="dxa"/>
          </w:tcPr>
          <w:p w:rsidR="008C7B40" w:rsidRDefault="00BA30E5">
            <w:pPr>
              <w:pStyle w:val="TableParagraph"/>
              <w:spacing w:before="0" w:line="242" w:lineRule="exact"/>
              <w:ind w:left="200"/>
              <w:rPr>
                <w:b/>
                <w:sz w:val="20"/>
              </w:rPr>
            </w:pPr>
            <w:r>
              <w:rPr>
                <w:b/>
                <w:sz w:val="20"/>
              </w:rPr>
              <w:t>Developmental Immunotoxicity</w:t>
            </w:r>
          </w:p>
        </w:tc>
        <w:tc>
          <w:tcPr>
            <w:tcW w:w="4820" w:type="dxa"/>
            <w:tcBorders>
              <w:bottom w:val="single" w:sz="6" w:space="0" w:color="000000"/>
            </w:tcBorders>
          </w:tcPr>
          <w:p w:rsidR="008C7B40" w:rsidRDefault="008C7B40">
            <w:pPr>
              <w:pStyle w:val="TableParagraph"/>
              <w:spacing w:before="0"/>
              <w:ind w:left="0"/>
              <w:rPr>
                <w:rFonts w:ascii="Times New Roman"/>
                <w:sz w:val="18"/>
              </w:rPr>
            </w:pPr>
          </w:p>
        </w:tc>
      </w:tr>
      <w:tr w:rsidR="008C7B40">
        <w:trPr>
          <w:trHeight w:val="364"/>
        </w:trPr>
        <w:tc>
          <w:tcPr>
            <w:tcW w:w="4595" w:type="dxa"/>
            <w:tcBorders>
              <w:right w:val="single" w:sz="6" w:space="0" w:color="000000"/>
            </w:tcBorders>
          </w:tcPr>
          <w:p w:rsidR="008C7B40" w:rsidRDefault="00BA30E5">
            <w:pPr>
              <w:pStyle w:val="TableParagraph"/>
              <w:spacing w:before="62"/>
              <w:ind w:left="307"/>
              <w:rPr>
                <w:sz w:val="20"/>
              </w:rPr>
            </w:pPr>
            <w:r>
              <w:rPr>
                <w:sz w:val="20"/>
              </w:rPr>
              <w:t>Species/ target/critical effect</w:t>
            </w:r>
          </w:p>
        </w:tc>
        <w:tc>
          <w:tcPr>
            <w:tcW w:w="4820" w:type="dxa"/>
            <w:tcBorders>
              <w:top w:val="single" w:sz="6" w:space="0" w:color="000000"/>
              <w:left w:val="single" w:sz="6" w:space="0" w:color="000000"/>
              <w:bottom w:val="single" w:sz="6" w:space="0" w:color="000000"/>
              <w:right w:val="single" w:sz="6" w:space="0" w:color="000000"/>
            </w:tcBorders>
          </w:tcPr>
          <w:p w:rsidR="008C7B40" w:rsidRDefault="00BA30E5">
            <w:pPr>
              <w:pStyle w:val="TableParagraph"/>
              <w:spacing w:before="62"/>
              <w:rPr>
                <w:sz w:val="20"/>
              </w:rPr>
            </w:pPr>
            <w:r>
              <w:rPr>
                <w:w w:val="99"/>
                <w:sz w:val="20"/>
              </w:rPr>
              <w:t>-</w:t>
            </w:r>
          </w:p>
        </w:tc>
      </w:tr>
    </w:tbl>
    <w:p w:rsidR="008C7B40" w:rsidRDefault="008C7B40">
      <w:pPr>
        <w:pStyle w:val="Corpotesto"/>
        <w:rPr>
          <w:b/>
        </w:rPr>
      </w:pPr>
    </w:p>
    <w:p w:rsidR="008C7B40" w:rsidRDefault="008C7B40">
      <w:pPr>
        <w:pStyle w:val="Corpotesto"/>
        <w:spacing w:before="10"/>
        <w:rPr>
          <w:b/>
          <w:sz w:val="14"/>
        </w:rPr>
      </w:pPr>
    </w:p>
    <w:tbl>
      <w:tblPr>
        <w:tblStyle w:val="TableNormal"/>
        <w:tblW w:w="0" w:type="auto"/>
        <w:tblInd w:w="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16"/>
      </w:tblGrid>
      <w:tr w:rsidR="008C7B40">
        <w:trPr>
          <w:trHeight w:val="303"/>
        </w:trPr>
        <w:tc>
          <w:tcPr>
            <w:tcW w:w="9216" w:type="dxa"/>
            <w:tcBorders>
              <w:top w:val="nil"/>
              <w:left w:val="nil"/>
              <w:right w:val="nil"/>
            </w:tcBorders>
          </w:tcPr>
          <w:p w:rsidR="008C7B40" w:rsidRDefault="00BA30E5">
            <w:pPr>
              <w:pStyle w:val="TableParagraph"/>
              <w:spacing w:before="0" w:line="242" w:lineRule="exact"/>
              <w:ind w:left="4"/>
              <w:rPr>
                <w:b/>
                <w:sz w:val="20"/>
              </w:rPr>
            </w:pPr>
            <w:r>
              <w:rPr>
                <w:b/>
                <w:sz w:val="20"/>
              </w:rPr>
              <w:t>Other toxicological studies</w:t>
            </w:r>
          </w:p>
        </w:tc>
      </w:tr>
      <w:tr w:rsidR="008C7B40">
        <w:trPr>
          <w:trHeight w:val="813"/>
        </w:trPr>
        <w:tc>
          <w:tcPr>
            <w:tcW w:w="9216" w:type="dxa"/>
          </w:tcPr>
          <w:p w:rsidR="008C7B40" w:rsidRDefault="00BA30E5">
            <w:pPr>
              <w:pStyle w:val="TableParagraph"/>
              <w:ind w:left="107"/>
              <w:rPr>
                <w:sz w:val="20"/>
              </w:rPr>
            </w:pPr>
            <w:r>
              <w:rPr>
                <w:sz w:val="20"/>
              </w:rPr>
              <w:t>Studies in rats and dogs demonstrated the effectiveness of vitamin K as an antidote to</w:t>
            </w:r>
          </w:p>
          <w:p w:rsidR="008C7B40" w:rsidRDefault="00BA30E5">
            <w:pPr>
              <w:pStyle w:val="TableParagraph"/>
              <w:spacing w:before="2" w:line="250" w:lineRule="atLeast"/>
              <w:ind w:left="107"/>
              <w:rPr>
                <w:sz w:val="20"/>
              </w:rPr>
            </w:pPr>
            <w:r>
              <w:rPr>
                <w:sz w:val="20"/>
              </w:rPr>
              <w:t>anticoagulant intoxication. The effectiveness varied with duration of exposure to bromadiolone (Liphatech).</w:t>
            </w:r>
          </w:p>
        </w:tc>
      </w:tr>
    </w:tbl>
    <w:p w:rsidR="008C7B40" w:rsidRDefault="008C7B40">
      <w:pPr>
        <w:pStyle w:val="Corpotesto"/>
        <w:rPr>
          <w:b/>
        </w:rPr>
      </w:pPr>
    </w:p>
    <w:p w:rsidR="008C7B40" w:rsidRDefault="008C7B40">
      <w:pPr>
        <w:pStyle w:val="Corpotesto"/>
        <w:spacing w:before="10"/>
        <w:rPr>
          <w:b/>
          <w:sz w:val="14"/>
        </w:rPr>
      </w:pPr>
    </w:p>
    <w:tbl>
      <w:tblPr>
        <w:tblStyle w:val="TableNormal"/>
        <w:tblW w:w="0" w:type="auto"/>
        <w:tblInd w:w="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16"/>
      </w:tblGrid>
      <w:tr w:rsidR="008C7B40">
        <w:trPr>
          <w:trHeight w:val="303"/>
        </w:trPr>
        <w:tc>
          <w:tcPr>
            <w:tcW w:w="9216" w:type="dxa"/>
            <w:tcBorders>
              <w:top w:val="nil"/>
              <w:left w:val="nil"/>
              <w:right w:val="nil"/>
            </w:tcBorders>
          </w:tcPr>
          <w:p w:rsidR="008C7B40" w:rsidRDefault="00BA30E5">
            <w:pPr>
              <w:pStyle w:val="TableParagraph"/>
              <w:spacing w:before="0" w:line="242" w:lineRule="exact"/>
              <w:ind w:left="4"/>
              <w:rPr>
                <w:b/>
                <w:sz w:val="20"/>
              </w:rPr>
            </w:pPr>
            <w:r>
              <w:rPr>
                <w:b/>
                <w:sz w:val="20"/>
              </w:rPr>
              <w:t>Medical data</w:t>
            </w:r>
          </w:p>
        </w:tc>
      </w:tr>
      <w:tr w:rsidR="008C7B40">
        <w:trPr>
          <w:trHeight w:val="2303"/>
        </w:trPr>
        <w:tc>
          <w:tcPr>
            <w:tcW w:w="9216" w:type="dxa"/>
          </w:tcPr>
          <w:p w:rsidR="008C7B40" w:rsidRDefault="00BA30E5">
            <w:pPr>
              <w:pStyle w:val="TableParagraph"/>
              <w:ind w:left="107" w:right="95"/>
              <w:jc w:val="both"/>
              <w:rPr>
                <w:sz w:val="20"/>
              </w:rPr>
            </w:pPr>
            <w:r>
              <w:rPr>
                <w:sz w:val="20"/>
              </w:rPr>
              <w:t>1991-1999 115 calls related to bromadiolone (Milan Poisons Center), 98 of which involved clinical cases among humans or animals. Exposure mostly via ingestion, 55% of cases under the age of 4 years.</w:t>
            </w:r>
          </w:p>
          <w:p w:rsidR="008C7B40" w:rsidRDefault="00BA30E5">
            <w:pPr>
              <w:pStyle w:val="TableParagraph"/>
              <w:spacing w:before="61"/>
              <w:ind w:left="107" w:right="94"/>
              <w:jc w:val="both"/>
              <w:rPr>
                <w:sz w:val="20"/>
              </w:rPr>
            </w:pPr>
            <w:r>
              <w:rPr>
                <w:sz w:val="20"/>
              </w:rPr>
              <w:t>Symptoms: Symptoms reported for 11 cases and included vomiting, gastric pyrosis itching, and haematological problems in 1 case (Task Force).</w:t>
            </w:r>
          </w:p>
          <w:p w:rsidR="008C7B40" w:rsidRDefault="00BA30E5">
            <w:pPr>
              <w:pStyle w:val="TableParagraph"/>
              <w:spacing w:before="58" w:line="297" w:lineRule="auto"/>
              <w:ind w:left="107" w:right="1772"/>
              <w:rPr>
                <w:sz w:val="20"/>
              </w:rPr>
            </w:pPr>
            <w:r>
              <w:rPr>
                <w:sz w:val="20"/>
              </w:rPr>
              <w:t>Symptoms may be associated to increased bleeding tendency. Diagnosis: changes in prothrombin time (symptoms and clotting tests)</w:t>
            </w:r>
          </w:p>
          <w:p w:rsidR="008C7B40" w:rsidRDefault="00BA30E5">
            <w:pPr>
              <w:pStyle w:val="TableParagraph"/>
              <w:spacing w:before="5"/>
              <w:ind w:left="107"/>
              <w:jc w:val="both"/>
              <w:rPr>
                <w:sz w:val="20"/>
              </w:rPr>
            </w:pPr>
            <w:r>
              <w:rPr>
                <w:sz w:val="20"/>
              </w:rPr>
              <w:t>Treatment: vitamin K1.</w:t>
            </w:r>
          </w:p>
        </w:tc>
      </w:tr>
    </w:tbl>
    <w:p w:rsidR="008C7B40" w:rsidRDefault="008C7B40">
      <w:pPr>
        <w:pStyle w:val="Corpotesto"/>
        <w:spacing w:before="8"/>
        <w:rPr>
          <w:b/>
          <w:sz w:val="21"/>
        </w:rPr>
      </w:pPr>
    </w:p>
    <w:p w:rsidR="008C7B40" w:rsidRDefault="00BA30E5">
      <w:pPr>
        <w:spacing w:before="99" w:after="60"/>
        <w:ind w:left="312"/>
        <w:rPr>
          <w:b/>
          <w:sz w:val="20"/>
        </w:rPr>
      </w:pPr>
      <w:r>
        <w:rPr>
          <w:b/>
          <w:sz w:val="20"/>
        </w:rPr>
        <w:t>Summary</w:t>
      </w:r>
    </w:p>
    <w:tbl>
      <w:tblPr>
        <w:tblStyle w:val="TableNormal"/>
        <w:tblW w:w="0" w:type="auto"/>
        <w:tblInd w:w="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07"/>
        <w:gridCol w:w="2854"/>
        <w:gridCol w:w="3121"/>
        <w:gridCol w:w="1162"/>
      </w:tblGrid>
      <w:tr w:rsidR="008C7B40">
        <w:trPr>
          <w:trHeight w:val="607"/>
        </w:trPr>
        <w:tc>
          <w:tcPr>
            <w:tcW w:w="2307" w:type="dxa"/>
            <w:tcBorders>
              <w:top w:val="nil"/>
              <w:left w:val="nil"/>
              <w:bottom w:val="nil"/>
            </w:tcBorders>
          </w:tcPr>
          <w:p w:rsidR="008C7B40" w:rsidRDefault="008C7B40">
            <w:pPr>
              <w:pStyle w:val="TableParagraph"/>
              <w:spacing w:before="0"/>
              <w:ind w:left="0"/>
              <w:rPr>
                <w:rFonts w:ascii="Times New Roman"/>
                <w:sz w:val="18"/>
              </w:rPr>
            </w:pPr>
          </w:p>
        </w:tc>
        <w:tc>
          <w:tcPr>
            <w:tcW w:w="2854" w:type="dxa"/>
          </w:tcPr>
          <w:p w:rsidR="008C7B40" w:rsidRDefault="00BA30E5">
            <w:pPr>
              <w:pStyle w:val="TableParagraph"/>
              <w:ind w:left="313" w:right="310"/>
              <w:jc w:val="center"/>
              <w:rPr>
                <w:b/>
                <w:sz w:val="20"/>
              </w:rPr>
            </w:pPr>
            <w:r>
              <w:rPr>
                <w:b/>
                <w:sz w:val="20"/>
              </w:rPr>
              <w:t>Value</w:t>
            </w:r>
          </w:p>
        </w:tc>
        <w:tc>
          <w:tcPr>
            <w:tcW w:w="3121" w:type="dxa"/>
          </w:tcPr>
          <w:p w:rsidR="008C7B40" w:rsidRDefault="00BA30E5">
            <w:pPr>
              <w:pStyle w:val="TableParagraph"/>
              <w:ind w:left="183" w:right="183"/>
              <w:jc w:val="center"/>
              <w:rPr>
                <w:b/>
                <w:sz w:val="20"/>
              </w:rPr>
            </w:pPr>
            <w:r>
              <w:rPr>
                <w:b/>
                <w:sz w:val="20"/>
              </w:rPr>
              <w:t>Study</w:t>
            </w:r>
          </w:p>
        </w:tc>
        <w:tc>
          <w:tcPr>
            <w:tcW w:w="1162" w:type="dxa"/>
          </w:tcPr>
          <w:p w:rsidR="008C7B40" w:rsidRDefault="00BA30E5">
            <w:pPr>
              <w:pStyle w:val="TableParagraph"/>
              <w:ind w:left="244" w:hanging="24"/>
              <w:rPr>
                <w:b/>
                <w:sz w:val="20"/>
              </w:rPr>
            </w:pPr>
            <w:r>
              <w:rPr>
                <w:b/>
                <w:w w:val="95"/>
                <w:sz w:val="20"/>
              </w:rPr>
              <w:t xml:space="preserve">Safety </w:t>
            </w:r>
            <w:r>
              <w:rPr>
                <w:b/>
                <w:sz w:val="20"/>
              </w:rPr>
              <w:t>factor</w:t>
            </w:r>
          </w:p>
        </w:tc>
      </w:tr>
      <w:tr w:rsidR="008C7B40">
        <w:trPr>
          <w:trHeight w:val="606"/>
        </w:trPr>
        <w:tc>
          <w:tcPr>
            <w:tcW w:w="2307" w:type="dxa"/>
            <w:tcBorders>
              <w:top w:val="nil"/>
              <w:left w:val="nil"/>
              <w:bottom w:val="nil"/>
            </w:tcBorders>
          </w:tcPr>
          <w:p w:rsidR="008C7B40" w:rsidRDefault="00BA30E5">
            <w:pPr>
              <w:pStyle w:val="TableParagraph"/>
              <w:spacing w:before="62"/>
              <w:ind w:left="200"/>
              <w:rPr>
                <w:sz w:val="13"/>
              </w:rPr>
            </w:pPr>
            <w:r>
              <w:rPr>
                <w:position w:val="1"/>
                <w:sz w:val="20"/>
              </w:rPr>
              <w:t>AEL</w:t>
            </w:r>
            <w:r>
              <w:rPr>
                <w:sz w:val="13"/>
              </w:rPr>
              <w:t>long-term</w:t>
            </w:r>
          </w:p>
        </w:tc>
        <w:tc>
          <w:tcPr>
            <w:tcW w:w="2854" w:type="dxa"/>
          </w:tcPr>
          <w:p w:rsidR="008C7B40" w:rsidRDefault="00BA30E5">
            <w:pPr>
              <w:pStyle w:val="TableParagraph"/>
              <w:spacing w:before="62"/>
              <w:ind w:left="313" w:right="311"/>
              <w:jc w:val="center"/>
              <w:rPr>
                <w:sz w:val="20"/>
              </w:rPr>
            </w:pPr>
            <w:r>
              <w:rPr>
                <w:sz w:val="20"/>
              </w:rPr>
              <w:t>0.0012 µg/kg bw/day</w:t>
            </w:r>
          </w:p>
        </w:tc>
        <w:tc>
          <w:tcPr>
            <w:tcW w:w="3121" w:type="dxa"/>
          </w:tcPr>
          <w:p w:rsidR="008C7B40" w:rsidRDefault="00BA30E5">
            <w:pPr>
              <w:pStyle w:val="TableParagraph"/>
              <w:spacing w:before="62"/>
              <w:ind w:left="262" w:firstLine="139"/>
              <w:rPr>
                <w:sz w:val="20"/>
              </w:rPr>
            </w:pPr>
            <w:r>
              <w:rPr>
                <w:sz w:val="20"/>
              </w:rPr>
              <w:t>Developmental toxicity study rabbit (Task Force)</w:t>
            </w:r>
          </w:p>
        </w:tc>
        <w:tc>
          <w:tcPr>
            <w:tcW w:w="1162" w:type="dxa"/>
          </w:tcPr>
          <w:p w:rsidR="008C7B40" w:rsidRDefault="00BA30E5">
            <w:pPr>
              <w:pStyle w:val="TableParagraph"/>
              <w:spacing w:before="62"/>
              <w:ind w:left="301" w:right="301"/>
              <w:jc w:val="center"/>
              <w:rPr>
                <w:sz w:val="20"/>
              </w:rPr>
            </w:pPr>
            <w:r>
              <w:rPr>
                <w:sz w:val="20"/>
              </w:rPr>
              <w:t>600*</w:t>
            </w:r>
          </w:p>
        </w:tc>
      </w:tr>
      <w:tr w:rsidR="008C7B40">
        <w:trPr>
          <w:trHeight w:val="606"/>
        </w:trPr>
        <w:tc>
          <w:tcPr>
            <w:tcW w:w="2307" w:type="dxa"/>
            <w:tcBorders>
              <w:top w:val="nil"/>
              <w:left w:val="nil"/>
              <w:bottom w:val="nil"/>
            </w:tcBorders>
          </w:tcPr>
          <w:p w:rsidR="008C7B40" w:rsidRDefault="00BA30E5">
            <w:pPr>
              <w:pStyle w:val="TableParagraph"/>
              <w:ind w:left="200"/>
              <w:rPr>
                <w:sz w:val="13"/>
              </w:rPr>
            </w:pPr>
            <w:r>
              <w:rPr>
                <w:position w:val="1"/>
                <w:sz w:val="20"/>
              </w:rPr>
              <w:t>AEL</w:t>
            </w:r>
            <w:r>
              <w:rPr>
                <w:sz w:val="13"/>
              </w:rPr>
              <w:t>medium-term</w:t>
            </w:r>
          </w:p>
        </w:tc>
        <w:tc>
          <w:tcPr>
            <w:tcW w:w="2854" w:type="dxa"/>
          </w:tcPr>
          <w:p w:rsidR="008C7B40" w:rsidRDefault="00BA30E5">
            <w:pPr>
              <w:pStyle w:val="TableParagraph"/>
              <w:ind w:left="313" w:right="311"/>
              <w:jc w:val="center"/>
              <w:rPr>
                <w:sz w:val="20"/>
              </w:rPr>
            </w:pPr>
            <w:r>
              <w:rPr>
                <w:sz w:val="20"/>
              </w:rPr>
              <w:t>0.0012 µg/kg bw/day</w:t>
            </w:r>
          </w:p>
        </w:tc>
        <w:tc>
          <w:tcPr>
            <w:tcW w:w="3121" w:type="dxa"/>
          </w:tcPr>
          <w:p w:rsidR="008C7B40" w:rsidRDefault="00BA30E5">
            <w:pPr>
              <w:pStyle w:val="TableParagraph"/>
              <w:ind w:left="262" w:firstLine="139"/>
              <w:rPr>
                <w:sz w:val="20"/>
              </w:rPr>
            </w:pPr>
            <w:r>
              <w:rPr>
                <w:sz w:val="20"/>
              </w:rPr>
              <w:t>Developmental toxicity study rabbit (Task Force)</w:t>
            </w:r>
          </w:p>
        </w:tc>
        <w:tc>
          <w:tcPr>
            <w:tcW w:w="1162" w:type="dxa"/>
          </w:tcPr>
          <w:p w:rsidR="008C7B40" w:rsidRDefault="00BA30E5">
            <w:pPr>
              <w:pStyle w:val="TableParagraph"/>
              <w:ind w:left="301" w:right="301"/>
              <w:jc w:val="center"/>
              <w:rPr>
                <w:sz w:val="20"/>
              </w:rPr>
            </w:pPr>
            <w:r>
              <w:rPr>
                <w:sz w:val="20"/>
              </w:rPr>
              <w:t>600*</w:t>
            </w:r>
          </w:p>
        </w:tc>
      </w:tr>
      <w:tr w:rsidR="008C7B40">
        <w:trPr>
          <w:trHeight w:val="361"/>
        </w:trPr>
        <w:tc>
          <w:tcPr>
            <w:tcW w:w="2307" w:type="dxa"/>
            <w:tcBorders>
              <w:top w:val="nil"/>
              <w:left w:val="nil"/>
              <w:bottom w:val="nil"/>
            </w:tcBorders>
          </w:tcPr>
          <w:p w:rsidR="008C7B40" w:rsidRDefault="00BA30E5">
            <w:pPr>
              <w:pStyle w:val="TableParagraph"/>
              <w:ind w:left="200"/>
              <w:rPr>
                <w:sz w:val="13"/>
              </w:rPr>
            </w:pPr>
            <w:r>
              <w:rPr>
                <w:position w:val="1"/>
                <w:sz w:val="20"/>
              </w:rPr>
              <w:t>AEL</w:t>
            </w:r>
            <w:r>
              <w:rPr>
                <w:sz w:val="13"/>
              </w:rPr>
              <w:t>short-term</w:t>
            </w:r>
          </w:p>
        </w:tc>
        <w:tc>
          <w:tcPr>
            <w:tcW w:w="2854" w:type="dxa"/>
          </w:tcPr>
          <w:p w:rsidR="008C7B40" w:rsidRDefault="00BA30E5">
            <w:pPr>
              <w:pStyle w:val="TableParagraph"/>
              <w:ind w:left="313" w:right="311"/>
              <w:jc w:val="center"/>
              <w:rPr>
                <w:sz w:val="20"/>
              </w:rPr>
            </w:pPr>
            <w:r>
              <w:rPr>
                <w:sz w:val="20"/>
              </w:rPr>
              <w:t>0.0023 µg/kg bw/day</w:t>
            </w:r>
          </w:p>
        </w:tc>
        <w:tc>
          <w:tcPr>
            <w:tcW w:w="3121" w:type="dxa"/>
          </w:tcPr>
          <w:p w:rsidR="008C7B40" w:rsidRDefault="00BA30E5">
            <w:pPr>
              <w:pStyle w:val="TableParagraph"/>
              <w:ind w:left="186" w:right="183"/>
              <w:jc w:val="center"/>
              <w:rPr>
                <w:sz w:val="20"/>
              </w:rPr>
            </w:pPr>
            <w:r>
              <w:rPr>
                <w:sz w:val="20"/>
              </w:rPr>
              <w:t>90-day rabbit (Task Force)</w:t>
            </w:r>
          </w:p>
        </w:tc>
        <w:tc>
          <w:tcPr>
            <w:tcW w:w="1162" w:type="dxa"/>
          </w:tcPr>
          <w:p w:rsidR="008C7B40" w:rsidRDefault="00BA30E5">
            <w:pPr>
              <w:pStyle w:val="TableParagraph"/>
              <w:ind w:left="301" w:right="301"/>
              <w:jc w:val="center"/>
              <w:rPr>
                <w:sz w:val="20"/>
              </w:rPr>
            </w:pPr>
            <w:r>
              <w:rPr>
                <w:sz w:val="20"/>
              </w:rPr>
              <w:t>300*</w:t>
            </w:r>
          </w:p>
        </w:tc>
      </w:tr>
      <w:tr w:rsidR="008C7B40">
        <w:trPr>
          <w:trHeight w:val="606"/>
        </w:trPr>
        <w:tc>
          <w:tcPr>
            <w:tcW w:w="2307" w:type="dxa"/>
            <w:tcBorders>
              <w:top w:val="nil"/>
              <w:left w:val="nil"/>
              <w:bottom w:val="nil"/>
            </w:tcBorders>
          </w:tcPr>
          <w:p w:rsidR="008C7B40" w:rsidRDefault="00BA30E5">
            <w:pPr>
              <w:pStyle w:val="TableParagraph"/>
              <w:ind w:left="200"/>
              <w:rPr>
                <w:sz w:val="12"/>
              </w:rPr>
            </w:pPr>
            <w:r>
              <w:rPr>
                <w:sz w:val="20"/>
              </w:rPr>
              <w:t>ADI</w:t>
            </w:r>
            <w:r>
              <w:rPr>
                <w:position w:val="6"/>
                <w:sz w:val="12"/>
              </w:rPr>
              <w:t>5</w:t>
            </w:r>
          </w:p>
        </w:tc>
        <w:tc>
          <w:tcPr>
            <w:tcW w:w="2854" w:type="dxa"/>
          </w:tcPr>
          <w:p w:rsidR="008C7B40" w:rsidRDefault="00BA30E5">
            <w:pPr>
              <w:pStyle w:val="TableParagraph"/>
              <w:ind w:left="313" w:right="306"/>
              <w:jc w:val="center"/>
              <w:rPr>
                <w:sz w:val="20"/>
              </w:rPr>
            </w:pPr>
            <w:r>
              <w:rPr>
                <w:sz w:val="20"/>
              </w:rPr>
              <w:t>Not required</w:t>
            </w:r>
          </w:p>
        </w:tc>
        <w:tc>
          <w:tcPr>
            <w:tcW w:w="3121" w:type="dxa"/>
          </w:tcPr>
          <w:p w:rsidR="008C7B40" w:rsidRDefault="00BA30E5">
            <w:pPr>
              <w:pStyle w:val="TableParagraph"/>
              <w:ind w:left="186" w:right="182"/>
              <w:jc w:val="center"/>
              <w:rPr>
                <w:sz w:val="20"/>
              </w:rPr>
            </w:pPr>
            <w:r>
              <w:rPr>
                <w:sz w:val="20"/>
              </w:rPr>
              <w:t>Not required</w:t>
            </w:r>
          </w:p>
        </w:tc>
        <w:tc>
          <w:tcPr>
            <w:tcW w:w="1162" w:type="dxa"/>
          </w:tcPr>
          <w:p w:rsidR="008C7B40" w:rsidRDefault="00BA30E5">
            <w:pPr>
              <w:pStyle w:val="TableParagraph"/>
              <w:ind w:left="160" w:firstLine="242"/>
              <w:rPr>
                <w:sz w:val="20"/>
              </w:rPr>
            </w:pPr>
            <w:r>
              <w:rPr>
                <w:sz w:val="20"/>
              </w:rPr>
              <w:t>Not required</w:t>
            </w:r>
          </w:p>
        </w:tc>
      </w:tr>
      <w:tr w:rsidR="008C7B40">
        <w:trPr>
          <w:trHeight w:val="609"/>
        </w:trPr>
        <w:tc>
          <w:tcPr>
            <w:tcW w:w="2307" w:type="dxa"/>
            <w:tcBorders>
              <w:top w:val="nil"/>
              <w:left w:val="nil"/>
              <w:bottom w:val="nil"/>
            </w:tcBorders>
          </w:tcPr>
          <w:p w:rsidR="008C7B40" w:rsidRDefault="00BA30E5">
            <w:pPr>
              <w:pStyle w:val="TableParagraph"/>
              <w:ind w:left="200"/>
              <w:rPr>
                <w:sz w:val="20"/>
              </w:rPr>
            </w:pPr>
            <w:r>
              <w:rPr>
                <w:sz w:val="20"/>
              </w:rPr>
              <w:t>ARfD</w:t>
            </w:r>
          </w:p>
        </w:tc>
        <w:tc>
          <w:tcPr>
            <w:tcW w:w="2854" w:type="dxa"/>
          </w:tcPr>
          <w:p w:rsidR="008C7B40" w:rsidRDefault="00BA30E5">
            <w:pPr>
              <w:pStyle w:val="TableParagraph"/>
              <w:ind w:left="313" w:right="306"/>
              <w:jc w:val="center"/>
              <w:rPr>
                <w:sz w:val="20"/>
              </w:rPr>
            </w:pPr>
            <w:r>
              <w:rPr>
                <w:sz w:val="20"/>
              </w:rPr>
              <w:t>Not required</w:t>
            </w:r>
          </w:p>
        </w:tc>
        <w:tc>
          <w:tcPr>
            <w:tcW w:w="3121" w:type="dxa"/>
          </w:tcPr>
          <w:p w:rsidR="008C7B40" w:rsidRDefault="00BA30E5">
            <w:pPr>
              <w:pStyle w:val="TableParagraph"/>
              <w:ind w:left="186" w:right="182"/>
              <w:jc w:val="center"/>
              <w:rPr>
                <w:sz w:val="20"/>
              </w:rPr>
            </w:pPr>
            <w:r>
              <w:rPr>
                <w:sz w:val="20"/>
              </w:rPr>
              <w:t>Not required</w:t>
            </w:r>
          </w:p>
        </w:tc>
        <w:tc>
          <w:tcPr>
            <w:tcW w:w="1162" w:type="dxa"/>
          </w:tcPr>
          <w:p w:rsidR="008C7B40" w:rsidRDefault="00BA30E5">
            <w:pPr>
              <w:pStyle w:val="TableParagraph"/>
              <w:ind w:left="160" w:firstLine="242"/>
              <w:rPr>
                <w:sz w:val="20"/>
              </w:rPr>
            </w:pPr>
            <w:r>
              <w:rPr>
                <w:sz w:val="20"/>
              </w:rPr>
              <w:t>Not required</w:t>
            </w:r>
          </w:p>
        </w:tc>
      </w:tr>
    </w:tbl>
    <w:p w:rsidR="008C7B40" w:rsidRDefault="008C7B40">
      <w:pPr>
        <w:pStyle w:val="Corpotesto"/>
        <w:rPr>
          <w:b/>
          <w:sz w:val="33"/>
        </w:rPr>
      </w:pPr>
    </w:p>
    <w:p w:rsidR="008C7B40" w:rsidRDefault="00BA30E5">
      <w:pPr>
        <w:ind w:left="312"/>
        <w:rPr>
          <w:b/>
          <w:sz w:val="20"/>
        </w:rPr>
      </w:pPr>
      <w:r>
        <w:rPr>
          <w:b/>
          <w:sz w:val="20"/>
        </w:rPr>
        <w:t>MRLs</w:t>
      </w:r>
    </w:p>
    <w:p w:rsidR="008C7B40" w:rsidRDefault="004E54DA">
      <w:pPr>
        <w:pStyle w:val="Corpotesto"/>
        <w:spacing w:before="2"/>
        <w:rPr>
          <w:b/>
          <w:sz w:val="21"/>
        </w:rPr>
      </w:pPr>
      <w:r>
        <w:rPr>
          <w:noProof/>
        </w:rPr>
        <mc:AlternateContent>
          <mc:Choice Requires="wps">
            <w:drawing>
              <wp:anchor distT="0" distB="0" distL="0" distR="0" simplePos="0" relativeHeight="1384" behindDoc="0" locked="0" layoutInCell="1" allowOverlap="1">
                <wp:simplePos x="0" y="0"/>
                <wp:positionH relativeFrom="page">
                  <wp:posOffset>719455</wp:posOffset>
                </wp:positionH>
                <wp:positionV relativeFrom="paragraph">
                  <wp:posOffset>192405</wp:posOffset>
                </wp:positionV>
                <wp:extent cx="1829435" cy="0"/>
                <wp:effectExtent l="5080" t="12065" r="13335" b="6985"/>
                <wp:wrapTopAndBottom/>
                <wp:docPr id="7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38506F" id="Line 20" o:spid="_x0000_s1026" style="position:absolute;z-index:1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5.15pt" to="200.7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" strokeweight=".21169mm">
                <w10:wrap type="topAndBottom" anchorx="page"/>
              </v:line>
            </w:pict>
          </mc:Fallback>
        </mc:AlternateContent>
      </w:r>
    </w:p>
    <w:p w:rsidR="008C7B40" w:rsidRDefault="00BA30E5">
      <w:pPr>
        <w:spacing w:before="71"/>
        <w:ind w:left="312"/>
        <w:rPr>
          <w:sz w:val="18"/>
        </w:rPr>
      </w:pPr>
      <w:r>
        <w:rPr>
          <w:position w:val="6"/>
          <w:sz w:val="12"/>
        </w:rPr>
        <w:t xml:space="preserve">5 </w:t>
      </w:r>
      <w:r>
        <w:rPr>
          <w:sz w:val="18"/>
        </w:rPr>
        <w:t>If residues in food or feed.</w:t>
      </w:r>
    </w:p>
    <w:p w:rsidR="008C7B40" w:rsidRDefault="008C7B40">
      <w:pPr>
        <w:rPr>
          <w:sz w:val="18"/>
        </w:rPr>
        <w:sectPr w:rsidR="008C7B40">
          <w:pgSz w:w="11910" w:h="16850"/>
          <w:pgMar w:top="1340" w:right="920" w:bottom="640" w:left="820" w:header="857" w:footer="442" w:gutter="0"/>
          <w:cols w:space="720"/>
        </w:sectPr>
      </w:pPr>
    </w:p>
    <w:p w:rsidR="008C7B40" w:rsidRDefault="008C7B40">
      <w:pPr>
        <w:pStyle w:val="Corpotesto"/>
      </w:pPr>
    </w:p>
    <w:p w:rsidR="008C7B40" w:rsidRDefault="008C7B40">
      <w:pPr>
        <w:pStyle w:val="Corpotesto"/>
        <w:spacing w:before="5" w:after="1"/>
        <w:rPr>
          <w:sz w:val="12"/>
        </w:rPr>
      </w:pPr>
    </w:p>
    <w:tbl>
      <w:tblPr>
        <w:tblStyle w:val="TableNormal"/>
        <w:tblW w:w="0" w:type="auto"/>
        <w:tblInd w:w="220" w:type="dxa"/>
        <w:tblLayout w:type="fixed"/>
        <w:tblLook w:val="01E0" w:firstRow="1" w:lastRow="1" w:firstColumn="1" w:lastColumn="1" w:noHBand="0" w:noVBand="0"/>
      </w:tblPr>
      <w:tblGrid>
        <w:gridCol w:w="3508"/>
        <w:gridCol w:w="1380"/>
      </w:tblGrid>
      <w:tr w:rsidR="008C7B40">
        <w:trPr>
          <w:trHeight w:val="379"/>
        </w:trPr>
        <w:tc>
          <w:tcPr>
            <w:tcW w:w="3508" w:type="dxa"/>
          </w:tcPr>
          <w:p w:rsidR="008C7B40" w:rsidRDefault="00BA30E5">
            <w:pPr>
              <w:pStyle w:val="TableParagraph"/>
              <w:spacing w:before="67"/>
              <w:ind w:left="200"/>
              <w:rPr>
                <w:sz w:val="20"/>
              </w:rPr>
            </w:pPr>
            <w:r>
              <w:rPr>
                <w:sz w:val="20"/>
              </w:rPr>
              <w:t>Relevant commodities</w:t>
            </w:r>
          </w:p>
        </w:tc>
        <w:tc>
          <w:tcPr>
            <w:tcW w:w="1380" w:type="dxa"/>
          </w:tcPr>
          <w:p w:rsidR="008C7B40" w:rsidRDefault="00BA30E5">
            <w:pPr>
              <w:pStyle w:val="TableParagraph"/>
              <w:spacing w:before="67"/>
              <w:ind w:left="0" w:right="197"/>
              <w:jc w:val="right"/>
              <w:rPr>
                <w:sz w:val="20"/>
              </w:rPr>
            </w:pPr>
            <w:r>
              <w:rPr>
                <w:w w:val="99"/>
                <w:sz w:val="20"/>
              </w:rPr>
              <w:t>-</w:t>
            </w:r>
          </w:p>
        </w:tc>
      </w:tr>
    </w:tbl>
    <w:p w:rsidR="008C7B40" w:rsidRDefault="008C7B40">
      <w:pPr>
        <w:pStyle w:val="Corpotesto"/>
        <w:spacing w:before="7"/>
        <w:rPr>
          <w:sz w:val="25"/>
        </w:rPr>
      </w:pPr>
    </w:p>
    <w:p w:rsidR="008C7B40" w:rsidRDefault="004E54DA">
      <w:pPr>
        <w:pStyle w:val="Titolo3"/>
        <w:spacing w:before="100"/>
        <w:jc w:val="both"/>
      </w:pPr>
      <w:r>
        <w:rPr>
          <w:noProof/>
        </w:rPr>
        <mc:AlternateContent>
          <mc:Choice Requires="wpg">
            <w:drawing>
              <wp:anchor distT="0" distB="0" distL="114300" distR="114300" simplePos="0" relativeHeight="503253752" behindDoc="1" locked="0" layoutInCell="1" allowOverlap="1">
                <wp:simplePos x="0" y="0"/>
                <wp:positionH relativeFrom="page">
                  <wp:posOffset>3505835</wp:posOffset>
                </wp:positionH>
                <wp:positionV relativeFrom="paragraph">
                  <wp:posOffset>-442595</wp:posOffset>
                </wp:positionV>
                <wp:extent cx="3070225" cy="250190"/>
                <wp:effectExtent l="635" t="11430" r="5715" b="5080"/>
                <wp:wrapNone/>
                <wp:docPr id="69"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70225" cy="250190"/>
                          <a:chOff x="5521" y="-697"/>
                          <a:chExt cx="4835" cy="394"/>
                        </a:xfrm>
                      </wpg:grpSpPr>
                      <wps:wsp>
                        <wps:cNvPr id="70" name="Line 19"/>
                        <wps:cNvCnPr>
                          <a:cxnSpLocks noChangeShapeType="1"/>
                        </wps:cNvCnPr>
                        <wps:spPr bwMode="auto">
                          <a:xfrm>
                            <a:off x="5535" y="-690"/>
                            <a:ext cx="4806"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 name="Line 18"/>
                        <wps:cNvCnPr>
                          <a:cxnSpLocks noChangeShapeType="1"/>
                        </wps:cNvCnPr>
                        <wps:spPr bwMode="auto">
                          <a:xfrm>
                            <a:off x="5528" y="-697"/>
                            <a:ext cx="0" cy="393"/>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 name="Line 17"/>
                        <wps:cNvCnPr>
                          <a:cxnSpLocks noChangeShapeType="1"/>
                        </wps:cNvCnPr>
                        <wps:spPr bwMode="auto">
                          <a:xfrm>
                            <a:off x="5535" y="-311"/>
                            <a:ext cx="4806"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 name="Line 16"/>
                        <wps:cNvCnPr>
                          <a:cxnSpLocks noChangeShapeType="1"/>
                        </wps:cNvCnPr>
                        <wps:spPr bwMode="auto">
                          <a:xfrm>
                            <a:off x="10348" y="-697"/>
                            <a:ext cx="0" cy="393"/>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E8576AF" id="Group 15" o:spid="_x0000_s1026" style="position:absolute;margin-left:276.05pt;margin-top:-34.85pt;width:241.75pt;height:19.7pt;z-index:-62728;mso-position-horizontal-relative:page" coordorigin="5521,-697" coordsize="4835,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">
                <v:line id="Line 19" o:spid="_x0000_s1027" style="position:absolute;visibility:visible;mso-wrap-style:square" from="5535,-690" to="10341,-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" strokeweight=".72pt"/>
                <v:line id="Line 18" o:spid="_x0000_s1028" style="position:absolute;visibility:visible;mso-wrap-style:square" from="5528,-697" to="5528,-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" strokeweight=".72pt"/>
                <v:line id="Line 17" o:spid="_x0000_s1029" style="position:absolute;visibility:visible;mso-wrap-style:square" from="5535,-311" to="10341,-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" strokeweight=".72pt"/>
                <v:line id="Line 16" o:spid="_x0000_s1030" style="position:absolute;visibility:visible;mso-wrap-style:square" from="10348,-697" to="10348,-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" strokeweight=".72pt"/>
                <w10:wrap anchorx="page"/>
              </v:group>
            </w:pict>
          </mc:Fallback>
        </mc:AlternateContent>
      </w:r>
      <w:r>
        <w:rPr>
          <w:noProof/>
        </w:rPr>
        <mc:AlternateContent>
          <mc:Choice Requires="wpg">
            <w:drawing>
              <wp:anchor distT="0" distB="0" distL="114300" distR="114300" simplePos="0" relativeHeight="503253776" behindDoc="1" locked="0" layoutInCell="1" allowOverlap="1">
                <wp:simplePos x="0" y="0"/>
                <wp:positionH relativeFrom="page">
                  <wp:posOffset>3505835</wp:posOffset>
                </wp:positionH>
                <wp:positionV relativeFrom="paragraph">
                  <wp:posOffset>293370</wp:posOffset>
                </wp:positionV>
                <wp:extent cx="3070225" cy="250190"/>
                <wp:effectExtent l="635" t="13970" r="5715" b="12065"/>
                <wp:wrapNone/>
                <wp:docPr id="6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70225" cy="250190"/>
                          <a:chOff x="5521" y="462"/>
                          <a:chExt cx="4835" cy="394"/>
                        </a:xfrm>
                      </wpg:grpSpPr>
                      <wps:wsp>
                        <wps:cNvPr id="65" name="Line 14"/>
                        <wps:cNvCnPr>
                          <a:cxnSpLocks noChangeShapeType="1"/>
                        </wps:cNvCnPr>
                        <wps:spPr bwMode="auto">
                          <a:xfrm>
                            <a:off x="5535" y="469"/>
                            <a:ext cx="4806"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 name="Line 13"/>
                        <wps:cNvCnPr>
                          <a:cxnSpLocks noChangeShapeType="1"/>
                        </wps:cNvCnPr>
                        <wps:spPr bwMode="auto">
                          <a:xfrm>
                            <a:off x="5528" y="462"/>
                            <a:ext cx="0" cy="393"/>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 name="Line 12"/>
                        <wps:cNvCnPr>
                          <a:cxnSpLocks noChangeShapeType="1"/>
                        </wps:cNvCnPr>
                        <wps:spPr bwMode="auto">
                          <a:xfrm>
                            <a:off x="5535" y="848"/>
                            <a:ext cx="4806"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 name="Line 11"/>
                        <wps:cNvCnPr>
                          <a:cxnSpLocks noChangeShapeType="1"/>
                        </wps:cNvCnPr>
                        <wps:spPr bwMode="auto">
                          <a:xfrm>
                            <a:off x="10348" y="462"/>
                            <a:ext cx="0" cy="393"/>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F7886FE" id="Group 10" o:spid="_x0000_s1026" style="position:absolute;margin-left:276.05pt;margin-top:23.1pt;width:241.75pt;height:19.7pt;z-index:-62704;mso-position-horizontal-relative:page" coordorigin="5521,462" coordsize="4835,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">
                <v:line id="Line 14" o:spid="_x0000_s1027" style="position:absolute;visibility:visible;mso-wrap-style:square" from="5535,469" to="10341,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" strokeweight=".72pt"/>
                <v:line id="Line 13" o:spid="_x0000_s1028" style="position:absolute;visibility:visible;mso-wrap-style:square" from="5528,462" to="5528,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" strokeweight=".72pt"/>
                <v:line id="Line 12" o:spid="_x0000_s1029" style="position:absolute;visibility:visible;mso-wrap-style:square" from="5535,848" to="10341,8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" strokeweight=".72pt"/>
                <v:line id="Line 11" o:spid="_x0000_s1030" style="position:absolute;visibility:visible;mso-wrap-style:square" from="10348,462" to="10348,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" strokeweight=".72pt"/>
                <w10:wrap anchorx="page"/>
              </v:group>
            </w:pict>
          </mc:Fallback>
        </mc:AlternateContent>
      </w:r>
      <w:r w:rsidR="00BA30E5">
        <w:t>Reference value for groundwater</w:t>
      </w:r>
    </w:p>
    <w:p w:rsidR="008C7B40" w:rsidRDefault="008C7B40">
      <w:pPr>
        <w:pStyle w:val="Corpotesto"/>
        <w:spacing w:before="4"/>
        <w:rPr>
          <w:b/>
          <w:sz w:val="10"/>
        </w:rPr>
      </w:pPr>
    </w:p>
    <w:tbl>
      <w:tblPr>
        <w:tblStyle w:val="TableNormal"/>
        <w:tblW w:w="0" w:type="auto"/>
        <w:tblInd w:w="220" w:type="dxa"/>
        <w:tblLayout w:type="fixed"/>
        <w:tblLook w:val="01E0" w:firstRow="1" w:lastRow="1" w:firstColumn="1" w:lastColumn="1" w:noHBand="0" w:noVBand="0"/>
      </w:tblPr>
      <w:tblGrid>
        <w:gridCol w:w="4239"/>
        <w:gridCol w:w="649"/>
      </w:tblGrid>
      <w:tr w:rsidR="008C7B40">
        <w:trPr>
          <w:trHeight w:val="379"/>
        </w:trPr>
        <w:tc>
          <w:tcPr>
            <w:tcW w:w="4239" w:type="dxa"/>
          </w:tcPr>
          <w:p w:rsidR="008C7B40" w:rsidRDefault="00BA30E5">
            <w:pPr>
              <w:pStyle w:val="TableParagraph"/>
              <w:spacing w:before="67"/>
              <w:ind w:left="200"/>
              <w:rPr>
                <w:sz w:val="20"/>
              </w:rPr>
            </w:pPr>
            <w:r>
              <w:rPr>
                <w:sz w:val="20"/>
              </w:rPr>
              <w:t>According to BPR Annex VI, point 68</w:t>
            </w:r>
          </w:p>
        </w:tc>
        <w:tc>
          <w:tcPr>
            <w:tcW w:w="649" w:type="dxa"/>
          </w:tcPr>
          <w:p w:rsidR="008C7B40" w:rsidRDefault="00BA30E5">
            <w:pPr>
              <w:pStyle w:val="TableParagraph"/>
              <w:spacing w:before="67"/>
              <w:ind w:left="358"/>
              <w:rPr>
                <w:sz w:val="20"/>
              </w:rPr>
            </w:pPr>
            <w:r>
              <w:rPr>
                <w:w w:val="99"/>
                <w:sz w:val="20"/>
              </w:rPr>
              <w:t>-</w:t>
            </w:r>
          </w:p>
        </w:tc>
      </w:tr>
    </w:tbl>
    <w:p w:rsidR="008C7B40" w:rsidRDefault="008C7B40">
      <w:pPr>
        <w:pStyle w:val="Corpotesto"/>
        <w:spacing w:before="9"/>
        <w:rPr>
          <w:b/>
          <w:sz w:val="33"/>
        </w:rPr>
      </w:pPr>
    </w:p>
    <w:p w:rsidR="008C7B40" w:rsidRDefault="00BA30E5">
      <w:pPr>
        <w:spacing w:before="1"/>
        <w:ind w:left="312"/>
        <w:jc w:val="both"/>
        <w:rPr>
          <w:b/>
          <w:sz w:val="20"/>
        </w:rPr>
      </w:pPr>
      <w:r>
        <w:rPr>
          <w:b/>
          <w:sz w:val="20"/>
        </w:rPr>
        <w:t>Dermal absorption</w:t>
      </w:r>
    </w:p>
    <w:p w:rsidR="008C7B40" w:rsidRDefault="008C7B40">
      <w:pPr>
        <w:pStyle w:val="Corpotesto"/>
        <w:spacing w:before="5"/>
        <w:rPr>
          <w:b/>
          <w:sz w:val="9"/>
        </w:rPr>
      </w:pPr>
    </w:p>
    <w:tbl>
      <w:tblPr>
        <w:tblStyle w:val="TableNormal"/>
        <w:tblW w:w="0" w:type="auto"/>
        <w:tblInd w:w="2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487"/>
        <w:gridCol w:w="4820"/>
      </w:tblGrid>
      <w:tr w:rsidR="008C7B40">
        <w:trPr>
          <w:trHeight w:val="365"/>
        </w:trPr>
        <w:tc>
          <w:tcPr>
            <w:tcW w:w="4487" w:type="dxa"/>
            <w:tcBorders>
              <w:top w:val="nil"/>
              <w:left w:val="nil"/>
              <w:bottom w:val="nil"/>
            </w:tcBorders>
          </w:tcPr>
          <w:p w:rsidR="008C7B40" w:rsidRDefault="00BA30E5">
            <w:pPr>
              <w:pStyle w:val="TableParagraph"/>
              <w:spacing w:before="64"/>
              <w:ind w:left="200"/>
              <w:rPr>
                <w:sz w:val="20"/>
              </w:rPr>
            </w:pPr>
            <w:r>
              <w:rPr>
                <w:sz w:val="20"/>
              </w:rPr>
              <w:t>Study (</w:t>
            </w:r>
            <w:r>
              <w:rPr>
                <w:i/>
                <w:sz w:val="20"/>
              </w:rPr>
              <w:t>in vitro/vivo</w:t>
            </w:r>
            <w:r>
              <w:rPr>
                <w:sz w:val="20"/>
              </w:rPr>
              <w:t>), species tested</w:t>
            </w:r>
          </w:p>
        </w:tc>
        <w:tc>
          <w:tcPr>
            <w:tcW w:w="4820" w:type="dxa"/>
          </w:tcPr>
          <w:p w:rsidR="008C7B40" w:rsidRDefault="00BA30E5">
            <w:pPr>
              <w:pStyle w:val="TableParagraph"/>
              <w:rPr>
                <w:sz w:val="20"/>
              </w:rPr>
            </w:pPr>
            <w:r>
              <w:rPr>
                <w:sz w:val="20"/>
              </w:rPr>
              <w:t>In vitro</w:t>
            </w:r>
          </w:p>
        </w:tc>
      </w:tr>
      <w:tr w:rsidR="008C7B40">
        <w:trPr>
          <w:trHeight w:val="849"/>
        </w:trPr>
        <w:tc>
          <w:tcPr>
            <w:tcW w:w="4487" w:type="dxa"/>
            <w:tcBorders>
              <w:top w:val="nil"/>
              <w:left w:val="nil"/>
              <w:bottom w:val="nil"/>
            </w:tcBorders>
          </w:tcPr>
          <w:p w:rsidR="008C7B40" w:rsidRDefault="00BA30E5">
            <w:pPr>
              <w:pStyle w:val="TableParagraph"/>
              <w:spacing w:before="62"/>
              <w:ind w:left="200" w:right="308"/>
              <w:rPr>
                <w:sz w:val="20"/>
              </w:rPr>
            </w:pPr>
            <w:r>
              <w:rPr>
                <w:sz w:val="20"/>
              </w:rPr>
              <w:t>Formulation (formulation type and including concentration(s) tested, vehicle)</w:t>
            </w:r>
          </w:p>
        </w:tc>
        <w:tc>
          <w:tcPr>
            <w:tcW w:w="4820" w:type="dxa"/>
          </w:tcPr>
          <w:p w:rsidR="008C7B40" w:rsidRDefault="008C7B40">
            <w:pPr>
              <w:pStyle w:val="TableParagraph"/>
              <w:spacing w:before="0"/>
              <w:ind w:left="0"/>
              <w:rPr>
                <w:rFonts w:ascii="Times New Roman"/>
                <w:sz w:val="18"/>
              </w:rPr>
            </w:pPr>
          </w:p>
        </w:tc>
      </w:tr>
      <w:tr w:rsidR="008C7B40">
        <w:trPr>
          <w:trHeight w:val="4731"/>
        </w:trPr>
        <w:tc>
          <w:tcPr>
            <w:tcW w:w="4487" w:type="dxa"/>
            <w:tcBorders>
              <w:top w:val="nil"/>
              <w:left w:val="nil"/>
              <w:bottom w:val="nil"/>
            </w:tcBorders>
          </w:tcPr>
          <w:p w:rsidR="008C7B40" w:rsidRDefault="00BA30E5">
            <w:pPr>
              <w:pStyle w:val="TableParagraph"/>
              <w:spacing w:before="62"/>
              <w:ind w:left="200" w:right="455"/>
              <w:rPr>
                <w:sz w:val="20"/>
              </w:rPr>
            </w:pPr>
            <w:r>
              <w:rPr>
                <w:sz w:val="20"/>
              </w:rPr>
              <w:t>Dermal absorption values used in risk assessment</w:t>
            </w:r>
          </w:p>
        </w:tc>
        <w:tc>
          <w:tcPr>
            <w:tcW w:w="4820" w:type="dxa"/>
          </w:tcPr>
          <w:p w:rsidR="008C7B40" w:rsidRDefault="00BA30E5">
            <w:pPr>
              <w:pStyle w:val="TableParagraph"/>
              <w:spacing w:before="62"/>
              <w:ind w:right="92"/>
              <w:jc w:val="both"/>
              <w:rPr>
                <w:sz w:val="20"/>
              </w:rPr>
            </w:pPr>
            <w:r>
              <w:rPr>
                <w:sz w:val="20"/>
              </w:rPr>
              <w:t>In vitro studies on products a value of 1.6% was obtained that was used for the risk assessment. However, data for both applicants suggest low absorption of wax block formulations i.e. approx 0.3% for SUPER CAID BLOC (Liphatech).</w:t>
            </w:r>
          </w:p>
          <w:p w:rsidR="008C7B40" w:rsidRDefault="00BA30E5">
            <w:pPr>
              <w:pStyle w:val="TableParagraph"/>
              <w:spacing w:before="121" w:line="247" w:lineRule="auto"/>
              <w:ind w:right="91"/>
              <w:jc w:val="both"/>
              <w:rPr>
                <w:sz w:val="20"/>
              </w:rPr>
            </w:pPr>
            <w:r>
              <w:rPr>
                <w:spacing w:val="-3"/>
                <w:sz w:val="20"/>
              </w:rPr>
              <w:t xml:space="preserve">In </w:t>
            </w:r>
            <w:r>
              <w:rPr>
                <w:sz w:val="20"/>
              </w:rPr>
              <w:t xml:space="preserve">vitro study of formulated active (bait:saline incorporated bromadiolone 0.00255 w/w) and a representative </w:t>
            </w:r>
            <w:r>
              <w:rPr>
                <w:spacing w:val="-3"/>
                <w:sz w:val="20"/>
              </w:rPr>
              <w:t xml:space="preserve">wax </w:t>
            </w:r>
            <w:r>
              <w:rPr>
                <w:sz w:val="20"/>
              </w:rPr>
              <w:t xml:space="preserve">block formulation (0.005 % w/w) a worst case value of 0.36% was obtained that </w:t>
            </w:r>
            <w:r>
              <w:rPr>
                <w:spacing w:val="-3"/>
                <w:sz w:val="20"/>
              </w:rPr>
              <w:t xml:space="preserve">was </w:t>
            </w:r>
            <w:r>
              <w:rPr>
                <w:sz w:val="20"/>
              </w:rPr>
              <w:t>used for this risk assessment (Task</w:t>
            </w:r>
            <w:r>
              <w:rPr>
                <w:spacing w:val="-29"/>
                <w:sz w:val="20"/>
              </w:rPr>
              <w:t xml:space="preserve"> </w:t>
            </w:r>
            <w:r>
              <w:rPr>
                <w:sz w:val="20"/>
              </w:rPr>
              <w:t>Force).</w:t>
            </w:r>
          </w:p>
          <w:p w:rsidR="008C7B40" w:rsidRDefault="00BA30E5">
            <w:pPr>
              <w:pStyle w:val="TableParagraph"/>
              <w:spacing w:before="66"/>
              <w:ind w:right="95"/>
              <w:jc w:val="both"/>
              <w:rPr>
                <w:b/>
                <w:sz w:val="20"/>
              </w:rPr>
            </w:pPr>
            <w:r>
              <w:rPr>
                <w:sz w:val="20"/>
              </w:rPr>
              <w:t xml:space="preserve">No study on the pure active substance for Liphatech or Task Force. </w:t>
            </w:r>
            <w:r>
              <w:rPr>
                <w:b/>
                <w:sz w:val="20"/>
              </w:rPr>
              <w:t>Based on MW (&gt;500) and log Pow (&gt;4) a default  value of 10% can be estimated for the active substance if no other studies are available.</w:t>
            </w:r>
          </w:p>
        </w:tc>
      </w:tr>
    </w:tbl>
    <w:p w:rsidR="008C7B40" w:rsidRDefault="008C7B40">
      <w:pPr>
        <w:pStyle w:val="Corpotesto"/>
        <w:rPr>
          <w:b/>
          <w:sz w:val="24"/>
        </w:rPr>
      </w:pPr>
    </w:p>
    <w:p w:rsidR="008C7B40" w:rsidRDefault="004E54DA">
      <w:pPr>
        <w:spacing w:before="192"/>
        <w:ind w:left="312"/>
        <w:jc w:val="both"/>
        <w:rPr>
          <w:b/>
          <w:sz w:val="12"/>
        </w:rPr>
      </w:pPr>
      <w:r>
        <w:rPr>
          <w:noProof/>
        </w:rPr>
        <mc:AlternateContent>
          <mc:Choice Requires="wps">
            <w:drawing>
              <wp:anchor distT="0" distB="0" distL="114300" distR="114300" simplePos="0" relativeHeight="1480" behindDoc="0" locked="0" layoutInCell="1" allowOverlap="1">
                <wp:simplePos x="0" y="0"/>
                <wp:positionH relativeFrom="page">
                  <wp:posOffset>3505835</wp:posOffset>
                </wp:positionH>
                <wp:positionV relativeFrom="paragraph">
                  <wp:posOffset>313690</wp:posOffset>
                </wp:positionV>
                <wp:extent cx="3074670" cy="2044065"/>
                <wp:effectExtent l="635" t="1270" r="1270" b="2540"/>
                <wp:wrapNone/>
                <wp:docPr id="6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4670" cy="2044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820"/>
                            </w:tblGrid>
                            <w:tr w:rsidR="00BA30E5">
                              <w:trPr>
                                <w:trHeight w:val="2431"/>
                              </w:trPr>
                              <w:tc>
                                <w:tcPr>
                                  <w:tcW w:w="4820" w:type="dxa"/>
                                </w:tcPr>
                                <w:p w:rsidR="00BA30E5" w:rsidRDefault="00BA30E5">
                                  <w:pPr>
                                    <w:pStyle w:val="TableParagraph"/>
                                    <w:spacing w:before="2"/>
                                    <w:ind w:left="110" w:right="87"/>
                                    <w:jc w:val="both"/>
                                    <w:rPr>
                                      <w:sz w:val="20"/>
                                    </w:rPr>
                                  </w:pPr>
                                  <w:r>
                                    <w:rPr>
                                      <w:sz w:val="20"/>
                                    </w:rPr>
                                    <w:t>The products Super Caid Bloc, Protect-B and Super Caid AS Appat (a coated grain reparation) are ready to use formulations containing bromadiolone at 50 ppm. Super Caid Bloc are wax block formulations, SUPER CAID AS APPAT is non-dusty and bromadiolone is not volatile so the risk of inhalation exposure to bromadiolone for professional or amateur users during use is</w:t>
                                  </w:r>
                                </w:p>
                                <w:p w:rsidR="00BA30E5" w:rsidRDefault="00BA30E5">
                                  <w:pPr>
                                    <w:pStyle w:val="TableParagraph"/>
                                    <w:spacing w:before="0" w:line="221" w:lineRule="exact"/>
                                    <w:ind w:left="110"/>
                                    <w:jc w:val="both"/>
                                    <w:rPr>
                                      <w:sz w:val="20"/>
                                    </w:rPr>
                                  </w:pPr>
                                  <w:r>
                                    <w:rPr>
                                      <w:sz w:val="20"/>
                                    </w:rPr>
                                    <w:t>considered to be negligible.</w:t>
                                  </w:r>
                                </w:p>
                              </w:tc>
                            </w:tr>
                            <w:tr w:rsidR="00BA30E5">
                              <w:trPr>
                                <w:trHeight w:val="364"/>
                              </w:trPr>
                              <w:tc>
                                <w:tcPr>
                                  <w:tcW w:w="4820" w:type="dxa"/>
                                </w:tcPr>
                                <w:p w:rsidR="00BA30E5" w:rsidRDefault="00BA30E5">
                                  <w:pPr>
                                    <w:pStyle w:val="TableParagraph"/>
                                    <w:spacing w:before="62"/>
                                    <w:ind w:left="110"/>
                                    <w:rPr>
                                      <w:sz w:val="20"/>
                                    </w:rPr>
                                  </w:pPr>
                                  <w:r>
                                    <w:rPr>
                                      <w:w w:val="99"/>
                                      <w:sz w:val="20"/>
                                    </w:rPr>
                                    <w:t>-</w:t>
                                  </w:r>
                                </w:p>
                              </w:tc>
                            </w:tr>
                            <w:tr w:rsidR="00BA30E5">
                              <w:trPr>
                                <w:trHeight w:val="364"/>
                              </w:trPr>
                              <w:tc>
                                <w:tcPr>
                                  <w:tcW w:w="4820" w:type="dxa"/>
                                </w:tcPr>
                                <w:p w:rsidR="00BA30E5" w:rsidRDefault="00BA30E5">
                                  <w:pPr>
                                    <w:pStyle w:val="TableParagraph"/>
                                    <w:ind w:left="110"/>
                                    <w:rPr>
                                      <w:sz w:val="20"/>
                                    </w:rPr>
                                  </w:pPr>
                                  <w:r>
                                    <w:rPr>
                                      <w:w w:val="99"/>
                                      <w:sz w:val="20"/>
                                    </w:rPr>
                                    <w:t>-</w:t>
                                  </w:r>
                                </w:p>
                              </w:tc>
                            </w:tr>
                          </w:tbl>
                          <w:p w:rsidR="00BA30E5" w:rsidRDefault="00BA30E5">
                            <w:pPr>
                              <w:pStyle w:val="Corpotes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276.05pt;margin-top:24.7pt;width:242.1pt;height:160.95pt;z-index:1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" filled="f" stroked="f">
                <v:textbox inset="0,0,0,0">
                  <w:txbxContent>
                    <w:tbl>
                      <w:tblPr>
                        <w:tblStyle w:val="TableNorm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820"/>
                      </w:tblGrid>
                      <w:tr w:rsidR="00BA30E5">
                        <w:trPr>
                          <w:trHeight w:val="2431"/>
                        </w:trPr>
                        <w:tc>
                          <w:tcPr>
                            <w:tcW w:w="4820" w:type="dxa"/>
                          </w:tcPr>
                          <w:p w:rsidR="00BA30E5" w:rsidRDefault="00BA30E5">
                            <w:pPr>
                              <w:pStyle w:val="TableParagraph"/>
                              <w:spacing w:before="2"/>
                              <w:ind w:left="110" w:right="87"/>
                              <w:jc w:val="both"/>
                              <w:rPr>
                                <w:sz w:val="20"/>
                              </w:rPr>
                            </w:pPr>
                            <w:r>
                              <w:rPr>
                                <w:sz w:val="20"/>
                              </w:rPr>
                              <w:t>The products Super Caid Bloc, Protect-B and Super Caid AS Appat (a coated grain reparation) are ready to use formulations containing bromadiolone at 50 ppm. Super Caid Bloc are wax block formulations, SUPER CAID AS APPAT is non-dusty and bromadiolone is not volatile so the risk of inhalation exposure to bromadiolone for professional or amateur users during use is</w:t>
                            </w:r>
                          </w:p>
                          <w:p w:rsidR="00BA30E5" w:rsidRDefault="00BA30E5">
                            <w:pPr>
                              <w:pStyle w:val="TableParagraph"/>
                              <w:spacing w:before="0" w:line="221" w:lineRule="exact"/>
                              <w:ind w:left="110"/>
                              <w:jc w:val="both"/>
                              <w:rPr>
                                <w:sz w:val="20"/>
                              </w:rPr>
                            </w:pPr>
                            <w:r>
                              <w:rPr>
                                <w:sz w:val="20"/>
                              </w:rPr>
                              <w:t>considered to be negligible.</w:t>
                            </w:r>
                          </w:p>
                        </w:tc>
                      </w:tr>
                      <w:tr w:rsidR="00BA30E5">
                        <w:trPr>
                          <w:trHeight w:val="364"/>
                        </w:trPr>
                        <w:tc>
                          <w:tcPr>
                            <w:tcW w:w="4820" w:type="dxa"/>
                          </w:tcPr>
                          <w:p w:rsidR="00BA30E5" w:rsidRDefault="00BA30E5">
                            <w:pPr>
                              <w:pStyle w:val="TableParagraph"/>
                              <w:spacing w:before="62"/>
                              <w:ind w:left="110"/>
                              <w:rPr>
                                <w:sz w:val="20"/>
                              </w:rPr>
                            </w:pPr>
                            <w:r>
                              <w:rPr>
                                <w:w w:val="99"/>
                                <w:sz w:val="20"/>
                              </w:rPr>
                              <w:t>-</w:t>
                            </w:r>
                          </w:p>
                        </w:tc>
                      </w:tr>
                      <w:tr w:rsidR="00BA30E5">
                        <w:trPr>
                          <w:trHeight w:val="364"/>
                        </w:trPr>
                        <w:tc>
                          <w:tcPr>
                            <w:tcW w:w="4820" w:type="dxa"/>
                          </w:tcPr>
                          <w:p w:rsidR="00BA30E5" w:rsidRDefault="00BA30E5">
                            <w:pPr>
                              <w:pStyle w:val="TableParagraph"/>
                              <w:ind w:left="110"/>
                              <w:rPr>
                                <w:sz w:val="20"/>
                              </w:rPr>
                            </w:pPr>
                            <w:r>
                              <w:rPr>
                                <w:w w:val="99"/>
                                <w:sz w:val="20"/>
                              </w:rPr>
                              <w:t>-</w:t>
                            </w:r>
                          </w:p>
                        </w:tc>
                      </w:tr>
                    </w:tbl>
                    <w:p w:rsidR="00BA30E5" w:rsidRDefault="00BA30E5">
                      <w:pPr>
                        <w:pStyle w:val="Corpotesto"/>
                      </w:pPr>
                    </w:p>
                  </w:txbxContent>
                </v:textbox>
                <w10:wrap anchorx="page"/>
              </v:shape>
            </w:pict>
          </mc:Fallback>
        </mc:AlternateContent>
      </w:r>
      <w:r w:rsidR="00BA30E5">
        <w:rPr>
          <w:b/>
          <w:sz w:val="20"/>
        </w:rPr>
        <w:t>Acceptable exposure scenarios (including method of calculation)</w:t>
      </w:r>
      <w:r w:rsidR="00BA30E5">
        <w:rPr>
          <w:b/>
          <w:position w:val="6"/>
          <w:sz w:val="12"/>
        </w:rPr>
        <w:t>6</w:t>
      </w:r>
    </w:p>
    <w:p w:rsidR="008C7B40" w:rsidRDefault="00BA30E5">
      <w:pPr>
        <w:pStyle w:val="Corpotesto"/>
        <w:spacing w:before="136"/>
        <w:ind w:left="420"/>
      </w:pPr>
      <w:r>
        <w:t>Formulation of biocidal product</w:t>
      </w:r>
    </w:p>
    <w:p w:rsidR="008C7B40" w:rsidRDefault="008C7B40">
      <w:pPr>
        <w:pStyle w:val="Corpotesto"/>
        <w:rPr>
          <w:sz w:val="24"/>
        </w:rPr>
      </w:pPr>
    </w:p>
    <w:p w:rsidR="008C7B40" w:rsidRDefault="008C7B40">
      <w:pPr>
        <w:pStyle w:val="Corpotesto"/>
        <w:rPr>
          <w:sz w:val="24"/>
        </w:rPr>
      </w:pPr>
    </w:p>
    <w:p w:rsidR="008C7B40" w:rsidRDefault="008C7B40">
      <w:pPr>
        <w:pStyle w:val="Corpotesto"/>
        <w:rPr>
          <w:sz w:val="24"/>
        </w:rPr>
      </w:pPr>
    </w:p>
    <w:p w:rsidR="008C7B40" w:rsidRDefault="008C7B40">
      <w:pPr>
        <w:pStyle w:val="Corpotesto"/>
        <w:rPr>
          <w:sz w:val="24"/>
        </w:rPr>
      </w:pPr>
    </w:p>
    <w:p w:rsidR="008C7B40" w:rsidRDefault="008C7B40">
      <w:pPr>
        <w:pStyle w:val="Corpotesto"/>
        <w:rPr>
          <w:sz w:val="24"/>
        </w:rPr>
      </w:pPr>
    </w:p>
    <w:p w:rsidR="008C7B40" w:rsidRDefault="008C7B40">
      <w:pPr>
        <w:pStyle w:val="Corpotesto"/>
        <w:rPr>
          <w:sz w:val="24"/>
        </w:rPr>
      </w:pPr>
    </w:p>
    <w:p w:rsidR="008C7B40" w:rsidRDefault="008C7B40">
      <w:pPr>
        <w:pStyle w:val="Corpotesto"/>
        <w:rPr>
          <w:sz w:val="24"/>
        </w:rPr>
      </w:pPr>
    </w:p>
    <w:p w:rsidR="008C7B40" w:rsidRDefault="00BA30E5">
      <w:pPr>
        <w:pStyle w:val="Corpotesto"/>
        <w:spacing w:before="162" w:line="372" w:lineRule="auto"/>
        <w:ind w:left="420" w:right="8160"/>
      </w:pPr>
      <w:r>
        <w:t>Intended uses Industrial users</w:t>
      </w:r>
    </w:p>
    <w:p w:rsidR="008C7B40" w:rsidRDefault="008C7B40">
      <w:pPr>
        <w:pStyle w:val="Corpotesto"/>
      </w:pPr>
    </w:p>
    <w:p w:rsidR="008C7B40" w:rsidRDefault="008C7B40">
      <w:pPr>
        <w:pStyle w:val="Corpotesto"/>
      </w:pPr>
    </w:p>
    <w:p w:rsidR="008C7B40" w:rsidRDefault="008C7B40">
      <w:pPr>
        <w:pStyle w:val="Corpotesto"/>
      </w:pPr>
    </w:p>
    <w:p w:rsidR="008C7B40" w:rsidRDefault="008C7B40">
      <w:pPr>
        <w:pStyle w:val="Corpotesto"/>
      </w:pPr>
    </w:p>
    <w:p w:rsidR="008C7B40" w:rsidRDefault="004E54DA">
      <w:pPr>
        <w:pStyle w:val="Corpotesto"/>
        <w:spacing w:before="7"/>
        <w:rPr>
          <w:sz w:val="24"/>
        </w:rPr>
      </w:pPr>
      <w:r>
        <w:rPr>
          <w:noProof/>
        </w:rPr>
        <mc:AlternateContent>
          <mc:Choice Requires="wps">
            <w:drawing>
              <wp:anchor distT="0" distB="0" distL="0" distR="0" simplePos="0" relativeHeight="1408" behindDoc="0" locked="0" layoutInCell="1" allowOverlap="1">
                <wp:simplePos x="0" y="0"/>
                <wp:positionH relativeFrom="page">
                  <wp:posOffset>719455</wp:posOffset>
                </wp:positionH>
                <wp:positionV relativeFrom="paragraph">
                  <wp:posOffset>218440</wp:posOffset>
                </wp:positionV>
                <wp:extent cx="1829435" cy="0"/>
                <wp:effectExtent l="5080" t="12700" r="13335" b="6350"/>
                <wp:wrapTopAndBottom/>
                <wp:docPr id="6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8E60A0" id="Line 8" o:spid="_x0000_s1026" style="position:absolute;z-index:1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7.2pt" to="200.7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" strokeweight=".21169mm">
                <w10:wrap type="topAndBottom" anchorx="page"/>
              </v:line>
            </w:pict>
          </mc:Fallback>
        </mc:AlternateContent>
      </w:r>
    </w:p>
    <w:p w:rsidR="008C7B40" w:rsidRDefault="00BA30E5">
      <w:pPr>
        <w:spacing w:before="71"/>
        <w:ind w:left="312" w:right="211"/>
        <w:jc w:val="both"/>
        <w:rPr>
          <w:sz w:val="16"/>
        </w:rPr>
      </w:pPr>
      <w:r>
        <w:rPr>
          <w:position w:val="6"/>
          <w:sz w:val="10"/>
        </w:rPr>
        <w:t xml:space="preserve">6 </w:t>
      </w:r>
      <w:r>
        <w:rPr>
          <w:sz w:val="16"/>
        </w:rPr>
        <w:t>The information reported is from the original text of the Assessment Report for the first approval of bromadiolone. However, at product authorization stage new scenarios should be developed on the basis of the most update guidance document endorsed for biocides (i.e., HEEG opinions 10 and 12).</w:t>
      </w:r>
    </w:p>
    <w:p w:rsidR="008C7B40" w:rsidRDefault="008C7B40">
      <w:pPr>
        <w:jc w:val="both"/>
        <w:rPr>
          <w:sz w:val="16"/>
        </w:rPr>
        <w:sectPr w:rsidR="008C7B40">
          <w:pgSz w:w="11910" w:h="16850"/>
          <w:pgMar w:top="1340" w:right="920" w:bottom="640" w:left="820" w:header="857" w:footer="442" w:gutter="0"/>
          <w:cols w:space="720"/>
        </w:sectPr>
      </w:pPr>
    </w:p>
    <w:p w:rsidR="008C7B40" w:rsidRDefault="008C7B40">
      <w:pPr>
        <w:pStyle w:val="Corpotesto"/>
        <w:rPr>
          <w:rFonts w:ascii="Times New Roman"/>
        </w:rPr>
      </w:pPr>
    </w:p>
    <w:p w:rsidR="008C7B40" w:rsidRDefault="008C7B40">
      <w:pPr>
        <w:pStyle w:val="Corpotesto"/>
        <w:spacing w:before="4"/>
        <w:rPr>
          <w:rFonts w:ascii="Times New Roman"/>
          <w:sz w:val="13"/>
        </w:rPr>
      </w:pPr>
    </w:p>
    <w:tbl>
      <w:tblPr>
        <w:tblStyle w:val="TableNormal"/>
        <w:tblW w:w="0" w:type="auto"/>
        <w:tblInd w:w="2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487"/>
        <w:gridCol w:w="4820"/>
      </w:tblGrid>
      <w:tr w:rsidR="008C7B40">
        <w:trPr>
          <w:trHeight w:val="7664"/>
        </w:trPr>
        <w:tc>
          <w:tcPr>
            <w:tcW w:w="4487" w:type="dxa"/>
            <w:tcBorders>
              <w:top w:val="nil"/>
              <w:left w:val="nil"/>
              <w:bottom w:val="nil"/>
            </w:tcBorders>
          </w:tcPr>
          <w:p w:rsidR="008C7B40" w:rsidRDefault="00BA30E5">
            <w:pPr>
              <w:pStyle w:val="TableParagraph"/>
              <w:spacing w:before="64"/>
              <w:ind w:left="200"/>
              <w:rPr>
                <w:sz w:val="20"/>
              </w:rPr>
            </w:pPr>
            <w:r>
              <w:rPr>
                <w:sz w:val="20"/>
              </w:rPr>
              <w:t>Professional users</w:t>
            </w:r>
          </w:p>
        </w:tc>
        <w:tc>
          <w:tcPr>
            <w:tcW w:w="4820" w:type="dxa"/>
          </w:tcPr>
          <w:p w:rsidR="008C7B40" w:rsidRDefault="00BA30E5">
            <w:pPr>
              <w:pStyle w:val="TableParagraph"/>
              <w:spacing w:before="64" w:line="235" w:lineRule="auto"/>
              <w:ind w:left="79" w:right="357"/>
              <w:jc w:val="both"/>
              <w:rPr>
                <w:sz w:val="20"/>
              </w:rPr>
            </w:pPr>
            <w:r>
              <w:rPr>
                <w:sz w:val="20"/>
              </w:rPr>
              <w:t xml:space="preserve">Repeated exposure to products used in sewers against rats. Exposure expressed </w:t>
            </w:r>
            <w:r>
              <w:rPr>
                <w:position w:val="2"/>
                <w:sz w:val="20"/>
              </w:rPr>
              <w:t xml:space="preserve">as % of </w:t>
            </w:r>
            <w:r>
              <w:rPr>
                <w:spacing w:val="-3"/>
                <w:position w:val="2"/>
                <w:sz w:val="20"/>
              </w:rPr>
              <w:t>AEL</w:t>
            </w:r>
            <w:r>
              <w:rPr>
                <w:spacing w:val="-3"/>
                <w:position w:val="2"/>
                <w:sz w:val="20"/>
                <w:vertAlign w:val="subscript"/>
              </w:rPr>
              <w:t>medium,</w:t>
            </w:r>
            <w:r>
              <w:rPr>
                <w:spacing w:val="-3"/>
                <w:position w:val="2"/>
                <w:sz w:val="20"/>
              </w:rPr>
              <w:t xml:space="preserve"> </w:t>
            </w:r>
            <w:r>
              <w:rPr>
                <w:position w:val="2"/>
                <w:sz w:val="20"/>
                <w:vertAlign w:val="subscript"/>
              </w:rPr>
              <w:t>chronic</w:t>
            </w:r>
            <w:r>
              <w:rPr>
                <w:position w:val="2"/>
                <w:sz w:val="20"/>
              </w:rPr>
              <w:t xml:space="preserve"> when based on </w:t>
            </w:r>
            <w:r>
              <w:rPr>
                <w:sz w:val="20"/>
              </w:rPr>
              <w:t xml:space="preserve">measured </w:t>
            </w:r>
            <w:r>
              <w:rPr>
                <w:spacing w:val="-2"/>
                <w:sz w:val="20"/>
              </w:rPr>
              <w:t xml:space="preserve">values </w:t>
            </w:r>
            <w:r>
              <w:rPr>
                <w:sz w:val="20"/>
              </w:rPr>
              <w:t>and gloves were</w:t>
            </w:r>
            <w:r>
              <w:rPr>
                <w:spacing w:val="-24"/>
                <w:sz w:val="20"/>
              </w:rPr>
              <w:t xml:space="preserve"> </w:t>
            </w:r>
            <w:r>
              <w:rPr>
                <w:sz w:val="20"/>
              </w:rPr>
              <w:t>used.</w:t>
            </w:r>
          </w:p>
          <w:p w:rsidR="008C7B40" w:rsidRDefault="00BA30E5">
            <w:pPr>
              <w:pStyle w:val="TableParagraph"/>
              <w:spacing w:before="130"/>
              <w:rPr>
                <w:sz w:val="20"/>
              </w:rPr>
            </w:pPr>
            <w:r>
              <w:rPr>
                <w:sz w:val="20"/>
              </w:rPr>
              <w:t>Protect-B:35</w:t>
            </w:r>
          </w:p>
          <w:p w:rsidR="008C7B40" w:rsidRDefault="00BA30E5">
            <w:pPr>
              <w:pStyle w:val="TableParagraph"/>
              <w:spacing w:before="6"/>
              <w:rPr>
                <w:sz w:val="20"/>
              </w:rPr>
            </w:pPr>
            <w:r>
              <w:rPr>
                <w:sz w:val="20"/>
              </w:rPr>
              <w:t>Super Caid Bloc:155</w:t>
            </w:r>
          </w:p>
          <w:p w:rsidR="008C7B40" w:rsidRDefault="008C7B40">
            <w:pPr>
              <w:pStyle w:val="TableParagraph"/>
              <w:spacing w:before="1"/>
              <w:ind w:left="0"/>
              <w:rPr>
                <w:rFonts w:ascii="Times New Roman"/>
                <w:sz w:val="33"/>
              </w:rPr>
            </w:pPr>
          </w:p>
          <w:p w:rsidR="008C7B40" w:rsidRDefault="00BA30E5">
            <w:pPr>
              <w:pStyle w:val="TableParagraph"/>
              <w:spacing w:before="1" w:line="244" w:lineRule="auto"/>
              <w:ind w:right="372"/>
              <w:jc w:val="both"/>
              <w:rPr>
                <w:sz w:val="20"/>
              </w:rPr>
            </w:pPr>
            <w:r>
              <w:rPr>
                <w:sz w:val="20"/>
              </w:rPr>
              <w:t xml:space="preserve">Repeated exposure to products used in and around buildings against rats and mice. Exposure expressed as % of </w:t>
            </w:r>
            <w:r>
              <w:rPr>
                <w:spacing w:val="-3"/>
                <w:position w:val="2"/>
                <w:sz w:val="20"/>
              </w:rPr>
              <w:t>AEL</w:t>
            </w:r>
            <w:r>
              <w:rPr>
                <w:spacing w:val="-3"/>
                <w:position w:val="2"/>
                <w:sz w:val="20"/>
                <w:vertAlign w:val="subscript"/>
              </w:rPr>
              <w:t>medium,</w:t>
            </w:r>
            <w:r>
              <w:rPr>
                <w:spacing w:val="-3"/>
                <w:position w:val="2"/>
                <w:sz w:val="20"/>
              </w:rPr>
              <w:t xml:space="preserve"> </w:t>
            </w:r>
            <w:r>
              <w:rPr>
                <w:spacing w:val="-3"/>
                <w:position w:val="2"/>
                <w:sz w:val="20"/>
                <w:vertAlign w:val="subscript"/>
              </w:rPr>
              <w:t>chronic</w:t>
            </w:r>
            <w:r>
              <w:rPr>
                <w:spacing w:val="-3"/>
                <w:position w:val="2"/>
                <w:sz w:val="20"/>
              </w:rPr>
              <w:t xml:space="preserve"> </w:t>
            </w:r>
            <w:r>
              <w:rPr>
                <w:position w:val="2"/>
                <w:sz w:val="20"/>
              </w:rPr>
              <w:t xml:space="preserve">when based on default or </w:t>
            </w:r>
            <w:r>
              <w:rPr>
                <w:sz w:val="20"/>
              </w:rPr>
              <w:t xml:space="preserve">measured </w:t>
            </w:r>
            <w:r>
              <w:rPr>
                <w:spacing w:val="-2"/>
                <w:sz w:val="20"/>
              </w:rPr>
              <w:t xml:space="preserve">values </w:t>
            </w:r>
            <w:r>
              <w:rPr>
                <w:sz w:val="20"/>
              </w:rPr>
              <w:t>and gloves were</w:t>
            </w:r>
            <w:r>
              <w:rPr>
                <w:spacing w:val="-25"/>
                <w:sz w:val="20"/>
              </w:rPr>
              <w:t xml:space="preserve"> </w:t>
            </w:r>
            <w:r>
              <w:rPr>
                <w:sz w:val="20"/>
              </w:rPr>
              <w:t>used.</w:t>
            </w:r>
          </w:p>
          <w:p w:rsidR="008C7B40" w:rsidRDefault="00BA30E5">
            <w:pPr>
              <w:pStyle w:val="TableParagraph"/>
              <w:spacing w:before="132" w:line="247" w:lineRule="auto"/>
              <w:ind w:right="453"/>
              <w:jc w:val="both"/>
              <w:rPr>
                <w:sz w:val="20"/>
              </w:rPr>
            </w:pPr>
            <w:r>
              <w:rPr>
                <w:sz w:val="20"/>
              </w:rPr>
              <w:t>Protect-B: 56 (mice, default) 30 (rat, mice, measured) Super Caid Bloc: 373 (mouse, default) 163 (rat, mice, measured)</w:t>
            </w:r>
          </w:p>
          <w:p w:rsidR="008C7B40" w:rsidRDefault="00BA30E5">
            <w:pPr>
              <w:pStyle w:val="TableParagraph"/>
              <w:spacing w:before="5" w:line="247" w:lineRule="auto"/>
              <w:ind w:right="748"/>
              <w:rPr>
                <w:sz w:val="20"/>
              </w:rPr>
            </w:pPr>
            <w:r>
              <w:rPr>
                <w:sz w:val="20"/>
              </w:rPr>
              <w:t>Super Caid AS Appat: 40,(rat, default) 57 (rat, measured) 40 (mice, default)</w:t>
            </w:r>
          </w:p>
          <w:p w:rsidR="008C7B40" w:rsidRDefault="00BA30E5">
            <w:pPr>
              <w:pStyle w:val="TableParagraph"/>
              <w:spacing w:before="1"/>
              <w:rPr>
                <w:sz w:val="20"/>
              </w:rPr>
            </w:pPr>
            <w:r>
              <w:rPr>
                <w:sz w:val="20"/>
              </w:rPr>
              <w:t>33 (mice, measured)</w:t>
            </w:r>
          </w:p>
          <w:p w:rsidR="008C7B40" w:rsidRDefault="00BA30E5">
            <w:pPr>
              <w:pStyle w:val="TableParagraph"/>
              <w:spacing w:before="130" w:line="237" w:lineRule="auto"/>
              <w:ind w:right="658"/>
              <w:jc w:val="both"/>
              <w:rPr>
                <w:sz w:val="20"/>
              </w:rPr>
            </w:pPr>
            <w:r>
              <w:rPr>
                <w:sz w:val="20"/>
              </w:rPr>
              <w:t xml:space="preserve">Repeated exposure to products used in open areas against rats and mice. </w:t>
            </w:r>
            <w:r>
              <w:rPr>
                <w:position w:val="2"/>
                <w:sz w:val="20"/>
              </w:rPr>
              <w:t>Exposure expressed as % of AEL</w:t>
            </w:r>
            <w:r>
              <w:rPr>
                <w:position w:val="2"/>
                <w:sz w:val="20"/>
                <w:vertAlign w:val="subscript"/>
              </w:rPr>
              <w:t>medium,</w:t>
            </w:r>
            <w:r>
              <w:rPr>
                <w:position w:val="2"/>
                <w:sz w:val="20"/>
              </w:rPr>
              <w:t xml:space="preserve"> </w:t>
            </w:r>
            <w:r>
              <w:rPr>
                <w:sz w:val="13"/>
              </w:rPr>
              <w:t xml:space="preserve">chronic </w:t>
            </w:r>
            <w:r>
              <w:rPr>
                <w:position w:val="2"/>
                <w:sz w:val="20"/>
              </w:rPr>
              <w:t xml:space="preserve">when based on measured or </w:t>
            </w:r>
            <w:r>
              <w:rPr>
                <w:sz w:val="20"/>
              </w:rPr>
              <w:t>default values and gloves were used.</w:t>
            </w:r>
          </w:p>
          <w:p w:rsidR="008C7B40" w:rsidRDefault="00BA30E5">
            <w:pPr>
              <w:pStyle w:val="TableParagraph"/>
              <w:spacing w:before="11" w:line="249" w:lineRule="auto"/>
              <w:ind w:right="274"/>
              <w:rPr>
                <w:sz w:val="20"/>
              </w:rPr>
            </w:pPr>
            <w:r>
              <w:rPr>
                <w:sz w:val="20"/>
              </w:rPr>
              <w:t>Super Caid Bloc: 467 (rat and mice, default), 156 (rat and mice, measured)</w:t>
            </w:r>
          </w:p>
          <w:p w:rsidR="008C7B40" w:rsidRDefault="00BA30E5">
            <w:pPr>
              <w:pStyle w:val="TableParagraph"/>
              <w:spacing w:before="59"/>
              <w:rPr>
                <w:sz w:val="20"/>
              </w:rPr>
            </w:pPr>
            <w:r>
              <w:rPr>
                <w:sz w:val="20"/>
              </w:rPr>
              <w:t>Super Caid AS Appat: 33 (rat and mice, default), 47 (rat and mice, measured)</w:t>
            </w:r>
          </w:p>
        </w:tc>
      </w:tr>
      <w:tr w:rsidR="008C7B40">
        <w:trPr>
          <w:trHeight w:val="2975"/>
        </w:trPr>
        <w:tc>
          <w:tcPr>
            <w:tcW w:w="4487" w:type="dxa"/>
            <w:tcBorders>
              <w:top w:val="nil"/>
              <w:left w:val="nil"/>
              <w:bottom w:val="nil"/>
            </w:tcBorders>
          </w:tcPr>
          <w:p w:rsidR="008C7B40" w:rsidRDefault="00BA30E5">
            <w:pPr>
              <w:pStyle w:val="TableParagraph"/>
              <w:spacing w:before="62"/>
              <w:ind w:left="200"/>
              <w:rPr>
                <w:sz w:val="20"/>
              </w:rPr>
            </w:pPr>
            <w:r>
              <w:rPr>
                <w:sz w:val="20"/>
              </w:rPr>
              <w:t>Non professional users</w:t>
            </w:r>
          </w:p>
        </w:tc>
        <w:tc>
          <w:tcPr>
            <w:tcW w:w="4820" w:type="dxa"/>
          </w:tcPr>
          <w:p w:rsidR="008C7B40" w:rsidRDefault="00BA30E5">
            <w:pPr>
              <w:pStyle w:val="TableParagraph"/>
              <w:spacing w:before="62"/>
              <w:ind w:right="96"/>
              <w:jc w:val="both"/>
              <w:rPr>
                <w:sz w:val="20"/>
              </w:rPr>
            </w:pPr>
            <w:r>
              <w:rPr>
                <w:sz w:val="20"/>
              </w:rPr>
              <w:t>Single exposure to products used in and around buildings against rats and mice. Exposure expressed as % of AELacute when based on default or measured values and without gloves:</w:t>
            </w:r>
          </w:p>
          <w:p w:rsidR="008C7B40" w:rsidRDefault="00BA30E5">
            <w:pPr>
              <w:pStyle w:val="TableParagraph"/>
              <w:spacing w:before="59"/>
              <w:ind w:right="94"/>
              <w:jc w:val="both"/>
              <w:rPr>
                <w:sz w:val="20"/>
              </w:rPr>
            </w:pPr>
            <w:r>
              <w:rPr>
                <w:sz w:val="20"/>
              </w:rPr>
              <w:t>Protect-B: 81 (rat, default), 33 (mice, default) 17 (rat, mice, measured)</w:t>
            </w:r>
          </w:p>
          <w:p w:rsidR="008C7B40" w:rsidRDefault="00BA30E5">
            <w:pPr>
              <w:pStyle w:val="TableParagraph"/>
              <w:spacing w:before="61"/>
              <w:ind w:right="97"/>
              <w:jc w:val="both"/>
              <w:rPr>
                <w:sz w:val="20"/>
              </w:rPr>
            </w:pPr>
            <w:r>
              <w:rPr>
                <w:sz w:val="20"/>
              </w:rPr>
              <w:t>Super Caid Bloc: 326 (rat, default), 217 (mouse, default) 23 (rat, mice, measured)</w:t>
            </w:r>
          </w:p>
          <w:p w:rsidR="008C7B40" w:rsidRDefault="00BA30E5">
            <w:pPr>
              <w:pStyle w:val="TableParagraph"/>
              <w:ind w:right="97"/>
              <w:jc w:val="both"/>
              <w:rPr>
                <w:sz w:val="20"/>
              </w:rPr>
            </w:pPr>
            <w:r>
              <w:rPr>
                <w:sz w:val="20"/>
              </w:rPr>
              <w:t>Super Caid AS Appat: 22,(rat, mice, default) 7 (rat, measured), 5 (mice, measured)</w:t>
            </w:r>
          </w:p>
        </w:tc>
      </w:tr>
      <w:tr w:rsidR="008C7B40">
        <w:trPr>
          <w:trHeight w:val="361"/>
        </w:trPr>
        <w:tc>
          <w:tcPr>
            <w:tcW w:w="4487" w:type="dxa"/>
            <w:tcBorders>
              <w:top w:val="nil"/>
              <w:left w:val="nil"/>
              <w:bottom w:val="nil"/>
            </w:tcBorders>
          </w:tcPr>
          <w:p w:rsidR="008C7B40" w:rsidRDefault="00BA30E5">
            <w:pPr>
              <w:pStyle w:val="TableParagraph"/>
              <w:ind w:left="200"/>
              <w:rPr>
                <w:sz w:val="20"/>
              </w:rPr>
            </w:pPr>
            <w:r>
              <w:rPr>
                <w:sz w:val="20"/>
              </w:rPr>
              <w:t>General public</w:t>
            </w:r>
          </w:p>
        </w:tc>
        <w:tc>
          <w:tcPr>
            <w:tcW w:w="4820" w:type="dxa"/>
          </w:tcPr>
          <w:p w:rsidR="008C7B40" w:rsidRDefault="00BA30E5">
            <w:pPr>
              <w:pStyle w:val="TableParagraph"/>
              <w:rPr>
                <w:sz w:val="20"/>
              </w:rPr>
            </w:pPr>
            <w:r>
              <w:rPr>
                <w:w w:val="99"/>
                <w:sz w:val="20"/>
              </w:rPr>
              <w:t>-</w:t>
            </w:r>
          </w:p>
        </w:tc>
      </w:tr>
      <w:tr w:rsidR="008C7B40">
        <w:trPr>
          <w:trHeight w:val="1336"/>
        </w:trPr>
        <w:tc>
          <w:tcPr>
            <w:tcW w:w="4487" w:type="dxa"/>
            <w:tcBorders>
              <w:top w:val="nil"/>
              <w:left w:val="nil"/>
              <w:bottom w:val="nil"/>
            </w:tcBorders>
          </w:tcPr>
          <w:p w:rsidR="008C7B40" w:rsidRDefault="00BA30E5">
            <w:pPr>
              <w:pStyle w:val="TableParagraph"/>
              <w:ind w:left="200"/>
              <w:rPr>
                <w:sz w:val="20"/>
              </w:rPr>
            </w:pPr>
            <w:r>
              <w:rPr>
                <w:sz w:val="20"/>
              </w:rPr>
              <w:t>Indirect Exposure</w:t>
            </w:r>
          </w:p>
        </w:tc>
        <w:tc>
          <w:tcPr>
            <w:tcW w:w="4820" w:type="dxa"/>
          </w:tcPr>
          <w:p w:rsidR="008C7B40" w:rsidRDefault="00BA30E5">
            <w:pPr>
              <w:pStyle w:val="TableParagraph"/>
              <w:ind w:right="95"/>
              <w:jc w:val="both"/>
              <w:rPr>
                <w:sz w:val="20"/>
              </w:rPr>
            </w:pPr>
            <w:r>
              <w:rPr>
                <w:sz w:val="20"/>
              </w:rPr>
              <w:t>No safe use under the assumption that infants/children may ingest bait. Exposure expressed as % of AELacute for infants ingesting 10 mg bait was 2170% and 793130% for children ingesting 5 g bait.</w:t>
            </w:r>
          </w:p>
        </w:tc>
      </w:tr>
      <w:tr w:rsidR="008C7B40">
        <w:trPr>
          <w:trHeight w:val="367"/>
        </w:trPr>
        <w:tc>
          <w:tcPr>
            <w:tcW w:w="4487" w:type="dxa"/>
            <w:tcBorders>
              <w:top w:val="nil"/>
              <w:left w:val="nil"/>
              <w:bottom w:val="nil"/>
            </w:tcBorders>
          </w:tcPr>
          <w:p w:rsidR="008C7B40" w:rsidRDefault="00BA30E5">
            <w:pPr>
              <w:pStyle w:val="TableParagraph"/>
              <w:ind w:left="200"/>
              <w:rPr>
                <w:sz w:val="20"/>
              </w:rPr>
            </w:pPr>
            <w:r>
              <w:rPr>
                <w:sz w:val="20"/>
              </w:rPr>
              <w:t>Exposure via residue in food</w:t>
            </w:r>
          </w:p>
        </w:tc>
        <w:tc>
          <w:tcPr>
            <w:tcW w:w="4820" w:type="dxa"/>
          </w:tcPr>
          <w:p w:rsidR="008C7B40" w:rsidRDefault="00BA30E5">
            <w:pPr>
              <w:pStyle w:val="TableParagraph"/>
              <w:rPr>
                <w:sz w:val="20"/>
              </w:rPr>
            </w:pPr>
            <w:r>
              <w:rPr>
                <w:w w:val="99"/>
                <w:sz w:val="20"/>
              </w:rPr>
              <w:t>-</w:t>
            </w:r>
          </w:p>
        </w:tc>
      </w:tr>
    </w:tbl>
    <w:p w:rsidR="008C7B40" w:rsidRDefault="008C7B40">
      <w:pPr>
        <w:rPr>
          <w:sz w:val="20"/>
        </w:rPr>
        <w:sectPr w:rsidR="008C7B40">
          <w:pgSz w:w="11910" w:h="16850"/>
          <w:pgMar w:top="1340" w:right="920" w:bottom="760" w:left="820" w:header="857" w:footer="442" w:gutter="0"/>
          <w:cols w:space="720"/>
        </w:sectPr>
      </w:pPr>
    </w:p>
    <w:p w:rsidR="008C7B40" w:rsidRDefault="008C7B40">
      <w:pPr>
        <w:pStyle w:val="Corpotesto"/>
        <w:spacing w:before="8"/>
        <w:rPr>
          <w:rFonts w:ascii="Times New Roman"/>
          <w:sz w:val="24"/>
        </w:rPr>
      </w:pPr>
    </w:p>
    <w:p w:rsidR="008C7B40" w:rsidRDefault="00BA30E5">
      <w:pPr>
        <w:pStyle w:val="Titolo2"/>
      </w:pPr>
      <w:bookmarkStart w:id="27" w:name="_bookmark27"/>
      <w:bookmarkEnd w:id="27"/>
      <w:r>
        <w:t>Chapter 4: Fate and Behaviour in the Environment</w:t>
      </w:r>
    </w:p>
    <w:p w:rsidR="008C7B40" w:rsidRDefault="008C7B40">
      <w:pPr>
        <w:pStyle w:val="Corpotesto"/>
        <w:spacing w:before="11"/>
        <w:rPr>
          <w:b/>
          <w:sz w:val="19"/>
        </w:rPr>
      </w:pPr>
    </w:p>
    <w:p w:rsidR="008C7B40" w:rsidRDefault="00BA30E5">
      <w:pPr>
        <w:pStyle w:val="Titolo3"/>
        <w:spacing w:after="55"/>
      </w:pPr>
      <w:r>
        <w:t>Route and rate of degradation in water</w:t>
      </w:r>
    </w:p>
    <w:tbl>
      <w:tblPr>
        <w:tblStyle w:val="TableNormal"/>
        <w:tblW w:w="0" w:type="auto"/>
        <w:tblInd w:w="2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487"/>
        <w:gridCol w:w="4820"/>
      </w:tblGrid>
      <w:tr w:rsidR="008C7B40">
        <w:trPr>
          <w:trHeight w:val="4254"/>
        </w:trPr>
        <w:tc>
          <w:tcPr>
            <w:tcW w:w="4487" w:type="dxa"/>
            <w:tcBorders>
              <w:top w:val="nil"/>
              <w:left w:val="nil"/>
              <w:bottom w:val="nil"/>
            </w:tcBorders>
          </w:tcPr>
          <w:p w:rsidR="008C7B40" w:rsidRDefault="00BA30E5">
            <w:pPr>
              <w:pStyle w:val="TableParagraph"/>
              <w:spacing w:before="70" w:line="235" w:lineRule="auto"/>
              <w:ind w:left="200" w:right="494"/>
              <w:rPr>
                <w:sz w:val="20"/>
              </w:rPr>
            </w:pPr>
            <w:r>
              <w:rPr>
                <w:sz w:val="20"/>
              </w:rPr>
              <w:t xml:space="preserve">Hydrolysis of active substance and </w:t>
            </w:r>
            <w:r>
              <w:rPr>
                <w:position w:val="1"/>
                <w:sz w:val="20"/>
              </w:rPr>
              <w:t>relevant metabolites (DT</w:t>
            </w:r>
            <w:r>
              <w:rPr>
                <w:position w:val="1"/>
                <w:sz w:val="20"/>
                <w:vertAlign w:val="subscript"/>
              </w:rPr>
              <w:t>50</w:t>
            </w:r>
            <w:r>
              <w:rPr>
                <w:position w:val="1"/>
                <w:sz w:val="20"/>
              </w:rPr>
              <w:t xml:space="preserve">) (state pH </w:t>
            </w:r>
            <w:r>
              <w:rPr>
                <w:sz w:val="20"/>
              </w:rPr>
              <w:t>and temperature)</w:t>
            </w:r>
          </w:p>
        </w:tc>
        <w:tc>
          <w:tcPr>
            <w:tcW w:w="4820" w:type="dxa"/>
          </w:tcPr>
          <w:p w:rsidR="008C7B40" w:rsidRDefault="00BA30E5">
            <w:pPr>
              <w:pStyle w:val="TableParagraph"/>
              <w:spacing w:before="62"/>
              <w:ind w:right="93"/>
              <w:jc w:val="both"/>
              <w:rPr>
                <w:sz w:val="20"/>
              </w:rPr>
            </w:pPr>
            <w:r>
              <w:rPr>
                <w:sz w:val="20"/>
              </w:rPr>
              <w:t>pH 5; 25°C: not possible to calculate due to poor linear correlation. Assumed very little degradation at environmentally relevant conditions. (LT)</w:t>
            </w:r>
          </w:p>
          <w:p w:rsidR="008C7B40" w:rsidRDefault="00BA30E5">
            <w:pPr>
              <w:pStyle w:val="TableParagraph"/>
              <w:ind w:right="95"/>
              <w:jc w:val="both"/>
              <w:rPr>
                <w:sz w:val="20"/>
              </w:rPr>
            </w:pPr>
            <w:r>
              <w:rPr>
                <w:sz w:val="20"/>
              </w:rPr>
              <w:t>pH 7; 25°C: not possible to calculate due to poor linear correlation. Assumed no significant degradation at environmentally relevant conditions. (LT)</w:t>
            </w:r>
          </w:p>
          <w:p w:rsidR="008C7B40" w:rsidRDefault="00BA30E5">
            <w:pPr>
              <w:pStyle w:val="TableParagraph"/>
              <w:ind w:right="93"/>
              <w:jc w:val="both"/>
              <w:rPr>
                <w:sz w:val="20"/>
              </w:rPr>
            </w:pPr>
            <w:r>
              <w:rPr>
                <w:sz w:val="20"/>
              </w:rPr>
              <w:t>pH 7, 50°C: no hydrolysis of bromadiolone during the 120 days test. (TF)</w:t>
            </w:r>
          </w:p>
          <w:p w:rsidR="008C7B40" w:rsidRDefault="00BA30E5">
            <w:pPr>
              <w:pStyle w:val="TableParagraph"/>
              <w:spacing w:before="61"/>
              <w:ind w:right="95"/>
              <w:jc w:val="both"/>
              <w:rPr>
                <w:sz w:val="20"/>
              </w:rPr>
            </w:pPr>
            <w:r>
              <w:rPr>
                <w:sz w:val="20"/>
              </w:rPr>
              <w:t>pH 9; 25°C: not possible to calculate due to poor linear correlation. Assumed no significant degradation at environmentally relevant conditions. (LT)</w:t>
            </w:r>
          </w:p>
          <w:p w:rsidR="008C7B40" w:rsidRDefault="00BA30E5">
            <w:pPr>
              <w:pStyle w:val="TableParagraph"/>
              <w:ind w:right="93"/>
              <w:jc w:val="both"/>
              <w:rPr>
                <w:sz w:val="20"/>
              </w:rPr>
            </w:pPr>
            <w:r>
              <w:rPr>
                <w:sz w:val="20"/>
              </w:rPr>
              <w:t>pH 9, 50°C: no hydrolysis of bromadiolone during the 120 days test. (TF)</w:t>
            </w:r>
          </w:p>
        </w:tc>
      </w:tr>
      <w:tr w:rsidR="008C7B40">
        <w:trPr>
          <w:trHeight w:val="5220"/>
        </w:trPr>
        <w:tc>
          <w:tcPr>
            <w:tcW w:w="4487" w:type="dxa"/>
            <w:tcBorders>
              <w:top w:val="nil"/>
              <w:left w:val="nil"/>
              <w:bottom w:val="nil"/>
            </w:tcBorders>
          </w:tcPr>
          <w:p w:rsidR="008C7B40" w:rsidRDefault="00BA30E5">
            <w:pPr>
              <w:pStyle w:val="TableParagraph"/>
              <w:ind w:left="200" w:right="203"/>
              <w:rPr>
                <w:sz w:val="20"/>
              </w:rPr>
            </w:pPr>
            <w:r>
              <w:rPr>
                <w:sz w:val="20"/>
              </w:rPr>
              <w:t>Photolytic / photo-oxidative degradation of active substance and resulting relevant metabolites</w:t>
            </w:r>
          </w:p>
        </w:tc>
        <w:tc>
          <w:tcPr>
            <w:tcW w:w="4820" w:type="dxa"/>
          </w:tcPr>
          <w:p w:rsidR="008C7B40" w:rsidRDefault="00BA30E5">
            <w:pPr>
              <w:pStyle w:val="TableParagraph"/>
              <w:rPr>
                <w:sz w:val="20"/>
              </w:rPr>
            </w:pPr>
            <w:r>
              <w:rPr>
                <w:sz w:val="20"/>
              </w:rPr>
              <w:t>Liphatech:</w:t>
            </w:r>
          </w:p>
          <w:p w:rsidR="008C7B40" w:rsidRDefault="00BA30E5">
            <w:pPr>
              <w:pStyle w:val="TableParagraph"/>
              <w:spacing w:before="62"/>
              <w:rPr>
                <w:sz w:val="20"/>
              </w:rPr>
            </w:pPr>
            <w:r>
              <w:rPr>
                <w:sz w:val="20"/>
              </w:rPr>
              <w:t>Under artificial sunlight:</w:t>
            </w:r>
          </w:p>
          <w:p w:rsidR="008C7B40" w:rsidRDefault="00BA30E5">
            <w:pPr>
              <w:pStyle w:val="TableParagraph"/>
              <w:spacing w:before="59"/>
              <w:ind w:right="97"/>
              <w:jc w:val="both"/>
              <w:rPr>
                <w:sz w:val="20"/>
              </w:rPr>
            </w:pPr>
            <w:r>
              <w:rPr>
                <w:sz w:val="20"/>
              </w:rPr>
              <w:t>DT50 = 11.5 minutes in buffer solution, pH 7 (corresponding to 29.4 minutes in “natural summer sunlight” at latitude 50°N).</w:t>
            </w:r>
          </w:p>
          <w:p w:rsidR="008C7B40" w:rsidRDefault="00BA30E5">
            <w:pPr>
              <w:pStyle w:val="TableParagraph"/>
              <w:spacing w:before="61"/>
              <w:ind w:right="97"/>
              <w:jc w:val="both"/>
              <w:rPr>
                <w:sz w:val="20"/>
              </w:rPr>
            </w:pPr>
            <w:r>
              <w:rPr>
                <w:sz w:val="20"/>
              </w:rPr>
              <w:t>DT50 = 14.0 minutes in sterile pond water, pH 8.4 (corresponding to 36.0 minutes in “natural summer sunlight” at latitude 50°N).</w:t>
            </w:r>
          </w:p>
          <w:p w:rsidR="008C7B40" w:rsidRDefault="00BA30E5">
            <w:pPr>
              <w:pStyle w:val="TableParagraph"/>
              <w:rPr>
                <w:sz w:val="20"/>
              </w:rPr>
            </w:pPr>
            <w:r>
              <w:rPr>
                <w:sz w:val="20"/>
              </w:rPr>
              <w:t>Task Force:</w:t>
            </w:r>
          </w:p>
          <w:p w:rsidR="008C7B40" w:rsidRDefault="00BA30E5">
            <w:pPr>
              <w:pStyle w:val="TableParagraph"/>
              <w:ind w:right="96"/>
              <w:jc w:val="both"/>
              <w:rPr>
                <w:sz w:val="20"/>
              </w:rPr>
            </w:pPr>
            <w:r>
              <w:rPr>
                <w:sz w:val="20"/>
              </w:rPr>
              <w:t>Natural sunlight at latitude 52° N, aqueous solution: DT50 = 2.98 minutes (summer)</w:t>
            </w:r>
            <w:r>
              <w:rPr>
                <w:spacing w:val="-42"/>
                <w:sz w:val="20"/>
              </w:rPr>
              <w:t xml:space="preserve"> </w:t>
            </w:r>
            <w:r>
              <w:rPr>
                <w:sz w:val="20"/>
              </w:rPr>
              <w:t>and</w:t>
            </w:r>
          </w:p>
          <w:p w:rsidR="008C7B40" w:rsidRDefault="00BA30E5">
            <w:pPr>
              <w:pStyle w:val="TableParagraph"/>
              <w:spacing w:before="0"/>
              <w:ind w:right="95"/>
              <w:jc w:val="both"/>
              <w:rPr>
                <w:sz w:val="20"/>
              </w:rPr>
            </w:pPr>
            <w:r>
              <w:rPr>
                <w:sz w:val="20"/>
              </w:rPr>
              <w:t>30.4 minutes (winter) at a quantum yield of 0.25.</w:t>
            </w:r>
          </w:p>
          <w:p w:rsidR="008C7B40" w:rsidRDefault="00BA30E5">
            <w:pPr>
              <w:pStyle w:val="TableParagraph"/>
              <w:spacing w:before="59"/>
              <w:ind w:right="96"/>
              <w:jc w:val="both"/>
              <w:rPr>
                <w:sz w:val="20"/>
              </w:rPr>
            </w:pPr>
            <w:r>
              <w:rPr>
                <w:sz w:val="20"/>
              </w:rPr>
              <w:t>DT50 = 74.5 minutes (summer) and 768 minutes (winter) at a quantum yield of 0.01.</w:t>
            </w:r>
          </w:p>
          <w:p w:rsidR="008C7B40" w:rsidRDefault="00BA30E5">
            <w:pPr>
              <w:pStyle w:val="TableParagraph"/>
              <w:spacing w:before="61"/>
              <w:ind w:right="97"/>
              <w:jc w:val="both"/>
              <w:rPr>
                <w:sz w:val="20"/>
              </w:rPr>
            </w:pPr>
            <w:r>
              <w:rPr>
                <w:sz w:val="20"/>
              </w:rPr>
              <w:t>Photolysis was biphasic with a combination of the two above rates.</w:t>
            </w:r>
          </w:p>
          <w:p w:rsidR="008C7B40" w:rsidRDefault="00BA30E5">
            <w:pPr>
              <w:pStyle w:val="TableParagraph"/>
              <w:spacing w:before="59"/>
              <w:ind w:right="96"/>
              <w:jc w:val="both"/>
              <w:rPr>
                <w:sz w:val="20"/>
              </w:rPr>
            </w:pPr>
            <w:r>
              <w:rPr>
                <w:sz w:val="20"/>
              </w:rPr>
              <w:t>Metabolites not identified by any of the applicants.</w:t>
            </w:r>
          </w:p>
        </w:tc>
      </w:tr>
      <w:tr w:rsidR="008C7B40">
        <w:trPr>
          <w:trHeight w:val="361"/>
        </w:trPr>
        <w:tc>
          <w:tcPr>
            <w:tcW w:w="4487" w:type="dxa"/>
            <w:tcBorders>
              <w:top w:val="nil"/>
              <w:left w:val="nil"/>
              <w:bottom w:val="nil"/>
            </w:tcBorders>
          </w:tcPr>
          <w:p w:rsidR="008C7B40" w:rsidRDefault="00BA30E5">
            <w:pPr>
              <w:pStyle w:val="TableParagraph"/>
              <w:ind w:left="200"/>
              <w:rPr>
                <w:sz w:val="20"/>
              </w:rPr>
            </w:pPr>
            <w:r>
              <w:rPr>
                <w:sz w:val="20"/>
              </w:rPr>
              <w:t>Readily biodegradable (yes/no)</w:t>
            </w:r>
          </w:p>
        </w:tc>
        <w:tc>
          <w:tcPr>
            <w:tcW w:w="4820" w:type="dxa"/>
          </w:tcPr>
          <w:p w:rsidR="008C7B40" w:rsidRDefault="00BA30E5">
            <w:pPr>
              <w:pStyle w:val="TableParagraph"/>
              <w:rPr>
                <w:sz w:val="20"/>
              </w:rPr>
            </w:pPr>
            <w:r>
              <w:rPr>
                <w:sz w:val="20"/>
              </w:rPr>
              <w:t>No (both applicants)</w:t>
            </w:r>
          </w:p>
        </w:tc>
      </w:tr>
      <w:tr w:rsidR="008C7B40">
        <w:trPr>
          <w:trHeight w:val="364"/>
        </w:trPr>
        <w:tc>
          <w:tcPr>
            <w:tcW w:w="4487" w:type="dxa"/>
            <w:tcBorders>
              <w:top w:val="nil"/>
              <w:left w:val="nil"/>
              <w:bottom w:val="nil"/>
            </w:tcBorders>
          </w:tcPr>
          <w:p w:rsidR="008C7B40" w:rsidRDefault="00BA30E5">
            <w:pPr>
              <w:pStyle w:val="TableParagraph"/>
              <w:ind w:left="200"/>
              <w:rPr>
                <w:sz w:val="20"/>
              </w:rPr>
            </w:pPr>
            <w:r>
              <w:rPr>
                <w:sz w:val="20"/>
              </w:rPr>
              <w:t>Inherent biodegradable (yes/no)</w:t>
            </w:r>
          </w:p>
        </w:tc>
        <w:tc>
          <w:tcPr>
            <w:tcW w:w="4820" w:type="dxa"/>
          </w:tcPr>
          <w:p w:rsidR="008C7B40" w:rsidRDefault="00BA30E5">
            <w:pPr>
              <w:pStyle w:val="TableParagraph"/>
              <w:rPr>
                <w:sz w:val="20"/>
              </w:rPr>
            </w:pPr>
            <w:r>
              <w:rPr>
                <w:w w:val="99"/>
                <w:sz w:val="20"/>
              </w:rPr>
              <w:t>-</w:t>
            </w:r>
          </w:p>
        </w:tc>
      </w:tr>
      <w:tr w:rsidR="008C7B40">
        <w:trPr>
          <w:trHeight w:val="361"/>
        </w:trPr>
        <w:tc>
          <w:tcPr>
            <w:tcW w:w="4487" w:type="dxa"/>
            <w:tcBorders>
              <w:top w:val="nil"/>
              <w:left w:val="nil"/>
              <w:bottom w:val="nil"/>
            </w:tcBorders>
          </w:tcPr>
          <w:p w:rsidR="008C7B40" w:rsidRDefault="00BA30E5">
            <w:pPr>
              <w:pStyle w:val="TableParagraph"/>
              <w:ind w:left="200"/>
              <w:rPr>
                <w:sz w:val="20"/>
              </w:rPr>
            </w:pPr>
            <w:r>
              <w:rPr>
                <w:sz w:val="20"/>
              </w:rPr>
              <w:t>Biodegradation in freshwater</w:t>
            </w:r>
          </w:p>
        </w:tc>
        <w:tc>
          <w:tcPr>
            <w:tcW w:w="4820" w:type="dxa"/>
          </w:tcPr>
          <w:p w:rsidR="008C7B40" w:rsidRDefault="00BA30E5">
            <w:pPr>
              <w:pStyle w:val="TableParagraph"/>
              <w:rPr>
                <w:sz w:val="20"/>
              </w:rPr>
            </w:pPr>
            <w:r>
              <w:rPr>
                <w:w w:val="99"/>
                <w:sz w:val="20"/>
              </w:rPr>
              <w:t>-</w:t>
            </w:r>
          </w:p>
        </w:tc>
      </w:tr>
      <w:tr w:rsidR="008C7B40">
        <w:trPr>
          <w:trHeight w:val="606"/>
        </w:trPr>
        <w:tc>
          <w:tcPr>
            <w:tcW w:w="4487" w:type="dxa"/>
            <w:tcBorders>
              <w:top w:val="nil"/>
              <w:left w:val="nil"/>
              <w:bottom w:val="nil"/>
            </w:tcBorders>
          </w:tcPr>
          <w:p w:rsidR="008C7B40" w:rsidRDefault="00BA30E5">
            <w:pPr>
              <w:pStyle w:val="TableParagraph"/>
              <w:spacing w:before="62"/>
              <w:ind w:left="200"/>
              <w:rPr>
                <w:sz w:val="20"/>
              </w:rPr>
            </w:pPr>
            <w:r>
              <w:rPr>
                <w:sz w:val="20"/>
              </w:rPr>
              <w:t>Biodegradation in seawater</w:t>
            </w:r>
          </w:p>
        </w:tc>
        <w:tc>
          <w:tcPr>
            <w:tcW w:w="4820" w:type="dxa"/>
          </w:tcPr>
          <w:p w:rsidR="008C7B40" w:rsidRDefault="00BA30E5">
            <w:pPr>
              <w:pStyle w:val="TableParagraph"/>
              <w:spacing w:before="62"/>
              <w:ind w:right="274"/>
              <w:rPr>
                <w:sz w:val="20"/>
              </w:rPr>
            </w:pPr>
            <w:r>
              <w:rPr>
                <w:sz w:val="20"/>
              </w:rPr>
              <w:t>Not applicable (exposure to seawater unlikely).</w:t>
            </w:r>
          </w:p>
        </w:tc>
      </w:tr>
      <w:tr w:rsidR="008C7B40">
        <w:trPr>
          <w:trHeight w:val="606"/>
        </w:trPr>
        <w:tc>
          <w:tcPr>
            <w:tcW w:w="4487" w:type="dxa"/>
            <w:tcBorders>
              <w:top w:val="nil"/>
              <w:left w:val="nil"/>
              <w:bottom w:val="nil"/>
            </w:tcBorders>
          </w:tcPr>
          <w:p w:rsidR="008C7B40" w:rsidRDefault="00BA30E5">
            <w:pPr>
              <w:pStyle w:val="TableParagraph"/>
              <w:ind w:left="200"/>
              <w:rPr>
                <w:sz w:val="20"/>
              </w:rPr>
            </w:pPr>
            <w:r>
              <w:rPr>
                <w:sz w:val="20"/>
              </w:rPr>
              <w:t>Non-extractable residues</w:t>
            </w:r>
          </w:p>
        </w:tc>
        <w:tc>
          <w:tcPr>
            <w:tcW w:w="4820" w:type="dxa"/>
          </w:tcPr>
          <w:p w:rsidR="008C7B40" w:rsidRDefault="00BA30E5">
            <w:pPr>
              <w:pStyle w:val="TableParagraph"/>
              <w:rPr>
                <w:sz w:val="20"/>
              </w:rPr>
            </w:pPr>
            <w:r>
              <w:rPr>
                <w:sz w:val="20"/>
              </w:rPr>
              <w:t>Not applicable (exposure to aquatic systems unlikely).</w:t>
            </w:r>
          </w:p>
        </w:tc>
      </w:tr>
      <w:tr w:rsidR="008C7B40">
        <w:trPr>
          <w:trHeight w:val="606"/>
        </w:trPr>
        <w:tc>
          <w:tcPr>
            <w:tcW w:w="4487" w:type="dxa"/>
            <w:tcBorders>
              <w:top w:val="nil"/>
              <w:left w:val="nil"/>
              <w:bottom w:val="nil"/>
            </w:tcBorders>
          </w:tcPr>
          <w:p w:rsidR="008C7B40" w:rsidRDefault="00BA30E5">
            <w:pPr>
              <w:pStyle w:val="TableParagraph"/>
              <w:ind w:left="200"/>
              <w:rPr>
                <w:sz w:val="20"/>
              </w:rPr>
            </w:pPr>
            <w:r>
              <w:rPr>
                <w:sz w:val="20"/>
              </w:rPr>
              <w:t>Distribution in water / sediment systems (active substance)</w:t>
            </w:r>
          </w:p>
        </w:tc>
        <w:tc>
          <w:tcPr>
            <w:tcW w:w="4820" w:type="dxa"/>
          </w:tcPr>
          <w:p w:rsidR="008C7B40" w:rsidRDefault="00BA30E5">
            <w:pPr>
              <w:pStyle w:val="TableParagraph"/>
              <w:rPr>
                <w:sz w:val="20"/>
              </w:rPr>
            </w:pPr>
            <w:r>
              <w:rPr>
                <w:sz w:val="20"/>
              </w:rPr>
              <w:t>Not available</w:t>
            </w:r>
          </w:p>
        </w:tc>
      </w:tr>
      <w:tr w:rsidR="008C7B40">
        <w:trPr>
          <w:trHeight w:val="610"/>
        </w:trPr>
        <w:tc>
          <w:tcPr>
            <w:tcW w:w="4487" w:type="dxa"/>
            <w:tcBorders>
              <w:top w:val="nil"/>
              <w:left w:val="nil"/>
              <w:bottom w:val="nil"/>
            </w:tcBorders>
          </w:tcPr>
          <w:p w:rsidR="008C7B40" w:rsidRDefault="00BA30E5">
            <w:pPr>
              <w:pStyle w:val="TableParagraph"/>
              <w:ind w:left="200"/>
              <w:rPr>
                <w:sz w:val="20"/>
              </w:rPr>
            </w:pPr>
            <w:r>
              <w:rPr>
                <w:sz w:val="20"/>
              </w:rPr>
              <w:t>Distribution in water / sediment systems (metabolites)</w:t>
            </w:r>
          </w:p>
        </w:tc>
        <w:tc>
          <w:tcPr>
            <w:tcW w:w="4820" w:type="dxa"/>
          </w:tcPr>
          <w:p w:rsidR="008C7B40" w:rsidRDefault="00BA30E5">
            <w:pPr>
              <w:pStyle w:val="TableParagraph"/>
              <w:rPr>
                <w:sz w:val="20"/>
              </w:rPr>
            </w:pPr>
            <w:r>
              <w:rPr>
                <w:sz w:val="20"/>
              </w:rPr>
              <w:t>Not available</w:t>
            </w:r>
          </w:p>
        </w:tc>
      </w:tr>
    </w:tbl>
    <w:p w:rsidR="008C7B40" w:rsidRDefault="008C7B40">
      <w:pPr>
        <w:rPr>
          <w:sz w:val="20"/>
        </w:rPr>
        <w:sectPr w:rsidR="008C7B40">
          <w:pgSz w:w="11910" w:h="16850"/>
          <w:pgMar w:top="1340" w:right="920" w:bottom="760" w:left="820" w:header="857" w:footer="442" w:gutter="0"/>
          <w:cols w:space="720"/>
        </w:sectPr>
      </w:pPr>
    </w:p>
    <w:p w:rsidR="008C7B40" w:rsidRDefault="008C7B40">
      <w:pPr>
        <w:pStyle w:val="Corpotesto"/>
        <w:rPr>
          <w:rFonts w:ascii="Times New Roman"/>
        </w:rPr>
      </w:pPr>
    </w:p>
    <w:p w:rsidR="008C7B40" w:rsidRDefault="008C7B40">
      <w:pPr>
        <w:pStyle w:val="Corpotesto"/>
        <w:rPr>
          <w:rFonts w:ascii="Times New Roman"/>
          <w:sz w:val="19"/>
        </w:rPr>
      </w:pPr>
    </w:p>
    <w:tbl>
      <w:tblPr>
        <w:tblStyle w:val="TableNormal"/>
        <w:tblW w:w="0" w:type="auto"/>
        <w:tblInd w:w="2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487"/>
        <w:gridCol w:w="4820"/>
      </w:tblGrid>
      <w:tr w:rsidR="008C7B40">
        <w:trPr>
          <w:trHeight w:val="300"/>
        </w:trPr>
        <w:tc>
          <w:tcPr>
            <w:tcW w:w="9307" w:type="dxa"/>
            <w:gridSpan w:val="2"/>
            <w:tcBorders>
              <w:top w:val="nil"/>
              <w:left w:val="nil"/>
              <w:bottom w:val="nil"/>
              <w:right w:val="nil"/>
            </w:tcBorders>
          </w:tcPr>
          <w:p w:rsidR="008C7B40" w:rsidRDefault="00BA30E5">
            <w:pPr>
              <w:pStyle w:val="TableParagraph"/>
              <w:spacing w:before="0" w:line="242" w:lineRule="exact"/>
              <w:ind w:left="200"/>
              <w:rPr>
                <w:b/>
                <w:sz w:val="20"/>
              </w:rPr>
            </w:pPr>
            <w:r>
              <w:rPr>
                <w:b/>
                <w:sz w:val="20"/>
              </w:rPr>
              <w:t>Route and rate of degradation in soil</w:t>
            </w:r>
          </w:p>
        </w:tc>
      </w:tr>
      <w:tr w:rsidR="008C7B40">
        <w:trPr>
          <w:trHeight w:val="666"/>
        </w:trPr>
        <w:tc>
          <w:tcPr>
            <w:tcW w:w="4487" w:type="dxa"/>
            <w:tcBorders>
              <w:top w:val="nil"/>
              <w:left w:val="nil"/>
              <w:bottom w:val="nil"/>
            </w:tcBorders>
          </w:tcPr>
          <w:p w:rsidR="008C7B40" w:rsidRDefault="00BA30E5">
            <w:pPr>
              <w:pStyle w:val="TableParagraph"/>
              <w:ind w:left="200"/>
              <w:rPr>
                <w:sz w:val="20"/>
              </w:rPr>
            </w:pPr>
            <w:r>
              <w:rPr>
                <w:sz w:val="20"/>
              </w:rPr>
              <w:t>Mineralization (aerobic)</w:t>
            </w:r>
          </w:p>
        </w:tc>
        <w:tc>
          <w:tcPr>
            <w:tcW w:w="4820" w:type="dxa"/>
          </w:tcPr>
          <w:p w:rsidR="008C7B40" w:rsidRDefault="00BA30E5">
            <w:pPr>
              <w:pStyle w:val="TableParagraph"/>
              <w:spacing w:before="18" w:line="304" w:lineRule="exact"/>
              <w:ind w:right="748"/>
              <w:rPr>
                <w:sz w:val="20"/>
              </w:rPr>
            </w:pPr>
            <w:r>
              <w:rPr>
                <w:sz w:val="20"/>
              </w:rPr>
              <w:t xml:space="preserve">1.7 to 22.9% after </w:t>
            </w:r>
            <w:r>
              <w:rPr>
                <w:i/>
                <w:sz w:val="20"/>
              </w:rPr>
              <w:t xml:space="preserve">ca </w:t>
            </w:r>
            <w:r>
              <w:rPr>
                <w:sz w:val="20"/>
              </w:rPr>
              <w:t>100 days. (LT) Study waived (TF)</w:t>
            </w:r>
          </w:p>
        </w:tc>
      </w:tr>
      <w:tr w:rsidR="008C7B40">
        <w:trPr>
          <w:trHeight w:val="5997"/>
        </w:trPr>
        <w:tc>
          <w:tcPr>
            <w:tcW w:w="4487" w:type="dxa"/>
            <w:tcBorders>
              <w:top w:val="nil"/>
              <w:left w:val="nil"/>
              <w:bottom w:val="nil"/>
            </w:tcBorders>
          </w:tcPr>
          <w:p w:rsidR="008C7B40" w:rsidRDefault="00BA30E5">
            <w:pPr>
              <w:pStyle w:val="TableParagraph"/>
              <w:ind w:left="200" w:right="493"/>
              <w:rPr>
                <w:sz w:val="20"/>
              </w:rPr>
            </w:pPr>
            <w:r>
              <w:rPr>
                <w:sz w:val="20"/>
              </w:rPr>
              <w:t>Laboratory studies (range or median, with number of measurements, with regression coefficient)</w:t>
            </w:r>
          </w:p>
        </w:tc>
        <w:tc>
          <w:tcPr>
            <w:tcW w:w="4820" w:type="dxa"/>
          </w:tcPr>
          <w:p w:rsidR="008C7B40" w:rsidRDefault="00BA30E5">
            <w:pPr>
              <w:pStyle w:val="TableParagraph"/>
              <w:rPr>
                <w:sz w:val="20"/>
              </w:rPr>
            </w:pPr>
            <w:r>
              <w:rPr>
                <w:sz w:val="20"/>
              </w:rPr>
              <w:t>Liphatech:</w:t>
            </w:r>
          </w:p>
          <w:p w:rsidR="008C7B40" w:rsidRDefault="00BA30E5">
            <w:pPr>
              <w:pStyle w:val="TableParagraph"/>
              <w:spacing w:before="8" w:line="258" w:lineRule="exact"/>
              <w:rPr>
                <w:sz w:val="20"/>
              </w:rPr>
            </w:pPr>
            <w:r>
              <w:rPr>
                <w:position w:val="2"/>
                <w:sz w:val="20"/>
              </w:rPr>
              <w:t>DT</w:t>
            </w:r>
            <w:r>
              <w:rPr>
                <w:sz w:val="20"/>
              </w:rPr>
              <w:t xml:space="preserve">50lab </w:t>
            </w:r>
            <w:r>
              <w:rPr>
                <w:position w:val="2"/>
                <w:sz w:val="20"/>
              </w:rPr>
              <w:t>(20°C, aerobic):</w:t>
            </w:r>
          </w:p>
          <w:p w:rsidR="008C7B40" w:rsidRDefault="00BA30E5">
            <w:pPr>
              <w:pStyle w:val="TableParagraph"/>
              <w:spacing w:before="3" w:line="230" w:lineRule="auto"/>
              <w:rPr>
                <w:sz w:val="20"/>
              </w:rPr>
            </w:pPr>
            <w:r>
              <w:rPr>
                <w:position w:val="2"/>
                <w:sz w:val="20"/>
              </w:rPr>
              <w:t>At 20°C DT</w:t>
            </w:r>
            <w:r>
              <w:rPr>
                <w:sz w:val="20"/>
              </w:rPr>
              <w:t xml:space="preserve">50 </w:t>
            </w:r>
            <w:r>
              <w:rPr>
                <w:position w:val="2"/>
                <w:sz w:val="20"/>
              </w:rPr>
              <w:t xml:space="preserve">value 2 to 7days (4 soils, 40% </w:t>
            </w:r>
            <w:r>
              <w:rPr>
                <w:sz w:val="20"/>
              </w:rPr>
              <w:t>MWHC).</w:t>
            </w:r>
          </w:p>
          <w:p w:rsidR="008C7B40" w:rsidRDefault="00BA30E5">
            <w:pPr>
              <w:pStyle w:val="TableParagraph"/>
              <w:spacing w:before="5" w:line="230" w:lineRule="auto"/>
              <w:rPr>
                <w:sz w:val="20"/>
              </w:rPr>
            </w:pPr>
            <w:r>
              <w:rPr>
                <w:position w:val="2"/>
                <w:sz w:val="20"/>
              </w:rPr>
              <w:t>At 25°C DT</w:t>
            </w:r>
            <w:r>
              <w:rPr>
                <w:sz w:val="20"/>
              </w:rPr>
              <w:t xml:space="preserve">50 </w:t>
            </w:r>
            <w:r>
              <w:rPr>
                <w:position w:val="2"/>
                <w:sz w:val="20"/>
              </w:rPr>
              <w:t xml:space="preserve">value 19 days (1 soil, 75% 1/3 </w:t>
            </w:r>
            <w:r>
              <w:rPr>
                <w:sz w:val="20"/>
              </w:rPr>
              <w:t>bar moisture).</w:t>
            </w:r>
          </w:p>
          <w:p w:rsidR="008C7B40" w:rsidRDefault="00BA30E5">
            <w:pPr>
              <w:pStyle w:val="TableParagraph"/>
              <w:spacing w:before="0" w:line="235" w:lineRule="auto"/>
              <w:rPr>
                <w:sz w:val="20"/>
              </w:rPr>
            </w:pPr>
            <w:r>
              <w:rPr>
                <w:sz w:val="20"/>
              </w:rPr>
              <w:t xml:space="preserve">At 12°C (calculated from the above values) </w:t>
            </w:r>
            <w:r>
              <w:rPr>
                <w:position w:val="2"/>
                <w:sz w:val="20"/>
              </w:rPr>
              <w:t>DT</w:t>
            </w:r>
            <w:r>
              <w:rPr>
                <w:sz w:val="20"/>
              </w:rPr>
              <w:t xml:space="preserve">50 </w:t>
            </w:r>
            <w:r>
              <w:rPr>
                <w:position w:val="2"/>
                <w:sz w:val="20"/>
              </w:rPr>
              <w:t>value 4 to 53 days (5 soils).</w:t>
            </w:r>
          </w:p>
          <w:p w:rsidR="008C7B40" w:rsidRDefault="008C7B40">
            <w:pPr>
              <w:pStyle w:val="TableParagraph"/>
              <w:spacing w:before="4"/>
              <w:ind w:left="0"/>
              <w:rPr>
                <w:rFonts w:ascii="Times New Roman"/>
                <w:sz w:val="30"/>
              </w:rPr>
            </w:pPr>
          </w:p>
          <w:p w:rsidR="008C7B40" w:rsidRDefault="00BA30E5">
            <w:pPr>
              <w:pStyle w:val="TableParagraph"/>
              <w:spacing w:before="0" w:line="300" w:lineRule="auto"/>
              <w:ind w:right="1712"/>
              <w:rPr>
                <w:sz w:val="20"/>
              </w:rPr>
            </w:pPr>
            <w:r>
              <w:rPr>
                <w:sz w:val="20"/>
              </w:rPr>
              <w:t xml:space="preserve">Bromadiolone Task Force: </w:t>
            </w:r>
            <w:r>
              <w:rPr>
                <w:position w:val="2"/>
                <w:sz w:val="20"/>
              </w:rPr>
              <w:t>DT</w:t>
            </w:r>
            <w:r>
              <w:rPr>
                <w:sz w:val="20"/>
              </w:rPr>
              <w:t xml:space="preserve">50lab </w:t>
            </w:r>
            <w:r>
              <w:rPr>
                <w:position w:val="2"/>
                <w:sz w:val="20"/>
              </w:rPr>
              <w:t>(20°C, aerobic):</w:t>
            </w:r>
          </w:p>
          <w:p w:rsidR="008C7B40" w:rsidRDefault="00BA30E5">
            <w:pPr>
              <w:pStyle w:val="TableParagraph"/>
              <w:spacing w:before="0" w:line="253" w:lineRule="exact"/>
              <w:rPr>
                <w:sz w:val="20"/>
              </w:rPr>
            </w:pPr>
            <w:r>
              <w:rPr>
                <w:position w:val="2"/>
                <w:sz w:val="20"/>
              </w:rPr>
              <w:t>At 20°C DT</w:t>
            </w:r>
            <w:r>
              <w:rPr>
                <w:sz w:val="20"/>
              </w:rPr>
              <w:t xml:space="preserve">50 </w:t>
            </w:r>
            <w:r>
              <w:rPr>
                <w:position w:val="2"/>
                <w:sz w:val="20"/>
              </w:rPr>
              <w:t>value of bromadiolone 5.8 to</w:t>
            </w:r>
          </w:p>
          <w:p w:rsidR="008C7B40" w:rsidRDefault="00BA30E5">
            <w:pPr>
              <w:pStyle w:val="TableParagraph"/>
              <w:spacing w:before="0" w:line="243" w:lineRule="exact"/>
              <w:rPr>
                <w:sz w:val="20"/>
              </w:rPr>
            </w:pPr>
            <w:r>
              <w:rPr>
                <w:sz w:val="20"/>
              </w:rPr>
              <w:t>23.6 days (4 soils, 18-69% MWHC).</w:t>
            </w:r>
          </w:p>
          <w:p w:rsidR="008C7B40" w:rsidRDefault="00BA30E5">
            <w:pPr>
              <w:pStyle w:val="TableParagraph"/>
              <w:spacing w:before="52" w:line="237" w:lineRule="auto"/>
              <w:rPr>
                <w:sz w:val="20"/>
              </w:rPr>
            </w:pPr>
            <w:r>
              <w:rPr>
                <w:sz w:val="20"/>
              </w:rPr>
              <w:t xml:space="preserve">At 12°C (calculated from the above values) </w:t>
            </w:r>
            <w:r>
              <w:rPr>
                <w:position w:val="2"/>
                <w:sz w:val="20"/>
              </w:rPr>
              <w:t>DT</w:t>
            </w:r>
            <w:r>
              <w:rPr>
                <w:sz w:val="20"/>
              </w:rPr>
              <w:t xml:space="preserve">50 </w:t>
            </w:r>
            <w:r>
              <w:rPr>
                <w:position w:val="2"/>
                <w:sz w:val="20"/>
              </w:rPr>
              <w:t>value 12.4 to 50.4 days (4 soils).</w:t>
            </w:r>
          </w:p>
          <w:p w:rsidR="008C7B40" w:rsidRDefault="00BA30E5">
            <w:pPr>
              <w:pStyle w:val="TableParagraph"/>
              <w:spacing w:before="44" w:line="243" w:lineRule="exact"/>
              <w:rPr>
                <w:sz w:val="20"/>
              </w:rPr>
            </w:pPr>
            <w:r>
              <w:rPr>
                <w:sz w:val="20"/>
              </w:rPr>
              <w:t>Major metabolite (maximum level 24.3 at day</w:t>
            </w:r>
          </w:p>
          <w:p w:rsidR="008C7B40" w:rsidRDefault="00BA30E5">
            <w:pPr>
              <w:pStyle w:val="TableParagraph"/>
              <w:spacing w:before="0" w:line="243" w:lineRule="exact"/>
              <w:rPr>
                <w:sz w:val="20"/>
              </w:rPr>
            </w:pPr>
            <w:r>
              <w:rPr>
                <w:sz w:val="20"/>
              </w:rPr>
              <w:t>28) identified as bromadiolone ketone.</w:t>
            </w:r>
          </w:p>
          <w:p w:rsidR="008C7B40" w:rsidRDefault="008C7B40">
            <w:pPr>
              <w:pStyle w:val="TableParagraph"/>
              <w:spacing w:before="7"/>
              <w:ind w:left="0"/>
              <w:rPr>
                <w:rFonts w:ascii="Times New Roman"/>
                <w:sz w:val="31"/>
              </w:rPr>
            </w:pPr>
          </w:p>
          <w:p w:rsidR="008C7B40" w:rsidRDefault="00BA30E5">
            <w:pPr>
              <w:pStyle w:val="TableParagraph"/>
              <w:spacing w:before="1"/>
              <w:ind w:right="93"/>
              <w:rPr>
                <w:sz w:val="20"/>
              </w:rPr>
            </w:pPr>
            <w:r>
              <w:rPr>
                <w:sz w:val="20"/>
              </w:rPr>
              <w:t>PEC calculation was performed assuming that no degradation occurs and that bromadiolone does not migrate beyond the initial soil mixing depth between applications</w:t>
            </w:r>
          </w:p>
        </w:tc>
      </w:tr>
      <w:tr w:rsidR="008C7B40">
        <w:trPr>
          <w:trHeight w:val="4852"/>
        </w:trPr>
        <w:tc>
          <w:tcPr>
            <w:tcW w:w="4487" w:type="dxa"/>
            <w:tcBorders>
              <w:top w:val="nil"/>
              <w:left w:val="nil"/>
              <w:bottom w:val="nil"/>
            </w:tcBorders>
          </w:tcPr>
          <w:p w:rsidR="008C7B40" w:rsidRDefault="008C7B40">
            <w:pPr>
              <w:pStyle w:val="TableParagraph"/>
              <w:spacing w:before="0"/>
              <w:ind w:left="0"/>
              <w:rPr>
                <w:rFonts w:ascii="Times New Roman"/>
                <w:sz w:val="18"/>
              </w:rPr>
            </w:pPr>
          </w:p>
        </w:tc>
        <w:tc>
          <w:tcPr>
            <w:tcW w:w="4820" w:type="dxa"/>
          </w:tcPr>
          <w:p w:rsidR="008C7B40" w:rsidRDefault="00BA30E5">
            <w:pPr>
              <w:pStyle w:val="TableParagraph"/>
              <w:rPr>
                <w:sz w:val="20"/>
              </w:rPr>
            </w:pPr>
            <w:r>
              <w:rPr>
                <w:sz w:val="20"/>
              </w:rPr>
              <w:t>Liphatech:</w:t>
            </w:r>
          </w:p>
          <w:p w:rsidR="008C7B40" w:rsidRDefault="00BA30E5">
            <w:pPr>
              <w:pStyle w:val="TableParagraph"/>
              <w:spacing w:before="66"/>
              <w:rPr>
                <w:sz w:val="20"/>
              </w:rPr>
            </w:pPr>
            <w:r>
              <w:rPr>
                <w:position w:val="2"/>
                <w:sz w:val="20"/>
              </w:rPr>
              <w:t>DT</w:t>
            </w:r>
            <w:r>
              <w:rPr>
                <w:sz w:val="20"/>
              </w:rPr>
              <w:t xml:space="preserve">90lab </w:t>
            </w:r>
            <w:r>
              <w:rPr>
                <w:position w:val="2"/>
                <w:sz w:val="20"/>
              </w:rPr>
              <w:t>(20°C, aerobic):</w:t>
            </w:r>
          </w:p>
          <w:p w:rsidR="008C7B40" w:rsidRDefault="00BA30E5">
            <w:pPr>
              <w:pStyle w:val="TableParagraph"/>
              <w:spacing w:before="11" w:line="230" w:lineRule="auto"/>
              <w:rPr>
                <w:sz w:val="20"/>
              </w:rPr>
            </w:pPr>
            <w:r>
              <w:rPr>
                <w:position w:val="2"/>
                <w:sz w:val="20"/>
              </w:rPr>
              <w:t>At 20°C DT</w:t>
            </w:r>
            <w:r>
              <w:rPr>
                <w:sz w:val="20"/>
              </w:rPr>
              <w:t xml:space="preserve">90 </w:t>
            </w:r>
            <w:r>
              <w:rPr>
                <w:position w:val="2"/>
                <w:sz w:val="20"/>
              </w:rPr>
              <w:t xml:space="preserve">value 14 to 49 days (4 soils, </w:t>
            </w:r>
            <w:r>
              <w:rPr>
                <w:sz w:val="20"/>
              </w:rPr>
              <w:t>40% MWHC).</w:t>
            </w:r>
          </w:p>
          <w:p w:rsidR="008C7B40" w:rsidRDefault="00BA30E5">
            <w:pPr>
              <w:pStyle w:val="TableParagraph"/>
              <w:spacing w:before="15" w:line="216" w:lineRule="auto"/>
              <w:ind w:right="274"/>
              <w:rPr>
                <w:sz w:val="20"/>
              </w:rPr>
            </w:pPr>
            <w:r>
              <w:rPr>
                <w:position w:val="2"/>
                <w:sz w:val="20"/>
              </w:rPr>
              <w:t>At 25°C DT</w:t>
            </w:r>
            <w:r>
              <w:rPr>
                <w:sz w:val="20"/>
              </w:rPr>
              <w:t xml:space="preserve">90 </w:t>
            </w:r>
            <w:r>
              <w:rPr>
                <w:position w:val="2"/>
                <w:sz w:val="20"/>
              </w:rPr>
              <w:t xml:space="preserve">value 585 days (1 soil, 75% </w:t>
            </w:r>
            <w:r>
              <w:rPr>
                <w:sz w:val="20"/>
              </w:rPr>
              <w:t>1/3 bar moisture).</w:t>
            </w:r>
          </w:p>
          <w:p w:rsidR="008C7B40" w:rsidRDefault="00BA30E5">
            <w:pPr>
              <w:pStyle w:val="TableParagraph"/>
              <w:spacing w:before="68"/>
              <w:rPr>
                <w:sz w:val="20"/>
              </w:rPr>
            </w:pPr>
            <w:r>
              <w:rPr>
                <w:sz w:val="20"/>
              </w:rPr>
              <w:t xml:space="preserve">At 12°C (calculated from the above values) </w:t>
            </w:r>
            <w:r>
              <w:rPr>
                <w:position w:val="2"/>
                <w:sz w:val="20"/>
              </w:rPr>
              <w:t>DT</w:t>
            </w:r>
            <w:r>
              <w:rPr>
                <w:sz w:val="20"/>
              </w:rPr>
              <w:t xml:space="preserve">90 </w:t>
            </w:r>
            <w:r>
              <w:rPr>
                <w:position w:val="2"/>
                <w:sz w:val="20"/>
              </w:rPr>
              <w:t>value</w:t>
            </w:r>
          </w:p>
          <w:p w:rsidR="008C7B40" w:rsidRDefault="00BA30E5">
            <w:pPr>
              <w:pStyle w:val="TableParagraph"/>
              <w:spacing w:before="41"/>
              <w:rPr>
                <w:sz w:val="20"/>
              </w:rPr>
            </w:pPr>
            <w:r>
              <w:rPr>
                <w:sz w:val="20"/>
              </w:rPr>
              <w:t>26 to 1630 days (5 soils)</w:t>
            </w:r>
          </w:p>
          <w:p w:rsidR="008C7B40" w:rsidRDefault="008C7B40">
            <w:pPr>
              <w:pStyle w:val="TableParagraph"/>
              <w:spacing w:before="1"/>
              <w:ind w:left="0"/>
              <w:rPr>
                <w:rFonts w:ascii="Times New Roman"/>
                <w:sz w:val="32"/>
              </w:rPr>
            </w:pPr>
          </w:p>
          <w:p w:rsidR="008C7B40" w:rsidRDefault="00BA30E5">
            <w:pPr>
              <w:pStyle w:val="TableParagraph"/>
              <w:spacing w:before="1" w:line="300" w:lineRule="auto"/>
              <w:ind w:right="1712"/>
              <w:rPr>
                <w:sz w:val="20"/>
              </w:rPr>
            </w:pPr>
            <w:r>
              <w:rPr>
                <w:sz w:val="20"/>
              </w:rPr>
              <w:t xml:space="preserve">Bromadiolone Task Force: </w:t>
            </w:r>
            <w:r>
              <w:rPr>
                <w:position w:val="2"/>
                <w:sz w:val="20"/>
              </w:rPr>
              <w:t>DT</w:t>
            </w:r>
            <w:r>
              <w:rPr>
                <w:sz w:val="20"/>
              </w:rPr>
              <w:t xml:space="preserve">90lab </w:t>
            </w:r>
            <w:r>
              <w:rPr>
                <w:position w:val="2"/>
                <w:sz w:val="20"/>
              </w:rPr>
              <w:t>(20°C, aerobic):</w:t>
            </w:r>
          </w:p>
          <w:p w:rsidR="008C7B40" w:rsidRDefault="00BA30E5">
            <w:pPr>
              <w:pStyle w:val="TableParagraph"/>
              <w:spacing w:before="0"/>
              <w:ind w:right="274"/>
              <w:rPr>
                <w:sz w:val="20"/>
              </w:rPr>
            </w:pPr>
            <w:r>
              <w:rPr>
                <w:position w:val="2"/>
                <w:sz w:val="20"/>
              </w:rPr>
              <w:t>At 20°C DT</w:t>
            </w:r>
            <w:r>
              <w:rPr>
                <w:sz w:val="20"/>
              </w:rPr>
              <w:t xml:space="preserve">90 </w:t>
            </w:r>
            <w:r>
              <w:rPr>
                <w:position w:val="2"/>
                <w:sz w:val="20"/>
              </w:rPr>
              <w:t xml:space="preserve">value of bromadiolone 76 to </w:t>
            </w:r>
            <w:r>
              <w:rPr>
                <w:sz w:val="20"/>
              </w:rPr>
              <w:t>183 days (4 soils, 18-69% MWHC)..</w:t>
            </w:r>
          </w:p>
          <w:p w:rsidR="008C7B40" w:rsidRDefault="00BA30E5">
            <w:pPr>
              <w:pStyle w:val="TableParagraph"/>
              <w:spacing w:before="46" w:line="235" w:lineRule="auto"/>
              <w:rPr>
                <w:sz w:val="20"/>
              </w:rPr>
            </w:pPr>
            <w:r>
              <w:rPr>
                <w:sz w:val="20"/>
              </w:rPr>
              <w:t xml:space="preserve">At 12°C (calculated from the above values) </w:t>
            </w:r>
            <w:r>
              <w:rPr>
                <w:position w:val="2"/>
                <w:sz w:val="20"/>
              </w:rPr>
              <w:t>DT</w:t>
            </w:r>
            <w:r>
              <w:rPr>
                <w:sz w:val="20"/>
              </w:rPr>
              <w:t xml:space="preserve">50 </w:t>
            </w:r>
            <w:r>
              <w:rPr>
                <w:position w:val="2"/>
                <w:sz w:val="20"/>
              </w:rPr>
              <w:t>value 162 to 391 days (4 soils).</w:t>
            </w:r>
          </w:p>
        </w:tc>
      </w:tr>
      <w:tr w:rsidR="008C7B40">
        <w:trPr>
          <w:trHeight w:val="364"/>
        </w:trPr>
        <w:tc>
          <w:tcPr>
            <w:tcW w:w="4487" w:type="dxa"/>
            <w:tcBorders>
              <w:top w:val="nil"/>
              <w:left w:val="nil"/>
              <w:bottom w:val="nil"/>
            </w:tcBorders>
          </w:tcPr>
          <w:p w:rsidR="008C7B40" w:rsidRDefault="00BA30E5">
            <w:pPr>
              <w:pStyle w:val="TableParagraph"/>
              <w:spacing w:before="62"/>
              <w:ind w:left="200"/>
              <w:rPr>
                <w:sz w:val="20"/>
              </w:rPr>
            </w:pPr>
            <w:r>
              <w:rPr>
                <w:sz w:val="20"/>
              </w:rPr>
              <w:t>degradation in the saturated zone:</w:t>
            </w:r>
          </w:p>
        </w:tc>
        <w:tc>
          <w:tcPr>
            <w:tcW w:w="4820" w:type="dxa"/>
          </w:tcPr>
          <w:p w:rsidR="008C7B40" w:rsidRDefault="00BA30E5">
            <w:pPr>
              <w:pStyle w:val="TableParagraph"/>
              <w:spacing w:before="62"/>
              <w:rPr>
                <w:sz w:val="20"/>
              </w:rPr>
            </w:pPr>
            <w:r>
              <w:rPr>
                <w:sz w:val="20"/>
              </w:rPr>
              <w:t>Not applicable</w:t>
            </w:r>
          </w:p>
        </w:tc>
      </w:tr>
      <w:tr w:rsidR="008C7B40">
        <w:trPr>
          <w:trHeight w:val="606"/>
        </w:trPr>
        <w:tc>
          <w:tcPr>
            <w:tcW w:w="4487" w:type="dxa"/>
            <w:tcBorders>
              <w:top w:val="nil"/>
              <w:left w:val="nil"/>
              <w:bottom w:val="nil"/>
            </w:tcBorders>
          </w:tcPr>
          <w:p w:rsidR="008C7B40" w:rsidRDefault="00BA30E5">
            <w:pPr>
              <w:pStyle w:val="TableParagraph"/>
              <w:ind w:left="200" w:right="262"/>
              <w:rPr>
                <w:sz w:val="20"/>
              </w:rPr>
            </w:pPr>
            <w:r>
              <w:rPr>
                <w:sz w:val="20"/>
              </w:rPr>
              <w:t>Field studies (state location, range or median with number of measurements)</w:t>
            </w:r>
          </w:p>
        </w:tc>
        <w:tc>
          <w:tcPr>
            <w:tcW w:w="4820" w:type="dxa"/>
          </w:tcPr>
          <w:p w:rsidR="008C7B40" w:rsidRDefault="008C7B40">
            <w:pPr>
              <w:pStyle w:val="TableParagraph"/>
              <w:spacing w:before="0"/>
              <w:ind w:left="0"/>
              <w:rPr>
                <w:rFonts w:ascii="Times New Roman"/>
                <w:sz w:val="18"/>
              </w:rPr>
            </w:pPr>
          </w:p>
        </w:tc>
      </w:tr>
      <w:tr w:rsidR="008C7B40">
        <w:trPr>
          <w:trHeight w:val="383"/>
        </w:trPr>
        <w:tc>
          <w:tcPr>
            <w:tcW w:w="4487" w:type="dxa"/>
            <w:tcBorders>
              <w:top w:val="nil"/>
              <w:left w:val="nil"/>
              <w:bottom w:val="nil"/>
            </w:tcBorders>
          </w:tcPr>
          <w:p w:rsidR="008C7B40" w:rsidRDefault="00BA30E5">
            <w:pPr>
              <w:pStyle w:val="TableParagraph"/>
              <w:spacing w:before="59"/>
              <w:ind w:left="517"/>
              <w:rPr>
                <w:sz w:val="20"/>
              </w:rPr>
            </w:pPr>
            <w:r>
              <w:rPr>
                <w:position w:val="1"/>
                <w:sz w:val="20"/>
              </w:rPr>
              <w:t>DT</w:t>
            </w:r>
            <w:r>
              <w:rPr>
                <w:position w:val="1"/>
                <w:sz w:val="20"/>
                <w:vertAlign w:val="subscript"/>
              </w:rPr>
              <w:t>50f</w:t>
            </w:r>
            <w:r>
              <w:rPr>
                <w:position w:val="1"/>
                <w:sz w:val="20"/>
              </w:rPr>
              <w:t>:</w:t>
            </w:r>
          </w:p>
        </w:tc>
        <w:tc>
          <w:tcPr>
            <w:tcW w:w="4820" w:type="dxa"/>
          </w:tcPr>
          <w:p w:rsidR="008C7B40" w:rsidRDefault="00BA30E5">
            <w:pPr>
              <w:pStyle w:val="TableParagraph"/>
              <w:spacing w:before="59"/>
              <w:rPr>
                <w:sz w:val="20"/>
              </w:rPr>
            </w:pPr>
            <w:r>
              <w:rPr>
                <w:position w:val="2"/>
                <w:sz w:val="20"/>
              </w:rPr>
              <w:t>DT</w:t>
            </w:r>
            <w:r>
              <w:rPr>
                <w:sz w:val="20"/>
              </w:rPr>
              <w:t xml:space="preserve">50lab </w:t>
            </w:r>
            <w:r>
              <w:rPr>
                <w:position w:val="2"/>
                <w:sz w:val="20"/>
              </w:rPr>
              <w:t>(20°C, anaerobic): Not applicable</w:t>
            </w:r>
          </w:p>
        </w:tc>
      </w:tr>
      <w:tr w:rsidR="008C7B40">
        <w:trPr>
          <w:trHeight w:val="381"/>
        </w:trPr>
        <w:tc>
          <w:tcPr>
            <w:tcW w:w="4487" w:type="dxa"/>
            <w:tcBorders>
              <w:top w:val="nil"/>
              <w:left w:val="nil"/>
              <w:bottom w:val="nil"/>
            </w:tcBorders>
          </w:tcPr>
          <w:p w:rsidR="008C7B40" w:rsidRDefault="00BA30E5">
            <w:pPr>
              <w:pStyle w:val="TableParagraph"/>
              <w:ind w:left="517"/>
              <w:rPr>
                <w:sz w:val="20"/>
              </w:rPr>
            </w:pPr>
            <w:r>
              <w:rPr>
                <w:position w:val="1"/>
                <w:sz w:val="20"/>
              </w:rPr>
              <w:t>DT</w:t>
            </w:r>
            <w:r>
              <w:rPr>
                <w:position w:val="1"/>
                <w:sz w:val="20"/>
                <w:vertAlign w:val="subscript"/>
              </w:rPr>
              <w:t>90f</w:t>
            </w:r>
            <w:r>
              <w:rPr>
                <w:position w:val="1"/>
                <w:sz w:val="20"/>
              </w:rPr>
              <w:t>:</w:t>
            </w:r>
          </w:p>
        </w:tc>
        <w:tc>
          <w:tcPr>
            <w:tcW w:w="4820" w:type="dxa"/>
            <w:tcBorders>
              <w:bottom w:val="nil"/>
            </w:tcBorders>
          </w:tcPr>
          <w:p w:rsidR="008C7B40" w:rsidRDefault="00BA30E5">
            <w:pPr>
              <w:pStyle w:val="TableParagraph"/>
              <w:rPr>
                <w:sz w:val="20"/>
              </w:rPr>
            </w:pPr>
            <w:r>
              <w:rPr>
                <w:position w:val="2"/>
                <w:sz w:val="20"/>
              </w:rPr>
              <w:t>DT</w:t>
            </w:r>
            <w:r>
              <w:rPr>
                <w:sz w:val="20"/>
              </w:rPr>
              <w:t>90f</w:t>
            </w:r>
            <w:r>
              <w:rPr>
                <w:position w:val="2"/>
                <w:sz w:val="20"/>
              </w:rPr>
              <w:t>: Not applicable</w:t>
            </w:r>
          </w:p>
        </w:tc>
      </w:tr>
    </w:tbl>
    <w:p w:rsidR="008C7B40" w:rsidRDefault="008C7B40">
      <w:pPr>
        <w:rPr>
          <w:sz w:val="20"/>
        </w:rPr>
        <w:sectPr w:rsidR="008C7B40">
          <w:pgSz w:w="11910" w:h="16850"/>
          <w:pgMar w:top="1340" w:right="920" w:bottom="760" w:left="820" w:header="857" w:footer="442" w:gutter="0"/>
          <w:cols w:space="720"/>
        </w:sectPr>
      </w:pPr>
    </w:p>
    <w:p w:rsidR="008C7B40" w:rsidRDefault="008C7B40">
      <w:pPr>
        <w:pStyle w:val="Corpotesto"/>
        <w:rPr>
          <w:rFonts w:ascii="Times New Roman"/>
        </w:rPr>
      </w:pPr>
    </w:p>
    <w:p w:rsidR="008C7B40" w:rsidRDefault="008C7B40">
      <w:pPr>
        <w:pStyle w:val="Corpotesto"/>
        <w:spacing w:before="4"/>
        <w:rPr>
          <w:rFonts w:ascii="Times New Roman"/>
          <w:sz w:val="13"/>
        </w:rPr>
      </w:pPr>
    </w:p>
    <w:tbl>
      <w:tblPr>
        <w:tblStyle w:val="TableNormal"/>
        <w:tblW w:w="0" w:type="auto"/>
        <w:tblInd w:w="2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487"/>
        <w:gridCol w:w="4820"/>
      </w:tblGrid>
      <w:tr w:rsidR="008C7B40">
        <w:trPr>
          <w:trHeight w:val="670"/>
        </w:trPr>
        <w:tc>
          <w:tcPr>
            <w:tcW w:w="4487" w:type="dxa"/>
            <w:tcBorders>
              <w:top w:val="nil"/>
              <w:left w:val="nil"/>
              <w:bottom w:val="nil"/>
            </w:tcBorders>
          </w:tcPr>
          <w:p w:rsidR="008C7B40" w:rsidRDefault="00BA30E5">
            <w:pPr>
              <w:pStyle w:val="TableParagraph"/>
              <w:spacing w:before="64"/>
              <w:ind w:left="200"/>
              <w:rPr>
                <w:sz w:val="20"/>
              </w:rPr>
            </w:pPr>
            <w:r>
              <w:rPr>
                <w:sz w:val="20"/>
              </w:rPr>
              <w:t>Anaerobic degradation</w:t>
            </w:r>
          </w:p>
        </w:tc>
        <w:tc>
          <w:tcPr>
            <w:tcW w:w="4820" w:type="dxa"/>
          </w:tcPr>
          <w:p w:rsidR="008C7B40" w:rsidRDefault="00BA30E5">
            <w:pPr>
              <w:pStyle w:val="TableParagraph"/>
              <w:spacing w:before="3" w:line="300" w:lineRule="atLeast"/>
              <w:ind w:right="2135"/>
              <w:rPr>
                <w:sz w:val="20"/>
              </w:rPr>
            </w:pPr>
            <w:r>
              <w:rPr>
                <w:sz w:val="20"/>
              </w:rPr>
              <w:t>No degradation (TF) Study waived (LT)</w:t>
            </w:r>
          </w:p>
        </w:tc>
      </w:tr>
      <w:tr w:rsidR="008C7B40">
        <w:trPr>
          <w:trHeight w:val="361"/>
        </w:trPr>
        <w:tc>
          <w:tcPr>
            <w:tcW w:w="4487" w:type="dxa"/>
            <w:tcBorders>
              <w:top w:val="nil"/>
              <w:left w:val="nil"/>
              <w:bottom w:val="nil"/>
            </w:tcBorders>
          </w:tcPr>
          <w:p w:rsidR="008C7B40" w:rsidRDefault="00BA30E5">
            <w:pPr>
              <w:pStyle w:val="TableParagraph"/>
              <w:ind w:left="200"/>
              <w:rPr>
                <w:sz w:val="20"/>
              </w:rPr>
            </w:pPr>
            <w:r>
              <w:rPr>
                <w:sz w:val="20"/>
              </w:rPr>
              <w:t>Soil photolysis</w:t>
            </w:r>
          </w:p>
        </w:tc>
        <w:tc>
          <w:tcPr>
            <w:tcW w:w="4820" w:type="dxa"/>
          </w:tcPr>
          <w:p w:rsidR="008C7B40" w:rsidRDefault="00BA30E5">
            <w:pPr>
              <w:pStyle w:val="TableParagraph"/>
              <w:rPr>
                <w:sz w:val="20"/>
              </w:rPr>
            </w:pPr>
            <w:r>
              <w:rPr>
                <w:sz w:val="20"/>
              </w:rPr>
              <w:t>Not applicable</w:t>
            </w:r>
          </w:p>
        </w:tc>
      </w:tr>
      <w:tr w:rsidR="008C7B40">
        <w:trPr>
          <w:trHeight w:val="666"/>
        </w:trPr>
        <w:tc>
          <w:tcPr>
            <w:tcW w:w="4487" w:type="dxa"/>
            <w:tcBorders>
              <w:top w:val="nil"/>
              <w:left w:val="nil"/>
              <w:bottom w:val="nil"/>
            </w:tcBorders>
          </w:tcPr>
          <w:p w:rsidR="008C7B40" w:rsidRDefault="00BA30E5">
            <w:pPr>
              <w:pStyle w:val="TableParagraph"/>
              <w:ind w:left="200"/>
              <w:rPr>
                <w:sz w:val="20"/>
              </w:rPr>
            </w:pPr>
            <w:r>
              <w:rPr>
                <w:sz w:val="20"/>
              </w:rPr>
              <w:t>Non-extractable residues</w:t>
            </w:r>
          </w:p>
        </w:tc>
        <w:tc>
          <w:tcPr>
            <w:tcW w:w="4820" w:type="dxa"/>
          </w:tcPr>
          <w:p w:rsidR="008C7B40" w:rsidRDefault="00BA30E5">
            <w:pPr>
              <w:pStyle w:val="TableParagraph"/>
              <w:spacing w:before="18" w:line="304" w:lineRule="exact"/>
              <w:ind w:right="748"/>
              <w:rPr>
                <w:sz w:val="20"/>
              </w:rPr>
            </w:pPr>
            <w:r>
              <w:rPr>
                <w:sz w:val="20"/>
              </w:rPr>
              <w:t xml:space="preserve">8.8 to 21% after </w:t>
            </w:r>
            <w:r>
              <w:rPr>
                <w:i/>
                <w:sz w:val="20"/>
              </w:rPr>
              <w:t xml:space="preserve">ca </w:t>
            </w:r>
            <w:r>
              <w:rPr>
                <w:sz w:val="20"/>
              </w:rPr>
              <w:t>100 days. (LT) Study waived (TF)</w:t>
            </w:r>
          </w:p>
        </w:tc>
      </w:tr>
      <w:tr w:rsidR="008C7B40">
        <w:trPr>
          <w:trHeight w:val="4771"/>
        </w:trPr>
        <w:tc>
          <w:tcPr>
            <w:tcW w:w="4487" w:type="dxa"/>
            <w:tcBorders>
              <w:top w:val="nil"/>
              <w:left w:val="nil"/>
              <w:bottom w:val="nil"/>
            </w:tcBorders>
          </w:tcPr>
          <w:p w:rsidR="008C7B40" w:rsidRDefault="00BA30E5">
            <w:pPr>
              <w:pStyle w:val="TableParagraph"/>
              <w:ind w:left="200" w:right="611"/>
              <w:rPr>
                <w:sz w:val="20"/>
              </w:rPr>
            </w:pPr>
            <w:r>
              <w:rPr>
                <w:sz w:val="20"/>
              </w:rPr>
              <w:t>Relevant metabolites - name and/or code, % of applied a.i. (range and maximum)</w:t>
            </w:r>
          </w:p>
        </w:tc>
        <w:tc>
          <w:tcPr>
            <w:tcW w:w="4820" w:type="dxa"/>
          </w:tcPr>
          <w:p w:rsidR="008C7B40" w:rsidRDefault="00BA30E5">
            <w:pPr>
              <w:pStyle w:val="TableParagraph"/>
              <w:rPr>
                <w:sz w:val="20"/>
              </w:rPr>
            </w:pPr>
            <w:r>
              <w:rPr>
                <w:sz w:val="20"/>
              </w:rPr>
              <w:t>Liphatech:</w:t>
            </w:r>
          </w:p>
          <w:p w:rsidR="008C7B40" w:rsidRDefault="00BA30E5">
            <w:pPr>
              <w:pStyle w:val="TableParagraph"/>
              <w:spacing w:before="6" w:line="247" w:lineRule="auto"/>
              <w:ind w:right="675"/>
              <w:rPr>
                <w:sz w:val="20"/>
              </w:rPr>
            </w:pPr>
            <w:r>
              <w:rPr>
                <w:sz w:val="20"/>
              </w:rPr>
              <w:t>Degradation of bromadiolone led to the formation of five unidentified metabolites which were present in significant quantities:</w:t>
            </w:r>
          </w:p>
          <w:p w:rsidR="008C7B40" w:rsidRDefault="00BA30E5">
            <w:pPr>
              <w:pStyle w:val="TableParagraph"/>
              <w:spacing w:before="128" w:line="247" w:lineRule="auto"/>
              <w:ind w:right="274"/>
              <w:rPr>
                <w:sz w:val="20"/>
              </w:rPr>
            </w:pPr>
            <w:r>
              <w:rPr>
                <w:sz w:val="20"/>
              </w:rPr>
              <w:t>Ketone/M2 2 1.1 % of AR (14 d, 25°C), 39.6 % of AR (28 d, 20°C)</w:t>
            </w:r>
          </w:p>
          <w:p w:rsidR="008C7B40" w:rsidRDefault="00BA30E5">
            <w:pPr>
              <w:pStyle w:val="TableParagraph"/>
              <w:spacing w:before="1" w:line="247" w:lineRule="auto"/>
              <w:ind w:right="1365"/>
              <w:rPr>
                <w:sz w:val="20"/>
              </w:rPr>
            </w:pPr>
            <w:r>
              <w:rPr>
                <w:sz w:val="20"/>
              </w:rPr>
              <w:t>M4 15.9 % of AR (56 d, 20°C) M5 14.3 % of AR (56 d, 20°C)</w:t>
            </w:r>
          </w:p>
          <w:p w:rsidR="008C7B40" w:rsidRDefault="00BA30E5">
            <w:pPr>
              <w:pStyle w:val="TableParagraph"/>
              <w:spacing w:before="0" w:line="247" w:lineRule="auto"/>
              <w:ind w:right="830"/>
              <w:rPr>
                <w:sz w:val="20"/>
              </w:rPr>
            </w:pPr>
            <w:r>
              <w:rPr>
                <w:sz w:val="20"/>
              </w:rPr>
              <w:t>Unk 1 19.2 % of AR (120 d, 25°C) Unk 3/M9 24.8 % of AR (270 d, 25°C) 24.8 % of AR (154 d, 20°C)</w:t>
            </w:r>
          </w:p>
          <w:p w:rsidR="008C7B40" w:rsidRDefault="00BA30E5">
            <w:pPr>
              <w:pStyle w:val="TableParagraph"/>
              <w:spacing w:before="123"/>
              <w:rPr>
                <w:sz w:val="20"/>
              </w:rPr>
            </w:pPr>
            <w:r>
              <w:rPr>
                <w:sz w:val="20"/>
              </w:rPr>
              <w:t>A cluster of non-identified metabolites amounting to 11.7% and 12.4% on two consecutive days were detected.</w:t>
            </w:r>
          </w:p>
          <w:p w:rsidR="008C7B40" w:rsidRDefault="00BA30E5">
            <w:pPr>
              <w:pStyle w:val="TableParagraph"/>
              <w:spacing w:before="123"/>
              <w:rPr>
                <w:sz w:val="20"/>
              </w:rPr>
            </w:pPr>
            <w:r>
              <w:rPr>
                <w:sz w:val="20"/>
              </w:rPr>
              <w:t>Task Force:</w:t>
            </w:r>
          </w:p>
          <w:p w:rsidR="008C7B40" w:rsidRDefault="00BA30E5">
            <w:pPr>
              <w:pStyle w:val="TableParagraph"/>
              <w:spacing w:before="59"/>
              <w:rPr>
                <w:sz w:val="20"/>
              </w:rPr>
            </w:pPr>
            <w:r>
              <w:rPr>
                <w:sz w:val="20"/>
              </w:rPr>
              <w:t>Study waived, metabolites not identified.</w:t>
            </w:r>
          </w:p>
        </w:tc>
      </w:tr>
      <w:tr w:rsidR="008C7B40">
        <w:trPr>
          <w:trHeight w:val="610"/>
        </w:trPr>
        <w:tc>
          <w:tcPr>
            <w:tcW w:w="4487" w:type="dxa"/>
            <w:tcBorders>
              <w:top w:val="nil"/>
              <w:left w:val="nil"/>
              <w:bottom w:val="nil"/>
            </w:tcBorders>
          </w:tcPr>
          <w:p w:rsidR="008C7B40" w:rsidRDefault="00BA30E5">
            <w:pPr>
              <w:pStyle w:val="TableParagraph"/>
              <w:ind w:left="200" w:right="1232"/>
              <w:rPr>
                <w:sz w:val="20"/>
              </w:rPr>
            </w:pPr>
            <w:r>
              <w:rPr>
                <w:sz w:val="20"/>
              </w:rPr>
              <w:t>Soil accumulation and plateau concentration</w:t>
            </w:r>
          </w:p>
        </w:tc>
        <w:tc>
          <w:tcPr>
            <w:tcW w:w="4820" w:type="dxa"/>
          </w:tcPr>
          <w:p w:rsidR="008C7B40" w:rsidRDefault="00BA30E5">
            <w:pPr>
              <w:pStyle w:val="TableParagraph"/>
              <w:rPr>
                <w:sz w:val="20"/>
              </w:rPr>
            </w:pPr>
            <w:r>
              <w:rPr>
                <w:sz w:val="20"/>
              </w:rPr>
              <w:t>Not applicable (not applied directly to soil).</w:t>
            </w:r>
          </w:p>
        </w:tc>
      </w:tr>
    </w:tbl>
    <w:p w:rsidR="008C7B40" w:rsidRDefault="008C7B40">
      <w:pPr>
        <w:pStyle w:val="Corpotesto"/>
        <w:spacing w:before="9"/>
        <w:rPr>
          <w:rFonts w:ascii="Times New Roman"/>
          <w:sz w:val="27"/>
        </w:rPr>
      </w:pPr>
    </w:p>
    <w:p w:rsidR="008C7B40" w:rsidRDefault="00BA30E5">
      <w:pPr>
        <w:spacing w:before="100"/>
        <w:ind w:left="420"/>
        <w:rPr>
          <w:b/>
          <w:sz w:val="20"/>
        </w:rPr>
      </w:pPr>
      <w:r>
        <w:rPr>
          <w:b/>
          <w:sz w:val="20"/>
        </w:rPr>
        <w:t>Adsorption/desorption</w:t>
      </w:r>
    </w:p>
    <w:p w:rsidR="008C7B40" w:rsidRDefault="008C7B40">
      <w:pPr>
        <w:rPr>
          <w:sz w:val="20"/>
        </w:rPr>
        <w:sectPr w:rsidR="008C7B40">
          <w:pgSz w:w="11910" w:h="16850"/>
          <w:pgMar w:top="1340" w:right="920" w:bottom="760" w:left="820" w:header="857" w:footer="442" w:gutter="0"/>
          <w:cols w:space="720"/>
        </w:sectPr>
      </w:pPr>
    </w:p>
    <w:p w:rsidR="008C7B40" w:rsidRDefault="008C7B40">
      <w:pPr>
        <w:pStyle w:val="Corpotesto"/>
        <w:rPr>
          <w:b/>
        </w:rPr>
      </w:pPr>
    </w:p>
    <w:p w:rsidR="008C7B40" w:rsidRDefault="008C7B40">
      <w:pPr>
        <w:pStyle w:val="Corpotesto"/>
        <w:spacing w:before="10" w:after="1"/>
        <w:rPr>
          <w:b/>
          <w:sz w:val="11"/>
        </w:rPr>
      </w:pPr>
    </w:p>
    <w:tbl>
      <w:tblPr>
        <w:tblStyle w:val="TableNormal"/>
        <w:tblW w:w="0" w:type="auto"/>
        <w:tblInd w:w="2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487"/>
        <w:gridCol w:w="4820"/>
      </w:tblGrid>
      <w:tr w:rsidR="008C7B40">
        <w:trPr>
          <w:trHeight w:val="6835"/>
        </w:trPr>
        <w:tc>
          <w:tcPr>
            <w:tcW w:w="4487" w:type="dxa"/>
            <w:tcBorders>
              <w:top w:val="nil"/>
              <w:left w:val="nil"/>
              <w:bottom w:val="nil"/>
            </w:tcBorders>
          </w:tcPr>
          <w:p w:rsidR="008C7B40" w:rsidRDefault="00BA30E5">
            <w:pPr>
              <w:pStyle w:val="TableParagraph"/>
              <w:spacing w:line="297" w:lineRule="auto"/>
              <w:ind w:left="200" w:right="3231"/>
              <w:rPr>
                <w:sz w:val="20"/>
              </w:rPr>
            </w:pPr>
            <w:r>
              <w:rPr>
                <w:sz w:val="20"/>
              </w:rPr>
              <w:t xml:space="preserve">Ka , Kd </w:t>
            </w:r>
            <w:r>
              <w:rPr>
                <w:position w:val="1"/>
                <w:sz w:val="20"/>
              </w:rPr>
              <w:t>Ka</w:t>
            </w:r>
            <w:r>
              <w:rPr>
                <w:position w:val="1"/>
                <w:sz w:val="20"/>
                <w:vertAlign w:val="subscript"/>
              </w:rPr>
              <w:t>oc</w:t>
            </w:r>
            <w:r>
              <w:rPr>
                <w:position w:val="1"/>
                <w:sz w:val="20"/>
              </w:rPr>
              <w:t xml:space="preserve"> , Kd</w:t>
            </w:r>
            <w:r>
              <w:rPr>
                <w:position w:val="1"/>
                <w:sz w:val="20"/>
                <w:vertAlign w:val="subscript"/>
              </w:rPr>
              <w:t>oc</w:t>
            </w:r>
          </w:p>
          <w:p w:rsidR="008C7B40" w:rsidRDefault="00BA30E5">
            <w:pPr>
              <w:pStyle w:val="TableParagraph"/>
              <w:spacing w:before="0" w:line="297" w:lineRule="auto"/>
              <w:ind w:left="200"/>
              <w:rPr>
                <w:sz w:val="20"/>
              </w:rPr>
            </w:pPr>
            <w:r>
              <w:rPr>
                <w:sz w:val="20"/>
              </w:rPr>
              <w:t>pH dependence (yes / no) (if yes type of dependence)</w:t>
            </w:r>
          </w:p>
        </w:tc>
        <w:tc>
          <w:tcPr>
            <w:tcW w:w="4820" w:type="dxa"/>
          </w:tcPr>
          <w:p w:rsidR="008C7B40" w:rsidRDefault="00BA30E5">
            <w:pPr>
              <w:pStyle w:val="TableParagraph"/>
              <w:rPr>
                <w:sz w:val="20"/>
              </w:rPr>
            </w:pPr>
            <w:r>
              <w:rPr>
                <w:sz w:val="20"/>
              </w:rPr>
              <w:t>Liphatech:</w:t>
            </w:r>
          </w:p>
          <w:p w:rsidR="008C7B40" w:rsidRDefault="00BA30E5">
            <w:pPr>
              <w:pStyle w:val="TableParagraph"/>
              <w:spacing w:before="58"/>
              <w:rPr>
                <w:sz w:val="20"/>
              </w:rPr>
            </w:pPr>
            <w:r>
              <w:rPr>
                <w:position w:val="2"/>
                <w:sz w:val="20"/>
              </w:rPr>
              <w:t>Soil distribution (partition) coefficient (K</w:t>
            </w:r>
            <w:r>
              <w:rPr>
                <w:sz w:val="20"/>
              </w:rPr>
              <w:t>D</w:t>
            </w:r>
            <w:r>
              <w:rPr>
                <w:position w:val="2"/>
                <w:sz w:val="20"/>
              </w:rPr>
              <w:t>):</w:t>
            </w:r>
          </w:p>
          <w:p w:rsidR="008C7B40" w:rsidRDefault="00BA30E5">
            <w:pPr>
              <w:pStyle w:val="TableParagraph"/>
              <w:spacing w:before="2" w:line="243" w:lineRule="exact"/>
              <w:rPr>
                <w:sz w:val="20"/>
              </w:rPr>
            </w:pPr>
            <w:r>
              <w:rPr>
                <w:sz w:val="20"/>
              </w:rPr>
              <w:t>5.3 to 10.4 mL/g (adsorption)</w:t>
            </w:r>
          </w:p>
          <w:p w:rsidR="008C7B40" w:rsidRDefault="00BA30E5">
            <w:pPr>
              <w:pStyle w:val="TableParagraph"/>
              <w:spacing w:before="0" w:line="243" w:lineRule="exact"/>
              <w:rPr>
                <w:sz w:val="20"/>
              </w:rPr>
            </w:pPr>
            <w:r>
              <w:rPr>
                <w:sz w:val="20"/>
              </w:rPr>
              <w:t>13.2 to 22.3 mL/g (desorption).</w:t>
            </w:r>
          </w:p>
          <w:p w:rsidR="008C7B40" w:rsidRDefault="00BA30E5">
            <w:pPr>
              <w:pStyle w:val="TableParagraph"/>
              <w:spacing w:before="59"/>
              <w:rPr>
                <w:sz w:val="20"/>
              </w:rPr>
            </w:pPr>
            <w:r>
              <w:rPr>
                <w:position w:val="2"/>
                <w:sz w:val="20"/>
              </w:rPr>
              <w:t>Freundlich soil adsorption coefficient (K</w:t>
            </w:r>
            <w:r>
              <w:rPr>
                <w:sz w:val="20"/>
              </w:rPr>
              <w:t>F</w:t>
            </w:r>
            <w:r>
              <w:rPr>
                <w:position w:val="2"/>
                <w:sz w:val="20"/>
              </w:rPr>
              <w:t>):</w:t>
            </w:r>
          </w:p>
          <w:p w:rsidR="008C7B40" w:rsidRDefault="00BA30E5">
            <w:pPr>
              <w:pStyle w:val="TableParagraph"/>
              <w:spacing w:before="1" w:line="243" w:lineRule="exact"/>
              <w:rPr>
                <w:sz w:val="20"/>
              </w:rPr>
            </w:pPr>
            <w:r>
              <w:rPr>
                <w:sz w:val="20"/>
              </w:rPr>
              <w:t>5.3 to 10.4 mL/g (adsorption)</w:t>
            </w:r>
          </w:p>
          <w:p w:rsidR="008C7B40" w:rsidRDefault="00BA30E5">
            <w:pPr>
              <w:pStyle w:val="TableParagraph"/>
              <w:spacing w:before="0" w:line="243" w:lineRule="exact"/>
              <w:rPr>
                <w:sz w:val="20"/>
              </w:rPr>
            </w:pPr>
            <w:r>
              <w:rPr>
                <w:sz w:val="20"/>
              </w:rPr>
              <w:t>13.2 to 22.3 mL/g (desorption).</w:t>
            </w:r>
          </w:p>
          <w:p w:rsidR="008C7B40" w:rsidRDefault="00BA30E5">
            <w:pPr>
              <w:pStyle w:val="TableParagraph"/>
              <w:spacing w:before="62"/>
              <w:ind w:right="843"/>
              <w:rPr>
                <w:sz w:val="20"/>
              </w:rPr>
            </w:pPr>
            <w:r>
              <w:rPr>
                <w:sz w:val="20"/>
              </w:rPr>
              <w:t xml:space="preserve">Freundlich soil adsorption coefficient normalised for organic carbon content </w:t>
            </w:r>
            <w:r>
              <w:rPr>
                <w:position w:val="2"/>
                <w:sz w:val="20"/>
              </w:rPr>
              <w:t>(K</w:t>
            </w:r>
            <w:r>
              <w:rPr>
                <w:sz w:val="20"/>
              </w:rPr>
              <w:t>OC</w:t>
            </w:r>
            <w:r>
              <w:rPr>
                <w:position w:val="2"/>
                <w:sz w:val="20"/>
              </w:rPr>
              <w:t>):</w:t>
            </w:r>
          </w:p>
          <w:p w:rsidR="008C7B40" w:rsidRDefault="00BA30E5">
            <w:pPr>
              <w:pStyle w:val="TableParagraph"/>
              <w:rPr>
                <w:sz w:val="20"/>
              </w:rPr>
            </w:pPr>
            <w:r>
              <w:rPr>
                <w:sz w:val="20"/>
              </w:rPr>
              <w:t>1563 to 1709 mL/g (adsorption)</w:t>
            </w:r>
          </w:p>
          <w:p w:rsidR="008C7B40" w:rsidRDefault="00BA30E5">
            <w:pPr>
              <w:pStyle w:val="TableParagraph"/>
              <w:spacing w:before="59" w:line="300" w:lineRule="auto"/>
              <w:ind w:right="1712"/>
              <w:rPr>
                <w:sz w:val="20"/>
              </w:rPr>
            </w:pPr>
            <w:r>
              <w:rPr>
                <w:sz w:val="20"/>
              </w:rPr>
              <w:t>2157 to 6651 (desorption). No pH dependence observed.</w:t>
            </w:r>
          </w:p>
          <w:p w:rsidR="008C7B40" w:rsidRDefault="00BA30E5">
            <w:pPr>
              <w:pStyle w:val="TableParagraph"/>
              <w:rPr>
                <w:sz w:val="20"/>
              </w:rPr>
            </w:pPr>
            <w:r>
              <w:rPr>
                <w:sz w:val="20"/>
              </w:rPr>
              <w:t>Task Force:</w:t>
            </w:r>
          </w:p>
          <w:p w:rsidR="008C7B40" w:rsidRDefault="00BA30E5">
            <w:pPr>
              <w:pStyle w:val="TableParagraph"/>
              <w:ind w:right="1031"/>
              <w:rPr>
                <w:sz w:val="20"/>
              </w:rPr>
            </w:pPr>
            <w:r>
              <w:rPr>
                <w:sz w:val="20"/>
              </w:rPr>
              <w:t xml:space="preserve">Soil distribution (partition) </w:t>
            </w:r>
            <w:r>
              <w:rPr>
                <w:position w:val="2"/>
                <w:sz w:val="20"/>
              </w:rPr>
              <w:t>coefficient (K</w:t>
            </w:r>
            <w:r>
              <w:rPr>
                <w:sz w:val="20"/>
              </w:rPr>
              <w:t>D</w:t>
            </w:r>
            <w:r>
              <w:rPr>
                <w:position w:val="2"/>
                <w:sz w:val="20"/>
              </w:rPr>
              <w:t xml:space="preserve">): 71.2-1250 mL/g </w:t>
            </w:r>
            <w:r>
              <w:rPr>
                <w:sz w:val="20"/>
              </w:rPr>
              <w:t>(adsorption)</w:t>
            </w:r>
          </w:p>
          <w:p w:rsidR="008C7B40" w:rsidRDefault="00BA30E5">
            <w:pPr>
              <w:pStyle w:val="TableParagraph"/>
              <w:spacing w:before="59"/>
              <w:ind w:right="748"/>
              <w:rPr>
                <w:sz w:val="20"/>
              </w:rPr>
            </w:pPr>
            <w:r>
              <w:rPr>
                <w:sz w:val="20"/>
              </w:rPr>
              <w:t xml:space="preserve">Soil adsorption coefficient normalised </w:t>
            </w:r>
            <w:r>
              <w:rPr>
                <w:position w:val="2"/>
                <w:sz w:val="20"/>
              </w:rPr>
              <w:t>for organic carbon content (K</w:t>
            </w:r>
            <w:r>
              <w:rPr>
                <w:sz w:val="20"/>
              </w:rPr>
              <w:t>OC</w:t>
            </w:r>
            <w:r>
              <w:rPr>
                <w:position w:val="2"/>
                <w:sz w:val="20"/>
              </w:rPr>
              <w:t>):</w:t>
            </w:r>
          </w:p>
          <w:p w:rsidR="008C7B40" w:rsidRDefault="00BA30E5">
            <w:pPr>
              <w:pStyle w:val="TableParagraph"/>
              <w:rPr>
                <w:sz w:val="20"/>
              </w:rPr>
            </w:pPr>
            <w:r>
              <w:rPr>
                <w:sz w:val="20"/>
              </w:rPr>
              <w:t>3530 to 41600 mL/g (adsorption), average value 14770 mL/g used for calculations.</w:t>
            </w:r>
          </w:p>
          <w:p w:rsidR="008C7B40" w:rsidRDefault="00BA30E5">
            <w:pPr>
              <w:pStyle w:val="TableParagraph"/>
              <w:spacing w:before="62"/>
              <w:rPr>
                <w:sz w:val="20"/>
              </w:rPr>
            </w:pPr>
            <w:r>
              <w:rPr>
                <w:sz w:val="20"/>
              </w:rPr>
              <w:t>No pH dependence observed.</w:t>
            </w:r>
          </w:p>
          <w:p w:rsidR="008C7B40" w:rsidRDefault="00BA30E5">
            <w:pPr>
              <w:pStyle w:val="TableParagraph"/>
              <w:spacing w:before="59"/>
              <w:ind w:right="748"/>
              <w:rPr>
                <w:sz w:val="20"/>
              </w:rPr>
            </w:pPr>
            <w:r>
              <w:rPr>
                <w:sz w:val="20"/>
              </w:rPr>
              <w:t>bromadiolone is considered slightly mobile to non-mobile in soil.</w:t>
            </w:r>
          </w:p>
        </w:tc>
      </w:tr>
    </w:tbl>
    <w:p w:rsidR="008C7B40" w:rsidRDefault="008C7B40">
      <w:pPr>
        <w:pStyle w:val="Corpotesto"/>
        <w:spacing w:before="8"/>
        <w:rPr>
          <w:b/>
          <w:sz w:val="21"/>
        </w:rPr>
      </w:pPr>
    </w:p>
    <w:p w:rsidR="008C7B40" w:rsidRDefault="00BA30E5">
      <w:pPr>
        <w:spacing w:before="99" w:after="56"/>
        <w:ind w:left="312"/>
        <w:rPr>
          <w:b/>
          <w:sz w:val="20"/>
        </w:rPr>
      </w:pPr>
      <w:r>
        <w:rPr>
          <w:b/>
          <w:sz w:val="20"/>
        </w:rPr>
        <w:t>Fate and behaviour in air</w:t>
      </w:r>
    </w:p>
    <w:tbl>
      <w:tblPr>
        <w:tblStyle w:val="TableNormal"/>
        <w:tblW w:w="0" w:type="auto"/>
        <w:tblInd w:w="2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487"/>
        <w:gridCol w:w="4820"/>
      </w:tblGrid>
      <w:tr w:rsidR="008C7B40">
        <w:trPr>
          <w:trHeight w:val="2311"/>
        </w:trPr>
        <w:tc>
          <w:tcPr>
            <w:tcW w:w="4487" w:type="dxa"/>
            <w:tcBorders>
              <w:top w:val="nil"/>
              <w:left w:val="nil"/>
              <w:bottom w:val="nil"/>
            </w:tcBorders>
          </w:tcPr>
          <w:p w:rsidR="008C7B40" w:rsidRDefault="00BA30E5">
            <w:pPr>
              <w:pStyle w:val="TableParagraph"/>
              <w:spacing w:before="64"/>
              <w:ind w:left="200"/>
              <w:rPr>
                <w:sz w:val="20"/>
              </w:rPr>
            </w:pPr>
            <w:r>
              <w:rPr>
                <w:sz w:val="20"/>
              </w:rPr>
              <w:t>Direct photolysis in air</w:t>
            </w:r>
          </w:p>
        </w:tc>
        <w:tc>
          <w:tcPr>
            <w:tcW w:w="4820" w:type="dxa"/>
          </w:tcPr>
          <w:p w:rsidR="008C7B40" w:rsidRDefault="00BA30E5">
            <w:pPr>
              <w:pStyle w:val="TableParagraph"/>
              <w:rPr>
                <w:sz w:val="20"/>
              </w:rPr>
            </w:pPr>
            <w:r>
              <w:rPr>
                <w:sz w:val="20"/>
              </w:rPr>
              <w:t>The photochemical oxidative degradation</w:t>
            </w:r>
          </w:p>
          <w:p w:rsidR="008C7B40" w:rsidRDefault="00BA30E5">
            <w:pPr>
              <w:pStyle w:val="TableParagraph"/>
              <w:spacing w:before="2"/>
              <w:ind w:right="113"/>
              <w:rPr>
                <w:sz w:val="20"/>
              </w:rPr>
            </w:pPr>
            <w:r>
              <w:rPr>
                <w:sz w:val="20"/>
              </w:rPr>
              <w:t>half-life of bromadiolone in air was estimated using the EPIWIN v 3.12, which is based on the structure activity relationship (QSAR's). The half-lives for the hydroxyl and ozone reactions in air are estimated to be 2.09 and</w:t>
            </w:r>
          </w:p>
          <w:p w:rsidR="008C7B40" w:rsidRDefault="00BA30E5">
            <w:pPr>
              <w:pStyle w:val="TableParagraph"/>
              <w:spacing w:before="0"/>
              <w:ind w:right="418"/>
              <w:jc w:val="both"/>
              <w:rPr>
                <w:sz w:val="20"/>
              </w:rPr>
            </w:pPr>
            <w:r>
              <w:rPr>
                <w:sz w:val="20"/>
              </w:rPr>
              <w:t>2.015 hours respectively, indicating that if present in air, bromadiolone would not be expected to persist (both applicants).</w:t>
            </w:r>
          </w:p>
        </w:tc>
      </w:tr>
      <w:tr w:rsidR="008C7B40">
        <w:trPr>
          <w:trHeight w:val="362"/>
        </w:trPr>
        <w:tc>
          <w:tcPr>
            <w:tcW w:w="4487" w:type="dxa"/>
            <w:tcBorders>
              <w:top w:val="nil"/>
              <w:left w:val="nil"/>
              <w:bottom w:val="nil"/>
            </w:tcBorders>
          </w:tcPr>
          <w:p w:rsidR="008C7B40" w:rsidRDefault="00BA30E5">
            <w:pPr>
              <w:pStyle w:val="TableParagraph"/>
              <w:spacing w:before="61"/>
              <w:ind w:left="200"/>
              <w:rPr>
                <w:sz w:val="20"/>
              </w:rPr>
            </w:pPr>
            <w:r>
              <w:rPr>
                <w:sz w:val="20"/>
              </w:rPr>
              <w:t>Quantum yield of direct photolysis</w:t>
            </w:r>
          </w:p>
        </w:tc>
        <w:tc>
          <w:tcPr>
            <w:tcW w:w="4820" w:type="dxa"/>
          </w:tcPr>
          <w:p w:rsidR="008C7B40" w:rsidRDefault="00BA30E5">
            <w:pPr>
              <w:pStyle w:val="TableParagraph"/>
              <w:spacing w:before="61"/>
              <w:rPr>
                <w:sz w:val="20"/>
              </w:rPr>
            </w:pPr>
            <w:r>
              <w:rPr>
                <w:sz w:val="20"/>
              </w:rPr>
              <w:t>Not determined.</w:t>
            </w:r>
          </w:p>
        </w:tc>
      </w:tr>
      <w:tr w:rsidR="008C7B40">
        <w:trPr>
          <w:trHeight w:val="383"/>
        </w:trPr>
        <w:tc>
          <w:tcPr>
            <w:tcW w:w="4487" w:type="dxa"/>
            <w:tcBorders>
              <w:top w:val="nil"/>
              <w:left w:val="nil"/>
              <w:bottom w:val="nil"/>
            </w:tcBorders>
          </w:tcPr>
          <w:p w:rsidR="008C7B40" w:rsidRDefault="00BA30E5">
            <w:pPr>
              <w:pStyle w:val="TableParagraph"/>
              <w:spacing w:before="62"/>
              <w:ind w:left="200"/>
              <w:rPr>
                <w:sz w:val="20"/>
              </w:rPr>
            </w:pPr>
            <w:r>
              <w:rPr>
                <w:sz w:val="20"/>
              </w:rPr>
              <w:t>Photo-oxidative degradation in air</w:t>
            </w:r>
          </w:p>
        </w:tc>
        <w:tc>
          <w:tcPr>
            <w:tcW w:w="4820" w:type="dxa"/>
          </w:tcPr>
          <w:p w:rsidR="008C7B40" w:rsidRDefault="00BA30E5">
            <w:pPr>
              <w:pStyle w:val="TableParagraph"/>
              <w:tabs>
                <w:tab w:val="left" w:pos="1721"/>
                <w:tab w:val="left" w:pos="3430"/>
              </w:tabs>
              <w:spacing w:before="62"/>
              <w:rPr>
                <w:sz w:val="20"/>
              </w:rPr>
            </w:pPr>
            <w:r>
              <w:rPr>
                <w:position w:val="2"/>
                <w:sz w:val="20"/>
              </w:rPr>
              <w:t>Latitude:</w:t>
            </w:r>
            <w:r>
              <w:rPr>
                <w:spacing w:val="-6"/>
                <w:position w:val="2"/>
                <w:sz w:val="20"/>
              </w:rPr>
              <w:t xml:space="preserve"> </w:t>
            </w:r>
            <w:r>
              <w:rPr>
                <w:position w:val="2"/>
                <w:sz w:val="20"/>
              </w:rPr>
              <w:t>n.a</w:t>
            </w:r>
            <w:r>
              <w:rPr>
                <w:position w:val="2"/>
                <w:sz w:val="20"/>
              </w:rPr>
              <w:tab/>
              <w:t>Season:</w:t>
            </w:r>
            <w:r>
              <w:rPr>
                <w:spacing w:val="-6"/>
                <w:position w:val="2"/>
                <w:sz w:val="20"/>
              </w:rPr>
              <w:t xml:space="preserve"> </w:t>
            </w:r>
            <w:r>
              <w:rPr>
                <w:position w:val="2"/>
                <w:sz w:val="20"/>
              </w:rPr>
              <w:t>n.a</w:t>
            </w:r>
            <w:r>
              <w:rPr>
                <w:position w:val="2"/>
                <w:sz w:val="20"/>
              </w:rPr>
              <w:tab/>
              <w:t>DT</w:t>
            </w:r>
            <w:r>
              <w:rPr>
                <w:sz w:val="20"/>
              </w:rPr>
              <w:t>50</w:t>
            </w:r>
            <w:r>
              <w:rPr>
                <w:spacing w:val="15"/>
                <w:sz w:val="20"/>
              </w:rPr>
              <w:t xml:space="preserve"> </w:t>
            </w:r>
            <w:r>
              <w:rPr>
                <w:position w:val="2"/>
                <w:sz w:val="20"/>
              </w:rPr>
              <w:t>n.a</w:t>
            </w:r>
          </w:p>
        </w:tc>
      </w:tr>
      <w:tr w:rsidR="008C7B40">
        <w:trPr>
          <w:trHeight w:val="2676"/>
        </w:trPr>
        <w:tc>
          <w:tcPr>
            <w:tcW w:w="4487" w:type="dxa"/>
            <w:tcBorders>
              <w:top w:val="nil"/>
              <w:left w:val="nil"/>
              <w:bottom w:val="nil"/>
            </w:tcBorders>
          </w:tcPr>
          <w:p w:rsidR="008C7B40" w:rsidRDefault="00BA30E5">
            <w:pPr>
              <w:pStyle w:val="TableParagraph"/>
              <w:spacing w:before="62"/>
              <w:ind w:left="200"/>
              <w:rPr>
                <w:sz w:val="20"/>
              </w:rPr>
            </w:pPr>
            <w:r>
              <w:rPr>
                <w:sz w:val="20"/>
              </w:rPr>
              <w:t>Volatilization</w:t>
            </w:r>
          </w:p>
        </w:tc>
        <w:tc>
          <w:tcPr>
            <w:tcW w:w="4820" w:type="dxa"/>
          </w:tcPr>
          <w:p w:rsidR="008C7B40" w:rsidRDefault="00BA30E5">
            <w:pPr>
              <w:pStyle w:val="TableParagraph"/>
              <w:spacing w:before="62"/>
              <w:ind w:right="338"/>
              <w:jc w:val="both"/>
              <w:rPr>
                <w:sz w:val="20"/>
              </w:rPr>
            </w:pPr>
            <w:r>
              <w:rPr>
                <w:sz w:val="20"/>
              </w:rPr>
              <w:t>Vapour pressure at ambient temperature is 2.13 x 10</w:t>
            </w:r>
            <w:r>
              <w:rPr>
                <w:position w:val="7"/>
                <w:sz w:val="13"/>
              </w:rPr>
              <w:t xml:space="preserve">-8 </w:t>
            </w:r>
            <w:r>
              <w:rPr>
                <w:sz w:val="20"/>
              </w:rPr>
              <w:t>Pa (OECD 104) (LT); 2.0 x 10</w:t>
            </w:r>
            <w:r>
              <w:rPr>
                <w:position w:val="7"/>
                <w:sz w:val="13"/>
              </w:rPr>
              <w:t xml:space="preserve">-6 </w:t>
            </w:r>
            <w:r>
              <w:rPr>
                <w:sz w:val="20"/>
              </w:rPr>
              <w:t>Pa (TF)</w:t>
            </w:r>
          </w:p>
          <w:p w:rsidR="008C7B40" w:rsidRDefault="00BA30E5">
            <w:pPr>
              <w:pStyle w:val="TableParagraph"/>
              <w:spacing w:before="58"/>
              <w:rPr>
                <w:sz w:val="13"/>
              </w:rPr>
            </w:pPr>
            <w:r>
              <w:rPr>
                <w:sz w:val="20"/>
              </w:rPr>
              <w:t>Henry's law constant = 8.99 x 10</w:t>
            </w:r>
            <w:r>
              <w:rPr>
                <w:position w:val="7"/>
                <w:sz w:val="13"/>
              </w:rPr>
              <w:t>-7</w:t>
            </w:r>
          </w:p>
          <w:p w:rsidR="008C7B40" w:rsidRDefault="00BA30E5">
            <w:pPr>
              <w:pStyle w:val="TableParagraph"/>
              <w:spacing w:before="2"/>
              <w:ind w:right="274"/>
              <w:rPr>
                <w:sz w:val="20"/>
              </w:rPr>
            </w:pPr>
            <w:r>
              <w:rPr>
                <w:sz w:val="20"/>
              </w:rPr>
              <w:t>Pa m</w:t>
            </w:r>
            <w:r>
              <w:rPr>
                <w:position w:val="7"/>
                <w:sz w:val="13"/>
              </w:rPr>
              <w:t xml:space="preserve">3 </w:t>
            </w:r>
            <w:r>
              <w:rPr>
                <w:sz w:val="20"/>
              </w:rPr>
              <w:t>mol</w:t>
            </w:r>
            <w:r>
              <w:rPr>
                <w:position w:val="7"/>
                <w:sz w:val="13"/>
              </w:rPr>
              <w:t xml:space="preserve">-1 </w:t>
            </w:r>
            <w:r>
              <w:rPr>
                <w:sz w:val="20"/>
              </w:rPr>
              <w:t>(based on a water solubility of 12.5 mg/L) (LT); 4.25 x 10</w:t>
            </w:r>
            <w:r>
              <w:rPr>
                <w:position w:val="7"/>
                <w:sz w:val="13"/>
              </w:rPr>
              <w:t xml:space="preserve">-4 </w:t>
            </w:r>
            <w:r>
              <w:rPr>
                <w:sz w:val="20"/>
              </w:rPr>
              <w:t>Pa m</w:t>
            </w:r>
            <w:r>
              <w:rPr>
                <w:position w:val="7"/>
                <w:sz w:val="13"/>
              </w:rPr>
              <w:t xml:space="preserve">3 </w:t>
            </w:r>
            <w:r>
              <w:rPr>
                <w:sz w:val="20"/>
              </w:rPr>
              <w:t>mol</w:t>
            </w:r>
            <w:r>
              <w:rPr>
                <w:position w:val="7"/>
                <w:sz w:val="13"/>
              </w:rPr>
              <w:t xml:space="preserve">-1 </w:t>
            </w:r>
            <w:r>
              <w:rPr>
                <w:sz w:val="20"/>
              </w:rPr>
              <w:t>(TF)</w:t>
            </w:r>
          </w:p>
          <w:p w:rsidR="008C7B40" w:rsidRDefault="00BA30E5">
            <w:pPr>
              <w:pStyle w:val="TableParagraph"/>
              <w:ind w:right="89"/>
              <w:rPr>
                <w:sz w:val="20"/>
              </w:rPr>
            </w:pPr>
            <w:r>
              <w:rPr>
                <w:sz w:val="20"/>
              </w:rPr>
              <w:t>Bromadiolone is therefore not considered volatile and is not expected to volatilise to air in significant quantities.</w:t>
            </w:r>
          </w:p>
        </w:tc>
      </w:tr>
    </w:tbl>
    <w:p w:rsidR="008C7B40" w:rsidRDefault="008C7B40">
      <w:pPr>
        <w:pStyle w:val="Corpotesto"/>
        <w:spacing w:before="6"/>
        <w:rPr>
          <w:b/>
          <w:sz w:val="34"/>
        </w:rPr>
      </w:pPr>
    </w:p>
    <w:p w:rsidR="008C7B40" w:rsidRDefault="00BA30E5">
      <w:pPr>
        <w:ind w:left="312"/>
        <w:rPr>
          <w:b/>
          <w:sz w:val="20"/>
        </w:rPr>
      </w:pPr>
      <w:r>
        <w:rPr>
          <w:b/>
          <w:sz w:val="20"/>
        </w:rPr>
        <w:t>Reference value for groundwater</w:t>
      </w:r>
    </w:p>
    <w:p w:rsidR="008C7B40" w:rsidRDefault="008C7B40">
      <w:pPr>
        <w:rPr>
          <w:sz w:val="20"/>
        </w:rPr>
        <w:sectPr w:rsidR="008C7B40">
          <w:pgSz w:w="11910" w:h="16850"/>
          <w:pgMar w:top="1340" w:right="920" w:bottom="760" w:left="820" w:header="857" w:footer="442" w:gutter="0"/>
          <w:cols w:space="720"/>
        </w:sectPr>
      </w:pPr>
    </w:p>
    <w:p w:rsidR="008C7B40" w:rsidRDefault="004E54DA">
      <w:pPr>
        <w:pStyle w:val="Corpotesto"/>
        <w:rPr>
          <w:b/>
        </w:rPr>
      </w:pPr>
      <w:r>
        <w:rPr>
          <w:noProof/>
        </w:rPr>
        <w:lastRenderedPageBreak/>
        <mc:AlternateContent>
          <mc:Choice Requires="wpg">
            <w:drawing>
              <wp:anchor distT="0" distB="0" distL="114300" distR="114300" simplePos="0" relativeHeight="503253824" behindDoc="1" locked="0" layoutInCell="1" allowOverlap="1">
                <wp:simplePos x="0" y="0"/>
                <wp:positionH relativeFrom="page">
                  <wp:posOffset>3505835</wp:posOffset>
                </wp:positionH>
                <wp:positionV relativeFrom="page">
                  <wp:posOffset>1097280</wp:posOffset>
                </wp:positionV>
                <wp:extent cx="3070225" cy="402590"/>
                <wp:effectExtent l="635" t="11430" r="5715" b="5080"/>
                <wp:wrapNone/>
                <wp:docPr id="5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70225" cy="402590"/>
                          <a:chOff x="5521" y="1728"/>
                          <a:chExt cx="4835" cy="634"/>
                        </a:xfrm>
                      </wpg:grpSpPr>
                      <wps:wsp>
                        <wps:cNvPr id="58" name="Line 7"/>
                        <wps:cNvCnPr>
                          <a:cxnSpLocks noChangeShapeType="1"/>
                        </wps:cNvCnPr>
                        <wps:spPr bwMode="auto">
                          <a:xfrm>
                            <a:off x="5535" y="1736"/>
                            <a:ext cx="4806"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 name="Line 6"/>
                        <wps:cNvCnPr>
                          <a:cxnSpLocks noChangeShapeType="1"/>
                        </wps:cNvCnPr>
                        <wps:spPr bwMode="auto">
                          <a:xfrm>
                            <a:off x="5528" y="1728"/>
                            <a:ext cx="0" cy="634"/>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Line 5"/>
                        <wps:cNvCnPr>
                          <a:cxnSpLocks noChangeShapeType="1"/>
                        </wps:cNvCnPr>
                        <wps:spPr bwMode="auto">
                          <a:xfrm>
                            <a:off x="5535" y="2355"/>
                            <a:ext cx="4806"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 name="Line 4"/>
                        <wps:cNvCnPr>
                          <a:cxnSpLocks noChangeShapeType="1"/>
                        </wps:cNvCnPr>
                        <wps:spPr bwMode="auto">
                          <a:xfrm>
                            <a:off x="10348" y="1728"/>
                            <a:ext cx="0" cy="634"/>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DC9A15F" id="Group 3" o:spid="_x0000_s1026" style="position:absolute;margin-left:276.05pt;margin-top:86.4pt;width:241.75pt;height:31.7pt;z-index:-62656;mso-position-horizontal-relative:page;mso-position-vertical-relative:page" coordorigin="5521,1728" coordsize="4835,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">
                <v:line id="Line 7" o:spid="_x0000_s1027" style="position:absolute;visibility:visible;mso-wrap-style:square" from="5535,1736" to="10341,1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" strokeweight=".72pt"/>
                <v:line id="Line 6" o:spid="_x0000_s1028" style="position:absolute;visibility:visible;mso-wrap-style:square" from="5528,1728" to="5528,2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" strokeweight=".72pt"/>
                <v:line id="Line 5" o:spid="_x0000_s1029" style="position:absolute;visibility:visible;mso-wrap-style:square" from="5535,2355" to="10341,2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" strokeweight=".72pt"/>
                <v:line id="Line 4" o:spid="_x0000_s1030" style="position:absolute;visibility:visible;mso-wrap-style:square" from="10348,1728" to="10348,2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" strokeweight=".72pt"/>
                <w10:wrap anchorx="page" anchory="page"/>
              </v:group>
            </w:pict>
          </mc:Fallback>
        </mc:AlternateContent>
      </w:r>
    </w:p>
    <w:p w:rsidR="008C7B40" w:rsidRDefault="008C7B40">
      <w:pPr>
        <w:pStyle w:val="Corpotesto"/>
        <w:spacing w:before="5" w:after="1"/>
        <w:rPr>
          <w:b/>
          <w:sz w:val="12"/>
        </w:rPr>
      </w:pPr>
    </w:p>
    <w:tbl>
      <w:tblPr>
        <w:tblStyle w:val="TableNormal"/>
        <w:tblW w:w="0" w:type="auto"/>
        <w:tblInd w:w="220" w:type="dxa"/>
        <w:tblLayout w:type="fixed"/>
        <w:tblLook w:val="01E0" w:firstRow="1" w:lastRow="1" w:firstColumn="1" w:lastColumn="1" w:noHBand="0" w:noVBand="0"/>
      </w:tblPr>
      <w:tblGrid>
        <w:gridCol w:w="4239"/>
        <w:gridCol w:w="649"/>
      </w:tblGrid>
      <w:tr w:rsidR="008C7B40">
        <w:trPr>
          <w:trHeight w:val="619"/>
        </w:trPr>
        <w:tc>
          <w:tcPr>
            <w:tcW w:w="4239" w:type="dxa"/>
          </w:tcPr>
          <w:p w:rsidR="008C7B40" w:rsidRDefault="00BA30E5">
            <w:pPr>
              <w:pStyle w:val="TableParagraph"/>
              <w:spacing w:before="127"/>
              <w:ind w:left="200"/>
              <w:rPr>
                <w:sz w:val="20"/>
              </w:rPr>
            </w:pPr>
            <w:r>
              <w:rPr>
                <w:sz w:val="20"/>
              </w:rPr>
              <w:t>According to BPR Annex VI, point 68</w:t>
            </w:r>
          </w:p>
        </w:tc>
        <w:tc>
          <w:tcPr>
            <w:tcW w:w="649" w:type="dxa"/>
          </w:tcPr>
          <w:p w:rsidR="008C7B40" w:rsidRDefault="00BA30E5">
            <w:pPr>
              <w:pStyle w:val="TableParagraph"/>
              <w:spacing w:before="67"/>
              <w:ind w:left="358"/>
              <w:rPr>
                <w:sz w:val="20"/>
              </w:rPr>
            </w:pPr>
            <w:r>
              <w:rPr>
                <w:w w:val="99"/>
                <w:sz w:val="20"/>
              </w:rPr>
              <w:t>-</w:t>
            </w:r>
          </w:p>
        </w:tc>
      </w:tr>
    </w:tbl>
    <w:p w:rsidR="008C7B40" w:rsidRDefault="008C7B40">
      <w:pPr>
        <w:pStyle w:val="Corpotesto"/>
        <w:rPr>
          <w:b/>
        </w:rPr>
      </w:pPr>
    </w:p>
    <w:p w:rsidR="008C7B40" w:rsidRDefault="008C7B40">
      <w:pPr>
        <w:pStyle w:val="Corpotesto"/>
        <w:spacing w:before="5"/>
        <w:rPr>
          <w:b/>
          <w:sz w:val="15"/>
        </w:rPr>
      </w:pPr>
    </w:p>
    <w:tbl>
      <w:tblPr>
        <w:tblStyle w:val="TableNormal"/>
        <w:tblW w:w="0" w:type="auto"/>
        <w:tblInd w:w="2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487"/>
        <w:gridCol w:w="4820"/>
      </w:tblGrid>
      <w:tr w:rsidR="008C7B40">
        <w:trPr>
          <w:trHeight w:val="300"/>
        </w:trPr>
        <w:tc>
          <w:tcPr>
            <w:tcW w:w="9307" w:type="dxa"/>
            <w:gridSpan w:val="2"/>
            <w:tcBorders>
              <w:top w:val="nil"/>
              <w:left w:val="nil"/>
              <w:bottom w:val="nil"/>
              <w:right w:val="nil"/>
            </w:tcBorders>
          </w:tcPr>
          <w:p w:rsidR="008C7B40" w:rsidRDefault="00BA30E5">
            <w:pPr>
              <w:pStyle w:val="TableParagraph"/>
              <w:spacing w:before="0" w:line="242" w:lineRule="exact"/>
              <w:ind w:left="200"/>
              <w:rPr>
                <w:b/>
                <w:sz w:val="20"/>
              </w:rPr>
            </w:pPr>
            <w:r>
              <w:rPr>
                <w:b/>
                <w:sz w:val="20"/>
              </w:rPr>
              <w:t>Monitoring data, if available</w:t>
            </w:r>
          </w:p>
        </w:tc>
      </w:tr>
      <w:tr w:rsidR="008C7B40">
        <w:trPr>
          <w:trHeight w:val="364"/>
        </w:trPr>
        <w:tc>
          <w:tcPr>
            <w:tcW w:w="4487" w:type="dxa"/>
            <w:tcBorders>
              <w:top w:val="nil"/>
              <w:left w:val="nil"/>
              <w:bottom w:val="nil"/>
            </w:tcBorders>
          </w:tcPr>
          <w:p w:rsidR="008C7B40" w:rsidRDefault="00BA30E5">
            <w:pPr>
              <w:pStyle w:val="TableParagraph"/>
              <w:ind w:left="200"/>
              <w:rPr>
                <w:sz w:val="20"/>
              </w:rPr>
            </w:pPr>
            <w:r>
              <w:rPr>
                <w:sz w:val="20"/>
              </w:rPr>
              <w:t>Soil (indicate location and type of study)</w:t>
            </w:r>
          </w:p>
        </w:tc>
        <w:tc>
          <w:tcPr>
            <w:tcW w:w="4820" w:type="dxa"/>
          </w:tcPr>
          <w:p w:rsidR="008C7B40" w:rsidRDefault="00BA30E5">
            <w:pPr>
              <w:pStyle w:val="TableParagraph"/>
              <w:rPr>
                <w:sz w:val="20"/>
              </w:rPr>
            </w:pPr>
            <w:r>
              <w:rPr>
                <w:sz w:val="20"/>
              </w:rPr>
              <w:t>No monitoring data available.</w:t>
            </w:r>
          </w:p>
        </w:tc>
      </w:tr>
      <w:tr w:rsidR="008C7B40">
        <w:trPr>
          <w:trHeight w:val="604"/>
        </w:trPr>
        <w:tc>
          <w:tcPr>
            <w:tcW w:w="4487" w:type="dxa"/>
            <w:tcBorders>
              <w:top w:val="nil"/>
              <w:left w:val="nil"/>
              <w:bottom w:val="nil"/>
            </w:tcBorders>
          </w:tcPr>
          <w:p w:rsidR="008C7B40" w:rsidRDefault="00BA30E5">
            <w:pPr>
              <w:pStyle w:val="TableParagraph"/>
              <w:ind w:left="200" w:right="109"/>
              <w:rPr>
                <w:sz w:val="20"/>
              </w:rPr>
            </w:pPr>
            <w:r>
              <w:rPr>
                <w:sz w:val="20"/>
              </w:rPr>
              <w:t>Surface water (indicate location and type of study)</w:t>
            </w:r>
          </w:p>
        </w:tc>
        <w:tc>
          <w:tcPr>
            <w:tcW w:w="4820" w:type="dxa"/>
          </w:tcPr>
          <w:p w:rsidR="008C7B40" w:rsidRDefault="00BA30E5">
            <w:pPr>
              <w:pStyle w:val="TableParagraph"/>
              <w:rPr>
                <w:sz w:val="20"/>
              </w:rPr>
            </w:pPr>
            <w:r>
              <w:rPr>
                <w:sz w:val="20"/>
              </w:rPr>
              <w:t>No monitoring data available.</w:t>
            </w:r>
          </w:p>
        </w:tc>
      </w:tr>
      <w:tr w:rsidR="008C7B40">
        <w:trPr>
          <w:trHeight w:val="606"/>
        </w:trPr>
        <w:tc>
          <w:tcPr>
            <w:tcW w:w="4487" w:type="dxa"/>
            <w:tcBorders>
              <w:top w:val="nil"/>
              <w:left w:val="nil"/>
              <w:bottom w:val="nil"/>
            </w:tcBorders>
          </w:tcPr>
          <w:p w:rsidR="008C7B40" w:rsidRDefault="00BA30E5">
            <w:pPr>
              <w:pStyle w:val="TableParagraph"/>
              <w:spacing w:before="62"/>
              <w:ind w:left="200"/>
              <w:rPr>
                <w:sz w:val="20"/>
              </w:rPr>
            </w:pPr>
            <w:r>
              <w:rPr>
                <w:sz w:val="20"/>
              </w:rPr>
              <w:t>Ground water (indicate location and type of study)</w:t>
            </w:r>
          </w:p>
        </w:tc>
        <w:tc>
          <w:tcPr>
            <w:tcW w:w="4820" w:type="dxa"/>
          </w:tcPr>
          <w:p w:rsidR="008C7B40" w:rsidRDefault="00BA30E5">
            <w:pPr>
              <w:pStyle w:val="TableParagraph"/>
              <w:spacing w:before="62"/>
              <w:rPr>
                <w:sz w:val="20"/>
              </w:rPr>
            </w:pPr>
            <w:r>
              <w:rPr>
                <w:sz w:val="20"/>
              </w:rPr>
              <w:t>No monitoring data available.</w:t>
            </w:r>
          </w:p>
        </w:tc>
      </w:tr>
      <w:tr w:rsidR="008C7B40">
        <w:trPr>
          <w:trHeight w:val="368"/>
        </w:trPr>
        <w:tc>
          <w:tcPr>
            <w:tcW w:w="4487" w:type="dxa"/>
            <w:tcBorders>
              <w:top w:val="nil"/>
              <w:left w:val="nil"/>
              <w:bottom w:val="nil"/>
            </w:tcBorders>
          </w:tcPr>
          <w:p w:rsidR="008C7B40" w:rsidRDefault="00BA30E5">
            <w:pPr>
              <w:pStyle w:val="TableParagraph"/>
              <w:spacing w:before="62"/>
              <w:ind w:left="200"/>
              <w:rPr>
                <w:sz w:val="20"/>
              </w:rPr>
            </w:pPr>
            <w:r>
              <w:rPr>
                <w:sz w:val="20"/>
              </w:rPr>
              <w:t>Air (indicate location and type of study)</w:t>
            </w:r>
          </w:p>
        </w:tc>
        <w:tc>
          <w:tcPr>
            <w:tcW w:w="4820" w:type="dxa"/>
          </w:tcPr>
          <w:p w:rsidR="008C7B40" w:rsidRDefault="00BA30E5">
            <w:pPr>
              <w:pStyle w:val="TableParagraph"/>
              <w:spacing w:before="62"/>
              <w:rPr>
                <w:sz w:val="20"/>
              </w:rPr>
            </w:pPr>
            <w:r>
              <w:rPr>
                <w:sz w:val="20"/>
              </w:rPr>
              <w:t>No monitoring data available.</w:t>
            </w:r>
          </w:p>
        </w:tc>
      </w:tr>
    </w:tbl>
    <w:p w:rsidR="008C7B40" w:rsidRDefault="008C7B40">
      <w:pPr>
        <w:pStyle w:val="Corpotesto"/>
        <w:spacing w:before="12"/>
        <w:rPr>
          <w:b/>
        </w:rPr>
      </w:pPr>
    </w:p>
    <w:p w:rsidR="008C7B40" w:rsidRDefault="00BA30E5">
      <w:pPr>
        <w:pStyle w:val="Titolo2"/>
      </w:pPr>
      <w:bookmarkStart w:id="28" w:name="_bookmark28"/>
      <w:bookmarkEnd w:id="28"/>
      <w:r>
        <w:t>Chapter 5: Effects on Non-target Species</w:t>
      </w:r>
    </w:p>
    <w:p w:rsidR="008C7B40" w:rsidRDefault="008C7B40">
      <w:pPr>
        <w:pStyle w:val="Corpotesto"/>
        <w:rPr>
          <w:b/>
          <w:sz w:val="25"/>
        </w:rPr>
      </w:pPr>
    </w:p>
    <w:p w:rsidR="008C7B40" w:rsidRDefault="00BA30E5">
      <w:pPr>
        <w:spacing w:before="1" w:after="58"/>
        <w:ind w:left="420" w:right="2509"/>
        <w:rPr>
          <w:b/>
          <w:sz w:val="20"/>
        </w:rPr>
      </w:pPr>
      <w:r>
        <w:rPr>
          <w:b/>
          <w:sz w:val="20"/>
        </w:rPr>
        <w:t>Toxicity data for aquatic species (most sensitive species of each group)</w:t>
      </w:r>
    </w:p>
    <w:tbl>
      <w:tblPr>
        <w:tblStyle w:val="TableNormal"/>
        <w:tblW w:w="0" w:type="auto"/>
        <w:tblInd w:w="3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552"/>
        <w:gridCol w:w="1278"/>
        <w:gridCol w:w="2127"/>
        <w:gridCol w:w="142"/>
        <w:gridCol w:w="2127"/>
      </w:tblGrid>
      <w:tr w:rsidR="008C7B40">
        <w:trPr>
          <w:trHeight w:val="606"/>
        </w:trPr>
        <w:tc>
          <w:tcPr>
            <w:tcW w:w="2552" w:type="dxa"/>
          </w:tcPr>
          <w:p w:rsidR="008C7B40" w:rsidRDefault="00BA30E5">
            <w:pPr>
              <w:pStyle w:val="TableParagraph"/>
              <w:spacing w:before="62"/>
              <w:ind w:left="874" w:right="860"/>
              <w:jc w:val="center"/>
              <w:rPr>
                <w:sz w:val="20"/>
              </w:rPr>
            </w:pPr>
            <w:r>
              <w:rPr>
                <w:sz w:val="20"/>
              </w:rPr>
              <w:t>Species</w:t>
            </w:r>
          </w:p>
        </w:tc>
        <w:tc>
          <w:tcPr>
            <w:tcW w:w="1278" w:type="dxa"/>
          </w:tcPr>
          <w:p w:rsidR="008C7B40" w:rsidRDefault="00BA30E5">
            <w:pPr>
              <w:pStyle w:val="TableParagraph"/>
              <w:spacing w:before="62"/>
              <w:ind w:left="388" w:right="313" w:hanging="41"/>
              <w:rPr>
                <w:sz w:val="20"/>
              </w:rPr>
            </w:pPr>
            <w:r>
              <w:rPr>
                <w:sz w:val="20"/>
              </w:rPr>
              <w:t>Time- scale</w:t>
            </w:r>
          </w:p>
        </w:tc>
        <w:tc>
          <w:tcPr>
            <w:tcW w:w="2127" w:type="dxa"/>
          </w:tcPr>
          <w:p w:rsidR="008C7B40" w:rsidRDefault="00BA30E5">
            <w:pPr>
              <w:pStyle w:val="TableParagraph"/>
              <w:spacing w:before="62"/>
              <w:ind w:left="622"/>
              <w:rPr>
                <w:sz w:val="20"/>
              </w:rPr>
            </w:pPr>
            <w:r>
              <w:rPr>
                <w:sz w:val="20"/>
              </w:rPr>
              <w:t>Endpoint</w:t>
            </w:r>
          </w:p>
        </w:tc>
        <w:tc>
          <w:tcPr>
            <w:tcW w:w="2269" w:type="dxa"/>
            <w:gridSpan w:val="2"/>
          </w:tcPr>
          <w:p w:rsidR="008C7B40" w:rsidRDefault="00BA30E5">
            <w:pPr>
              <w:pStyle w:val="TableParagraph"/>
              <w:spacing w:before="62"/>
              <w:ind w:left="744"/>
              <w:rPr>
                <w:sz w:val="20"/>
              </w:rPr>
            </w:pPr>
            <w:r>
              <w:rPr>
                <w:sz w:val="20"/>
              </w:rPr>
              <w:t>Toxicity</w:t>
            </w:r>
          </w:p>
        </w:tc>
      </w:tr>
      <w:tr w:rsidR="008C7B40">
        <w:trPr>
          <w:trHeight w:val="364"/>
        </w:trPr>
        <w:tc>
          <w:tcPr>
            <w:tcW w:w="8226" w:type="dxa"/>
            <w:gridSpan w:val="5"/>
          </w:tcPr>
          <w:p w:rsidR="008C7B40" w:rsidRDefault="00BA30E5">
            <w:pPr>
              <w:pStyle w:val="TableParagraph"/>
              <w:ind w:left="3200" w:right="3185"/>
              <w:jc w:val="center"/>
              <w:rPr>
                <w:b/>
                <w:sz w:val="20"/>
              </w:rPr>
            </w:pPr>
            <w:r>
              <w:rPr>
                <w:b/>
                <w:sz w:val="20"/>
              </w:rPr>
              <w:t>Fish</w:t>
            </w:r>
          </w:p>
        </w:tc>
      </w:tr>
      <w:tr w:rsidR="008C7B40">
        <w:trPr>
          <w:trHeight w:val="1192"/>
        </w:trPr>
        <w:tc>
          <w:tcPr>
            <w:tcW w:w="2552" w:type="dxa"/>
          </w:tcPr>
          <w:p w:rsidR="008C7B40" w:rsidRDefault="00BA30E5">
            <w:pPr>
              <w:pStyle w:val="TableParagraph"/>
              <w:ind w:left="110"/>
              <w:rPr>
                <w:i/>
                <w:sz w:val="20"/>
              </w:rPr>
            </w:pPr>
            <w:r>
              <w:rPr>
                <w:i/>
                <w:sz w:val="20"/>
              </w:rPr>
              <w:t>Oncorhynchus mykiss</w:t>
            </w:r>
          </w:p>
        </w:tc>
        <w:tc>
          <w:tcPr>
            <w:tcW w:w="1278" w:type="dxa"/>
          </w:tcPr>
          <w:p w:rsidR="008C7B40" w:rsidRDefault="00BA30E5">
            <w:pPr>
              <w:pStyle w:val="TableParagraph"/>
              <w:ind w:left="110"/>
              <w:rPr>
                <w:sz w:val="20"/>
              </w:rPr>
            </w:pPr>
            <w:r>
              <w:rPr>
                <w:sz w:val="20"/>
              </w:rPr>
              <w:t>96 hours</w:t>
            </w:r>
          </w:p>
        </w:tc>
        <w:tc>
          <w:tcPr>
            <w:tcW w:w="2127" w:type="dxa"/>
          </w:tcPr>
          <w:p w:rsidR="008C7B40" w:rsidRDefault="00BA30E5">
            <w:pPr>
              <w:pStyle w:val="TableParagraph"/>
              <w:ind w:left="109"/>
              <w:rPr>
                <w:sz w:val="20"/>
              </w:rPr>
            </w:pPr>
            <w:r>
              <w:rPr>
                <w:sz w:val="20"/>
              </w:rPr>
              <w:t>mortality</w:t>
            </w:r>
          </w:p>
        </w:tc>
        <w:tc>
          <w:tcPr>
            <w:tcW w:w="2269" w:type="dxa"/>
            <w:gridSpan w:val="2"/>
          </w:tcPr>
          <w:p w:rsidR="008C7B40" w:rsidRDefault="00BA30E5">
            <w:pPr>
              <w:pStyle w:val="TableParagraph"/>
              <w:spacing w:before="59" w:line="263" w:lineRule="exact"/>
              <w:ind w:left="106"/>
              <w:rPr>
                <w:sz w:val="20"/>
              </w:rPr>
            </w:pPr>
            <w:r>
              <w:rPr>
                <w:position w:val="2"/>
                <w:sz w:val="20"/>
              </w:rPr>
              <w:t>LC</w:t>
            </w:r>
            <w:r>
              <w:rPr>
                <w:sz w:val="20"/>
              </w:rPr>
              <w:t xml:space="preserve">50 </w:t>
            </w:r>
            <w:r>
              <w:rPr>
                <w:position w:val="2"/>
                <w:sz w:val="20"/>
              </w:rPr>
              <w:t>= &gt;8.0 mg/L</w:t>
            </w:r>
          </w:p>
          <w:p w:rsidR="008C7B40" w:rsidRDefault="00BA30E5">
            <w:pPr>
              <w:pStyle w:val="TableParagraph"/>
              <w:spacing w:before="0" w:line="243" w:lineRule="exact"/>
              <w:ind w:left="106"/>
              <w:rPr>
                <w:sz w:val="20"/>
              </w:rPr>
            </w:pPr>
            <w:r>
              <w:rPr>
                <w:sz w:val="20"/>
              </w:rPr>
              <w:t>(nominal) (LT)</w:t>
            </w:r>
          </w:p>
          <w:p w:rsidR="008C7B40" w:rsidRDefault="00BA30E5">
            <w:pPr>
              <w:pStyle w:val="TableParagraph"/>
              <w:spacing w:before="61" w:line="263" w:lineRule="exact"/>
              <w:ind w:left="106"/>
              <w:rPr>
                <w:sz w:val="20"/>
              </w:rPr>
            </w:pPr>
            <w:r>
              <w:rPr>
                <w:position w:val="2"/>
                <w:sz w:val="20"/>
              </w:rPr>
              <w:t>LC</w:t>
            </w:r>
            <w:r>
              <w:rPr>
                <w:sz w:val="20"/>
              </w:rPr>
              <w:t xml:space="preserve">50 </w:t>
            </w:r>
            <w:r>
              <w:rPr>
                <w:position w:val="2"/>
                <w:sz w:val="20"/>
              </w:rPr>
              <w:t>= 2.86 mg/L</w:t>
            </w:r>
          </w:p>
          <w:p w:rsidR="008C7B40" w:rsidRDefault="00BA30E5">
            <w:pPr>
              <w:pStyle w:val="TableParagraph"/>
              <w:spacing w:before="0" w:line="243" w:lineRule="exact"/>
              <w:ind w:left="106"/>
              <w:rPr>
                <w:sz w:val="20"/>
              </w:rPr>
            </w:pPr>
            <w:r>
              <w:rPr>
                <w:sz w:val="20"/>
              </w:rPr>
              <w:t>(nominal) (TF)</w:t>
            </w:r>
          </w:p>
        </w:tc>
      </w:tr>
      <w:tr w:rsidR="008C7B40">
        <w:trPr>
          <w:trHeight w:val="361"/>
        </w:trPr>
        <w:tc>
          <w:tcPr>
            <w:tcW w:w="8226" w:type="dxa"/>
            <w:gridSpan w:val="5"/>
          </w:tcPr>
          <w:p w:rsidR="008C7B40" w:rsidRDefault="00BA30E5">
            <w:pPr>
              <w:pStyle w:val="TableParagraph"/>
              <w:ind w:left="3200" w:right="3187"/>
              <w:jc w:val="center"/>
              <w:rPr>
                <w:b/>
                <w:sz w:val="20"/>
              </w:rPr>
            </w:pPr>
            <w:r>
              <w:rPr>
                <w:b/>
                <w:sz w:val="20"/>
              </w:rPr>
              <w:t>Invertebrates</w:t>
            </w:r>
          </w:p>
        </w:tc>
      </w:tr>
      <w:tr w:rsidR="008C7B40">
        <w:trPr>
          <w:trHeight w:val="1192"/>
        </w:trPr>
        <w:tc>
          <w:tcPr>
            <w:tcW w:w="2552" w:type="dxa"/>
          </w:tcPr>
          <w:p w:rsidR="008C7B40" w:rsidRDefault="00BA30E5">
            <w:pPr>
              <w:pStyle w:val="TableParagraph"/>
              <w:ind w:left="110"/>
              <w:rPr>
                <w:i/>
                <w:sz w:val="20"/>
              </w:rPr>
            </w:pPr>
            <w:r>
              <w:rPr>
                <w:i/>
                <w:sz w:val="20"/>
              </w:rPr>
              <w:t>Daphnia magna</w:t>
            </w:r>
          </w:p>
        </w:tc>
        <w:tc>
          <w:tcPr>
            <w:tcW w:w="1278" w:type="dxa"/>
          </w:tcPr>
          <w:p w:rsidR="008C7B40" w:rsidRDefault="00BA30E5">
            <w:pPr>
              <w:pStyle w:val="TableParagraph"/>
              <w:ind w:left="110"/>
              <w:rPr>
                <w:sz w:val="20"/>
              </w:rPr>
            </w:pPr>
            <w:r>
              <w:rPr>
                <w:sz w:val="20"/>
              </w:rPr>
              <w:t>48 hours</w:t>
            </w:r>
          </w:p>
        </w:tc>
        <w:tc>
          <w:tcPr>
            <w:tcW w:w="2127" w:type="dxa"/>
          </w:tcPr>
          <w:p w:rsidR="008C7B40" w:rsidRDefault="00BA30E5">
            <w:pPr>
              <w:pStyle w:val="TableParagraph"/>
              <w:spacing w:line="300" w:lineRule="auto"/>
              <w:ind w:left="109"/>
              <w:rPr>
                <w:sz w:val="20"/>
              </w:rPr>
            </w:pPr>
            <w:r>
              <w:rPr>
                <w:sz w:val="20"/>
              </w:rPr>
              <w:t>lethality immobilisation</w:t>
            </w:r>
          </w:p>
        </w:tc>
        <w:tc>
          <w:tcPr>
            <w:tcW w:w="2269" w:type="dxa"/>
            <w:gridSpan w:val="2"/>
          </w:tcPr>
          <w:p w:rsidR="008C7B40" w:rsidRDefault="00BA30E5">
            <w:pPr>
              <w:pStyle w:val="TableParagraph"/>
              <w:spacing w:before="59"/>
              <w:ind w:left="106" w:right="399"/>
              <w:rPr>
                <w:sz w:val="20"/>
              </w:rPr>
            </w:pPr>
            <w:r>
              <w:rPr>
                <w:position w:val="2"/>
                <w:sz w:val="20"/>
              </w:rPr>
              <w:t>LC</w:t>
            </w:r>
            <w:r>
              <w:rPr>
                <w:sz w:val="20"/>
              </w:rPr>
              <w:t xml:space="preserve">50 </w:t>
            </w:r>
            <w:r>
              <w:rPr>
                <w:position w:val="2"/>
                <w:sz w:val="20"/>
              </w:rPr>
              <w:t xml:space="preserve">= 2.0 mg/L </w:t>
            </w:r>
            <w:r>
              <w:rPr>
                <w:sz w:val="20"/>
              </w:rPr>
              <w:t>(LT)</w:t>
            </w:r>
          </w:p>
          <w:p w:rsidR="008C7B40" w:rsidRDefault="00BA30E5">
            <w:pPr>
              <w:pStyle w:val="TableParagraph"/>
              <w:ind w:left="106"/>
              <w:rPr>
                <w:sz w:val="20"/>
              </w:rPr>
            </w:pPr>
            <w:r>
              <w:rPr>
                <w:position w:val="2"/>
                <w:sz w:val="20"/>
              </w:rPr>
              <w:t>EC</w:t>
            </w:r>
            <w:r>
              <w:rPr>
                <w:sz w:val="20"/>
              </w:rPr>
              <w:t xml:space="preserve">50 </w:t>
            </w:r>
            <w:r>
              <w:rPr>
                <w:position w:val="2"/>
                <w:sz w:val="20"/>
              </w:rPr>
              <w:t>= 5.79 mg/L</w:t>
            </w:r>
          </w:p>
          <w:p w:rsidR="008C7B40" w:rsidRDefault="00BA30E5">
            <w:pPr>
              <w:pStyle w:val="TableParagraph"/>
              <w:spacing w:before="2"/>
              <w:ind w:left="106"/>
              <w:rPr>
                <w:sz w:val="20"/>
              </w:rPr>
            </w:pPr>
            <w:r>
              <w:rPr>
                <w:sz w:val="20"/>
              </w:rPr>
              <w:t>(nominal) (TF)</w:t>
            </w:r>
          </w:p>
        </w:tc>
      </w:tr>
      <w:tr w:rsidR="008C7B40">
        <w:trPr>
          <w:trHeight w:val="364"/>
        </w:trPr>
        <w:tc>
          <w:tcPr>
            <w:tcW w:w="8226" w:type="dxa"/>
            <w:gridSpan w:val="5"/>
          </w:tcPr>
          <w:p w:rsidR="008C7B40" w:rsidRDefault="00BA30E5">
            <w:pPr>
              <w:pStyle w:val="TableParagraph"/>
              <w:ind w:left="3200" w:right="3185"/>
              <w:jc w:val="center"/>
              <w:rPr>
                <w:b/>
                <w:sz w:val="20"/>
              </w:rPr>
            </w:pPr>
            <w:r>
              <w:rPr>
                <w:b/>
                <w:sz w:val="20"/>
              </w:rPr>
              <w:t>Algae</w:t>
            </w:r>
          </w:p>
        </w:tc>
      </w:tr>
      <w:tr w:rsidR="008C7B40">
        <w:trPr>
          <w:trHeight w:val="820"/>
        </w:trPr>
        <w:tc>
          <w:tcPr>
            <w:tcW w:w="2552" w:type="dxa"/>
            <w:tcBorders>
              <w:bottom w:val="nil"/>
            </w:tcBorders>
          </w:tcPr>
          <w:p w:rsidR="008C7B40" w:rsidRDefault="00BA30E5">
            <w:pPr>
              <w:pStyle w:val="TableParagraph"/>
              <w:ind w:left="110"/>
              <w:rPr>
                <w:i/>
                <w:sz w:val="20"/>
              </w:rPr>
            </w:pPr>
            <w:r>
              <w:rPr>
                <w:i/>
                <w:sz w:val="20"/>
              </w:rPr>
              <w:t>Scenedesmus subspicatus</w:t>
            </w:r>
          </w:p>
        </w:tc>
        <w:tc>
          <w:tcPr>
            <w:tcW w:w="1278" w:type="dxa"/>
            <w:tcBorders>
              <w:bottom w:val="nil"/>
            </w:tcBorders>
          </w:tcPr>
          <w:p w:rsidR="008C7B40" w:rsidRDefault="00BA30E5">
            <w:pPr>
              <w:pStyle w:val="TableParagraph"/>
              <w:ind w:left="110"/>
              <w:rPr>
                <w:sz w:val="20"/>
              </w:rPr>
            </w:pPr>
            <w:r>
              <w:rPr>
                <w:sz w:val="20"/>
              </w:rPr>
              <w:t>96 hours</w:t>
            </w:r>
          </w:p>
          <w:p w:rsidR="008C7B40" w:rsidRDefault="00BA30E5">
            <w:pPr>
              <w:pStyle w:val="TableParagraph"/>
              <w:spacing w:before="9" w:line="243" w:lineRule="exact"/>
              <w:ind w:left="110"/>
              <w:rPr>
                <w:sz w:val="20"/>
              </w:rPr>
            </w:pPr>
            <w:r>
              <w:rPr>
                <w:sz w:val="20"/>
              </w:rPr>
              <w:t>(72</w:t>
            </w:r>
          </w:p>
          <w:p w:rsidR="008C7B40" w:rsidRDefault="00BA30E5">
            <w:pPr>
              <w:pStyle w:val="TableParagraph"/>
              <w:spacing w:before="0" w:line="243" w:lineRule="exact"/>
              <w:ind w:left="110"/>
              <w:rPr>
                <w:sz w:val="20"/>
              </w:rPr>
            </w:pPr>
            <w:r>
              <w:rPr>
                <w:sz w:val="20"/>
              </w:rPr>
              <w:t>hours)</w:t>
            </w:r>
          </w:p>
        </w:tc>
        <w:tc>
          <w:tcPr>
            <w:tcW w:w="2269" w:type="dxa"/>
            <w:gridSpan w:val="2"/>
            <w:tcBorders>
              <w:bottom w:val="nil"/>
            </w:tcBorders>
          </w:tcPr>
          <w:p w:rsidR="008C7B40" w:rsidRDefault="00BA30E5">
            <w:pPr>
              <w:pStyle w:val="TableParagraph"/>
              <w:ind w:left="250"/>
              <w:rPr>
                <w:sz w:val="20"/>
              </w:rPr>
            </w:pPr>
            <w:r>
              <w:rPr>
                <w:sz w:val="20"/>
              </w:rPr>
              <w:t>growth inhibition</w:t>
            </w:r>
          </w:p>
          <w:p w:rsidR="008C7B40" w:rsidRDefault="00BA30E5">
            <w:pPr>
              <w:pStyle w:val="TableParagraph"/>
              <w:spacing w:before="2" w:line="250" w:lineRule="atLeast"/>
              <w:ind w:left="219" w:right="399"/>
              <w:rPr>
                <w:sz w:val="20"/>
              </w:rPr>
            </w:pPr>
            <w:r>
              <w:rPr>
                <w:sz w:val="20"/>
              </w:rPr>
              <w:t>(b) growth inhibition (gr)</w:t>
            </w:r>
          </w:p>
        </w:tc>
        <w:tc>
          <w:tcPr>
            <w:tcW w:w="2127" w:type="dxa"/>
            <w:vMerge w:val="restart"/>
          </w:tcPr>
          <w:p w:rsidR="008C7B40" w:rsidRDefault="00BA30E5">
            <w:pPr>
              <w:pStyle w:val="TableParagraph"/>
              <w:spacing w:before="63" w:line="218" w:lineRule="auto"/>
              <w:ind w:left="154" w:right="172" w:hanging="2"/>
              <w:jc w:val="center"/>
              <w:rPr>
                <w:sz w:val="20"/>
              </w:rPr>
            </w:pPr>
            <w:r>
              <w:rPr>
                <w:position w:val="2"/>
                <w:sz w:val="20"/>
              </w:rPr>
              <w:t>E</w:t>
            </w:r>
            <w:r>
              <w:rPr>
                <w:sz w:val="20"/>
              </w:rPr>
              <w:t>b</w:t>
            </w:r>
            <w:r>
              <w:rPr>
                <w:position w:val="2"/>
                <w:sz w:val="20"/>
              </w:rPr>
              <w:t>C</w:t>
            </w:r>
            <w:r>
              <w:rPr>
                <w:sz w:val="20"/>
              </w:rPr>
              <w:t xml:space="preserve">50 </w:t>
            </w:r>
            <w:r>
              <w:rPr>
                <w:position w:val="2"/>
                <w:sz w:val="20"/>
              </w:rPr>
              <w:t>= 0.17 mg/L (LT) (E</w:t>
            </w:r>
            <w:r>
              <w:rPr>
                <w:sz w:val="20"/>
              </w:rPr>
              <w:t>r</w:t>
            </w:r>
            <w:r>
              <w:rPr>
                <w:position w:val="2"/>
                <w:sz w:val="20"/>
              </w:rPr>
              <w:t>C</w:t>
            </w:r>
            <w:r>
              <w:rPr>
                <w:sz w:val="20"/>
              </w:rPr>
              <w:t>50</w:t>
            </w:r>
          </w:p>
          <w:p w:rsidR="008C7B40" w:rsidRDefault="00BA30E5">
            <w:pPr>
              <w:pStyle w:val="TableParagraph"/>
              <w:spacing w:before="0" w:line="221" w:lineRule="exact"/>
              <w:ind w:left="432"/>
              <w:rPr>
                <w:sz w:val="20"/>
              </w:rPr>
            </w:pPr>
            <w:r>
              <w:rPr>
                <w:sz w:val="20"/>
              </w:rPr>
              <w:t>= 1.0 mg/L)</w:t>
            </w:r>
          </w:p>
          <w:p w:rsidR="008C7B40" w:rsidRDefault="00BA30E5">
            <w:pPr>
              <w:pStyle w:val="TableParagraph"/>
              <w:spacing w:before="119" w:line="253" w:lineRule="exact"/>
              <w:ind w:left="374"/>
              <w:rPr>
                <w:sz w:val="20"/>
              </w:rPr>
            </w:pPr>
            <w:r>
              <w:rPr>
                <w:position w:val="2"/>
                <w:sz w:val="20"/>
              </w:rPr>
              <w:t>E</w:t>
            </w:r>
            <w:r>
              <w:rPr>
                <w:sz w:val="20"/>
              </w:rPr>
              <w:t>r</w:t>
            </w:r>
            <w:r>
              <w:rPr>
                <w:position w:val="2"/>
                <w:sz w:val="20"/>
              </w:rPr>
              <w:t>C</w:t>
            </w:r>
            <w:r>
              <w:rPr>
                <w:sz w:val="20"/>
              </w:rPr>
              <w:t xml:space="preserve">50 </w:t>
            </w:r>
            <w:r>
              <w:rPr>
                <w:position w:val="2"/>
                <w:sz w:val="20"/>
              </w:rPr>
              <w:t>= 1.14</w:t>
            </w:r>
          </w:p>
          <w:p w:rsidR="008C7B40" w:rsidRDefault="00BA30E5">
            <w:pPr>
              <w:pStyle w:val="TableParagraph"/>
              <w:spacing w:before="0" w:line="237" w:lineRule="auto"/>
              <w:ind w:left="206" w:right="193" w:hanging="1"/>
              <w:jc w:val="center"/>
              <w:rPr>
                <w:sz w:val="20"/>
              </w:rPr>
            </w:pPr>
            <w:r>
              <w:rPr>
                <w:sz w:val="20"/>
              </w:rPr>
              <w:t>mg/L (TF) (geometric</w:t>
            </w:r>
            <w:r>
              <w:rPr>
                <w:spacing w:val="-19"/>
                <w:sz w:val="20"/>
              </w:rPr>
              <w:t xml:space="preserve"> </w:t>
            </w:r>
            <w:r>
              <w:rPr>
                <w:sz w:val="20"/>
              </w:rPr>
              <w:t>mean of the initial measured</w:t>
            </w:r>
            <w:r>
              <w:rPr>
                <w:spacing w:val="-7"/>
                <w:sz w:val="20"/>
              </w:rPr>
              <w:t xml:space="preserve"> </w:t>
            </w:r>
            <w:r>
              <w:rPr>
                <w:sz w:val="20"/>
              </w:rPr>
              <w:t>conc.</w:t>
            </w:r>
          </w:p>
          <w:p w:rsidR="008C7B40" w:rsidRDefault="00BA30E5">
            <w:pPr>
              <w:pStyle w:val="TableParagraph"/>
              <w:spacing w:before="0" w:line="229" w:lineRule="exact"/>
              <w:ind w:left="142" w:right="133"/>
              <w:jc w:val="center"/>
              <w:rPr>
                <w:sz w:val="20"/>
              </w:rPr>
            </w:pPr>
            <w:r>
              <w:rPr>
                <w:sz w:val="20"/>
              </w:rPr>
              <w:t>and half the LOQ)</w:t>
            </w:r>
          </w:p>
        </w:tc>
      </w:tr>
      <w:tr w:rsidR="008C7B40">
        <w:trPr>
          <w:trHeight w:val="564"/>
        </w:trPr>
        <w:tc>
          <w:tcPr>
            <w:tcW w:w="2552" w:type="dxa"/>
            <w:tcBorders>
              <w:top w:val="nil"/>
              <w:bottom w:val="nil"/>
            </w:tcBorders>
          </w:tcPr>
          <w:p w:rsidR="008C7B40" w:rsidRDefault="00BA30E5">
            <w:pPr>
              <w:pStyle w:val="TableParagraph"/>
              <w:spacing w:before="15"/>
              <w:ind w:left="110"/>
              <w:rPr>
                <w:i/>
                <w:sz w:val="20"/>
              </w:rPr>
            </w:pPr>
            <w:r>
              <w:rPr>
                <w:i/>
                <w:w w:val="95"/>
                <w:sz w:val="20"/>
              </w:rPr>
              <w:t xml:space="preserve">Pseudokirchneriella </w:t>
            </w:r>
            <w:r>
              <w:rPr>
                <w:i/>
                <w:sz w:val="20"/>
              </w:rPr>
              <w:t>subcapitata</w:t>
            </w:r>
          </w:p>
        </w:tc>
        <w:tc>
          <w:tcPr>
            <w:tcW w:w="1278" w:type="dxa"/>
            <w:tcBorders>
              <w:top w:val="nil"/>
              <w:bottom w:val="nil"/>
            </w:tcBorders>
          </w:tcPr>
          <w:p w:rsidR="008C7B40" w:rsidRDefault="008C7B40">
            <w:pPr>
              <w:pStyle w:val="TableParagraph"/>
              <w:spacing w:before="0"/>
              <w:ind w:left="0"/>
              <w:rPr>
                <w:rFonts w:ascii="Times New Roman"/>
                <w:sz w:val="18"/>
              </w:rPr>
            </w:pPr>
          </w:p>
        </w:tc>
        <w:tc>
          <w:tcPr>
            <w:tcW w:w="2269" w:type="dxa"/>
            <w:gridSpan w:val="2"/>
            <w:tcBorders>
              <w:top w:val="nil"/>
              <w:bottom w:val="nil"/>
            </w:tcBorders>
          </w:tcPr>
          <w:p w:rsidR="008C7B40" w:rsidRDefault="008C7B40">
            <w:pPr>
              <w:pStyle w:val="TableParagraph"/>
              <w:spacing w:before="0"/>
              <w:ind w:left="0"/>
              <w:rPr>
                <w:rFonts w:ascii="Times New Roman"/>
                <w:sz w:val="18"/>
              </w:rPr>
            </w:pPr>
          </w:p>
        </w:tc>
        <w:tc>
          <w:tcPr>
            <w:tcW w:w="2127" w:type="dxa"/>
            <w:vMerge/>
            <w:tcBorders>
              <w:top w:val="nil"/>
            </w:tcBorders>
          </w:tcPr>
          <w:p w:rsidR="008C7B40" w:rsidRDefault="008C7B40">
            <w:pPr>
              <w:rPr>
                <w:sz w:val="2"/>
                <w:szCs w:val="2"/>
              </w:rPr>
            </w:pPr>
          </w:p>
        </w:tc>
      </w:tr>
      <w:tr w:rsidR="008C7B40">
        <w:trPr>
          <w:trHeight w:val="927"/>
        </w:trPr>
        <w:tc>
          <w:tcPr>
            <w:tcW w:w="2552" w:type="dxa"/>
            <w:tcBorders>
              <w:top w:val="nil"/>
            </w:tcBorders>
          </w:tcPr>
          <w:p w:rsidR="008C7B40" w:rsidRDefault="008C7B40">
            <w:pPr>
              <w:pStyle w:val="TableParagraph"/>
              <w:spacing w:before="0"/>
              <w:ind w:left="0"/>
              <w:rPr>
                <w:rFonts w:ascii="Times New Roman"/>
                <w:sz w:val="18"/>
              </w:rPr>
            </w:pPr>
          </w:p>
        </w:tc>
        <w:tc>
          <w:tcPr>
            <w:tcW w:w="1278" w:type="dxa"/>
            <w:tcBorders>
              <w:top w:val="nil"/>
            </w:tcBorders>
          </w:tcPr>
          <w:p w:rsidR="008C7B40" w:rsidRDefault="00BA30E5">
            <w:pPr>
              <w:pStyle w:val="TableParagraph"/>
              <w:spacing w:before="140"/>
              <w:ind w:left="110"/>
              <w:rPr>
                <w:sz w:val="20"/>
              </w:rPr>
            </w:pPr>
            <w:r>
              <w:rPr>
                <w:sz w:val="20"/>
              </w:rPr>
              <w:t>72 hours</w:t>
            </w:r>
          </w:p>
        </w:tc>
        <w:tc>
          <w:tcPr>
            <w:tcW w:w="2269" w:type="dxa"/>
            <w:gridSpan w:val="2"/>
            <w:tcBorders>
              <w:top w:val="nil"/>
            </w:tcBorders>
          </w:tcPr>
          <w:p w:rsidR="008C7B40" w:rsidRDefault="00BA30E5">
            <w:pPr>
              <w:pStyle w:val="TableParagraph"/>
              <w:spacing w:before="64"/>
              <w:ind w:left="109" w:right="399"/>
              <w:rPr>
                <w:sz w:val="20"/>
              </w:rPr>
            </w:pPr>
            <w:r>
              <w:rPr>
                <w:sz w:val="20"/>
              </w:rPr>
              <w:t>growth inhibition (gr)</w:t>
            </w:r>
          </w:p>
        </w:tc>
        <w:tc>
          <w:tcPr>
            <w:tcW w:w="2127" w:type="dxa"/>
            <w:vMerge/>
            <w:tcBorders>
              <w:top w:val="nil"/>
            </w:tcBorders>
          </w:tcPr>
          <w:p w:rsidR="008C7B40" w:rsidRDefault="008C7B40">
            <w:pPr>
              <w:rPr>
                <w:sz w:val="2"/>
                <w:szCs w:val="2"/>
              </w:rPr>
            </w:pPr>
          </w:p>
        </w:tc>
      </w:tr>
      <w:tr w:rsidR="008C7B40">
        <w:trPr>
          <w:trHeight w:val="361"/>
        </w:trPr>
        <w:tc>
          <w:tcPr>
            <w:tcW w:w="8226" w:type="dxa"/>
            <w:gridSpan w:val="5"/>
          </w:tcPr>
          <w:p w:rsidR="008C7B40" w:rsidRDefault="00BA30E5">
            <w:pPr>
              <w:pStyle w:val="TableParagraph"/>
              <w:ind w:left="3200" w:right="3188"/>
              <w:jc w:val="center"/>
              <w:rPr>
                <w:b/>
                <w:sz w:val="20"/>
              </w:rPr>
            </w:pPr>
            <w:r>
              <w:rPr>
                <w:b/>
                <w:sz w:val="20"/>
              </w:rPr>
              <w:t>Microorganisms</w:t>
            </w:r>
          </w:p>
        </w:tc>
      </w:tr>
      <w:tr w:rsidR="008C7B40">
        <w:trPr>
          <w:trHeight w:val="1194"/>
        </w:trPr>
        <w:tc>
          <w:tcPr>
            <w:tcW w:w="2552" w:type="dxa"/>
          </w:tcPr>
          <w:p w:rsidR="008C7B40" w:rsidRDefault="00BA30E5">
            <w:pPr>
              <w:pStyle w:val="TableParagraph"/>
              <w:spacing w:before="62"/>
              <w:ind w:left="110"/>
              <w:rPr>
                <w:sz w:val="20"/>
              </w:rPr>
            </w:pPr>
            <w:r>
              <w:rPr>
                <w:sz w:val="20"/>
              </w:rPr>
              <w:t>Activated sludge</w:t>
            </w:r>
          </w:p>
        </w:tc>
        <w:tc>
          <w:tcPr>
            <w:tcW w:w="1278" w:type="dxa"/>
          </w:tcPr>
          <w:p w:rsidR="008C7B40" w:rsidRDefault="00BA30E5">
            <w:pPr>
              <w:pStyle w:val="TableParagraph"/>
              <w:spacing w:before="62"/>
              <w:ind w:left="110"/>
              <w:rPr>
                <w:sz w:val="20"/>
              </w:rPr>
            </w:pPr>
            <w:r>
              <w:rPr>
                <w:sz w:val="20"/>
              </w:rPr>
              <w:t>3 hours</w:t>
            </w:r>
          </w:p>
        </w:tc>
        <w:tc>
          <w:tcPr>
            <w:tcW w:w="2127" w:type="dxa"/>
          </w:tcPr>
          <w:p w:rsidR="008C7B40" w:rsidRDefault="00BA30E5">
            <w:pPr>
              <w:pStyle w:val="TableParagraph"/>
              <w:spacing w:before="62"/>
              <w:ind w:left="109" w:right="23"/>
              <w:rPr>
                <w:sz w:val="20"/>
              </w:rPr>
            </w:pPr>
            <w:r>
              <w:rPr>
                <w:sz w:val="20"/>
              </w:rPr>
              <w:t>respiration inhibition</w:t>
            </w:r>
          </w:p>
        </w:tc>
        <w:tc>
          <w:tcPr>
            <w:tcW w:w="2269" w:type="dxa"/>
            <w:gridSpan w:val="2"/>
          </w:tcPr>
          <w:p w:rsidR="008C7B40" w:rsidRDefault="00BA30E5">
            <w:pPr>
              <w:pStyle w:val="TableParagraph"/>
              <w:spacing w:before="62" w:line="263" w:lineRule="exact"/>
              <w:ind w:left="106"/>
              <w:rPr>
                <w:sz w:val="20"/>
              </w:rPr>
            </w:pPr>
            <w:r>
              <w:rPr>
                <w:position w:val="2"/>
                <w:sz w:val="20"/>
              </w:rPr>
              <w:t>EC</w:t>
            </w:r>
            <w:r>
              <w:rPr>
                <w:sz w:val="20"/>
              </w:rPr>
              <w:t xml:space="preserve">50 </w:t>
            </w:r>
            <w:r>
              <w:rPr>
                <w:position w:val="2"/>
                <w:sz w:val="20"/>
              </w:rPr>
              <w:t>= 31.6 mg/L</w:t>
            </w:r>
          </w:p>
          <w:p w:rsidR="008C7B40" w:rsidRDefault="00BA30E5">
            <w:pPr>
              <w:pStyle w:val="TableParagraph"/>
              <w:spacing w:before="0" w:line="243" w:lineRule="exact"/>
              <w:ind w:left="106"/>
              <w:rPr>
                <w:sz w:val="20"/>
              </w:rPr>
            </w:pPr>
            <w:r>
              <w:rPr>
                <w:sz w:val="20"/>
              </w:rPr>
              <w:t>(nominal) (LT)</w:t>
            </w:r>
          </w:p>
          <w:p w:rsidR="008C7B40" w:rsidRDefault="00BA30E5">
            <w:pPr>
              <w:pStyle w:val="TableParagraph"/>
              <w:spacing w:before="58"/>
              <w:ind w:left="106"/>
              <w:rPr>
                <w:sz w:val="20"/>
              </w:rPr>
            </w:pPr>
            <w:r>
              <w:rPr>
                <w:position w:val="2"/>
                <w:sz w:val="20"/>
              </w:rPr>
              <w:t>EC</w:t>
            </w:r>
            <w:r>
              <w:rPr>
                <w:sz w:val="20"/>
              </w:rPr>
              <w:t xml:space="preserve">50 </w:t>
            </w:r>
            <w:r>
              <w:rPr>
                <w:position w:val="2"/>
                <w:sz w:val="20"/>
              </w:rPr>
              <w:t>= 132.8 mg/L</w:t>
            </w:r>
          </w:p>
          <w:p w:rsidR="008C7B40" w:rsidRDefault="00BA30E5">
            <w:pPr>
              <w:pStyle w:val="TableParagraph"/>
              <w:spacing w:before="2"/>
              <w:ind w:left="106"/>
              <w:rPr>
                <w:sz w:val="20"/>
              </w:rPr>
            </w:pPr>
            <w:r>
              <w:rPr>
                <w:sz w:val="20"/>
              </w:rPr>
              <w:t>(extrapolated) (TF)</w:t>
            </w:r>
          </w:p>
        </w:tc>
      </w:tr>
    </w:tbl>
    <w:p w:rsidR="008C7B40" w:rsidRDefault="008C7B40">
      <w:pPr>
        <w:rPr>
          <w:sz w:val="20"/>
        </w:rPr>
        <w:sectPr w:rsidR="008C7B40">
          <w:pgSz w:w="11910" w:h="16850"/>
          <w:pgMar w:top="1340" w:right="920" w:bottom="760" w:left="820" w:header="857" w:footer="442" w:gutter="0"/>
          <w:cols w:space="720"/>
        </w:sectPr>
      </w:pPr>
    </w:p>
    <w:p w:rsidR="008C7B40" w:rsidRDefault="008C7B40">
      <w:pPr>
        <w:pStyle w:val="Corpotesto"/>
        <w:spacing w:before="9"/>
        <w:rPr>
          <w:b/>
          <w:sz w:val="23"/>
        </w:rPr>
      </w:pPr>
    </w:p>
    <w:p w:rsidR="008C7B40" w:rsidRDefault="00BA30E5">
      <w:pPr>
        <w:spacing w:before="99" w:after="59"/>
        <w:ind w:left="312"/>
        <w:rPr>
          <w:b/>
          <w:sz w:val="20"/>
        </w:rPr>
      </w:pPr>
      <w:r>
        <w:rPr>
          <w:b/>
          <w:sz w:val="20"/>
        </w:rPr>
        <w:t>Effects on earthworms or other soil non-target organisms</w:t>
      </w:r>
    </w:p>
    <w:tbl>
      <w:tblPr>
        <w:tblStyle w:val="TableNormal"/>
        <w:tblW w:w="0" w:type="auto"/>
        <w:tblInd w:w="2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487"/>
        <w:gridCol w:w="4820"/>
      </w:tblGrid>
      <w:tr w:rsidR="008C7B40">
        <w:trPr>
          <w:trHeight w:val="1228"/>
        </w:trPr>
        <w:tc>
          <w:tcPr>
            <w:tcW w:w="4487" w:type="dxa"/>
            <w:tcBorders>
              <w:top w:val="nil"/>
              <w:left w:val="nil"/>
              <w:bottom w:val="nil"/>
            </w:tcBorders>
          </w:tcPr>
          <w:p w:rsidR="008C7B40" w:rsidRDefault="008C7B40">
            <w:pPr>
              <w:pStyle w:val="TableParagraph"/>
              <w:spacing w:before="6"/>
              <w:ind w:left="0"/>
              <w:rPr>
                <w:b/>
                <w:sz w:val="24"/>
              </w:rPr>
            </w:pPr>
          </w:p>
          <w:p w:rsidR="008C7B40" w:rsidRDefault="00BA30E5">
            <w:pPr>
              <w:pStyle w:val="TableParagraph"/>
              <w:spacing w:before="0"/>
              <w:ind w:left="200"/>
              <w:rPr>
                <w:rFonts w:ascii="Times New Roman"/>
                <w:i/>
                <w:sz w:val="20"/>
              </w:rPr>
            </w:pPr>
            <w:r>
              <w:rPr>
                <w:sz w:val="20"/>
              </w:rPr>
              <w:t xml:space="preserve">Acute toxicity to </w:t>
            </w:r>
            <w:r>
              <w:rPr>
                <w:rFonts w:ascii="Times New Roman"/>
                <w:i/>
                <w:sz w:val="20"/>
              </w:rPr>
              <w:t>Eisenia fetida</w:t>
            </w:r>
          </w:p>
        </w:tc>
        <w:tc>
          <w:tcPr>
            <w:tcW w:w="4820" w:type="dxa"/>
          </w:tcPr>
          <w:p w:rsidR="008C7B40" w:rsidRDefault="00BA30E5">
            <w:pPr>
              <w:pStyle w:val="TableParagraph"/>
              <w:spacing w:before="54" w:line="252" w:lineRule="exact"/>
              <w:rPr>
                <w:sz w:val="20"/>
              </w:rPr>
            </w:pPr>
            <w:r>
              <w:rPr>
                <w:position w:val="2"/>
                <w:sz w:val="20"/>
              </w:rPr>
              <w:t>14-day LC</w:t>
            </w:r>
            <w:r>
              <w:rPr>
                <w:sz w:val="20"/>
              </w:rPr>
              <w:t xml:space="preserve">50 </w:t>
            </w:r>
            <w:r>
              <w:rPr>
                <w:position w:val="2"/>
                <w:sz w:val="20"/>
              </w:rPr>
              <w:t>&gt; 8.4</w:t>
            </w:r>
          </w:p>
          <w:p w:rsidR="008C7B40" w:rsidRDefault="00BA30E5">
            <w:pPr>
              <w:pStyle w:val="TableParagraph"/>
              <w:spacing w:before="0" w:line="235" w:lineRule="auto"/>
              <w:ind w:right="1712"/>
              <w:rPr>
                <w:sz w:val="20"/>
              </w:rPr>
            </w:pPr>
            <w:r>
              <w:rPr>
                <w:sz w:val="20"/>
              </w:rPr>
              <w:t>mg/kg wet soil (synthetic OECD substrate) (LT)</w:t>
            </w:r>
          </w:p>
          <w:p w:rsidR="008C7B40" w:rsidRDefault="00BA30E5">
            <w:pPr>
              <w:pStyle w:val="TableParagraph"/>
              <w:spacing w:before="122"/>
              <w:rPr>
                <w:sz w:val="20"/>
              </w:rPr>
            </w:pPr>
            <w:r>
              <w:rPr>
                <w:position w:val="2"/>
                <w:sz w:val="20"/>
              </w:rPr>
              <w:t>13 days LC</w:t>
            </w:r>
            <w:r>
              <w:rPr>
                <w:sz w:val="20"/>
              </w:rPr>
              <w:t xml:space="preserve">50 </w:t>
            </w:r>
            <w:r>
              <w:rPr>
                <w:position w:val="2"/>
                <w:sz w:val="20"/>
              </w:rPr>
              <w:t>= 918 mg/L wet soil (TF)</w:t>
            </w:r>
          </w:p>
        </w:tc>
      </w:tr>
      <w:tr w:rsidR="008C7B40">
        <w:trPr>
          <w:trHeight w:val="849"/>
        </w:trPr>
        <w:tc>
          <w:tcPr>
            <w:tcW w:w="4487" w:type="dxa"/>
            <w:tcBorders>
              <w:top w:val="nil"/>
              <w:left w:val="nil"/>
              <w:bottom w:val="nil"/>
            </w:tcBorders>
          </w:tcPr>
          <w:p w:rsidR="008C7B40" w:rsidRDefault="008C7B40">
            <w:pPr>
              <w:pStyle w:val="TableParagraph"/>
              <w:spacing w:before="10"/>
              <w:ind w:left="0"/>
              <w:rPr>
                <w:b/>
                <w:sz w:val="24"/>
              </w:rPr>
            </w:pPr>
          </w:p>
          <w:p w:rsidR="008C7B40" w:rsidRDefault="00BA30E5">
            <w:pPr>
              <w:pStyle w:val="TableParagraph"/>
              <w:spacing w:before="1"/>
              <w:ind w:left="200"/>
              <w:rPr>
                <w:sz w:val="20"/>
              </w:rPr>
            </w:pPr>
            <w:r>
              <w:rPr>
                <w:sz w:val="20"/>
              </w:rPr>
              <w:t>Reproductive toxicity to</w:t>
            </w:r>
            <w:r>
              <w:rPr>
                <w:spacing w:val="57"/>
                <w:sz w:val="20"/>
              </w:rPr>
              <w:t xml:space="preserve"> </w:t>
            </w:r>
            <w:r>
              <w:rPr>
                <w:sz w:val="20"/>
              </w:rPr>
              <w:t>…………………………</w:t>
            </w:r>
          </w:p>
        </w:tc>
        <w:tc>
          <w:tcPr>
            <w:tcW w:w="4820" w:type="dxa"/>
          </w:tcPr>
          <w:p w:rsidR="008C7B40" w:rsidRDefault="00BA30E5">
            <w:pPr>
              <w:pStyle w:val="TableParagraph"/>
              <w:spacing w:before="125"/>
              <w:rPr>
                <w:sz w:val="20"/>
              </w:rPr>
            </w:pPr>
            <w:r>
              <w:rPr>
                <w:sz w:val="20"/>
              </w:rPr>
              <w:t>Waived</w:t>
            </w:r>
          </w:p>
        </w:tc>
      </w:tr>
    </w:tbl>
    <w:p w:rsidR="008C7B40" w:rsidRDefault="008C7B40">
      <w:pPr>
        <w:pStyle w:val="Corpotesto"/>
        <w:spacing w:before="10"/>
        <w:rPr>
          <w:b/>
          <w:sz w:val="29"/>
        </w:rPr>
      </w:pPr>
    </w:p>
    <w:p w:rsidR="008C7B40" w:rsidRDefault="00BA30E5">
      <w:pPr>
        <w:spacing w:after="59"/>
        <w:ind w:left="312"/>
        <w:rPr>
          <w:b/>
          <w:sz w:val="20"/>
        </w:rPr>
      </w:pPr>
      <w:r>
        <w:rPr>
          <w:b/>
          <w:sz w:val="20"/>
        </w:rPr>
        <w:t>Effects on soil micro-organisms</w:t>
      </w:r>
    </w:p>
    <w:tbl>
      <w:tblPr>
        <w:tblStyle w:val="TableNormal"/>
        <w:tblW w:w="0" w:type="auto"/>
        <w:tblInd w:w="2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487"/>
        <w:gridCol w:w="4820"/>
      </w:tblGrid>
      <w:tr w:rsidR="008C7B40">
        <w:trPr>
          <w:trHeight w:val="364"/>
        </w:trPr>
        <w:tc>
          <w:tcPr>
            <w:tcW w:w="4487" w:type="dxa"/>
            <w:tcBorders>
              <w:top w:val="nil"/>
              <w:left w:val="nil"/>
              <w:bottom w:val="nil"/>
            </w:tcBorders>
          </w:tcPr>
          <w:p w:rsidR="008C7B40" w:rsidRDefault="00BA30E5">
            <w:pPr>
              <w:pStyle w:val="TableParagraph"/>
              <w:spacing w:before="63"/>
              <w:ind w:left="200"/>
              <w:rPr>
                <w:sz w:val="20"/>
              </w:rPr>
            </w:pPr>
            <w:r>
              <w:rPr>
                <w:sz w:val="20"/>
              </w:rPr>
              <w:t>Nitrogen mineralization</w:t>
            </w:r>
          </w:p>
        </w:tc>
        <w:tc>
          <w:tcPr>
            <w:tcW w:w="4820" w:type="dxa"/>
          </w:tcPr>
          <w:p w:rsidR="008C7B40" w:rsidRDefault="00BA30E5">
            <w:pPr>
              <w:pStyle w:val="TableParagraph"/>
              <w:spacing w:before="63"/>
              <w:rPr>
                <w:sz w:val="20"/>
              </w:rPr>
            </w:pPr>
            <w:r>
              <w:rPr>
                <w:sz w:val="20"/>
              </w:rPr>
              <w:t>Waived</w:t>
            </w:r>
          </w:p>
        </w:tc>
      </w:tr>
      <w:tr w:rsidR="008C7B40">
        <w:trPr>
          <w:trHeight w:val="364"/>
        </w:trPr>
        <w:tc>
          <w:tcPr>
            <w:tcW w:w="4487" w:type="dxa"/>
            <w:tcBorders>
              <w:top w:val="nil"/>
              <w:left w:val="nil"/>
              <w:bottom w:val="nil"/>
            </w:tcBorders>
          </w:tcPr>
          <w:p w:rsidR="008C7B40" w:rsidRDefault="00BA30E5">
            <w:pPr>
              <w:pStyle w:val="TableParagraph"/>
              <w:ind w:left="200"/>
              <w:rPr>
                <w:sz w:val="20"/>
              </w:rPr>
            </w:pPr>
            <w:r>
              <w:rPr>
                <w:sz w:val="20"/>
              </w:rPr>
              <w:t>Carbon mineralization</w:t>
            </w:r>
          </w:p>
        </w:tc>
        <w:tc>
          <w:tcPr>
            <w:tcW w:w="4820" w:type="dxa"/>
          </w:tcPr>
          <w:p w:rsidR="008C7B40" w:rsidRDefault="00BA30E5">
            <w:pPr>
              <w:pStyle w:val="TableParagraph"/>
              <w:rPr>
                <w:sz w:val="20"/>
              </w:rPr>
            </w:pPr>
            <w:r>
              <w:rPr>
                <w:sz w:val="20"/>
              </w:rPr>
              <w:t>Waived</w:t>
            </w:r>
          </w:p>
        </w:tc>
      </w:tr>
    </w:tbl>
    <w:p w:rsidR="008C7B40" w:rsidRDefault="008C7B40">
      <w:pPr>
        <w:pStyle w:val="Corpotesto"/>
        <w:spacing w:before="10"/>
        <w:rPr>
          <w:b/>
          <w:sz w:val="29"/>
        </w:rPr>
      </w:pPr>
    </w:p>
    <w:p w:rsidR="008C7B40" w:rsidRDefault="00BA30E5">
      <w:pPr>
        <w:spacing w:after="56"/>
        <w:ind w:left="312"/>
        <w:rPr>
          <w:b/>
          <w:sz w:val="20"/>
        </w:rPr>
      </w:pPr>
      <w:r>
        <w:rPr>
          <w:b/>
          <w:sz w:val="20"/>
        </w:rPr>
        <w:t>Effects on terrestrial vertebrates</w:t>
      </w:r>
    </w:p>
    <w:tbl>
      <w:tblPr>
        <w:tblStyle w:val="TableNormal"/>
        <w:tblW w:w="0" w:type="auto"/>
        <w:tblInd w:w="2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487"/>
        <w:gridCol w:w="4820"/>
      </w:tblGrid>
      <w:tr w:rsidR="008C7B40">
        <w:trPr>
          <w:trHeight w:val="953"/>
        </w:trPr>
        <w:tc>
          <w:tcPr>
            <w:tcW w:w="4487" w:type="dxa"/>
            <w:tcBorders>
              <w:top w:val="nil"/>
              <w:left w:val="nil"/>
              <w:bottom w:val="nil"/>
            </w:tcBorders>
          </w:tcPr>
          <w:p w:rsidR="008C7B40" w:rsidRDefault="00BA30E5">
            <w:pPr>
              <w:pStyle w:val="TableParagraph"/>
              <w:spacing w:before="66"/>
              <w:ind w:left="200"/>
              <w:rPr>
                <w:sz w:val="20"/>
              </w:rPr>
            </w:pPr>
            <w:r>
              <w:rPr>
                <w:sz w:val="20"/>
              </w:rPr>
              <w:t>Acute toxicity to mammals</w:t>
            </w:r>
          </w:p>
        </w:tc>
        <w:tc>
          <w:tcPr>
            <w:tcW w:w="4820" w:type="dxa"/>
          </w:tcPr>
          <w:p w:rsidR="008C7B40" w:rsidRDefault="00BA30E5">
            <w:pPr>
              <w:pStyle w:val="TableParagraph"/>
              <w:spacing w:before="62"/>
              <w:rPr>
                <w:sz w:val="20"/>
              </w:rPr>
            </w:pPr>
            <w:r>
              <w:rPr>
                <w:position w:val="2"/>
                <w:sz w:val="20"/>
              </w:rPr>
              <w:t>LD</w:t>
            </w:r>
            <w:r>
              <w:rPr>
                <w:sz w:val="20"/>
              </w:rPr>
              <w:t xml:space="preserve">50 </w:t>
            </w:r>
            <w:r>
              <w:rPr>
                <w:position w:val="2"/>
                <w:sz w:val="20"/>
              </w:rPr>
              <w:t xml:space="preserve">between 0.56 and 0.84 mg/kg bw (rat) </w:t>
            </w:r>
            <w:r>
              <w:rPr>
                <w:sz w:val="20"/>
              </w:rPr>
              <w:t>(LT)</w:t>
            </w:r>
          </w:p>
          <w:p w:rsidR="008C7B40" w:rsidRDefault="00BA30E5">
            <w:pPr>
              <w:pStyle w:val="TableParagraph"/>
              <w:spacing w:before="57"/>
              <w:rPr>
                <w:sz w:val="20"/>
              </w:rPr>
            </w:pPr>
            <w:r>
              <w:rPr>
                <w:position w:val="2"/>
                <w:sz w:val="20"/>
              </w:rPr>
              <w:t>LD</w:t>
            </w:r>
            <w:r>
              <w:rPr>
                <w:sz w:val="20"/>
              </w:rPr>
              <w:t xml:space="preserve">50 </w:t>
            </w:r>
            <w:r>
              <w:rPr>
                <w:position w:val="2"/>
                <w:sz w:val="20"/>
              </w:rPr>
              <w:t>= 1.31 mg/kg bw (rat) (TF)</w:t>
            </w:r>
          </w:p>
        </w:tc>
      </w:tr>
      <w:tr w:rsidR="008C7B40">
        <w:trPr>
          <w:trHeight w:val="707"/>
        </w:trPr>
        <w:tc>
          <w:tcPr>
            <w:tcW w:w="4487" w:type="dxa"/>
            <w:tcBorders>
              <w:top w:val="nil"/>
              <w:left w:val="nil"/>
              <w:bottom w:val="nil"/>
            </w:tcBorders>
          </w:tcPr>
          <w:p w:rsidR="008C7B40" w:rsidRDefault="00BA30E5">
            <w:pPr>
              <w:pStyle w:val="TableParagraph"/>
              <w:ind w:left="200"/>
              <w:rPr>
                <w:sz w:val="20"/>
              </w:rPr>
            </w:pPr>
            <w:r>
              <w:rPr>
                <w:sz w:val="20"/>
              </w:rPr>
              <w:t>Acute toxicity to birds</w:t>
            </w:r>
          </w:p>
        </w:tc>
        <w:tc>
          <w:tcPr>
            <w:tcW w:w="4820" w:type="dxa"/>
          </w:tcPr>
          <w:p w:rsidR="008C7B40" w:rsidRDefault="00BA30E5">
            <w:pPr>
              <w:pStyle w:val="TableParagraph"/>
              <w:spacing w:before="21" w:line="324" w:lineRule="exact"/>
              <w:rPr>
                <w:sz w:val="20"/>
              </w:rPr>
            </w:pPr>
            <w:r>
              <w:rPr>
                <w:position w:val="2"/>
                <w:sz w:val="20"/>
              </w:rPr>
              <w:t>LD</w:t>
            </w:r>
            <w:r>
              <w:rPr>
                <w:sz w:val="20"/>
              </w:rPr>
              <w:t xml:space="preserve">50 </w:t>
            </w:r>
            <w:r>
              <w:rPr>
                <w:position w:val="2"/>
                <w:sz w:val="20"/>
              </w:rPr>
              <w:t>= 138 mg/kg bw (bobwhite quail) (LT) LD</w:t>
            </w:r>
            <w:r>
              <w:rPr>
                <w:sz w:val="20"/>
              </w:rPr>
              <w:t xml:space="preserve">50 </w:t>
            </w:r>
            <w:r>
              <w:rPr>
                <w:position w:val="2"/>
                <w:sz w:val="20"/>
              </w:rPr>
              <w:t>= 134 mg/kg bw (Japanese quail) (TF)</w:t>
            </w:r>
          </w:p>
        </w:tc>
      </w:tr>
      <w:tr w:rsidR="008C7B40">
        <w:trPr>
          <w:trHeight w:val="1192"/>
        </w:trPr>
        <w:tc>
          <w:tcPr>
            <w:tcW w:w="4487" w:type="dxa"/>
            <w:tcBorders>
              <w:top w:val="nil"/>
              <w:left w:val="nil"/>
              <w:bottom w:val="nil"/>
            </w:tcBorders>
          </w:tcPr>
          <w:p w:rsidR="008C7B40" w:rsidRDefault="00BA30E5">
            <w:pPr>
              <w:pStyle w:val="TableParagraph"/>
              <w:ind w:left="200"/>
              <w:rPr>
                <w:sz w:val="20"/>
              </w:rPr>
            </w:pPr>
            <w:r>
              <w:rPr>
                <w:sz w:val="20"/>
              </w:rPr>
              <w:t>Dietary toxicity to birds</w:t>
            </w:r>
          </w:p>
        </w:tc>
        <w:tc>
          <w:tcPr>
            <w:tcW w:w="4820" w:type="dxa"/>
          </w:tcPr>
          <w:p w:rsidR="008C7B40" w:rsidRDefault="00BA30E5">
            <w:pPr>
              <w:pStyle w:val="TableParagraph"/>
              <w:spacing w:before="59"/>
              <w:ind w:right="274"/>
              <w:rPr>
                <w:sz w:val="20"/>
              </w:rPr>
            </w:pPr>
            <w:r>
              <w:rPr>
                <w:position w:val="2"/>
                <w:sz w:val="20"/>
              </w:rPr>
              <w:t>5-day LC</w:t>
            </w:r>
            <w:r>
              <w:rPr>
                <w:sz w:val="20"/>
              </w:rPr>
              <w:t xml:space="preserve">50 </w:t>
            </w:r>
            <w:r>
              <w:rPr>
                <w:position w:val="2"/>
                <w:sz w:val="20"/>
              </w:rPr>
              <w:t>= 62 mg/kg food (bobwhite</w:t>
            </w:r>
            <w:r>
              <w:rPr>
                <w:sz w:val="20"/>
              </w:rPr>
              <w:t xml:space="preserve"> quail) (LT)</w:t>
            </w:r>
          </w:p>
          <w:p w:rsidR="008C7B40" w:rsidRDefault="00BA30E5">
            <w:pPr>
              <w:pStyle w:val="TableParagraph"/>
              <w:spacing w:before="61"/>
              <w:rPr>
                <w:sz w:val="20"/>
              </w:rPr>
            </w:pPr>
            <w:r>
              <w:rPr>
                <w:position w:val="2"/>
                <w:sz w:val="20"/>
              </w:rPr>
              <w:t>10-day LC</w:t>
            </w:r>
            <w:r>
              <w:rPr>
                <w:sz w:val="20"/>
              </w:rPr>
              <w:t xml:space="preserve">50 </w:t>
            </w:r>
            <w:r>
              <w:rPr>
                <w:position w:val="2"/>
                <w:sz w:val="20"/>
              </w:rPr>
              <w:t>= 28.9 mg/kg food (partridge,</w:t>
            </w:r>
            <w:r>
              <w:rPr>
                <w:sz w:val="20"/>
              </w:rPr>
              <w:t xml:space="preserve"> study presented as acute study) (TF)</w:t>
            </w:r>
          </w:p>
        </w:tc>
      </w:tr>
      <w:tr w:rsidR="008C7B40">
        <w:trPr>
          <w:trHeight w:val="908"/>
        </w:trPr>
        <w:tc>
          <w:tcPr>
            <w:tcW w:w="4487" w:type="dxa"/>
            <w:tcBorders>
              <w:top w:val="nil"/>
              <w:left w:val="nil"/>
              <w:bottom w:val="nil"/>
            </w:tcBorders>
          </w:tcPr>
          <w:p w:rsidR="008C7B40" w:rsidRDefault="00BA30E5">
            <w:pPr>
              <w:pStyle w:val="TableParagraph"/>
              <w:ind w:left="200" w:right="152"/>
              <w:rPr>
                <w:sz w:val="20"/>
              </w:rPr>
            </w:pPr>
            <w:r>
              <w:rPr>
                <w:sz w:val="20"/>
              </w:rPr>
              <w:t>Dietary toxicity (secondary poisoning) to birds</w:t>
            </w:r>
          </w:p>
        </w:tc>
        <w:tc>
          <w:tcPr>
            <w:tcW w:w="4820" w:type="dxa"/>
          </w:tcPr>
          <w:p w:rsidR="008C7B40" w:rsidRDefault="00BA30E5">
            <w:pPr>
              <w:pStyle w:val="TableParagraph"/>
              <w:spacing w:before="68" w:line="218" w:lineRule="auto"/>
              <w:rPr>
                <w:sz w:val="20"/>
              </w:rPr>
            </w:pPr>
            <w:r>
              <w:rPr>
                <w:position w:val="2"/>
                <w:sz w:val="20"/>
              </w:rPr>
              <w:t>7-day LD</w:t>
            </w:r>
            <w:r>
              <w:rPr>
                <w:sz w:val="20"/>
              </w:rPr>
              <w:t xml:space="preserve">100 </w:t>
            </w:r>
            <w:r>
              <w:rPr>
                <w:position w:val="2"/>
                <w:sz w:val="20"/>
              </w:rPr>
              <w:t>= 0.056 mg/kg bw/d (great</w:t>
            </w:r>
            <w:r>
              <w:rPr>
                <w:sz w:val="20"/>
              </w:rPr>
              <w:t xml:space="preserve"> horned owl)</w:t>
            </w:r>
          </w:p>
          <w:p w:rsidR="008C7B40" w:rsidRDefault="00BA30E5">
            <w:pPr>
              <w:pStyle w:val="TableParagraph"/>
              <w:spacing w:before="72"/>
              <w:rPr>
                <w:sz w:val="20"/>
              </w:rPr>
            </w:pPr>
            <w:r>
              <w:rPr>
                <w:sz w:val="20"/>
              </w:rPr>
              <w:t>(LT)</w:t>
            </w:r>
          </w:p>
        </w:tc>
      </w:tr>
      <w:tr w:rsidR="008C7B40">
        <w:trPr>
          <w:trHeight w:val="1423"/>
        </w:trPr>
        <w:tc>
          <w:tcPr>
            <w:tcW w:w="4487" w:type="dxa"/>
            <w:tcBorders>
              <w:top w:val="nil"/>
              <w:left w:val="nil"/>
              <w:bottom w:val="nil"/>
            </w:tcBorders>
          </w:tcPr>
          <w:p w:rsidR="008C7B40" w:rsidRDefault="00BA30E5">
            <w:pPr>
              <w:pStyle w:val="TableParagraph"/>
              <w:ind w:left="200"/>
              <w:rPr>
                <w:sz w:val="20"/>
              </w:rPr>
            </w:pPr>
            <w:r>
              <w:rPr>
                <w:sz w:val="20"/>
              </w:rPr>
              <w:t>Reproductive toxicity to birds</w:t>
            </w:r>
          </w:p>
        </w:tc>
        <w:tc>
          <w:tcPr>
            <w:tcW w:w="4820" w:type="dxa"/>
          </w:tcPr>
          <w:p w:rsidR="008C7B40" w:rsidRDefault="00BA30E5">
            <w:pPr>
              <w:pStyle w:val="TableParagraph"/>
              <w:spacing w:line="247" w:lineRule="auto"/>
              <w:ind w:right="1031"/>
              <w:rPr>
                <w:sz w:val="20"/>
              </w:rPr>
            </w:pPr>
            <w:r>
              <w:rPr>
                <w:sz w:val="20"/>
              </w:rPr>
              <w:t>NOEC = 0.1 mg/kg food (Japanese quail, tested substance difenacoum) (LT)</w:t>
            </w:r>
          </w:p>
          <w:p w:rsidR="008C7B40" w:rsidRDefault="00BA30E5">
            <w:pPr>
              <w:pStyle w:val="TableParagraph"/>
              <w:spacing w:before="62"/>
              <w:ind w:right="149"/>
              <w:rPr>
                <w:sz w:val="20"/>
              </w:rPr>
            </w:pPr>
            <w:r>
              <w:rPr>
                <w:sz w:val="20"/>
              </w:rPr>
              <w:t>NOEC = 0.26 mg/L drinking water (Japanese quail) (TF)</w:t>
            </w:r>
          </w:p>
        </w:tc>
      </w:tr>
    </w:tbl>
    <w:p w:rsidR="008C7B40" w:rsidRDefault="008C7B40">
      <w:pPr>
        <w:pStyle w:val="Corpotesto"/>
        <w:spacing w:before="7"/>
        <w:rPr>
          <w:b/>
          <w:sz w:val="29"/>
        </w:rPr>
      </w:pPr>
    </w:p>
    <w:p w:rsidR="008C7B40" w:rsidRDefault="00BA30E5">
      <w:pPr>
        <w:spacing w:after="59"/>
        <w:ind w:left="312"/>
        <w:rPr>
          <w:b/>
          <w:sz w:val="20"/>
        </w:rPr>
      </w:pPr>
      <w:r>
        <w:rPr>
          <w:b/>
          <w:sz w:val="20"/>
        </w:rPr>
        <w:t>Effects on honeybees</w:t>
      </w:r>
    </w:p>
    <w:tbl>
      <w:tblPr>
        <w:tblStyle w:val="TableNormal"/>
        <w:tblW w:w="0" w:type="auto"/>
        <w:tblInd w:w="2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487"/>
        <w:gridCol w:w="4820"/>
      </w:tblGrid>
      <w:tr w:rsidR="008C7B40">
        <w:trPr>
          <w:trHeight w:val="364"/>
        </w:trPr>
        <w:tc>
          <w:tcPr>
            <w:tcW w:w="4487" w:type="dxa"/>
            <w:tcBorders>
              <w:top w:val="nil"/>
              <w:left w:val="nil"/>
              <w:bottom w:val="nil"/>
            </w:tcBorders>
          </w:tcPr>
          <w:p w:rsidR="008C7B40" w:rsidRDefault="00BA30E5">
            <w:pPr>
              <w:pStyle w:val="TableParagraph"/>
              <w:spacing w:before="62"/>
              <w:ind w:left="200"/>
              <w:rPr>
                <w:sz w:val="20"/>
              </w:rPr>
            </w:pPr>
            <w:r>
              <w:rPr>
                <w:sz w:val="20"/>
              </w:rPr>
              <w:t>Acute oral toxicity</w:t>
            </w:r>
          </w:p>
        </w:tc>
        <w:tc>
          <w:tcPr>
            <w:tcW w:w="4820" w:type="dxa"/>
          </w:tcPr>
          <w:p w:rsidR="008C7B40" w:rsidRDefault="00BA30E5">
            <w:pPr>
              <w:pStyle w:val="TableParagraph"/>
              <w:spacing w:before="72"/>
              <w:rPr>
                <w:sz w:val="20"/>
              </w:rPr>
            </w:pPr>
            <w:r>
              <w:rPr>
                <w:sz w:val="20"/>
              </w:rPr>
              <w:t>Not applicable.</w:t>
            </w:r>
          </w:p>
        </w:tc>
      </w:tr>
      <w:tr w:rsidR="008C7B40">
        <w:trPr>
          <w:trHeight w:val="364"/>
        </w:trPr>
        <w:tc>
          <w:tcPr>
            <w:tcW w:w="4487" w:type="dxa"/>
            <w:tcBorders>
              <w:top w:val="nil"/>
              <w:left w:val="nil"/>
              <w:bottom w:val="nil"/>
            </w:tcBorders>
          </w:tcPr>
          <w:p w:rsidR="008C7B40" w:rsidRDefault="00BA30E5">
            <w:pPr>
              <w:pStyle w:val="TableParagraph"/>
              <w:ind w:left="200"/>
              <w:rPr>
                <w:sz w:val="20"/>
              </w:rPr>
            </w:pPr>
            <w:r>
              <w:rPr>
                <w:sz w:val="20"/>
              </w:rPr>
              <w:t>Acute contact toxicity</w:t>
            </w:r>
          </w:p>
        </w:tc>
        <w:tc>
          <w:tcPr>
            <w:tcW w:w="4820" w:type="dxa"/>
          </w:tcPr>
          <w:p w:rsidR="008C7B40" w:rsidRDefault="00BA30E5">
            <w:pPr>
              <w:pStyle w:val="TableParagraph"/>
              <w:spacing w:before="70"/>
              <w:rPr>
                <w:sz w:val="20"/>
              </w:rPr>
            </w:pPr>
            <w:r>
              <w:rPr>
                <w:sz w:val="20"/>
              </w:rPr>
              <w:t>Not applicable.</w:t>
            </w:r>
          </w:p>
        </w:tc>
      </w:tr>
    </w:tbl>
    <w:p w:rsidR="008C7B40" w:rsidRDefault="008C7B40">
      <w:pPr>
        <w:pStyle w:val="Corpotesto"/>
        <w:spacing w:before="10"/>
        <w:rPr>
          <w:b/>
          <w:sz w:val="29"/>
        </w:rPr>
      </w:pPr>
    </w:p>
    <w:p w:rsidR="008C7B40" w:rsidRDefault="00BA30E5">
      <w:pPr>
        <w:spacing w:after="59"/>
        <w:ind w:left="312"/>
        <w:rPr>
          <w:b/>
          <w:sz w:val="20"/>
        </w:rPr>
      </w:pPr>
      <w:r>
        <w:rPr>
          <w:b/>
          <w:sz w:val="20"/>
        </w:rPr>
        <w:t>Effects on other beneficial arthropods</w:t>
      </w:r>
    </w:p>
    <w:tbl>
      <w:tblPr>
        <w:tblStyle w:val="TableNormal"/>
        <w:tblW w:w="0" w:type="auto"/>
        <w:tblInd w:w="2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487"/>
        <w:gridCol w:w="4820"/>
      </w:tblGrid>
      <w:tr w:rsidR="008C7B40">
        <w:trPr>
          <w:trHeight w:val="364"/>
        </w:trPr>
        <w:tc>
          <w:tcPr>
            <w:tcW w:w="4487" w:type="dxa"/>
            <w:tcBorders>
              <w:top w:val="nil"/>
              <w:left w:val="nil"/>
              <w:bottom w:val="nil"/>
            </w:tcBorders>
          </w:tcPr>
          <w:p w:rsidR="008C7B40" w:rsidRDefault="00BA30E5">
            <w:pPr>
              <w:pStyle w:val="TableParagraph"/>
              <w:ind w:left="200"/>
              <w:rPr>
                <w:sz w:val="20"/>
              </w:rPr>
            </w:pPr>
            <w:r>
              <w:rPr>
                <w:sz w:val="20"/>
              </w:rPr>
              <w:t>Acute oral toxicity</w:t>
            </w:r>
          </w:p>
        </w:tc>
        <w:tc>
          <w:tcPr>
            <w:tcW w:w="4820" w:type="dxa"/>
          </w:tcPr>
          <w:p w:rsidR="008C7B40" w:rsidRDefault="00BA30E5">
            <w:pPr>
              <w:pStyle w:val="TableParagraph"/>
              <w:spacing w:before="70"/>
              <w:rPr>
                <w:sz w:val="20"/>
              </w:rPr>
            </w:pPr>
            <w:r>
              <w:rPr>
                <w:sz w:val="20"/>
              </w:rPr>
              <w:t>Not applicable.</w:t>
            </w:r>
          </w:p>
        </w:tc>
      </w:tr>
      <w:tr w:rsidR="008C7B40">
        <w:trPr>
          <w:trHeight w:val="361"/>
        </w:trPr>
        <w:tc>
          <w:tcPr>
            <w:tcW w:w="4487" w:type="dxa"/>
            <w:tcBorders>
              <w:top w:val="nil"/>
              <w:left w:val="nil"/>
              <w:bottom w:val="nil"/>
            </w:tcBorders>
          </w:tcPr>
          <w:p w:rsidR="008C7B40" w:rsidRDefault="00BA30E5">
            <w:pPr>
              <w:pStyle w:val="TableParagraph"/>
              <w:ind w:left="200"/>
              <w:rPr>
                <w:sz w:val="20"/>
              </w:rPr>
            </w:pPr>
            <w:r>
              <w:rPr>
                <w:sz w:val="20"/>
              </w:rPr>
              <w:t>Acute contact toxicity</w:t>
            </w:r>
          </w:p>
        </w:tc>
        <w:tc>
          <w:tcPr>
            <w:tcW w:w="4820" w:type="dxa"/>
          </w:tcPr>
          <w:p w:rsidR="008C7B40" w:rsidRDefault="00BA30E5">
            <w:pPr>
              <w:pStyle w:val="TableParagraph"/>
              <w:spacing w:before="70"/>
              <w:rPr>
                <w:sz w:val="20"/>
              </w:rPr>
            </w:pPr>
            <w:r>
              <w:rPr>
                <w:sz w:val="20"/>
              </w:rPr>
              <w:t>Not applicable.</w:t>
            </w:r>
          </w:p>
        </w:tc>
      </w:tr>
      <w:tr w:rsidR="008C7B40">
        <w:trPr>
          <w:trHeight w:val="367"/>
        </w:trPr>
        <w:tc>
          <w:tcPr>
            <w:tcW w:w="4487" w:type="dxa"/>
            <w:tcBorders>
              <w:top w:val="nil"/>
              <w:left w:val="nil"/>
              <w:bottom w:val="nil"/>
            </w:tcBorders>
          </w:tcPr>
          <w:p w:rsidR="008C7B40" w:rsidRDefault="00BA30E5">
            <w:pPr>
              <w:pStyle w:val="TableParagraph"/>
              <w:ind w:left="200"/>
              <w:rPr>
                <w:sz w:val="20"/>
              </w:rPr>
            </w:pPr>
            <w:r>
              <w:rPr>
                <w:sz w:val="20"/>
              </w:rPr>
              <w:t>Acute toxicity to …………………………………..</w:t>
            </w:r>
          </w:p>
        </w:tc>
        <w:tc>
          <w:tcPr>
            <w:tcW w:w="4820" w:type="dxa"/>
          </w:tcPr>
          <w:p w:rsidR="008C7B40" w:rsidRDefault="00BA30E5">
            <w:pPr>
              <w:pStyle w:val="TableParagraph"/>
              <w:spacing w:before="70"/>
              <w:rPr>
                <w:sz w:val="20"/>
              </w:rPr>
            </w:pPr>
            <w:r>
              <w:rPr>
                <w:sz w:val="20"/>
              </w:rPr>
              <w:t>Not applicabl</w:t>
            </w:r>
            <w:bookmarkStart w:id="29" w:name="_GoBack"/>
            <w:bookmarkEnd w:id="29"/>
            <w:r>
              <w:rPr>
                <w:sz w:val="20"/>
              </w:rPr>
              <w:t>e.</w:t>
            </w:r>
          </w:p>
        </w:tc>
      </w:tr>
    </w:tbl>
    <w:p w:rsidR="008C7B40" w:rsidRDefault="008C7B40">
      <w:pPr>
        <w:rPr>
          <w:sz w:val="20"/>
        </w:rPr>
        <w:sectPr w:rsidR="008C7B40">
          <w:pgSz w:w="11910" w:h="16850"/>
          <w:pgMar w:top="1340" w:right="920" w:bottom="760" w:left="820" w:header="857" w:footer="442" w:gutter="0"/>
          <w:cols w:space="720"/>
        </w:sectPr>
      </w:pPr>
    </w:p>
    <w:p w:rsidR="008C7B40" w:rsidRDefault="008C7B40">
      <w:pPr>
        <w:pStyle w:val="Corpotesto"/>
        <w:rPr>
          <w:b/>
        </w:rPr>
      </w:pPr>
    </w:p>
    <w:p w:rsidR="008C7B40" w:rsidRDefault="008C7B40">
      <w:pPr>
        <w:pStyle w:val="Corpotesto"/>
        <w:spacing w:before="11"/>
        <w:rPr>
          <w:b/>
          <w:sz w:val="16"/>
        </w:rPr>
      </w:pPr>
    </w:p>
    <w:tbl>
      <w:tblPr>
        <w:tblStyle w:val="TableNormal"/>
        <w:tblW w:w="0" w:type="auto"/>
        <w:tblInd w:w="2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487"/>
        <w:gridCol w:w="4820"/>
      </w:tblGrid>
      <w:tr w:rsidR="008C7B40">
        <w:trPr>
          <w:trHeight w:val="300"/>
        </w:trPr>
        <w:tc>
          <w:tcPr>
            <w:tcW w:w="9307" w:type="dxa"/>
            <w:gridSpan w:val="2"/>
            <w:tcBorders>
              <w:top w:val="nil"/>
              <w:left w:val="nil"/>
              <w:bottom w:val="nil"/>
              <w:right w:val="nil"/>
            </w:tcBorders>
          </w:tcPr>
          <w:p w:rsidR="008C7B40" w:rsidRDefault="00BA30E5">
            <w:pPr>
              <w:pStyle w:val="TableParagraph"/>
              <w:spacing w:before="0" w:line="242" w:lineRule="exact"/>
              <w:ind w:left="200"/>
              <w:rPr>
                <w:b/>
                <w:sz w:val="20"/>
              </w:rPr>
            </w:pPr>
            <w:r>
              <w:rPr>
                <w:b/>
                <w:sz w:val="20"/>
              </w:rPr>
              <w:t>Bioconcentration</w:t>
            </w:r>
          </w:p>
        </w:tc>
      </w:tr>
      <w:tr w:rsidR="008C7B40">
        <w:trPr>
          <w:trHeight w:val="2399"/>
        </w:trPr>
        <w:tc>
          <w:tcPr>
            <w:tcW w:w="4487" w:type="dxa"/>
            <w:tcBorders>
              <w:top w:val="nil"/>
              <w:left w:val="nil"/>
              <w:bottom w:val="nil"/>
            </w:tcBorders>
          </w:tcPr>
          <w:p w:rsidR="008C7B40" w:rsidRDefault="00BA30E5">
            <w:pPr>
              <w:pStyle w:val="TableParagraph"/>
              <w:ind w:left="200"/>
              <w:rPr>
                <w:sz w:val="20"/>
              </w:rPr>
            </w:pPr>
            <w:r>
              <w:rPr>
                <w:sz w:val="20"/>
              </w:rPr>
              <w:t>Bioconcentration factor (BCF)</w:t>
            </w:r>
          </w:p>
        </w:tc>
        <w:tc>
          <w:tcPr>
            <w:tcW w:w="4820" w:type="dxa"/>
          </w:tcPr>
          <w:p w:rsidR="008C7B40" w:rsidRDefault="00BA30E5">
            <w:pPr>
              <w:pStyle w:val="TableParagraph"/>
              <w:ind w:left="136"/>
              <w:rPr>
                <w:sz w:val="20"/>
              </w:rPr>
            </w:pPr>
            <w:r>
              <w:rPr>
                <w:sz w:val="20"/>
              </w:rPr>
              <w:t>Liphatech:</w:t>
            </w:r>
          </w:p>
          <w:p w:rsidR="008C7B40" w:rsidRDefault="00BA30E5">
            <w:pPr>
              <w:pStyle w:val="TableParagraph"/>
              <w:spacing w:before="62"/>
              <w:ind w:left="136"/>
              <w:rPr>
                <w:sz w:val="20"/>
              </w:rPr>
            </w:pPr>
            <w:r>
              <w:rPr>
                <w:sz w:val="20"/>
              </w:rPr>
              <w:t>Whole fish: 460 (</w:t>
            </w:r>
            <w:r>
              <w:rPr>
                <w:i/>
                <w:sz w:val="20"/>
              </w:rPr>
              <w:t>Lepomis macrochirus</w:t>
            </w:r>
            <w:r>
              <w:rPr>
                <w:sz w:val="20"/>
              </w:rPr>
              <w:t>)</w:t>
            </w:r>
          </w:p>
          <w:p w:rsidR="008C7B40" w:rsidRDefault="00BA30E5">
            <w:pPr>
              <w:pStyle w:val="TableParagraph"/>
              <w:spacing w:before="58"/>
              <w:ind w:left="136" w:right="274"/>
              <w:rPr>
                <w:sz w:val="20"/>
              </w:rPr>
            </w:pPr>
            <w:r>
              <w:rPr>
                <w:position w:val="2"/>
                <w:sz w:val="20"/>
              </w:rPr>
              <w:t>BCF (calculated from a log K</w:t>
            </w:r>
            <w:r>
              <w:rPr>
                <w:sz w:val="20"/>
              </w:rPr>
              <w:t xml:space="preserve">ow </w:t>
            </w:r>
            <w:r>
              <w:rPr>
                <w:position w:val="2"/>
                <w:sz w:val="20"/>
              </w:rPr>
              <w:t xml:space="preserve">of 4.07) = </w:t>
            </w:r>
            <w:r>
              <w:rPr>
                <w:sz w:val="20"/>
              </w:rPr>
              <w:t>575</w:t>
            </w:r>
          </w:p>
          <w:p w:rsidR="008C7B40" w:rsidRDefault="00BA30E5">
            <w:pPr>
              <w:pStyle w:val="TableParagraph"/>
              <w:spacing w:before="116" w:line="243" w:lineRule="exact"/>
              <w:ind w:left="136"/>
              <w:rPr>
                <w:sz w:val="20"/>
              </w:rPr>
            </w:pPr>
            <w:r>
              <w:rPr>
                <w:sz w:val="20"/>
              </w:rPr>
              <w:t>Task Force:</w:t>
            </w:r>
          </w:p>
          <w:p w:rsidR="008C7B40" w:rsidRDefault="00BA30E5">
            <w:pPr>
              <w:pStyle w:val="TableParagraph"/>
              <w:spacing w:before="0"/>
              <w:rPr>
                <w:sz w:val="20"/>
              </w:rPr>
            </w:pPr>
            <w:r>
              <w:rPr>
                <w:sz w:val="20"/>
              </w:rPr>
              <w:t>Bioconcentration tests failed due to high mortalities.</w:t>
            </w:r>
          </w:p>
          <w:p w:rsidR="008C7B40" w:rsidRDefault="00BA30E5">
            <w:pPr>
              <w:pStyle w:val="TableParagraph"/>
              <w:rPr>
                <w:sz w:val="20"/>
              </w:rPr>
            </w:pPr>
            <w:r>
              <w:rPr>
                <w:position w:val="2"/>
                <w:sz w:val="20"/>
              </w:rPr>
              <w:t>BCF (calculated from a log K</w:t>
            </w:r>
            <w:r>
              <w:rPr>
                <w:sz w:val="20"/>
              </w:rPr>
              <w:t xml:space="preserve">ow </w:t>
            </w:r>
            <w:r>
              <w:rPr>
                <w:position w:val="2"/>
                <w:sz w:val="20"/>
              </w:rPr>
              <w:t>of 3.8) = 339</w:t>
            </w:r>
          </w:p>
        </w:tc>
      </w:tr>
      <w:tr w:rsidR="008C7B40">
        <w:trPr>
          <w:trHeight w:val="364"/>
        </w:trPr>
        <w:tc>
          <w:tcPr>
            <w:tcW w:w="4487" w:type="dxa"/>
            <w:tcBorders>
              <w:top w:val="nil"/>
              <w:left w:val="nil"/>
              <w:bottom w:val="nil"/>
            </w:tcBorders>
          </w:tcPr>
          <w:p w:rsidR="008C7B40" w:rsidRDefault="00BA30E5">
            <w:pPr>
              <w:pStyle w:val="TableParagraph"/>
              <w:ind w:left="200"/>
              <w:rPr>
                <w:sz w:val="20"/>
              </w:rPr>
            </w:pPr>
            <w:r>
              <w:rPr>
                <w:position w:val="1"/>
                <w:sz w:val="20"/>
              </w:rPr>
              <w:t>Depration time (DT</w:t>
            </w:r>
            <w:r>
              <w:rPr>
                <w:position w:val="1"/>
                <w:sz w:val="20"/>
                <w:vertAlign w:val="subscript"/>
              </w:rPr>
              <w:t>50</w:t>
            </w:r>
            <w:r>
              <w:rPr>
                <w:position w:val="1"/>
                <w:sz w:val="20"/>
              </w:rPr>
              <w:t>)</w:t>
            </w:r>
          </w:p>
        </w:tc>
        <w:tc>
          <w:tcPr>
            <w:tcW w:w="4820" w:type="dxa"/>
          </w:tcPr>
          <w:p w:rsidR="008C7B40" w:rsidRDefault="00BA30E5">
            <w:pPr>
              <w:pStyle w:val="TableParagraph"/>
              <w:rPr>
                <w:sz w:val="20"/>
              </w:rPr>
            </w:pPr>
            <w:r>
              <w:rPr>
                <w:sz w:val="20"/>
              </w:rPr>
              <w:t>&gt; 14 days (LT)</w:t>
            </w:r>
          </w:p>
        </w:tc>
      </w:tr>
      <w:tr w:rsidR="008C7B40">
        <w:trPr>
          <w:trHeight w:val="362"/>
        </w:trPr>
        <w:tc>
          <w:tcPr>
            <w:tcW w:w="4487" w:type="dxa"/>
            <w:tcBorders>
              <w:top w:val="nil"/>
              <w:left w:val="nil"/>
              <w:bottom w:val="nil"/>
            </w:tcBorders>
          </w:tcPr>
          <w:p w:rsidR="008C7B40" w:rsidRDefault="00BA30E5">
            <w:pPr>
              <w:pStyle w:val="TableParagraph"/>
              <w:ind w:left="200"/>
              <w:rPr>
                <w:sz w:val="20"/>
              </w:rPr>
            </w:pPr>
            <w:r>
              <w:rPr>
                <w:position w:val="1"/>
                <w:sz w:val="20"/>
              </w:rPr>
              <w:t>Depration time (DT</w:t>
            </w:r>
            <w:r>
              <w:rPr>
                <w:position w:val="1"/>
                <w:sz w:val="20"/>
                <w:vertAlign w:val="subscript"/>
              </w:rPr>
              <w:t>90</w:t>
            </w:r>
            <w:r>
              <w:rPr>
                <w:position w:val="1"/>
                <w:sz w:val="20"/>
              </w:rPr>
              <w:t>)</w:t>
            </w:r>
          </w:p>
        </w:tc>
        <w:tc>
          <w:tcPr>
            <w:tcW w:w="4820" w:type="dxa"/>
          </w:tcPr>
          <w:p w:rsidR="008C7B40" w:rsidRDefault="008C7B40">
            <w:pPr>
              <w:pStyle w:val="TableParagraph"/>
              <w:spacing w:before="0"/>
              <w:ind w:left="0"/>
              <w:rPr>
                <w:rFonts w:ascii="Times New Roman"/>
                <w:sz w:val="18"/>
              </w:rPr>
            </w:pPr>
          </w:p>
        </w:tc>
      </w:tr>
      <w:tr w:rsidR="008C7B40">
        <w:trPr>
          <w:trHeight w:val="610"/>
        </w:trPr>
        <w:tc>
          <w:tcPr>
            <w:tcW w:w="4487" w:type="dxa"/>
            <w:tcBorders>
              <w:top w:val="nil"/>
              <w:left w:val="nil"/>
              <w:bottom w:val="nil"/>
            </w:tcBorders>
          </w:tcPr>
          <w:p w:rsidR="008C7B40" w:rsidRDefault="00BA30E5">
            <w:pPr>
              <w:pStyle w:val="TableParagraph"/>
              <w:ind w:left="200" w:right="408"/>
              <w:rPr>
                <w:sz w:val="20"/>
              </w:rPr>
            </w:pPr>
            <w:r>
              <w:rPr>
                <w:sz w:val="20"/>
              </w:rPr>
              <w:t>Level of metabolites (%) in organisms accounting for &gt; 10 % of residues</w:t>
            </w:r>
          </w:p>
        </w:tc>
        <w:tc>
          <w:tcPr>
            <w:tcW w:w="4820" w:type="dxa"/>
          </w:tcPr>
          <w:p w:rsidR="008C7B40" w:rsidRDefault="00BA30E5">
            <w:pPr>
              <w:pStyle w:val="TableParagraph"/>
              <w:rPr>
                <w:sz w:val="20"/>
              </w:rPr>
            </w:pPr>
            <w:r>
              <w:rPr>
                <w:sz w:val="20"/>
              </w:rPr>
              <w:t>Metabolites not quantified.</w:t>
            </w:r>
          </w:p>
        </w:tc>
      </w:tr>
    </w:tbl>
    <w:p w:rsidR="008C7B40" w:rsidRDefault="008C7B40">
      <w:pPr>
        <w:pStyle w:val="Corpotesto"/>
        <w:spacing w:before="2"/>
        <w:rPr>
          <w:b/>
          <w:sz w:val="21"/>
        </w:rPr>
      </w:pPr>
    </w:p>
    <w:p w:rsidR="008C7B40" w:rsidRDefault="00BA30E5">
      <w:pPr>
        <w:pStyle w:val="Titolo2"/>
      </w:pPr>
      <w:bookmarkStart w:id="30" w:name="_bookmark29"/>
      <w:bookmarkEnd w:id="30"/>
      <w:r>
        <w:t>Chapter 6: Other End Points</w:t>
      </w:r>
    </w:p>
    <w:p w:rsidR="008C7B40" w:rsidRDefault="008C7B40">
      <w:pPr>
        <w:sectPr w:rsidR="008C7B40">
          <w:pgSz w:w="11910" w:h="16850"/>
          <w:pgMar w:top="1340" w:right="920" w:bottom="760" w:left="820" w:header="857" w:footer="442" w:gutter="0"/>
          <w:cols w:space="720"/>
        </w:sectPr>
      </w:pPr>
    </w:p>
    <w:p w:rsidR="008C7B40" w:rsidRDefault="008C7B40">
      <w:pPr>
        <w:pStyle w:val="Corpotesto"/>
        <w:spacing w:before="6"/>
        <w:rPr>
          <w:b/>
          <w:sz w:val="23"/>
        </w:rPr>
      </w:pPr>
    </w:p>
    <w:p w:rsidR="008C7B40" w:rsidRDefault="00BA30E5">
      <w:pPr>
        <w:pStyle w:val="Titolo1"/>
        <w:ind w:left="598" w:right="664"/>
      </w:pPr>
      <w:bookmarkStart w:id="31" w:name="_bookmark30"/>
      <w:bookmarkEnd w:id="31"/>
      <w:r>
        <w:t>Appendix II: List of studies submitted for the renewal of approval process</w:t>
      </w:r>
    </w:p>
    <w:p w:rsidR="008C7B40" w:rsidRDefault="008C7B40">
      <w:pPr>
        <w:pStyle w:val="Corpotesto"/>
        <w:rPr>
          <w:b/>
          <w:sz w:val="28"/>
        </w:rPr>
      </w:pPr>
    </w:p>
    <w:p w:rsidR="008C7B40" w:rsidRDefault="00BA30E5">
      <w:pPr>
        <w:pStyle w:val="Corpotesto"/>
        <w:spacing w:before="187" w:line="237" w:lineRule="auto"/>
        <w:ind w:left="598" w:right="220"/>
      </w:pPr>
      <w:r>
        <w:t>Data protection is claimed by the applicant in accordance with Article 60 of Regulation (EU) No 528/2012.</w:t>
      </w:r>
    </w:p>
    <w:p w:rsidR="008C7B40" w:rsidRDefault="008C7B40">
      <w:pPr>
        <w:pStyle w:val="Corpotesto"/>
      </w:pPr>
    </w:p>
    <w:p w:rsidR="008C7B40" w:rsidRDefault="008C7B40">
      <w:pPr>
        <w:pStyle w:val="Corpotesto"/>
        <w:spacing w:before="3"/>
        <w:rPr>
          <w:sz w:val="27"/>
        </w:rPr>
      </w:pPr>
    </w:p>
    <w:tbl>
      <w:tblPr>
        <w:tblStyle w:val="TableNormal"/>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0"/>
        <w:gridCol w:w="1419"/>
        <w:gridCol w:w="708"/>
        <w:gridCol w:w="3094"/>
        <w:gridCol w:w="877"/>
        <w:gridCol w:w="1275"/>
      </w:tblGrid>
      <w:tr w:rsidR="008C7B40">
        <w:trPr>
          <w:trHeight w:val="1941"/>
        </w:trPr>
        <w:tc>
          <w:tcPr>
            <w:tcW w:w="1080" w:type="dxa"/>
            <w:tcBorders>
              <w:bottom w:val="double" w:sz="1" w:space="0" w:color="000000"/>
            </w:tcBorders>
          </w:tcPr>
          <w:p w:rsidR="008C7B40" w:rsidRDefault="00BA30E5">
            <w:pPr>
              <w:pStyle w:val="TableParagraph"/>
              <w:tabs>
                <w:tab w:val="left" w:pos="870"/>
              </w:tabs>
              <w:spacing w:before="79"/>
              <w:ind w:left="69" w:right="59"/>
              <w:rPr>
                <w:b/>
                <w:sz w:val="20"/>
              </w:rPr>
            </w:pPr>
            <w:r>
              <w:rPr>
                <w:b/>
                <w:sz w:val="20"/>
              </w:rPr>
              <w:t>Section No</w:t>
            </w:r>
            <w:r>
              <w:rPr>
                <w:b/>
                <w:sz w:val="20"/>
              </w:rPr>
              <w:tab/>
              <w:t>/</w:t>
            </w:r>
          </w:p>
          <w:p w:rsidR="008C7B40" w:rsidRDefault="00BA30E5">
            <w:pPr>
              <w:pStyle w:val="TableParagraph"/>
              <w:spacing w:before="1"/>
              <w:ind w:left="69"/>
              <w:rPr>
                <w:b/>
                <w:sz w:val="13"/>
              </w:rPr>
            </w:pPr>
            <w:r>
              <w:rPr>
                <w:b/>
                <w:w w:val="95"/>
                <w:sz w:val="20"/>
              </w:rPr>
              <w:t xml:space="preserve">Referen </w:t>
            </w:r>
            <w:r>
              <w:rPr>
                <w:b/>
                <w:sz w:val="20"/>
              </w:rPr>
              <w:t>ce No</w:t>
            </w:r>
            <w:r>
              <w:rPr>
                <w:b/>
                <w:position w:val="7"/>
                <w:sz w:val="13"/>
              </w:rPr>
              <w:t>7</w:t>
            </w:r>
          </w:p>
        </w:tc>
        <w:tc>
          <w:tcPr>
            <w:tcW w:w="1419" w:type="dxa"/>
            <w:tcBorders>
              <w:bottom w:val="double" w:sz="1" w:space="0" w:color="000000"/>
            </w:tcBorders>
          </w:tcPr>
          <w:p w:rsidR="008C7B40" w:rsidRDefault="00BA30E5">
            <w:pPr>
              <w:pStyle w:val="TableParagraph"/>
              <w:spacing w:before="79"/>
              <w:ind w:left="69"/>
              <w:rPr>
                <w:b/>
                <w:sz w:val="13"/>
              </w:rPr>
            </w:pPr>
            <w:r>
              <w:rPr>
                <w:b/>
                <w:sz w:val="20"/>
              </w:rPr>
              <w:t>Author(s)</w:t>
            </w:r>
            <w:r>
              <w:rPr>
                <w:b/>
                <w:position w:val="7"/>
                <w:sz w:val="13"/>
              </w:rPr>
              <w:t>8</w:t>
            </w:r>
          </w:p>
        </w:tc>
        <w:tc>
          <w:tcPr>
            <w:tcW w:w="708" w:type="dxa"/>
            <w:tcBorders>
              <w:bottom w:val="double" w:sz="1" w:space="0" w:color="000000"/>
            </w:tcBorders>
          </w:tcPr>
          <w:p w:rsidR="008C7B40" w:rsidRDefault="00BA30E5">
            <w:pPr>
              <w:pStyle w:val="TableParagraph"/>
              <w:spacing w:before="79"/>
              <w:ind w:left="49" w:right="94"/>
              <w:jc w:val="center"/>
              <w:rPr>
                <w:b/>
                <w:sz w:val="20"/>
              </w:rPr>
            </w:pPr>
            <w:r>
              <w:rPr>
                <w:b/>
                <w:sz w:val="20"/>
              </w:rPr>
              <w:t>Year</w:t>
            </w:r>
          </w:p>
        </w:tc>
        <w:tc>
          <w:tcPr>
            <w:tcW w:w="3094" w:type="dxa"/>
            <w:tcBorders>
              <w:bottom w:val="double" w:sz="1" w:space="0" w:color="000000"/>
            </w:tcBorders>
          </w:tcPr>
          <w:p w:rsidR="008C7B40" w:rsidRDefault="00BA30E5">
            <w:pPr>
              <w:pStyle w:val="TableParagraph"/>
              <w:spacing w:before="79" w:line="243" w:lineRule="exact"/>
              <w:ind w:left="69"/>
              <w:rPr>
                <w:b/>
                <w:sz w:val="13"/>
              </w:rPr>
            </w:pPr>
            <w:r>
              <w:rPr>
                <w:b/>
                <w:sz w:val="20"/>
              </w:rPr>
              <w:t>Title</w:t>
            </w:r>
            <w:r>
              <w:rPr>
                <w:b/>
                <w:position w:val="7"/>
                <w:sz w:val="13"/>
              </w:rPr>
              <w:t>9</w:t>
            </w:r>
          </w:p>
          <w:p w:rsidR="008C7B40" w:rsidRDefault="00BA30E5">
            <w:pPr>
              <w:pStyle w:val="TableParagraph"/>
              <w:tabs>
                <w:tab w:val="left" w:pos="1901"/>
              </w:tabs>
              <w:spacing w:before="0"/>
              <w:ind w:left="69" w:right="60"/>
              <w:jc w:val="both"/>
              <w:rPr>
                <w:b/>
                <w:sz w:val="20"/>
              </w:rPr>
            </w:pPr>
            <w:r>
              <w:rPr>
                <w:b/>
                <w:sz w:val="20"/>
              </w:rPr>
              <w:t>Source (where different from</w:t>
            </w:r>
            <w:r>
              <w:rPr>
                <w:b/>
                <w:sz w:val="20"/>
              </w:rPr>
              <w:tab/>
            </w:r>
            <w:r>
              <w:rPr>
                <w:b/>
                <w:w w:val="95"/>
                <w:sz w:val="20"/>
              </w:rPr>
              <w:t xml:space="preserve">company) </w:t>
            </w:r>
            <w:r>
              <w:rPr>
                <w:b/>
                <w:sz w:val="20"/>
              </w:rPr>
              <w:t>Company</w:t>
            </w:r>
          </w:p>
          <w:p w:rsidR="008C7B40" w:rsidRDefault="00BA30E5">
            <w:pPr>
              <w:pStyle w:val="TableParagraph"/>
              <w:tabs>
                <w:tab w:val="left" w:pos="2644"/>
              </w:tabs>
              <w:spacing w:before="1" w:line="243" w:lineRule="exact"/>
              <w:ind w:left="69"/>
              <w:jc w:val="both"/>
              <w:rPr>
                <w:b/>
                <w:sz w:val="20"/>
              </w:rPr>
            </w:pPr>
            <w:r>
              <w:rPr>
                <w:b/>
                <w:sz w:val="20"/>
              </w:rPr>
              <w:t>Report</w:t>
            </w:r>
            <w:r>
              <w:rPr>
                <w:b/>
                <w:sz w:val="20"/>
              </w:rPr>
              <w:tab/>
              <w:t>No.</w:t>
            </w:r>
          </w:p>
          <w:p w:rsidR="008C7B40" w:rsidRDefault="00BA30E5">
            <w:pPr>
              <w:pStyle w:val="TableParagraph"/>
              <w:spacing w:before="0" w:line="243" w:lineRule="exact"/>
              <w:ind w:left="69"/>
              <w:jc w:val="both"/>
              <w:rPr>
                <w:b/>
                <w:sz w:val="20"/>
              </w:rPr>
            </w:pPr>
            <w:r>
              <w:rPr>
                <w:b/>
                <w:sz w:val="20"/>
              </w:rPr>
              <w:t>GLP (where relevant)</w:t>
            </w:r>
          </w:p>
          <w:p w:rsidR="008C7B40" w:rsidRDefault="00BA30E5">
            <w:pPr>
              <w:pStyle w:val="TableParagraph"/>
              <w:spacing w:before="81"/>
              <w:ind w:left="69"/>
              <w:jc w:val="both"/>
              <w:rPr>
                <w:b/>
                <w:sz w:val="20"/>
              </w:rPr>
            </w:pPr>
            <w:r>
              <w:rPr>
                <w:b/>
                <w:sz w:val="20"/>
              </w:rPr>
              <w:t>(Un)Published</w:t>
            </w:r>
          </w:p>
        </w:tc>
        <w:tc>
          <w:tcPr>
            <w:tcW w:w="877" w:type="dxa"/>
            <w:tcBorders>
              <w:bottom w:val="double" w:sz="1" w:space="0" w:color="000000"/>
            </w:tcBorders>
          </w:tcPr>
          <w:p w:rsidR="008C7B40" w:rsidRDefault="00BA30E5">
            <w:pPr>
              <w:pStyle w:val="TableParagraph"/>
              <w:spacing w:before="79"/>
              <w:ind w:left="74" w:right="68" w:firstLine="1"/>
              <w:jc w:val="center"/>
              <w:rPr>
                <w:b/>
                <w:sz w:val="20"/>
              </w:rPr>
            </w:pPr>
            <w:r>
              <w:rPr>
                <w:b/>
                <w:sz w:val="20"/>
              </w:rPr>
              <w:t xml:space="preserve">Data </w:t>
            </w:r>
            <w:r>
              <w:rPr>
                <w:b/>
                <w:w w:val="95"/>
                <w:sz w:val="20"/>
              </w:rPr>
              <w:t xml:space="preserve">Protec </w:t>
            </w:r>
            <w:r>
              <w:rPr>
                <w:b/>
                <w:sz w:val="20"/>
              </w:rPr>
              <w:t>tion Claim ed (Yes/ No)</w:t>
            </w:r>
          </w:p>
        </w:tc>
        <w:tc>
          <w:tcPr>
            <w:tcW w:w="1275" w:type="dxa"/>
            <w:tcBorders>
              <w:bottom w:val="double" w:sz="1" w:space="0" w:color="000000"/>
            </w:tcBorders>
          </w:tcPr>
          <w:p w:rsidR="008C7B40" w:rsidRDefault="00BA30E5">
            <w:pPr>
              <w:pStyle w:val="TableParagraph"/>
              <w:spacing w:before="79"/>
              <w:ind w:left="265"/>
              <w:rPr>
                <w:b/>
                <w:sz w:val="20"/>
              </w:rPr>
            </w:pPr>
            <w:r>
              <w:rPr>
                <w:b/>
                <w:sz w:val="20"/>
              </w:rPr>
              <w:t>Owner</w:t>
            </w:r>
          </w:p>
        </w:tc>
      </w:tr>
      <w:tr w:rsidR="008C7B40">
        <w:trPr>
          <w:trHeight w:val="1693"/>
        </w:trPr>
        <w:tc>
          <w:tcPr>
            <w:tcW w:w="1080" w:type="dxa"/>
          </w:tcPr>
          <w:p w:rsidR="008C7B40" w:rsidRDefault="004E54DA">
            <w:pPr>
              <w:pStyle w:val="TableParagraph"/>
              <w:spacing w:before="0"/>
              <w:ind w:left="69"/>
              <w:rPr>
                <w:sz w:val="20"/>
              </w:rPr>
            </w:pPr>
            <w:r>
              <w:rPr>
                <w:sz w:val="20"/>
              </w:rPr>
              <w:t>-</w:t>
            </w:r>
          </w:p>
        </w:tc>
        <w:tc>
          <w:tcPr>
            <w:tcW w:w="1419" w:type="dxa"/>
          </w:tcPr>
          <w:p w:rsidR="008C7B40" w:rsidRDefault="008C7B40">
            <w:pPr>
              <w:pStyle w:val="TableParagraph"/>
              <w:spacing w:before="0"/>
              <w:ind w:left="69"/>
              <w:rPr>
                <w:sz w:val="20"/>
              </w:rPr>
            </w:pPr>
          </w:p>
        </w:tc>
        <w:tc>
          <w:tcPr>
            <w:tcW w:w="708" w:type="dxa"/>
          </w:tcPr>
          <w:p w:rsidR="008C7B40" w:rsidRDefault="008C7B40">
            <w:pPr>
              <w:pStyle w:val="TableParagraph"/>
              <w:spacing w:before="0" w:line="243" w:lineRule="exact"/>
              <w:ind w:left="69"/>
              <w:rPr>
                <w:sz w:val="20"/>
              </w:rPr>
            </w:pPr>
          </w:p>
        </w:tc>
        <w:tc>
          <w:tcPr>
            <w:tcW w:w="3094" w:type="dxa"/>
          </w:tcPr>
          <w:p w:rsidR="008C7B40" w:rsidRDefault="008C7B40">
            <w:pPr>
              <w:pStyle w:val="TableParagraph"/>
              <w:spacing w:before="1"/>
              <w:ind w:left="69"/>
              <w:rPr>
                <w:sz w:val="20"/>
              </w:rPr>
            </w:pPr>
          </w:p>
        </w:tc>
        <w:tc>
          <w:tcPr>
            <w:tcW w:w="877" w:type="dxa"/>
          </w:tcPr>
          <w:p w:rsidR="008C7B40" w:rsidRDefault="008C7B40">
            <w:pPr>
              <w:pStyle w:val="TableParagraph"/>
              <w:spacing w:before="0"/>
              <w:ind w:left="299"/>
              <w:rPr>
                <w:sz w:val="20"/>
              </w:rPr>
            </w:pPr>
          </w:p>
        </w:tc>
        <w:tc>
          <w:tcPr>
            <w:tcW w:w="1275" w:type="dxa"/>
          </w:tcPr>
          <w:p w:rsidR="008C7B40" w:rsidRDefault="008C7B40">
            <w:pPr>
              <w:pStyle w:val="TableParagraph"/>
              <w:spacing w:before="0"/>
              <w:ind w:left="479" w:right="169" w:hanging="281"/>
              <w:rPr>
                <w:sz w:val="20"/>
              </w:rPr>
            </w:pPr>
          </w:p>
        </w:tc>
      </w:tr>
    </w:tbl>
    <w:p w:rsidR="008C7B40" w:rsidRDefault="008C7B40">
      <w:pPr>
        <w:pStyle w:val="Corpotesto"/>
      </w:pPr>
    </w:p>
    <w:p w:rsidR="008C7B40" w:rsidRDefault="008C7B40">
      <w:pPr>
        <w:pStyle w:val="Corpotesto"/>
      </w:pPr>
    </w:p>
    <w:p w:rsidR="008C7B40" w:rsidRDefault="008C7B40">
      <w:pPr>
        <w:pStyle w:val="Corpotesto"/>
      </w:pPr>
    </w:p>
    <w:p w:rsidR="008C7B40" w:rsidRDefault="008C7B40">
      <w:pPr>
        <w:pStyle w:val="Corpotesto"/>
      </w:pPr>
    </w:p>
    <w:p w:rsidR="008C7B40" w:rsidRDefault="008C7B40">
      <w:pPr>
        <w:pStyle w:val="Corpotesto"/>
      </w:pPr>
    </w:p>
    <w:p w:rsidR="008C7B40" w:rsidRDefault="008C7B40">
      <w:pPr>
        <w:pStyle w:val="Corpotesto"/>
      </w:pPr>
    </w:p>
    <w:p w:rsidR="008C7B40" w:rsidRDefault="004E54DA">
      <w:pPr>
        <w:pStyle w:val="Corpotesto"/>
        <w:spacing w:before="5"/>
        <w:rPr>
          <w:sz w:val="29"/>
        </w:rPr>
      </w:pPr>
      <w:r>
        <w:rPr>
          <w:noProof/>
        </w:rPr>
        <mc:AlternateContent>
          <mc:Choice Requires="wps">
            <w:drawing>
              <wp:anchor distT="0" distB="0" distL="0" distR="0" simplePos="0" relativeHeight="1528" behindDoc="0" locked="0" layoutInCell="1" allowOverlap="1">
                <wp:simplePos x="0" y="0"/>
                <wp:positionH relativeFrom="page">
                  <wp:posOffset>901065</wp:posOffset>
                </wp:positionH>
                <wp:positionV relativeFrom="paragraph">
                  <wp:posOffset>255905</wp:posOffset>
                </wp:positionV>
                <wp:extent cx="1828800" cy="0"/>
                <wp:effectExtent l="5715" t="6985" r="13335" b="12065"/>
                <wp:wrapTopAndBottom/>
                <wp:docPr id="5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DCBD8A" id="Line 2" o:spid="_x0000_s1026" style="position:absolute;z-index:1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20.15pt" to="214.9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" strokeweight=".6pt">
                <w10:wrap type="topAndBottom" anchorx="page"/>
              </v:line>
            </w:pict>
          </mc:Fallback>
        </mc:AlternateContent>
      </w:r>
    </w:p>
    <w:p w:rsidR="008C7B40" w:rsidRDefault="00BA30E5">
      <w:pPr>
        <w:spacing w:before="69"/>
        <w:ind w:left="598" w:right="403"/>
        <w:rPr>
          <w:sz w:val="16"/>
        </w:rPr>
      </w:pPr>
      <w:r>
        <w:rPr>
          <w:position w:val="6"/>
          <w:sz w:val="10"/>
        </w:rPr>
        <w:t xml:space="preserve">7 </w:t>
      </w:r>
      <w:r>
        <w:rPr>
          <w:b/>
          <w:i/>
          <w:sz w:val="16"/>
        </w:rPr>
        <w:t xml:space="preserve">Section Number/Reference Number </w:t>
      </w:r>
      <w:r>
        <w:rPr>
          <w:sz w:val="16"/>
        </w:rPr>
        <w:t>should refer to the section number in Doc III-A or III-B. If the study is non-key, and hence not summarised in Doc III but mentioned in Doc II, it should be included in the reference list alongside related references and its location in Doc II indicated in brackets. (If there is a need to include a cross- reference to PPP references then an additional column can be inserted).</w:t>
      </w:r>
    </w:p>
    <w:p w:rsidR="008C7B40" w:rsidRDefault="00BA30E5">
      <w:pPr>
        <w:ind w:left="598" w:right="243"/>
        <w:rPr>
          <w:sz w:val="16"/>
        </w:rPr>
      </w:pPr>
      <w:r>
        <w:rPr>
          <w:position w:val="6"/>
          <w:sz w:val="10"/>
        </w:rPr>
        <w:t xml:space="preserve">8 </w:t>
      </w:r>
      <w:r>
        <w:rPr>
          <w:b/>
          <w:i/>
          <w:sz w:val="16"/>
        </w:rPr>
        <w:t xml:space="preserve">Author’s Name </w:t>
      </w:r>
      <w:r>
        <w:rPr>
          <w:sz w:val="16"/>
        </w:rPr>
        <w:t>should include the author’s surname before initial (s) to enable the column to be sorted alphabetically. If the Human Rights Charter prevents author’s surnames on unpublished references being included in non-confidential documents, then it will be necessary to consider including ‘Unpublished [number/year &amp; letter] ’ in Doc II, and both ‘ Unpublished [number/year &amp; letter]’ and the ‘Authors Name’ in the reference list’. This may necessitate the need for an additional column to state whether a reference is unpublished which can then be sorted.</w:t>
      </w:r>
    </w:p>
    <w:p w:rsidR="008C7B40" w:rsidRDefault="00BA30E5">
      <w:pPr>
        <w:ind w:left="598" w:right="222"/>
        <w:rPr>
          <w:sz w:val="16"/>
        </w:rPr>
      </w:pPr>
      <w:r>
        <w:rPr>
          <w:position w:val="6"/>
          <w:sz w:val="10"/>
        </w:rPr>
        <w:t xml:space="preserve">9 </w:t>
      </w:r>
      <w:r>
        <w:rPr>
          <w:b/>
          <w:i/>
          <w:sz w:val="16"/>
        </w:rPr>
        <w:t xml:space="preserve">Title, Source (where different from company), Company, Report No., GLP (where relevant), (Un)Published </w:t>
      </w:r>
      <w:r>
        <w:rPr>
          <w:sz w:val="16"/>
        </w:rPr>
        <w:t>should contain information relevant to each item (ideally on separate lines within the table cell for clarity). If useful, the name of the electronic file containing the specific study/reference could be added in brackets.</w:t>
      </w:r>
    </w:p>
    <w:sectPr w:rsidR="008C7B40">
      <w:pgSz w:w="11910" w:h="16850"/>
      <w:pgMar w:top="1340" w:right="920" w:bottom="760" w:left="820" w:header="857" w:footer="4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19AD" w:rsidRDefault="004219AD">
      <w:r>
        <w:separator/>
      </w:r>
    </w:p>
  </w:endnote>
  <w:endnote w:type="continuationSeparator" w:id="0">
    <w:p w:rsidR="004219AD" w:rsidRDefault="00421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20002A87" w:usb1="00000000" w:usb2="00000000" w:usb3="00000000" w:csb0="000001FF" w:csb1="00000000"/>
  </w:font>
  <w:font w:name="Cambria">
    <w:panose1 w:val="02040503050406030204"/>
    <w:charset w:val="00"/>
    <w:family w:val="roman"/>
    <w:pitch w:val="variable"/>
    <w:sig w:usb0="20000287"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30E5" w:rsidRDefault="004E54DA">
    <w:pPr>
      <w:pStyle w:val="Corpotesto"/>
      <w:spacing w:line="14" w:lineRule="auto"/>
    </w:pPr>
    <w:r>
      <w:rPr>
        <w:noProof/>
      </w:rPr>
      <mc:AlternateContent>
        <mc:Choice Requires="wps">
          <w:drawing>
            <wp:anchor distT="0" distB="0" distL="114300" distR="114300" simplePos="0" relativeHeight="503253464" behindDoc="1" locked="0" layoutInCell="1" allowOverlap="1">
              <wp:simplePos x="0" y="0"/>
              <wp:positionH relativeFrom="page">
                <wp:posOffset>3716655</wp:posOffset>
              </wp:positionH>
              <wp:positionV relativeFrom="page">
                <wp:posOffset>10084435</wp:posOffset>
              </wp:positionV>
              <wp:extent cx="123825" cy="266700"/>
              <wp:effectExtent l="1905" t="0" r="0" b="2540"/>
              <wp:wrapNone/>
              <wp:docPr id="4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30E5" w:rsidRDefault="00BA30E5">
                          <w:pPr>
                            <w:spacing w:before="181"/>
                            <w:ind w:left="40"/>
                            <w:rPr>
                              <w:sz w:val="18"/>
                            </w:rPr>
                          </w:pPr>
                          <w:r>
                            <w:fldChar w:fldCharType="begin"/>
                          </w:r>
                          <w:r>
                            <w:rPr>
                              <w:sz w:val="18"/>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31" type="#_x0000_t202" style="position:absolute;margin-left:292.65pt;margin-top:794.05pt;width:9.75pt;height:21pt;z-index:-63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" filled="f" stroked="f">
              <v:textbox inset="0,0,0,0">
                <w:txbxContent>
                  <w:p w:rsidR="00BA30E5" w:rsidRDefault="00BA30E5">
                    <w:pPr>
                      <w:spacing w:before="181"/>
                      <w:ind w:left="40"/>
                      <w:rPr>
                        <w:sz w:val="18"/>
                      </w:rPr>
                    </w:pPr>
                    <w:r>
                      <w:fldChar w:fldCharType="begin"/>
                    </w:r>
                    <w:r>
                      <w:rPr>
                        <w:sz w:val="18"/>
                      </w:rPr>
                      <w:instrText xml:space="preserve"> PAGE </w:instrText>
                    </w:r>
                    <w:r>
                      <w:fldChar w:fldCharType="separate"/>
                    </w:r>
                    <w: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30E5" w:rsidRDefault="004E54DA">
    <w:pPr>
      <w:pStyle w:val="Corpotesto"/>
      <w:spacing w:line="14" w:lineRule="auto"/>
      <w:rPr>
        <w:sz w:val="8"/>
      </w:rPr>
    </w:pPr>
    <w:r>
      <w:rPr>
        <w:noProof/>
      </w:rPr>
      <mc:AlternateContent>
        <mc:Choice Requires="wps">
          <w:drawing>
            <wp:anchor distT="0" distB="0" distL="114300" distR="114300" simplePos="0" relativeHeight="503253704" behindDoc="1" locked="0" layoutInCell="1" allowOverlap="1">
              <wp:simplePos x="0" y="0"/>
              <wp:positionH relativeFrom="page">
                <wp:posOffset>3716655</wp:posOffset>
              </wp:positionH>
              <wp:positionV relativeFrom="page">
                <wp:posOffset>10186670</wp:posOffset>
              </wp:positionV>
              <wp:extent cx="123825" cy="164465"/>
              <wp:effectExtent l="1905" t="4445" r="0" b="254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30E5" w:rsidRDefault="00BA30E5">
                          <w:pPr>
                            <w:spacing w:before="20"/>
                            <w:ind w:left="40"/>
                            <w:rPr>
                              <w:sz w:val="18"/>
                            </w:rPr>
                          </w:pPr>
                          <w:r>
                            <w:fldChar w:fldCharType="begin"/>
                          </w:r>
                          <w:r>
                            <w:rPr>
                              <w:sz w:val="18"/>
                            </w:rPr>
                            <w:instrText xml:space="preserve"> PAGE </w:instrText>
                          </w:r>
                          <w:r>
                            <w:fldChar w:fldCharType="separate"/>
                          </w:r>
                          <w: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8" type="#_x0000_t202" style="position:absolute;margin-left:292.65pt;margin-top:802.1pt;width:9.75pt;height:12.95pt;z-index:-62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" filled="f" stroked="f">
              <v:textbox inset="0,0,0,0">
                <w:txbxContent>
                  <w:p w:rsidR="00BA30E5" w:rsidRDefault="00BA30E5">
                    <w:pPr>
                      <w:spacing w:before="20"/>
                      <w:ind w:left="40"/>
                      <w:rPr>
                        <w:sz w:val="18"/>
                      </w:rPr>
                    </w:pPr>
                    <w:r>
                      <w:fldChar w:fldCharType="begin"/>
                    </w:r>
                    <w:r>
                      <w:rPr>
                        <w:sz w:val="18"/>
                      </w:rPr>
                      <w:instrText xml:space="preserve"> PAGE </w:instrText>
                    </w:r>
                    <w:r>
                      <w:fldChar w:fldCharType="separate"/>
                    </w:r>
                    <w:r>
                      <w:t>5</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30E5" w:rsidRDefault="004E54DA">
    <w:pPr>
      <w:pStyle w:val="Corpotesto"/>
      <w:spacing w:line="14" w:lineRule="auto"/>
      <w:rPr>
        <w:sz w:val="2"/>
      </w:rPr>
    </w:pPr>
    <w:r>
      <w:rPr>
        <w:noProof/>
      </w:rPr>
      <mc:AlternateContent>
        <mc:Choice Requires="wps">
          <w:drawing>
            <wp:anchor distT="0" distB="0" distL="114300" distR="114300" simplePos="0" relativeHeight="503253728" behindDoc="1" locked="0" layoutInCell="1" allowOverlap="1">
              <wp:simplePos x="0" y="0"/>
              <wp:positionH relativeFrom="page">
                <wp:posOffset>3716655</wp:posOffset>
              </wp:positionH>
              <wp:positionV relativeFrom="page">
                <wp:posOffset>10084435</wp:posOffset>
              </wp:positionV>
              <wp:extent cx="123825" cy="266700"/>
              <wp:effectExtent l="1905" t="0" r="0" b="254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30E5" w:rsidRDefault="00BA30E5">
                          <w:pPr>
                            <w:spacing w:before="181"/>
                            <w:ind w:left="40"/>
                            <w:rPr>
                              <w:sz w:val="18"/>
                            </w:rPr>
                          </w:pPr>
                          <w:r>
                            <w:fldChar w:fldCharType="begin"/>
                          </w:r>
                          <w:r>
                            <w:rPr>
                              <w:sz w:val="18"/>
                            </w:rPr>
                            <w:instrText xml:space="preserve"> PAGE </w:instrText>
                          </w:r>
                          <w:r>
                            <w:fldChar w:fldCharType="separate"/>
                          </w:r>
                          <w: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9" type="#_x0000_t202" style="position:absolute;margin-left:292.65pt;margin-top:794.05pt;width:9.75pt;height:21pt;z-index:-62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" filled="f" stroked="f">
              <v:textbox inset="0,0,0,0">
                <w:txbxContent>
                  <w:p w:rsidR="00BA30E5" w:rsidRDefault="00BA30E5">
                    <w:pPr>
                      <w:spacing w:before="181"/>
                      <w:ind w:left="40"/>
                      <w:rPr>
                        <w:sz w:val="18"/>
                      </w:rPr>
                    </w:pPr>
                    <w:r>
                      <w:fldChar w:fldCharType="begin"/>
                    </w:r>
                    <w:r>
                      <w:rPr>
                        <w:sz w:val="18"/>
                      </w:rPr>
                      <w:instrText xml:space="preserve"> PAGE </w:instrText>
                    </w:r>
                    <w:r>
                      <w:fldChar w:fldCharType="separate"/>
                    </w:r>
                    <w:r>
                      <w:t>8</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30E5" w:rsidRDefault="004E54DA">
    <w:pPr>
      <w:pStyle w:val="Corpotesto"/>
      <w:spacing w:line="14" w:lineRule="auto"/>
      <w:rPr>
        <w:sz w:val="2"/>
      </w:rPr>
    </w:pPr>
    <w:r>
      <w:rPr>
        <w:noProof/>
      </w:rPr>
      <mc:AlternateContent>
        <mc:Choice Requires="wps">
          <w:drawing>
            <wp:anchor distT="0" distB="0" distL="114300" distR="114300" simplePos="0" relativeHeight="503253752" behindDoc="1" locked="0" layoutInCell="1" allowOverlap="1">
              <wp:simplePos x="0" y="0"/>
              <wp:positionH relativeFrom="page">
                <wp:posOffset>3679825</wp:posOffset>
              </wp:positionH>
              <wp:positionV relativeFrom="page">
                <wp:posOffset>10084435</wp:posOffset>
              </wp:positionV>
              <wp:extent cx="200660" cy="266700"/>
              <wp:effectExtent l="3175" t="0" r="0" b="25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30E5" w:rsidRDefault="00BA30E5">
                          <w:pPr>
                            <w:spacing w:before="181"/>
                            <w:ind w:left="40"/>
                            <w:rPr>
                              <w:sz w:val="18"/>
                            </w:rPr>
                          </w:pPr>
                          <w:r>
                            <w:fldChar w:fldCharType="begin"/>
                          </w:r>
                          <w:r>
                            <w:rPr>
                              <w:sz w:val="18"/>
                            </w:rPr>
                            <w:instrText xml:space="preserve"> PAGE </w:instrText>
                          </w:r>
                          <w:r>
                            <w:fldChar w:fldCharType="separate"/>
                          </w:r>
                          <w: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40" type="#_x0000_t202" style="position:absolute;margin-left:289.75pt;margin-top:794.05pt;width:15.8pt;height:21pt;z-index:-62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" filled="f" stroked="f">
              <v:textbox inset="0,0,0,0">
                <w:txbxContent>
                  <w:p w:rsidR="00BA30E5" w:rsidRDefault="00BA30E5">
                    <w:pPr>
                      <w:spacing w:before="181"/>
                      <w:ind w:left="40"/>
                      <w:rPr>
                        <w:sz w:val="18"/>
                      </w:rPr>
                    </w:pPr>
                    <w:r>
                      <w:fldChar w:fldCharType="begin"/>
                    </w:r>
                    <w:r>
                      <w:rPr>
                        <w:sz w:val="18"/>
                      </w:rPr>
                      <w:instrText xml:space="preserve"> PAGE </w:instrText>
                    </w:r>
                    <w:r>
                      <w:fldChar w:fldCharType="separate"/>
                    </w:r>
                    <w:r>
                      <w:t>12</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30E5" w:rsidRDefault="004E54DA">
    <w:pPr>
      <w:pStyle w:val="Corpotesto"/>
      <w:spacing w:line="14" w:lineRule="auto"/>
      <w:rPr>
        <w:sz w:val="3"/>
      </w:rPr>
    </w:pPr>
    <w:r>
      <w:rPr>
        <w:noProof/>
      </w:rPr>
      <mc:AlternateContent>
        <mc:Choice Requires="wps">
          <w:drawing>
            <wp:anchor distT="0" distB="0" distL="114300" distR="114300" simplePos="0" relativeHeight="503253776" behindDoc="1" locked="0" layoutInCell="1" allowOverlap="1">
              <wp:simplePos x="0" y="0"/>
              <wp:positionH relativeFrom="page">
                <wp:posOffset>3679825</wp:posOffset>
              </wp:positionH>
              <wp:positionV relativeFrom="page">
                <wp:posOffset>10084435</wp:posOffset>
              </wp:positionV>
              <wp:extent cx="292100" cy="266700"/>
              <wp:effectExtent l="3175" t="0"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30E5" w:rsidRDefault="00BA30E5">
                          <w:pPr>
                            <w:spacing w:before="181"/>
                            <w:ind w:left="40"/>
                            <w:rPr>
                              <w:sz w:val="18"/>
                            </w:rPr>
                          </w:pPr>
                          <w:r>
                            <w:fldChar w:fldCharType="begin"/>
                          </w:r>
                          <w:r>
                            <w:rPr>
                              <w:sz w:val="18"/>
                            </w:rPr>
                            <w:instrText xml:space="preserve"> PAGE </w:instrText>
                          </w:r>
                          <w:r>
                            <w:fldChar w:fldCharType="separate"/>
                          </w:r>
                          <w:r>
                            <w:t>29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1" type="#_x0000_t202" style="position:absolute;margin-left:289.75pt;margin-top:794.05pt;width:23pt;height:21pt;z-index:-6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" filled="f" stroked="f">
              <v:textbox inset="0,0,0,0">
                <w:txbxContent>
                  <w:p w:rsidR="00BA30E5" w:rsidRDefault="00BA30E5">
                    <w:pPr>
                      <w:spacing w:before="181"/>
                      <w:ind w:left="40"/>
                      <w:rPr>
                        <w:sz w:val="18"/>
                      </w:rPr>
                    </w:pPr>
                    <w:r>
                      <w:fldChar w:fldCharType="begin"/>
                    </w:r>
                    <w:r>
                      <w:rPr>
                        <w:sz w:val="18"/>
                      </w:rPr>
                      <w:instrText xml:space="preserve"> PAGE </w:instrText>
                    </w:r>
                    <w:r>
                      <w:fldChar w:fldCharType="separate"/>
                    </w:r>
                    <w:r>
                      <w:t>29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19AD" w:rsidRDefault="004219AD">
      <w:r>
        <w:separator/>
      </w:r>
    </w:p>
  </w:footnote>
  <w:footnote w:type="continuationSeparator" w:id="0">
    <w:p w:rsidR="004219AD" w:rsidRDefault="004219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30E5" w:rsidRDefault="004E54DA">
    <w:pPr>
      <w:pStyle w:val="Corpotesto"/>
      <w:spacing w:line="14" w:lineRule="auto"/>
    </w:pPr>
    <w:r>
      <w:rPr>
        <w:noProof/>
      </w:rPr>
      <mc:AlternateContent>
        <mc:Choice Requires="wpg">
          <w:drawing>
            <wp:anchor distT="0" distB="0" distL="114300" distR="114300" simplePos="0" relativeHeight="503253344" behindDoc="1" locked="0" layoutInCell="1" allowOverlap="1">
              <wp:simplePos x="0" y="0"/>
              <wp:positionH relativeFrom="page">
                <wp:posOffset>853440</wp:posOffset>
              </wp:positionH>
              <wp:positionV relativeFrom="page">
                <wp:posOffset>544195</wp:posOffset>
              </wp:positionV>
              <wp:extent cx="5853430" cy="6350"/>
              <wp:effectExtent l="5715" t="10795" r="8255" b="1905"/>
              <wp:wrapNone/>
              <wp:docPr id="50"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3430" cy="6350"/>
                        <a:chOff x="1344" y="857"/>
                        <a:chExt cx="9218" cy="10"/>
                      </a:xfrm>
                    </wpg:grpSpPr>
                    <wps:wsp>
                      <wps:cNvPr id="51" name="Line 44"/>
                      <wps:cNvCnPr>
                        <a:cxnSpLocks noChangeShapeType="1"/>
                      </wps:cNvCnPr>
                      <wps:spPr bwMode="auto">
                        <a:xfrm>
                          <a:off x="1344" y="862"/>
                          <a:ext cx="368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 name="Rectangle 43"/>
                      <wps:cNvSpPr>
                        <a:spLocks noChangeArrowheads="1"/>
                      </wps:cNvSpPr>
                      <wps:spPr bwMode="auto">
                        <a:xfrm>
                          <a:off x="5031" y="85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Line 42"/>
                      <wps:cNvCnPr>
                        <a:cxnSpLocks noChangeShapeType="1"/>
                      </wps:cNvCnPr>
                      <wps:spPr bwMode="auto">
                        <a:xfrm>
                          <a:off x="5041" y="862"/>
                          <a:ext cx="325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 name="Rectangle 41"/>
                      <wps:cNvSpPr>
                        <a:spLocks noChangeArrowheads="1"/>
                      </wps:cNvSpPr>
                      <wps:spPr bwMode="auto">
                        <a:xfrm>
                          <a:off x="8291" y="85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Line 40"/>
                      <wps:cNvCnPr>
                        <a:cxnSpLocks noChangeShapeType="1"/>
                      </wps:cNvCnPr>
                      <wps:spPr bwMode="auto">
                        <a:xfrm>
                          <a:off x="8301" y="862"/>
                          <a:ext cx="226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ED21290" id="Group 39" o:spid="_x0000_s1026" style="position:absolute;margin-left:67.2pt;margin-top:42.85pt;width:460.9pt;height:.5pt;z-index:-63136;mso-position-horizontal-relative:page;mso-position-vertical-relative:page" coordorigin="1344,857" coordsize="921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">
              <v:line id="Line 44" o:spid="_x0000_s1027" style="position:absolute;visibility:visible;mso-wrap-style:square" from="1344,862" to="5031,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Xc6wwAAANsAAAAPAAAAZHJzL2Rvd25yZXYueG1sRI9BawIx&#10;FITvQv9DeIXeNKvQ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yml3OsMAAADbAAAADwAA&#10;AAAAAAAAAAAAAAAHAgAAZHJzL2Rvd25yZXYueG1sUEsFBgAAAAADAAMAtwAAAPcCAAAAAA==&#10;" strokeweight=".48pt"/>
              <v:rect id="Rectangle 43" o:spid="_x0000_s1028" style="position:absolute;left:5031;top:85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" fillcolor="black" stroked="f"/>
              <v:line id="Line 42" o:spid="_x0000_s1029" style="position:absolute;visibility:visible;mso-wrap-style:square" from="5041,862" to="8291,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0zWxAAAANsAAAAPAAAAZHJzL2Rvd25yZXYueG1sRI9BawIx&#10;FITvgv8hPMGbZltR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FX3TNbEAAAA2wAAAA8A&#10;AAAAAAAAAAAAAAAABwIAAGRycy9kb3ducmV2LnhtbFBLBQYAAAAAAwADALcAAAD4AgAAAAA=&#10;" strokeweight=".48pt"/>
              <v:rect id="Rectangle 41" o:spid="_x0000_s1030" style="position:absolute;left:8291;top:85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" fillcolor="black" stroked="f"/>
              <v:line id="Line 40" o:spid="_x0000_s1031" style="position:absolute;visibility:visible;mso-wrap-style:square" from="8301,862" to="10562,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nE5xAAAANsAAAAPAAAAZHJzL2Rvd25yZXYueG1sRI9PawIx&#10;FMTvgt8hvEJvmq1g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LVScTnEAAAA2wAAAA8A&#10;AAAAAAAAAAAAAAAABwIAAGRycy9kb3ducmV2LnhtbFBLBQYAAAAAAwADALcAAAD4AgAAAAA=&#10;" strokeweight=".48pt"/>
              <w10:wrap anchorx="page" anchory="page"/>
            </v:group>
          </w:pict>
        </mc:Fallback>
      </mc:AlternateContent>
    </w:r>
    <w:r>
      <w:rPr>
        <w:noProof/>
      </w:rPr>
      <mc:AlternateContent>
        <mc:Choice Requires="wpg">
          <w:drawing>
            <wp:anchor distT="0" distB="0" distL="114300" distR="114300" simplePos="0" relativeHeight="503253368" behindDoc="1" locked="0" layoutInCell="1" allowOverlap="1">
              <wp:simplePos x="0" y="0"/>
              <wp:positionH relativeFrom="page">
                <wp:posOffset>844550</wp:posOffset>
              </wp:positionH>
              <wp:positionV relativeFrom="page">
                <wp:posOffset>814070</wp:posOffset>
              </wp:positionV>
              <wp:extent cx="5862320" cy="6350"/>
              <wp:effectExtent l="6350" t="4445" r="8255" b="8255"/>
              <wp:wrapNone/>
              <wp:docPr id="44"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2320" cy="6350"/>
                        <a:chOff x="1330" y="1282"/>
                        <a:chExt cx="9232" cy="10"/>
                      </a:xfrm>
                    </wpg:grpSpPr>
                    <wps:wsp>
                      <wps:cNvPr id="45" name="Line 38"/>
                      <wps:cNvCnPr>
                        <a:cxnSpLocks noChangeShapeType="1"/>
                      </wps:cNvCnPr>
                      <wps:spPr bwMode="auto">
                        <a:xfrm>
                          <a:off x="1330" y="1286"/>
                          <a:ext cx="370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 name="Rectangle 37"/>
                      <wps:cNvSpPr>
                        <a:spLocks noChangeArrowheads="1"/>
                      </wps:cNvSpPr>
                      <wps:spPr bwMode="auto">
                        <a:xfrm>
                          <a:off x="5017" y="128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Line 36"/>
                      <wps:cNvCnPr>
                        <a:cxnSpLocks noChangeShapeType="1"/>
                      </wps:cNvCnPr>
                      <wps:spPr bwMode="auto">
                        <a:xfrm>
                          <a:off x="5027" y="1286"/>
                          <a:ext cx="326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Rectangle 35"/>
                      <wps:cNvSpPr>
                        <a:spLocks noChangeArrowheads="1"/>
                      </wps:cNvSpPr>
                      <wps:spPr bwMode="auto">
                        <a:xfrm>
                          <a:off x="8276" y="128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Line 34"/>
                      <wps:cNvCnPr>
                        <a:cxnSpLocks noChangeShapeType="1"/>
                      </wps:cNvCnPr>
                      <wps:spPr bwMode="auto">
                        <a:xfrm>
                          <a:off x="8286" y="1286"/>
                          <a:ext cx="227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B0594F5" id="Group 33" o:spid="_x0000_s1026" style="position:absolute;margin-left:66.5pt;margin-top:64.1pt;width:461.6pt;height:.5pt;z-index:-63112;mso-position-horizontal-relative:page;mso-position-vertical-relative:page" coordorigin="1330,1282" coordsize="923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">
              <v:line id="Line 38" o:spid="_x0000_s1027" style="position:absolute;visibility:visible;mso-wrap-style:square" from="1330,1286" to="5031,1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" strokeweight=".48pt"/>
              <v:rect id="Rectangle 37" o:spid="_x0000_s1028" style="position:absolute;left:5017;top:128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" fillcolor="black" stroked="f"/>
              <v:line id="Line 36" o:spid="_x0000_s1029" style="position:absolute;visibility:visible;mso-wrap-style:square" from="5027,1286" to="8291,1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dwIxAAAANsAAAAPAAAAZHJzL2Rvd25yZXYueG1sRI/NasMw&#10;EITvgbyD2EBvidxS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K8V3AjEAAAA2wAAAA8A&#10;AAAAAAAAAAAAAAAABwIAAGRycy9kb3ducmV2LnhtbFBLBQYAAAAAAwADALcAAAD4AgAAAAA=&#10;" strokeweight=".48pt"/>
              <v:rect id="Rectangle 35" o:spid="_x0000_s1030" style="position:absolute;left:8276;top:128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line id="Line 34" o:spid="_x0000_s1031" style="position:absolute;visibility:visible;mso-wrap-style:square" from="8286,1286" to="10562,1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u3hxAAAANsAAAAPAAAAZHJzL2Rvd25yZXYueG1sRI9BawIx&#10;FITvgv8hPMGbZltE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LHG7eHEAAAA2wAAAA8A&#10;AAAAAAAAAAAAAAAABwIAAGRycy9kb3ducmV2LnhtbFBLBQYAAAAAAwADALcAAAD4AgAAAAA=&#10;" strokeweight=".48pt"/>
              <w10:wrap anchorx="page" anchory="page"/>
            </v:group>
          </w:pict>
        </mc:Fallback>
      </mc:AlternateContent>
    </w:r>
    <w:r>
      <w:rPr>
        <w:noProof/>
      </w:rPr>
      <mc:AlternateContent>
        <mc:Choice Requires="wps">
          <w:drawing>
            <wp:anchor distT="0" distB="0" distL="114300" distR="114300" simplePos="0" relativeHeight="503253392" behindDoc="1" locked="0" layoutInCell="1" allowOverlap="1">
              <wp:simplePos x="0" y="0"/>
              <wp:positionH relativeFrom="page">
                <wp:posOffset>886460</wp:posOffset>
              </wp:positionH>
              <wp:positionV relativeFrom="page">
                <wp:posOffset>591820</wp:posOffset>
              </wp:positionV>
              <wp:extent cx="1015365" cy="179705"/>
              <wp:effectExtent l="635" t="1270" r="3175" b="0"/>
              <wp:wrapNone/>
              <wp:docPr id="4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536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30E5" w:rsidRDefault="00BA30E5">
                          <w:pPr>
                            <w:spacing w:before="19"/>
                            <w:ind w:left="20"/>
                            <w:rPr>
                              <w:b/>
                              <w:sz w:val="20"/>
                            </w:rPr>
                          </w:pPr>
                          <w:r>
                            <w:rPr>
                              <w:b/>
                              <w:sz w:val="20"/>
                            </w:rPr>
                            <w:t>Bromadiolone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28" type="#_x0000_t202" style="position:absolute;margin-left:69.8pt;margin-top:46.6pt;width:79.95pt;height:14.15pt;z-index:-6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PfFrgIAAKs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" filled="f" stroked="f">
              <v:textbox inset="0,0,0,0">
                <w:txbxContent>
                  <w:p w:rsidR="00BA30E5" w:rsidRDefault="00BA30E5">
                    <w:pPr>
                      <w:spacing w:before="19"/>
                      <w:ind w:left="20"/>
                      <w:rPr>
                        <w:b/>
                        <w:sz w:val="20"/>
                      </w:rPr>
                    </w:pPr>
                    <w:r>
                      <w:rPr>
                        <w:b/>
                        <w:sz w:val="20"/>
                      </w:rPr>
                      <w:t>Bromadiolone</w:t>
                    </w:r>
                  </w:p>
                </w:txbxContent>
              </v:textbox>
              <w10:wrap anchorx="page" anchory="page"/>
            </v:shape>
          </w:pict>
        </mc:Fallback>
      </mc:AlternateContent>
    </w:r>
    <w:r>
      <w:rPr>
        <w:noProof/>
      </w:rPr>
      <mc:AlternateContent>
        <mc:Choice Requires="wps">
          <w:drawing>
            <wp:anchor distT="0" distB="0" distL="114300" distR="114300" simplePos="0" relativeHeight="503253416" behindDoc="1" locked="0" layoutInCell="1" allowOverlap="1">
              <wp:simplePos x="0" y="0"/>
              <wp:positionH relativeFrom="page">
                <wp:posOffset>3226435</wp:posOffset>
              </wp:positionH>
              <wp:positionV relativeFrom="page">
                <wp:posOffset>591820</wp:posOffset>
              </wp:positionV>
              <wp:extent cx="1177925" cy="179705"/>
              <wp:effectExtent l="0" t="1270" r="0" b="0"/>
              <wp:wrapNone/>
              <wp:docPr id="4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792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30E5" w:rsidRDefault="00BA30E5">
                          <w:pPr>
                            <w:spacing w:before="19"/>
                            <w:ind w:left="20"/>
                            <w:rPr>
                              <w:b/>
                              <w:sz w:val="20"/>
                            </w:rPr>
                          </w:pPr>
                          <w:r>
                            <w:rPr>
                              <w:b/>
                              <w:sz w:val="20"/>
                            </w:rPr>
                            <w:t>Product-type 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254.05pt;margin-top:46.6pt;width:92.75pt;height:14.15pt;z-index:-63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" filled="f" stroked="f">
              <v:textbox inset="0,0,0,0">
                <w:txbxContent>
                  <w:p w:rsidR="00BA30E5" w:rsidRDefault="00BA30E5">
                    <w:pPr>
                      <w:spacing w:before="19"/>
                      <w:ind w:left="20"/>
                      <w:rPr>
                        <w:b/>
                        <w:sz w:val="20"/>
                      </w:rPr>
                    </w:pPr>
                    <w:r>
                      <w:rPr>
                        <w:b/>
                        <w:sz w:val="20"/>
                      </w:rPr>
                      <w:t>Product-type 14</w:t>
                    </w:r>
                  </w:p>
                </w:txbxContent>
              </v:textbox>
              <w10:wrap anchorx="page" anchory="page"/>
            </v:shape>
          </w:pict>
        </mc:Fallback>
      </mc:AlternateContent>
    </w:r>
    <w:r>
      <w:rPr>
        <w:noProof/>
      </w:rPr>
      <mc:AlternateContent>
        <mc:Choice Requires="wps">
          <w:drawing>
            <wp:anchor distT="0" distB="0" distL="114300" distR="114300" simplePos="0" relativeHeight="503253440" behindDoc="1" locked="0" layoutInCell="1" allowOverlap="1">
              <wp:simplePos x="0" y="0"/>
              <wp:positionH relativeFrom="page">
                <wp:posOffset>5959475</wp:posOffset>
              </wp:positionH>
              <wp:positionV relativeFrom="page">
                <wp:posOffset>591820</wp:posOffset>
              </wp:positionV>
              <wp:extent cx="715645" cy="179705"/>
              <wp:effectExtent l="0" t="1270" r="1905" b="0"/>
              <wp:wrapNone/>
              <wp:docPr id="4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64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30E5" w:rsidRDefault="00BA30E5">
                          <w:pPr>
                            <w:spacing w:before="19"/>
                            <w:ind w:left="20"/>
                            <w:rPr>
                              <w:b/>
                              <w:sz w:val="20"/>
                            </w:rPr>
                          </w:pPr>
                          <w:r>
                            <w:rPr>
                              <w:b/>
                              <w:sz w:val="20"/>
                            </w:rPr>
                            <w:t>July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0" type="#_x0000_t202" style="position:absolute;margin-left:469.25pt;margin-top:46.6pt;width:56.35pt;height:14.15pt;z-index:-63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" filled="f" stroked="f">
              <v:textbox inset="0,0,0,0">
                <w:txbxContent>
                  <w:p w:rsidR="00BA30E5" w:rsidRDefault="00BA30E5">
                    <w:pPr>
                      <w:spacing w:before="19"/>
                      <w:ind w:left="20"/>
                      <w:rPr>
                        <w:b/>
                        <w:sz w:val="20"/>
                      </w:rPr>
                    </w:pPr>
                    <w:r>
                      <w:rPr>
                        <w:b/>
                        <w:sz w:val="20"/>
                      </w:rPr>
                      <w:t>July 2016</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30E5" w:rsidRDefault="004E54DA">
    <w:pPr>
      <w:pStyle w:val="Corpotesto"/>
      <w:spacing w:line="14" w:lineRule="auto"/>
    </w:pPr>
    <w:r>
      <w:rPr>
        <w:noProof/>
      </w:rPr>
      <mc:AlternateContent>
        <mc:Choice Requires="wpg">
          <w:drawing>
            <wp:anchor distT="0" distB="0" distL="114300" distR="114300" simplePos="0" relativeHeight="503253488" behindDoc="1" locked="0" layoutInCell="1" allowOverlap="1">
              <wp:simplePos x="0" y="0"/>
              <wp:positionH relativeFrom="page">
                <wp:posOffset>853440</wp:posOffset>
              </wp:positionH>
              <wp:positionV relativeFrom="page">
                <wp:posOffset>544195</wp:posOffset>
              </wp:positionV>
              <wp:extent cx="5853430" cy="6350"/>
              <wp:effectExtent l="5715" t="10795" r="8255" b="1905"/>
              <wp:wrapNone/>
              <wp:docPr id="3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3430" cy="6350"/>
                        <a:chOff x="1344" y="857"/>
                        <a:chExt cx="9218" cy="10"/>
                      </a:xfrm>
                    </wpg:grpSpPr>
                    <wps:wsp>
                      <wps:cNvPr id="35" name="Line 28"/>
                      <wps:cNvCnPr>
                        <a:cxnSpLocks noChangeShapeType="1"/>
                      </wps:cNvCnPr>
                      <wps:spPr bwMode="auto">
                        <a:xfrm>
                          <a:off x="1344" y="862"/>
                          <a:ext cx="368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Rectangle 27"/>
                      <wps:cNvSpPr>
                        <a:spLocks noChangeArrowheads="1"/>
                      </wps:cNvSpPr>
                      <wps:spPr bwMode="auto">
                        <a:xfrm>
                          <a:off x="5031" y="85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Line 26"/>
                      <wps:cNvCnPr>
                        <a:cxnSpLocks noChangeShapeType="1"/>
                      </wps:cNvCnPr>
                      <wps:spPr bwMode="auto">
                        <a:xfrm>
                          <a:off x="5041" y="862"/>
                          <a:ext cx="325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Rectangle 25"/>
                      <wps:cNvSpPr>
                        <a:spLocks noChangeArrowheads="1"/>
                      </wps:cNvSpPr>
                      <wps:spPr bwMode="auto">
                        <a:xfrm>
                          <a:off x="8291" y="85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Line 24"/>
                      <wps:cNvCnPr>
                        <a:cxnSpLocks noChangeShapeType="1"/>
                      </wps:cNvCnPr>
                      <wps:spPr bwMode="auto">
                        <a:xfrm>
                          <a:off x="8301" y="862"/>
                          <a:ext cx="226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980FF25" id="Group 23" o:spid="_x0000_s1026" style="position:absolute;margin-left:67.2pt;margin-top:42.85pt;width:460.9pt;height:.5pt;z-index:-62992;mso-position-horizontal-relative:page;mso-position-vertical-relative:page" coordorigin="1344,857" coordsize="921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">
              <v:line id="Line 28" o:spid="_x0000_s1027" style="position:absolute;visibility:visible;mso-wrap-style:square" from="1344,862" to="5031,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ZSZxAAAANsAAAAPAAAAZHJzL2Rvd25yZXYueG1sRI9BawIx&#10;FITvgv8hPMGbZltR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GiNlJnEAAAA2wAAAA8A&#10;AAAAAAAAAAAAAAAABwIAAGRycy9kb3ducmV2LnhtbFBLBQYAAAAAAwADALcAAAD4AgAAAAA=&#10;" strokeweight=".48pt"/>
              <v:rect id="Rectangle 27" o:spid="_x0000_s1028" style="position:absolute;left:5031;top:85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" fillcolor="black" stroked="f"/>
              <v:line id="Line 26" o:spid="_x0000_s1029" style="position:absolute;visibility:visible;mso-wrap-style:square" from="5041,862" to="8291,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691xAAAANsAAAAPAAAAZHJzL2Rvd25yZXYueG1sRI/NasMw&#10;EITvgbyD2EBvidwW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PcTr3XEAAAA2wAAAA8A&#10;AAAAAAAAAAAAAAAABwIAAGRycy9kb3ducmV2LnhtbFBLBQYAAAAAAwADALcAAAD4AgAAAAA=&#10;" strokeweight=".48pt"/>
              <v:rect id="Rectangle 25" o:spid="_x0000_s1030" style="position:absolute;left:8291;top:85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" fillcolor="black" stroked="f"/>
              <v:line id="Line 24" o:spid="_x0000_s1031" style="position:absolute;visibility:visible;mso-wrap-style:square" from="8301,862" to="10562,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J6cxAAAANsAAAAPAAAAZHJzL2Rvd25yZXYueG1sRI9BawIx&#10;FITvgv8hPMGbZltB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OnAnpzEAAAA2wAAAA8A&#10;AAAAAAAAAAAAAAAABwIAAGRycy9kb3ducmV2LnhtbFBLBQYAAAAAAwADALcAAAD4AgAAAAA=&#10;" strokeweight=".48pt"/>
              <w10:wrap anchorx="page" anchory="page"/>
            </v:group>
          </w:pict>
        </mc:Fallback>
      </mc:AlternateContent>
    </w:r>
    <w:r>
      <w:rPr>
        <w:noProof/>
      </w:rPr>
      <mc:AlternateContent>
        <mc:Choice Requires="wps">
          <w:drawing>
            <wp:anchor distT="0" distB="0" distL="114300" distR="114300" simplePos="0" relativeHeight="503253512" behindDoc="1" locked="0" layoutInCell="1" allowOverlap="1">
              <wp:simplePos x="0" y="0"/>
              <wp:positionH relativeFrom="page">
                <wp:posOffset>886460</wp:posOffset>
              </wp:positionH>
              <wp:positionV relativeFrom="page">
                <wp:posOffset>637540</wp:posOffset>
              </wp:positionV>
              <wp:extent cx="1015365" cy="179705"/>
              <wp:effectExtent l="635" t="0" r="3175" b="1905"/>
              <wp:wrapNone/>
              <wp:docPr id="3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536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30E5" w:rsidRDefault="00BA30E5">
                          <w:pPr>
                            <w:spacing w:before="19"/>
                            <w:ind w:left="20"/>
                            <w:rPr>
                              <w:b/>
                              <w:sz w:val="20"/>
                            </w:rPr>
                          </w:pPr>
                          <w:r>
                            <w:rPr>
                              <w:b/>
                              <w:sz w:val="20"/>
                            </w:rPr>
                            <w:t>Bromadiolone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32" type="#_x0000_t202" style="position:absolute;margin-left:69.8pt;margin-top:50.2pt;width:79.95pt;height:14.15pt;z-index:-62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FXpsQIAALI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" filled="f" stroked="f">
              <v:textbox inset="0,0,0,0">
                <w:txbxContent>
                  <w:p w:rsidR="00BA30E5" w:rsidRDefault="00BA30E5">
                    <w:pPr>
                      <w:spacing w:before="19"/>
                      <w:ind w:left="20"/>
                      <w:rPr>
                        <w:b/>
                        <w:sz w:val="20"/>
                      </w:rPr>
                    </w:pPr>
                    <w:r>
                      <w:rPr>
                        <w:b/>
                        <w:sz w:val="20"/>
                      </w:rPr>
                      <w:t>Bromadiolone</w:t>
                    </w:r>
                  </w:p>
                </w:txbxContent>
              </v:textbox>
              <w10:wrap anchorx="page" anchory="page"/>
            </v:shape>
          </w:pict>
        </mc:Fallback>
      </mc:AlternateContent>
    </w:r>
    <w:r>
      <w:rPr>
        <w:noProof/>
      </w:rPr>
      <mc:AlternateContent>
        <mc:Choice Requires="wps">
          <w:drawing>
            <wp:anchor distT="0" distB="0" distL="114300" distR="114300" simplePos="0" relativeHeight="503253536" behindDoc="1" locked="0" layoutInCell="1" allowOverlap="1">
              <wp:simplePos x="0" y="0"/>
              <wp:positionH relativeFrom="page">
                <wp:posOffset>3226435</wp:posOffset>
              </wp:positionH>
              <wp:positionV relativeFrom="page">
                <wp:posOffset>637540</wp:posOffset>
              </wp:positionV>
              <wp:extent cx="1177925" cy="179705"/>
              <wp:effectExtent l="0" t="0" r="0" b="1905"/>
              <wp:wrapNone/>
              <wp:docPr id="3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792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30E5" w:rsidRDefault="00BA30E5">
                          <w:pPr>
                            <w:spacing w:before="19"/>
                            <w:ind w:left="20"/>
                            <w:rPr>
                              <w:b/>
                              <w:sz w:val="20"/>
                            </w:rPr>
                          </w:pPr>
                          <w:r>
                            <w:rPr>
                              <w:b/>
                              <w:sz w:val="20"/>
                            </w:rPr>
                            <w:t>Product-type 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3" type="#_x0000_t202" style="position:absolute;margin-left:254.05pt;margin-top:50.2pt;width:92.75pt;height:14.15pt;z-index:-6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" filled="f" stroked="f">
              <v:textbox inset="0,0,0,0">
                <w:txbxContent>
                  <w:p w:rsidR="00BA30E5" w:rsidRDefault="00BA30E5">
                    <w:pPr>
                      <w:spacing w:before="19"/>
                      <w:ind w:left="20"/>
                      <w:rPr>
                        <w:b/>
                        <w:sz w:val="20"/>
                      </w:rPr>
                    </w:pPr>
                    <w:r>
                      <w:rPr>
                        <w:b/>
                        <w:sz w:val="20"/>
                      </w:rPr>
                      <w:t>Product-type 14</w:t>
                    </w:r>
                  </w:p>
                </w:txbxContent>
              </v:textbox>
              <w10:wrap anchorx="page" anchory="page"/>
            </v:shape>
          </w:pict>
        </mc:Fallback>
      </mc:AlternateContent>
    </w:r>
    <w:r>
      <w:rPr>
        <w:noProof/>
      </w:rPr>
      <mc:AlternateContent>
        <mc:Choice Requires="wps">
          <w:drawing>
            <wp:anchor distT="0" distB="0" distL="114300" distR="114300" simplePos="0" relativeHeight="503253560" behindDoc="1" locked="0" layoutInCell="1" allowOverlap="1">
              <wp:simplePos x="0" y="0"/>
              <wp:positionH relativeFrom="page">
                <wp:posOffset>5959475</wp:posOffset>
              </wp:positionH>
              <wp:positionV relativeFrom="page">
                <wp:posOffset>637540</wp:posOffset>
              </wp:positionV>
              <wp:extent cx="715645" cy="179705"/>
              <wp:effectExtent l="0" t="0" r="1905" b="1905"/>
              <wp:wrapNone/>
              <wp:docPr id="3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64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30E5" w:rsidRDefault="00BA30E5">
                          <w:pPr>
                            <w:spacing w:before="19"/>
                            <w:ind w:left="20"/>
                            <w:rPr>
                              <w:b/>
                              <w:sz w:val="20"/>
                            </w:rPr>
                          </w:pPr>
                          <w:r>
                            <w:rPr>
                              <w:b/>
                              <w:sz w:val="20"/>
                            </w:rPr>
                            <w:t>July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4" type="#_x0000_t202" style="position:absolute;margin-left:469.25pt;margin-top:50.2pt;width:56.35pt;height:14.15pt;z-index:-62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" filled="f" stroked="f">
              <v:textbox inset="0,0,0,0">
                <w:txbxContent>
                  <w:p w:rsidR="00BA30E5" w:rsidRDefault="00BA30E5">
                    <w:pPr>
                      <w:spacing w:before="19"/>
                      <w:ind w:left="20"/>
                      <w:rPr>
                        <w:b/>
                        <w:sz w:val="20"/>
                      </w:rPr>
                    </w:pPr>
                    <w:r>
                      <w:rPr>
                        <w:b/>
                        <w:sz w:val="20"/>
                      </w:rPr>
                      <w:t>July 2016</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30E5" w:rsidRDefault="004E54DA">
    <w:pPr>
      <w:pStyle w:val="Corpotesto"/>
      <w:spacing w:line="14" w:lineRule="auto"/>
    </w:pPr>
    <w:r>
      <w:rPr>
        <w:noProof/>
      </w:rPr>
      <mc:AlternateContent>
        <mc:Choice Requires="wpg">
          <w:drawing>
            <wp:anchor distT="0" distB="0" distL="114300" distR="114300" simplePos="0" relativeHeight="503253584" behindDoc="1" locked="0" layoutInCell="1" allowOverlap="1">
              <wp:simplePos x="0" y="0"/>
              <wp:positionH relativeFrom="page">
                <wp:posOffset>853440</wp:posOffset>
              </wp:positionH>
              <wp:positionV relativeFrom="page">
                <wp:posOffset>544195</wp:posOffset>
              </wp:positionV>
              <wp:extent cx="5853430" cy="6350"/>
              <wp:effectExtent l="5715" t="10795" r="8255" b="1905"/>
              <wp:wrapNone/>
              <wp:docPr id="2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3430" cy="6350"/>
                        <a:chOff x="1344" y="857"/>
                        <a:chExt cx="9218" cy="10"/>
                      </a:xfrm>
                    </wpg:grpSpPr>
                    <wps:wsp>
                      <wps:cNvPr id="26" name="Line 19"/>
                      <wps:cNvCnPr>
                        <a:cxnSpLocks noChangeShapeType="1"/>
                      </wps:cNvCnPr>
                      <wps:spPr bwMode="auto">
                        <a:xfrm>
                          <a:off x="1344" y="862"/>
                          <a:ext cx="368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Rectangle 18"/>
                      <wps:cNvSpPr>
                        <a:spLocks noChangeArrowheads="1"/>
                      </wps:cNvSpPr>
                      <wps:spPr bwMode="auto">
                        <a:xfrm>
                          <a:off x="5031" y="85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Line 17"/>
                      <wps:cNvCnPr>
                        <a:cxnSpLocks noChangeShapeType="1"/>
                      </wps:cNvCnPr>
                      <wps:spPr bwMode="auto">
                        <a:xfrm>
                          <a:off x="5041" y="862"/>
                          <a:ext cx="325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Rectangle 16"/>
                      <wps:cNvSpPr>
                        <a:spLocks noChangeArrowheads="1"/>
                      </wps:cNvSpPr>
                      <wps:spPr bwMode="auto">
                        <a:xfrm>
                          <a:off x="8291" y="85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Line 15"/>
                      <wps:cNvCnPr>
                        <a:cxnSpLocks noChangeShapeType="1"/>
                      </wps:cNvCnPr>
                      <wps:spPr bwMode="auto">
                        <a:xfrm>
                          <a:off x="8301" y="862"/>
                          <a:ext cx="226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B6FC5ED" id="Group 14" o:spid="_x0000_s1026" style="position:absolute;margin-left:67.2pt;margin-top:42.85pt;width:460.9pt;height:.5pt;z-index:-62896;mso-position-horizontal-relative:page;mso-position-vertical-relative:page" coordorigin="1344,857" coordsize="921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">
              <v:line id="Line 19" o:spid="_x0000_s1027" style="position:absolute;visibility:visible;mso-wrap-style:square" from="1344,862" to="5031,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" strokeweight=".48pt"/>
              <v:rect id="Rectangle 18" o:spid="_x0000_s1028" style="position:absolute;left:5031;top:85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" fillcolor="black" stroked="f"/>
              <v:line id="Line 17" o:spid="_x0000_s1029" style="position:absolute;visibility:visible;mso-wrap-style:square" from="5041,862" to="8291,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" strokeweight=".48pt"/>
              <v:rect id="Rectangle 16" o:spid="_x0000_s1030" style="position:absolute;left:8291;top:85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" fillcolor="black" stroked="f"/>
              <v:line id="Line 15" o:spid="_x0000_s1031" style="position:absolute;visibility:visible;mso-wrap-style:square" from="8301,862" to="10562,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cBwAAAANsAAAAPAAAAZHJzL2Rvd25yZXYueG1sRE/Pa8Iw&#10;FL4P/B/CE7zN1A2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ePo3AcAAAADbAAAADwAAAAAA&#10;AAAAAAAAAAAHAgAAZHJzL2Rvd25yZXYueG1sUEsFBgAAAAADAAMAtwAAAPQCAAAAAA==&#10;" strokeweight=".48pt"/>
              <w10:wrap anchorx="page" anchory="page"/>
            </v:group>
          </w:pict>
        </mc:Fallback>
      </mc:AlternateContent>
    </w:r>
    <w:r>
      <w:rPr>
        <w:noProof/>
      </w:rPr>
      <mc:AlternateContent>
        <mc:Choice Requires="wpg">
          <w:drawing>
            <wp:anchor distT="0" distB="0" distL="114300" distR="114300" simplePos="0" relativeHeight="503253608" behindDoc="1" locked="0" layoutInCell="1" allowOverlap="1">
              <wp:simplePos x="0" y="0"/>
              <wp:positionH relativeFrom="page">
                <wp:posOffset>844550</wp:posOffset>
              </wp:positionH>
              <wp:positionV relativeFrom="page">
                <wp:posOffset>814070</wp:posOffset>
              </wp:positionV>
              <wp:extent cx="5862320" cy="6350"/>
              <wp:effectExtent l="6350" t="4445" r="8255" b="8255"/>
              <wp:wrapNone/>
              <wp:docPr id="1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2320" cy="6350"/>
                        <a:chOff x="1330" y="1282"/>
                        <a:chExt cx="9232" cy="10"/>
                      </a:xfrm>
                    </wpg:grpSpPr>
                    <wps:wsp>
                      <wps:cNvPr id="18" name="Line 13"/>
                      <wps:cNvCnPr>
                        <a:cxnSpLocks noChangeShapeType="1"/>
                      </wps:cNvCnPr>
                      <wps:spPr bwMode="auto">
                        <a:xfrm>
                          <a:off x="1330" y="1286"/>
                          <a:ext cx="370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Rectangle 12"/>
                      <wps:cNvSpPr>
                        <a:spLocks noChangeArrowheads="1"/>
                      </wps:cNvSpPr>
                      <wps:spPr bwMode="auto">
                        <a:xfrm>
                          <a:off x="5017" y="128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Line 11"/>
                      <wps:cNvCnPr>
                        <a:cxnSpLocks noChangeShapeType="1"/>
                      </wps:cNvCnPr>
                      <wps:spPr bwMode="auto">
                        <a:xfrm>
                          <a:off x="5027" y="1286"/>
                          <a:ext cx="326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Rectangle 10"/>
                      <wps:cNvSpPr>
                        <a:spLocks noChangeArrowheads="1"/>
                      </wps:cNvSpPr>
                      <wps:spPr bwMode="auto">
                        <a:xfrm>
                          <a:off x="8276" y="128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Line 9"/>
                      <wps:cNvCnPr>
                        <a:cxnSpLocks noChangeShapeType="1"/>
                      </wps:cNvCnPr>
                      <wps:spPr bwMode="auto">
                        <a:xfrm>
                          <a:off x="8286" y="1286"/>
                          <a:ext cx="227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CBA50D6" id="Group 8" o:spid="_x0000_s1026" style="position:absolute;margin-left:66.5pt;margin-top:64.1pt;width:461.6pt;height:.5pt;z-index:-62872;mso-position-horizontal-relative:page;mso-position-vertical-relative:page" coordorigin="1330,1282" coordsize="923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">
              <v:line id="Line 13" o:spid="_x0000_s1027" style="position:absolute;visibility:visible;mso-wrap-style:square" from="1330,1286" to="5031,1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strokeweight=".48pt"/>
              <v:rect id="Rectangle 12" o:spid="_x0000_s1028" style="position:absolute;left:5017;top:128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" fillcolor="black" stroked="f"/>
              <v:line id="Line 11" o:spid="_x0000_s1029" style="position:absolute;visibility:visible;mso-wrap-style:square" from="5027,1286" to="8291,1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strokeweight=".48pt"/>
              <v:rect id="Rectangle 10" o:spid="_x0000_s1030" style="position:absolute;left:8276;top:128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" fillcolor="black" stroked="f"/>
              <v:line id="Line 9" o:spid="_x0000_s1031" style="position:absolute;visibility:visible;mso-wrap-style:square" from="8286,1286" to="10562,1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KffxAAAANsAAAAPAAAAZHJzL2Rvd25yZXYueG1sRI/NasMw&#10;EITvgbyD2EJvidxQ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IIYp9/EAAAA2wAAAA8A&#10;AAAAAAAAAAAAAAAABwIAAGRycy9kb3ducmV2LnhtbFBLBQYAAAAAAwADALcAAAD4AgAAAAA=&#10;" strokeweight=".48pt"/>
              <w10:wrap anchorx="page" anchory="page"/>
            </v:group>
          </w:pict>
        </mc:Fallback>
      </mc:AlternateContent>
    </w:r>
    <w:r>
      <w:rPr>
        <w:noProof/>
      </w:rPr>
      <mc:AlternateContent>
        <mc:Choice Requires="wps">
          <w:drawing>
            <wp:anchor distT="0" distB="0" distL="114300" distR="114300" simplePos="0" relativeHeight="503253632" behindDoc="1" locked="0" layoutInCell="1" allowOverlap="1">
              <wp:simplePos x="0" y="0"/>
              <wp:positionH relativeFrom="page">
                <wp:posOffset>886460</wp:posOffset>
              </wp:positionH>
              <wp:positionV relativeFrom="page">
                <wp:posOffset>576580</wp:posOffset>
              </wp:positionV>
              <wp:extent cx="1015365" cy="179705"/>
              <wp:effectExtent l="635" t="0" r="3175" b="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536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30E5" w:rsidRDefault="00BA30E5">
                          <w:pPr>
                            <w:spacing w:before="19"/>
                            <w:ind w:left="20"/>
                            <w:rPr>
                              <w:b/>
                              <w:sz w:val="20"/>
                            </w:rPr>
                          </w:pPr>
                          <w:r>
                            <w:rPr>
                              <w:b/>
                              <w:sz w:val="20"/>
                            </w:rPr>
                            <w:t>Bromadiolone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5" type="#_x0000_t202" style="position:absolute;margin-left:69.8pt;margin-top:45.4pt;width:79.95pt;height:14.15pt;z-index:-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" filled="f" stroked="f">
              <v:textbox inset="0,0,0,0">
                <w:txbxContent>
                  <w:p w:rsidR="00BA30E5" w:rsidRDefault="00BA30E5">
                    <w:pPr>
                      <w:spacing w:before="19"/>
                      <w:ind w:left="20"/>
                      <w:rPr>
                        <w:b/>
                        <w:sz w:val="20"/>
                      </w:rPr>
                    </w:pPr>
                    <w:r>
                      <w:rPr>
                        <w:b/>
                        <w:sz w:val="20"/>
                      </w:rPr>
                      <w:t>Bromadiolone</w:t>
                    </w:r>
                  </w:p>
                </w:txbxContent>
              </v:textbox>
              <w10:wrap anchorx="page" anchory="page"/>
            </v:shape>
          </w:pict>
        </mc:Fallback>
      </mc:AlternateContent>
    </w:r>
    <w:r>
      <w:rPr>
        <w:noProof/>
      </w:rPr>
      <mc:AlternateContent>
        <mc:Choice Requires="wps">
          <w:drawing>
            <wp:anchor distT="0" distB="0" distL="114300" distR="114300" simplePos="0" relativeHeight="503253656" behindDoc="1" locked="0" layoutInCell="1" allowOverlap="1">
              <wp:simplePos x="0" y="0"/>
              <wp:positionH relativeFrom="page">
                <wp:posOffset>3226435</wp:posOffset>
              </wp:positionH>
              <wp:positionV relativeFrom="page">
                <wp:posOffset>576580</wp:posOffset>
              </wp:positionV>
              <wp:extent cx="1177925" cy="179705"/>
              <wp:effectExtent l="0" t="0"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792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30E5" w:rsidRDefault="00BA30E5">
                          <w:pPr>
                            <w:spacing w:before="19"/>
                            <w:ind w:left="20"/>
                            <w:rPr>
                              <w:b/>
                              <w:sz w:val="20"/>
                            </w:rPr>
                          </w:pPr>
                          <w:r>
                            <w:rPr>
                              <w:b/>
                              <w:sz w:val="20"/>
                            </w:rPr>
                            <w:t>Product-type 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6" type="#_x0000_t202" style="position:absolute;margin-left:254.05pt;margin-top:45.4pt;width:92.75pt;height:14.15pt;z-index:-62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55drwIAALE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" filled="f" stroked="f">
              <v:textbox inset="0,0,0,0">
                <w:txbxContent>
                  <w:p w:rsidR="00BA30E5" w:rsidRDefault="00BA30E5">
                    <w:pPr>
                      <w:spacing w:before="19"/>
                      <w:ind w:left="20"/>
                      <w:rPr>
                        <w:b/>
                        <w:sz w:val="20"/>
                      </w:rPr>
                    </w:pPr>
                    <w:r>
                      <w:rPr>
                        <w:b/>
                        <w:sz w:val="20"/>
                      </w:rPr>
                      <w:t>Product-type 14</w:t>
                    </w:r>
                  </w:p>
                </w:txbxContent>
              </v:textbox>
              <w10:wrap anchorx="page" anchory="page"/>
            </v:shape>
          </w:pict>
        </mc:Fallback>
      </mc:AlternateContent>
    </w:r>
    <w:r>
      <w:rPr>
        <w:noProof/>
      </w:rPr>
      <mc:AlternateContent>
        <mc:Choice Requires="wps">
          <w:drawing>
            <wp:anchor distT="0" distB="0" distL="114300" distR="114300" simplePos="0" relativeHeight="503253680" behindDoc="1" locked="0" layoutInCell="1" allowOverlap="1">
              <wp:simplePos x="0" y="0"/>
              <wp:positionH relativeFrom="page">
                <wp:posOffset>5959475</wp:posOffset>
              </wp:positionH>
              <wp:positionV relativeFrom="page">
                <wp:posOffset>576580</wp:posOffset>
              </wp:positionV>
              <wp:extent cx="715645" cy="179705"/>
              <wp:effectExtent l="0" t="0" r="1905"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64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30E5" w:rsidRDefault="00BA30E5">
                          <w:pPr>
                            <w:spacing w:before="19"/>
                            <w:ind w:left="20"/>
                            <w:rPr>
                              <w:b/>
                              <w:sz w:val="20"/>
                            </w:rPr>
                          </w:pPr>
                          <w:r>
                            <w:rPr>
                              <w:b/>
                              <w:sz w:val="20"/>
                            </w:rPr>
                            <w:t>July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7" type="#_x0000_t202" style="position:absolute;margin-left:469.25pt;margin-top:45.4pt;width:56.35pt;height:14.15pt;z-index:-62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" filled="f" stroked="f">
              <v:textbox inset="0,0,0,0">
                <w:txbxContent>
                  <w:p w:rsidR="00BA30E5" w:rsidRDefault="00BA30E5">
                    <w:pPr>
                      <w:spacing w:before="19"/>
                      <w:ind w:left="20"/>
                      <w:rPr>
                        <w:b/>
                        <w:sz w:val="20"/>
                      </w:rPr>
                    </w:pPr>
                    <w:r>
                      <w:rPr>
                        <w:b/>
                        <w:sz w:val="20"/>
                      </w:rPr>
                      <w:t>July 2016</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FB5707"/>
    <w:multiLevelType w:val="hybridMultilevel"/>
    <w:tmpl w:val="EF1CBEAA"/>
    <w:lvl w:ilvl="0" w:tplc="0B369BAA">
      <w:numFmt w:val="bullet"/>
      <w:lvlText w:val=""/>
      <w:lvlJc w:val="left"/>
      <w:pPr>
        <w:ind w:left="1033" w:hanging="360"/>
      </w:pPr>
      <w:rPr>
        <w:rFonts w:ascii="Wingdings" w:eastAsia="Wingdings" w:hAnsi="Wingdings" w:cs="Wingdings" w:hint="default"/>
        <w:w w:val="99"/>
        <w:sz w:val="20"/>
        <w:szCs w:val="20"/>
        <w:lang w:val="en-GB" w:eastAsia="en-GB" w:bidi="en-GB"/>
      </w:rPr>
    </w:lvl>
    <w:lvl w:ilvl="1" w:tplc="65829B8E">
      <w:numFmt w:val="bullet"/>
      <w:lvlText w:val="•"/>
      <w:lvlJc w:val="left"/>
      <w:pPr>
        <w:ind w:left="1952" w:hanging="360"/>
      </w:pPr>
      <w:rPr>
        <w:rFonts w:hint="default"/>
        <w:lang w:val="en-GB" w:eastAsia="en-GB" w:bidi="en-GB"/>
      </w:rPr>
    </w:lvl>
    <w:lvl w:ilvl="2" w:tplc="2A823D18">
      <w:numFmt w:val="bullet"/>
      <w:lvlText w:val="•"/>
      <w:lvlJc w:val="left"/>
      <w:pPr>
        <w:ind w:left="2865" w:hanging="360"/>
      </w:pPr>
      <w:rPr>
        <w:rFonts w:hint="default"/>
        <w:lang w:val="en-GB" w:eastAsia="en-GB" w:bidi="en-GB"/>
      </w:rPr>
    </w:lvl>
    <w:lvl w:ilvl="3" w:tplc="42AA0668">
      <w:numFmt w:val="bullet"/>
      <w:lvlText w:val="•"/>
      <w:lvlJc w:val="left"/>
      <w:pPr>
        <w:ind w:left="3777" w:hanging="360"/>
      </w:pPr>
      <w:rPr>
        <w:rFonts w:hint="default"/>
        <w:lang w:val="en-GB" w:eastAsia="en-GB" w:bidi="en-GB"/>
      </w:rPr>
    </w:lvl>
    <w:lvl w:ilvl="4" w:tplc="3318A728">
      <w:numFmt w:val="bullet"/>
      <w:lvlText w:val="•"/>
      <w:lvlJc w:val="left"/>
      <w:pPr>
        <w:ind w:left="4690" w:hanging="360"/>
      </w:pPr>
      <w:rPr>
        <w:rFonts w:hint="default"/>
        <w:lang w:val="en-GB" w:eastAsia="en-GB" w:bidi="en-GB"/>
      </w:rPr>
    </w:lvl>
    <w:lvl w:ilvl="5" w:tplc="44DACC06">
      <w:numFmt w:val="bullet"/>
      <w:lvlText w:val="•"/>
      <w:lvlJc w:val="left"/>
      <w:pPr>
        <w:ind w:left="5603" w:hanging="360"/>
      </w:pPr>
      <w:rPr>
        <w:rFonts w:hint="default"/>
        <w:lang w:val="en-GB" w:eastAsia="en-GB" w:bidi="en-GB"/>
      </w:rPr>
    </w:lvl>
    <w:lvl w:ilvl="6" w:tplc="BF665364">
      <w:numFmt w:val="bullet"/>
      <w:lvlText w:val="•"/>
      <w:lvlJc w:val="left"/>
      <w:pPr>
        <w:ind w:left="6515" w:hanging="360"/>
      </w:pPr>
      <w:rPr>
        <w:rFonts w:hint="default"/>
        <w:lang w:val="en-GB" w:eastAsia="en-GB" w:bidi="en-GB"/>
      </w:rPr>
    </w:lvl>
    <w:lvl w:ilvl="7" w:tplc="ADEE23E0">
      <w:numFmt w:val="bullet"/>
      <w:lvlText w:val="•"/>
      <w:lvlJc w:val="left"/>
      <w:pPr>
        <w:ind w:left="7428" w:hanging="360"/>
      </w:pPr>
      <w:rPr>
        <w:rFonts w:hint="default"/>
        <w:lang w:val="en-GB" w:eastAsia="en-GB" w:bidi="en-GB"/>
      </w:rPr>
    </w:lvl>
    <w:lvl w:ilvl="8" w:tplc="B68C9C3A">
      <w:numFmt w:val="bullet"/>
      <w:lvlText w:val="•"/>
      <w:lvlJc w:val="left"/>
      <w:pPr>
        <w:ind w:left="8341" w:hanging="360"/>
      </w:pPr>
      <w:rPr>
        <w:rFonts w:hint="default"/>
        <w:lang w:val="en-GB" w:eastAsia="en-GB" w:bidi="en-GB"/>
      </w:rPr>
    </w:lvl>
  </w:abstractNum>
  <w:abstractNum w:abstractNumId="1" w15:restartNumberingAfterBreak="0">
    <w:nsid w:val="4435675A"/>
    <w:multiLevelType w:val="hybridMultilevel"/>
    <w:tmpl w:val="753E5BBE"/>
    <w:lvl w:ilvl="0" w:tplc="1A12AC38">
      <w:start w:val="1"/>
      <w:numFmt w:val="decimal"/>
      <w:lvlText w:val="%1."/>
      <w:lvlJc w:val="left"/>
      <w:pPr>
        <w:ind w:left="199" w:hanging="236"/>
        <w:jc w:val="left"/>
      </w:pPr>
      <w:rPr>
        <w:rFonts w:ascii="Verdana" w:eastAsia="Verdana" w:hAnsi="Verdana" w:cs="Verdana" w:hint="default"/>
        <w:w w:val="99"/>
        <w:sz w:val="20"/>
        <w:szCs w:val="20"/>
        <w:lang w:val="en-GB" w:eastAsia="en-GB" w:bidi="en-GB"/>
      </w:rPr>
    </w:lvl>
    <w:lvl w:ilvl="1" w:tplc="8C7E2C96">
      <w:numFmt w:val="bullet"/>
      <w:lvlText w:val="•"/>
      <w:lvlJc w:val="left"/>
      <w:pPr>
        <w:ind w:left="660" w:hanging="236"/>
      </w:pPr>
      <w:rPr>
        <w:rFonts w:hint="default"/>
        <w:lang w:val="en-GB" w:eastAsia="en-GB" w:bidi="en-GB"/>
      </w:rPr>
    </w:lvl>
    <w:lvl w:ilvl="2" w:tplc="C37046DC">
      <w:numFmt w:val="bullet"/>
      <w:lvlText w:val="•"/>
      <w:lvlJc w:val="left"/>
      <w:pPr>
        <w:ind w:left="1121" w:hanging="236"/>
      </w:pPr>
      <w:rPr>
        <w:rFonts w:hint="default"/>
        <w:lang w:val="en-GB" w:eastAsia="en-GB" w:bidi="en-GB"/>
      </w:rPr>
    </w:lvl>
    <w:lvl w:ilvl="3" w:tplc="D63E92DA">
      <w:numFmt w:val="bullet"/>
      <w:lvlText w:val="•"/>
      <w:lvlJc w:val="left"/>
      <w:pPr>
        <w:ind w:left="1581" w:hanging="236"/>
      </w:pPr>
      <w:rPr>
        <w:rFonts w:hint="default"/>
        <w:lang w:val="en-GB" w:eastAsia="en-GB" w:bidi="en-GB"/>
      </w:rPr>
    </w:lvl>
    <w:lvl w:ilvl="4" w:tplc="2C94B178">
      <w:numFmt w:val="bullet"/>
      <w:lvlText w:val="•"/>
      <w:lvlJc w:val="left"/>
      <w:pPr>
        <w:ind w:left="2042" w:hanging="236"/>
      </w:pPr>
      <w:rPr>
        <w:rFonts w:hint="default"/>
        <w:lang w:val="en-GB" w:eastAsia="en-GB" w:bidi="en-GB"/>
      </w:rPr>
    </w:lvl>
    <w:lvl w:ilvl="5" w:tplc="E70A3026">
      <w:numFmt w:val="bullet"/>
      <w:lvlText w:val="•"/>
      <w:lvlJc w:val="left"/>
      <w:pPr>
        <w:ind w:left="2502" w:hanging="236"/>
      </w:pPr>
      <w:rPr>
        <w:rFonts w:hint="default"/>
        <w:lang w:val="en-GB" w:eastAsia="en-GB" w:bidi="en-GB"/>
      </w:rPr>
    </w:lvl>
    <w:lvl w:ilvl="6" w:tplc="90EC1292">
      <w:numFmt w:val="bullet"/>
      <w:lvlText w:val="•"/>
      <w:lvlJc w:val="left"/>
      <w:pPr>
        <w:ind w:left="2963" w:hanging="236"/>
      </w:pPr>
      <w:rPr>
        <w:rFonts w:hint="default"/>
        <w:lang w:val="en-GB" w:eastAsia="en-GB" w:bidi="en-GB"/>
      </w:rPr>
    </w:lvl>
    <w:lvl w:ilvl="7" w:tplc="DA7EC04A">
      <w:numFmt w:val="bullet"/>
      <w:lvlText w:val="•"/>
      <w:lvlJc w:val="left"/>
      <w:pPr>
        <w:ind w:left="3423" w:hanging="236"/>
      </w:pPr>
      <w:rPr>
        <w:rFonts w:hint="default"/>
        <w:lang w:val="en-GB" w:eastAsia="en-GB" w:bidi="en-GB"/>
      </w:rPr>
    </w:lvl>
    <w:lvl w:ilvl="8" w:tplc="8CE6BF4C">
      <w:numFmt w:val="bullet"/>
      <w:lvlText w:val="•"/>
      <w:lvlJc w:val="left"/>
      <w:pPr>
        <w:ind w:left="3884" w:hanging="236"/>
      </w:pPr>
      <w:rPr>
        <w:rFonts w:hint="default"/>
        <w:lang w:val="en-GB" w:eastAsia="en-GB" w:bidi="en-GB"/>
      </w:rPr>
    </w:lvl>
  </w:abstractNum>
  <w:abstractNum w:abstractNumId="2" w15:restartNumberingAfterBreak="0">
    <w:nsid w:val="59805C21"/>
    <w:multiLevelType w:val="multilevel"/>
    <w:tmpl w:val="47D875FE"/>
    <w:lvl w:ilvl="0">
      <w:start w:val="1"/>
      <w:numFmt w:val="decimal"/>
      <w:lvlText w:val="%1."/>
      <w:lvlJc w:val="left"/>
      <w:pPr>
        <w:ind w:left="651" w:hanging="339"/>
        <w:jc w:val="left"/>
      </w:pPr>
      <w:rPr>
        <w:rFonts w:ascii="Verdana" w:eastAsia="Verdana" w:hAnsi="Verdana" w:cs="Verdana" w:hint="default"/>
        <w:b/>
        <w:bCs/>
        <w:w w:val="100"/>
        <w:sz w:val="24"/>
        <w:szCs w:val="24"/>
        <w:lang w:val="en-GB" w:eastAsia="en-GB" w:bidi="en-GB"/>
      </w:rPr>
    </w:lvl>
    <w:lvl w:ilvl="1">
      <w:start w:val="1"/>
      <w:numFmt w:val="decimal"/>
      <w:lvlText w:val="%1.%2."/>
      <w:lvlJc w:val="left"/>
      <w:pPr>
        <w:ind w:left="807" w:hanging="495"/>
        <w:jc w:val="left"/>
      </w:pPr>
      <w:rPr>
        <w:rFonts w:ascii="Verdana" w:eastAsia="Verdana" w:hAnsi="Verdana" w:cs="Verdana" w:hint="default"/>
        <w:b/>
        <w:bCs/>
        <w:w w:val="99"/>
        <w:sz w:val="20"/>
        <w:szCs w:val="20"/>
        <w:lang w:val="en-GB" w:eastAsia="en-GB" w:bidi="en-GB"/>
      </w:rPr>
    </w:lvl>
    <w:lvl w:ilvl="2">
      <w:start w:val="1"/>
      <w:numFmt w:val="decimal"/>
      <w:lvlText w:val="%1.%2.%3."/>
      <w:lvlJc w:val="left"/>
      <w:pPr>
        <w:ind w:left="1182" w:hanging="670"/>
        <w:jc w:val="left"/>
      </w:pPr>
      <w:rPr>
        <w:rFonts w:ascii="Verdana" w:eastAsia="Verdana" w:hAnsi="Verdana" w:cs="Verdana" w:hint="default"/>
        <w:w w:val="99"/>
        <w:sz w:val="20"/>
        <w:szCs w:val="20"/>
        <w:lang w:val="en-GB" w:eastAsia="en-GB" w:bidi="en-GB"/>
      </w:rPr>
    </w:lvl>
    <w:lvl w:ilvl="3">
      <w:start w:val="1"/>
      <w:numFmt w:val="decimal"/>
      <w:lvlText w:val="%1.%2.%3.%4."/>
      <w:lvlJc w:val="left"/>
      <w:pPr>
        <w:ind w:left="1583" w:hanging="869"/>
        <w:jc w:val="left"/>
      </w:pPr>
      <w:rPr>
        <w:rFonts w:ascii="Verdana" w:eastAsia="Verdana" w:hAnsi="Verdana" w:cs="Verdana" w:hint="default"/>
        <w:w w:val="99"/>
        <w:sz w:val="20"/>
        <w:szCs w:val="20"/>
        <w:lang w:val="en-GB" w:eastAsia="en-GB" w:bidi="en-GB"/>
      </w:rPr>
    </w:lvl>
    <w:lvl w:ilvl="4">
      <w:numFmt w:val="bullet"/>
      <w:lvlText w:val="•"/>
      <w:lvlJc w:val="left"/>
      <w:pPr>
        <w:ind w:left="1580" w:hanging="869"/>
      </w:pPr>
      <w:rPr>
        <w:rFonts w:hint="default"/>
        <w:lang w:val="en-GB" w:eastAsia="en-GB" w:bidi="en-GB"/>
      </w:rPr>
    </w:lvl>
    <w:lvl w:ilvl="5">
      <w:numFmt w:val="bullet"/>
      <w:lvlText w:val="•"/>
      <w:lvlJc w:val="left"/>
      <w:pPr>
        <w:ind w:left="3011" w:hanging="869"/>
      </w:pPr>
      <w:rPr>
        <w:rFonts w:hint="default"/>
        <w:lang w:val="en-GB" w:eastAsia="en-GB" w:bidi="en-GB"/>
      </w:rPr>
    </w:lvl>
    <w:lvl w:ilvl="6">
      <w:numFmt w:val="bullet"/>
      <w:lvlText w:val="•"/>
      <w:lvlJc w:val="left"/>
      <w:pPr>
        <w:ind w:left="4442" w:hanging="869"/>
      </w:pPr>
      <w:rPr>
        <w:rFonts w:hint="default"/>
        <w:lang w:val="en-GB" w:eastAsia="en-GB" w:bidi="en-GB"/>
      </w:rPr>
    </w:lvl>
    <w:lvl w:ilvl="7">
      <w:numFmt w:val="bullet"/>
      <w:lvlText w:val="•"/>
      <w:lvlJc w:val="left"/>
      <w:pPr>
        <w:ind w:left="5873" w:hanging="869"/>
      </w:pPr>
      <w:rPr>
        <w:rFonts w:hint="default"/>
        <w:lang w:val="en-GB" w:eastAsia="en-GB" w:bidi="en-GB"/>
      </w:rPr>
    </w:lvl>
    <w:lvl w:ilvl="8">
      <w:numFmt w:val="bullet"/>
      <w:lvlText w:val="•"/>
      <w:lvlJc w:val="left"/>
      <w:pPr>
        <w:ind w:left="7304" w:hanging="869"/>
      </w:pPr>
      <w:rPr>
        <w:rFonts w:hint="default"/>
        <w:lang w:val="en-GB" w:eastAsia="en-GB" w:bidi="en-GB"/>
      </w:rPr>
    </w:lvl>
  </w:abstractNum>
  <w:abstractNum w:abstractNumId="3" w15:restartNumberingAfterBreak="0">
    <w:nsid w:val="69791D83"/>
    <w:multiLevelType w:val="multilevel"/>
    <w:tmpl w:val="FFCA9A28"/>
    <w:lvl w:ilvl="0">
      <w:start w:val="1"/>
      <w:numFmt w:val="decimal"/>
      <w:lvlText w:val="%1."/>
      <w:lvlJc w:val="left"/>
      <w:pPr>
        <w:ind w:left="637" w:hanging="325"/>
        <w:jc w:val="left"/>
      </w:pPr>
      <w:rPr>
        <w:rFonts w:ascii="Verdana" w:eastAsia="Verdana" w:hAnsi="Verdana" w:cs="Verdana" w:hint="default"/>
        <w:b/>
        <w:bCs/>
        <w:spacing w:val="-1"/>
        <w:w w:val="100"/>
        <w:sz w:val="24"/>
        <w:szCs w:val="24"/>
        <w:lang w:val="en-GB" w:eastAsia="en-GB" w:bidi="en-GB"/>
      </w:rPr>
    </w:lvl>
    <w:lvl w:ilvl="1">
      <w:start w:val="1"/>
      <w:numFmt w:val="decimal"/>
      <w:lvlText w:val="%1.%2."/>
      <w:lvlJc w:val="left"/>
      <w:pPr>
        <w:ind w:left="846" w:hanging="534"/>
        <w:jc w:val="left"/>
      </w:pPr>
      <w:rPr>
        <w:rFonts w:ascii="Verdana" w:eastAsia="Verdana" w:hAnsi="Verdana" w:cs="Verdana" w:hint="default"/>
        <w:b/>
        <w:bCs/>
        <w:spacing w:val="-2"/>
        <w:w w:val="100"/>
        <w:sz w:val="22"/>
        <w:szCs w:val="22"/>
        <w:lang w:val="en-GB" w:eastAsia="en-GB" w:bidi="en-GB"/>
      </w:rPr>
    </w:lvl>
    <w:lvl w:ilvl="2">
      <w:start w:val="1"/>
      <w:numFmt w:val="decimal"/>
      <w:lvlText w:val="%1.%2.%3."/>
      <w:lvlJc w:val="left"/>
      <w:pPr>
        <w:ind w:left="2000" w:hanging="836"/>
        <w:jc w:val="left"/>
      </w:pPr>
      <w:rPr>
        <w:rFonts w:ascii="Verdana" w:eastAsia="Verdana" w:hAnsi="Verdana" w:cs="Verdana" w:hint="default"/>
        <w:b/>
        <w:bCs/>
        <w:i/>
        <w:spacing w:val="-2"/>
        <w:w w:val="100"/>
        <w:sz w:val="22"/>
        <w:szCs w:val="22"/>
        <w:lang w:val="en-GB" w:eastAsia="en-GB" w:bidi="en-GB"/>
      </w:rPr>
    </w:lvl>
    <w:lvl w:ilvl="3">
      <w:start w:val="1"/>
      <w:numFmt w:val="decimal"/>
      <w:lvlText w:val="%1.%2.%3.%4."/>
      <w:lvlJc w:val="left"/>
      <w:pPr>
        <w:ind w:left="2586" w:hanging="855"/>
        <w:jc w:val="left"/>
      </w:pPr>
      <w:rPr>
        <w:rFonts w:ascii="Verdana" w:eastAsia="Verdana" w:hAnsi="Verdana" w:cs="Verdana" w:hint="default"/>
        <w:w w:val="99"/>
        <w:sz w:val="20"/>
        <w:szCs w:val="20"/>
        <w:lang w:val="en-GB" w:eastAsia="en-GB" w:bidi="en-GB"/>
      </w:rPr>
    </w:lvl>
    <w:lvl w:ilvl="4">
      <w:start w:val="1"/>
      <w:numFmt w:val="decimal"/>
      <w:lvlText w:val="%1.%2.%3.%4.%5."/>
      <w:lvlJc w:val="left"/>
      <w:pPr>
        <w:ind w:left="2785" w:hanging="1054"/>
        <w:jc w:val="right"/>
      </w:pPr>
      <w:rPr>
        <w:rFonts w:ascii="Verdana" w:eastAsia="Verdana" w:hAnsi="Verdana" w:cs="Verdana" w:hint="default"/>
        <w:w w:val="99"/>
        <w:sz w:val="20"/>
        <w:szCs w:val="20"/>
        <w:lang w:val="en-GB" w:eastAsia="en-GB" w:bidi="en-GB"/>
      </w:rPr>
    </w:lvl>
    <w:lvl w:ilvl="5">
      <w:numFmt w:val="bullet"/>
      <w:lvlText w:val="•"/>
      <w:lvlJc w:val="left"/>
      <w:pPr>
        <w:ind w:left="2580" w:hanging="1054"/>
      </w:pPr>
      <w:rPr>
        <w:rFonts w:hint="default"/>
        <w:lang w:val="en-GB" w:eastAsia="en-GB" w:bidi="en-GB"/>
      </w:rPr>
    </w:lvl>
    <w:lvl w:ilvl="6">
      <w:numFmt w:val="bullet"/>
      <w:lvlText w:val="•"/>
      <w:lvlJc w:val="left"/>
      <w:pPr>
        <w:ind w:left="2780" w:hanging="1054"/>
      </w:pPr>
      <w:rPr>
        <w:rFonts w:hint="default"/>
        <w:lang w:val="en-GB" w:eastAsia="en-GB" w:bidi="en-GB"/>
      </w:rPr>
    </w:lvl>
    <w:lvl w:ilvl="7">
      <w:numFmt w:val="bullet"/>
      <w:lvlText w:val="•"/>
      <w:lvlJc w:val="left"/>
      <w:pPr>
        <w:ind w:left="4626" w:hanging="1054"/>
      </w:pPr>
      <w:rPr>
        <w:rFonts w:hint="default"/>
        <w:lang w:val="en-GB" w:eastAsia="en-GB" w:bidi="en-GB"/>
      </w:rPr>
    </w:lvl>
    <w:lvl w:ilvl="8">
      <w:numFmt w:val="bullet"/>
      <w:lvlText w:val="•"/>
      <w:lvlJc w:val="left"/>
      <w:pPr>
        <w:ind w:left="6473" w:hanging="1054"/>
      </w:pPr>
      <w:rPr>
        <w:rFonts w:hint="default"/>
        <w:lang w:val="en-GB" w:eastAsia="en-GB" w:bidi="en-GB"/>
      </w:rPr>
    </w:lvl>
  </w:abstractNum>
  <w:abstractNum w:abstractNumId="4" w15:restartNumberingAfterBreak="0">
    <w:nsid w:val="71244643"/>
    <w:multiLevelType w:val="hybridMultilevel"/>
    <w:tmpl w:val="72A2339C"/>
    <w:lvl w:ilvl="0" w:tplc="79D2D92C">
      <w:numFmt w:val="bullet"/>
      <w:lvlText w:val=""/>
      <w:lvlJc w:val="left"/>
      <w:pPr>
        <w:ind w:left="1090" w:hanging="360"/>
      </w:pPr>
      <w:rPr>
        <w:rFonts w:ascii="Symbol" w:eastAsia="Symbol" w:hAnsi="Symbol" w:cs="Symbol" w:hint="default"/>
        <w:w w:val="99"/>
        <w:sz w:val="20"/>
        <w:szCs w:val="20"/>
        <w:lang w:val="en-GB" w:eastAsia="en-GB" w:bidi="en-GB"/>
      </w:rPr>
    </w:lvl>
    <w:lvl w:ilvl="1" w:tplc="14544572">
      <w:numFmt w:val="bullet"/>
      <w:lvlText w:val="•"/>
      <w:lvlJc w:val="left"/>
      <w:pPr>
        <w:ind w:left="2006" w:hanging="360"/>
      </w:pPr>
      <w:rPr>
        <w:rFonts w:hint="default"/>
        <w:lang w:val="en-GB" w:eastAsia="en-GB" w:bidi="en-GB"/>
      </w:rPr>
    </w:lvl>
    <w:lvl w:ilvl="2" w:tplc="8C46F7B6">
      <w:numFmt w:val="bullet"/>
      <w:lvlText w:val="•"/>
      <w:lvlJc w:val="left"/>
      <w:pPr>
        <w:ind w:left="2913" w:hanging="360"/>
      </w:pPr>
      <w:rPr>
        <w:rFonts w:hint="default"/>
        <w:lang w:val="en-GB" w:eastAsia="en-GB" w:bidi="en-GB"/>
      </w:rPr>
    </w:lvl>
    <w:lvl w:ilvl="3" w:tplc="C7D0F680">
      <w:numFmt w:val="bullet"/>
      <w:lvlText w:val="•"/>
      <w:lvlJc w:val="left"/>
      <w:pPr>
        <w:ind w:left="3819" w:hanging="360"/>
      </w:pPr>
      <w:rPr>
        <w:rFonts w:hint="default"/>
        <w:lang w:val="en-GB" w:eastAsia="en-GB" w:bidi="en-GB"/>
      </w:rPr>
    </w:lvl>
    <w:lvl w:ilvl="4" w:tplc="3DC407FC">
      <w:numFmt w:val="bullet"/>
      <w:lvlText w:val="•"/>
      <w:lvlJc w:val="left"/>
      <w:pPr>
        <w:ind w:left="4726" w:hanging="360"/>
      </w:pPr>
      <w:rPr>
        <w:rFonts w:hint="default"/>
        <w:lang w:val="en-GB" w:eastAsia="en-GB" w:bidi="en-GB"/>
      </w:rPr>
    </w:lvl>
    <w:lvl w:ilvl="5" w:tplc="BF5003F8">
      <w:numFmt w:val="bullet"/>
      <w:lvlText w:val="•"/>
      <w:lvlJc w:val="left"/>
      <w:pPr>
        <w:ind w:left="5633" w:hanging="360"/>
      </w:pPr>
      <w:rPr>
        <w:rFonts w:hint="default"/>
        <w:lang w:val="en-GB" w:eastAsia="en-GB" w:bidi="en-GB"/>
      </w:rPr>
    </w:lvl>
    <w:lvl w:ilvl="6" w:tplc="8BD27CC4">
      <w:numFmt w:val="bullet"/>
      <w:lvlText w:val="•"/>
      <w:lvlJc w:val="left"/>
      <w:pPr>
        <w:ind w:left="6539" w:hanging="360"/>
      </w:pPr>
      <w:rPr>
        <w:rFonts w:hint="default"/>
        <w:lang w:val="en-GB" w:eastAsia="en-GB" w:bidi="en-GB"/>
      </w:rPr>
    </w:lvl>
    <w:lvl w:ilvl="7" w:tplc="CD62B2FC">
      <w:numFmt w:val="bullet"/>
      <w:lvlText w:val="•"/>
      <w:lvlJc w:val="left"/>
      <w:pPr>
        <w:ind w:left="7446" w:hanging="360"/>
      </w:pPr>
      <w:rPr>
        <w:rFonts w:hint="default"/>
        <w:lang w:val="en-GB" w:eastAsia="en-GB" w:bidi="en-GB"/>
      </w:rPr>
    </w:lvl>
    <w:lvl w:ilvl="8" w:tplc="0F2683B8">
      <w:numFmt w:val="bullet"/>
      <w:lvlText w:val="•"/>
      <w:lvlJc w:val="left"/>
      <w:pPr>
        <w:ind w:left="8353" w:hanging="360"/>
      </w:pPr>
      <w:rPr>
        <w:rFonts w:hint="default"/>
        <w:lang w:val="en-GB" w:eastAsia="en-GB" w:bidi="en-GB"/>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B40"/>
    <w:rsid w:val="004219AD"/>
    <w:rsid w:val="004E54DA"/>
    <w:rsid w:val="008C7B40"/>
    <w:rsid w:val="00BA30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B2B7D5"/>
  <w15:docId w15:val="{8433A7C9-CEF6-4EB0-A052-B94A8E382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rFonts w:ascii="Verdana" w:eastAsia="Verdana" w:hAnsi="Verdana" w:cs="Verdana"/>
      <w:lang w:val="en-GB" w:eastAsia="en-GB" w:bidi="en-GB"/>
    </w:rPr>
  </w:style>
  <w:style w:type="paragraph" w:styleId="Titolo1">
    <w:name w:val="heading 1"/>
    <w:basedOn w:val="Normale"/>
    <w:uiPriority w:val="9"/>
    <w:qFormat/>
    <w:pPr>
      <w:spacing w:before="100"/>
      <w:ind w:left="637"/>
      <w:outlineLvl w:val="0"/>
    </w:pPr>
    <w:rPr>
      <w:b/>
      <w:bCs/>
      <w:sz w:val="24"/>
      <w:szCs w:val="24"/>
    </w:rPr>
  </w:style>
  <w:style w:type="paragraph" w:styleId="Titolo2">
    <w:name w:val="heading 2"/>
    <w:basedOn w:val="Normale"/>
    <w:uiPriority w:val="9"/>
    <w:unhideWhenUsed/>
    <w:qFormat/>
    <w:pPr>
      <w:spacing w:before="101"/>
      <w:ind w:left="312"/>
      <w:outlineLvl w:val="1"/>
    </w:pPr>
    <w:rPr>
      <w:b/>
      <w:bCs/>
    </w:rPr>
  </w:style>
  <w:style w:type="paragraph" w:styleId="Titolo3">
    <w:name w:val="heading 3"/>
    <w:basedOn w:val="Normale"/>
    <w:uiPriority w:val="9"/>
    <w:unhideWhenUsed/>
    <w:qFormat/>
    <w:pPr>
      <w:ind w:left="312"/>
      <w:outlineLvl w:val="2"/>
    </w:pPr>
    <w:rPr>
      <w:b/>
      <w:bCs/>
      <w:sz w:val="20"/>
      <w:szCs w:val="20"/>
    </w:rPr>
  </w:style>
  <w:style w:type="paragraph" w:styleId="Titolo4">
    <w:name w:val="heading 4"/>
    <w:basedOn w:val="Normale"/>
    <w:uiPriority w:val="9"/>
    <w:unhideWhenUsed/>
    <w:qFormat/>
    <w:pPr>
      <w:ind w:left="312"/>
      <w:jc w:val="both"/>
      <w:outlineLvl w:val="3"/>
    </w:pPr>
    <w:rPr>
      <w:b/>
      <w:bCs/>
      <w:i/>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ommario1">
    <w:name w:val="toc 1"/>
    <w:basedOn w:val="Normale"/>
    <w:uiPriority w:val="1"/>
    <w:qFormat/>
    <w:pPr>
      <w:spacing w:before="358"/>
      <w:ind w:left="312" w:hanging="339"/>
    </w:pPr>
    <w:rPr>
      <w:b/>
      <w:bCs/>
      <w:sz w:val="24"/>
      <w:szCs w:val="24"/>
    </w:rPr>
  </w:style>
  <w:style w:type="paragraph" w:styleId="Sommario2">
    <w:name w:val="toc 2"/>
    <w:basedOn w:val="Normale"/>
    <w:uiPriority w:val="1"/>
    <w:qFormat/>
    <w:pPr>
      <w:spacing w:before="240"/>
      <w:ind w:left="807" w:hanging="495"/>
    </w:pPr>
    <w:rPr>
      <w:b/>
      <w:bCs/>
      <w:sz w:val="20"/>
      <w:szCs w:val="20"/>
    </w:rPr>
  </w:style>
  <w:style w:type="paragraph" w:styleId="Sommario3">
    <w:name w:val="toc 3"/>
    <w:basedOn w:val="Normale"/>
    <w:uiPriority w:val="1"/>
    <w:qFormat/>
    <w:pPr>
      <w:ind w:left="512"/>
    </w:pPr>
    <w:rPr>
      <w:sz w:val="20"/>
      <w:szCs w:val="20"/>
    </w:rPr>
  </w:style>
  <w:style w:type="paragraph" w:styleId="Sommario4">
    <w:name w:val="toc 4"/>
    <w:basedOn w:val="Normale"/>
    <w:uiPriority w:val="1"/>
    <w:qFormat/>
    <w:pPr>
      <w:spacing w:line="254" w:lineRule="exact"/>
      <w:ind w:left="1583" w:hanging="869"/>
    </w:pPr>
    <w:rPr>
      <w:sz w:val="20"/>
      <w:szCs w:val="20"/>
    </w:r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pPr>
      <w:ind w:left="807" w:hanging="855"/>
    </w:pPr>
  </w:style>
  <w:style w:type="paragraph" w:customStyle="1" w:styleId="TableParagraph">
    <w:name w:val="Table Paragraph"/>
    <w:basedOn w:val="Normale"/>
    <w:uiPriority w:val="1"/>
    <w:qFormat/>
    <w:pPr>
      <w:spacing w:before="60"/>
      <w:ind w:left="10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26"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1.xml"/><Relationship Id="rId25" Type="http://schemas.openxmlformats.org/officeDocument/2006/relationships/footer" Target="footer5.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s://circabc.europa.eu/w/browse/d66ad096-37a1-4903-a3e0-24607ca3f3ea" TargetMode="Externa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3.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11741</Words>
  <Characters>66925</Characters>
  <Application>Microsoft Office Word</Application>
  <DocSecurity>0</DocSecurity>
  <Lines>557</Lines>
  <Paragraphs>157</Paragraphs>
  <ScaleCrop>false</ScaleCrop>
  <HeadingPairs>
    <vt:vector size="2" baseType="variant">
      <vt:variant>
        <vt:lpstr>Titolo</vt:lpstr>
      </vt:variant>
      <vt:variant>
        <vt:i4>1</vt:i4>
      </vt:variant>
    </vt:vector>
  </HeadingPairs>
  <TitlesOfParts>
    <vt:vector size="1" baseType="lpstr">
      <vt:lpstr/>
    </vt:vector>
  </TitlesOfParts>
  <Company>Ministero della Salute</Company>
  <LinksUpToDate>false</LinksUpToDate>
  <CharactersWithSpaces>78509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 Janossy</dc:creator>
  <cp:lastModifiedBy>RENATO CABELLA</cp:lastModifiedBy>
  <cp:revision>2</cp:revision>
  <dcterms:created xsi:type="dcterms:W3CDTF">2021-12-14T09:18:00Z</dcterms:created>
  <dcterms:modified xsi:type="dcterms:W3CDTF">2021-12-14T09:18:00Z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2016-07-27T00:00:00Z</vt:filetime>
  </property>
  <property fmtid="{D5CDD505-2E9C-101B-9397-08002B2CF9AE}" pid="3" name="Creator">
    <vt:lpwstr>Microsoft® Word 2013</vt:lpwstr>
  </property>
  <property fmtid="{D5CDD505-2E9C-101B-9397-08002B2CF9AE}" pid="4" name="LastSaved">
    <vt:filetime>2021-10-18T00:00:00Z</vt:filetime>
  </property>
</Properties>
</file>