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AE5965"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174D76A3" wp14:editId="11CD1865">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2688A"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FA83369" w14:textId="77777777" w:rsidR="009D0C0B" w:rsidRDefault="009D0C0B">
      <w:pPr>
        <w:tabs>
          <w:tab w:val="left" w:pos="8505"/>
        </w:tabs>
        <w:ind w:left="-142" w:right="-45"/>
        <w:rPr>
          <w:sz w:val="36"/>
          <w:szCs w:val="36"/>
        </w:rPr>
      </w:pPr>
    </w:p>
    <w:p w14:paraId="02C91412" w14:textId="77777777" w:rsidR="00E00506" w:rsidRDefault="00E00506" w:rsidP="00E00506">
      <w:pPr>
        <w:jc w:val="center"/>
        <w:rPr>
          <w:b/>
          <w:bCs/>
          <w:sz w:val="36"/>
          <w:szCs w:val="36"/>
        </w:rPr>
      </w:pPr>
      <w:r>
        <w:rPr>
          <w:b/>
          <w:bCs/>
          <w:sz w:val="36"/>
          <w:szCs w:val="36"/>
        </w:rPr>
        <w:t>ADDENDUM</w:t>
      </w:r>
    </w:p>
    <w:p w14:paraId="7713B09B" w14:textId="77777777" w:rsidR="009D0C0B" w:rsidRDefault="009D0C0B">
      <w:pPr>
        <w:tabs>
          <w:tab w:val="left" w:pos="8505"/>
        </w:tabs>
        <w:ind w:left="-142" w:right="-45"/>
        <w:jc w:val="center"/>
        <w:rPr>
          <w:b/>
          <w:bCs/>
          <w:sz w:val="22"/>
          <w:szCs w:val="36"/>
        </w:rPr>
      </w:pPr>
    </w:p>
    <w:p w14:paraId="496B21BF" w14:textId="77777777" w:rsidR="009D0C0B" w:rsidRDefault="00FA480B">
      <w:pPr>
        <w:jc w:val="center"/>
        <w:rPr>
          <w:b/>
          <w:bCs/>
          <w:sz w:val="24"/>
          <w:szCs w:val="24"/>
        </w:rPr>
      </w:pPr>
      <w:r>
        <w:rPr>
          <w:b/>
          <w:bCs/>
          <w:sz w:val="36"/>
          <w:szCs w:val="36"/>
        </w:rPr>
        <w:t>PRODUCT ASSESSMEN</w:t>
      </w:r>
      <w:r w:rsidR="00E00506">
        <w:rPr>
          <w:b/>
          <w:bCs/>
          <w:sz w:val="36"/>
          <w:szCs w:val="36"/>
        </w:rPr>
        <w:t xml:space="preserve">T REPORT OF A BIOCIDAL PRODUCT </w:t>
      </w:r>
      <w:r>
        <w:rPr>
          <w:b/>
          <w:bCs/>
          <w:sz w:val="36"/>
          <w:szCs w:val="36"/>
        </w:rPr>
        <w:t>FOR NATIONAL AUTHORISATION APPLICATIONS</w:t>
      </w:r>
    </w:p>
    <w:p w14:paraId="2DFA7B79" w14:textId="77777777" w:rsidR="009D0C0B" w:rsidRDefault="009D0C0B">
      <w:pPr>
        <w:tabs>
          <w:tab w:val="left" w:pos="8505"/>
        </w:tabs>
        <w:ind w:left="-142" w:right="-45"/>
        <w:jc w:val="center"/>
        <w:rPr>
          <w:b/>
          <w:bCs/>
          <w:sz w:val="24"/>
          <w:szCs w:val="24"/>
        </w:rPr>
      </w:pPr>
    </w:p>
    <w:p w14:paraId="7D5F97B0"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574B26C2" w14:textId="77777777" w:rsidR="009D0C0B" w:rsidRDefault="009D0C0B">
      <w:pPr>
        <w:tabs>
          <w:tab w:val="left" w:pos="8505"/>
        </w:tabs>
        <w:ind w:left="-142" w:right="-45"/>
        <w:jc w:val="center"/>
        <w:rPr>
          <w:b/>
          <w:bCs/>
          <w:sz w:val="36"/>
          <w:szCs w:val="24"/>
          <w:lang w:val="en-US"/>
        </w:rPr>
      </w:pPr>
    </w:p>
    <w:p w14:paraId="791AC90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042D919E" wp14:editId="63381358">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39DEDC1" w14:textId="77777777" w:rsidR="009D0C0B" w:rsidRDefault="00E00506">
      <w:pPr>
        <w:keepNext/>
        <w:widowControl w:val="0"/>
        <w:tabs>
          <w:tab w:val="left" w:pos="1304"/>
        </w:tabs>
        <w:autoSpaceDE w:val="0"/>
        <w:spacing w:before="480" w:after="120" w:line="400" w:lineRule="atLeast"/>
        <w:jc w:val="center"/>
        <w:rPr>
          <w:bCs/>
          <w:sz w:val="32"/>
          <w:szCs w:val="32"/>
        </w:rPr>
      </w:pPr>
      <w:r>
        <w:rPr>
          <w:bCs/>
          <w:sz w:val="32"/>
          <w:szCs w:val="32"/>
        </w:rPr>
        <w:t>AXIL PAL</w:t>
      </w:r>
    </w:p>
    <w:p w14:paraId="2CB6B631" w14:textId="77777777" w:rsidR="009D0C0B" w:rsidRDefault="009D0C0B">
      <w:pPr>
        <w:rPr>
          <w:bCs/>
          <w:sz w:val="32"/>
          <w:szCs w:val="32"/>
        </w:rPr>
      </w:pPr>
    </w:p>
    <w:p w14:paraId="78784EAA" w14:textId="77777777" w:rsidR="009D0C0B" w:rsidRDefault="00E00506">
      <w:pPr>
        <w:tabs>
          <w:tab w:val="left" w:pos="8505"/>
        </w:tabs>
        <w:ind w:left="-142" w:right="-45"/>
        <w:jc w:val="center"/>
        <w:rPr>
          <w:bCs/>
          <w:sz w:val="32"/>
          <w:szCs w:val="32"/>
        </w:rPr>
      </w:pPr>
      <w:r>
        <w:rPr>
          <w:bCs/>
          <w:sz w:val="32"/>
          <w:szCs w:val="32"/>
        </w:rPr>
        <w:t>Product type 8</w:t>
      </w:r>
    </w:p>
    <w:p w14:paraId="3A6EB9EF" w14:textId="77777777" w:rsidR="009D0C0B" w:rsidRDefault="009D0C0B">
      <w:pPr>
        <w:tabs>
          <w:tab w:val="left" w:pos="8505"/>
        </w:tabs>
        <w:ind w:right="-45"/>
        <w:rPr>
          <w:bCs/>
          <w:sz w:val="32"/>
          <w:szCs w:val="32"/>
        </w:rPr>
      </w:pPr>
    </w:p>
    <w:p w14:paraId="44DFC823" w14:textId="77777777" w:rsidR="009D0C0B" w:rsidRDefault="00E00506">
      <w:pPr>
        <w:tabs>
          <w:tab w:val="left" w:pos="8505"/>
        </w:tabs>
        <w:ind w:left="-142" w:right="-45"/>
        <w:jc w:val="center"/>
        <w:rPr>
          <w:bCs/>
          <w:sz w:val="32"/>
          <w:szCs w:val="32"/>
        </w:rPr>
      </w:pPr>
      <w:r>
        <w:rPr>
          <w:bCs/>
          <w:sz w:val="32"/>
          <w:szCs w:val="32"/>
        </w:rPr>
        <w:t>IPBC, propiconazole and tebuconazole</w:t>
      </w:r>
    </w:p>
    <w:p w14:paraId="580DB709" w14:textId="77777777" w:rsidR="009D0C0B" w:rsidRDefault="009D0C0B">
      <w:pPr>
        <w:tabs>
          <w:tab w:val="left" w:pos="8505"/>
        </w:tabs>
        <w:ind w:right="-45"/>
        <w:rPr>
          <w:bCs/>
          <w:sz w:val="32"/>
          <w:szCs w:val="32"/>
        </w:rPr>
      </w:pPr>
    </w:p>
    <w:p w14:paraId="2133C9AF" w14:textId="77777777" w:rsidR="009D0C0B" w:rsidRDefault="009D0C0B">
      <w:pPr>
        <w:tabs>
          <w:tab w:val="left" w:pos="8505"/>
        </w:tabs>
        <w:ind w:right="-45"/>
        <w:jc w:val="center"/>
        <w:rPr>
          <w:bCs/>
          <w:sz w:val="32"/>
          <w:szCs w:val="32"/>
        </w:rPr>
      </w:pPr>
    </w:p>
    <w:p w14:paraId="5ACD0A40" w14:textId="77777777" w:rsidR="009D0C0B" w:rsidRDefault="00FA480B">
      <w:pPr>
        <w:tabs>
          <w:tab w:val="left" w:pos="8505"/>
        </w:tabs>
        <w:ind w:right="-45"/>
        <w:jc w:val="center"/>
        <w:rPr>
          <w:bCs/>
          <w:sz w:val="32"/>
          <w:szCs w:val="32"/>
        </w:rPr>
      </w:pPr>
      <w:r>
        <w:rPr>
          <w:bCs/>
          <w:sz w:val="32"/>
          <w:szCs w:val="32"/>
        </w:rPr>
        <w:t xml:space="preserve">Case Number in R4BP: </w:t>
      </w:r>
      <w:r w:rsidR="00E00506">
        <w:rPr>
          <w:bCs/>
          <w:sz w:val="32"/>
          <w:szCs w:val="32"/>
        </w:rPr>
        <w:t>BC-PD038654-40</w:t>
      </w:r>
    </w:p>
    <w:p w14:paraId="070F24A0" w14:textId="77777777" w:rsidR="009D0C0B" w:rsidRDefault="009D0C0B">
      <w:pPr>
        <w:tabs>
          <w:tab w:val="left" w:pos="8505"/>
        </w:tabs>
        <w:ind w:right="-45"/>
        <w:rPr>
          <w:bCs/>
          <w:sz w:val="32"/>
          <w:szCs w:val="32"/>
        </w:rPr>
      </w:pPr>
    </w:p>
    <w:p w14:paraId="6AFCCCC3" w14:textId="77777777" w:rsidR="009D0C0B" w:rsidRDefault="009D0C0B">
      <w:pPr>
        <w:tabs>
          <w:tab w:val="left" w:pos="8505"/>
        </w:tabs>
        <w:ind w:left="-142" w:right="-45"/>
        <w:jc w:val="center"/>
        <w:rPr>
          <w:bCs/>
          <w:sz w:val="32"/>
          <w:szCs w:val="32"/>
        </w:rPr>
      </w:pPr>
    </w:p>
    <w:p w14:paraId="7F484F58" w14:textId="77777777" w:rsidR="009D0C0B" w:rsidRDefault="00FA480B">
      <w:pPr>
        <w:tabs>
          <w:tab w:val="left" w:pos="8505"/>
        </w:tabs>
        <w:ind w:left="-142" w:right="-45"/>
        <w:jc w:val="center"/>
        <w:rPr>
          <w:rFonts w:eastAsia="Verdana"/>
        </w:rPr>
      </w:pPr>
      <w:r>
        <w:rPr>
          <w:bCs/>
          <w:sz w:val="32"/>
          <w:szCs w:val="32"/>
        </w:rPr>
        <w:t>Evalu</w:t>
      </w:r>
      <w:r w:rsidR="00E00506">
        <w:rPr>
          <w:bCs/>
          <w:sz w:val="32"/>
          <w:szCs w:val="32"/>
        </w:rPr>
        <w:t>ating Competent Authority: France</w:t>
      </w:r>
    </w:p>
    <w:p w14:paraId="1418E293" w14:textId="77777777" w:rsidR="009D0C0B" w:rsidRDefault="00FA480B">
      <w:pPr>
        <w:tabs>
          <w:tab w:val="left" w:pos="8505"/>
        </w:tabs>
        <w:ind w:left="-142" w:right="-45"/>
        <w:jc w:val="center"/>
        <w:rPr>
          <w:bCs/>
          <w:sz w:val="32"/>
          <w:szCs w:val="32"/>
        </w:rPr>
      </w:pPr>
      <w:r>
        <w:rPr>
          <w:rFonts w:eastAsia="Verdana"/>
        </w:rPr>
        <w:t xml:space="preserve"> </w:t>
      </w:r>
    </w:p>
    <w:p w14:paraId="19B8E1C5" w14:textId="77777777" w:rsidR="009D0C0B" w:rsidRDefault="009D0C0B">
      <w:pPr>
        <w:tabs>
          <w:tab w:val="left" w:pos="8505"/>
        </w:tabs>
        <w:ind w:left="-142" w:right="-45"/>
        <w:jc w:val="center"/>
        <w:rPr>
          <w:bCs/>
          <w:sz w:val="32"/>
          <w:szCs w:val="32"/>
        </w:rPr>
      </w:pPr>
    </w:p>
    <w:p w14:paraId="64B9F72A" w14:textId="77777777"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E00506">
        <w:rPr>
          <w:bCs/>
          <w:sz w:val="32"/>
          <w:szCs w:val="32"/>
        </w:rPr>
        <w:t>September 2018</w:t>
      </w:r>
      <w:r>
        <w:rPr>
          <w:bCs/>
          <w:sz w:val="32"/>
          <w:szCs w:val="32"/>
        </w:rPr>
        <w:t xml:space="preserve"> </w:t>
      </w:r>
    </w:p>
    <w:p w14:paraId="4D4BF3BA" w14:textId="77777777" w:rsidR="009D0C0B" w:rsidRDefault="00FA480B">
      <w:pPr>
        <w:pStyle w:val="Inhaltsverzeichnisberschrift"/>
        <w:pageBreakBefore/>
        <w:rPr>
          <w:rFonts w:cs="Verdana"/>
          <w:color w:val="000000"/>
          <w:u w:val="single"/>
        </w:rPr>
      </w:pPr>
      <w:bookmarkStart w:id="0" w:name="_Toc525127026"/>
      <w:r>
        <w:rPr>
          <w:rFonts w:ascii="Verdana" w:hAnsi="Verdana" w:cs="Verdana"/>
          <w:color w:val="000000"/>
          <w:u w:val="single"/>
        </w:rPr>
        <w:lastRenderedPageBreak/>
        <w:t>Table of Contents</w:t>
      </w:r>
      <w:bookmarkEnd w:id="0"/>
    </w:p>
    <w:p w14:paraId="75D20EDE" w14:textId="77777777" w:rsidR="009D0C0B" w:rsidRDefault="009D0C0B">
      <w:pPr>
        <w:rPr>
          <w:color w:val="000000"/>
          <w:u w:val="single"/>
          <w:lang w:val="en-US" w:eastAsia="ja-JP"/>
        </w:rPr>
      </w:pPr>
    </w:p>
    <w:p w14:paraId="30A0425F" w14:textId="40613FE4" w:rsidR="000C2606"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25127026" w:history="1">
        <w:r w:rsidR="000C2606" w:rsidRPr="00DA60D6">
          <w:rPr>
            <w:rStyle w:val="Lienhypertexte"/>
            <w:rFonts w:ascii="Verdana" w:hAnsi="Verdana" w:cs="Verdana"/>
            <w:noProof/>
          </w:rPr>
          <w:t>Table of Contents</w:t>
        </w:r>
        <w:r w:rsidR="000C2606">
          <w:rPr>
            <w:noProof/>
          </w:rPr>
          <w:tab/>
        </w:r>
        <w:r w:rsidR="000C2606">
          <w:rPr>
            <w:noProof/>
          </w:rPr>
          <w:fldChar w:fldCharType="begin"/>
        </w:r>
        <w:r w:rsidR="000C2606">
          <w:rPr>
            <w:noProof/>
          </w:rPr>
          <w:instrText xml:space="preserve"> PAGEREF _Toc525127026 \h </w:instrText>
        </w:r>
        <w:r w:rsidR="000C2606">
          <w:rPr>
            <w:noProof/>
          </w:rPr>
        </w:r>
        <w:r w:rsidR="000C2606">
          <w:rPr>
            <w:noProof/>
          </w:rPr>
          <w:fldChar w:fldCharType="separate"/>
        </w:r>
        <w:r w:rsidR="000C2606">
          <w:rPr>
            <w:noProof/>
          </w:rPr>
          <w:t>2</w:t>
        </w:r>
        <w:r w:rsidR="000C2606">
          <w:rPr>
            <w:noProof/>
          </w:rPr>
          <w:fldChar w:fldCharType="end"/>
        </w:r>
      </w:hyperlink>
    </w:p>
    <w:p w14:paraId="0F1EF5D4" w14:textId="05137F85" w:rsidR="000C2606" w:rsidRDefault="00D2551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5127027" w:history="1">
        <w:r w:rsidR="000C2606" w:rsidRPr="00DA60D6">
          <w:rPr>
            <w:rStyle w:val="Lienhypertexte"/>
            <w:rFonts w:eastAsia="Calibri" w:cs="Times New Roman"/>
            <w:i/>
            <w:noProof/>
            <w:kern w:val="1"/>
            <w:lang w:bidi="x-none"/>
          </w:rPr>
          <w:t>1</w:t>
        </w:r>
        <w:r w:rsidR="000C2606">
          <w:rPr>
            <w:rFonts w:asciiTheme="minorHAnsi" w:eastAsiaTheme="minorEastAsia" w:hAnsiTheme="minorHAnsi" w:cstheme="minorBidi"/>
            <w:b w:val="0"/>
            <w:bCs w:val="0"/>
            <w:caps w:val="0"/>
            <w:noProof/>
            <w:sz w:val="22"/>
            <w:szCs w:val="22"/>
            <w:lang w:val="fr-FR" w:eastAsia="fr-FR"/>
          </w:rPr>
          <w:tab/>
        </w:r>
        <w:r w:rsidR="000C2606" w:rsidRPr="00DA60D6">
          <w:rPr>
            <w:rStyle w:val="Lienhypertexte"/>
            <w:rFonts w:eastAsia="Calibri"/>
            <w:noProof/>
          </w:rPr>
          <w:t>CONCLUSION</w:t>
        </w:r>
        <w:r w:rsidR="000C2606">
          <w:rPr>
            <w:noProof/>
          </w:rPr>
          <w:tab/>
        </w:r>
        <w:r w:rsidR="000C2606">
          <w:rPr>
            <w:noProof/>
          </w:rPr>
          <w:fldChar w:fldCharType="begin"/>
        </w:r>
        <w:r w:rsidR="000C2606">
          <w:rPr>
            <w:noProof/>
          </w:rPr>
          <w:instrText xml:space="preserve"> PAGEREF _Toc525127027 \h </w:instrText>
        </w:r>
        <w:r w:rsidR="000C2606">
          <w:rPr>
            <w:noProof/>
          </w:rPr>
        </w:r>
        <w:r w:rsidR="000C2606">
          <w:rPr>
            <w:noProof/>
          </w:rPr>
          <w:fldChar w:fldCharType="separate"/>
        </w:r>
        <w:r w:rsidR="000C2606">
          <w:rPr>
            <w:noProof/>
          </w:rPr>
          <w:t>4</w:t>
        </w:r>
        <w:r w:rsidR="000C2606">
          <w:rPr>
            <w:noProof/>
          </w:rPr>
          <w:fldChar w:fldCharType="end"/>
        </w:r>
      </w:hyperlink>
    </w:p>
    <w:p w14:paraId="31C98C26" w14:textId="44759288" w:rsidR="000C2606" w:rsidRDefault="00D2551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5127028" w:history="1">
        <w:r w:rsidR="000C2606" w:rsidRPr="00DA60D6">
          <w:rPr>
            <w:rStyle w:val="Lienhypertexte"/>
            <w:rFonts w:cs="Times New Roman"/>
            <w:i/>
            <w:noProof/>
            <w:kern w:val="1"/>
            <w:lang w:bidi="x-none"/>
          </w:rPr>
          <w:t>2</w:t>
        </w:r>
        <w:r w:rsidR="000C2606">
          <w:rPr>
            <w:rFonts w:asciiTheme="minorHAnsi" w:eastAsiaTheme="minorEastAsia" w:hAnsiTheme="minorHAnsi" w:cstheme="minorBidi"/>
            <w:b w:val="0"/>
            <w:bCs w:val="0"/>
            <w:caps w:val="0"/>
            <w:noProof/>
            <w:sz w:val="22"/>
            <w:szCs w:val="22"/>
            <w:lang w:val="fr-FR" w:eastAsia="fr-FR"/>
          </w:rPr>
          <w:tab/>
        </w:r>
        <w:r w:rsidR="000C2606" w:rsidRPr="00DA60D6">
          <w:rPr>
            <w:rStyle w:val="Lienhypertexte"/>
            <w:rFonts w:eastAsia="Calibri"/>
            <w:noProof/>
          </w:rPr>
          <w:t>ASSESSMENT REPORT</w:t>
        </w:r>
        <w:r w:rsidR="000C2606">
          <w:rPr>
            <w:noProof/>
          </w:rPr>
          <w:tab/>
        </w:r>
        <w:r w:rsidR="000C2606">
          <w:rPr>
            <w:noProof/>
          </w:rPr>
          <w:fldChar w:fldCharType="begin"/>
        </w:r>
        <w:r w:rsidR="000C2606">
          <w:rPr>
            <w:noProof/>
          </w:rPr>
          <w:instrText xml:space="preserve"> PAGEREF _Toc525127028 \h </w:instrText>
        </w:r>
        <w:r w:rsidR="000C2606">
          <w:rPr>
            <w:noProof/>
          </w:rPr>
        </w:r>
        <w:r w:rsidR="000C2606">
          <w:rPr>
            <w:noProof/>
          </w:rPr>
          <w:fldChar w:fldCharType="separate"/>
        </w:r>
        <w:r w:rsidR="000C2606">
          <w:rPr>
            <w:noProof/>
          </w:rPr>
          <w:t>5</w:t>
        </w:r>
        <w:r w:rsidR="000C2606">
          <w:rPr>
            <w:noProof/>
          </w:rPr>
          <w:fldChar w:fldCharType="end"/>
        </w:r>
      </w:hyperlink>
    </w:p>
    <w:p w14:paraId="1C12683F" w14:textId="6CE67099" w:rsidR="000C2606" w:rsidRDefault="00D2551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5127029" w:history="1">
        <w:r w:rsidR="000C2606" w:rsidRPr="00DA60D6">
          <w:rPr>
            <w:rStyle w:val="Lienhypertexte"/>
            <w:noProof/>
            <w:lang w:val="de-DE"/>
          </w:rPr>
          <w:t>2.1</w:t>
        </w:r>
        <w:r w:rsidR="000C2606">
          <w:rPr>
            <w:rFonts w:asciiTheme="minorHAnsi" w:eastAsiaTheme="minorEastAsia" w:hAnsiTheme="minorHAnsi" w:cstheme="minorBidi"/>
            <w:smallCaps w:val="0"/>
            <w:noProof/>
            <w:sz w:val="22"/>
            <w:szCs w:val="22"/>
            <w:lang w:val="fr-FR" w:eastAsia="fr-FR"/>
          </w:rPr>
          <w:tab/>
        </w:r>
        <w:r w:rsidR="000C2606" w:rsidRPr="00DA60D6">
          <w:rPr>
            <w:rStyle w:val="Lienhypertexte"/>
            <w:noProof/>
          </w:rPr>
          <w:t>Summary of the product assessment</w:t>
        </w:r>
        <w:r w:rsidR="000C2606">
          <w:rPr>
            <w:noProof/>
          </w:rPr>
          <w:tab/>
        </w:r>
        <w:r w:rsidR="000C2606">
          <w:rPr>
            <w:noProof/>
          </w:rPr>
          <w:fldChar w:fldCharType="begin"/>
        </w:r>
        <w:r w:rsidR="000C2606">
          <w:rPr>
            <w:noProof/>
          </w:rPr>
          <w:instrText xml:space="preserve"> PAGEREF _Toc525127029 \h </w:instrText>
        </w:r>
        <w:r w:rsidR="000C2606">
          <w:rPr>
            <w:noProof/>
          </w:rPr>
        </w:r>
        <w:r w:rsidR="000C2606">
          <w:rPr>
            <w:noProof/>
          </w:rPr>
          <w:fldChar w:fldCharType="separate"/>
        </w:r>
        <w:r w:rsidR="000C2606">
          <w:rPr>
            <w:noProof/>
          </w:rPr>
          <w:t>5</w:t>
        </w:r>
        <w:r w:rsidR="000C2606">
          <w:rPr>
            <w:noProof/>
          </w:rPr>
          <w:fldChar w:fldCharType="end"/>
        </w:r>
      </w:hyperlink>
    </w:p>
    <w:p w14:paraId="0935F595" w14:textId="30E045C7"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30" w:history="1">
        <w:r w:rsidR="000C2606" w:rsidRPr="00DA60D6">
          <w:rPr>
            <w:rStyle w:val="Lienhypertexte"/>
            <w:noProof/>
          </w:rPr>
          <w:t>2.1.1</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Administrative information</w:t>
        </w:r>
        <w:r w:rsidR="000C2606">
          <w:rPr>
            <w:noProof/>
          </w:rPr>
          <w:tab/>
        </w:r>
        <w:r w:rsidR="000C2606">
          <w:rPr>
            <w:noProof/>
          </w:rPr>
          <w:fldChar w:fldCharType="begin"/>
        </w:r>
        <w:r w:rsidR="000C2606">
          <w:rPr>
            <w:noProof/>
          </w:rPr>
          <w:instrText xml:space="preserve"> PAGEREF _Toc525127030 \h </w:instrText>
        </w:r>
        <w:r w:rsidR="000C2606">
          <w:rPr>
            <w:noProof/>
          </w:rPr>
        </w:r>
        <w:r w:rsidR="000C2606">
          <w:rPr>
            <w:noProof/>
          </w:rPr>
          <w:fldChar w:fldCharType="separate"/>
        </w:r>
        <w:r w:rsidR="000C2606">
          <w:rPr>
            <w:noProof/>
          </w:rPr>
          <w:t>5</w:t>
        </w:r>
        <w:r w:rsidR="000C2606">
          <w:rPr>
            <w:noProof/>
          </w:rPr>
          <w:fldChar w:fldCharType="end"/>
        </w:r>
      </w:hyperlink>
    </w:p>
    <w:p w14:paraId="761B0D8C" w14:textId="795F782A"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1" w:history="1">
        <w:r w:rsidR="000C2606" w:rsidRPr="00DA60D6">
          <w:rPr>
            <w:rStyle w:val="Lienhypertexte"/>
            <w:b/>
            <w:bCs/>
            <w:noProof/>
            <w:lang w:eastAsia="en-GB"/>
          </w:rPr>
          <w:t>2.1.1.1</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Identifier of the product / product family</w:t>
        </w:r>
        <w:r w:rsidR="000C2606">
          <w:rPr>
            <w:noProof/>
          </w:rPr>
          <w:tab/>
        </w:r>
        <w:r w:rsidR="000C2606">
          <w:rPr>
            <w:noProof/>
          </w:rPr>
          <w:fldChar w:fldCharType="begin"/>
        </w:r>
        <w:r w:rsidR="000C2606">
          <w:rPr>
            <w:noProof/>
          </w:rPr>
          <w:instrText xml:space="preserve"> PAGEREF _Toc525127031 \h </w:instrText>
        </w:r>
        <w:r w:rsidR="000C2606">
          <w:rPr>
            <w:noProof/>
          </w:rPr>
        </w:r>
        <w:r w:rsidR="000C2606">
          <w:rPr>
            <w:noProof/>
          </w:rPr>
          <w:fldChar w:fldCharType="separate"/>
        </w:r>
        <w:r w:rsidR="000C2606">
          <w:rPr>
            <w:noProof/>
          </w:rPr>
          <w:t>5</w:t>
        </w:r>
        <w:r w:rsidR="000C2606">
          <w:rPr>
            <w:noProof/>
          </w:rPr>
          <w:fldChar w:fldCharType="end"/>
        </w:r>
      </w:hyperlink>
    </w:p>
    <w:p w14:paraId="06E3AB73" w14:textId="5094636F"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2" w:history="1">
        <w:r w:rsidR="000C2606" w:rsidRPr="00DA60D6">
          <w:rPr>
            <w:rStyle w:val="Lienhypertexte"/>
            <w:b/>
            <w:bCs/>
            <w:noProof/>
            <w:lang w:eastAsia="en-GB"/>
          </w:rPr>
          <w:t>2.1.1.2</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Authorisation holder</w:t>
        </w:r>
        <w:r w:rsidR="000C2606">
          <w:rPr>
            <w:noProof/>
          </w:rPr>
          <w:tab/>
        </w:r>
        <w:r w:rsidR="000C2606">
          <w:rPr>
            <w:noProof/>
          </w:rPr>
          <w:fldChar w:fldCharType="begin"/>
        </w:r>
        <w:r w:rsidR="000C2606">
          <w:rPr>
            <w:noProof/>
          </w:rPr>
          <w:instrText xml:space="preserve"> PAGEREF _Toc525127032 \h </w:instrText>
        </w:r>
        <w:r w:rsidR="000C2606">
          <w:rPr>
            <w:noProof/>
          </w:rPr>
        </w:r>
        <w:r w:rsidR="000C2606">
          <w:rPr>
            <w:noProof/>
          </w:rPr>
          <w:fldChar w:fldCharType="separate"/>
        </w:r>
        <w:r w:rsidR="000C2606">
          <w:rPr>
            <w:noProof/>
          </w:rPr>
          <w:t>5</w:t>
        </w:r>
        <w:r w:rsidR="000C2606">
          <w:rPr>
            <w:noProof/>
          </w:rPr>
          <w:fldChar w:fldCharType="end"/>
        </w:r>
      </w:hyperlink>
    </w:p>
    <w:p w14:paraId="67350A5B" w14:textId="65FBD08B"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3" w:history="1">
        <w:r w:rsidR="000C2606" w:rsidRPr="00DA60D6">
          <w:rPr>
            <w:rStyle w:val="Lienhypertexte"/>
            <w:b/>
            <w:bCs/>
            <w:noProof/>
            <w:lang w:eastAsia="en-GB"/>
          </w:rPr>
          <w:t>2.1.1.3</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Manufacturer(s) of the products of the family</w:t>
        </w:r>
        <w:r w:rsidR="000C2606">
          <w:rPr>
            <w:noProof/>
          </w:rPr>
          <w:tab/>
        </w:r>
        <w:r w:rsidR="000C2606">
          <w:rPr>
            <w:noProof/>
          </w:rPr>
          <w:fldChar w:fldCharType="begin"/>
        </w:r>
        <w:r w:rsidR="000C2606">
          <w:rPr>
            <w:noProof/>
          </w:rPr>
          <w:instrText xml:space="preserve"> PAGEREF _Toc525127033 \h </w:instrText>
        </w:r>
        <w:r w:rsidR="000C2606">
          <w:rPr>
            <w:noProof/>
          </w:rPr>
        </w:r>
        <w:r w:rsidR="000C2606">
          <w:rPr>
            <w:noProof/>
          </w:rPr>
          <w:fldChar w:fldCharType="separate"/>
        </w:r>
        <w:r w:rsidR="000C2606">
          <w:rPr>
            <w:noProof/>
          </w:rPr>
          <w:t>5</w:t>
        </w:r>
        <w:r w:rsidR="000C2606">
          <w:rPr>
            <w:noProof/>
          </w:rPr>
          <w:fldChar w:fldCharType="end"/>
        </w:r>
      </w:hyperlink>
    </w:p>
    <w:p w14:paraId="78DB2C02" w14:textId="57E1D561"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4" w:history="1">
        <w:r w:rsidR="000C2606" w:rsidRPr="00DA60D6">
          <w:rPr>
            <w:rStyle w:val="Lienhypertexte"/>
            <w:b/>
            <w:bCs/>
            <w:noProof/>
            <w:lang w:eastAsia="en-GB"/>
          </w:rPr>
          <w:t>2.1.1.4</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Manufacturer(s) of the active substance(s)</w:t>
        </w:r>
        <w:r w:rsidR="000C2606">
          <w:rPr>
            <w:noProof/>
          </w:rPr>
          <w:tab/>
        </w:r>
        <w:r w:rsidR="000C2606">
          <w:rPr>
            <w:noProof/>
          </w:rPr>
          <w:fldChar w:fldCharType="begin"/>
        </w:r>
        <w:r w:rsidR="000C2606">
          <w:rPr>
            <w:noProof/>
          </w:rPr>
          <w:instrText xml:space="preserve"> PAGEREF _Toc525127034 \h </w:instrText>
        </w:r>
        <w:r w:rsidR="000C2606">
          <w:rPr>
            <w:noProof/>
          </w:rPr>
        </w:r>
        <w:r w:rsidR="000C2606">
          <w:rPr>
            <w:noProof/>
          </w:rPr>
          <w:fldChar w:fldCharType="separate"/>
        </w:r>
        <w:r w:rsidR="000C2606">
          <w:rPr>
            <w:noProof/>
          </w:rPr>
          <w:t>5</w:t>
        </w:r>
        <w:r w:rsidR="000C2606">
          <w:rPr>
            <w:noProof/>
          </w:rPr>
          <w:fldChar w:fldCharType="end"/>
        </w:r>
      </w:hyperlink>
    </w:p>
    <w:p w14:paraId="0B343899" w14:textId="7F8C1E80"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35" w:history="1">
        <w:r w:rsidR="000C2606" w:rsidRPr="00DA60D6">
          <w:rPr>
            <w:rStyle w:val="Lienhypertexte"/>
            <w:rFonts w:eastAsia="Calibri"/>
            <w:noProof/>
            <w:lang w:eastAsia="en-US"/>
          </w:rPr>
          <w:t>2.1.2</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Product (family) composition and formulation</w:t>
        </w:r>
        <w:r w:rsidR="000C2606">
          <w:rPr>
            <w:noProof/>
          </w:rPr>
          <w:tab/>
        </w:r>
        <w:r w:rsidR="000C2606">
          <w:rPr>
            <w:noProof/>
          </w:rPr>
          <w:fldChar w:fldCharType="begin"/>
        </w:r>
        <w:r w:rsidR="000C2606">
          <w:rPr>
            <w:noProof/>
          </w:rPr>
          <w:instrText xml:space="preserve"> PAGEREF _Toc525127035 \h </w:instrText>
        </w:r>
        <w:r w:rsidR="000C2606">
          <w:rPr>
            <w:noProof/>
          </w:rPr>
        </w:r>
        <w:r w:rsidR="000C2606">
          <w:rPr>
            <w:noProof/>
          </w:rPr>
          <w:fldChar w:fldCharType="separate"/>
        </w:r>
        <w:r w:rsidR="000C2606">
          <w:rPr>
            <w:noProof/>
          </w:rPr>
          <w:t>6</w:t>
        </w:r>
        <w:r w:rsidR="000C2606">
          <w:rPr>
            <w:noProof/>
          </w:rPr>
          <w:fldChar w:fldCharType="end"/>
        </w:r>
      </w:hyperlink>
    </w:p>
    <w:p w14:paraId="6D6C0066" w14:textId="5746D172"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6" w:history="1">
        <w:r w:rsidR="000C2606" w:rsidRPr="00DA60D6">
          <w:rPr>
            <w:rStyle w:val="Lienhypertexte"/>
            <w:b/>
            <w:noProof/>
            <w:lang w:eastAsia="en-US"/>
          </w:rPr>
          <w:t>2.1.2.1</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Identity of the active substance</w:t>
        </w:r>
        <w:r w:rsidR="000C2606">
          <w:rPr>
            <w:noProof/>
          </w:rPr>
          <w:tab/>
        </w:r>
        <w:r w:rsidR="000C2606">
          <w:rPr>
            <w:noProof/>
          </w:rPr>
          <w:fldChar w:fldCharType="begin"/>
        </w:r>
        <w:r w:rsidR="000C2606">
          <w:rPr>
            <w:noProof/>
          </w:rPr>
          <w:instrText xml:space="preserve"> PAGEREF _Toc525127036 \h </w:instrText>
        </w:r>
        <w:r w:rsidR="000C2606">
          <w:rPr>
            <w:noProof/>
          </w:rPr>
        </w:r>
        <w:r w:rsidR="000C2606">
          <w:rPr>
            <w:noProof/>
          </w:rPr>
          <w:fldChar w:fldCharType="separate"/>
        </w:r>
        <w:r w:rsidR="000C2606">
          <w:rPr>
            <w:noProof/>
          </w:rPr>
          <w:t>6</w:t>
        </w:r>
        <w:r w:rsidR="000C2606">
          <w:rPr>
            <w:noProof/>
          </w:rPr>
          <w:fldChar w:fldCharType="end"/>
        </w:r>
      </w:hyperlink>
    </w:p>
    <w:p w14:paraId="63583972" w14:textId="102FA977"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7" w:history="1">
        <w:r w:rsidR="000C2606" w:rsidRPr="00DA60D6">
          <w:rPr>
            <w:rStyle w:val="Lienhypertexte"/>
            <w:rFonts w:cs="Times New Roman"/>
            <w:b/>
            <w:noProof/>
            <w:lang w:eastAsia="fr-FR"/>
          </w:rPr>
          <w:t>2.1.2.2</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Candidate(s) for substitution</w:t>
        </w:r>
        <w:r w:rsidR="000C2606">
          <w:rPr>
            <w:noProof/>
          </w:rPr>
          <w:tab/>
        </w:r>
        <w:r w:rsidR="000C2606">
          <w:rPr>
            <w:noProof/>
          </w:rPr>
          <w:fldChar w:fldCharType="begin"/>
        </w:r>
        <w:r w:rsidR="000C2606">
          <w:rPr>
            <w:noProof/>
          </w:rPr>
          <w:instrText xml:space="preserve"> PAGEREF _Toc525127037 \h </w:instrText>
        </w:r>
        <w:r w:rsidR="000C2606">
          <w:rPr>
            <w:noProof/>
          </w:rPr>
        </w:r>
        <w:r w:rsidR="000C2606">
          <w:rPr>
            <w:noProof/>
          </w:rPr>
          <w:fldChar w:fldCharType="separate"/>
        </w:r>
        <w:r w:rsidR="000C2606">
          <w:rPr>
            <w:noProof/>
          </w:rPr>
          <w:t>7</w:t>
        </w:r>
        <w:r w:rsidR="000C2606">
          <w:rPr>
            <w:noProof/>
          </w:rPr>
          <w:fldChar w:fldCharType="end"/>
        </w:r>
      </w:hyperlink>
    </w:p>
    <w:p w14:paraId="4AA0B5F0" w14:textId="0558170B"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8" w:history="1">
        <w:r w:rsidR="000C2606" w:rsidRPr="00DA60D6">
          <w:rPr>
            <w:rStyle w:val="Lienhypertexte"/>
            <w:b/>
            <w:bCs/>
            <w:noProof/>
            <w:lang w:eastAsia="en-GB"/>
          </w:rPr>
          <w:t>2.1.2.3</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Qualitative and quantitative information on the composition of the biocidal product</w:t>
        </w:r>
        <w:r w:rsidR="000C2606">
          <w:rPr>
            <w:noProof/>
          </w:rPr>
          <w:tab/>
        </w:r>
        <w:r w:rsidR="000C2606">
          <w:rPr>
            <w:noProof/>
          </w:rPr>
          <w:fldChar w:fldCharType="begin"/>
        </w:r>
        <w:r w:rsidR="000C2606">
          <w:rPr>
            <w:noProof/>
          </w:rPr>
          <w:instrText xml:space="preserve"> PAGEREF _Toc525127038 \h </w:instrText>
        </w:r>
        <w:r w:rsidR="000C2606">
          <w:rPr>
            <w:noProof/>
          </w:rPr>
        </w:r>
        <w:r w:rsidR="000C2606">
          <w:rPr>
            <w:noProof/>
          </w:rPr>
          <w:fldChar w:fldCharType="separate"/>
        </w:r>
        <w:r w:rsidR="000C2606">
          <w:rPr>
            <w:noProof/>
          </w:rPr>
          <w:t>8</w:t>
        </w:r>
        <w:r w:rsidR="000C2606">
          <w:rPr>
            <w:noProof/>
          </w:rPr>
          <w:fldChar w:fldCharType="end"/>
        </w:r>
      </w:hyperlink>
    </w:p>
    <w:p w14:paraId="127084C4" w14:textId="42139D22"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39" w:history="1">
        <w:r w:rsidR="000C2606" w:rsidRPr="00DA60D6">
          <w:rPr>
            <w:rStyle w:val="Lienhypertexte"/>
            <w:rFonts w:cs="Times New Roman"/>
            <w:b/>
            <w:noProof/>
            <w:lang w:eastAsia="fr-FR"/>
          </w:rPr>
          <w:t>2.1.2.4</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Information on technical equivalence</w:t>
        </w:r>
        <w:r w:rsidR="000C2606">
          <w:rPr>
            <w:noProof/>
          </w:rPr>
          <w:tab/>
        </w:r>
        <w:r w:rsidR="000C2606">
          <w:rPr>
            <w:noProof/>
          </w:rPr>
          <w:fldChar w:fldCharType="begin"/>
        </w:r>
        <w:r w:rsidR="000C2606">
          <w:rPr>
            <w:noProof/>
          </w:rPr>
          <w:instrText xml:space="preserve"> PAGEREF _Toc525127039 \h </w:instrText>
        </w:r>
        <w:r w:rsidR="000C2606">
          <w:rPr>
            <w:noProof/>
          </w:rPr>
        </w:r>
        <w:r w:rsidR="000C2606">
          <w:rPr>
            <w:noProof/>
          </w:rPr>
          <w:fldChar w:fldCharType="separate"/>
        </w:r>
        <w:r w:rsidR="000C2606">
          <w:rPr>
            <w:noProof/>
          </w:rPr>
          <w:t>8</w:t>
        </w:r>
        <w:r w:rsidR="000C2606">
          <w:rPr>
            <w:noProof/>
          </w:rPr>
          <w:fldChar w:fldCharType="end"/>
        </w:r>
      </w:hyperlink>
    </w:p>
    <w:p w14:paraId="01A21F1C" w14:textId="21DD03C6"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0" w:history="1">
        <w:r w:rsidR="000C2606" w:rsidRPr="00DA60D6">
          <w:rPr>
            <w:rStyle w:val="Lienhypertexte"/>
            <w:rFonts w:cs="Times"/>
            <w:b/>
            <w:bCs/>
            <w:noProof/>
          </w:rPr>
          <w:t>2.1.2.5</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Information on the substance(s) of concern</w:t>
        </w:r>
        <w:r w:rsidR="000C2606">
          <w:rPr>
            <w:noProof/>
          </w:rPr>
          <w:tab/>
        </w:r>
        <w:r w:rsidR="000C2606">
          <w:rPr>
            <w:noProof/>
          </w:rPr>
          <w:fldChar w:fldCharType="begin"/>
        </w:r>
        <w:r w:rsidR="000C2606">
          <w:rPr>
            <w:noProof/>
          </w:rPr>
          <w:instrText xml:space="preserve"> PAGEREF _Toc525127040 \h </w:instrText>
        </w:r>
        <w:r w:rsidR="000C2606">
          <w:rPr>
            <w:noProof/>
          </w:rPr>
        </w:r>
        <w:r w:rsidR="000C2606">
          <w:rPr>
            <w:noProof/>
          </w:rPr>
          <w:fldChar w:fldCharType="separate"/>
        </w:r>
        <w:r w:rsidR="000C2606">
          <w:rPr>
            <w:noProof/>
          </w:rPr>
          <w:t>8</w:t>
        </w:r>
        <w:r w:rsidR="000C2606">
          <w:rPr>
            <w:noProof/>
          </w:rPr>
          <w:fldChar w:fldCharType="end"/>
        </w:r>
      </w:hyperlink>
    </w:p>
    <w:p w14:paraId="439028B9" w14:textId="75CFACF6"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1" w:history="1">
        <w:r w:rsidR="000C2606" w:rsidRPr="00DA60D6">
          <w:rPr>
            <w:rStyle w:val="Lienhypertexte"/>
            <w:b/>
            <w:noProof/>
          </w:rPr>
          <w:t>2.1.2.6</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Type of formulation</w:t>
        </w:r>
        <w:r w:rsidR="000C2606">
          <w:rPr>
            <w:noProof/>
          </w:rPr>
          <w:tab/>
        </w:r>
        <w:r w:rsidR="000C2606">
          <w:rPr>
            <w:noProof/>
          </w:rPr>
          <w:fldChar w:fldCharType="begin"/>
        </w:r>
        <w:r w:rsidR="000C2606">
          <w:rPr>
            <w:noProof/>
          </w:rPr>
          <w:instrText xml:space="preserve"> PAGEREF _Toc525127041 \h </w:instrText>
        </w:r>
        <w:r w:rsidR="000C2606">
          <w:rPr>
            <w:noProof/>
          </w:rPr>
        </w:r>
        <w:r w:rsidR="000C2606">
          <w:rPr>
            <w:noProof/>
          </w:rPr>
          <w:fldChar w:fldCharType="separate"/>
        </w:r>
        <w:r w:rsidR="000C2606">
          <w:rPr>
            <w:noProof/>
          </w:rPr>
          <w:t>8</w:t>
        </w:r>
        <w:r w:rsidR="000C2606">
          <w:rPr>
            <w:noProof/>
          </w:rPr>
          <w:fldChar w:fldCharType="end"/>
        </w:r>
      </w:hyperlink>
    </w:p>
    <w:p w14:paraId="0C7719DA" w14:textId="59F784E6"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42" w:history="1">
        <w:r w:rsidR="000C2606" w:rsidRPr="00DA60D6">
          <w:rPr>
            <w:rStyle w:val="Lienhypertexte"/>
            <w:noProof/>
          </w:rPr>
          <w:t>2.1.3</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Hazard and precautionary statements</w:t>
        </w:r>
        <w:r w:rsidR="000C2606">
          <w:rPr>
            <w:noProof/>
          </w:rPr>
          <w:tab/>
        </w:r>
        <w:r w:rsidR="000C2606">
          <w:rPr>
            <w:noProof/>
          </w:rPr>
          <w:fldChar w:fldCharType="begin"/>
        </w:r>
        <w:r w:rsidR="000C2606">
          <w:rPr>
            <w:noProof/>
          </w:rPr>
          <w:instrText xml:space="preserve"> PAGEREF _Toc525127042 \h </w:instrText>
        </w:r>
        <w:r w:rsidR="000C2606">
          <w:rPr>
            <w:noProof/>
          </w:rPr>
        </w:r>
        <w:r w:rsidR="000C2606">
          <w:rPr>
            <w:noProof/>
          </w:rPr>
          <w:fldChar w:fldCharType="separate"/>
        </w:r>
        <w:r w:rsidR="000C2606">
          <w:rPr>
            <w:noProof/>
          </w:rPr>
          <w:t>8</w:t>
        </w:r>
        <w:r w:rsidR="000C2606">
          <w:rPr>
            <w:noProof/>
          </w:rPr>
          <w:fldChar w:fldCharType="end"/>
        </w:r>
      </w:hyperlink>
    </w:p>
    <w:p w14:paraId="50277A90" w14:textId="1E713432"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43" w:history="1">
        <w:r w:rsidR="000C2606" w:rsidRPr="00DA60D6">
          <w:rPr>
            <w:rStyle w:val="Lienhypertexte"/>
            <w:noProof/>
          </w:rPr>
          <w:t>2.1.4</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Authorised use(s)</w:t>
        </w:r>
        <w:r w:rsidR="000C2606">
          <w:rPr>
            <w:noProof/>
          </w:rPr>
          <w:tab/>
        </w:r>
        <w:r w:rsidR="000C2606">
          <w:rPr>
            <w:noProof/>
          </w:rPr>
          <w:fldChar w:fldCharType="begin"/>
        </w:r>
        <w:r w:rsidR="000C2606">
          <w:rPr>
            <w:noProof/>
          </w:rPr>
          <w:instrText xml:space="preserve"> PAGEREF _Toc525127043 \h </w:instrText>
        </w:r>
        <w:r w:rsidR="000C2606">
          <w:rPr>
            <w:noProof/>
          </w:rPr>
        </w:r>
        <w:r w:rsidR="000C2606">
          <w:rPr>
            <w:noProof/>
          </w:rPr>
          <w:fldChar w:fldCharType="separate"/>
        </w:r>
        <w:r w:rsidR="000C2606">
          <w:rPr>
            <w:noProof/>
          </w:rPr>
          <w:t>9</w:t>
        </w:r>
        <w:r w:rsidR="000C2606">
          <w:rPr>
            <w:noProof/>
          </w:rPr>
          <w:fldChar w:fldCharType="end"/>
        </w:r>
      </w:hyperlink>
    </w:p>
    <w:p w14:paraId="1595D343" w14:textId="251B64F3"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4" w:history="1">
        <w:r w:rsidR="000C2606" w:rsidRPr="00DA60D6">
          <w:rPr>
            <w:rStyle w:val="Lienhypertexte"/>
            <w:b/>
            <w:noProof/>
          </w:rPr>
          <w:t>2.1.4.1</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Use description</w:t>
        </w:r>
        <w:r w:rsidR="000C2606">
          <w:rPr>
            <w:noProof/>
          </w:rPr>
          <w:tab/>
        </w:r>
        <w:r w:rsidR="000C2606">
          <w:rPr>
            <w:noProof/>
          </w:rPr>
          <w:fldChar w:fldCharType="begin"/>
        </w:r>
        <w:r w:rsidR="000C2606">
          <w:rPr>
            <w:noProof/>
          </w:rPr>
          <w:instrText xml:space="preserve"> PAGEREF _Toc525127044 \h </w:instrText>
        </w:r>
        <w:r w:rsidR="000C2606">
          <w:rPr>
            <w:noProof/>
          </w:rPr>
        </w:r>
        <w:r w:rsidR="000C2606">
          <w:rPr>
            <w:noProof/>
          </w:rPr>
          <w:fldChar w:fldCharType="separate"/>
        </w:r>
        <w:r w:rsidR="000C2606">
          <w:rPr>
            <w:noProof/>
          </w:rPr>
          <w:t>9</w:t>
        </w:r>
        <w:r w:rsidR="000C2606">
          <w:rPr>
            <w:noProof/>
          </w:rPr>
          <w:fldChar w:fldCharType="end"/>
        </w:r>
      </w:hyperlink>
    </w:p>
    <w:p w14:paraId="2FD668DD" w14:textId="2A95B15A"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5" w:history="1">
        <w:r w:rsidR="000C2606" w:rsidRPr="00DA60D6">
          <w:rPr>
            <w:rStyle w:val="Lienhypertexte"/>
            <w:b/>
            <w:noProof/>
          </w:rPr>
          <w:t>2.1.4.2</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Use description</w:t>
        </w:r>
        <w:r w:rsidR="000C2606">
          <w:rPr>
            <w:noProof/>
          </w:rPr>
          <w:tab/>
        </w:r>
        <w:r w:rsidR="000C2606">
          <w:rPr>
            <w:noProof/>
          </w:rPr>
          <w:fldChar w:fldCharType="begin"/>
        </w:r>
        <w:r w:rsidR="000C2606">
          <w:rPr>
            <w:noProof/>
          </w:rPr>
          <w:instrText xml:space="preserve"> PAGEREF _Toc525127045 \h </w:instrText>
        </w:r>
        <w:r w:rsidR="000C2606">
          <w:rPr>
            <w:noProof/>
          </w:rPr>
        </w:r>
        <w:r w:rsidR="000C2606">
          <w:rPr>
            <w:noProof/>
          </w:rPr>
          <w:fldChar w:fldCharType="separate"/>
        </w:r>
        <w:r w:rsidR="000C2606">
          <w:rPr>
            <w:noProof/>
          </w:rPr>
          <w:t>10</w:t>
        </w:r>
        <w:r w:rsidR="000C2606">
          <w:rPr>
            <w:noProof/>
          </w:rPr>
          <w:fldChar w:fldCharType="end"/>
        </w:r>
      </w:hyperlink>
    </w:p>
    <w:p w14:paraId="4F81B09D" w14:textId="08265504"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46" w:history="1">
        <w:r w:rsidR="000C2606" w:rsidRPr="00DA60D6">
          <w:rPr>
            <w:rStyle w:val="Lienhypertexte"/>
            <w:noProof/>
          </w:rPr>
          <w:t>2.1.5</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General directions for use</w:t>
        </w:r>
        <w:r w:rsidR="000C2606">
          <w:rPr>
            <w:noProof/>
          </w:rPr>
          <w:tab/>
        </w:r>
        <w:r w:rsidR="000C2606">
          <w:rPr>
            <w:noProof/>
          </w:rPr>
          <w:fldChar w:fldCharType="begin"/>
        </w:r>
        <w:r w:rsidR="000C2606">
          <w:rPr>
            <w:noProof/>
          </w:rPr>
          <w:instrText xml:space="preserve"> PAGEREF _Toc525127046 \h </w:instrText>
        </w:r>
        <w:r w:rsidR="000C2606">
          <w:rPr>
            <w:noProof/>
          </w:rPr>
        </w:r>
        <w:r w:rsidR="000C2606">
          <w:rPr>
            <w:noProof/>
          </w:rPr>
          <w:fldChar w:fldCharType="separate"/>
        </w:r>
        <w:r w:rsidR="000C2606">
          <w:rPr>
            <w:noProof/>
          </w:rPr>
          <w:t>11</w:t>
        </w:r>
        <w:r w:rsidR="000C2606">
          <w:rPr>
            <w:noProof/>
          </w:rPr>
          <w:fldChar w:fldCharType="end"/>
        </w:r>
      </w:hyperlink>
    </w:p>
    <w:p w14:paraId="3D615811" w14:textId="43D9169A"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7" w:history="1">
        <w:r w:rsidR="000C2606" w:rsidRPr="00DA60D6">
          <w:rPr>
            <w:rStyle w:val="Lienhypertexte"/>
            <w:b/>
            <w:noProof/>
          </w:rPr>
          <w:t>2.1.5.1</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Instructions for use</w:t>
        </w:r>
        <w:r w:rsidR="000C2606">
          <w:rPr>
            <w:noProof/>
          </w:rPr>
          <w:tab/>
        </w:r>
        <w:r w:rsidR="000C2606">
          <w:rPr>
            <w:noProof/>
          </w:rPr>
          <w:fldChar w:fldCharType="begin"/>
        </w:r>
        <w:r w:rsidR="000C2606">
          <w:rPr>
            <w:noProof/>
          </w:rPr>
          <w:instrText xml:space="preserve"> PAGEREF _Toc525127047 \h </w:instrText>
        </w:r>
        <w:r w:rsidR="000C2606">
          <w:rPr>
            <w:noProof/>
          </w:rPr>
        </w:r>
        <w:r w:rsidR="000C2606">
          <w:rPr>
            <w:noProof/>
          </w:rPr>
          <w:fldChar w:fldCharType="separate"/>
        </w:r>
        <w:r w:rsidR="000C2606">
          <w:rPr>
            <w:noProof/>
          </w:rPr>
          <w:t>11</w:t>
        </w:r>
        <w:r w:rsidR="000C2606">
          <w:rPr>
            <w:noProof/>
          </w:rPr>
          <w:fldChar w:fldCharType="end"/>
        </w:r>
      </w:hyperlink>
    </w:p>
    <w:p w14:paraId="5A7C66A1" w14:textId="68BAEEFE"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8" w:history="1">
        <w:r w:rsidR="000C2606" w:rsidRPr="00DA60D6">
          <w:rPr>
            <w:rStyle w:val="Lienhypertexte"/>
            <w:b/>
            <w:noProof/>
          </w:rPr>
          <w:t>2.1.5.2</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Risk mitigation measures</w:t>
        </w:r>
        <w:r w:rsidR="000C2606">
          <w:rPr>
            <w:noProof/>
          </w:rPr>
          <w:tab/>
        </w:r>
        <w:r w:rsidR="000C2606">
          <w:rPr>
            <w:noProof/>
          </w:rPr>
          <w:fldChar w:fldCharType="begin"/>
        </w:r>
        <w:r w:rsidR="000C2606">
          <w:rPr>
            <w:noProof/>
          </w:rPr>
          <w:instrText xml:space="preserve"> PAGEREF _Toc525127048 \h </w:instrText>
        </w:r>
        <w:r w:rsidR="000C2606">
          <w:rPr>
            <w:noProof/>
          </w:rPr>
        </w:r>
        <w:r w:rsidR="000C2606">
          <w:rPr>
            <w:noProof/>
          </w:rPr>
          <w:fldChar w:fldCharType="separate"/>
        </w:r>
        <w:r w:rsidR="000C2606">
          <w:rPr>
            <w:noProof/>
          </w:rPr>
          <w:t>12</w:t>
        </w:r>
        <w:r w:rsidR="000C2606">
          <w:rPr>
            <w:noProof/>
          </w:rPr>
          <w:fldChar w:fldCharType="end"/>
        </w:r>
      </w:hyperlink>
    </w:p>
    <w:p w14:paraId="717A2240" w14:textId="53D2ED3D"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49" w:history="1">
        <w:r w:rsidR="000C2606" w:rsidRPr="00DA60D6">
          <w:rPr>
            <w:rStyle w:val="Lienhypertexte"/>
            <w:b/>
            <w:noProof/>
          </w:rPr>
          <w:t>2.1.5.3</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Particulars of likely direct or indirect effects, first aid instructions and emergency measures to protect the environment</w:t>
        </w:r>
        <w:r w:rsidR="000C2606">
          <w:rPr>
            <w:noProof/>
          </w:rPr>
          <w:tab/>
        </w:r>
        <w:r w:rsidR="000C2606">
          <w:rPr>
            <w:noProof/>
          </w:rPr>
          <w:fldChar w:fldCharType="begin"/>
        </w:r>
        <w:r w:rsidR="000C2606">
          <w:rPr>
            <w:noProof/>
          </w:rPr>
          <w:instrText xml:space="preserve"> PAGEREF _Toc525127049 \h </w:instrText>
        </w:r>
        <w:r w:rsidR="000C2606">
          <w:rPr>
            <w:noProof/>
          </w:rPr>
        </w:r>
        <w:r w:rsidR="000C2606">
          <w:rPr>
            <w:noProof/>
          </w:rPr>
          <w:fldChar w:fldCharType="separate"/>
        </w:r>
        <w:r w:rsidR="000C2606">
          <w:rPr>
            <w:noProof/>
          </w:rPr>
          <w:t>12</w:t>
        </w:r>
        <w:r w:rsidR="000C2606">
          <w:rPr>
            <w:noProof/>
          </w:rPr>
          <w:fldChar w:fldCharType="end"/>
        </w:r>
      </w:hyperlink>
    </w:p>
    <w:p w14:paraId="7580E370" w14:textId="2CB7A505"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50" w:history="1">
        <w:r w:rsidR="000C2606" w:rsidRPr="00DA60D6">
          <w:rPr>
            <w:rStyle w:val="Lienhypertexte"/>
            <w:b/>
            <w:noProof/>
          </w:rPr>
          <w:t>2.1.5.4</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Instructions for safe disposal of the product and its packaging</w:t>
        </w:r>
        <w:r w:rsidR="000C2606">
          <w:rPr>
            <w:noProof/>
          </w:rPr>
          <w:tab/>
        </w:r>
        <w:r w:rsidR="000C2606">
          <w:rPr>
            <w:noProof/>
          </w:rPr>
          <w:fldChar w:fldCharType="begin"/>
        </w:r>
        <w:r w:rsidR="000C2606">
          <w:rPr>
            <w:noProof/>
          </w:rPr>
          <w:instrText xml:space="preserve"> PAGEREF _Toc525127050 \h </w:instrText>
        </w:r>
        <w:r w:rsidR="000C2606">
          <w:rPr>
            <w:noProof/>
          </w:rPr>
        </w:r>
        <w:r w:rsidR="000C2606">
          <w:rPr>
            <w:noProof/>
          </w:rPr>
          <w:fldChar w:fldCharType="separate"/>
        </w:r>
        <w:r w:rsidR="000C2606">
          <w:rPr>
            <w:noProof/>
          </w:rPr>
          <w:t>12</w:t>
        </w:r>
        <w:r w:rsidR="000C2606">
          <w:rPr>
            <w:noProof/>
          </w:rPr>
          <w:fldChar w:fldCharType="end"/>
        </w:r>
      </w:hyperlink>
    </w:p>
    <w:p w14:paraId="6CA238FE" w14:textId="702E0C28" w:rsidR="000C2606" w:rsidRDefault="00D2551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5127051" w:history="1">
        <w:r w:rsidR="000C2606" w:rsidRPr="00DA60D6">
          <w:rPr>
            <w:rStyle w:val="Lienhypertexte"/>
            <w:b/>
            <w:noProof/>
          </w:rPr>
          <w:t>2.1.5.5</w:t>
        </w:r>
        <w:r w:rsidR="000C2606">
          <w:rPr>
            <w:rFonts w:asciiTheme="minorHAnsi" w:eastAsiaTheme="minorEastAsia" w:hAnsiTheme="minorHAnsi" w:cstheme="minorBidi"/>
            <w:noProof/>
            <w:sz w:val="22"/>
            <w:szCs w:val="22"/>
            <w:lang w:val="fr-FR" w:eastAsia="fr-FR"/>
          </w:rPr>
          <w:tab/>
        </w:r>
        <w:r w:rsidR="000C2606" w:rsidRPr="00DA60D6">
          <w:rPr>
            <w:rStyle w:val="Lienhypertexte"/>
            <w:noProof/>
          </w:rPr>
          <w:t>Conditions of storage and shelf-life of the product under normal conditions of storage</w:t>
        </w:r>
        <w:r w:rsidR="000C2606">
          <w:rPr>
            <w:noProof/>
          </w:rPr>
          <w:tab/>
        </w:r>
        <w:r w:rsidR="000C2606">
          <w:rPr>
            <w:noProof/>
          </w:rPr>
          <w:fldChar w:fldCharType="begin"/>
        </w:r>
        <w:r w:rsidR="000C2606">
          <w:rPr>
            <w:noProof/>
          </w:rPr>
          <w:instrText xml:space="preserve"> PAGEREF _Toc525127051 \h </w:instrText>
        </w:r>
        <w:r w:rsidR="000C2606">
          <w:rPr>
            <w:noProof/>
          </w:rPr>
        </w:r>
        <w:r w:rsidR="000C2606">
          <w:rPr>
            <w:noProof/>
          </w:rPr>
          <w:fldChar w:fldCharType="separate"/>
        </w:r>
        <w:r w:rsidR="000C2606">
          <w:rPr>
            <w:noProof/>
          </w:rPr>
          <w:t>13</w:t>
        </w:r>
        <w:r w:rsidR="000C2606">
          <w:rPr>
            <w:noProof/>
          </w:rPr>
          <w:fldChar w:fldCharType="end"/>
        </w:r>
      </w:hyperlink>
    </w:p>
    <w:p w14:paraId="26716B7A" w14:textId="150DB28F"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52" w:history="1">
        <w:r w:rsidR="000C2606" w:rsidRPr="00DA60D6">
          <w:rPr>
            <w:rStyle w:val="Lienhypertexte"/>
            <w:noProof/>
          </w:rPr>
          <w:t>2.1.6</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Other information</w:t>
        </w:r>
        <w:r w:rsidR="000C2606">
          <w:rPr>
            <w:noProof/>
          </w:rPr>
          <w:tab/>
        </w:r>
        <w:r w:rsidR="000C2606">
          <w:rPr>
            <w:noProof/>
          </w:rPr>
          <w:fldChar w:fldCharType="begin"/>
        </w:r>
        <w:r w:rsidR="000C2606">
          <w:rPr>
            <w:noProof/>
          </w:rPr>
          <w:instrText xml:space="preserve"> PAGEREF _Toc525127052 \h </w:instrText>
        </w:r>
        <w:r w:rsidR="000C2606">
          <w:rPr>
            <w:noProof/>
          </w:rPr>
        </w:r>
        <w:r w:rsidR="000C2606">
          <w:rPr>
            <w:noProof/>
          </w:rPr>
          <w:fldChar w:fldCharType="separate"/>
        </w:r>
        <w:r w:rsidR="000C2606">
          <w:rPr>
            <w:noProof/>
          </w:rPr>
          <w:t>13</w:t>
        </w:r>
        <w:r w:rsidR="000C2606">
          <w:rPr>
            <w:noProof/>
          </w:rPr>
          <w:fldChar w:fldCharType="end"/>
        </w:r>
      </w:hyperlink>
    </w:p>
    <w:p w14:paraId="6834DCE4" w14:textId="15CB66D8"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53" w:history="1">
        <w:r w:rsidR="000C2606" w:rsidRPr="00DA60D6">
          <w:rPr>
            <w:rStyle w:val="Lienhypertexte"/>
            <w:rFonts w:eastAsia="Calibri"/>
            <w:noProof/>
            <w:lang w:eastAsia="en-US"/>
          </w:rPr>
          <w:t>2.1.7</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Packaging of the biocidal product</w:t>
        </w:r>
        <w:r w:rsidR="000C2606">
          <w:rPr>
            <w:noProof/>
          </w:rPr>
          <w:tab/>
        </w:r>
        <w:r w:rsidR="000C2606">
          <w:rPr>
            <w:noProof/>
          </w:rPr>
          <w:fldChar w:fldCharType="begin"/>
        </w:r>
        <w:r w:rsidR="000C2606">
          <w:rPr>
            <w:noProof/>
          </w:rPr>
          <w:instrText xml:space="preserve"> PAGEREF _Toc525127053 \h </w:instrText>
        </w:r>
        <w:r w:rsidR="000C2606">
          <w:rPr>
            <w:noProof/>
          </w:rPr>
        </w:r>
        <w:r w:rsidR="000C2606">
          <w:rPr>
            <w:noProof/>
          </w:rPr>
          <w:fldChar w:fldCharType="separate"/>
        </w:r>
        <w:r w:rsidR="000C2606">
          <w:rPr>
            <w:noProof/>
          </w:rPr>
          <w:t>13</w:t>
        </w:r>
        <w:r w:rsidR="000C2606">
          <w:rPr>
            <w:noProof/>
          </w:rPr>
          <w:fldChar w:fldCharType="end"/>
        </w:r>
      </w:hyperlink>
    </w:p>
    <w:p w14:paraId="4F0B1229" w14:textId="50A1E22B" w:rsidR="000C2606" w:rsidRDefault="00D2551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5127054" w:history="1">
        <w:r w:rsidR="000C2606" w:rsidRPr="00DA60D6">
          <w:rPr>
            <w:rStyle w:val="Lienhypertexte"/>
            <w:noProof/>
            <w:lang w:val="de-DE"/>
          </w:rPr>
          <w:t>2.2</w:t>
        </w:r>
        <w:r w:rsidR="000C2606">
          <w:rPr>
            <w:rFonts w:asciiTheme="minorHAnsi" w:eastAsiaTheme="minorEastAsia" w:hAnsiTheme="minorHAnsi" w:cstheme="minorBidi"/>
            <w:smallCaps w:val="0"/>
            <w:noProof/>
            <w:sz w:val="22"/>
            <w:szCs w:val="22"/>
            <w:lang w:val="fr-FR" w:eastAsia="fr-FR"/>
          </w:rPr>
          <w:tab/>
        </w:r>
        <w:r w:rsidR="000C2606" w:rsidRPr="00DA60D6">
          <w:rPr>
            <w:rStyle w:val="Lienhypertexte"/>
            <w:noProof/>
          </w:rPr>
          <w:t>Assessment of the biocidal product (family)</w:t>
        </w:r>
        <w:r w:rsidR="000C2606">
          <w:rPr>
            <w:noProof/>
          </w:rPr>
          <w:tab/>
        </w:r>
        <w:r w:rsidR="000C2606">
          <w:rPr>
            <w:noProof/>
          </w:rPr>
          <w:fldChar w:fldCharType="begin"/>
        </w:r>
        <w:r w:rsidR="000C2606">
          <w:rPr>
            <w:noProof/>
          </w:rPr>
          <w:instrText xml:space="preserve"> PAGEREF _Toc525127054 \h </w:instrText>
        </w:r>
        <w:r w:rsidR="000C2606">
          <w:rPr>
            <w:noProof/>
          </w:rPr>
        </w:r>
        <w:r w:rsidR="000C2606">
          <w:rPr>
            <w:noProof/>
          </w:rPr>
          <w:fldChar w:fldCharType="separate"/>
        </w:r>
        <w:r w:rsidR="000C2606">
          <w:rPr>
            <w:noProof/>
          </w:rPr>
          <w:t>13</w:t>
        </w:r>
        <w:r w:rsidR="000C2606">
          <w:rPr>
            <w:noProof/>
          </w:rPr>
          <w:fldChar w:fldCharType="end"/>
        </w:r>
      </w:hyperlink>
    </w:p>
    <w:p w14:paraId="76C487FB" w14:textId="550EE745"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55" w:history="1">
        <w:r w:rsidR="000C2606" w:rsidRPr="00DA60D6">
          <w:rPr>
            <w:rStyle w:val="Lienhypertexte"/>
            <w:noProof/>
          </w:rPr>
          <w:t>2.2.1</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Intended use(s) as applied for by the applicant</w:t>
        </w:r>
        <w:r w:rsidR="000C2606">
          <w:rPr>
            <w:noProof/>
          </w:rPr>
          <w:tab/>
        </w:r>
        <w:r w:rsidR="000C2606">
          <w:rPr>
            <w:noProof/>
          </w:rPr>
          <w:fldChar w:fldCharType="begin"/>
        </w:r>
        <w:r w:rsidR="000C2606">
          <w:rPr>
            <w:noProof/>
          </w:rPr>
          <w:instrText xml:space="preserve"> PAGEREF _Toc525127055 \h </w:instrText>
        </w:r>
        <w:r w:rsidR="000C2606">
          <w:rPr>
            <w:noProof/>
          </w:rPr>
        </w:r>
        <w:r w:rsidR="000C2606">
          <w:rPr>
            <w:noProof/>
          </w:rPr>
          <w:fldChar w:fldCharType="separate"/>
        </w:r>
        <w:r w:rsidR="000C2606">
          <w:rPr>
            <w:noProof/>
          </w:rPr>
          <w:t>13</w:t>
        </w:r>
        <w:r w:rsidR="000C2606">
          <w:rPr>
            <w:noProof/>
          </w:rPr>
          <w:fldChar w:fldCharType="end"/>
        </w:r>
      </w:hyperlink>
    </w:p>
    <w:p w14:paraId="6CA1A742" w14:textId="00210EB4"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56" w:history="1">
        <w:r w:rsidR="000C2606" w:rsidRPr="00DA60D6">
          <w:rPr>
            <w:rStyle w:val="Lienhypertexte"/>
            <w:rFonts w:eastAsia="Calibri"/>
            <w:noProof/>
            <w:lang w:eastAsia="sv-SE"/>
          </w:rPr>
          <w:t>2.2.2</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Physical, chemical and technical properties</w:t>
        </w:r>
        <w:r w:rsidR="000C2606">
          <w:rPr>
            <w:noProof/>
          </w:rPr>
          <w:tab/>
        </w:r>
        <w:r w:rsidR="000C2606">
          <w:rPr>
            <w:noProof/>
          </w:rPr>
          <w:fldChar w:fldCharType="begin"/>
        </w:r>
        <w:r w:rsidR="000C2606">
          <w:rPr>
            <w:noProof/>
          </w:rPr>
          <w:instrText xml:space="preserve"> PAGEREF _Toc525127056 \h </w:instrText>
        </w:r>
        <w:r w:rsidR="000C2606">
          <w:rPr>
            <w:noProof/>
          </w:rPr>
        </w:r>
        <w:r w:rsidR="000C2606">
          <w:rPr>
            <w:noProof/>
          </w:rPr>
          <w:fldChar w:fldCharType="separate"/>
        </w:r>
        <w:r w:rsidR="000C2606">
          <w:rPr>
            <w:noProof/>
          </w:rPr>
          <w:t>14</w:t>
        </w:r>
        <w:r w:rsidR="000C2606">
          <w:rPr>
            <w:noProof/>
          </w:rPr>
          <w:fldChar w:fldCharType="end"/>
        </w:r>
      </w:hyperlink>
    </w:p>
    <w:p w14:paraId="109A9194" w14:textId="1C589ABF" w:rsidR="000C2606" w:rsidRDefault="00D2551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5127057" w:history="1">
        <w:r w:rsidR="000C2606" w:rsidRPr="00DA60D6">
          <w:rPr>
            <w:rStyle w:val="Lienhypertexte"/>
            <w:noProof/>
          </w:rPr>
          <w:t>2.2.6</w:t>
        </w:r>
        <w:r w:rsidR="000C2606">
          <w:rPr>
            <w:rFonts w:asciiTheme="minorHAnsi" w:eastAsiaTheme="minorEastAsia" w:hAnsiTheme="minorHAnsi" w:cstheme="minorBidi"/>
            <w:i w:val="0"/>
            <w:iCs w:val="0"/>
            <w:noProof/>
            <w:sz w:val="22"/>
            <w:szCs w:val="22"/>
            <w:lang w:val="fr-FR" w:eastAsia="fr-FR"/>
          </w:rPr>
          <w:tab/>
        </w:r>
        <w:r w:rsidR="000C2606" w:rsidRPr="00DA60D6">
          <w:rPr>
            <w:rStyle w:val="Lienhypertexte"/>
            <w:noProof/>
          </w:rPr>
          <w:t>Risk assessment for human health</w:t>
        </w:r>
        <w:r w:rsidR="000C2606">
          <w:rPr>
            <w:noProof/>
          </w:rPr>
          <w:tab/>
        </w:r>
        <w:r w:rsidR="000C2606">
          <w:rPr>
            <w:noProof/>
          </w:rPr>
          <w:fldChar w:fldCharType="begin"/>
        </w:r>
        <w:r w:rsidR="000C2606">
          <w:rPr>
            <w:noProof/>
          </w:rPr>
          <w:instrText xml:space="preserve"> PAGEREF _Toc525127057 \h </w:instrText>
        </w:r>
        <w:r w:rsidR="000C2606">
          <w:rPr>
            <w:noProof/>
          </w:rPr>
        </w:r>
        <w:r w:rsidR="000C2606">
          <w:rPr>
            <w:noProof/>
          </w:rPr>
          <w:fldChar w:fldCharType="separate"/>
        </w:r>
        <w:r w:rsidR="000C2606">
          <w:rPr>
            <w:noProof/>
          </w:rPr>
          <w:t>15</w:t>
        </w:r>
        <w:r w:rsidR="000C2606">
          <w:rPr>
            <w:noProof/>
          </w:rPr>
          <w:fldChar w:fldCharType="end"/>
        </w:r>
      </w:hyperlink>
    </w:p>
    <w:p w14:paraId="7D6D4D30" w14:textId="37B4DD72" w:rsidR="000C2606" w:rsidRDefault="00FA480B">
      <w:pPr>
        <w:spacing w:line="276" w:lineRule="auto"/>
      </w:pPr>
      <w:r>
        <w:fldChar w:fldCharType="end"/>
      </w:r>
    </w:p>
    <w:p w14:paraId="003141F8" w14:textId="77777777" w:rsidR="000C2606" w:rsidRDefault="000C2606">
      <w:pPr>
        <w:suppressAutoHyphens w:val="0"/>
      </w:pPr>
      <w:r>
        <w:br w:type="page"/>
      </w:r>
    </w:p>
    <w:p w14:paraId="3142EB64" w14:textId="77777777" w:rsidR="009D0C0B" w:rsidRDefault="009D0C0B">
      <w:pPr>
        <w:spacing w:line="276" w:lineRule="auto"/>
        <w:rPr>
          <w:rFonts w:eastAsia="Calibri"/>
          <w:b/>
          <w:bCs/>
          <w:caps/>
          <w:lang w:val="fr-FR" w:eastAsia="en-US"/>
        </w:rPr>
      </w:pPr>
    </w:p>
    <w:p w14:paraId="32453B1C" w14:textId="77777777" w:rsidR="00E63002" w:rsidRPr="008C45F6" w:rsidRDefault="00E63002" w:rsidP="00E63002">
      <w:pPr>
        <w:jc w:val="both"/>
        <w:rPr>
          <w:rFonts w:ascii="Arial" w:hAnsi="Arial" w:cs="Arial"/>
          <w:b/>
          <w:bCs/>
          <w:color w:val="FF0000"/>
          <w:u w:val="single"/>
        </w:rPr>
      </w:pPr>
      <w:r w:rsidRPr="008C45F6">
        <w:rPr>
          <w:rFonts w:ascii="Arial" w:hAnsi="Arial" w:cs="Arial"/>
          <w:b/>
          <w:bCs/>
          <w:color w:val="FF0000"/>
          <w:u w:val="single"/>
        </w:rPr>
        <w:t>Note to the reader:</w:t>
      </w:r>
    </w:p>
    <w:p w14:paraId="24F97458" w14:textId="77777777" w:rsidR="00E63002" w:rsidRDefault="00E63002" w:rsidP="00E63002">
      <w:pPr>
        <w:jc w:val="both"/>
        <w:rPr>
          <w:rFonts w:ascii="Arial" w:hAnsi="Arial" w:cs="Arial"/>
          <w:b/>
          <w:bCs/>
          <w:color w:val="FF0000"/>
        </w:rPr>
      </w:pPr>
    </w:p>
    <w:p w14:paraId="10F12AC7" w14:textId="0AE52588" w:rsidR="00E63002" w:rsidRPr="00FC144F" w:rsidRDefault="00E63002" w:rsidP="00E63002">
      <w:pPr>
        <w:jc w:val="both"/>
        <w:rPr>
          <w:rFonts w:ascii="Arial" w:hAnsi="Arial" w:cs="Arial"/>
          <w:bCs/>
          <w:color w:val="FF0000"/>
        </w:rPr>
      </w:pPr>
      <w:r w:rsidRPr="00FC144F">
        <w:rPr>
          <w:rFonts w:ascii="Arial" w:hAnsi="Arial" w:cs="Arial"/>
          <w:bCs/>
          <w:color w:val="FF0000"/>
        </w:rPr>
        <w:t xml:space="preserve">This </w:t>
      </w:r>
      <w:r>
        <w:rPr>
          <w:rFonts w:ascii="Arial" w:hAnsi="Arial" w:cs="Arial"/>
          <w:bCs/>
          <w:color w:val="FF0000"/>
        </w:rPr>
        <w:t xml:space="preserve">addendum to the PAR for the </w:t>
      </w:r>
      <w:r w:rsidRPr="00FC144F">
        <w:rPr>
          <w:rFonts w:ascii="Arial" w:hAnsi="Arial" w:cs="Arial"/>
          <w:bCs/>
          <w:color w:val="FF0000"/>
        </w:rPr>
        <w:t>minor change application of the product authorisation is based on the</w:t>
      </w:r>
      <w:r>
        <w:rPr>
          <w:rFonts w:ascii="Arial" w:hAnsi="Arial" w:cs="Arial"/>
          <w:bCs/>
          <w:color w:val="FF0000"/>
        </w:rPr>
        <w:t xml:space="preserve"> PAR of the fir</w:t>
      </w:r>
      <w:r w:rsidR="000C2606">
        <w:rPr>
          <w:rFonts w:ascii="Arial" w:hAnsi="Arial" w:cs="Arial"/>
          <w:bCs/>
          <w:color w:val="FF0000"/>
        </w:rPr>
        <w:t>st authorisation evaluated by BE</w:t>
      </w:r>
      <w:r>
        <w:rPr>
          <w:rFonts w:ascii="Arial" w:hAnsi="Arial" w:cs="Arial"/>
          <w:bCs/>
          <w:color w:val="FF0000"/>
        </w:rPr>
        <w:t>.</w:t>
      </w:r>
    </w:p>
    <w:p w14:paraId="0F02C51D" w14:textId="77777777" w:rsidR="00E63002" w:rsidRPr="00FC144F" w:rsidRDefault="00E63002" w:rsidP="00E63002">
      <w:pPr>
        <w:jc w:val="both"/>
        <w:rPr>
          <w:rFonts w:ascii="Arial" w:hAnsi="Arial" w:cs="Arial"/>
          <w:bCs/>
          <w:color w:val="FF0000"/>
        </w:rPr>
      </w:pPr>
    </w:p>
    <w:p w14:paraId="4318631A" w14:textId="6FCC44C7" w:rsidR="00E63002" w:rsidRDefault="00E9701B" w:rsidP="00E63002">
      <w:pPr>
        <w:jc w:val="both"/>
        <w:rPr>
          <w:rFonts w:ascii="Arial" w:hAnsi="Arial" w:cs="Arial"/>
          <w:bCs/>
          <w:color w:val="FF0000"/>
        </w:rPr>
      </w:pPr>
      <w:r>
        <w:rPr>
          <w:rFonts w:ascii="Arial" w:hAnsi="Arial" w:cs="Arial"/>
          <w:bCs/>
          <w:color w:val="FF0000"/>
        </w:rPr>
        <w:t>O</w:t>
      </w:r>
      <w:r w:rsidR="00E63002">
        <w:rPr>
          <w:rFonts w:ascii="Arial" w:hAnsi="Arial" w:cs="Arial"/>
          <w:bCs/>
          <w:color w:val="FF0000"/>
        </w:rPr>
        <w:t>nly</w:t>
      </w:r>
      <w:r w:rsidR="00E63002" w:rsidRPr="00FC144F">
        <w:rPr>
          <w:rFonts w:ascii="Arial" w:hAnsi="Arial" w:cs="Arial"/>
          <w:bCs/>
          <w:color w:val="FF0000"/>
        </w:rPr>
        <w:t xml:space="preserve"> section</w:t>
      </w:r>
      <w:r w:rsidR="000C2606">
        <w:rPr>
          <w:rFonts w:ascii="Arial" w:hAnsi="Arial" w:cs="Arial"/>
          <w:bCs/>
          <w:color w:val="FF0000"/>
        </w:rPr>
        <w:t>s</w:t>
      </w:r>
      <w:r w:rsidR="00E63002" w:rsidRPr="00FC144F">
        <w:rPr>
          <w:rFonts w:ascii="Arial" w:hAnsi="Arial" w:cs="Arial"/>
          <w:bCs/>
          <w:color w:val="FF0000"/>
        </w:rPr>
        <w:t xml:space="preserve"> </w:t>
      </w:r>
      <w:r w:rsidR="00E63002">
        <w:rPr>
          <w:rFonts w:ascii="Arial" w:hAnsi="Arial" w:cs="Arial"/>
          <w:bCs/>
          <w:color w:val="FF0000"/>
        </w:rPr>
        <w:t>subject to minor changes are presented in this document.</w:t>
      </w:r>
    </w:p>
    <w:p w14:paraId="6B4B38FD" w14:textId="664509B6" w:rsidR="00E63002" w:rsidRDefault="00E63002" w:rsidP="00E63002">
      <w:pPr>
        <w:pStyle w:val="Absatz"/>
        <w:rPr>
          <w:rFonts w:eastAsia="Calibri"/>
          <w:lang w:val="de-DE"/>
        </w:rPr>
      </w:pPr>
    </w:p>
    <w:p w14:paraId="549BC3E1" w14:textId="77777777" w:rsidR="00E63002" w:rsidRPr="00FC144F" w:rsidRDefault="00E63002" w:rsidP="00E63002">
      <w:pPr>
        <w:jc w:val="both"/>
        <w:rPr>
          <w:rFonts w:ascii="Arial" w:hAnsi="Arial" w:cs="Arial"/>
          <w:bCs/>
          <w:color w:val="FF0000"/>
        </w:rPr>
      </w:pPr>
    </w:p>
    <w:p w14:paraId="76B68220" w14:textId="77777777" w:rsidR="00E63002" w:rsidRPr="008C45F6" w:rsidRDefault="00E63002" w:rsidP="00E63002">
      <w:pPr>
        <w:ind w:left="720"/>
        <w:jc w:val="both"/>
        <w:rPr>
          <w:rFonts w:ascii="Arial" w:hAnsi="Arial" w:cs="Arial"/>
          <w:bCs/>
          <w:color w:val="FF0000"/>
        </w:rPr>
      </w:pPr>
    </w:p>
    <w:p w14:paraId="52AAFB56" w14:textId="77777777" w:rsidR="00E63002" w:rsidRPr="008C45F6" w:rsidRDefault="00E63002" w:rsidP="00E63002">
      <w:pPr>
        <w:jc w:val="both"/>
        <w:rPr>
          <w:rFonts w:ascii="Arial" w:hAnsi="Arial" w:cs="Arial"/>
          <w:bCs/>
          <w:color w:val="FF0000"/>
        </w:rPr>
      </w:pPr>
    </w:p>
    <w:p w14:paraId="0478F9DF" w14:textId="77777777" w:rsidR="00E63002" w:rsidRPr="00CB4BB5" w:rsidRDefault="00E63002" w:rsidP="00E63002">
      <w:pPr>
        <w:numPr>
          <w:ilvl w:val="0"/>
          <w:numId w:val="31"/>
        </w:numPr>
        <w:tabs>
          <w:tab w:val="left" w:pos="1276"/>
        </w:tabs>
        <w:suppressAutoHyphens w:val="0"/>
        <w:kinsoku w:val="0"/>
        <w:overflowPunct w:val="0"/>
        <w:spacing w:before="16" w:after="240" w:line="368" w:lineRule="exac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858"/>
        <w:gridCol w:w="1558"/>
        <w:gridCol w:w="1578"/>
        <w:gridCol w:w="3973"/>
      </w:tblGrid>
      <w:tr w:rsidR="00E63002" w:rsidRPr="00376F7C" w14:paraId="354642B8" w14:textId="77777777" w:rsidTr="00E63002">
        <w:trPr>
          <w:jc w:val="center"/>
        </w:trPr>
        <w:tc>
          <w:tcPr>
            <w:tcW w:w="775" w:type="pct"/>
            <w:shd w:val="clear" w:color="auto" w:fill="F2F2F2"/>
            <w:vAlign w:val="center"/>
          </w:tcPr>
          <w:p w14:paraId="30169B82" w14:textId="77777777" w:rsidR="00E63002" w:rsidRPr="007A0FEA" w:rsidRDefault="00E63002" w:rsidP="00E63002">
            <w:pPr>
              <w:jc w:val="center"/>
              <w:rPr>
                <w:rFonts w:ascii="Arial" w:hAnsi="Arial" w:cs="Arial"/>
                <w:b/>
              </w:rPr>
            </w:pPr>
            <w:r w:rsidRPr="007A0FEA">
              <w:rPr>
                <w:rFonts w:ascii="Arial" w:hAnsi="Arial" w:cs="Arial"/>
                <w:b/>
              </w:rPr>
              <w:t>Application type</w:t>
            </w:r>
          </w:p>
        </w:tc>
        <w:tc>
          <w:tcPr>
            <w:tcW w:w="455" w:type="pct"/>
            <w:shd w:val="clear" w:color="auto" w:fill="F2F2F2"/>
            <w:vAlign w:val="center"/>
          </w:tcPr>
          <w:p w14:paraId="6E58863E" w14:textId="77777777" w:rsidR="00E63002" w:rsidRPr="007A0FEA" w:rsidRDefault="00E63002" w:rsidP="00E63002">
            <w:pPr>
              <w:jc w:val="center"/>
              <w:rPr>
                <w:rFonts w:ascii="Arial" w:hAnsi="Arial" w:cs="Arial"/>
                <w:b/>
              </w:rPr>
            </w:pPr>
            <w:r w:rsidRPr="007A0FEA">
              <w:rPr>
                <w:rFonts w:ascii="Arial" w:hAnsi="Arial" w:cs="Arial"/>
                <w:b/>
              </w:rPr>
              <w:t>refMS</w:t>
            </w:r>
          </w:p>
        </w:tc>
        <w:tc>
          <w:tcPr>
            <w:tcW w:w="826" w:type="pct"/>
            <w:shd w:val="clear" w:color="auto" w:fill="F2F2F2"/>
            <w:vAlign w:val="center"/>
          </w:tcPr>
          <w:p w14:paraId="5522E551" w14:textId="77777777" w:rsidR="00E63002" w:rsidRPr="007A0FEA" w:rsidRDefault="00E63002" w:rsidP="00E63002">
            <w:pPr>
              <w:jc w:val="center"/>
              <w:rPr>
                <w:rFonts w:ascii="Arial" w:hAnsi="Arial" w:cs="Arial"/>
                <w:b/>
              </w:rPr>
            </w:pPr>
            <w:r w:rsidRPr="007A0FEA">
              <w:rPr>
                <w:rFonts w:ascii="Arial" w:hAnsi="Arial" w:cs="Arial"/>
                <w:b/>
              </w:rPr>
              <w:t>Case number in the refMS</w:t>
            </w:r>
          </w:p>
        </w:tc>
        <w:tc>
          <w:tcPr>
            <w:tcW w:w="837" w:type="pct"/>
            <w:shd w:val="clear" w:color="auto" w:fill="F2F2F2"/>
            <w:vAlign w:val="center"/>
          </w:tcPr>
          <w:p w14:paraId="36C44ABD" w14:textId="77777777" w:rsidR="00E63002" w:rsidRPr="007A0FEA" w:rsidRDefault="00E63002" w:rsidP="00E63002">
            <w:pPr>
              <w:jc w:val="center"/>
              <w:rPr>
                <w:rFonts w:ascii="Arial" w:hAnsi="Arial" w:cs="Arial"/>
                <w:b/>
              </w:rPr>
            </w:pPr>
            <w:r w:rsidRPr="007A0FEA">
              <w:rPr>
                <w:rFonts w:ascii="Arial" w:hAnsi="Arial" w:cs="Arial"/>
                <w:b/>
              </w:rPr>
              <w:t>Decision date</w:t>
            </w:r>
          </w:p>
        </w:tc>
        <w:tc>
          <w:tcPr>
            <w:tcW w:w="2107" w:type="pct"/>
            <w:shd w:val="clear" w:color="auto" w:fill="F2F2F2"/>
            <w:vAlign w:val="center"/>
          </w:tcPr>
          <w:p w14:paraId="2374073C" w14:textId="77777777" w:rsidR="00E63002" w:rsidRPr="007A0FEA" w:rsidRDefault="00E63002" w:rsidP="00E63002">
            <w:pPr>
              <w:jc w:val="center"/>
              <w:rPr>
                <w:rFonts w:ascii="Arial" w:hAnsi="Arial" w:cs="Arial"/>
                <w:b/>
              </w:rPr>
            </w:pPr>
            <w:r w:rsidRPr="007A0FEA">
              <w:rPr>
                <w:rFonts w:ascii="Arial" w:hAnsi="Arial" w:cs="Arial"/>
                <w:b/>
              </w:rPr>
              <w:t>Assessment carried out (i.e. first authorisation / amendment /renewal)</w:t>
            </w:r>
          </w:p>
        </w:tc>
      </w:tr>
      <w:tr w:rsidR="00E63002" w:rsidRPr="00376F7C" w14:paraId="61FE585D" w14:textId="77777777" w:rsidTr="00E63002">
        <w:trPr>
          <w:trHeight w:val="510"/>
          <w:jc w:val="center"/>
        </w:trPr>
        <w:tc>
          <w:tcPr>
            <w:tcW w:w="775" w:type="pct"/>
            <w:shd w:val="clear" w:color="auto" w:fill="auto"/>
            <w:vAlign w:val="center"/>
          </w:tcPr>
          <w:p w14:paraId="637A4FFA" w14:textId="77777777" w:rsidR="00E63002" w:rsidRPr="00F73205" w:rsidRDefault="00E63002" w:rsidP="00E63002">
            <w:pPr>
              <w:jc w:val="center"/>
              <w:rPr>
                <w:rFonts w:ascii="Arial" w:hAnsi="Arial" w:cs="Arial"/>
              </w:rPr>
            </w:pPr>
            <w:r w:rsidRPr="00F73205">
              <w:rPr>
                <w:rFonts w:ascii="Arial" w:hAnsi="Arial" w:cs="Arial"/>
              </w:rPr>
              <w:t>NA-APP</w:t>
            </w:r>
          </w:p>
        </w:tc>
        <w:tc>
          <w:tcPr>
            <w:tcW w:w="455" w:type="pct"/>
            <w:shd w:val="clear" w:color="auto" w:fill="auto"/>
            <w:vAlign w:val="center"/>
          </w:tcPr>
          <w:p w14:paraId="665B206E" w14:textId="0B79346A" w:rsidR="00E63002" w:rsidRPr="00F73205" w:rsidRDefault="00E63002" w:rsidP="00E63002">
            <w:pPr>
              <w:jc w:val="center"/>
              <w:rPr>
                <w:rFonts w:ascii="Arial" w:hAnsi="Arial" w:cs="Arial"/>
                <w:i/>
              </w:rPr>
            </w:pPr>
            <w:r>
              <w:rPr>
                <w:rFonts w:ascii="Arial" w:hAnsi="Arial" w:cs="Arial"/>
                <w:i/>
              </w:rPr>
              <w:t>BE</w:t>
            </w:r>
          </w:p>
        </w:tc>
        <w:tc>
          <w:tcPr>
            <w:tcW w:w="826" w:type="pct"/>
            <w:shd w:val="clear" w:color="auto" w:fill="auto"/>
            <w:vAlign w:val="center"/>
          </w:tcPr>
          <w:p w14:paraId="50F80A68" w14:textId="297CCCD2" w:rsidR="00E63002" w:rsidRPr="00F73205" w:rsidRDefault="00E63002" w:rsidP="00E63002">
            <w:pPr>
              <w:jc w:val="center"/>
              <w:rPr>
                <w:rFonts w:ascii="Arial" w:hAnsi="Arial" w:cs="Arial"/>
                <w:i/>
              </w:rPr>
            </w:pPr>
            <w:r w:rsidRPr="00E63002">
              <w:rPr>
                <w:rFonts w:ascii="Arial" w:hAnsi="Arial" w:cs="Arial"/>
                <w:i/>
              </w:rPr>
              <w:t>BC-MX019838-96</w:t>
            </w:r>
          </w:p>
        </w:tc>
        <w:tc>
          <w:tcPr>
            <w:tcW w:w="837" w:type="pct"/>
            <w:shd w:val="clear" w:color="auto" w:fill="auto"/>
            <w:vAlign w:val="center"/>
          </w:tcPr>
          <w:p w14:paraId="56B40794" w14:textId="06039DD9" w:rsidR="00E63002" w:rsidRPr="00F73205" w:rsidRDefault="00E63002" w:rsidP="00E63002">
            <w:pPr>
              <w:jc w:val="center"/>
              <w:rPr>
                <w:rFonts w:ascii="Arial" w:hAnsi="Arial" w:cs="Arial"/>
              </w:rPr>
            </w:pPr>
            <w:r>
              <w:rPr>
                <w:rFonts w:ascii="Arial" w:hAnsi="Arial" w:cs="Arial"/>
              </w:rPr>
              <w:t>08</w:t>
            </w:r>
            <w:r w:rsidRPr="00F73205">
              <w:rPr>
                <w:rFonts w:ascii="Arial" w:hAnsi="Arial" w:cs="Arial"/>
              </w:rPr>
              <w:t>.201</w:t>
            </w:r>
            <w:r>
              <w:rPr>
                <w:rFonts w:ascii="Arial" w:hAnsi="Arial" w:cs="Arial"/>
              </w:rPr>
              <w:t>6</w:t>
            </w:r>
          </w:p>
        </w:tc>
        <w:tc>
          <w:tcPr>
            <w:tcW w:w="2107" w:type="pct"/>
            <w:shd w:val="clear" w:color="auto" w:fill="auto"/>
            <w:vAlign w:val="center"/>
          </w:tcPr>
          <w:p w14:paraId="5393A3C3" w14:textId="3749046C" w:rsidR="00E63002" w:rsidRPr="005A4487" w:rsidRDefault="00E63002" w:rsidP="00E63002">
            <w:pPr>
              <w:rPr>
                <w:rFonts w:ascii="Arial" w:hAnsi="Arial" w:cs="Arial"/>
                <w:lang w:val="fr-FR"/>
              </w:rPr>
            </w:pPr>
            <w:r w:rsidRPr="005A4487">
              <w:rPr>
                <w:rFonts w:ascii="Arial" w:hAnsi="Arial" w:cs="Arial"/>
                <w:lang w:val="fr-FR"/>
              </w:rPr>
              <w:t>Initial assessment : AXIL 2000</w:t>
            </w:r>
          </w:p>
        </w:tc>
      </w:tr>
      <w:tr w:rsidR="00E63002" w:rsidRPr="00376F7C" w14:paraId="2C5CDB4F" w14:textId="77777777" w:rsidTr="00E63002">
        <w:trPr>
          <w:trHeight w:val="510"/>
          <w:jc w:val="center"/>
        </w:trPr>
        <w:tc>
          <w:tcPr>
            <w:tcW w:w="775" w:type="pct"/>
            <w:shd w:val="clear" w:color="auto" w:fill="auto"/>
            <w:vAlign w:val="center"/>
          </w:tcPr>
          <w:p w14:paraId="3D8BFD60" w14:textId="0FEE2B17" w:rsidR="00E63002" w:rsidRPr="00F73205" w:rsidRDefault="00E63002" w:rsidP="00E63002">
            <w:pPr>
              <w:jc w:val="center"/>
              <w:rPr>
                <w:rFonts w:ascii="Arial" w:hAnsi="Arial" w:cs="Arial"/>
              </w:rPr>
            </w:pPr>
            <w:r>
              <w:rPr>
                <w:rFonts w:ascii="Arial" w:hAnsi="Arial" w:cs="Arial"/>
              </w:rPr>
              <w:t>NA-MRS</w:t>
            </w:r>
          </w:p>
        </w:tc>
        <w:tc>
          <w:tcPr>
            <w:tcW w:w="455" w:type="pct"/>
            <w:shd w:val="clear" w:color="auto" w:fill="auto"/>
            <w:vAlign w:val="center"/>
          </w:tcPr>
          <w:p w14:paraId="3E842497" w14:textId="293A713C" w:rsidR="00E63002" w:rsidRPr="00F73205" w:rsidRDefault="00E63002" w:rsidP="00E63002">
            <w:pPr>
              <w:jc w:val="center"/>
              <w:rPr>
                <w:rFonts w:ascii="Arial" w:hAnsi="Arial" w:cs="Arial"/>
                <w:i/>
              </w:rPr>
            </w:pPr>
            <w:r w:rsidRPr="004E4985">
              <w:rPr>
                <w:rFonts w:ascii="Arial" w:hAnsi="Arial" w:cs="Arial"/>
                <w:i/>
              </w:rPr>
              <w:t>FR</w:t>
            </w:r>
          </w:p>
        </w:tc>
        <w:tc>
          <w:tcPr>
            <w:tcW w:w="826" w:type="pct"/>
            <w:shd w:val="clear" w:color="auto" w:fill="auto"/>
            <w:vAlign w:val="center"/>
          </w:tcPr>
          <w:p w14:paraId="6E7C9117" w14:textId="040D26D1" w:rsidR="00E63002" w:rsidRDefault="00E63002" w:rsidP="00E63002">
            <w:pPr>
              <w:jc w:val="center"/>
              <w:rPr>
                <w:rFonts w:ascii="Arial" w:hAnsi="Arial" w:cs="Arial"/>
                <w:i/>
              </w:rPr>
            </w:pPr>
            <w:r w:rsidRPr="00E63002">
              <w:rPr>
                <w:rFonts w:ascii="Arial" w:hAnsi="Arial" w:cs="Arial"/>
                <w:i/>
              </w:rPr>
              <w:t>BC-</w:t>
            </w:r>
            <w:r>
              <w:rPr>
                <w:rFonts w:ascii="Arial" w:hAnsi="Arial" w:cs="Arial"/>
                <w:i/>
              </w:rPr>
              <w:t>CY027770-18</w:t>
            </w:r>
          </w:p>
        </w:tc>
        <w:tc>
          <w:tcPr>
            <w:tcW w:w="837" w:type="pct"/>
            <w:shd w:val="clear" w:color="auto" w:fill="auto"/>
            <w:vAlign w:val="center"/>
          </w:tcPr>
          <w:p w14:paraId="3BD71033" w14:textId="11404614" w:rsidR="00E63002" w:rsidRDefault="00E63002" w:rsidP="00E63002">
            <w:pPr>
              <w:jc w:val="center"/>
              <w:rPr>
                <w:rFonts w:ascii="Arial" w:hAnsi="Arial" w:cs="Arial"/>
              </w:rPr>
            </w:pPr>
            <w:r>
              <w:rPr>
                <w:rFonts w:ascii="Arial" w:hAnsi="Arial" w:cs="Arial"/>
              </w:rPr>
              <w:t>07.08.2017</w:t>
            </w:r>
          </w:p>
        </w:tc>
        <w:tc>
          <w:tcPr>
            <w:tcW w:w="2107" w:type="pct"/>
            <w:shd w:val="clear" w:color="auto" w:fill="auto"/>
            <w:vAlign w:val="center"/>
          </w:tcPr>
          <w:p w14:paraId="44953D48" w14:textId="10784C41" w:rsidR="00E63002" w:rsidRPr="005A4487" w:rsidRDefault="00E63002" w:rsidP="00E63002">
            <w:pPr>
              <w:rPr>
                <w:rFonts w:ascii="Arial" w:hAnsi="Arial" w:cs="Arial"/>
                <w:lang w:val="fr-FR"/>
              </w:rPr>
            </w:pPr>
            <w:r w:rsidRPr="005A4487">
              <w:rPr>
                <w:rFonts w:ascii="Arial" w:hAnsi="Arial" w:cs="Arial"/>
                <w:lang w:val="fr-FR"/>
              </w:rPr>
              <w:t>Mutual recognition in sequence </w:t>
            </w:r>
          </w:p>
        </w:tc>
      </w:tr>
      <w:tr w:rsidR="00E63002" w:rsidRPr="00376F7C" w14:paraId="5BA251E9" w14:textId="77777777" w:rsidTr="00E63002">
        <w:trPr>
          <w:trHeight w:val="510"/>
          <w:jc w:val="center"/>
        </w:trPr>
        <w:tc>
          <w:tcPr>
            <w:tcW w:w="775" w:type="pct"/>
            <w:shd w:val="clear" w:color="auto" w:fill="auto"/>
            <w:vAlign w:val="center"/>
          </w:tcPr>
          <w:p w14:paraId="696C6E73" w14:textId="2B7454F4" w:rsidR="00E63002" w:rsidRPr="00F73205" w:rsidRDefault="00E63002" w:rsidP="00E63002">
            <w:pPr>
              <w:jc w:val="center"/>
              <w:rPr>
                <w:rFonts w:ascii="Arial" w:hAnsi="Arial" w:cs="Arial"/>
              </w:rPr>
            </w:pPr>
            <w:r>
              <w:rPr>
                <w:rFonts w:ascii="Arial" w:hAnsi="Arial" w:cs="Arial"/>
              </w:rPr>
              <w:t>NA-BBS</w:t>
            </w:r>
          </w:p>
        </w:tc>
        <w:tc>
          <w:tcPr>
            <w:tcW w:w="455" w:type="pct"/>
            <w:shd w:val="clear" w:color="auto" w:fill="auto"/>
            <w:vAlign w:val="center"/>
          </w:tcPr>
          <w:p w14:paraId="7FD62204" w14:textId="4216C5EA" w:rsidR="00E63002" w:rsidRPr="00F73205" w:rsidRDefault="00E63002" w:rsidP="00E63002">
            <w:pPr>
              <w:jc w:val="center"/>
              <w:rPr>
                <w:rFonts w:ascii="Arial" w:hAnsi="Arial" w:cs="Arial"/>
                <w:i/>
              </w:rPr>
            </w:pPr>
            <w:r w:rsidRPr="004E4985">
              <w:rPr>
                <w:rFonts w:ascii="Arial" w:hAnsi="Arial" w:cs="Arial"/>
                <w:i/>
              </w:rPr>
              <w:t>FR</w:t>
            </w:r>
          </w:p>
        </w:tc>
        <w:tc>
          <w:tcPr>
            <w:tcW w:w="826" w:type="pct"/>
            <w:shd w:val="clear" w:color="auto" w:fill="auto"/>
            <w:vAlign w:val="center"/>
          </w:tcPr>
          <w:p w14:paraId="54E3F767" w14:textId="05A28294" w:rsidR="00E63002" w:rsidRPr="00E63002" w:rsidRDefault="00E63002" w:rsidP="00E63002">
            <w:pPr>
              <w:jc w:val="center"/>
              <w:rPr>
                <w:rFonts w:ascii="Arial" w:hAnsi="Arial" w:cs="Arial"/>
                <w:i/>
              </w:rPr>
            </w:pPr>
            <w:r w:rsidRPr="00E63002">
              <w:rPr>
                <w:rFonts w:ascii="Arial" w:hAnsi="Arial" w:cs="Arial"/>
                <w:i/>
              </w:rPr>
              <w:t>BC-</w:t>
            </w:r>
            <w:r>
              <w:rPr>
                <w:rFonts w:ascii="Arial" w:hAnsi="Arial" w:cs="Arial"/>
                <w:i/>
              </w:rPr>
              <w:t>FJ034126-51</w:t>
            </w:r>
          </w:p>
        </w:tc>
        <w:tc>
          <w:tcPr>
            <w:tcW w:w="837" w:type="pct"/>
            <w:shd w:val="clear" w:color="auto" w:fill="auto"/>
            <w:vAlign w:val="center"/>
          </w:tcPr>
          <w:p w14:paraId="4896FF50" w14:textId="467827FB" w:rsidR="00E63002" w:rsidRDefault="00E63002" w:rsidP="00E63002">
            <w:pPr>
              <w:jc w:val="center"/>
              <w:rPr>
                <w:rFonts w:ascii="Arial" w:hAnsi="Arial" w:cs="Arial"/>
              </w:rPr>
            </w:pPr>
            <w:r>
              <w:rPr>
                <w:rFonts w:ascii="Arial" w:hAnsi="Arial" w:cs="Arial"/>
              </w:rPr>
              <w:t>27.12.2017</w:t>
            </w:r>
          </w:p>
        </w:tc>
        <w:tc>
          <w:tcPr>
            <w:tcW w:w="2107" w:type="pct"/>
            <w:shd w:val="clear" w:color="auto" w:fill="auto"/>
            <w:vAlign w:val="center"/>
          </w:tcPr>
          <w:p w14:paraId="63CD722F" w14:textId="5CB98EF8" w:rsidR="00E63002" w:rsidRPr="005A4487" w:rsidRDefault="00E63002" w:rsidP="00E63002">
            <w:pPr>
              <w:rPr>
                <w:rFonts w:ascii="Arial" w:hAnsi="Arial" w:cs="Arial"/>
                <w:lang w:val="fr-FR"/>
              </w:rPr>
            </w:pPr>
            <w:r w:rsidRPr="005A4487">
              <w:rPr>
                <w:rFonts w:ascii="Arial" w:hAnsi="Arial" w:cs="Arial"/>
                <w:lang w:val="fr-FR"/>
              </w:rPr>
              <w:t>Same product : AXIL PAL</w:t>
            </w:r>
          </w:p>
        </w:tc>
      </w:tr>
      <w:tr w:rsidR="005A4487" w:rsidRPr="00376F7C" w14:paraId="7AD8AAB1" w14:textId="77777777" w:rsidTr="00E63002">
        <w:trPr>
          <w:trHeight w:val="510"/>
          <w:jc w:val="center"/>
        </w:trPr>
        <w:tc>
          <w:tcPr>
            <w:tcW w:w="775" w:type="pct"/>
            <w:shd w:val="clear" w:color="auto" w:fill="auto"/>
            <w:vAlign w:val="center"/>
          </w:tcPr>
          <w:p w14:paraId="51582577" w14:textId="1D2A0A83" w:rsidR="005A4487" w:rsidRPr="00F73205" w:rsidRDefault="005A4487" w:rsidP="005A4487">
            <w:pPr>
              <w:jc w:val="center"/>
              <w:rPr>
                <w:rFonts w:ascii="Arial" w:hAnsi="Arial" w:cs="Arial"/>
              </w:rPr>
            </w:pPr>
            <w:r w:rsidRPr="00F73205">
              <w:rPr>
                <w:rFonts w:ascii="Arial" w:hAnsi="Arial" w:cs="Arial"/>
              </w:rPr>
              <w:t>NA-M</w:t>
            </w:r>
            <w:r>
              <w:rPr>
                <w:rFonts w:ascii="Arial" w:hAnsi="Arial" w:cs="Arial"/>
              </w:rPr>
              <w:t>A</w:t>
            </w:r>
            <w:r w:rsidRPr="00F73205">
              <w:rPr>
                <w:rFonts w:ascii="Arial" w:hAnsi="Arial" w:cs="Arial"/>
              </w:rPr>
              <w:t>C</w:t>
            </w:r>
          </w:p>
        </w:tc>
        <w:tc>
          <w:tcPr>
            <w:tcW w:w="455" w:type="pct"/>
            <w:shd w:val="clear" w:color="auto" w:fill="auto"/>
            <w:vAlign w:val="center"/>
          </w:tcPr>
          <w:p w14:paraId="3DA2179A" w14:textId="7EB387E8" w:rsidR="005A4487" w:rsidRPr="00F73205" w:rsidRDefault="005A4487" w:rsidP="005A4487">
            <w:pPr>
              <w:jc w:val="center"/>
              <w:rPr>
                <w:rFonts w:ascii="Arial" w:hAnsi="Arial" w:cs="Arial"/>
                <w:i/>
              </w:rPr>
            </w:pPr>
            <w:r w:rsidRPr="004E4985">
              <w:rPr>
                <w:rFonts w:ascii="Arial" w:hAnsi="Arial" w:cs="Arial"/>
                <w:i/>
              </w:rPr>
              <w:t>FR</w:t>
            </w:r>
          </w:p>
        </w:tc>
        <w:tc>
          <w:tcPr>
            <w:tcW w:w="826" w:type="pct"/>
            <w:shd w:val="clear" w:color="auto" w:fill="auto"/>
            <w:vAlign w:val="center"/>
          </w:tcPr>
          <w:p w14:paraId="0E7052D4" w14:textId="5905C813" w:rsidR="005A4487" w:rsidRDefault="005A4487" w:rsidP="005A4487">
            <w:pPr>
              <w:jc w:val="center"/>
              <w:rPr>
                <w:rFonts w:ascii="Arial" w:hAnsi="Arial" w:cs="Arial"/>
                <w:i/>
              </w:rPr>
            </w:pPr>
            <w:r w:rsidRPr="00E63002">
              <w:rPr>
                <w:rFonts w:ascii="Arial" w:hAnsi="Arial" w:cs="Arial"/>
                <w:i/>
              </w:rPr>
              <w:t>BC-MS038233-25</w:t>
            </w:r>
          </w:p>
        </w:tc>
        <w:tc>
          <w:tcPr>
            <w:tcW w:w="837" w:type="pct"/>
            <w:shd w:val="clear" w:color="auto" w:fill="auto"/>
            <w:vAlign w:val="center"/>
          </w:tcPr>
          <w:p w14:paraId="0626475E" w14:textId="4E4143C2" w:rsidR="005A4487" w:rsidRDefault="00D25514" w:rsidP="005A4487">
            <w:pPr>
              <w:jc w:val="center"/>
              <w:rPr>
                <w:rFonts w:ascii="Arial" w:hAnsi="Arial" w:cs="Arial"/>
              </w:rPr>
            </w:pPr>
            <w:r>
              <w:rPr>
                <w:rFonts w:ascii="Arial" w:hAnsi="Arial" w:cs="Arial"/>
              </w:rPr>
              <w:t>14/09/2018</w:t>
            </w:r>
          </w:p>
        </w:tc>
        <w:tc>
          <w:tcPr>
            <w:tcW w:w="2107" w:type="pct"/>
            <w:shd w:val="clear" w:color="auto" w:fill="auto"/>
            <w:vAlign w:val="center"/>
          </w:tcPr>
          <w:p w14:paraId="058C850B" w14:textId="32B6F1C5" w:rsidR="005A4487" w:rsidRPr="00E9701B" w:rsidRDefault="005A4487" w:rsidP="005A4487">
            <w:pPr>
              <w:rPr>
                <w:rFonts w:ascii="Arial" w:hAnsi="Arial" w:cs="Arial"/>
                <w:lang w:val="en-US"/>
              </w:rPr>
            </w:pPr>
            <w:r w:rsidRPr="005A4487">
              <w:rPr>
                <w:rFonts w:ascii="Arial" w:hAnsi="Arial" w:cs="Arial"/>
              </w:rPr>
              <w:t>Major change application: addition of the treatment of wood intended to inter into indirect contact with food and/or feeding stuff.</w:t>
            </w:r>
          </w:p>
        </w:tc>
      </w:tr>
      <w:tr w:rsidR="005A4487" w:rsidRPr="00376F7C" w14:paraId="081B08B8" w14:textId="77777777" w:rsidTr="00E63002">
        <w:trPr>
          <w:trHeight w:val="510"/>
          <w:jc w:val="center"/>
        </w:trPr>
        <w:tc>
          <w:tcPr>
            <w:tcW w:w="775" w:type="pct"/>
            <w:shd w:val="clear" w:color="auto" w:fill="auto"/>
            <w:vAlign w:val="center"/>
          </w:tcPr>
          <w:p w14:paraId="7590D088" w14:textId="77777777" w:rsidR="005A4487" w:rsidRPr="00F73205" w:rsidRDefault="005A4487" w:rsidP="005A4487">
            <w:pPr>
              <w:jc w:val="center"/>
              <w:rPr>
                <w:rFonts w:ascii="Arial" w:hAnsi="Arial" w:cs="Arial"/>
              </w:rPr>
            </w:pPr>
            <w:r w:rsidRPr="00F73205">
              <w:rPr>
                <w:rFonts w:ascii="Arial" w:hAnsi="Arial" w:cs="Arial"/>
              </w:rPr>
              <w:t>NA-MIC</w:t>
            </w:r>
          </w:p>
        </w:tc>
        <w:tc>
          <w:tcPr>
            <w:tcW w:w="455" w:type="pct"/>
            <w:shd w:val="clear" w:color="auto" w:fill="auto"/>
            <w:vAlign w:val="center"/>
          </w:tcPr>
          <w:p w14:paraId="4F9CEF0F" w14:textId="77777777" w:rsidR="005A4487" w:rsidRPr="00F73205" w:rsidRDefault="005A4487" w:rsidP="005A4487">
            <w:pPr>
              <w:jc w:val="center"/>
              <w:rPr>
                <w:rFonts w:ascii="Arial" w:hAnsi="Arial" w:cs="Arial"/>
                <w:i/>
              </w:rPr>
            </w:pPr>
            <w:r w:rsidRPr="00F73205">
              <w:rPr>
                <w:rFonts w:ascii="Arial" w:hAnsi="Arial" w:cs="Arial"/>
                <w:i/>
              </w:rPr>
              <w:t>FR</w:t>
            </w:r>
          </w:p>
        </w:tc>
        <w:tc>
          <w:tcPr>
            <w:tcW w:w="826" w:type="pct"/>
            <w:shd w:val="clear" w:color="auto" w:fill="auto"/>
            <w:vAlign w:val="center"/>
          </w:tcPr>
          <w:p w14:paraId="528C03D1" w14:textId="6FF96BAA" w:rsidR="005A4487" w:rsidRPr="00F73205" w:rsidRDefault="005A4487" w:rsidP="005A4487">
            <w:pPr>
              <w:jc w:val="center"/>
              <w:rPr>
                <w:rFonts w:ascii="Arial" w:hAnsi="Arial" w:cs="Arial"/>
              </w:rPr>
            </w:pPr>
            <w:r w:rsidRPr="00F73205">
              <w:rPr>
                <w:rFonts w:ascii="Arial" w:hAnsi="Arial" w:cs="Arial"/>
              </w:rPr>
              <w:t>BC-</w:t>
            </w:r>
            <w:r>
              <w:t xml:space="preserve"> </w:t>
            </w:r>
            <w:r>
              <w:rPr>
                <w:rFonts w:ascii="Arial" w:hAnsi="Arial" w:cs="Arial"/>
              </w:rPr>
              <w:t>PD038654-40</w:t>
            </w:r>
          </w:p>
        </w:tc>
        <w:tc>
          <w:tcPr>
            <w:tcW w:w="837" w:type="pct"/>
            <w:shd w:val="clear" w:color="auto" w:fill="auto"/>
            <w:vAlign w:val="center"/>
          </w:tcPr>
          <w:p w14:paraId="607B3BF2" w14:textId="77777777" w:rsidR="005A4487" w:rsidRPr="00F73205" w:rsidRDefault="005A4487" w:rsidP="005A4487">
            <w:pPr>
              <w:jc w:val="center"/>
              <w:rPr>
                <w:rFonts w:ascii="Arial" w:hAnsi="Arial" w:cs="Arial"/>
              </w:rPr>
            </w:pPr>
            <w:r>
              <w:rPr>
                <w:rFonts w:ascii="Arial" w:hAnsi="Arial" w:cs="Arial"/>
              </w:rPr>
              <w:t>xx.xx.xxxx</w:t>
            </w:r>
          </w:p>
        </w:tc>
        <w:tc>
          <w:tcPr>
            <w:tcW w:w="2107" w:type="pct"/>
            <w:shd w:val="clear" w:color="auto" w:fill="auto"/>
            <w:vAlign w:val="center"/>
          </w:tcPr>
          <w:p w14:paraId="72B796A4" w14:textId="1A202D10" w:rsidR="005A4487" w:rsidRPr="005A4487" w:rsidRDefault="005A4487" w:rsidP="005A4487">
            <w:pPr>
              <w:rPr>
                <w:rFonts w:ascii="Arial" w:hAnsi="Arial" w:cs="Arial"/>
              </w:rPr>
            </w:pPr>
            <w:r w:rsidRPr="005A4487">
              <w:rPr>
                <w:rFonts w:ascii="Arial" w:hAnsi="Arial" w:cs="Arial"/>
              </w:rPr>
              <w:t>Minor change application</w:t>
            </w:r>
            <w:r>
              <w:rPr>
                <w:rFonts w:ascii="Arial" w:hAnsi="Arial" w:cs="Arial"/>
              </w:rPr>
              <w:t>: addition of packaging sizes</w:t>
            </w:r>
          </w:p>
        </w:tc>
      </w:tr>
    </w:tbl>
    <w:p w14:paraId="01927718" w14:textId="77777777" w:rsidR="00E63002" w:rsidRDefault="00E63002" w:rsidP="00E63002">
      <w:pPr>
        <w:pStyle w:val="Absatz"/>
        <w:rPr>
          <w:rFonts w:eastAsia="Calibri"/>
          <w:lang w:val="de-DE"/>
        </w:rPr>
      </w:pPr>
    </w:p>
    <w:p w14:paraId="65372398" w14:textId="4ECB3B12" w:rsidR="009D0C0B" w:rsidRDefault="00FA480B">
      <w:pPr>
        <w:pStyle w:val="Titre1"/>
        <w:pageBreakBefore/>
        <w:rPr>
          <w:rFonts w:eastAsia="Calibri"/>
        </w:rPr>
      </w:pPr>
      <w:bookmarkStart w:id="1" w:name="_Toc525127027"/>
      <w:r>
        <w:rPr>
          <w:rFonts w:eastAsia="Calibri"/>
        </w:rPr>
        <w:lastRenderedPageBreak/>
        <w:t>CONCLUSION</w:t>
      </w:r>
      <w:bookmarkEnd w:id="1"/>
    </w:p>
    <w:p w14:paraId="0F5D737C" w14:textId="7BA51CA5" w:rsidR="00826A7E" w:rsidRPr="00C81D07" w:rsidRDefault="00C81D07" w:rsidP="00B947F6">
      <w:pPr>
        <w:jc w:val="both"/>
        <w:rPr>
          <w:rFonts w:cs="Arial"/>
          <w:color w:val="000000"/>
        </w:rPr>
      </w:pPr>
      <w:r w:rsidRPr="00C81D07">
        <w:rPr>
          <w:rFonts w:cs="Arial"/>
          <w:color w:val="000000"/>
        </w:rPr>
        <w:t xml:space="preserve">Following AXIL PAL </w:t>
      </w:r>
      <w:r w:rsidR="00BB7531">
        <w:rPr>
          <w:rFonts w:cs="Arial"/>
          <w:color w:val="000000"/>
        </w:rPr>
        <w:t>latest</w:t>
      </w:r>
      <w:r w:rsidRPr="00C81D07">
        <w:rPr>
          <w:rFonts w:cs="Arial"/>
          <w:color w:val="000000"/>
        </w:rPr>
        <w:t xml:space="preserve"> authorisation, change claimed in the frame of the</w:t>
      </w:r>
      <w:r w:rsidR="00826A7E" w:rsidRPr="00C81D07">
        <w:rPr>
          <w:rFonts w:cs="Arial"/>
          <w:color w:val="000000"/>
        </w:rPr>
        <w:t xml:space="preserve"> minor change application </w:t>
      </w:r>
      <w:r w:rsidRPr="00C81D07">
        <w:rPr>
          <w:rFonts w:cs="Arial"/>
          <w:color w:val="000000"/>
        </w:rPr>
        <w:t>consists</w:t>
      </w:r>
      <w:r w:rsidR="00826A7E" w:rsidRPr="00C81D07">
        <w:rPr>
          <w:rFonts w:cs="Arial"/>
          <w:color w:val="000000"/>
        </w:rPr>
        <w:t xml:space="preserve"> in th</w:t>
      </w:r>
      <w:r w:rsidRPr="00C81D07">
        <w:rPr>
          <w:rFonts w:cs="Arial"/>
          <w:color w:val="000000"/>
        </w:rPr>
        <w:t>e addition of packing sizes</w:t>
      </w:r>
      <w:r w:rsidR="00E9701B">
        <w:rPr>
          <w:rFonts w:cs="Arial"/>
          <w:color w:val="000000"/>
        </w:rPr>
        <w:t xml:space="preserve"> (ranging from 20 to 500L)</w:t>
      </w:r>
      <w:r w:rsidR="00826A7E" w:rsidRPr="00C81D07">
        <w:rPr>
          <w:rFonts w:cs="Arial"/>
          <w:color w:val="000000"/>
        </w:rPr>
        <w:t>.</w:t>
      </w:r>
    </w:p>
    <w:p w14:paraId="0F2419CB" w14:textId="77777777" w:rsidR="00826A7E" w:rsidRPr="00BB7531" w:rsidRDefault="00826A7E" w:rsidP="00826A7E">
      <w:pPr>
        <w:pStyle w:val="Absatz"/>
        <w:ind w:left="0"/>
        <w:rPr>
          <w:rFonts w:ascii="Verdana" w:eastAsia="Calibri" w:hAnsi="Verdana"/>
          <w:lang w:val="de-DE"/>
        </w:rPr>
      </w:pPr>
    </w:p>
    <w:p w14:paraId="76FE27A1" w14:textId="77777777" w:rsidR="00826A7E" w:rsidRPr="00BB7531" w:rsidRDefault="00826A7E" w:rsidP="00826A7E">
      <w:pPr>
        <w:numPr>
          <w:ilvl w:val="0"/>
          <w:numId w:val="16"/>
        </w:numPr>
        <w:suppressAutoHyphens w:val="0"/>
        <w:spacing w:after="240" w:line="260" w:lineRule="atLeast"/>
        <w:ind w:left="714" w:hanging="357"/>
        <w:contextualSpacing/>
        <w:jc w:val="both"/>
      </w:pPr>
      <w:r w:rsidRPr="00BB7531">
        <w:rPr>
          <w:rFonts w:cs="Arial"/>
          <w:i/>
          <w:u w:val="single"/>
          <w:lang w:eastAsia="en-US"/>
        </w:rPr>
        <w:t>Physico-chemical properties</w:t>
      </w:r>
    </w:p>
    <w:p w14:paraId="0F43561C" w14:textId="77777777" w:rsidR="00826A7E" w:rsidRPr="00BB7531" w:rsidRDefault="00826A7E" w:rsidP="00826A7E">
      <w:pPr>
        <w:jc w:val="both"/>
      </w:pPr>
    </w:p>
    <w:p w14:paraId="254B2526" w14:textId="11AD07BE" w:rsidR="00826A7E" w:rsidRPr="00BB7531" w:rsidRDefault="00826A7E" w:rsidP="00826A7E">
      <w:pPr>
        <w:jc w:val="both"/>
      </w:pPr>
      <w:r w:rsidRPr="00BB7531">
        <w:t xml:space="preserve">New sizes for packaging are claimed of this minor change.  The material of the packaging remains the same (HDPE). Compatibility of the product with HDPE material has already been demonstrated at the product authorisation stage. </w:t>
      </w:r>
      <w:r w:rsidR="00E9701B">
        <w:t>N</w:t>
      </w:r>
      <w:r w:rsidRPr="00BB7531">
        <w:t xml:space="preserve">ew sizes are acceptable without any additional physico chemical test. </w:t>
      </w:r>
    </w:p>
    <w:p w14:paraId="4EDCE664" w14:textId="77777777" w:rsidR="00826A7E" w:rsidRPr="00BB7531" w:rsidRDefault="00826A7E" w:rsidP="00826A7E">
      <w:pPr>
        <w:rPr>
          <w:lang w:eastAsia="de-DE"/>
        </w:rPr>
      </w:pPr>
    </w:p>
    <w:p w14:paraId="0B7F5E07" w14:textId="77777777" w:rsidR="00826A7E" w:rsidRPr="00BB7531" w:rsidRDefault="00826A7E" w:rsidP="00826A7E">
      <w:pPr>
        <w:pStyle w:val="Absatz"/>
        <w:rPr>
          <w:rFonts w:ascii="Verdana" w:eastAsia="Calibri" w:hAnsi="Verdana"/>
          <w:lang w:val="de-DE"/>
        </w:rPr>
      </w:pPr>
    </w:p>
    <w:p w14:paraId="3046E1E6" w14:textId="77777777" w:rsidR="00826A7E" w:rsidRPr="00BB7531" w:rsidRDefault="00826A7E" w:rsidP="00826A7E">
      <w:pPr>
        <w:numPr>
          <w:ilvl w:val="0"/>
          <w:numId w:val="16"/>
        </w:numPr>
        <w:suppressAutoHyphens w:val="0"/>
        <w:spacing w:line="260" w:lineRule="atLeast"/>
        <w:contextualSpacing/>
        <w:jc w:val="both"/>
        <w:rPr>
          <w:rFonts w:cs="Arial"/>
          <w:sz w:val="18"/>
        </w:rPr>
      </w:pPr>
      <w:r w:rsidRPr="00BB7531">
        <w:rPr>
          <w:rFonts w:cs="Arial"/>
          <w:i/>
          <w:u w:val="single"/>
          <w:lang w:eastAsia="en-US"/>
        </w:rPr>
        <w:t>Risk assessment for human health</w:t>
      </w:r>
    </w:p>
    <w:p w14:paraId="2A55069A" w14:textId="77777777" w:rsidR="00826A7E" w:rsidRPr="00BB7531" w:rsidRDefault="00826A7E" w:rsidP="00826A7E">
      <w:pPr>
        <w:pStyle w:val="Absatz"/>
        <w:rPr>
          <w:rFonts w:ascii="Verdana" w:eastAsia="Calibri" w:hAnsi="Verdana"/>
          <w:lang w:val="de-DE"/>
        </w:rPr>
      </w:pPr>
    </w:p>
    <w:p w14:paraId="1AEB17D1" w14:textId="77777777" w:rsidR="00C81D07" w:rsidRDefault="00C81D07" w:rsidP="00C81D07">
      <w:pPr>
        <w:jc w:val="both"/>
        <w:rPr>
          <w:rFonts w:ascii="Times New Roman" w:eastAsia="Calibri" w:hAnsi="Times New Roman" w:cs="Times New Roman"/>
          <w:i/>
          <w:iCs/>
          <w:lang w:eastAsia="en-US"/>
        </w:rPr>
      </w:pPr>
      <w:r>
        <w:t>T</w:t>
      </w:r>
      <w:r w:rsidRPr="00266184">
        <w:t xml:space="preserve">he initial evaluation of the exposure having been carried out </w:t>
      </w:r>
      <w:r>
        <w:t>with a packaging of 1000L</w:t>
      </w:r>
      <w:r w:rsidRPr="00266184">
        <w:t xml:space="preserve">, the minor change </w:t>
      </w:r>
      <w:r>
        <w:t xml:space="preserve">request consisting in the </w:t>
      </w:r>
      <w:r w:rsidRPr="00266184">
        <w:t>addition of packaging ranging f</w:t>
      </w:r>
      <w:r>
        <w:t>rom 20 to 500L has no impact on the risk characterisation.</w:t>
      </w:r>
    </w:p>
    <w:p w14:paraId="47FD668C" w14:textId="77777777" w:rsidR="00826A7E" w:rsidRPr="00826A7E" w:rsidRDefault="00826A7E" w:rsidP="00826A7E">
      <w:pPr>
        <w:pStyle w:val="Absatz"/>
        <w:rPr>
          <w:rFonts w:eastAsia="Calibri"/>
          <w:lang w:val="de-DE"/>
        </w:rPr>
      </w:pPr>
    </w:p>
    <w:p w14:paraId="5F53D67C" w14:textId="77777777" w:rsidR="009D0C0B" w:rsidRDefault="00FA480B">
      <w:pPr>
        <w:pStyle w:val="Titre1"/>
        <w:pageBreakBefore/>
      </w:pPr>
      <w:bookmarkStart w:id="2" w:name="_Toc525127028"/>
      <w:r>
        <w:rPr>
          <w:rFonts w:eastAsia="Calibri"/>
        </w:rPr>
        <w:lastRenderedPageBreak/>
        <w:t>ASSESSMENT REPORT</w:t>
      </w:r>
      <w:bookmarkEnd w:id="2"/>
    </w:p>
    <w:p w14:paraId="2E5833C8" w14:textId="77777777" w:rsidR="009D0C0B" w:rsidRDefault="00FA480B">
      <w:pPr>
        <w:pStyle w:val="Titre2"/>
      </w:pPr>
      <w:bookmarkStart w:id="3" w:name="_Toc525127029"/>
      <w:bookmarkStart w:id="4" w:name="d0e6"/>
      <w:bookmarkStart w:id="5" w:name="d0e7"/>
      <w:r>
        <w:t>Summary of the product assessment</w:t>
      </w:r>
      <w:bookmarkEnd w:id="3"/>
      <w:r>
        <w:t xml:space="preserve"> </w:t>
      </w:r>
    </w:p>
    <w:p w14:paraId="08C7463E" w14:textId="77777777" w:rsidR="009D0C0B" w:rsidRDefault="00FA480B" w:rsidP="00826A7E">
      <w:pPr>
        <w:pStyle w:val="Titre3"/>
        <w:ind w:left="709"/>
      </w:pPr>
      <w:bookmarkStart w:id="6" w:name="_Toc525127030"/>
      <w:r>
        <w:t>Administrative information</w:t>
      </w:r>
      <w:bookmarkEnd w:id="6"/>
    </w:p>
    <w:p w14:paraId="5FDE700B" w14:textId="77777777" w:rsidR="009D0C0B" w:rsidRDefault="00FA480B" w:rsidP="00826A7E">
      <w:pPr>
        <w:pStyle w:val="Titre4"/>
        <w:tabs>
          <w:tab w:val="left" w:pos="1134"/>
        </w:tabs>
        <w:rPr>
          <w:b/>
          <w:bCs/>
          <w:lang w:eastAsia="en-GB"/>
        </w:rPr>
      </w:pPr>
      <w:bookmarkStart w:id="7" w:name="d0e10"/>
      <w:bookmarkStart w:id="8" w:name="_Toc525127031"/>
      <w:bookmarkEnd w:id="4"/>
      <w:bookmarkEnd w:id="5"/>
      <w:r>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2FFE42A0" w14:textId="77777777">
        <w:trPr>
          <w:tblHeader/>
        </w:trPr>
        <w:tc>
          <w:tcPr>
            <w:tcW w:w="3397" w:type="dxa"/>
            <w:tcBorders>
              <w:top w:val="single" w:sz="4" w:space="0" w:color="000000"/>
              <w:left w:val="single" w:sz="4" w:space="0" w:color="000000"/>
              <w:bottom w:val="single" w:sz="4" w:space="0" w:color="000000"/>
            </w:tcBorders>
            <w:shd w:val="clear" w:color="auto" w:fill="auto"/>
          </w:tcPr>
          <w:p w14:paraId="737D46AF" w14:textId="77777777" w:rsidR="009D0C0B" w:rsidRDefault="00FA480B" w:rsidP="00C81D07">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80DAEF9" w14:textId="77777777" w:rsidR="009D0C0B" w:rsidRDefault="00FA480B">
            <w:r>
              <w:rPr>
                <w:b/>
                <w:bCs/>
                <w:szCs w:val="24"/>
                <w:lang w:eastAsia="en-GB"/>
              </w:rPr>
              <w:t>Country (if relevant)</w:t>
            </w:r>
          </w:p>
        </w:tc>
      </w:tr>
      <w:tr w:rsidR="009D0C0B" w14:paraId="55F86CCA" w14:textId="77777777" w:rsidTr="0005565E">
        <w:trPr>
          <w:trHeight w:val="143"/>
        </w:trPr>
        <w:tc>
          <w:tcPr>
            <w:tcW w:w="3397" w:type="dxa"/>
            <w:tcBorders>
              <w:left w:val="single" w:sz="4" w:space="0" w:color="000000"/>
              <w:bottom w:val="single" w:sz="4" w:space="0" w:color="000000"/>
            </w:tcBorders>
            <w:shd w:val="clear" w:color="auto" w:fill="auto"/>
          </w:tcPr>
          <w:p w14:paraId="484EC87E" w14:textId="77777777" w:rsidR="009D0C0B" w:rsidRDefault="00C81D07">
            <w:pPr>
              <w:snapToGrid w:val="0"/>
            </w:pPr>
            <w:r>
              <w:t>AXIL PAL</w:t>
            </w:r>
          </w:p>
        </w:tc>
        <w:tc>
          <w:tcPr>
            <w:tcW w:w="5680" w:type="dxa"/>
            <w:tcBorders>
              <w:left w:val="single" w:sz="4" w:space="0" w:color="000000"/>
              <w:bottom w:val="single" w:sz="4" w:space="0" w:color="000000"/>
              <w:right w:val="single" w:sz="4" w:space="0" w:color="000000"/>
            </w:tcBorders>
            <w:shd w:val="clear" w:color="auto" w:fill="auto"/>
          </w:tcPr>
          <w:p w14:paraId="116E77D9" w14:textId="77777777" w:rsidR="009D0C0B" w:rsidRDefault="009D0C0B">
            <w:pPr>
              <w:snapToGrid w:val="0"/>
            </w:pPr>
          </w:p>
        </w:tc>
      </w:tr>
    </w:tbl>
    <w:p w14:paraId="36725AA0" w14:textId="77777777" w:rsidR="009D0C0B" w:rsidRDefault="00FA480B" w:rsidP="00826A7E">
      <w:pPr>
        <w:pStyle w:val="Titre4"/>
        <w:tabs>
          <w:tab w:val="left" w:pos="1134"/>
        </w:tabs>
        <w:rPr>
          <w:b/>
          <w:bCs/>
          <w:color w:val="000000"/>
          <w:lang w:eastAsia="en-GB"/>
        </w:rPr>
      </w:pPr>
      <w:bookmarkStart w:id="9" w:name="_Toc525127032"/>
      <w:bookmarkStart w:id="10" w:name="d0e350"/>
      <w:r>
        <w:t>Authorisation holder</w:t>
      </w:r>
      <w:bookmarkEnd w:id="9"/>
    </w:p>
    <w:tbl>
      <w:tblPr>
        <w:tblW w:w="9035" w:type="dxa"/>
        <w:tblInd w:w="5" w:type="dxa"/>
        <w:tblLayout w:type="fixed"/>
        <w:tblCellMar>
          <w:left w:w="0" w:type="dxa"/>
          <w:right w:w="0" w:type="dxa"/>
        </w:tblCellMar>
        <w:tblLook w:val="0000" w:firstRow="0" w:lastRow="0" w:firstColumn="0" w:lastColumn="0" w:noHBand="0" w:noVBand="0"/>
      </w:tblPr>
      <w:tblGrid>
        <w:gridCol w:w="3397"/>
        <w:gridCol w:w="1115"/>
        <w:gridCol w:w="4523"/>
      </w:tblGrid>
      <w:tr w:rsidR="00C81D07" w14:paraId="3CFDFC48" w14:textId="77777777" w:rsidTr="00C81D07">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5C0B6C69" w14:textId="77777777" w:rsidR="00C81D07" w:rsidRDefault="00C81D07" w:rsidP="00C81D07">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3D4AF281" w14:textId="77777777" w:rsidR="00C81D07" w:rsidRDefault="00C81D07" w:rsidP="00C81D07">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F460A16" w14:textId="77777777" w:rsidR="00C81D07" w:rsidRPr="0005565E" w:rsidRDefault="00C81D07" w:rsidP="00C81D07">
            <w:pPr>
              <w:pStyle w:val="Special"/>
              <w:ind w:right="281"/>
              <w:rPr>
                <w:rFonts w:cs="Arial"/>
                <w:sz w:val="20"/>
                <w:szCs w:val="20"/>
              </w:rPr>
            </w:pPr>
            <w:r w:rsidRPr="0005565E">
              <w:rPr>
                <w:rFonts w:cs="Arial"/>
                <w:sz w:val="20"/>
                <w:szCs w:val="20"/>
              </w:rPr>
              <w:t>BERKEM SAS</w:t>
            </w:r>
          </w:p>
        </w:tc>
      </w:tr>
      <w:tr w:rsidR="00C81D07" w14:paraId="3C63AB38" w14:textId="77777777" w:rsidTr="00C81D07">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76C42D98" w14:textId="77777777" w:rsidR="00C81D07" w:rsidRDefault="00C81D07" w:rsidP="00C81D07"/>
        </w:tc>
        <w:tc>
          <w:tcPr>
            <w:tcW w:w="1115" w:type="dxa"/>
            <w:tcBorders>
              <w:left w:val="single" w:sz="4" w:space="0" w:color="auto"/>
              <w:bottom w:val="single" w:sz="4" w:space="0" w:color="000000"/>
            </w:tcBorders>
            <w:shd w:val="clear" w:color="auto" w:fill="auto"/>
          </w:tcPr>
          <w:p w14:paraId="5F161F72" w14:textId="77777777" w:rsidR="00C81D07" w:rsidRDefault="00C81D07" w:rsidP="00C81D07">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EC142BC" w14:textId="77777777" w:rsidR="00C81D07" w:rsidRPr="0005565E" w:rsidRDefault="00C81D07" w:rsidP="00C81D07">
            <w:pPr>
              <w:ind w:right="281"/>
              <w:rPr>
                <w:rFonts w:cs="Arial"/>
              </w:rPr>
            </w:pPr>
            <w:r w:rsidRPr="0005565E">
              <w:rPr>
                <w:rFonts w:cs="Arial"/>
              </w:rPr>
              <w:t>MARAIS OUEST</w:t>
            </w:r>
          </w:p>
          <w:p w14:paraId="072A1CD6" w14:textId="77777777" w:rsidR="00C81D07" w:rsidRPr="0005565E" w:rsidRDefault="00C81D07" w:rsidP="00C81D07">
            <w:pPr>
              <w:ind w:right="281"/>
              <w:rPr>
                <w:rFonts w:cs="Arial"/>
              </w:rPr>
            </w:pPr>
            <w:r w:rsidRPr="0005565E">
              <w:rPr>
                <w:rFonts w:cs="Arial"/>
              </w:rPr>
              <w:t>24680 GARDONNE</w:t>
            </w:r>
          </w:p>
          <w:p w14:paraId="75A0FF00" w14:textId="77777777" w:rsidR="00C81D07" w:rsidRPr="0005565E" w:rsidRDefault="00C81D07" w:rsidP="00C81D07">
            <w:pPr>
              <w:ind w:right="281"/>
              <w:rPr>
                <w:rFonts w:cs="Arial"/>
              </w:rPr>
            </w:pPr>
            <w:r w:rsidRPr="0005565E">
              <w:rPr>
                <w:rFonts w:cs="Arial"/>
              </w:rPr>
              <w:t>France</w:t>
            </w:r>
          </w:p>
        </w:tc>
      </w:tr>
      <w:tr w:rsidR="009D0C0B" w14:paraId="0CEE6519" w14:textId="77777777" w:rsidTr="00C81D07">
        <w:tc>
          <w:tcPr>
            <w:tcW w:w="3397" w:type="dxa"/>
            <w:tcBorders>
              <w:top w:val="single" w:sz="4" w:space="0" w:color="auto"/>
              <w:left w:val="single" w:sz="4" w:space="0" w:color="auto"/>
              <w:bottom w:val="single" w:sz="4" w:space="0" w:color="auto"/>
              <w:right w:val="single" w:sz="4" w:space="0" w:color="auto"/>
            </w:tcBorders>
            <w:shd w:val="clear" w:color="auto" w:fill="auto"/>
          </w:tcPr>
          <w:p w14:paraId="56AC65E0"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ECD16BF" w14:textId="77777777" w:rsidR="009D0C0B" w:rsidRDefault="009D0C0B">
            <w:pPr>
              <w:snapToGrid w:val="0"/>
              <w:rPr>
                <w:b/>
              </w:rPr>
            </w:pPr>
          </w:p>
        </w:tc>
      </w:tr>
      <w:tr w:rsidR="009D0C0B" w14:paraId="42A50EAA" w14:textId="77777777" w:rsidTr="00C81D07">
        <w:tc>
          <w:tcPr>
            <w:tcW w:w="3397" w:type="dxa"/>
            <w:tcBorders>
              <w:top w:val="single" w:sz="4" w:space="0" w:color="auto"/>
              <w:left w:val="single" w:sz="4" w:space="0" w:color="000000"/>
              <w:bottom w:val="single" w:sz="4" w:space="0" w:color="000000"/>
            </w:tcBorders>
            <w:shd w:val="clear" w:color="auto" w:fill="auto"/>
          </w:tcPr>
          <w:p w14:paraId="30A91D0A"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2CBE1DF" w14:textId="77777777" w:rsidR="009D0C0B" w:rsidRDefault="009D0C0B">
            <w:pPr>
              <w:snapToGrid w:val="0"/>
              <w:rPr>
                <w:b/>
              </w:rPr>
            </w:pPr>
          </w:p>
        </w:tc>
      </w:tr>
      <w:tr w:rsidR="009D0C0B" w14:paraId="7F802787" w14:textId="77777777" w:rsidTr="00C81D07">
        <w:tc>
          <w:tcPr>
            <w:tcW w:w="3397" w:type="dxa"/>
            <w:tcBorders>
              <w:left w:val="single" w:sz="4" w:space="0" w:color="000000"/>
              <w:bottom w:val="single" w:sz="4" w:space="0" w:color="000000"/>
            </w:tcBorders>
            <w:shd w:val="clear" w:color="auto" w:fill="auto"/>
          </w:tcPr>
          <w:p w14:paraId="513063C0"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86FAE57" w14:textId="77777777" w:rsidR="009D0C0B" w:rsidRDefault="009D0C0B">
            <w:pPr>
              <w:snapToGrid w:val="0"/>
              <w:rPr>
                <w:b/>
              </w:rPr>
            </w:pPr>
          </w:p>
        </w:tc>
      </w:tr>
    </w:tbl>
    <w:p w14:paraId="727963C5" w14:textId="77777777" w:rsidR="00C81D07" w:rsidRDefault="00C81D07" w:rsidP="00C81D07">
      <w:pPr>
        <w:pStyle w:val="Titre4"/>
        <w:tabs>
          <w:tab w:val="left" w:pos="1134"/>
        </w:tabs>
        <w:rPr>
          <w:b/>
          <w:bCs/>
          <w:color w:val="000000"/>
          <w:lang w:eastAsia="en-GB"/>
        </w:rPr>
      </w:pPr>
      <w:bookmarkStart w:id="12" w:name="d0e146"/>
      <w:bookmarkStart w:id="13" w:name="_Toc525127033"/>
      <w:r>
        <w:t>Manufacturer(s) of the products of the family</w:t>
      </w:r>
      <w:bookmarkEnd w:id="12"/>
      <w:bookmarkEnd w:id="13"/>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C81D07" w14:paraId="1413CFCB" w14:textId="77777777" w:rsidTr="00C81D07">
        <w:tc>
          <w:tcPr>
            <w:tcW w:w="3397" w:type="dxa"/>
            <w:tcBorders>
              <w:top w:val="single" w:sz="4" w:space="0" w:color="000000"/>
              <w:left w:val="single" w:sz="4" w:space="0" w:color="000000"/>
              <w:bottom w:val="single" w:sz="4" w:space="0" w:color="000000"/>
            </w:tcBorders>
            <w:shd w:val="clear" w:color="auto" w:fill="auto"/>
          </w:tcPr>
          <w:p w14:paraId="35F574FA" w14:textId="77777777" w:rsidR="00C81D07" w:rsidRDefault="00C81D07" w:rsidP="00C81D07">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249570C4" w14:textId="77777777" w:rsidR="00C81D07" w:rsidRPr="0005565E" w:rsidRDefault="00C81D07" w:rsidP="00C81D07">
            <w:pPr>
              <w:ind w:right="281"/>
              <w:rPr>
                <w:rFonts w:cs="Arial"/>
                <w:lang w:val="en-US"/>
              </w:rPr>
            </w:pPr>
            <w:r w:rsidRPr="0005565E">
              <w:rPr>
                <w:rFonts w:cs="Arial"/>
                <w:lang w:val="en-US"/>
              </w:rPr>
              <w:t>SARPAP &amp; CECIL INDUSTRIES SAS – BERKEM GROUP</w:t>
            </w:r>
          </w:p>
        </w:tc>
      </w:tr>
      <w:tr w:rsidR="00C81D07" w:rsidRPr="00D25514" w14:paraId="74CAB4B7" w14:textId="77777777" w:rsidTr="00C81D07">
        <w:tc>
          <w:tcPr>
            <w:tcW w:w="3397" w:type="dxa"/>
            <w:tcBorders>
              <w:left w:val="single" w:sz="4" w:space="0" w:color="000000"/>
              <w:bottom w:val="single" w:sz="4" w:space="0" w:color="000000"/>
            </w:tcBorders>
            <w:shd w:val="clear" w:color="auto" w:fill="auto"/>
          </w:tcPr>
          <w:p w14:paraId="57176840" w14:textId="77777777" w:rsidR="00C81D07" w:rsidRDefault="00C81D07" w:rsidP="00C81D07">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3807405C" w14:textId="77777777" w:rsidR="00C81D07" w:rsidRPr="00E9701B" w:rsidRDefault="00C81D07" w:rsidP="00C81D07">
            <w:pPr>
              <w:ind w:right="281"/>
              <w:rPr>
                <w:rFonts w:cs="Arial"/>
                <w:lang w:val="fr-FR"/>
              </w:rPr>
            </w:pPr>
            <w:r w:rsidRPr="00E9701B">
              <w:rPr>
                <w:rFonts w:cs="Arial"/>
                <w:lang w:val="fr-FR"/>
              </w:rPr>
              <w:t>MARAIS OUEST F</w:t>
            </w:r>
          </w:p>
          <w:p w14:paraId="093CCC7D" w14:textId="77777777" w:rsidR="00C81D07" w:rsidRPr="00E9701B" w:rsidRDefault="00C81D07" w:rsidP="00C81D07">
            <w:pPr>
              <w:ind w:right="281"/>
              <w:rPr>
                <w:rFonts w:cs="Arial"/>
                <w:lang w:val="fr-FR"/>
              </w:rPr>
            </w:pPr>
            <w:r w:rsidRPr="00E9701B">
              <w:rPr>
                <w:rFonts w:cs="Arial"/>
                <w:lang w:val="fr-FR"/>
              </w:rPr>
              <w:t>24680 GARDONNE</w:t>
            </w:r>
          </w:p>
          <w:p w14:paraId="7C7D7A53" w14:textId="77777777" w:rsidR="00C81D07" w:rsidRPr="00E9701B" w:rsidRDefault="00C81D07" w:rsidP="00C81D07">
            <w:pPr>
              <w:ind w:right="281"/>
              <w:rPr>
                <w:rFonts w:cs="Arial"/>
                <w:lang w:val="fr-FR"/>
              </w:rPr>
            </w:pPr>
            <w:r w:rsidRPr="00E9701B">
              <w:rPr>
                <w:rFonts w:cs="Arial"/>
                <w:lang w:val="fr-FR"/>
              </w:rPr>
              <w:t>France</w:t>
            </w:r>
          </w:p>
        </w:tc>
      </w:tr>
      <w:tr w:rsidR="00C81D07" w:rsidRPr="00D25514" w14:paraId="29E04DDA" w14:textId="77777777" w:rsidTr="00C81D07">
        <w:tc>
          <w:tcPr>
            <w:tcW w:w="3397" w:type="dxa"/>
            <w:tcBorders>
              <w:left w:val="single" w:sz="4" w:space="0" w:color="000000"/>
              <w:bottom w:val="single" w:sz="4" w:space="0" w:color="000000"/>
            </w:tcBorders>
            <w:shd w:val="clear" w:color="auto" w:fill="auto"/>
          </w:tcPr>
          <w:p w14:paraId="1F83C658" w14:textId="77777777" w:rsidR="00C81D07" w:rsidRDefault="00C81D07" w:rsidP="00C81D07">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1D5CED2C" w14:textId="77777777" w:rsidR="00C81D07" w:rsidRPr="00E9701B" w:rsidRDefault="00C81D07" w:rsidP="00C81D07">
            <w:pPr>
              <w:ind w:right="281"/>
              <w:rPr>
                <w:rFonts w:cs="Arial"/>
                <w:lang w:val="fr-FR"/>
              </w:rPr>
            </w:pPr>
            <w:r w:rsidRPr="00E9701B">
              <w:rPr>
                <w:rFonts w:cs="Arial"/>
                <w:lang w:val="fr-FR"/>
              </w:rPr>
              <w:t>MARAIS OUEST F</w:t>
            </w:r>
          </w:p>
          <w:p w14:paraId="1103643D" w14:textId="77777777" w:rsidR="00C81D07" w:rsidRPr="00E9701B" w:rsidRDefault="00C81D07" w:rsidP="00C81D07">
            <w:pPr>
              <w:ind w:right="281"/>
              <w:rPr>
                <w:rFonts w:cs="Arial"/>
                <w:lang w:val="fr-FR"/>
              </w:rPr>
            </w:pPr>
            <w:r w:rsidRPr="00E9701B">
              <w:rPr>
                <w:rFonts w:cs="Arial"/>
                <w:lang w:val="fr-FR"/>
              </w:rPr>
              <w:t>24680 GARDONNE</w:t>
            </w:r>
          </w:p>
          <w:p w14:paraId="4A2934ED" w14:textId="77777777" w:rsidR="00C81D07" w:rsidRPr="00E9701B" w:rsidRDefault="00C81D07" w:rsidP="00C81D07">
            <w:pPr>
              <w:ind w:right="281"/>
              <w:rPr>
                <w:rFonts w:cs="Arial"/>
                <w:lang w:val="fr-FR"/>
              </w:rPr>
            </w:pPr>
            <w:r w:rsidRPr="00E9701B">
              <w:rPr>
                <w:rFonts w:cs="Arial"/>
                <w:lang w:val="fr-FR"/>
              </w:rPr>
              <w:t>France</w:t>
            </w:r>
          </w:p>
        </w:tc>
      </w:tr>
    </w:tbl>
    <w:p w14:paraId="1D17714D" w14:textId="77777777" w:rsidR="009D0C0B" w:rsidRDefault="00FA480B" w:rsidP="00826A7E">
      <w:pPr>
        <w:pStyle w:val="Titre4"/>
        <w:tabs>
          <w:tab w:val="left" w:pos="1134"/>
        </w:tabs>
        <w:rPr>
          <w:b/>
          <w:bCs/>
          <w:color w:val="000000"/>
          <w:lang w:eastAsia="en-GB"/>
        </w:rPr>
      </w:pPr>
      <w:bookmarkStart w:id="14" w:name="_Toc525127034"/>
      <w:r>
        <w:t>Manufacturer(s) of the active substance(s)</w:t>
      </w:r>
      <w:bookmarkEnd w:id="14"/>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C81D07" w14:paraId="5ED7774E" w14:textId="77777777" w:rsidTr="00C81D07">
        <w:tc>
          <w:tcPr>
            <w:tcW w:w="3397" w:type="dxa"/>
            <w:tcBorders>
              <w:top w:val="single" w:sz="4" w:space="0" w:color="000000"/>
              <w:left w:val="single" w:sz="4" w:space="0" w:color="000000"/>
              <w:bottom w:val="single" w:sz="4" w:space="0" w:color="000000"/>
            </w:tcBorders>
            <w:shd w:val="clear" w:color="auto" w:fill="auto"/>
          </w:tcPr>
          <w:p w14:paraId="276246EE" w14:textId="77777777" w:rsidR="00C81D07" w:rsidRDefault="00C81D07" w:rsidP="00C81D07">
            <w:pPr>
              <w:rPr>
                <w:b/>
              </w:rPr>
            </w:pPr>
            <w:bookmarkStart w:id="15" w:name="d0e246"/>
            <w:bookmarkEnd w:id="15"/>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auto"/>
            </w:tcBorders>
          </w:tcPr>
          <w:p w14:paraId="0047D588" w14:textId="77777777" w:rsidR="00C81D07" w:rsidRPr="0005565E" w:rsidRDefault="00C81D07" w:rsidP="00C81D07">
            <w:pPr>
              <w:ind w:right="281"/>
              <w:jc w:val="both"/>
              <w:rPr>
                <w:rFonts w:cs="Arial"/>
              </w:rPr>
            </w:pPr>
            <w:r w:rsidRPr="0005565E">
              <w:rPr>
                <w:rFonts w:cs="Arial"/>
              </w:rPr>
              <w:t>Tebuconazole</w:t>
            </w:r>
          </w:p>
        </w:tc>
      </w:tr>
      <w:tr w:rsidR="00C81D07" w14:paraId="0692F40A" w14:textId="77777777" w:rsidTr="00C81D07">
        <w:tc>
          <w:tcPr>
            <w:tcW w:w="3397" w:type="dxa"/>
            <w:tcBorders>
              <w:left w:val="single" w:sz="4" w:space="0" w:color="000000"/>
              <w:bottom w:val="single" w:sz="4" w:space="0" w:color="000000"/>
            </w:tcBorders>
            <w:shd w:val="clear" w:color="auto" w:fill="auto"/>
          </w:tcPr>
          <w:p w14:paraId="0B08CE52" w14:textId="77777777" w:rsidR="00C81D07" w:rsidRDefault="00C81D07" w:rsidP="00C81D07">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6BDFDFA0" w14:textId="77777777" w:rsidR="00C81D07" w:rsidRPr="0005565E" w:rsidRDefault="00C81D07" w:rsidP="00C81D07">
            <w:pPr>
              <w:ind w:right="281"/>
              <w:jc w:val="both"/>
              <w:rPr>
                <w:rFonts w:cs="Arial"/>
              </w:rPr>
            </w:pPr>
            <w:r w:rsidRPr="0005565E">
              <w:rPr>
                <w:rFonts w:cs="Arial"/>
              </w:rPr>
              <w:t>LANXESS Deutschland GmbH</w:t>
            </w:r>
          </w:p>
        </w:tc>
      </w:tr>
      <w:tr w:rsidR="00C81D07" w14:paraId="5DAA9ABD" w14:textId="77777777" w:rsidTr="00C81D07">
        <w:tc>
          <w:tcPr>
            <w:tcW w:w="3397" w:type="dxa"/>
            <w:tcBorders>
              <w:left w:val="single" w:sz="4" w:space="0" w:color="000000"/>
              <w:bottom w:val="single" w:sz="4" w:space="0" w:color="000000"/>
            </w:tcBorders>
            <w:shd w:val="clear" w:color="auto" w:fill="auto"/>
          </w:tcPr>
          <w:p w14:paraId="4EA8E14C" w14:textId="77777777" w:rsidR="00C81D07" w:rsidRDefault="00C81D07" w:rsidP="00C81D07">
            <w:pPr>
              <w:rPr>
                <w:b/>
              </w:rPr>
            </w:pPr>
            <w:bookmarkStart w:id="16" w:name="d0e269"/>
            <w:bookmarkEnd w:id="16"/>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3FD80D41" w14:textId="77777777" w:rsidR="00C81D07" w:rsidRPr="0005565E" w:rsidRDefault="00C81D07" w:rsidP="00C81D07">
            <w:pPr>
              <w:ind w:right="281"/>
              <w:jc w:val="both"/>
              <w:rPr>
                <w:rFonts w:cs="Arial"/>
              </w:rPr>
            </w:pPr>
            <w:r w:rsidRPr="0005565E">
              <w:rPr>
                <w:rFonts w:cs="Arial"/>
              </w:rPr>
              <w:t xml:space="preserve">Kennedyplatz 1 </w:t>
            </w:r>
          </w:p>
          <w:p w14:paraId="5E815EFD" w14:textId="77777777" w:rsidR="00C81D07" w:rsidRPr="0005565E" w:rsidRDefault="00C81D07" w:rsidP="00C81D07">
            <w:pPr>
              <w:ind w:right="281"/>
              <w:jc w:val="both"/>
              <w:rPr>
                <w:rFonts w:cs="Arial"/>
              </w:rPr>
            </w:pPr>
            <w:r w:rsidRPr="0005565E">
              <w:rPr>
                <w:rFonts w:cs="Arial"/>
              </w:rPr>
              <w:t xml:space="preserve">50569 Köln </w:t>
            </w:r>
          </w:p>
          <w:p w14:paraId="2425EABA" w14:textId="77777777" w:rsidR="00C81D07" w:rsidRPr="0005565E" w:rsidRDefault="00C81D07" w:rsidP="00C81D07">
            <w:pPr>
              <w:ind w:right="281"/>
              <w:jc w:val="both"/>
              <w:rPr>
                <w:rFonts w:cs="Arial"/>
              </w:rPr>
            </w:pPr>
            <w:r w:rsidRPr="0005565E">
              <w:rPr>
                <w:rFonts w:cs="Arial"/>
              </w:rPr>
              <w:t>Germany</w:t>
            </w:r>
          </w:p>
        </w:tc>
      </w:tr>
      <w:tr w:rsidR="00C81D07" w14:paraId="658D1C3F" w14:textId="77777777" w:rsidTr="00C81D07">
        <w:tc>
          <w:tcPr>
            <w:tcW w:w="3397" w:type="dxa"/>
            <w:tcBorders>
              <w:left w:val="single" w:sz="4" w:space="0" w:color="000000"/>
              <w:bottom w:val="single" w:sz="4" w:space="0" w:color="000000"/>
            </w:tcBorders>
            <w:shd w:val="clear" w:color="auto" w:fill="auto"/>
          </w:tcPr>
          <w:p w14:paraId="74FF3533" w14:textId="77777777" w:rsidR="00C81D07" w:rsidRDefault="00C81D07" w:rsidP="00C81D07">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7DA8DEFC" w14:textId="77777777" w:rsidR="00C81D07" w:rsidRPr="0005565E" w:rsidRDefault="00C81D07" w:rsidP="00C81D07">
            <w:pPr>
              <w:ind w:right="281"/>
              <w:jc w:val="both"/>
              <w:rPr>
                <w:rFonts w:cs="Arial"/>
                <w:lang w:val="en-US"/>
              </w:rPr>
            </w:pPr>
            <w:r w:rsidRPr="0005565E">
              <w:rPr>
                <w:rFonts w:cs="Arial"/>
                <w:lang w:val="en-US"/>
              </w:rPr>
              <w:t xml:space="preserve">Bayer CropScience Corp. </w:t>
            </w:r>
          </w:p>
          <w:p w14:paraId="527F5452" w14:textId="77777777" w:rsidR="00C81D07" w:rsidRPr="0005565E" w:rsidRDefault="00C81D07" w:rsidP="00C81D07">
            <w:pPr>
              <w:ind w:right="281"/>
              <w:jc w:val="both"/>
              <w:rPr>
                <w:rFonts w:cs="Arial"/>
                <w:lang w:val="en-US"/>
              </w:rPr>
            </w:pPr>
            <w:r w:rsidRPr="0005565E">
              <w:rPr>
                <w:rFonts w:cs="Arial"/>
                <w:lang w:val="en-US"/>
              </w:rPr>
              <w:t>Hawthorn Road, P.O. Box 4913 MO 6</w:t>
            </w:r>
          </w:p>
          <w:p w14:paraId="79D2A17B" w14:textId="77777777" w:rsidR="00C81D07" w:rsidRPr="0005565E" w:rsidRDefault="00C81D07" w:rsidP="00C81D07">
            <w:pPr>
              <w:ind w:right="281"/>
              <w:jc w:val="both"/>
              <w:rPr>
                <w:rFonts w:cs="Arial"/>
                <w:lang w:val="en-US"/>
              </w:rPr>
            </w:pPr>
            <w:r w:rsidRPr="0005565E">
              <w:rPr>
                <w:rFonts w:cs="Arial"/>
                <w:lang w:val="en-US"/>
              </w:rPr>
              <w:t>4120-001 Kansas City</w:t>
            </w:r>
          </w:p>
          <w:p w14:paraId="2089E7C4" w14:textId="77777777" w:rsidR="00C81D07" w:rsidRPr="0005565E" w:rsidRDefault="00C81D07" w:rsidP="00C81D07">
            <w:pPr>
              <w:ind w:right="281"/>
              <w:jc w:val="both"/>
              <w:rPr>
                <w:rFonts w:cs="Arial"/>
                <w:lang w:val="en-US"/>
              </w:rPr>
            </w:pPr>
            <w:r w:rsidRPr="0005565E">
              <w:rPr>
                <w:rFonts w:cs="Arial"/>
              </w:rPr>
              <w:t>United-States</w:t>
            </w:r>
          </w:p>
        </w:tc>
      </w:tr>
    </w:tbl>
    <w:p w14:paraId="7181991D" w14:textId="77777777" w:rsidR="009D0C0B" w:rsidRDefault="009D0C0B">
      <w:pPr>
        <w:sectPr w:rsidR="009D0C0B">
          <w:headerReference w:type="default" r:id="rId8"/>
          <w:footerReference w:type="default" r:id="rId9"/>
          <w:pgSz w:w="11906" w:h="16838"/>
          <w:pgMar w:top="1474" w:right="1247" w:bottom="2013" w:left="1446" w:header="850" w:footer="850" w:gutter="0"/>
          <w:cols w:space="720"/>
          <w:titlePg/>
          <w:docGrid w:linePitch="272"/>
        </w:sectPr>
      </w:pPr>
    </w:p>
    <w:p w14:paraId="13DBF3E2" w14:textId="77777777" w:rsidR="00C81D07" w:rsidRDefault="00C81D07" w:rsidP="00C81D07">
      <w:pPr>
        <w:pStyle w:val="Titre3"/>
        <w:numPr>
          <w:ilvl w:val="0"/>
          <w:numId w:val="0"/>
        </w:numPr>
        <w:tabs>
          <w:tab w:val="num" w:pos="3261"/>
        </w:tabs>
        <w:rPr>
          <w:rFonts w:eastAsia="Calibri"/>
          <w:lang w:eastAsia="en-US"/>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C81D07" w:rsidRPr="0005565E" w14:paraId="56B3A2CF" w14:textId="77777777" w:rsidTr="00C81D07">
        <w:tc>
          <w:tcPr>
            <w:tcW w:w="3397" w:type="dxa"/>
            <w:tcBorders>
              <w:top w:val="single" w:sz="4" w:space="0" w:color="000000"/>
              <w:left w:val="single" w:sz="4" w:space="0" w:color="000000"/>
              <w:bottom w:val="single" w:sz="4" w:space="0" w:color="000000"/>
            </w:tcBorders>
            <w:shd w:val="clear" w:color="auto" w:fill="auto"/>
          </w:tcPr>
          <w:p w14:paraId="7827F2CD" w14:textId="77777777" w:rsidR="00C81D07" w:rsidRPr="0005565E" w:rsidRDefault="00C81D07" w:rsidP="00C81D07">
            <w:pPr>
              <w:rPr>
                <w:b/>
              </w:rPr>
            </w:pPr>
            <w:r w:rsidRPr="0005565E">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2F9A8A2D" w14:textId="77777777" w:rsidR="00C81D07" w:rsidRPr="0005565E" w:rsidRDefault="00C81D07" w:rsidP="00C81D07">
            <w:pPr>
              <w:ind w:left="72" w:right="281"/>
              <w:rPr>
                <w:rFonts w:cs="Arial"/>
              </w:rPr>
            </w:pPr>
            <w:r w:rsidRPr="0005565E">
              <w:rPr>
                <w:rFonts w:cs="Arial"/>
              </w:rPr>
              <w:t>Propiconazole</w:t>
            </w:r>
          </w:p>
        </w:tc>
      </w:tr>
      <w:tr w:rsidR="00C81D07" w:rsidRPr="0005565E" w14:paraId="21B39F47" w14:textId="77777777" w:rsidTr="00C81D07">
        <w:tc>
          <w:tcPr>
            <w:tcW w:w="3397" w:type="dxa"/>
            <w:tcBorders>
              <w:left w:val="single" w:sz="4" w:space="0" w:color="000000"/>
              <w:bottom w:val="single" w:sz="4" w:space="0" w:color="000000"/>
            </w:tcBorders>
            <w:shd w:val="clear" w:color="auto" w:fill="auto"/>
          </w:tcPr>
          <w:p w14:paraId="4479BD76" w14:textId="77777777" w:rsidR="00C81D07" w:rsidRPr="0005565E" w:rsidRDefault="00C81D07" w:rsidP="00C81D07">
            <w:pPr>
              <w:rPr>
                <w:b/>
              </w:rPr>
            </w:pPr>
            <w:r w:rsidRPr="0005565E">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tcPr>
          <w:p w14:paraId="0D661EAE" w14:textId="77777777" w:rsidR="00C81D07" w:rsidRPr="0005565E" w:rsidRDefault="00C81D07" w:rsidP="00C81D07">
            <w:pPr>
              <w:ind w:left="72" w:right="281"/>
              <w:rPr>
                <w:rFonts w:cs="Arial"/>
              </w:rPr>
            </w:pPr>
            <w:r w:rsidRPr="0005565E">
              <w:rPr>
                <w:rFonts w:cs="Arial"/>
                <w:lang w:val="en-US"/>
              </w:rPr>
              <w:t>LANXESS Deutschland GmbH</w:t>
            </w:r>
          </w:p>
        </w:tc>
      </w:tr>
      <w:tr w:rsidR="00C81D07" w:rsidRPr="0005565E" w14:paraId="7715C3FC" w14:textId="77777777" w:rsidTr="00C81D07">
        <w:tc>
          <w:tcPr>
            <w:tcW w:w="3397" w:type="dxa"/>
            <w:tcBorders>
              <w:left w:val="single" w:sz="4" w:space="0" w:color="000000"/>
              <w:bottom w:val="single" w:sz="4" w:space="0" w:color="000000"/>
            </w:tcBorders>
            <w:shd w:val="clear" w:color="auto" w:fill="auto"/>
          </w:tcPr>
          <w:p w14:paraId="02F224C3" w14:textId="77777777" w:rsidR="00C81D07" w:rsidRPr="0005565E" w:rsidRDefault="00C81D07" w:rsidP="00C81D07">
            <w:pPr>
              <w:rPr>
                <w:b/>
              </w:rPr>
            </w:pPr>
            <w:r w:rsidRPr="0005565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tcPr>
          <w:p w14:paraId="1E7908A3" w14:textId="77777777" w:rsidR="00C81D07" w:rsidRPr="0005565E" w:rsidRDefault="00C81D07" w:rsidP="00C81D07">
            <w:pPr>
              <w:ind w:left="72" w:right="281"/>
              <w:jc w:val="both"/>
              <w:rPr>
                <w:rFonts w:cs="Arial"/>
              </w:rPr>
            </w:pPr>
            <w:r w:rsidRPr="0005565E">
              <w:rPr>
                <w:rFonts w:cs="Arial"/>
              </w:rPr>
              <w:t xml:space="preserve">Kennedyplatz 1 </w:t>
            </w:r>
          </w:p>
          <w:p w14:paraId="244D06BF" w14:textId="77777777" w:rsidR="00C81D07" w:rsidRPr="0005565E" w:rsidRDefault="00C81D07" w:rsidP="00C81D07">
            <w:pPr>
              <w:ind w:left="72" w:right="281"/>
              <w:jc w:val="both"/>
              <w:rPr>
                <w:rFonts w:cs="Arial"/>
              </w:rPr>
            </w:pPr>
            <w:r w:rsidRPr="0005565E">
              <w:rPr>
                <w:rFonts w:cs="Arial"/>
              </w:rPr>
              <w:t xml:space="preserve">50569 Köln </w:t>
            </w:r>
          </w:p>
          <w:p w14:paraId="3A089A57" w14:textId="77777777" w:rsidR="00C81D07" w:rsidRPr="0005565E" w:rsidRDefault="00C81D07" w:rsidP="00C81D07">
            <w:pPr>
              <w:ind w:left="72" w:right="281"/>
              <w:rPr>
                <w:rFonts w:cs="Arial"/>
              </w:rPr>
            </w:pPr>
            <w:r w:rsidRPr="0005565E">
              <w:rPr>
                <w:rFonts w:cs="Arial"/>
              </w:rPr>
              <w:t>Germany</w:t>
            </w:r>
          </w:p>
        </w:tc>
      </w:tr>
      <w:tr w:rsidR="00C81D07" w:rsidRPr="0005565E" w14:paraId="4907B29F" w14:textId="77777777" w:rsidTr="00C81D07">
        <w:tc>
          <w:tcPr>
            <w:tcW w:w="3397" w:type="dxa"/>
            <w:tcBorders>
              <w:left w:val="single" w:sz="4" w:space="0" w:color="000000"/>
              <w:bottom w:val="single" w:sz="4" w:space="0" w:color="000000"/>
            </w:tcBorders>
            <w:shd w:val="clear" w:color="auto" w:fill="auto"/>
          </w:tcPr>
          <w:p w14:paraId="190C8639" w14:textId="77777777" w:rsidR="00C81D07" w:rsidRPr="0005565E" w:rsidRDefault="00C81D07" w:rsidP="00C81D07">
            <w:pPr>
              <w:rPr>
                <w:b/>
              </w:rPr>
            </w:pPr>
            <w:r w:rsidRPr="0005565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tcPr>
          <w:p w14:paraId="1085ECEF" w14:textId="77777777" w:rsidR="00C81D07" w:rsidRPr="0005565E" w:rsidRDefault="00C81D07" w:rsidP="00C81D07">
            <w:pPr>
              <w:tabs>
                <w:tab w:val="left" w:pos="1703"/>
              </w:tabs>
              <w:ind w:left="72" w:right="281"/>
              <w:jc w:val="both"/>
              <w:rPr>
                <w:rFonts w:cs="Arial"/>
                <w:lang w:val="en-US"/>
              </w:rPr>
            </w:pPr>
            <w:r w:rsidRPr="0005565E">
              <w:rPr>
                <w:rFonts w:cs="Arial"/>
                <w:lang w:val="en-US"/>
              </w:rPr>
              <w:t xml:space="preserve">Syngenta Crop Protection AG. </w:t>
            </w:r>
          </w:p>
          <w:p w14:paraId="7CDF5773" w14:textId="77777777" w:rsidR="00C81D07" w:rsidRPr="0005565E" w:rsidRDefault="00C81D07" w:rsidP="00C81D07">
            <w:pPr>
              <w:tabs>
                <w:tab w:val="left" w:pos="1703"/>
              </w:tabs>
              <w:ind w:left="72" w:right="281"/>
              <w:jc w:val="both"/>
              <w:rPr>
                <w:rFonts w:cs="Arial"/>
                <w:lang w:val="en-US"/>
              </w:rPr>
            </w:pPr>
            <w:r w:rsidRPr="0005565E">
              <w:rPr>
                <w:rFonts w:cs="Arial"/>
                <w:lang w:val="en-US"/>
              </w:rPr>
              <w:t>1870 Monthey</w:t>
            </w:r>
          </w:p>
          <w:p w14:paraId="1F2AD3AF" w14:textId="77777777" w:rsidR="00C81D07" w:rsidRPr="0005565E" w:rsidRDefault="00C81D07" w:rsidP="00C81D07">
            <w:pPr>
              <w:ind w:left="72" w:right="281"/>
              <w:rPr>
                <w:rFonts w:cs="Arial"/>
              </w:rPr>
            </w:pPr>
            <w:r w:rsidRPr="0005565E">
              <w:rPr>
                <w:rFonts w:cs="Arial"/>
                <w:lang w:val="en-US"/>
              </w:rPr>
              <w:t>Switzerland</w:t>
            </w:r>
          </w:p>
        </w:tc>
      </w:tr>
    </w:tbl>
    <w:p w14:paraId="475C53A1" w14:textId="77777777" w:rsidR="00C81D07" w:rsidRPr="0005565E" w:rsidRDefault="00C81D07" w:rsidP="00C81D07">
      <w:pPr>
        <w:pStyle w:val="Absatz"/>
        <w:rPr>
          <w:rFonts w:ascii="Verdana" w:hAnsi="Verdana"/>
          <w:lang w:val="de-DE" w:eastAsia="en-US"/>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C81D07" w:rsidRPr="0005565E" w14:paraId="1C8CA6DD" w14:textId="77777777" w:rsidTr="00C81D07">
        <w:tc>
          <w:tcPr>
            <w:tcW w:w="3397" w:type="dxa"/>
            <w:tcBorders>
              <w:top w:val="single" w:sz="4" w:space="0" w:color="000000"/>
              <w:left w:val="single" w:sz="4" w:space="0" w:color="000000"/>
              <w:bottom w:val="single" w:sz="4" w:space="0" w:color="000000"/>
            </w:tcBorders>
            <w:shd w:val="clear" w:color="auto" w:fill="auto"/>
          </w:tcPr>
          <w:p w14:paraId="3C012779" w14:textId="77777777" w:rsidR="00C81D07" w:rsidRPr="0005565E" w:rsidRDefault="00C81D07" w:rsidP="00C81D07">
            <w:pPr>
              <w:rPr>
                <w:b/>
              </w:rPr>
            </w:pPr>
            <w:r w:rsidRPr="0005565E">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13541A96" w14:textId="77777777" w:rsidR="00C81D07" w:rsidRPr="0005565E" w:rsidRDefault="00C81D07" w:rsidP="00C81D07">
            <w:pPr>
              <w:ind w:left="72" w:right="281"/>
              <w:rPr>
                <w:rFonts w:cs="Arial"/>
              </w:rPr>
            </w:pPr>
            <w:r w:rsidRPr="0005565E">
              <w:rPr>
                <w:rFonts w:cs="Arial"/>
              </w:rPr>
              <w:t>IPBC</w:t>
            </w:r>
          </w:p>
        </w:tc>
      </w:tr>
      <w:tr w:rsidR="00C81D07" w:rsidRPr="0005565E" w14:paraId="6ABAEE19" w14:textId="77777777" w:rsidTr="00C81D07">
        <w:tc>
          <w:tcPr>
            <w:tcW w:w="3397" w:type="dxa"/>
            <w:tcBorders>
              <w:left w:val="single" w:sz="4" w:space="0" w:color="000000"/>
              <w:bottom w:val="single" w:sz="4" w:space="0" w:color="000000"/>
            </w:tcBorders>
            <w:shd w:val="clear" w:color="auto" w:fill="auto"/>
          </w:tcPr>
          <w:p w14:paraId="5AEA32DE" w14:textId="77777777" w:rsidR="00C81D07" w:rsidRPr="0005565E" w:rsidRDefault="00C81D07" w:rsidP="00C81D07">
            <w:pPr>
              <w:rPr>
                <w:b/>
              </w:rPr>
            </w:pPr>
            <w:r w:rsidRPr="0005565E">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tcPr>
          <w:p w14:paraId="65AE4C88" w14:textId="77777777" w:rsidR="00C81D07" w:rsidRPr="0005565E" w:rsidRDefault="00C81D07" w:rsidP="00C81D07">
            <w:pPr>
              <w:ind w:left="72" w:right="281"/>
              <w:rPr>
                <w:rFonts w:cs="Arial"/>
              </w:rPr>
            </w:pPr>
            <w:r w:rsidRPr="0005565E">
              <w:rPr>
                <w:rFonts w:cs="Arial"/>
                <w:lang w:val="en-US"/>
              </w:rPr>
              <w:t>LANXESS Deutschland GmbH</w:t>
            </w:r>
          </w:p>
        </w:tc>
      </w:tr>
      <w:tr w:rsidR="00C81D07" w:rsidRPr="0005565E" w14:paraId="700F34CA" w14:textId="77777777" w:rsidTr="00C81D07">
        <w:tc>
          <w:tcPr>
            <w:tcW w:w="3397" w:type="dxa"/>
            <w:tcBorders>
              <w:left w:val="single" w:sz="4" w:space="0" w:color="000000"/>
              <w:bottom w:val="single" w:sz="4" w:space="0" w:color="000000"/>
            </w:tcBorders>
            <w:shd w:val="clear" w:color="auto" w:fill="auto"/>
          </w:tcPr>
          <w:p w14:paraId="204D161E" w14:textId="77777777" w:rsidR="00C81D07" w:rsidRPr="0005565E" w:rsidRDefault="00C81D07" w:rsidP="00C81D07">
            <w:pPr>
              <w:rPr>
                <w:b/>
              </w:rPr>
            </w:pPr>
            <w:r w:rsidRPr="0005565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tcPr>
          <w:p w14:paraId="485638FE" w14:textId="77777777" w:rsidR="00C81D07" w:rsidRPr="0005565E" w:rsidRDefault="00C81D07" w:rsidP="00C81D07">
            <w:pPr>
              <w:ind w:left="72" w:right="281"/>
              <w:jc w:val="both"/>
              <w:rPr>
                <w:rFonts w:cs="Arial"/>
              </w:rPr>
            </w:pPr>
            <w:r w:rsidRPr="0005565E">
              <w:rPr>
                <w:rFonts w:cs="Arial"/>
              </w:rPr>
              <w:t xml:space="preserve">Kennedyplatz 1 </w:t>
            </w:r>
          </w:p>
          <w:p w14:paraId="2ED535AD" w14:textId="77777777" w:rsidR="00C81D07" w:rsidRPr="0005565E" w:rsidRDefault="00C81D07" w:rsidP="00C81D07">
            <w:pPr>
              <w:ind w:left="72" w:right="281"/>
              <w:jc w:val="both"/>
              <w:rPr>
                <w:rFonts w:cs="Arial"/>
              </w:rPr>
            </w:pPr>
            <w:r w:rsidRPr="0005565E">
              <w:rPr>
                <w:rFonts w:cs="Arial"/>
              </w:rPr>
              <w:t xml:space="preserve">50569 Köln </w:t>
            </w:r>
          </w:p>
          <w:p w14:paraId="4478F9AD" w14:textId="77777777" w:rsidR="00C81D07" w:rsidRPr="0005565E" w:rsidRDefault="00C81D07" w:rsidP="00C81D07">
            <w:pPr>
              <w:ind w:left="72" w:right="281"/>
              <w:rPr>
                <w:rFonts w:cs="Arial"/>
              </w:rPr>
            </w:pPr>
            <w:r w:rsidRPr="0005565E">
              <w:rPr>
                <w:rFonts w:cs="Arial"/>
              </w:rPr>
              <w:t>Germany</w:t>
            </w:r>
          </w:p>
        </w:tc>
      </w:tr>
      <w:tr w:rsidR="00C81D07" w:rsidRPr="0005565E" w14:paraId="120B7CF7" w14:textId="77777777" w:rsidTr="00C81D07">
        <w:tc>
          <w:tcPr>
            <w:tcW w:w="3397" w:type="dxa"/>
            <w:tcBorders>
              <w:left w:val="single" w:sz="4" w:space="0" w:color="000000"/>
              <w:bottom w:val="single" w:sz="4" w:space="0" w:color="000000"/>
            </w:tcBorders>
            <w:shd w:val="clear" w:color="auto" w:fill="auto"/>
          </w:tcPr>
          <w:p w14:paraId="12692C83" w14:textId="77777777" w:rsidR="00C81D07" w:rsidRPr="0005565E" w:rsidRDefault="00C81D07" w:rsidP="00C81D07">
            <w:pPr>
              <w:rPr>
                <w:b/>
              </w:rPr>
            </w:pPr>
            <w:r w:rsidRPr="0005565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tcPr>
          <w:p w14:paraId="67DD4C45" w14:textId="77777777" w:rsidR="00C81D07" w:rsidRPr="0005565E" w:rsidRDefault="00C81D07" w:rsidP="00C81D07">
            <w:pPr>
              <w:ind w:left="72" w:right="281"/>
              <w:jc w:val="both"/>
              <w:rPr>
                <w:rFonts w:cs="Arial"/>
                <w:lang w:val="en-US"/>
              </w:rPr>
            </w:pPr>
            <w:r w:rsidRPr="0005565E">
              <w:rPr>
                <w:rFonts w:cs="Arial"/>
                <w:lang w:val="en-US"/>
              </w:rPr>
              <w:t xml:space="preserve">Shanghai Hui Long Chemicals Co Ltd. </w:t>
            </w:r>
          </w:p>
          <w:p w14:paraId="2FC3D320" w14:textId="77777777" w:rsidR="00C81D07" w:rsidRPr="0005565E" w:rsidRDefault="00C81D07" w:rsidP="00C81D07">
            <w:pPr>
              <w:ind w:left="72" w:right="281"/>
              <w:jc w:val="both"/>
              <w:rPr>
                <w:rFonts w:cs="Arial"/>
                <w:lang w:val="en-US"/>
              </w:rPr>
            </w:pPr>
            <w:r w:rsidRPr="0005565E">
              <w:rPr>
                <w:rFonts w:cs="Arial"/>
                <w:lang w:val="en-US"/>
              </w:rPr>
              <w:t xml:space="preserve">Dengta Jiazhu Rd. </w:t>
            </w:r>
          </w:p>
          <w:p w14:paraId="06874739" w14:textId="77777777" w:rsidR="00C81D07" w:rsidRPr="0005565E" w:rsidRDefault="00C81D07" w:rsidP="00C81D07">
            <w:pPr>
              <w:ind w:left="72" w:right="281"/>
              <w:jc w:val="both"/>
              <w:rPr>
                <w:rFonts w:cs="Arial"/>
                <w:lang w:val="en-US"/>
              </w:rPr>
            </w:pPr>
            <w:r w:rsidRPr="0005565E">
              <w:rPr>
                <w:rFonts w:cs="Arial"/>
                <w:lang w:val="en-US"/>
              </w:rPr>
              <w:t xml:space="preserve">201815 District Shanghai </w:t>
            </w:r>
          </w:p>
          <w:p w14:paraId="0EC40BF5" w14:textId="77777777" w:rsidR="00C81D07" w:rsidRPr="0005565E" w:rsidRDefault="00C81D07" w:rsidP="00C81D07">
            <w:pPr>
              <w:ind w:left="72" w:right="281"/>
              <w:rPr>
                <w:rFonts w:cs="Arial"/>
                <w:lang w:val="en-US"/>
              </w:rPr>
            </w:pPr>
            <w:r w:rsidRPr="0005565E">
              <w:rPr>
                <w:rFonts w:cs="Arial"/>
                <w:lang w:val="en-US"/>
              </w:rPr>
              <w:t>China</w:t>
            </w:r>
          </w:p>
        </w:tc>
      </w:tr>
    </w:tbl>
    <w:p w14:paraId="5DC5C3BB" w14:textId="77777777" w:rsidR="00C81D07" w:rsidRPr="0005565E" w:rsidRDefault="00C81D07" w:rsidP="00C81D07">
      <w:pPr>
        <w:pStyle w:val="Absatz"/>
        <w:rPr>
          <w:rFonts w:ascii="Verdana" w:hAnsi="Verdana"/>
          <w:lang w:val="de-DE" w:eastAsia="en-US"/>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C81D07" w:rsidRPr="0005565E" w14:paraId="2350A50F" w14:textId="77777777" w:rsidTr="00C81D07">
        <w:tc>
          <w:tcPr>
            <w:tcW w:w="3397" w:type="dxa"/>
            <w:tcBorders>
              <w:top w:val="single" w:sz="4" w:space="0" w:color="000000"/>
              <w:left w:val="single" w:sz="4" w:space="0" w:color="000000"/>
              <w:bottom w:val="single" w:sz="4" w:space="0" w:color="000000"/>
            </w:tcBorders>
            <w:shd w:val="clear" w:color="auto" w:fill="auto"/>
          </w:tcPr>
          <w:p w14:paraId="06F2B906" w14:textId="77777777" w:rsidR="00C81D07" w:rsidRPr="0005565E" w:rsidRDefault="00C81D07" w:rsidP="00C81D07">
            <w:pPr>
              <w:rPr>
                <w:b/>
              </w:rPr>
            </w:pPr>
            <w:r w:rsidRPr="0005565E">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28B0D7B9" w14:textId="77777777" w:rsidR="00C81D07" w:rsidRPr="0005565E" w:rsidRDefault="00C81D07" w:rsidP="00C81D07">
            <w:pPr>
              <w:ind w:left="72" w:right="281"/>
              <w:rPr>
                <w:rFonts w:cs="Arial"/>
              </w:rPr>
            </w:pPr>
            <w:r w:rsidRPr="0005565E">
              <w:rPr>
                <w:rFonts w:cs="Arial"/>
              </w:rPr>
              <w:t>IPBC</w:t>
            </w:r>
          </w:p>
        </w:tc>
      </w:tr>
      <w:tr w:rsidR="00C81D07" w:rsidRPr="0005565E" w14:paraId="06D86982" w14:textId="77777777" w:rsidTr="00C81D07">
        <w:tc>
          <w:tcPr>
            <w:tcW w:w="3397" w:type="dxa"/>
            <w:tcBorders>
              <w:left w:val="single" w:sz="4" w:space="0" w:color="000000"/>
              <w:bottom w:val="single" w:sz="4" w:space="0" w:color="000000"/>
            </w:tcBorders>
            <w:shd w:val="clear" w:color="auto" w:fill="auto"/>
          </w:tcPr>
          <w:p w14:paraId="67D8E38C" w14:textId="77777777" w:rsidR="00C81D07" w:rsidRPr="0005565E" w:rsidRDefault="00C81D07" w:rsidP="00C81D07">
            <w:pPr>
              <w:rPr>
                <w:b/>
              </w:rPr>
            </w:pPr>
            <w:r w:rsidRPr="0005565E">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tcPr>
          <w:p w14:paraId="069E6D6C" w14:textId="77777777" w:rsidR="00C81D07" w:rsidRPr="0005565E" w:rsidRDefault="00C81D07" w:rsidP="00C81D07">
            <w:pPr>
              <w:ind w:left="72" w:right="281"/>
              <w:rPr>
                <w:rFonts w:cs="Arial"/>
              </w:rPr>
            </w:pPr>
            <w:r w:rsidRPr="0005565E">
              <w:rPr>
                <w:rFonts w:cs="Arial"/>
                <w:lang w:val="en-US"/>
              </w:rPr>
              <w:t>TROY Corporation</w:t>
            </w:r>
          </w:p>
        </w:tc>
      </w:tr>
      <w:tr w:rsidR="00C81D07" w:rsidRPr="0005565E" w14:paraId="4142A23B" w14:textId="77777777" w:rsidTr="00C81D07">
        <w:tc>
          <w:tcPr>
            <w:tcW w:w="3397" w:type="dxa"/>
            <w:tcBorders>
              <w:left w:val="single" w:sz="4" w:space="0" w:color="000000"/>
              <w:bottom w:val="single" w:sz="4" w:space="0" w:color="000000"/>
            </w:tcBorders>
            <w:shd w:val="clear" w:color="auto" w:fill="auto"/>
          </w:tcPr>
          <w:p w14:paraId="37544637" w14:textId="77777777" w:rsidR="00C81D07" w:rsidRPr="0005565E" w:rsidRDefault="00C81D07" w:rsidP="00C81D07">
            <w:pPr>
              <w:rPr>
                <w:b/>
              </w:rPr>
            </w:pPr>
            <w:r w:rsidRPr="0005565E">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tcPr>
          <w:p w14:paraId="37168958" w14:textId="77777777" w:rsidR="00C81D07" w:rsidRPr="0005565E" w:rsidRDefault="00C81D07" w:rsidP="00C81D07">
            <w:pPr>
              <w:ind w:left="72" w:right="281"/>
              <w:jc w:val="both"/>
              <w:rPr>
                <w:rFonts w:cs="Arial"/>
              </w:rPr>
            </w:pPr>
            <w:r w:rsidRPr="0005565E">
              <w:rPr>
                <w:rFonts w:cs="Arial"/>
              </w:rPr>
              <w:t xml:space="preserve">Uiverlaan 12e </w:t>
            </w:r>
          </w:p>
          <w:p w14:paraId="769FB4E1" w14:textId="77777777" w:rsidR="00C81D07" w:rsidRPr="0005565E" w:rsidRDefault="00C81D07" w:rsidP="00C81D07">
            <w:pPr>
              <w:ind w:left="72" w:right="281"/>
              <w:jc w:val="both"/>
              <w:rPr>
                <w:rFonts w:cs="Arial"/>
              </w:rPr>
            </w:pPr>
            <w:r w:rsidRPr="0005565E">
              <w:rPr>
                <w:rFonts w:cs="Arial"/>
              </w:rPr>
              <w:t xml:space="preserve">3140 AC Maasluis </w:t>
            </w:r>
          </w:p>
          <w:p w14:paraId="67EB199E" w14:textId="77777777" w:rsidR="00C81D07" w:rsidRPr="0005565E" w:rsidRDefault="00C81D07" w:rsidP="00C81D07">
            <w:pPr>
              <w:ind w:left="72" w:right="281"/>
              <w:rPr>
                <w:rFonts w:cs="Arial"/>
              </w:rPr>
            </w:pPr>
            <w:r w:rsidRPr="0005565E">
              <w:rPr>
                <w:rFonts w:cs="Arial"/>
              </w:rPr>
              <w:t>Netherlands</w:t>
            </w:r>
          </w:p>
        </w:tc>
      </w:tr>
      <w:tr w:rsidR="00C81D07" w:rsidRPr="0005565E" w14:paraId="012E4DFF" w14:textId="77777777" w:rsidTr="00C81D07">
        <w:tc>
          <w:tcPr>
            <w:tcW w:w="3397" w:type="dxa"/>
            <w:tcBorders>
              <w:left w:val="single" w:sz="4" w:space="0" w:color="000000"/>
              <w:bottom w:val="single" w:sz="4" w:space="0" w:color="000000"/>
            </w:tcBorders>
            <w:shd w:val="clear" w:color="auto" w:fill="auto"/>
          </w:tcPr>
          <w:p w14:paraId="3456977D" w14:textId="77777777" w:rsidR="00C81D07" w:rsidRPr="0005565E" w:rsidRDefault="00C81D07" w:rsidP="00C81D07">
            <w:pPr>
              <w:rPr>
                <w:b/>
              </w:rPr>
            </w:pPr>
            <w:r w:rsidRPr="0005565E">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tcPr>
          <w:p w14:paraId="78FE5905" w14:textId="77777777" w:rsidR="00C81D07" w:rsidRPr="0005565E" w:rsidRDefault="00C81D07" w:rsidP="00C81D07">
            <w:pPr>
              <w:ind w:left="72" w:right="281"/>
              <w:jc w:val="both"/>
              <w:rPr>
                <w:rFonts w:cs="Arial"/>
              </w:rPr>
            </w:pPr>
            <w:r w:rsidRPr="0005565E">
              <w:rPr>
                <w:rFonts w:cs="Arial"/>
              </w:rPr>
              <w:t>One Avenue L</w:t>
            </w:r>
          </w:p>
          <w:p w14:paraId="50AA0103" w14:textId="77777777" w:rsidR="00C81D07" w:rsidRPr="0005565E" w:rsidRDefault="00C81D07" w:rsidP="00C81D07">
            <w:pPr>
              <w:ind w:left="72" w:right="281"/>
              <w:jc w:val="both"/>
              <w:rPr>
                <w:rFonts w:cs="Arial"/>
              </w:rPr>
            </w:pPr>
            <w:r w:rsidRPr="0005565E">
              <w:rPr>
                <w:rFonts w:cs="Arial"/>
              </w:rPr>
              <w:t>NJ 07105 Newark</w:t>
            </w:r>
          </w:p>
          <w:p w14:paraId="24F5B505" w14:textId="77777777" w:rsidR="00C81D07" w:rsidRPr="0005565E" w:rsidRDefault="00C81D07" w:rsidP="00C81D07">
            <w:pPr>
              <w:ind w:left="72" w:right="281"/>
              <w:rPr>
                <w:rFonts w:cs="Arial"/>
              </w:rPr>
            </w:pPr>
            <w:r w:rsidRPr="0005565E">
              <w:rPr>
                <w:rFonts w:cs="Arial"/>
              </w:rPr>
              <w:t>United-States</w:t>
            </w:r>
          </w:p>
        </w:tc>
      </w:tr>
    </w:tbl>
    <w:p w14:paraId="6872E68F" w14:textId="77777777" w:rsidR="00C81D07" w:rsidRPr="00C81D07" w:rsidRDefault="00C81D07" w:rsidP="00C81D07">
      <w:pPr>
        <w:pStyle w:val="Titre3"/>
        <w:numPr>
          <w:ilvl w:val="0"/>
          <w:numId w:val="0"/>
        </w:numPr>
        <w:tabs>
          <w:tab w:val="num" w:pos="3261"/>
        </w:tabs>
        <w:rPr>
          <w:rFonts w:eastAsia="Calibri"/>
          <w:lang w:eastAsia="en-US"/>
        </w:rPr>
      </w:pPr>
    </w:p>
    <w:p w14:paraId="1B03DB43" w14:textId="77777777" w:rsidR="009D0C0B" w:rsidRDefault="00FA480B" w:rsidP="00826A7E">
      <w:pPr>
        <w:pStyle w:val="Titre3"/>
        <w:tabs>
          <w:tab w:val="num" w:pos="0"/>
        </w:tabs>
        <w:ind w:left="709"/>
        <w:rPr>
          <w:rFonts w:eastAsia="Calibri"/>
          <w:lang w:eastAsia="en-US"/>
        </w:rPr>
      </w:pPr>
      <w:bookmarkStart w:id="17" w:name="_Toc525127035"/>
      <w:r>
        <w:t>Product (family) composition and formulation</w:t>
      </w:r>
      <w:bookmarkEnd w:id="17"/>
    </w:p>
    <w:bookmarkEnd w:id="10"/>
    <w:p w14:paraId="7DFF5A13"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482F88B5" w14:textId="77777777" w:rsidR="009D0C0B" w:rsidRDefault="009D0C0B">
      <w:pPr>
        <w:spacing w:line="260" w:lineRule="atLeast"/>
        <w:rPr>
          <w:rFonts w:eastAsia="Calibri"/>
          <w:lang w:eastAsia="en-US"/>
        </w:rPr>
      </w:pPr>
    </w:p>
    <w:p w14:paraId="629C60B1"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4365772"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D25514">
        <w:fldChar w:fldCharType="separate"/>
      </w:r>
      <w:r>
        <w:fldChar w:fldCharType="end"/>
      </w:r>
      <w:bookmarkEnd w:id="18"/>
    </w:p>
    <w:p w14:paraId="53C56E87"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C81D07">
        <w:fldChar w:fldCharType="begin">
          <w:ffData>
            <w:name w:val=""/>
            <w:enabled/>
            <w:calcOnExit w:val="0"/>
            <w:checkBox>
              <w:sizeAuto/>
              <w:default w:val="1"/>
            </w:checkBox>
          </w:ffData>
        </w:fldChar>
      </w:r>
      <w:r w:rsidR="00C81D07">
        <w:instrText xml:space="preserve"> FORMCHECKBOX </w:instrText>
      </w:r>
      <w:r w:rsidR="00D25514">
        <w:fldChar w:fldCharType="separate"/>
      </w:r>
      <w:r w:rsidR="00C81D07">
        <w:fldChar w:fldCharType="end"/>
      </w:r>
    </w:p>
    <w:p w14:paraId="582E2122" w14:textId="77777777" w:rsidR="009D0C0B" w:rsidRDefault="00FA480B">
      <w:pPr>
        <w:pStyle w:val="Titre4"/>
        <w:rPr>
          <w:b/>
          <w:lang w:eastAsia="en-US"/>
        </w:rPr>
      </w:pPr>
      <w:bookmarkStart w:id="19" w:name="_Toc525127036"/>
      <w:r>
        <w:t>Identity of the active substance</w:t>
      </w:r>
      <w:bookmarkEnd w:id="19"/>
    </w:p>
    <w:tbl>
      <w:tblPr>
        <w:tblW w:w="9440" w:type="dxa"/>
        <w:tblInd w:w="-5" w:type="dxa"/>
        <w:tblLayout w:type="fixed"/>
        <w:tblLook w:val="0000" w:firstRow="0" w:lastRow="0" w:firstColumn="0" w:lastColumn="0" w:noHBand="0" w:noVBand="0"/>
      </w:tblPr>
      <w:tblGrid>
        <w:gridCol w:w="4077"/>
        <w:gridCol w:w="5363"/>
      </w:tblGrid>
      <w:tr w:rsidR="009D0C0B" w14:paraId="0852CBDA" w14:textId="77777777" w:rsidTr="00A07FC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CBA0B5C" w14:textId="77777777" w:rsidR="009D0C0B" w:rsidRDefault="00FA480B">
            <w:pPr>
              <w:spacing w:line="260" w:lineRule="atLeast"/>
              <w:jc w:val="center"/>
            </w:pPr>
            <w:r>
              <w:rPr>
                <w:rFonts w:eastAsia="Calibri"/>
                <w:b/>
                <w:lang w:eastAsia="en-US"/>
              </w:rPr>
              <w:t>Main constituent(s)</w:t>
            </w:r>
          </w:p>
        </w:tc>
      </w:tr>
      <w:tr w:rsidR="00A07FCF" w14:paraId="72C6735F" w14:textId="77777777" w:rsidTr="00A07FCF">
        <w:tc>
          <w:tcPr>
            <w:tcW w:w="4077" w:type="dxa"/>
            <w:tcBorders>
              <w:top w:val="single" w:sz="4" w:space="0" w:color="000000"/>
              <w:left w:val="single" w:sz="4" w:space="0" w:color="000000"/>
              <w:bottom w:val="single" w:sz="4" w:space="0" w:color="000000"/>
            </w:tcBorders>
            <w:shd w:val="clear" w:color="auto" w:fill="auto"/>
          </w:tcPr>
          <w:p w14:paraId="6B630E62" w14:textId="77777777" w:rsidR="00A07FCF" w:rsidRDefault="00A07FCF" w:rsidP="00A07FCF">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2BBB8A" w14:textId="0B5A2678" w:rsidR="00A07FCF" w:rsidRDefault="00A07FCF" w:rsidP="00A07FCF">
            <w:pPr>
              <w:snapToGrid w:val="0"/>
              <w:spacing w:line="260" w:lineRule="atLeast"/>
              <w:rPr>
                <w:rFonts w:eastAsia="Calibri"/>
                <w:b/>
                <w:lang w:eastAsia="en-US"/>
              </w:rPr>
            </w:pPr>
            <w:r w:rsidRPr="0094431E">
              <w:rPr>
                <w:rFonts w:eastAsia="Calibri"/>
                <w:lang w:eastAsia="en-US"/>
              </w:rPr>
              <w:t>IPBC</w:t>
            </w:r>
          </w:p>
        </w:tc>
      </w:tr>
      <w:tr w:rsidR="00A07FCF" w14:paraId="3DF1CC79" w14:textId="77777777" w:rsidTr="00A07FCF">
        <w:tc>
          <w:tcPr>
            <w:tcW w:w="4077" w:type="dxa"/>
            <w:tcBorders>
              <w:top w:val="single" w:sz="4" w:space="0" w:color="000000"/>
              <w:left w:val="single" w:sz="4" w:space="0" w:color="000000"/>
              <w:bottom w:val="single" w:sz="4" w:space="0" w:color="000000"/>
            </w:tcBorders>
            <w:shd w:val="clear" w:color="auto" w:fill="auto"/>
          </w:tcPr>
          <w:p w14:paraId="42450656" w14:textId="77777777" w:rsidR="00A07FCF" w:rsidRDefault="00A07FCF" w:rsidP="00A07FCF">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C82701C" w14:textId="77777777" w:rsidR="00A07FCF" w:rsidRPr="00F7569F" w:rsidRDefault="00A07FCF" w:rsidP="00A07FCF">
            <w:pPr>
              <w:snapToGrid w:val="0"/>
              <w:spacing w:line="260" w:lineRule="atLeast"/>
              <w:rPr>
                <w:rFonts w:eastAsia="Calibri"/>
                <w:lang w:eastAsia="en-US"/>
              </w:rPr>
            </w:pPr>
            <w:r w:rsidRPr="00F7569F">
              <w:rPr>
                <w:rFonts w:eastAsia="Calibri"/>
                <w:lang w:eastAsia="en-US"/>
              </w:rPr>
              <w:t>Butylcarbamate de</w:t>
            </w:r>
          </w:p>
          <w:p w14:paraId="6D10F0C6" w14:textId="5313A395" w:rsidR="00A07FCF" w:rsidRDefault="00A07FCF" w:rsidP="00A07FCF">
            <w:pPr>
              <w:snapToGrid w:val="0"/>
              <w:spacing w:line="260" w:lineRule="atLeast"/>
              <w:rPr>
                <w:rFonts w:eastAsia="Calibri"/>
                <w:b/>
                <w:lang w:eastAsia="en-US"/>
              </w:rPr>
            </w:pPr>
            <w:r w:rsidRPr="00F7569F">
              <w:rPr>
                <w:rFonts w:eastAsia="Calibri"/>
                <w:lang w:eastAsia="en-US"/>
              </w:rPr>
              <w:t>3-iodo-2-propynyle</w:t>
            </w:r>
          </w:p>
        </w:tc>
      </w:tr>
      <w:tr w:rsidR="00A07FCF" w14:paraId="332671AB" w14:textId="77777777" w:rsidTr="00A07FCF">
        <w:tc>
          <w:tcPr>
            <w:tcW w:w="4077" w:type="dxa"/>
            <w:tcBorders>
              <w:top w:val="single" w:sz="4" w:space="0" w:color="000000"/>
              <w:left w:val="single" w:sz="4" w:space="0" w:color="000000"/>
              <w:bottom w:val="single" w:sz="4" w:space="0" w:color="000000"/>
            </w:tcBorders>
            <w:shd w:val="clear" w:color="auto" w:fill="auto"/>
          </w:tcPr>
          <w:p w14:paraId="003E1135" w14:textId="77777777" w:rsidR="00A07FCF" w:rsidRDefault="00A07FCF" w:rsidP="00A07FCF">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26CA29" w14:textId="33777AEC" w:rsidR="00A07FCF" w:rsidRDefault="00A07FCF" w:rsidP="00A07FCF">
            <w:pPr>
              <w:snapToGrid w:val="0"/>
              <w:spacing w:line="260" w:lineRule="atLeast"/>
              <w:rPr>
                <w:rFonts w:eastAsia="Calibri"/>
                <w:b/>
                <w:lang w:eastAsia="en-US"/>
              </w:rPr>
            </w:pPr>
            <w:r w:rsidRPr="00F7569F">
              <w:rPr>
                <w:rFonts w:eastAsia="Calibri"/>
                <w:lang w:eastAsia="en-US"/>
              </w:rPr>
              <w:t>259-627-5</w:t>
            </w:r>
          </w:p>
        </w:tc>
      </w:tr>
      <w:tr w:rsidR="00A07FCF" w14:paraId="7AA2381A" w14:textId="77777777" w:rsidTr="00A07FCF">
        <w:tc>
          <w:tcPr>
            <w:tcW w:w="4077" w:type="dxa"/>
            <w:tcBorders>
              <w:top w:val="single" w:sz="4" w:space="0" w:color="000000"/>
              <w:left w:val="single" w:sz="4" w:space="0" w:color="000000"/>
              <w:bottom w:val="single" w:sz="4" w:space="0" w:color="000000"/>
            </w:tcBorders>
            <w:shd w:val="clear" w:color="auto" w:fill="auto"/>
          </w:tcPr>
          <w:p w14:paraId="64E38F20" w14:textId="77777777" w:rsidR="00A07FCF" w:rsidRDefault="00A07FCF" w:rsidP="00A07FCF">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8F6AEF2" w14:textId="09B389E0" w:rsidR="00A07FCF" w:rsidRDefault="00A07FCF" w:rsidP="00A07FCF">
            <w:pPr>
              <w:snapToGrid w:val="0"/>
              <w:spacing w:line="260" w:lineRule="atLeast"/>
              <w:rPr>
                <w:rFonts w:eastAsia="Calibri"/>
                <w:b/>
                <w:lang w:eastAsia="en-US"/>
              </w:rPr>
            </w:pPr>
            <w:r w:rsidRPr="00F7569F">
              <w:rPr>
                <w:rFonts w:eastAsia="Calibri"/>
                <w:lang w:eastAsia="en-US"/>
              </w:rPr>
              <w:t>55406-53-6</w:t>
            </w:r>
          </w:p>
        </w:tc>
      </w:tr>
      <w:tr w:rsidR="00A07FCF" w14:paraId="5FDDEB6B" w14:textId="77777777" w:rsidTr="00A07FCF">
        <w:tc>
          <w:tcPr>
            <w:tcW w:w="4077" w:type="dxa"/>
            <w:tcBorders>
              <w:top w:val="single" w:sz="4" w:space="0" w:color="000000"/>
              <w:left w:val="single" w:sz="4" w:space="0" w:color="000000"/>
              <w:bottom w:val="single" w:sz="4" w:space="0" w:color="000000"/>
            </w:tcBorders>
            <w:shd w:val="clear" w:color="auto" w:fill="auto"/>
          </w:tcPr>
          <w:p w14:paraId="3C4F3482" w14:textId="77777777" w:rsidR="00A07FCF" w:rsidRDefault="00A07FCF" w:rsidP="00A07FCF">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9E2AD4" w14:textId="77777777" w:rsidR="00A07FCF" w:rsidRDefault="00A07FCF" w:rsidP="00A07FCF">
            <w:pPr>
              <w:snapToGrid w:val="0"/>
              <w:spacing w:line="260" w:lineRule="atLeast"/>
              <w:rPr>
                <w:rFonts w:eastAsia="Calibri"/>
                <w:b/>
                <w:lang w:eastAsia="en-US"/>
              </w:rPr>
            </w:pPr>
          </w:p>
        </w:tc>
      </w:tr>
      <w:tr w:rsidR="00A07FCF" w14:paraId="76B6E477" w14:textId="77777777" w:rsidTr="00A07FCF">
        <w:tc>
          <w:tcPr>
            <w:tcW w:w="4077" w:type="dxa"/>
            <w:tcBorders>
              <w:top w:val="single" w:sz="4" w:space="0" w:color="000000"/>
              <w:left w:val="single" w:sz="4" w:space="0" w:color="000000"/>
              <w:bottom w:val="single" w:sz="4" w:space="0" w:color="000000"/>
            </w:tcBorders>
            <w:shd w:val="clear" w:color="auto" w:fill="auto"/>
          </w:tcPr>
          <w:p w14:paraId="5F9D50FE" w14:textId="77777777" w:rsidR="00A07FCF" w:rsidRDefault="00A07FCF" w:rsidP="00A07FCF">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1391A68" w14:textId="47BD1D8F" w:rsidR="00A07FCF" w:rsidRDefault="00A07FCF" w:rsidP="00A07FCF">
            <w:pPr>
              <w:snapToGrid w:val="0"/>
              <w:spacing w:line="260" w:lineRule="atLeast"/>
              <w:rPr>
                <w:rFonts w:eastAsia="Calibri"/>
                <w:b/>
                <w:lang w:eastAsia="en-US"/>
              </w:rPr>
            </w:pPr>
            <w:r w:rsidRPr="00F7569F">
              <w:rPr>
                <w:rFonts w:eastAsia="Calibri"/>
                <w:lang w:eastAsia="en-US"/>
              </w:rPr>
              <w:t>980 g/kg</w:t>
            </w:r>
          </w:p>
        </w:tc>
      </w:tr>
      <w:tr w:rsidR="00A07FCF" w14:paraId="6F64C368" w14:textId="77777777" w:rsidTr="00A07FCF">
        <w:trPr>
          <w:trHeight w:val="1359"/>
        </w:trPr>
        <w:tc>
          <w:tcPr>
            <w:tcW w:w="4077" w:type="dxa"/>
            <w:tcBorders>
              <w:top w:val="single" w:sz="4" w:space="0" w:color="000000"/>
              <w:left w:val="single" w:sz="4" w:space="0" w:color="000000"/>
              <w:bottom w:val="single" w:sz="4" w:space="0" w:color="000000"/>
            </w:tcBorders>
            <w:shd w:val="clear" w:color="auto" w:fill="auto"/>
          </w:tcPr>
          <w:p w14:paraId="61679D84" w14:textId="77777777" w:rsidR="00A07FCF" w:rsidRDefault="00A07FCF" w:rsidP="00A07FCF">
            <w:pPr>
              <w:spacing w:line="260" w:lineRule="atLeast"/>
              <w:rPr>
                <w:rFonts w:eastAsia="Calibri"/>
                <w:b/>
                <w:lang w:eastAsia="en-US"/>
              </w:rPr>
            </w:pPr>
            <w:r>
              <w:rPr>
                <w:rFonts w:eastAsia="Calibri"/>
                <w:b/>
                <w:lang w:eastAsia="en-US"/>
              </w:rPr>
              <w:lastRenderedPageBreak/>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F12CD8F" w14:textId="3D23BFDB" w:rsidR="00A07FCF" w:rsidRDefault="00A07FCF" w:rsidP="00A07FCF">
            <w:pPr>
              <w:snapToGrid w:val="0"/>
              <w:spacing w:line="260" w:lineRule="atLeast"/>
              <w:rPr>
                <w:rFonts w:eastAsia="Calibri"/>
                <w:b/>
                <w:lang w:eastAsia="en-US"/>
              </w:rPr>
            </w:pPr>
            <w:r>
              <w:rPr>
                <w:rFonts w:eastAsia="Calibri"/>
                <w:b/>
                <w:noProof/>
                <w:lang w:val="fr-FR" w:eastAsia="fr-FR"/>
              </w:rPr>
              <w:drawing>
                <wp:inline distT="0" distB="0" distL="0" distR="0" wp14:anchorId="1F840449" wp14:editId="26A52230">
                  <wp:extent cx="2933700" cy="61351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6181" cy="614031"/>
                          </a:xfrm>
                          <a:prstGeom prst="rect">
                            <a:avLst/>
                          </a:prstGeom>
                          <a:noFill/>
                          <a:ln>
                            <a:noFill/>
                          </a:ln>
                        </pic:spPr>
                      </pic:pic>
                    </a:graphicData>
                  </a:graphic>
                </wp:inline>
              </w:drawing>
            </w:r>
          </w:p>
        </w:tc>
      </w:tr>
    </w:tbl>
    <w:p w14:paraId="29DD8CB5" w14:textId="3A847738" w:rsidR="00A07FCF" w:rsidRDefault="00A07FCF">
      <w:pPr>
        <w:spacing w:line="260" w:lineRule="atLeast"/>
        <w:jc w:val="both"/>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A07FCF" w14:paraId="160EDEC5" w14:textId="77777777" w:rsidTr="00A07FC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66E90FC5" w14:textId="77777777" w:rsidR="00A07FCF" w:rsidRDefault="00A07FCF" w:rsidP="00E63002">
            <w:pPr>
              <w:spacing w:line="260" w:lineRule="atLeast"/>
              <w:jc w:val="center"/>
            </w:pPr>
            <w:r>
              <w:rPr>
                <w:rFonts w:eastAsia="Calibri"/>
                <w:b/>
                <w:lang w:eastAsia="en-US"/>
              </w:rPr>
              <w:t>Main constituent(s)</w:t>
            </w:r>
          </w:p>
        </w:tc>
      </w:tr>
      <w:tr w:rsidR="00A07FCF" w14:paraId="44C04916" w14:textId="77777777" w:rsidTr="00A07FCF">
        <w:tc>
          <w:tcPr>
            <w:tcW w:w="4077" w:type="dxa"/>
            <w:tcBorders>
              <w:top w:val="single" w:sz="4" w:space="0" w:color="000000"/>
              <w:left w:val="single" w:sz="4" w:space="0" w:color="000000"/>
              <w:bottom w:val="single" w:sz="4" w:space="0" w:color="000000"/>
            </w:tcBorders>
            <w:shd w:val="clear" w:color="auto" w:fill="auto"/>
          </w:tcPr>
          <w:p w14:paraId="5384FC1D" w14:textId="77777777" w:rsidR="00A07FCF" w:rsidRDefault="00A07FCF" w:rsidP="00A07FCF">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FC8C87E" w14:textId="19BC4465" w:rsidR="00A07FCF" w:rsidRPr="00A07FCF" w:rsidRDefault="00A07FCF" w:rsidP="00A07FCF">
            <w:pPr>
              <w:snapToGrid w:val="0"/>
              <w:spacing w:line="260" w:lineRule="atLeast"/>
              <w:rPr>
                <w:rFonts w:eastAsia="Calibri"/>
                <w:b/>
                <w:lang w:eastAsia="en-US"/>
              </w:rPr>
            </w:pPr>
            <w:r w:rsidRPr="00A07FCF">
              <w:rPr>
                <w:rFonts w:cs="Arial"/>
                <w:szCs w:val="22"/>
                <w:lang w:eastAsia="fr-FR"/>
              </w:rPr>
              <w:t>Tebuconazole</w:t>
            </w:r>
          </w:p>
        </w:tc>
      </w:tr>
      <w:tr w:rsidR="00A07FCF" w14:paraId="62A1EDE3" w14:textId="77777777" w:rsidTr="00A07FCF">
        <w:tc>
          <w:tcPr>
            <w:tcW w:w="4077" w:type="dxa"/>
            <w:tcBorders>
              <w:top w:val="single" w:sz="4" w:space="0" w:color="000000"/>
              <w:left w:val="single" w:sz="4" w:space="0" w:color="000000"/>
              <w:bottom w:val="single" w:sz="4" w:space="0" w:color="000000"/>
            </w:tcBorders>
            <w:shd w:val="clear" w:color="auto" w:fill="auto"/>
          </w:tcPr>
          <w:p w14:paraId="1FC0BD7E" w14:textId="77777777" w:rsidR="00A07FCF" w:rsidRDefault="00A07FCF" w:rsidP="00A07FCF">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0323ED9" w14:textId="66988D50" w:rsidR="00A07FCF" w:rsidRPr="00A07FCF" w:rsidRDefault="00A07FCF" w:rsidP="00A07FCF">
            <w:pPr>
              <w:snapToGrid w:val="0"/>
              <w:spacing w:line="260" w:lineRule="atLeast"/>
              <w:rPr>
                <w:rFonts w:eastAsia="Calibri"/>
                <w:b/>
                <w:lang w:eastAsia="en-US"/>
              </w:rPr>
            </w:pPr>
            <w:r w:rsidRPr="00A07FCF">
              <w:rPr>
                <w:rFonts w:cs="Arial"/>
                <w:szCs w:val="22"/>
                <w:lang w:eastAsia="fr-FR"/>
              </w:rPr>
              <w:t>(RS)-1-(4-chlorophenyl)-4,4-dimethyl-3-(1H-1,2,4-triazol-1-ylmethyl)-pentan-3-ol</w:t>
            </w:r>
          </w:p>
        </w:tc>
      </w:tr>
      <w:tr w:rsidR="00A07FCF" w14:paraId="5D6B9BE6" w14:textId="77777777" w:rsidTr="00A07FCF">
        <w:tc>
          <w:tcPr>
            <w:tcW w:w="4077" w:type="dxa"/>
            <w:tcBorders>
              <w:top w:val="single" w:sz="4" w:space="0" w:color="000000"/>
              <w:left w:val="single" w:sz="4" w:space="0" w:color="000000"/>
              <w:bottom w:val="single" w:sz="4" w:space="0" w:color="000000"/>
            </w:tcBorders>
            <w:shd w:val="clear" w:color="auto" w:fill="auto"/>
          </w:tcPr>
          <w:p w14:paraId="792FFC3F" w14:textId="77777777" w:rsidR="00A07FCF" w:rsidRDefault="00A07FCF" w:rsidP="00A07FCF">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0ECF479" w14:textId="05721FDD" w:rsidR="00A07FCF" w:rsidRPr="00A07FCF" w:rsidRDefault="00A07FCF" w:rsidP="00A07FCF">
            <w:pPr>
              <w:snapToGrid w:val="0"/>
              <w:spacing w:line="260" w:lineRule="atLeast"/>
              <w:rPr>
                <w:rFonts w:eastAsia="Calibri"/>
                <w:b/>
                <w:lang w:eastAsia="en-US"/>
              </w:rPr>
            </w:pPr>
            <w:r w:rsidRPr="00A07FCF">
              <w:rPr>
                <w:rFonts w:cs="Arial"/>
                <w:szCs w:val="22"/>
                <w:lang w:val="fr-FR" w:eastAsia="fr-FR"/>
              </w:rPr>
              <w:t>403-640-2</w:t>
            </w:r>
          </w:p>
        </w:tc>
      </w:tr>
      <w:tr w:rsidR="00A07FCF" w14:paraId="57C2700A" w14:textId="77777777" w:rsidTr="00A07FCF">
        <w:tc>
          <w:tcPr>
            <w:tcW w:w="4077" w:type="dxa"/>
            <w:tcBorders>
              <w:top w:val="single" w:sz="4" w:space="0" w:color="000000"/>
              <w:left w:val="single" w:sz="4" w:space="0" w:color="000000"/>
              <w:bottom w:val="single" w:sz="4" w:space="0" w:color="000000"/>
            </w:tcBorders>
            <w:shd w:val="clear" w:color="auto" w:fill="auto"/>
          </w:tcPr>
          <w:p w14:paraId="0448AD83" w14:textId="77777777" w:rsidR="00A07FCF" w:rsidRDefault="00A07FCF" w:rsidP="00A07FCF">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3351DBA" w14:textId="063D270C" w:rsidR="00A07FCF" w:rsidRPr="00A07FCF" w:rsidRDefault="00A07FCF" w:rsidP="00A07FCF">
            <w:pPr>
              <w:snapToGrid w:val="0"/>
              <w:spacing w:line="260" w:lineRule="atLeast"/>
              <w:rPr>
                <w:rFonts w:eastAsia="Calibri"/>
                <w:b/>
                <w:lang w:eastAsia="en-US"/>
              </w:rPr>
            </w:pPr>
            <w:r w:rsidRPr="00A07FCF">
              <w:rPr>
                <w:rFonts w:cs="Arial"/>
                <w:szCs w:val="22"/>
                <w:lang w:eastAsia="fr-FR"/>
              </w:rPr>
              <w:t>107534-96-3</w:t>
            </w:r>
          </w:p>
        </w:tc>
      </w:tr>
      <w:tr w:rsidR="00A07FCF" w14:paraId="51F05B23" w14:textId="77777777" w:rsidTr="00A07FCF">
        <w:tc>
          <w:tcPr>
            <w:tcW w:w="4077" w:type="dxa"/>
            <w:tcBorders>
              <w:top w:val="single" w:sz="4" w:space="0" w:color="000000"/>
              <w:left w:val="single" w:sz="4" w:space="0" w:color="000000"/>
              <w:bottom w:val="single" w:sz="4" w:space="0" w:color="000000"/>
            </w:tcBorders>
            <w:shd w:val="clear" w:color="auto" w:fill="auto"/>
          </w:tcPr>
          <w:p w14:paraId="5951190E" w14:textId="77777777" w:rsidR="00A07FCF" w:rsidRDefault="00A07FCF" w:rsidP="00A07FCF">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73B1DBB" w14:textId="730FAEF4" w:rsidR="00A07FCF" w:rsidRPr="00A07FCF" w:rsidRDefault="00A07FCF" w:rsidP="00A07FCF">
            <w:pPr>
              <w:snapToGrid w:val="0"/>
              <w:spacing w:line="260" w:lineRule="atLeast"/>
              <w:rPr>
                <w:rFonts w:eastAsia="Calibri"/>
                <w:b/>
                <w:lang w:eastAsia="en-US"/>
              </w:rPr>
            </w:pPr>
            <w:r w:rsidRPr="00A07FCF">
              <w:rPr>
                <w:rFonts w:cs="Arial"/>
                <w:szCs w:val="22"/>
                <w:lang w:val="fr-FR" w:eastAsia="fr-FR"/>
              </w:rPr>
              <w:t>603-197-00-7</w:t>
            </w:r>
          </w:p>
        </w:tc>
      </w:tr>
      <w:tr w:rsidR="00A07FCF" w14:paraId="0CAAF291" w14:textId="77777777" w:rsidTr="00A07FCF">
        <w:tc>
          <w:tcPr>
            <w:tcW w:w="4077" w:type="dxa"/>
            <w:tcBorders>
              <w:top w:val="single" w:sz="4" w:space="0" w:color="000000"/>
              <w:left w:val="single" w:sz="4" w:space="0" w:color="000000"/>
              <w:bottom w:val="single" w:sz="4" w:space="0" w:color="000000"/>
            </w:tcBorders>
            <w:shd w:val="clear" w:color="auto" w:fill="auto"/>
          </w:tcPr>
          <w:p w14:paraId="0CE51D24" w14:textId="77777777" w:rsidR="00A07FCF" w:rsidRDefault="00A07FCF" w:rsidP="00A07FCF">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C9BB63C" w14:textId="3BB7BE4D" w:rsidR="00A07FCF" w:rsidRPr="00A07FCF" w:rsidRDefault="00A07FCF" w:rsidP="00A07FCF">
            <w:pPr>
              <w:snapToGrid w:val="0"/>
              <w:spacing w:line="260" w:lineRule="atLeast"/>
              <w:rPr>
                <w:rFonts w:eastAsia="Calibri"/>
                <w:b/>
                <w:lang w:eastAsia="en-US"/>
              </w:rPr>
            </w:pPr>
            <w:r w:rsidRPr="00A07FCF">
              <w:rPr>
                <w:rFonts w:cs="Arial"/>
                <w:color w:val="000000"/>
                <w:szCs w:val="22"/>
                <w:lang w:eastAsia="fr-FR"/>
              </w:rPr>
              <w:t>95.0%</w:t>
            </w:r>
          </w:p>
        </w:tc>
      </w:tr>
      <w:tr w:rsidR="00A07FCF" w14:paraId="378B8779" w14:textId="77777777" w:rsidTr="00A07FCF">
        <w:trPr>
          <w:trHeight w:val="1359"/>
        </w:trPr>
        <w:tc>
          <w:tcPr>
            <w:tcW w:w="4077" w:type="dxa"/>
            <w:tcBorders>
              <w:top w:val="single" w:sz="4" w:space="0" w:color="000000"/>
              <w:left w:val="single" w:sz="4" w:space="0" w:color="000000"/>
              <w:bottom w:val="single" w:sz="4" w:space="0" w:color="000000"/>
            </w:tcBorders>
            <w:shd w:val="clear" w:color="auto" w:fill="auto"/>
          </w:tcPr>
          <w:p w14:paraId="15286531" w14:textId="77777777" w:rsidR="00A07FCF" w:rsidRDefault="00A07FCF" w:rsidP="00A07FCF">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9BECB56" w14:textId="5EBCDCCD" w:rsidR="00A07FCF" w:rsidRPr="00A07FCF" w:rsidRDefault="00A07FCF" w:rsidP="00A07FCF">
            <w:pPr>
              <w:snapToGrid w:val="0"/>
              <w:spacing w:line="260" w:lineRule="atLeast"/>
              <w:rPr>
                <w:rFonts w:eastAsia="Calibri"/>
                <w:b/>
                <w:lang w:eastAsia="en-US"/>
              </w:rPr>
            </w:pPr>
            <w:r w:rsidRPr="00A07FCF">
              <w:rPr>
                <w:lang w:val="en"/>
              </w:rPr>
              <w:fldChar w:fldCharType="begin"/>
            </w:r>
            <w:r w:rsidRPr="00A07FCF">
              <w:rPr>
                <w:lang w:val="en"/>
              </w:rPr>
              <w:instrText xml:space="preserve"> INCLUDEPICTURE "http://www.sigmaaldrich.com/content/dam/sigma-aldrich/structure6/106/mfcd00145350.eps/_jcr_content/renditions/mfcd00145350-large.png" \* MERGEFORMATINET </w:instrText>
            </w:r>
            <w:r w:rsidRPr="00A07FCF">
              <w:rPr>
                <w:lang w:val="en"/>
              </w:rPr>
              <w:fldChar w:fldCharType="separate"/>
            </w:r>
            <w:r w:rsidR="00E63002">
              <w:rPr>
                <w:lang w:val="en"/>
              </w:rPr>
              <w:fldChar w:fldCharType="begin"/>
            </w:r>
            <w:r w:rsidR="00E63002">
              <w:rPr>
                <w:lang w:val="en"/>
              </w:rPr>
              <w:instrText xml:space="preserve"> INCLUDEPICTURE  "http://www.sigmaaldrich.com/content/dam/sigma-aldrich/structure6/106/mfcd00145350.eps/_jcr_content/renditions/mfcd00145350-large.png" \* MERGEFORMATINET </w:instrText>
            </w:r>
            <w:r w:rsidR="00E63002">
              <w:rPr>
                <w:lang w:val="en"/>
              </w:rPr>
              <w:fldChar w:fldCharType="separate"/>
            </w:r>
            <w:r w:rsidR="00895574">
              <w:rPr>
                <w:lang w:val="en"/>
              </w:rPr>
              <w:fldChar w:fldCharType="begin"/>
            </w:r>
            <w:r w:rsidR="00895574">
              <w:rPr>
                <w:lang w:val="en"/>
              </w:rPr>
              <w:instrText xml:space="preserve"> INCLUDEPICTURE  "http://www.sigmaaldrich.com/content/dam/sigma-aldrich/structure6/106/mfcd00145350.eps/_jcr_content/renditions/mfcd00145350-large.png" \* MERGEFORMATINET </w:instrText>
            </w:r>
            <w:r w:rsidR="00895574">
              <w:rPr>
                <w:lang w:val="en"/>
              </w:rPr>
              <w:fldChar w:fldCharType="separate"/>
            </w:r>
            <w:r w:rsidR="00E9701B">
              <w:rPr>
                <w:lang w:val="en"/>
              </w:rPr>
              <w:fldChar w:fldCharType="begin"/>
            </w:r>
            <w:r w:rsidR="00E9701B">
              <w:rPr>
                <w:lang w:val="en"/>
              </w:rPr>
              <w:instrText xml:space="preserve"> INCLUDEPICTURE  "http://www.sigmaaldrich.com/content/dam/sigma-aldrich/structure6/106/mfcd00145350.eps/_jcr_content/renditions/mfcd00145350-large.png" \* MERGEFORMATINET </w:instrText>
            </w:r>
            <w:r w:rsidR="00E9701B">
              <w:rPr>
                <w:lang w:val="en"/>
              </w:rPr>
              <w:fldChar w:fldCharType="separate"/>
            </w:r>
            <w:r w:rsidR="000C2606">
              <w:rPr>
                <w:lang w:val="en"/>
              </w:rPr>
              <w:fldChar w:fldCharType="begin"/>
            </w:r>
            <w:r w:rsidR="000C2606">
              <w:rPr>
                <w:lang w:val="en"/>
              </w:rPr>
              <w:instrText xml:space="preserve"> INCLUDEPICTURE  "http://www.sigmaaldrich.com/content/dam/sigma-aldrich/structure6/106/mfcd00145350.eps/_jcr_content/renditions/mfcd00145350-large.png" \* MERGEFORMATINET </w:instrText>
            </w:r>
            <w:r w:rsidR="000C2606">
              <w:rPr>
                <w:lang w:val="en"/>
              </w:rPr>
              <w:fldChar w:fldCharType="separate"/>
            </w:r>
            <w:r w:rsidR="00D25514">
              <w:rPr>
                <w:lang w:val="en"/>
              </w:rPr>
              <w:fldChar w:fldCharType="begin"/>
            </w:r>
            <w:r w:rsidR="00D25514">
              <w:rPr>
                <w:lang w:val="en"/>
              </w:rPr>
              <w:instrText xml:space="preserve"> INCLUDEPICTURE  "http://www.sigmaaldrich.com/content/dam/sigma-aldrich/structure6/106/mfcd00145350.eps/_jcr_content/renditions/mfcd00145350-large.png" \* MERGEFORMATINET </w:instrText>
            </w:r>
            <w:r w:rsidR="00D25514">
              <w:rPr>
                <w:lang w:val="en"/>
              </w:rPr>
              <w:fldChar w:fldCharType="separate"/>
            </w:r>
            <w:r w:rsidR="00D25514">
              <w:rPr>
                <w:lang w:val="en"/>
              </w:rPr>
              <w:pict w14:anchorId="130C6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ynamic" o:spid="_x0000_i1025" type="#_x0000_t75" style="width:108.75pt;height:75.75pt">
                  <v:imagedata r:id="rId11" r:href="rId12"/>
                </v:shape>
              </w:pict>
            </w:r>
            <w:r w:rsidR="00D25514">
              <w:rPr>
                <w:lang w:val="en"/>
              </w:rPr>
              <w:fldChar w:fldCharType="end"/>
            </w:r>
            <w:r w:rsidR="000C2606">
              <w:rPr>
                <w:lang w:val="en"/>
              </w:rPr>
              <w:fldChar w:fldCharType="end"/>
            </w:r>
            <w:r w:rsidR="00E9701B">
              <w:rPr>
                <w:lang w:val="en"/>
              </w:rPr>
              <w:fldChar w:fldCharType="end"/>
            </w:r>
            <w:r w:rsidR="00895574">
              <w:rPr>
                <w:lang w:val="en"/>
              </w:rPr>
              <w:fldChar w:fldCharType="end"/>
            </w:r>
            <w:r w:rsidR="00E63002">
              <w:rPr>
                <w:lang w:val="en"/>
              </w:rPr>
              <w:fldChar w:fldCharType="end"/>
            </w:r>
            <w:r w:rsidRPr="00A07FCF">
              <w:rPr>
                <w:lang w:val="en"/>
              </w:rPr>
              <w:fldChar w:fldCharType="end"/>
            </w:r>
          </w:p>
        </w:tc>
      </w:tr>
    </w:tbl>
    <w:p w14:paraId="06DE69E7" w14:textId="2736016B" w:rsidR="00A07FCF" w:rsidRDefault="00A07FCF">
      <w:pPr>
        <w:spacing w:line="260" w:lineRule="atLeast"/>
        <w:jc w:val="both"/>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A07FCF" w14:paraId="5C7DA55C" w14:textId="77777777" w:rsidTr="00A07FC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67665953" w14:textId="77777777" w:rsidR="00A07FCF" w:rsidRDefault="00A07FCF" w:rsidP="00E63002">
            <w:pPr>
              <w:spacing w:line="260" w:lineRule="atLeast"/>
              <w:jc w:val="center"/>
            </w:pPr>
            <w:r>
              <w:rPr>
                <w:rFonts w:eastAsia="Calibri"/>
                <w:b/>
                <w:lang w:eastAsia="en-US"/>
              </w:rPr>
              <w:t>Main constituent(s)</w:t>
            </w:r>
          </w:p>
        </w:tc>
      </w:tr>
      <w:tr w:rsidR="00A07FCF" w14:paraId="548867CC" w14:textId="77777777" w:rsidTr="00A07FCF">
        <w:tc>
          <w:tcPr>
            <w:tcW w:w="4077" w:type="dxa"/>
            <w:tcBorders>
              <w:top w:val="single" w:sz="4" w:space="0" w:color="000000"/>
              <w:left w:val="single" w:sz="4" w:space="0" w:color="000000"/>
              <w:bottom w:val="single" w:sz="4" w:space="0" w:color="000000"/>
            </w:tcBorders>
            <w:shd w:val="clear" w:color="auto" w:fill="auto"/>
          </w:tcPr>
          <w:p w14:paraId="5B3D9CF4" w14:textId="77777777" w:rsidR="00A07FCF" w:rsidRDefault="00A07FCF" w:rsidP="00A07FCF">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5BB1102" w14:textId="4453082B" w:rsidR="00A07FCF" w:rsidRPr="00A07FCF" w:rsidRDefault="00A07FCF" w:rsidP="00A07FCF">
            <w:pPr>
              <w:snapToGrid w:val="0"/>
              <w:spacing w:line="260" w:lineRule="atLeast"/>
              <w:rPr>
                <w:rFonts w:eastAsia="Calibri"/>
                <w:b/>
                <w:lang w:eastAsia="en-US"/>
              </w:rPr>
            </w:pPr>
            <w:r w:rsidRPr="00A07FCF">
              <w:rPr>
                <w:rFonts w:cs="Arial"/>
                <w:color w:val="000000"/>
                <w:lang w:eastAsia="fr-FR"/>
              </w:rPr>
              <w:t>Propiconazole</w:t>
            </w:r>
          </w:p>
        </w:tc>
      </w:tr>
      <w:tr w:rsidR="00A07FCF" w14:paraId="251FBC2E" w14:textId="77777777" w:rsidTr="00A07FCF">
        <w:tc>
          <w:tcPr>
            <w:tcW w:w="4077" w:type="dxa"/>
            <w:tcBorders>
              <w:top w:val="single" w:sz="4" w:space="0" w:color="000000"/>
              <w:left w:val="single" w:sz="4" w:space="0" w:color="000000"/>
              <w:bottom w:val="single" w:sz="4" w:space="0" w:color="000000"/>
            </w:tcBorders>
            <w:shd w:val="clear" w:color="auto" w:fill="auto"/>
          </w:tcPr>
          <w:p w14:paraId="1002D06F" w14:textId="77777777" w:rsidR="00A07FCF" w:rsidRDefault="00A07FCF" w:rsidP="00A07FCF">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702E533" w14:textId="406D2094" w:rsidR="00A07FCF" w:rsidRPr="00A07FCF" w:rsidRDefault="00A07FCF" w:rsidP="00A07FCF">
            <w:pPr>
              <w:snapToGrid w:val="0"/>
              <w:spacing w:line="260" w:lineRule="atLeast"/>
              <w:rPr>
                <w:rFonts w:eastAsia="Calibri"/>
                <w:b/>
                <w:lang w:eastAsia="en-US"/>
              </w:rPr>
            </w:pPr>
            <w:r w:rsidRPr="00A07FCF">
              <w:rPr>
                <w:rFonts w:cs="Arial"/>
                <w:color w:val="000000"/>
                <w:lang w:eastAsia="fr-FR"/>
              </w:rPr>
              <w:t>1-[[2-(2,4-dichlorophenyl)-4-propyl-1,3-dioxolan-2-yl]methyl]-1H-1,2,4-triazole</w:t>
            </w:r>
          </w:p>
        </w:tc>
      </w:tr>
      <w:tr w:rsidR="00A07FCF" w14:paraId="7740AB1B" w14:textId="77777777" w:rsidTr="00A07FCF">
        <w:tc>
          <w:tcPr>
            <w:tcW w:w="4077" w:type="dxa"/>
            <w:tcBorders>
              <w:top w:val="single" w:sz="4" w:space="0" w:color="000000"/>
              <w:left w:val="single" w:sz="4" w:space="0" w:color="000000"/>
              <w:bottom w:val="single" w:sz="4" w:space="0" w:color="000000"/>
            </w:tcBorders>
            <w:shd w:val="clear" w:color="auto" w:fill="auto"/>
          </w:tcPr>
          <w:p w14:paraId="4D8304B4" w14:textId="77777777" w:rsidR="00A07FCF" w:rsidRDefault="00A07FCF" w:rsidP="00A07FCF">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6585EFC" w14:textId="3587A821" w:rsidR="00A07FCF" w:rsidRPr="00A07FCF" w:rsidRDefault="00A07FCF" w:rsidP="00A07FCF">
            <w:pPr>
              <w:snapToGrid w:val="0"/>
              <w:spacing w:line="260" w:lineRule="atLeast"/>
              <w:rPr>
                <w:rFonts w:eastAsia="Calibri"/>
                <w:b/>
                <w:lang w:eastAsia="en-US"/>
              </w:rPr>
            </w:pPr>
            <w:r w:rsidRPr="00A07FCF">
              <w:rPr>
                <w:rFonts w:cs="Arial"/>
                <w:lang w:eastAsia="en-US"/>
              </w:rPr>
              <w:t>262-104-4</w:t>
            </w:r>
          </w:p>
        </w:tc>
      </w:tr>
      <w:tr w:rsidR="00A07FCF" w14:paraId="451FA294" w14:textId="77777777" w:rsidTr="00A07FCF">
        <w:tc>
          <w:tcPr>
            <w:tcW w:w="4077" w:type="dxa"/>
            <w:tcBorders>
              <w:top w:val="single" w:sz="4" w:space="0" w:color="000000"/>
              <w:left w:val="single" w:sz="4" w:space="0" w:color="000000"/>
              <w:bottom w:val="single" w:sz="4" w:space="0" w:color="000000"/>
            </w:tcBorders>
            <w:shd w:val="clear" w:color="auto" w:fill="auto"/>
          </w:tcPr>
          <w:p w14:paraId="06F1288B" w14:textId="77777777" w:rsidR="00A07FCF" w:rsidRDefault="00A07FCF" w:rsidP="00A07FCF">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CAD082D" w14:textId="3049D614" w:rsidR="00A07FCF" w:rsidRPr="00A07FCF" w:rsidRDefault="00A07FCF" w:rsidP="00A07FCF">
            <w:pPr>
              <w:snapToGrid w:val="0"/>
              <w:spacing w:line="260" w:lineRule="atLeast"/>
              <w:rPr>
                <w:rFonts w:eastAsia="Calibri"/>
                <w:b/>
                <w:lang w:eastAsia="en-US"/>
              </w:rPr>
            </w:pPr>
            <w:r w:rsidRPr="00A07FCF">
              <w:rPr>
                <w:rFonts w:cs="Arial"/>
                <w:color w:val="000000"/>
                <w:lang w:eastAsia="fr-FR"/>
              </w:rPr>
              <w:t>60207-90-1</w:t>
            </w:r>
          </w:p>
        </w:tc>
      </w:tr>
      <w:tr w:rsidR="00A07FCF" w14:paraId="79E0DD63" w14:textId="77777777" w:rsidTr="00A07FCF">
        <w:tc>
          <w:tcPr>
            <w:tcW w:w="4077" w:type="dxa"/>
            <w:tcBorders>
              <w:top w:val="single" w:sz="4" w:space="0" w:color="000000"/>
              <w:left w:val="single" w:sz="4" w:space="0" w:color="000000"/>
              <w:bottom w:val="single" w:sz="4" w:space="0" w:color="000000"/>
            </w:tcBorders>
            <w:shd w:val="clear" w:color="auto" w:fill="auto"/>
          </w:tcPr>
          <w:p w14:paraId="69ACE7E5" w14:textId="77777777" w:rsidR="00A07FCF" w:rsidRDefault="00A07FCF" w:rsidP="00A07FCF">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9493E1E" w14:textId="1BA679CF" w:rsidR="00A07FCF" w:rsidRPr="00A07FCF" w:rsidRDefault="00A07FCF" w:rsidP="00A07FCF">
            <w:pPr>
              <w:snapToGrid w:val="0"/>
              <w:spacing w:line="260" w:lineRule="atLeast"/>
              <w:rPr>
                <w:rFonts w:eastAsia="Calibri"/>
                <w:b/>
                <w:lang w:eastAsia="en-US"/>
              </w:rPr>
            </w:pPr>
            <w:r w:rsidRPr="00A07FCF">
              <w:rPr>
                <w:rFonts w:cs="Arial"/>
                <w:lang w:val="fr-FR" w:eastAsia="fr-FR"/>
              </w:rPr>
              <w:t>613-205-00-0</w:t>
            </w:r>
          </w:p>
        </w:tc>
      </w:tr>
      <w:tr w:rsidR="00A07FCF" w14:paraId="1BFE99A5" w14:textId="77777777" w:rsidTr="00A07FCF">
        <w:tc>
          <w:tcPr>
            <w:tcW w:w="4077" w:type="dxa"/>
            <w:tcBorders>
              <w:top w:val="single" w:sz="4" w:space="0" w:color="000000"/>
              <w:left w:val="single" w:sz="4" w:space="0" w:color="000000"/>
              <w:bottom w:val="single" w:sz="4" w:space="0" w:color="000000"/>
            </w:tcBorders>
            <w:shd w:val="clear" w:color="auto" w:fill="auto"/>
          </w:tcPr>
          <w:p w14:paraId="429A0CA9" w14:textId="77777777" w:rsidR="00A07FCF" w:rsidRDefault="00A07FCF" w:rsidP="00A07FCF">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E4863D" w14:textId="5C9BCB0C" w:rsidR="00A07FCF" w:rsidRPr="00A07FCF" w:rsidRDefault="00A07FCF" w:rsidP="00A07FCF">
            <w:pPr>
              <w:snapToGrid w:val="0"/>
              <w:spacing w:line="260" w:lineRule="atLeast"/>
              <w:rPr>
                <w:rFonts w:eastAsia="Calibri"/>
                <w:b/>
                <w:lang w:eastAsia="en-US"/>
              </w:rPr>
            </w:pPr>
            <w:r w:rsidRPr="00A07FCF">
              <w:rPr>
                <w:rFonts w:cs="Arial"/>
                <w:color w:val="000000"/>
                <w:lang w:eastAsia="fr-FR"/>
              </w:rPr>
              <w:t>94.0%</w:t>
            </w:r>
          </w:p>
        </w:tc>
      </w:tr>
      <w:tr w:rsidR="00A07FCF" w14:paraId="747DD5EB" w14:textId="77777777" w:rsidTr="00A07FCF">
        <w:trPr>
          <w:trHeight w:val="70"/>
        </w:trPr>
        <w:tc>
          <w:tcPr>
            <w:tcW w:w="4077" w:type="dxa"/>
            <w:tcBorders>
              <w:top w:val="single" w:sz="4" w:space="0" w:color="000000"/>
              <w:left w:val="single" w:sz="4" w:space="0" w:color="000000"/>
              <w:bottom w:val="single" w:sz="4" w:space="0" w:color="000000"/>
            </w:tcBorders>
            <w:shd w:val="clear" w:color="auto" w:fill="auto"/>
          </w:tcPr>
          <w:p w14:paraId="11590D5C" w14:textId="77777777" w:rsidR="00A07FCF" w:rsidRDefault="00A07FCF" w:rsidP="00A07FCF">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06241AA" w14:textId="4C2DC7D8" w:rsidR="00A07FCF" w:rsidRPr="00A07FCF" w:rsidRDefault="00D25514" w:rsidP="00A07FCF">
            <w:pPr>
              <w:snapToGrid w:val="0"/>
              <w:spacing w:line="260" w:lineRule="atLeast"/>
              <w:rPr>
                <w:rFonts w:eastAsia="Calibri"/>
                <w:b/>
                <w:lang w:eastAsia="en-US"/>
              </w:rPr>
            </w:pPr>
            <w:r>
              <w:rPr>
                <w:rFonts w:cs="Arial"/>
                <w:b/>
                <w:lang w:eastAsia="en-US"/>
              </w:rPr>
              <w:pict w14:anchorId="5FC964D2">
                <v:shape id="_x0000_i1026" type="#_x0000_t75" style="width:125.25pt;height:125.25pt">
                  <v:imagedata r:id="rId13" o:title="60207-90-1-V2"/>
                </v:shape>
              </w:pict>
            </w:r>
          </w:p>
        </w:tc>
      </w:tr>
    </w:tbl>
    <w:p w14:paraId="2AE7AEDD" w14:textId="6BAE1A91" w:rsidR="00A07FCF" w:rsidRDefault="00A07FCF">
      <w:pPr>
        <w:spacing w:line="260" w:lineRule="atLeast"/>
        <w:jc w:val="both"/>
        <w:rPr>
          <w:rFonts w:eastAsia="Calibri"/>
          <w:lang w:eastAsia="fr-FR"/>
        </w:rPr>
      </w:pPr>
    </w:p>
    <w:p w14:paraId="113E2A55" w14:textId="77777777" w:rsidR="00A07FCF" w:rsidRDefault="00A07FCF">
      <w:pPr>
        <w:spacing w:line="260" w:lineRule="atLeast"/>
        <w:jc w:val="both"/>
        <w:rPr>
          <w:rFonts w:eastAsia="Calibri"/>
          <w:lang w:eastAsia="fr-FR"/>
        </w:rPr>
      </w:pPr>
    </w:p>
    <w:p w14:paraId="0A9B87BA" w14:textId="77777777" w:rsidR="009D0C0B" w:rsidRDefault="00FA480B" w:rsidP="00826A7E">
      <w:pPr>
        <w:pStyle w:val="Titre4"/>
        <w:tabs>
          <w:tab w:val="left" w:pos="1134"/>
        </w:tabs>
        <w:rPr>
          <w:rFonts w:ascii="Times New Roman" w:hAnsi="Times New Roman" w:cs="Times New Roman"/>
          <w:i/>
          <w:lang w:eastAsia="fr-FR"/>
        </w:rPr>
      </w:pPr>
      <w:bookmarkStart w:id="20" w:name="_Toc525127037"/>
      <w:r>
        <w:t>Candidate(s) for substitution</w:t>
      </w:r>
      <w:bookmarkEnd w:id="20"/>
    </w:p>
    <w:p w14:paraId="0BB2A684" w14:textId="77777777" w:rsidR="009D0C0B" w:rsidRPr="00826A7E" w:rsidRDefault="00826A7E">
      <w:pPr>
        <w:spacing w:line="260" w:lineRule="atLeast"/>
        <w:jc w:val="both"/>
        <w:rPr>
          <w:rFonts w:eastAsia="Calibri" w:cs="Times New Roman"/>
          <w:i/>
          <w:lang w:eastAsia="fr-FR"/>
        </w:rPr>
      </w:pPr>
      <w:r w:rsidRPr="00826A7E">
        <w:rPr>
          <w:rFonts w:eastAsia="Calibri" w:cs="Times New Roman"/>
          <w:i/>
          <w:lang w:eastAsia="fr-FR"/>
        </w:rPr>
        <w:t>Not relevant</w:t>
      </w:r>
    </w:p>
    <w:p w14:paraId="5FAAD56A" w14:textId="77777777" w:rsidR="009D0C0B" w:rsidRDefault="009D0C0B">
      <w:pPr>
        <w:spacing w:line="260" w:lineRule="atLeast"/>
        <w:jc w:val="both"/>
        <w:rPr>
          <w:rFonts w:ascii="Times New Roman" w:eastAsia="Calibri" w:hAnsi="Times New Roman" w:cs="Times New Roman"/>
          <w:i/>
          <w:lang w:eastAsia="fr-FR"/>
        </w:rPr>
      </w:pPr>
    </w:p>
    <w:p w14:paraId="37CA3DF1" w14:textId="77777777" w:rsidR="009D0C0B" w:rsidRDefault="00FA480B" w:rsidP="00826A7E">
      <w:pPr>
        <w:pStyle w:val="Titre4"/>
        <w:pageBreakBefore/>
        <w:tabs>
          <w:tab w:val="left" w:pos="1134"/>
        </w:tabs>
        <w:rPr>
          <w:b/>
          <w:bCs/>
          <w:color w:val="000000"/>
          <w:lang w:eastAsia="en-GB"/>
        </w:rPr>
      </w:pPr>
      <w:bookmarkStart w:id="21" w:name="_Toc525127038"/>
      <w:r>
        <w:lastRenderedPageBreak/>
        <w:t>Qualitative and quantitative information on the composition of the biocidal product</w:t>
      </w:r>
      <w:bookmarkEnd w:id="21"/>
    </w:p>
    <w:tbl>
      <w:tblPr>
        <w:tblW w:w="5000" w:type="pct"/>
        <w:tblCellMar>
          <w:left w:w="0" w:type="dxa"/>
          <w:right w:w="0" w:type="dxa"/>
        </w:tblCellMar>
        <w:tblLook w:val="0000" w:firstRow="0" w:lastRow="0" w:firstColumn="0" w:lastColumn="0" w:noHBand="0" w:noVBand="0"/>
      </w:tblPr>
      <w:tblGrid>
        <w:gridCol w:w="1810"/>
        <w:gridCol w:w="2154"/>
        <w:gridCol w:w="1312"/>
        <w:gridCol w:w="1312"/>
        <w:gridCol w:w="1312"/>
        <w:gridCol w:w="1323"/>
      </w:tblGrid>
      <w:tr w:rsidR="009D0C0B" w14:paraId="45B8C221" w14:textId="77777777" w:rsidTr="0005565E">
        <w:trPr>
          <w:tblHeader/>
        </w:trPr>
        <w:tc>
          <w:tcPr>
            <w:tcW w:w="1020" w:type="pct"/>
            <w:tcBorders>
              <w:top w:val="single" w:sz="4" w:space="0" w:color="000000"/>
              <w:left w:val="single" w:sz="4" w:space="0" w:color="000000"/>
              <w:bottom w:val="single" w:sz="4" w:space="0" w:color="000000"/>
            </w:tcBorders>
            <w:shd w:val="clear" w:color="auto" w:fill="auto"/>
          </w:tcPr>
          <w:p w14:paraId="64B718BF" w14:textId="77777777" w:rsidR="009D0C0B" w:rsidRDefault="00FA480B" w:rsidP="00B947F6">
            <w:pPr>
              <w:jc w:val="center"/>
              <w:rPr>
                <w:b/>
                <w:bCs/>
                <w:color w:val="000000"/>
                <w:szCs w:val="24"/>
                <w:lang w:eastAsia="en-GB"/>
              </w:rPr>
            </w:pPr>
            <w:r>
              <w:rPr>
                <w:b/>
                <w:bCs/>
                <w:color w:val="000000"/>
                <w:szCs w:val="24"/>
                <w:lang w:eastAsia="en-GB"/>
              </w:rPr>
              <w:t>Common name</w:t>
            </w:r>
          </w:p>
        </w:tc>
        <w:tc>
          <w:tcPr>
            <w:tcW w:w="978" w:type="pct"/>
            <w:tcBorders>
              <w:top w:val="single" w:sz="4" w:space="0" w:color="000000"/>
              <w:left w:val="single" w:sz="4" w:space="0" w:color="000000"/>
              <w:bottom w:val="single" w:sz="4" w:space="0" w:color="000000"/>
            </w:tcBorders>
            <w:shd w:val="clear" w:color="auto" w:fill="auto"/>
          </w:tcPr>
          <w:p w14:paraId="5F3D3B31" w14:textId="77777777" w:rsidR="009D0C0B" w:rsidRDefault="00FA480B" w:rsidP="00B947F6">
            <w:pPr>
              <w:jc w:val="center"/>
              <w:rPr>
                <w:b/>
                <w:bCs/>
                <w:color w:val="000000"/>
                <w:szCs w:val="24"/>
                <w:lang w:eastAsia="en-GB"/>
              </w:rPr>
            </w:pPr>
            <w:r>
              <w:rPr>
                <w:b/>
                <w:bCs/>
                <w:color w:val="000000"/>
                <w:szCs w:val="24"/>
                <w:lang w:eastAsia="en-GB"/>
              </w:rPr>
              <w:t>IUPAC name</w:t>
            </w:r>
          </w:p>
        </w:tc>
        <w:tc>
          <w:tcPr>
            <w:tcW w:w="749" w:type="pct"/>
            <w:tcBorders>
              <w:top w:val="single" w:sz="4" w:space="0" w:color="000000"/>
              <w:left w:val="single" w:sz="4" w:space="0" w:color="000000"/>
              <w:bottom w:val="single" w:sz="4" w:space="0" w:color="000000"/>
            </w:tcBorders>
            <w:shd w:val="clear" w:color="auto" w:fill="auto"/>
          </w:tcPr>
          <w:p w14:paraId="4B149E8B" w14:textId="77777777" w:rsidR="009D0C0B" w:rsidRDefault="00FA480B" w:rsidP="00B947F6">
            <w:pPr>
              <w:jc w:val="center"/>
              <w:rPr>
                <w:b/>
                <w:bCs/>
                <w:color w:val="000000"/>
                <w:szCs w:val="24"/>
                <w:lang w:eastAsia="en-GB"/>
              </w:rPr>
            </w:pPr>
            <w:r>
              <w:rPr>
                <w:b/>
                <w:bCs/>
                <w:color w:val="000000"/>
                <w:szCs w:val="24"/>
                <w:lang w:eastAsia="en-GB"/>
              </w:rPr>
              <w:t>Function</w:t>
            </w:r>
          </w:p>
        </w:tc>
        <w:tc>
          <w:tcPr>
            <w:tcW w:w="749" w:type="pct"/>
            <w:tcBorders>
              <w:top w:val="single" w:sz="4" w:space="0" w:color="000000"/>
              <w:left w:val="single" w:sz="4" w:space="0" w:color="000000"/>
              <w:bottom w:val="single" w:sz="4" w:space="0" w:color="000000"/>
            </w:tcBorders>
            <w:shd w:val="clear" w:color="auto" w:fill="auto"/>
          </w:tcPr>
          <w:p w14:paraId="711308DE" w14:textId="77777777" w:rsidR="009D0C0B" w:rsidRDefault="00FA480B" w:rsidP="00B947F6">
            <w:pPr>
              <w:jc w:val="center"/>
              <w:rPr>
                <w:b/>
                <w:bCs/>
                <w:color w:val="000000"/>
                <w:szCs w:val="24"/>
                <w:lang w:eastAsia="en-GB"/>
              </w:rPr>
            </w:pPr>
            <w:r>
              <w:rPr>
                <w:b/>
                <w:bCs/>
                <w:color w:val="000000"/>
                <w:szCs w:val="24"/>
                <w:lang w:eastAsia="en-GB"/>
              </w:rPr>
              <w:t>CAS number</w:t>
            </w:r>
          </w:p>
        </w:tc>
        <w:tc>
          <w:tcPr>
            <w:tcW w:w="749" w:type="pct"/>
            <w:tcBorders>
              <w:top w:val="single" w:sz="4" w:space="0" w:color="000000"/>
              <w:left w:val="single" w:sz="4" w:space="0" w:color="000000"/>
              <w:bottom w:val="single" w:sz="4" w:space="0" w:color="000000"/>
            </w:tcBorders>
            <w:shd w:val="clear" w:color="auto" w:fill="auto"/>
          </w:tcPr>
          <w:p w14:paraId="02482CB4" w14:textId="77777777" w:rsidR="009D0C0B" w:rsidRDefault="00FA480B" w:rsidP="00B947F6">
            <w:pPr>
              <w:jc w:val="center"/>
              <w:rPr>
                <w:b/>
                <w:bCs/>
                <w:color w:val="000000"/>
                <w:szCs w:val="24"/>
                <w:lang w:eastAsia="en-GB"/>
              </w:rPr>
            </w:pPr>
            <w:r>
              <w:rPr>
                <w:b/>
                <w:bCs/>
                <w:color w:val="000000"/>
                <w:szCs w:val="24"/>
                <w:lang w:eastAsia="en-GB"/>
              </w:rPr>
              <w:t>EC number</w:t>
            </w:r>
          </w:p>
        </w:tc>
        <w:tc>
          <w:tcPr>
            <w:tcW w:w="755" w:type="pct"/>
            <w:tcBorders>
              <w:top w:val="single" w:sz="4" w:space="0" w:color="000000"/>
              <w:left w:val="single" w:sz="4" w:space="0" w:color="000000"/>
              <w:bottom w:val="single" w:sz="4" w:space="0" w:color="000000"/>
              <w:right w:val="single" w:sz="4" w:space="0" w:color="000000"/>
            </w:tcBorders>
            <w:shd w:val="clear" w:color="auto" w:fill="auto"/>
          </w:tcPr>
          <w:p w14:paraId="25E7B934" w14:textId="77777777" w:rsidR="009D0C0B" w:rsidRDefault="00FA480B" w:rsidP="00B947F6">
            <w:pPr>
              <w:jc w:val="center"/>
            </w:pPr>
            <w:r>
              <w:rPr>
                <w:b/>
                <w:bCs/>
                <w:color w:val="000000"/>
                <w:szCs w:val="24"/>
                <w:lang w:eastAsia="en-GB"/>
              </w:rPr>
              <w:t>Content (</w:t>
            </w:r>
            <w:r w:rsidR="00B947F6">
              <w:rPr>
                <w:b/>
                <w:bCs/>
                <w:color w:val="000000"/>
                <w:szCs w:val="24"/>
                <w:lang w:eastAsia="en-GB"/>
              </w:rPr>
              <w:t xml:space="preserve">technical </w:t>
            </w:r>
            <w:r>
              <w:rPr>
                <w:b/>
                <w:bCs/>
                <w:color w:val="000000"/>
                <w:szCs w:val="24"/>
                <w:lang w:eastAsia="en-GB"/>
              </w:rPr>
              <w:t>%)</w:t>
            </w:r>
          </w:p>
        </w:tc>
      </w:tr>
      <w:tr w:rsidR="00B947F6" w14:paraId="2B636777" w14:textId="77777777" w:rsidTr="0005565E">
        <w:tc>
          <w:tcPr>
            <w:tcW w:w="1020" w:type="pct"/>
            <w:tcBorders>
              <w:left w:val="single" w:sz="4" w:space="0" w:color="000000"/>
              <w:bottom w:val="single" w:sz="4" w:space="0" w:color="000000"/>
            </w:tcBorders>
            <w:shd w:val="clear" w:color="auto" w:fill="auto"/>
            <w:vAlign w:val="center"/>
          </w:tcPr>
          <w:p w14:paraId="5BFC4C58" w14:textId="77777777" w:rsidR="00B947F6" w:rsidRPr="006A489D" w:rsidRDefault="00B947F6" w:rsidP="00B947F6">
            <w:pPr>
              <w:jc w:val="center"/>
              <w:rPr>
                <w:rFonts w:ascii="Arial" w:hAnsi="Arial" w:cs="Arial"/>
              </w:rPr>
            </w:pPr>
            <w:r w:rsidRPr="006A489D">
              <w:rPr>
                <w:rFonts w:ascii="Arial" w:hAnsi="Arial" w:cs="Arial"/>
              </w:rPr>
              <w:t>IPBC</w:t>
            </w:r>
          </w:p>
        </w:tc>
        <w:tc>
          <w:tcPr>
            <w:tcW w:w="978" w:type="pct"/>
            <w:tcBorders>
              <w:left w:val="single" w:sz="4" w:space="0" w:color="000000"/>
              <w:bottom w:val="single" w:sz="4" w:space="0" w:color="000000"/>
            </w:tcBorders>
            <w:shd w:val="clear" w:color="auto" w:fill="auto"/>
            <w:vAlign w:val="center"/>
          </w:tcPr>
          <w:p w14:paraId="7909BC6F" w14:textId="77777777" w:rsidR="00B947F6" w:rsidRPr="006A489D" w:rsidRDefault="00B947F6" w:rsidP="00B947F6">
            <w:pPr>
              <w:ind w:left="20"/>
              <w:jc w:val="center"/>
              <w:rPr>
                <w:rFonts w:ascii="Arial" w:hAnsi="Arial" w:cs="Arial"/>
              </w:rPr>
            </w:pPr>
            <w:r w:rsidRPr="006A489D">
              <w:rPr>
                <w:rFonts w:ascii="Arial" w:hAnsi="Arial" w:cs="Arial"/>
              </w:rPr>
              <w:t>3-iodo-2-propynylbutylcarbamate</w:t>
            </w:r>
          </w:p>
        </w:tc>
        <w:tc>
          <w:tcPr>
            <w:tcW w:w="749" w:type="pct"/>
            <w:tcBorders>
              <w:left w:val="single" w:sz="4" w:space="0" w:color="000000"/>
              <w:bottom w:val="single" w:sz="4" w:space="0" w:color="000000"/>
            </w:tcBorders>
            <w:shd w:val="clear" w:color="auto" w:fill="auto"/>
            <w:vAlign w:val="center"/>
          </w:tcPr>
          <w:p w14:paraId="058EE0D2" w14:textId="77777777" w:rsidR="00B947F6" w:rsidRDefault="00B947F6" w:rsidP="00B947F6">
            <w:pPr>
              <w:jc w:val="center"/>
            </w:pPr>
            <w:r>
              <w:t>Active substance</w:t>
            </w:r>
          </w:p>
        </w:tc>
        <w:tc>
          <w:tcPr>
            <w:tcW w:w="749" w:type="pct"/>
            <w:tcBorders>
              <w:left w:val="single" w:sz="4" w:space="0" w:color="000000"/>
              <w:bottom w:val="single" w:sz="4" w:space="0" w:color="000000"/>
            </w:tcBorders>
            <w:shd w:val="clear" w:color="auto" w:fill="auto"/>
            <w:vAlign w:val="center"/>
          </w:tcPr>
          <w:p w14:paraId="55537A61" w14:textId="77777777" w:rsidR="00B947F6" w:rsidRPr="006A489D" w:rsidRDefault="00B947F6" w:rsidP="00B947F6">
            <w:pPr>
              <w:ind w:left="-40"/>
              <w:jc w:val="center"/>
              <w:rPr>
                <w:rFonts w:ascii="Arial" w:hAnsi="Arial" w:cs="Arial"/>
              </w:rPr>
            </w:pPr>
            <w:r w:rsidRPr="006A489D">
              <w:rPr>
                <w:rFonts w:ascii="Arial" w:hAnsi="Arial" w:cs="Arial"/>
              </w:rPr>
              <w:t>55406-53-6</w:t>
            </w:r>
          </w:p>
        </w:tc>
        <w:tc>
          <w:tcPr>
            <w:tcW w:w="749" w:type="pct"/>
            <w:tcBorders>
              <w:left w:val="single" w:sz="4" w:space="0" w:color="000000"/>
              <w:bottom w:val="single" w:sz="4" w:space="0" w:color="000000"/>
            </w:tcBorders>
            <w:shd w:val="clear" w:color="auto" w:fill="auto"/>
            <w:vAlign w:val="center"/>
          </w:tcPr>
          <w:p w14:paraId="7E8ACDE0" w14:textId="77777777" w:rsidR="00B947F6" w:rsidRPr="006A489D" w:rsidRDefault="00B947F6" w:rsidP="00B947F6">
            <w:pPr>
              <w:tabs>
                <w:tab w:val="left" w:pos="1300"/>
                <w:tab w:val="left" w:pos="1402"/>
              </w:tabs>
              <w:ind w:left="-117"/>
              <w:jc w:val="center"/>
              <w:rPr>
                <w:rFonts w:ascii="Arial" w:hAnsi="Arial" w:cs="Arial"/>
              </w:rPr>
            </w:pPr>
            <w:r w:rsidRPr="006A489D">
              <w:rPr>
                <w:rFonts w:ascii="Arial" w:hAnsi="Arial" w:cs="Arial"/>
              </w:rPr>
              <w:t>259-627-5</w:t>
            </w:r>
          </w:p>
        </w:tc>
        <w:tc>
          <w:tcPr>
            <w:tcW w:w="755" w:type="pct"/>
            <w:tcBorders>
              <w:left w:val="single" w:sz="4" w:space="0" w:color="000000"/>
              <w:bottom w:val="single" w:sz="4" w:space="0" w:color="000000"/>
              <w:right w:val="single" w:sz="4" w:space="0" w:color="000000"/>
            </w:tcBorders>
            <w:shd w:val="clear" w:color="auto" w:fill="auto"/>
            <w:vAlign w:val="center"/>
          </w:tcPr>
          <w:p w14:paraId="2E090722" w14:textId="77777777" w:rsidR="00B947F6" w:rsidRPr="006A489D" w:rsidRDefault="00B947F6" w:rsidP="00B947F6">
            <w:pPr>
              <w:widowControl w:val="0"/>
              <w:tabs>
                <w:tab w:val="left" w:pos="10467"/>
              </w:tabs>
              <w:autoSpaceDE w:val="0"/>
              <w:autoSpaceDN w:val="0"/>
              <w:adjustRightInd w:val="0"/>
              <w:jc w:val="center"/>
              <w:rPr>
                <w:rFonts w:ascii="Arial" w:hAnsi="Arial" w:cs="Arial"/>
                <w:bCs/>
                <w:szCs w:val="29"/>
                <w:lang w:eastAsia="de-DE"/>
              </w:rPr>
            </w:pPr>
            <w:r w:rsidRPr="006A489D">
              <w:rPr>
                <w:rFonts w:ascii="Arial" w:hAnsi="Arial" w:cs="Arial"/>
                <w:bCs/>
                <w:szCs w:val="29"/>
                <w:lang w:eastAsia="de-DE"/>
              </w:rPr>
              <w:t>0,7</w:t>
            </w:r>
            <w:r>
              <w:rPr>
                <w:rFonts w:ascii="Arial" w:hAnsi="Arial" w:cs="Arial"/>
                <w:bCs/>
                <w:szCs w:val="29"/>
                <w:lang w:eastAsia="de-DE"/>
              </w:rPr>
              <w:t>6 % w</w:t>
            </w:r>
            <w:r w:rsidRPr="006A489D">
              <w:rPr>
                <w:rFonts w:ascii="Arial" w:hAnsi="Arial" w:cs="Arial"/>
                <w:bCs/>
                <w:szCs w:val="29"/>
                <w:lang w:eastAsia="de-DE"/>
              </w:rPr>
              <w:t>/</w:t>
            </w:r>
            <w:r>
              <w:rPr>
                <w:rFonts w:ascii="Arial" w:hAnsi="Arial" w:cs="Arial"/>
                <w:bCs/>
                <w:szCs w:val="29"/>
                <w:lang w:eastAsia="de-DE"/>
              </w:rPr>
              <w:t>w</w:t>
            </w:r>
          </w:p>
        </w:tc>
      </w:tr>
      <w:tr w:rsidR="00B947F6" w14:paraId="0679ADBB" w14:textId="77777777" w:rsidTr="0005565E">
        <w:tc>
          <w:tcPr>
            <w:tcW w:w="1020" w:type="pct"/>
            <w:tcBorders>
              <w:top w:val="single" w:sz="4" w:space="0" w:color="000000"/>
              <w:left w:val="single" w:sz="4" w:space="0" w:color="000000"/>
              <w:bottom w:val="single" w:sz="4" w:space="0" w:color="auto"/>
            </w:tcBorders>
            <w:shd w:val="clear" w:color="auto" w:fill="auto"/>
            <w:vAlign w:val="center"/>
          </w:tcPr>
          <w:p w14:paraId="1F84F7FB" w14:textId="77777777" w:rsidR="00B947F6" w:rsidRPr="006A489D" w:rsidRDefault="00B947F6" w:rsidP="00B947F6">
            <w:pPr>
              <w:jc w:val="center"/>
              <w:rPr>
                <w:rFonts w:ascii="Arial" w:hAnsi="Arial" w:cs="Arial"/>
              </w:rPr>
            </w:pPr>
            <w:r w:rsidRPr="006A489D">
              <w:rPr>
                <w:rFonts w:ascii="Arial" w:hAnsi="Arial" w:cs="Arial"/>
              </w:rPr>
              <w:t>Propiconazole</w:t>
            </w:r>
          </w:p>
        </w:tc>
        <w:tc>
          <w:tcPr>
            <w:tcW w:w="978" w:type="pct"/>
            <w:tcBorders>
              <w:top w:val="single" w:sz="4" w:space="0" w:color="000000"/>
              <w:left w:val="single" w:sz="4" w:space="0" w:color="000000"/>
              <w:bottom w:val="single" w:sz="4" w:space="0" w:color="auto"/>
            </w:tcBorders>
            <w:shd w:val="clear" w:color="auto" w:fill="auto"/>
            <w:vAlign w:val="center"/>
          </w:tcPr>
          <w:p w14:paraId="4B2A110E" w14:textId="77777777" w:rsidR="00B947F6" w:rsidRPr="006A489D" w:rsidRDefault="00B947F6" w:rsidP="00B947F6">
            <w:pPr>
              <w:ind w:left="20"/>
              <w:jc w:val="center"/>
              <w:rPr>
                <w:rFonts w:ascii="Arial" w:hAnsi="Arial" w:cs="Arial"/>
                <w:lang w:val="en-US"/>
              </w:rPr>
            </w:pPr>
            <w:r w:rsidRPr="006A489D">
              <w:rPr>
                <w:rFonts w:ascii="Arial" w:hAnsi="Arial" w:cs="Arial"/>
                <w:lang w:val="en-US"/>
              </w:rPr>
              <w:t>1-[[2-(2,4-</w:t>
            </w:r>
            <w:r w:rsidRPr="006A489D">
              <w:rPr>
                <w:rFonts w:ascii="Arial" w:hAnsi="Arial" w:cs="Arial"/>
                <w:lang w:val="en-US"/>
              </w:rPr>
              <w:br/>
              <w:t>dichlorophenyl)-4-propyl-</w:t>
            </w:r>
            <w:r w:rsidRPr="006A489D">
              <w:rPr>
                <w:rFonts w:ascii="Arial" w:hAnsi="Arial" w:cs="Arial"/>
                <w:lang w:val="en-US"/>
              </w:rPr>
              <w:br/>
              <w:t>1,3-dioxolan-2-yl]methyl]-1H-1,2,4-triazole</w:t>
            </w:r>
          </w:p>
        </w:tc>
        <w:tc>
          <w:tcPr>
            <w:tcW w:w="749" w:type="pct"/>
            <w:tcBorders>
              <w:top w:val="single" w:sz="4" w:space="0" w:color="000000"/>
              <w:left w:val="single" w:sz="4" w:space="0" w:color="000000"/>
              <w:bottom w:val="single" w:sz="4" w:space="0" w:color="auto"/>
            </w:tcBorders>
            <w:shd w:val="clear" w:color="auto" w:fill="auto"/>
            <w:vAlign w:val="center"/>
          </w:tcPr>
          <w:p w14:paraId="27DD1AC2" w14:textId="77777777" w:rsidR="00B947F6" w:rsidRDefault="00B947F6" w:rsidP="00B947F6">
            <w:pPr>
              <w:jc w:val="center"/>
            </w:pPr>
            <w:r>
              <w:t>Active substance</w:t>
            </w:r>
          </w:p>
        </w:tc>
        <w:tc>
          <w:tcPr>
            <w:tcW w:w="749" w:type="pct"/>
            <w:tcBorders>
              <w:top w:val="single" w:sz="4" w:space="0" w:color="000000"/>
              <w:left w:val="single" w:sz="4" w:space="0" w:color="000000"/>
              <w:bottom w:val="single" w:sz="4" w:space="0" w:color="auto"/>
            </w:tcBorders>
            <w:shd w:val="clear" w:color="auto" w:fill="auto"/>
            <w:vAlign w:val="center"/>
          </w:tcPr>
          <w:p w14:paraId="685841B1" w14:textId="77777777" w:rsidR="00B947F6" w:rsidRPr="006A489D" w:rsidRDefault="00B947F6" w:rsidP="00B947F6">
            <w:pPr>
              <w:ind w:left="54"/>
              <w:jc w:val="center"/>
              <w:rPr>
                <w:rFonts w:ascii="Arial" w:hAnsi="Arial" w:cs="Arial"/>
              </w:rPr>
            </w:pPr>
            <w:r w:rsidRPr="006A489D">
              <w:rPr>
                <w:rFonts w:ascii="Arial" w:hAnsi="Arial" w:cs="Arial"/>
              </w:rPr>
              <w:t>60207-90-1</w:t>
            </w:r>
          </w:p>
        </w:tc>
        <w:tc>
          <w:tcPr>
            <w:tcW w:w="749" w:type="pct"/>
            <w:tcBorders>
              <w:top w:val="single" w:sz="4" w:space="0" w:color="000000"/>
              <w:left w:val="single" w:sz="4" w:space="0" w:color="000000"/>
              <w:bottom w:val="single" w:sz="4" w:space="0" w:color="auto"/>
            </w:tcBorders>
            <w:shd w:val="clear" w:color="auto" w:fill="auto"/>
            <w:vAlign w:val="center"/>
          </w:tcPr>
          <w:p w14:paraId="1CDD0C81" w14:textId="77777777" w:rsidR="00B947F6" w:rsidRPr="006A489D" w:rsidRDefault="00B947F6" w:rsidP="00B947F6">
            <w:pPr>
              <w:tabs>
                <w:tab w:val="left" w:pos="1300"/>
                <w:tab w:val="left" w:pos="1402"/>
              </w:tabs>
              <w:jc w:val="center"/>
              <w:rPr>
                <w:rFonts w:ascii="Arial" w:hAnsi="Arial" w:cs="Arial"/>
              </w:rPr>
            </w:pPr>
            <w:r w:rsidRPr="006A489D">
              <w:rPr>
                <w:rFonts w:ascii="Arial" w:hAnsi="Arial" w:cs="Arial"/>
              </w:rPr>
              <w:t>262-104-4</w:t>
            </w:r>
          </w:p>
        </w:tc>
        <w:tc>
          <w:tcPr>
            <w:tcW w:w="755" w:type="pct"/>
            <w:tcBorders>
              <w:top w:val="single" w:sz="4" w:space="0" w:color="000000"/>
              <w:left w:val="single" w:sz="4" w:space="0" w:color="000000"/>
              <w:bottom w:val="single" w:sz="4" w:space="0" w:color="auto"/>
              <w:right w:val="single" w:sz="4" w:space="0" w:color="000000"/>
            </w:tcBorders>
            <w:shd w:val="clear" w:color="auto" w:fill="auto"/>
            <w:vAlign w:val="center"/>
          </w:tcPr>
          <w:p w14:paraId="6735653C" w14:textId="77777777" w:rsidR="00B947F6" w:rsidRPr="00546ED9" w:rsidRDefault="00B947F6" w:rsidP="00B947F6">
            <w:pPr>
              <w:ind w:right="98"/>
              <w:jc w:val="center"/>
              <w:rPr>
                <w:rFonts w:ascii="Arial" w:hAnsi="Arial" w:cs="Arial"/>
              </w:rPr>
            </w:pPr>
            <w:r w:rsidRPr="006A489D">
              <w:rPr>
                <w:rFonts w:ascii="Arial" w:hAnsi="Arial" w:cs="Arial"/>
                <w:bCs/>
                <w:szCs w:val="29"/>
                <w:lang w:eastAsia="de-DE"/>
              </w:rPr>
              <w:t>0,</w:t>
            </w:r>
            <w:r>
              <w:rPr>
                <w:rFonts w:ascii="Arial" w:hAnsi="Arial" w:cs="Arial"/>
                <w:bCs/>
                <w:szCs w:val="29"/>
                <w:lang w:eastAsia="de-DE"/>
              </w:rPr>
              <w:t>80 % w</w:t>
            </w:r>
            <w:r w:rsidRPr="006A489D">
              <w:rPr>
                <w:rFonts w:ascii="Arial" w:hAnsi="Arial" w:cs="Arial"/>
                <w:bCs/>
                <w:szCs w:val="29"/>
                <w:lang w:eastAsia="de-DE"/>
              </w:rPr>
              <w:t>/</w:t>
            </w:r>
            <w:r>
              <w:rPr>
                <w:rFonts w:ascii="Arial" w:hAnsi="Arial" w:cs="Arial"/>
                <w:bCs/>
                <w:szCs w:val="29"/>
                <w:lang w:eastAsia="de-DE"/>
              </w:rPr>
              <w:t>w</w:t>
            </w:r>
          </w:p>
        </w:tc>
      </w:tr>
      <w:tr w:rsidR="00B947F6" w14:paraId="433E7693" w14:textId="77777777" w:rsidTr="0005565E">
        <w:tc>
          <w:tcPr>
            <w:tcW w:w="1020" w:type="pct"/>
            <w:tcBorders>
              <w:top w:val="single" w:sz="4" w:space="0" w:color="auto"/>
              <w:left w:val="single" w:sz="4" w:space="0" w:color="000000"/>
              <w:bottom w:val="single" w:sz="4" w:space="0" w:color="000000"/>
            </w:tcBorders>
            <w:shd w:val="clear" w:color="auto" w:fill="auto"/>
            <w:vAlign w:val="center"/>
          </w:tcPr>
          <w:p w14:paraId="050A86E0" w14:textId="77777777" w:rsidR="00B947F6" w:rsidRPr="006A489D" w:rsidRDefault="00B947F6" w:rsidP="00B947F6">
            <w:pPr>
              <w:jc w:val="center"/>
              <w:rPr>
                <w:rFonts w:ascii="Arial" w:hAnsi="Arial" w:cs="Arial"/>
              </w:rPr>
            </w:pPr>
            <w:r>
              <w:rPr>
                <w:rFonts w:ascii="Arial" w:hAnsi="Arial" w:cs="Arial"/>
              </w:rPr>
              <w:t>Te</w:t>
            </w:r>
            <w:r w:rsidRPr="006A489D">
              <w:rPr>
                <w:rFonts w:ascii="Arial" w:hAnsi="Arial" w:cs="Arial"/>
              </w:rPr>
              <w:t>buconazole</w:t>
            </w:r>
          </w:p>
        </w:tc>
        <w:tc>
          <w:tcPr>
            <w:tcW w:w="978" w:type="pct"/>
            <w:tcBorders>
              <w:top w:val="single" w:sz="4" w:space="0" w:color="auto"/>
              <w:left w:val="single" w:sz="4" w:space="0" w:color="000000"/>
              <w:bottom w:val="single" w:sz="4" w:space="0" w:color="000000"/>
            </w:tcBorders>
            <w:shd w:val="clear" w:color="auto" w:fill="auto"/>
            <w:vAlign w:val="center"/>
          </w:tcPr>
          <w:p w14:paraId="7FE4EBBB" w14:textId="77777777" w:rsidR="00B947F6" w:rsidRPr="006A489D" w:rsidRDefault="00B947F6" w:rsidP="00B947F6">
            <w:pPr>
              <w:ind w:left="20"/>
              <w:jc w:val="center"/>
              <w:rPr>
                <w:rFonts w:ascii="Arial" w:hAnsi="Arial" w:cs="Arial"/>
                <w:lang w:val="en-US"/>
              </w:rPr>
            </w:pPr>
            <w:r w:rsidRPr="006A489D">
              <w:rPr>
                <w:rFonts w:ascii="Arial" w:hAnsi="Arial" w:cs="Arial"/>
                <w:lang w:val="en-US"/>
              </w:rPr>
              <w:t>(RS)-1-(4-chlorophenyl)-4,4-dimethyl-3-(1H-1,2,4-triazol-1-ylmethyl)-pentan-3-ol</w:t>
            </w:r>
          </w:p>
        </w:tc>
        <w:tc>
          <w:tcPr>
            <w:tcW w:w="749" w:type="pct"/>
            <w:tcBorders>
              <w:top w:val="single" w:sz="4" w:space="0" w:color="auto"/>
              <w:left w:val="single" w:sz="4" w:space="0" w:color="000000"/>
              <w:bottom w:val="single" w:sz="4" w:space="0" w:color="000000"/>
            </w:tcBorders>
            <w:shd w:val="clear" w:color="auto" w:fill="auto"/>
            <w:vAlign w:val="center"/>
          </w:tcPr>
          <w:p w14:paraId="0C345328" w14:textId="77777777" w:rsidR="00B947F6" w:rsidRDefault="00B947F6" w:rsidP="00B947F6">
            <w:pPr>
              <w:jc w:val="center"/>
            </w:pPr>
            <w:r>
              <w:t>Active substance</w:t>
            </w:r>
          </w:p>
        </w:tc>
        <w:tc>
          <w:tcPr>
            <w:tcW w:w="749" w:type="pct"/>
            <w:tcBorders>
              <w:top w:val="single" w:sz="4" w:space="0" w:color="auto"/>
              <w:left w:val="single" w:sz="4" w:space="0" w:color="000000"/>
              <w:bottom w:val="single" w:sz="4" w:space="0" w:color="000000"/>
            </w:tcBorders>
            <w:shd w:val="clear" w:color="auto" w:fill="auto"/>
            <w:vAlign w:val="center"/>
          </w:tcPr>
          <w:p w14:paraId="4E66E080" w14:textId="77777777" w:rsidR="00B947F6" w:rsidRPr="006A489D" w:rsidRDefault="00B947F6" w:rsidP="00B947F6">
            <w:pPr>
              <w:ind w:left="54"/>
              <w:jc w:val="center"/>
              <w:rPr>
                <w:rFonts w:ascii="Arial" w:hAnsi="Arial" w:cs="Arial"/>
              </w:rPr>
            </w:pPr>
          </w:p>
          <w:p w14:paraId="5BBF6677" w14:textId="77777777" w:rsidR="00B947F6" w:rsidRPr="006A489D" w:rsidRDefault="00B947F6" w:rsidP="00B947F6">
            <w:pPr>
              <w:ind w:left="54"/>
              <w:jc w:val="center"/>
              <w:rPr>
                <w:rFonts w:ascii="Arial" w:hAnsi="Arial" w:cs="Arial"/>
              </w:rPr>
            </w:pPr>
            <w:r w:rsidRPr="006A489D">
              <w:rPr>
                <w:rFonts w:ascii="Arial" w:hAnsi="Arial" w:cs="Arial"/>
              </w:rPr>
              <w:t>107534-96-3</w:t>
            </w:r>
          </w:p>
          <w:p w14:paraId="58CAC682" w14:textId="77777777" w:rsidR="00B947F6" w:rsidRPr="006A489D" w:rsidRDefault="00B947F6" w:rsidP="00B947F6">
            <w:pPr>
              <w:ind w:left="54"/>
              <w:jc w:val="center"/>
              <w:rPr>
                <w:rFonts w:ascii="Arial" w:hAnsi="Arial" w:cs="Arial"/>
              </w:rPr>
            </w:pPr>
          </w:p>
        </w:tc>
        <w:tc>
          <w:tcPr>
            <w:tcW w:w="749" w:type="pct"/>
            <w:tcBorders>
              <w:top w:val="single" w:sz="4" w:space="0" w:color="auto"/>
              <w:left w:val="single" w:sz="4" w:space="0" w:color="000000"/>
              <w:bottom w:val="single" w:sz="4" w:space="0" w:color="000000"/>
            </w:tcBorders>
            <w:shd w:val="clear" w:color="auto" w:fill="auto"/>
            <w:vAlign w:val="center"/>
          </w:tcPr>
          <w:p w14:paraId="762E5CEA" w14:textId="77777777" w:rsidR="00B947F6" w:rsidRPr="006A489D" w:rsidRDefault="00B947F6" w:rsidP="00B947F6">
            <w:pPr>
              <w:tabs>
                <w:tab w:val="left" w:pos="1300"/>
                <w:tab w:val="left" w:pos="1402"/>
              </w:tabs>
              <w:jc w:val="center"/>
              <w:rPr>
                <w:rFonts w:ascii="Arial" w:hAnsi="Arial" w:cs="Arial"/>
              </w:rPr>
            </w:pPr>
            <w:r w:rsidRPr="006A489D">
              <w:rPr>
                <w:rFonts w:ascii="Arial" w:hAnsi="Arial" w:cs="Arial"/>
              </w:rPr>
              <w:t>403-640-2</w:t>
            </w:r>
          </w:p>
        </w:tc>
        <w:tc>
          <w:tcPr>
            <w:tcW w:w="755" w:type="pct"/>
            <w:tcBorders>
              <w:top w:val="single" w:sz="4" w:space="0" w:color="auto"/>
              <w:left w:val="single" w:sz="4" w:space="0" w:color="000000"/>
              <w:bottom w:val="single" w:sz="4" w:space="0" w:color="000000"/>
              <w:right w:val="single" w:sz="4" w:space="0" w:color="000000"/>
            </w:tcBorders>
            <w:shd w:val="clear" w:color="auto" w:fill="auto"/>
            <w:vAlign w:val="center"/>
          </w:tcPr>
          <w:p w14:paraId="6BAF683A" w14:textId="77777777" w:rsidR="00B947F6" w:rsidRPr="00546ED9" w:rsidRDefault="00B947F6" w:rsidP="00B947F6">
            <w:pPr>
              <w:ind w:right="98"/>
              <w:jc w:val="center"/>
              <w:rPr>
                <w:rFonts w:ascii="Arial" w:hAnsi="Arial" w:cs="Arial"/>
              </w:rPr>
            </w:pPr>
            <w:r w:rsidRPr="006A489D">
              <w:rPr>
                <w:rFonts w:ascii="Arial" w:hAnsi="Arial" w:cs="Arial"/>
                <w:bCs/>
                <w:szCs w:val="29"/>
                <w:lang w:eastAsia="de-DE"/>
              </w:rPr>
              <w:t>0,</w:t>
            </w:r>
            <w:r>
              <w:rPr>
                <w:rFonts w:ascii="Arial" w:hAnsi="Arial" w:cs="Arial"/>
                <w:bCs/>
                <w:szCs w:val="29"/>
                <w:lang w:eastAsia="de-DE"/>
              </w:rPr>
              <w:t>80 % w/w</w:t>
            </w:r>
          </w:p>
        </w:tc>
      </w:tr>
    </w:tbl>
    <w:p w14:paraId="4E57C8D5" w14:textId="77777777" w:rsidR="009D0C0B" w:rsidRDefault="00FA480B" w:rsidP="00826A7E">
      <w:pPr>
        <w:pStyle w:val="Titre4"/>
        <w:tabs>
          <w:tab w:val="left" w:pos="1134"/>
        </w:tabs>
        <w:rPr>
          <w:rFonts w:ascii="Times New Roman" w:hAnsi="Times New Roman" w:cs="Times New Roman"/>
          <w:i/>
          <w:lang w:eastAsia="fr-FR"/>
        </w:rPr>
      </w:pPr>
      <w:bookmarkStart w:id="22" w:name="_Toc525127039"/>
      <w:r>
        <w:t>Information on technical equivalence</w:t>
      </w:r>
      <w:bookmarkEnd w:id="22"/>
    </w:p>
    <w:p w14:paraId="18C06EA5" w14:textId="77777777" w:rsidR="009D0C0B" w:rsidRPr="00826A7E" w:rsidRDefault="00826A7E">
      <w:pPr>
        <w:spacing w:line="260" w:lineRule="atLeast"/>
        <w:jc w:val="both"/>
        <w:rPr>
          <w:rFonts w:eastAsia="Calibri" w:cs="Times New Roman"/>
          <w:i/>
          <w:szCs w:val="24"/>
          <w:lang w:eastAsia="en-US"/>
        </w:rPr>
      </w:pPr>
      <w:r w:rsidRPr="00826A7E">
        <w:rPr>
          <w:rFonts w:eastAsia="Calibri" w:cs="Times New Roman"/>
          <w:i/>
          <w:szCs w:val="24"/>
          <w:lang w:eastAsia="fr-FR"/>
        </w:rPr>
        <w:t>Not relevant</w:t>
      </w:r>
    </w:p>
    <w:p w14:paraId="29616C8F" w14:textId="77777777" w:rsidR="009D0C0B" w:rsidRDefault="009D0C0B">
      <w:pPr>
        <w:spacing w:line="260" w:lineRule="atLeast"/>
        <w:rPr>
          <w:rFonts w:ascii="Times New Roman" w:eastAsia="Calibri" w:hAnsi="Times New Roman" w:cs="Times New Roman"/>
          <w:i/>
          <w:szCs w:val="24"/>
          <w:lang w:eastAsia="en-US"/>
        </w:rPr>
      </w:pPr>
    </w:p>
    <w:p w14:paraId="198E81C5" w14:textId="77777777" w:rsidR="009D0C0B" w:rsidRDefault="00FA480B" w:rsidP="00826A7E">
      <w:pPr>
        <w:pStyle w:val="Titre4"/>
        <w:tabs>
          <w:tab w:val="left" w:pos="1134"/>
        </w:tabs>
        <w:rPr>
          <w:rFonts w:cs="Times"/>
          <w:bCs/>
          <w:szCs w:val="29"/>
        </w:rPr>
      </w:pPr>
      <w:bookmarkStart w:id="23" w:name="_Toc525127040"/>
      <w:r>
        <w:t>Information on the substance(s) of concern</w:t>
      </w:r>
      <w:bookmarkEnd w:id="23"/>
    </w:p>
    <w:p w14:paraId="0B15118D" w14:textId="77777777" w:rsidR="00826A7E" w:rsidRPr="00826A7E" w:rsidRDefault="00826A7E" w:rsidP="00826A7E">
      <w:pPr>
        <w:spacing w:line="260" w:lineRule="atLeast"/>
        <w:jc w:val="both"/>
        <w:rPr>
          <w:rFonts w:eastAsia="Calibri" w:cs="Times New Roman"/>
          <w:i/>
          <w:szCs w:val="24"/>
          <w:lang w:eastAsia="en-US"/>
        </w:rPr>
      </w:pPr>
      <w:r w:rsidRPr="00826A7E">
        <w:rPr>
          <w:rFonts w:eastAsia="Calibri" w:cs="Times New Roman"/>
          <w:i/>
          <w:szCs w:val="24"/>
          <w:lang w:eastAsia="fr-FR"/>
        </w:rPr>
        <w:t>Not relevant</w:t>
      </w:r>
    </w:p>
    <w:p w14:paraId="424EFD6D" w14:textId="77777777" w:rsidR="009D0C0B" w:rsidRDefault="009D0C0B">
      <w:pPr>
        <w:spacing w:line="260" w:lineRule="atLeast"/>
        <w:jc w:val="both"/>
        <w:rPr>
          <w:rFonts w:eastAsia="Calibri" w:cs="Times"/>
          <w:bCs/>
          <w:szCs w:val="29"/>
        </w:rPr>
      </w:pPr>
    </w:p>
    <w:p w14:paraId="6B5D2912" w14:textId="77777777" w:rsidR="009D0C0B" w:rsidRDefault="00FA480B" w:rsidP="00826A7E">
      <w:pPr>
        <w:pStyle w:val="Titre4"/>
        <w:tabs>
          <w:tab w:val="left" w:pos="1134"/>
        </w:tabs>
      </w:pPr>
      <w:bookmarkStart w:id="24" w:name="_Toc525127041"/>
      <w:r>
        <w:t>Type of formulation</w:t>
      </w:r>
      <w:bookmarkEnd w:id="2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997408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FFD75A5" w14:textId="77777777" w:rsidR="009D0C0B" w:rsidRPr="0005565E" w:rsidRDefault="00B947F6" w:rsidP="00B947F6">
            <w:pPr>
              <w:snapToGrid w:val="0"/>
            </w:pPr>
            <w:r w:rsidRPr="0005565E">
              <w:rPr>
                <w:rFonts w:cs="Arial"/>
              </w:rPr>
              <w:t>ME - Microemulsion</w:t>
            </w:r>
          </w:p>
        </w:tc>
      </w:tr>
    </w:tbl>
    <w:p w14:paraId="6A93C2E0" w14:textId="77777777" w:rsidR="009D0C0B" w:rsidRDefault="009D0C0B">
      <w:bookmarkStart w:id="25" w:name="d0e452"/>
    </w:p>
    <w:p w14:paraId="41A7F5EC" w14:textId="77777777" w:rsidR="009D0C0B" w:rsidRDefault="009D0C0B"/>
    <w:p w14:paraId="639243D0" w14:textId="77777777" w:rsidR="009D0C0B" w:rsidRDefault="00FA480B" w:rsidP="00826A7E">
      <w:pPr>
        <w:pStyle w:val="Titre3"/>
        <w:tabs>
          <w:tab w:val="num" w:pos="0"/>
        </w:tabs>
        <w:ind w:left="709"/>
      </w:pPr>
      <w:bookmarkStart w:id="26" w:name="_Toc525127042"/>
      <w:r>
        <w:t>Hazard and precautionary statements</w:t>
      </w:r>
      <w:bookmarkEnd w:id="26"/>
    </w:p>
    <w:p w14:paraId="7D405DAC"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29568AE5"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598B4EE"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81B2CF5" w14:textId="77777777" w:rsidR="009D0C0B" w:rsidRDefault="00FA480B">
            <w:r>
              <w:rPr>
                <w:b/>
                <w:lang w:eastAsia="en-US"/>
              </w:rPr>
              <w:t>Classification</w:t>
            </w:r>
          </w:p>
        </w:tc>
      </w:tr>
      <w:tr w:rsidR="00B947F6" w14:paraId="7A44E9D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E61E71B" w14:textId="77777777" w:rsidR="00B947F6" w:rsidRDefault="00B947F6" w:rsidP="00B947F6">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CEBA5B6" w14:textId="77777777" w:rsidR="00B947F6" w:rsidRDefault="00B947F6" w:rsidP="00B947F6">
            <w:pPr>
              <w:autoSpaceDE w:val="0"/>
              <w:autoSpaceDN w:val="0"/>
              <w:adjustRightInd w:val="0"/>
              <w:jc w:val="both"/>
              <w:rPr>
                <w:rFonts w:eastAsiaTheme="minorHAnsi" w:cs="LiberationSans"/>
                <w:lang w:val="fr-FR" w:eastAsia="en-US"/>
              </w:rPr>
            </w:pPr>
            <w:r w:rsidRPr="00B947F6">
              <w:rPr>
                <w:rFonts w:eastAsiaTheme="minorHAnsi" w:cs="LiberationSans"/>
                <w:lang w:val="fr-FR" w:eastAsia="en-US"/>
              </w:rPr>
              <w:t>Skin Sens 1</w:t>
            </w:r>
          </w:p>
          <w:p w14:paraId="57412C14" w14:textId="77777777" w:rsidR="006D1081" w:rsidRPr="00B947F6" w:rsidRDefault="006D1081" w:rsidP="00B947F6">
            <w:pPr>
              <w:autoSpaceDE w:val="0"/>
              <w:autoSpaceDN w:val="0"/>
              <w:adjustRightInd w:val="0"/>
              <w:jc w:val="both"/>
              <w:rPr>
                <w:lang w:eastAsia="fi-FI"/>
              </w:rPr>
            </w:pPr>
            <w:r>
              <w:rPr>
                <w:rFonts w:eastAsiaTheme="minorHAnsi" w:cs="LiberationSans"/>
                <w:lang w:val="fr-FR" w:eastAsia="en-US"/>
              </w:rPr>
              <w:t>Aquatic chronic 2</w:t>
            </w:r>
          </w:p>
        </w:tc>
      </w:tr>
      <w:tr w:rsidR="00B947F6" w14:paraId="777399F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0CC7AA8" w14:textId="77777777" w:rsidR="00B947F6" w:rsidRDefault="00B947F6" w:rsidP="00B947F6">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F8A61DC" w14:textId="77777777" w:rsidR="00B947F6" w:rsidRDefault="00B947F6" w:rsidP="00B947F6">
            <w:pPr>
              <w:jc w:val="both"/>
              <w:rPr>
                <w:lang w:eastAsia="fi-FI"/>
              </w:rPr>
            </w:pPr>
            <w:r w:rsidRPr="00B947F6">
              <w:rPr>
                <w:lang w:eastAsia="fi-FI"/>
              </w:rPr>
              <w:t>H317: May cause an allergic reaction</w:t>
            </w:r>
          </w:p>
          <w:p w14:paraId="7AD92529" w14:textId="77777777" w:rsidR="00B947F6" w:rsidRPr="00B947F6" w:rsidRDefault="00B947F6" w:rsidP="00B947F6">
            <w:pPr>
              <w:jc w:val="both"/>
              <w:rPr>
                <w:lang w:eastAsia="fi-FI"/>
              </w:rPr>
            </w:pPr>
            <w:r>
              <w:rPr>
                <w:lang w:eastAsia="fi-FI"/>
              </w:rPr>
              <w:t>H411: Toxic to aquatic life with long lasting effects</w:t>
            </w:r>
          </w:p>
        </w:tc>
      </w:tr>
      <w:tr w:rsidR="009D0C0B" w14:paraId="555D3DC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8E7881B" w14:textId="77777777" w:rsidR="009D0C0B" w:rsidRPr="00B947F6" w:rsidRDefault="009D0C0B" w:rsidP="00B947F6">
            <w:pPr>
              <w:snapToGrid w:val="0"/>
              <w:jc w:val="both"/>
              <w:rPr>
                <w:lang w:eastAsia="fi-FI"/>
              </w:rPr>
            </w:pPr>
          </w:p>
        </w:tc>
      </w:tr>
      <w:tr w:rsidR="009D0C0B" w14:paraId="18F4616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5174664" w14:textId="77777777" w:rsidR="009D0C0B" w:rsidRPr="00B947F6" w:rsidRDefault="00FA480B" w:rsidP="00B947F6">
            <w:pPr>
              <w:jc w:val="both"/>
            </w:pPr>
            <w:r w:rsidRPr="00B947F6">
              <w:rPr>
                <w:b/>
                <w:lang w:eastAsia="en-US"/>
              </w:rPr>
              <w:t>Labelling</w:t>
            </w:r>
          </w:p>
        </w:tc>
      </w:tr>
      <w:tr w:rsidR="00B947F6" w14:paraId="502DC169"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24904EE" w14:textId="77777777" w:rsidR="00B947F6" w:rsidRDefault="00B947F6" w:rsidP="00B947F6">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64F02DD" w14:textId="77777777" w:rsidR="00B947F6" w:rsidRPr="00B947F6" w:rsidRDefault="00B947F6" w:rsidP="00B947F6">
            <w:pPr>
              <w:jc w:val="both"/>
              <w:rPr>
                <w:lang w:eastAsia="fi-FI"/>
              </w:rPr>
            </w:pPr>
            <w:r w:rsidRPr="00B947F6">
              <w:rPr>
                <w:lang w:eastAsia="fi-FI"/>
              </w:rPr>
              <w:t>Warning</w:t>
            </w:r>
          </w:p>
        </w:tc>
      </w:tr>
      <w:tr w:rsidR="00B947F6" w14:paraId="17C58A6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661ACFE" w14:textId="77777777" w:rsidR="00B947F6" w:rsidRDefault="00B947F6" w:rsidP="00B947F6">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C364990" w14:textId="77777777" w:rsidR="00B947F6" w:rsidRDefault="00B947F6" w:rsidP="00B947F6">
            <w:pPr>
              <w:jc w:val="both"/>
              <w:rPr>
                <w:lang w:eastAsia="fi-FI"/>
              </w:rPr>
            </w:pPr>
            <w:r w:rsidRPr="00B947F6">
              <w:rPr>
                <w:lang w:eastAsia="fi-FI"/>
              </w:rPr>
              <w:t>H317: May cause an allergic reaction</w:t>
            </w:r>
          </w:p>
          <w:p w14:paraId="79B1097A" w14:textId="77777777" w:rsidR="00B947F6" w:rsidRPr="00B947F6" w:rsidRDefault="00B947F6" w:rsidP="00B947F6">
            <w:pPr>
              <w:jc w:val="both"/>
              <w:rPr>
                <w:lang w:eastAsia="fi-FI"/>
              </w:rPr>
            </w:pPr>
            <w:r>
              <w:rPr>
                <w:lang w:eastAsia="fi-FI"/>
              </w:rPr>
              <w:t>H411: Toxic to aquatic life with long lasting effects</w:t>
            </w:r>
          </w:p>
        </w:tc>
      </w:tr>
      <w:tr w:rsidR="009D0C0B" w14:paraId="731B957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05A64DD" w14:textId="77777777" w:rsidR="009D0C0B" w:rsidRDefault="00FA480B">
            <w:pPr>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6DC198B" w14:textId="77777777"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P261 : Avoid breathing vapours</w:t>
            </w:r>
          </w:p>
          <w:p w14:paraId="74CCF097" w14:textId="32DABDAD"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P272 : Contaminated work clothing should not be allowed out of the workplace.</w:t>
            </w:r>
          </w:p>
          <w:p w14:paraId="0CAB5996" w14:textId="20D677DF" w:rsidR="00895574" w:rsidRPr="00E9701B" w:rsidRDefault="00895574"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P273 : Avoid release to the environment</w:t>
            </w:r>
          </w:p>
          <w:p w14:paraId="7536BDE0" w14:textId="77777777"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P280 : Wear protective gloves</w:t>
            </w:r>
            <w:r w:rsidR="00D64063" w:rsidRPr="00E9701B">
              <w:rPr>
                <w:rFonts w:eastAsiaTheme="minorHAnsi" w:cs="LiberationSans"/>
                <w:lang w:val="en-US" w:eastAsia="en-US"/>
              </w:rPr>
              <w:t xml:space="preserve"> </w:t>
            </w:r>
            <w:r w:rsidRPr="00E9701B">
              <w:rPr>
                <w:rFonts w:eastAsiaTheme="minorHAnsi" w:cs="LiberationSans"/>
                <w:lang w:val="en-US" w:eastAsia="en-US"/>
              </w:rPr>
              <w:t>/ protective clothing/</w:t>
            </w:r>
            <w:r w:rsidRPr="00B947F6">
              <w:t xml:space="preserve"> </w:t>
            </w:r>
            <w:r w:rsidRPr="00E9701B">
              <w:rPr>
                <w:rFonts w:eastAsiaTheme="minorHAnsi" w:cs="LiberationSans"/>
                <w:lang w:val="en-US" w:eastAsia="en-US"/>
              </w:rPr>
              <w:t>eye protection/face protection</w:t>
            </w:r>
          </w:p>
          <w:p w14:paraId="501F1F4E" w14:textId="77777777"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P302 + P352 : IF ON SKIN</w:t>
            </w:r>
            <w:r w:rsidR="00D64063" w:rsidRPr="00E9701B">
              <w:rPr>
                <w:rFonts w:eastAsiaTheme="minorHAnsi" w:cs="LiberationSans"/>
                <w:lang w:val="en-US" w:eastAsia="en-US"/>
              </w:rPr>
              <w:t xml:space="preserve"> </w:t>
            </w:r>
            <w:r w:rsidRPr="00E9701B">
              <w:rPr>
                <w:rFonts w:eastAsiaTheme="minorHAnsi" w:cs="LiberationSans"/>
                <w:lang w:val="en-US" w:eastAsia="en-US"/>
              </w:rPr>
              <w:t>:</w:t>
            </w:r>
            <w:r w:rsidR="00D64063" w:rsidRPr="00E9701B">
              <w:rPr>
                <w:rFonts w:eastAsiaTheme="minorHAnsi" w:cs="LiberationSans"/>
                <w:lang w:val="en-US" w:eastAsia="en-US"/>
              </w:rPr>
              <w:t xml:space="preserve"> </w:t>
            </w:r>
            <w:r w:rsidRPr="00E9701B">
              <w:rPr>
                <w:rFonts w:eastAsiaTheme="minorHAnsi" w:cs="LiberationSans"/>
                <w:lang w:val="en-US" w:eastAsia="en-US"/>
              </w:rPr>
              <w:t>Wash with plenty of water</w:t>
            </w:r>
          </w:p>
          <w:p w14:paraId="5500C096" w14:textId="77777777"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P333 + P313 : If skin irritation or rash occurs:Get medical advice</w:t>
            </w:r>
          </w:p>
          <w:p w14:paraId="18E91EC0" w14:textId="77777777"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P321 : Specific treatment (see on this label)</w:t>
            </w:r>
          </w:p>
          <w:p w14:paraId="424D6093" w14:textId="77777777" w:rsidR="00B947F6" w:rsidRPr="00E9701B" w:rsidRDefault="00B947F6" w:rsidP="00B947F6">
            <w:pPr>
              <w:autoSpaceDE w:val="0"/>
              <w:autoSpaceDN w:val="0"/>
              <w:adjustRightInd w:val="0"/>
              <w:jc w:val="both"/>
              <w:rPr>
                <w:rFonts w:eastAsiaTheme="minorHAnsi" w:cs="LiberationSans"/>
                <w:lang w:val="en-US" w:eastAsia="en-US"/>
              </w:rPr>
            </w:pPr>
            <w:r w:rsidRPr="00E9701B">
              <w:rPr>
                <w:rFonts w:eastAsiaTheme="minorHAnsi" w:cs="LiberationSans"/>
                <w:lang w:val="en-US" w:eastAsia="en-US"/>
              </w:rPr>
              <w:t>P362 + P364 : Take off contaminated clothing and wash it before reuse</w:t>
            </w:r>
          </w:p>
          <w:p w14:paraId="2D7EC36A" w14:textId="77777777" w:rsidR="009D0C0B" w:rsidRPr="00B947F6" w:rsidRDefault="00B947F6" w:rsidP="00B947F6">
            <w:pPr>
              <w:autoSpaceDE w:val="0"/>
              <w:autoSpaceDN w:val="0"/>
              <w:adjustRightInd w:val="0"/>
              <w:jc w:val="both"/>
              <w:rPr>
                <w:lang w:eastAsia="fi-FI"/>
              </w:rPr>
            </w:pPr>
            <w:r w:rsidRPr="00E9701B">
              <w:rPr>
                <w:rFonts w:eastAsiaTheme="minorHAnsi" w:cs="LiberationSans"/>
                <w:lang w:val="en-US" w:eastAsia="en-US"/>
              </w:rPr>
              <w:t>P501 : Dispose of contents to be in accordance with all local, regional, national and international regulations.</w:t>
            </w:r>
          </w:p>
        </w:tc>
      </w:tr>
      <w:tr w:rsidR="009D0C0B" w14:paraId="4E5E87D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4410B63" w14:textId="77777777" w:rsidR="009D0C0B" w:rsidRDefault="009D0C0B">
            <w:pPr>
              <w:snapToGrid w:val="0"/>
              <w:rPr>
                <w:lang w:eastAsia="fi-FI"/>
              </w:rPr>
            </w:pPr>
          </w:p>
        </w:tc>
      </w:tr>
      <w:tr w:rsidR="009D0C0B" w14:paraId="5F5EAC2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B8E29C3"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7E4CB79" w14:textId="77777777" w:rsidR="009D0C0B" w:rsidRDefault="00B947F6">
            <w:pPr>
              <w:snapToGrid w:val="0"/>
              <w:rPr>
                <w:b/>
                <w:lang w:eastAsia="fi-FI"/>
              </w:rPr>
            </w:pPr>
            <w:r>
              <w:rPr>
                <w:b/>
                <w:lang w:eastAsia="fi-FI"/>
              </w:rPr>
              <w:t>-</w:t>
            </w:r>
          </w:p>
        </w:tc>
      </w:tr>
    </w:tbl>
    <w:p w14:paraId="4E006F00" w14:textId="77777777" w:rsidR="009D0C0B" w:rsidRDefault="009D0C0B">
      <w:pPr>
        <w:tabs>
          <w:tab w:val="left" w:pos="500"/>
        </w:tabs>
        <w:ind w:left="500" w:hanging="500"/>
      </w:pPr>
    </w:p>
    <w:p w14:paraId="01AF2A5F" w14:textId="77777777" w:rsidR="009D0C0B" w:rsidRDefault="009D0C0B"/>
    <w:p w14:paraId="37F92A0C" w14:textId="77777777" w:rsidR="009D0C0B" w:rsidRDefault="00FA480B" w:rsidP="00826A7E">
      <w:pPr>
        <w:pStyle w:val="Titre3"/>
        <w:ind w:left="709"/>
      </w:pPr>
      <w:bookmarkStart w:id="27" w:name="_Toc525127043"/>
      <w:r>
        <w:t>Authorised use(s)</w:t>
      </w:r>
      <w:bookmarkEnd w:id="27"/>
    </w:p>
    <w:p w14:paraId="6CCED64A" w14:textId="77777777" w:rsidR="009D0C0B" w:rsidRDefault="00FA480B" w:rsidP="00826A7E">
      <w:pPr>
        <w:pStyle w:val="Titre4"/>
        <w:tabs>
          <w:tab w:val="left" w:pos="1134"/>
        </w:tabs>
      </w:pPr>
      <w:bookmarkStart w:id="28" w:name="_Toc525127044"/>
      <w:r>
        <w:t>Use description</w:t>
      </w:r>
      <w:bookmarkEnd w:id="28"/>
    </w:p>
    <w:bookmarkEnd w:id="25"/>
    <w:p w14:paraId="55FFD41C"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CA0A01">
        <w:rPr>
          <w:rFonts w:ascii="Verdana" w:hAnsi="Verdana" w:cs="Verdana"/>
          <w:noProof/>
        </w:rPr>
        <w:t>1</w:t>
      </w:r>
      <w:r w:rsidRPr="00397C2A">
        <w:rPr>
          <w:rFonts w:ascii="Verdana" w:hAnsi="Verdana" w:cs="Verdana"/>
        </w:rPr>
        <w:fldChar w:fldCharType="end"/>
      </w:r>
      <w:r w:rsidRPr="00397C2A">
        <w:rPr>
          <w:rFonts w:ascii="Verdana" w:hAnsi="Verdana"/>
        </w:rPr>
        <w:t xml:space="preserve">. Use # 1 – </w:t>
      </w:r>
      <w:r w:rsidR="0096133F" w:rsidRPr="0096133F">
        <w:rPr>
          <w:rFonts w:ascii="Verdana" w:hAnsi="Verdana"/>
        </w:rPr>
        <w:t>Preventive</w:t>
      </w:r>
      <w:r w:rsidR="00B52562">
        <w:rPr>
          <w:rFonts w:ascii="Verdana" w:hAnsi="Verdana"/>
        </w:rPr>
        <w:t xml:space="preserve"> wood</w:t>
      </w:r>
      <w:r w:rsidR="0096133F" w:rsidRPr="0096133F">
        <w:rPr>
          <w:rFonts w:ascii="Verdana" w:hAnsi="Verdana"/>
        </w:rPr>
        <w:t xml:space="preserve"> treatment </w:t>
      </w:r>
      <w:r w:rsidR="00B52562">
        <w:rPr>
          <w:rFonts w:ascii="Verdana" w:hAnsi="Verdana"/>
        </w:rPr>
        <w:t>for use class 3</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3D74562D" w14:textId="77777777">
        <w:tc>
          <w:tcPr>
            <w:tcW w:w="2707" w:type="dxa"/>
            <w:tcBorders>
              <w:top w:val="single" w:sz="4" w:space="0" w:color="000000"/>
              <w:left w:val="single" w:sz="4" w:space="0" w:color="000000"/>
              <w:bottom w:val="single" w:sz="4" w:space="0" w:color="000000"/>
            </w:tcBorders>
            <w:shd w:val="clear" w:color="auto" w:fill="auto"/>
          </w:tcPr>
          <w:p w14:paraId="5279207F"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BE07850" w14:textId="77777777" w:rsidR="009D0C0B" w:rsidRPr="0096133F" w:rsidRDefault="0096133F">
            <w:pPr>
              <w:snapToGrid w:val="0"/>
            </w:pPr>
            <w:r w:rsidRPr="0096133F">
              <w:t>PT 8 – wood preservative</w:t>
            </w:r>
          </w:p>
        </w:tc>
      </w:tr>
      <w:tr w:rsidR="009D0C0B" w14:paraId="7C1D7B32" w14:textId="77777777">
        <w:tc>
          <w:tcPr>
            <w:tcW w:w="2707" w:type="dxa"/>
            <w:tcBorders>
              <w:left w:val="single" w:sz="4" w:space="0" w:color="000000"/>
              <w:bottom w:val="single" w:sz="4" w:space="0" w:color="000000"/>
            </w:tcBorders>
            <w:shd w:val="clear" w:color="auto" w:fill="auto"/>
          </w:tcPr>
          <w:p w14:paraId="331AD045"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6B4AB54" w14:textId="77777777" w:rsidR="009D0C0B" w:rsidRPr="0096133F" w:rsidRDefault="00CA0A01" w:rsidP="007C191D">
            <w:pPr>
              <w:suppressAutoHyphens w:val="0"/>
              <w:spacing w:after="128"/>
              <w:ind w:right="89"/>
              <w:jc w:val="both"/>
            </w:pPr>
            <w:r>
              <w:t>Preventive wood preservation for use class 3</w:t>
            </w:r>
          </w:p>
        </w:tc>
      </w:tr>
      <w:tr w:rsidR="009D0C0B" w14:paraId="7148109E" w14:textId="77777777">
        <w:tc>
          <w:tcPr>
            <w:tcW w:w="2707" w:type="dxa"/>
            <w:tcBorders>
              <w:left w:val="single" w:sz="4" w:space="0" w:color="000000"/>
              <w:bottom w:val="single" w:sz="4" w:space="0" w:color="000000"/>
            </w:tcBorders>
            <w:shd w:val="clear" w:color="auto" w:fill="auto"/>
          </w:tcPr>
          <w:p w14:paraId="120C2A86"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7C805CE" w14:textId="77777777" w:rsidR="00CA0A01" w:rsidRPr="0096133F" w:rsidRDefault="00836824" w:rsidP="00CA0A01">
            <w:pPr>
              <w:tabs>
                <w:tab w:val="left" w:pos="4374"/>
              </w:tabs>
              <w:snapToGrid w:val="0"/>
            </w:pPr>
            <w:r>
              <w:t xml:space="preserve">Brown rot fungi </w:t>
            </w:r>
          </w:p>
          <w:p w14:paraId="4F93B9B4" w14:textId="77777777" w:rsidR="00470A4E" w:rsidRPr="0096133F" w:rsidRDefault="00470A4E" w:rsidP="00CA0A01">
            <w:pPr>
              <w:tabs>
                <w:tab w:val="left" w:pos="4374"/>
              </w:tabs>
              <w:snapToGrid w:val="0"/>
            </w:pPr>
          </w:p>
        </w:tc>
      </w:tr>
      <w:tr w:rsidR="009D0C0B" w14:paraId="510D5347" w14:textId="77777777">
        <w:tc>
          <w:tcPr>
            <w:tcW w:w="2707" w:type="dxa"/>
            <w:tcBorders>
              <w:left w:val="single" w:sz="4" w:space="0" w:color="000000"/>
              <w:bottom w:val="single" w:sz="4" w:space="0" w:color="000000"/>
            </w:tcBorders>
            <w:shd w:val="clear" w:color="auto" w:fill="auto"/>
          </w:tcPr>
          <w:p w14:paraId="74B2829E"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7F49E619" w14:textId="77777777" w:rsidR="009D0C0B" w:rsidRPr="0096133F" w:rsidRDefault="00836824">
            <w:pPr>
              <w:snapToGrid w:val="0"/>
            </w:pPr>
            <w:r>
              <w:t>Outdoor</w:t>
            </w:r>
          </w:p>
        </w:tc>
      </w:tr>
      <w:tr w:rsidR="009D0C0B" w14:paraId="61786404" w14:textId="77777777">
        <w:tc>
          <w:tcPr>
            <w:tcW w:w="2707" w:type="dxa"/>
            <w:tcBorders>
              <w:left w:val="single" w:sz="4" w:space="0" w:color="000000"/>
              <w:bottom w:val="single" w:sz="4" w:space="0" w:color="000000"/>
            </w:tcBorders>
            <w:shd w:val="clear" w:color="auto" w:fill="auto"/>
          </w:tcPr>
          <w:p w14:paraId="0740B0ED" w14:textId="77777777"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7D01750" w14:textId="77777777" w:rsidR="009D0C0B" w:rsidRDefault="00CA0A01" w:rsidP="007C191D">
            <w:pPr>
              <w:snapToGrid w:val="0"/>
              <w:ind w:right="103"/>
              <w:jc w:val="both"/>
            </w:pPr>
            <w:r>
              <w:t>Automated spraying and flow-coating</w:t>
            </w:r>
          </w:p>
          <w:p w14:paraId="651B4023" w14:textId="77777777" w:rsidR="00CA0A01" w:rsidRPr="00642239" w:rsidRDefault="00CA0A01" w:rsidP="007C191D">
            <w:pPr>
              <w:snapToGrid w:val="0"/>
              <w:ind w:right="103"/>
              <w:jc w:val="both"/>
            </w:pPr>
            <w:r>
              <w:t>Superficial application for wood use class 3 by automated spraying and flow-coating</w:t>
            </w:r>
          </w:p>
        </w:tc>
      </w:tr>
      <w:tr w:rsidR="009D0C0B" w14:paraId="605BD565" w14:textId="77777777">
        <w:tc>
          <w:tcPr>
            <w:tcW w:w="2707" w:type="dxa"/>
            <w:tcBorders>
              <w:left w:val="single" w:sz="4" w:space="0" w:color="000000"/>
              <w:bottom w:val="single" w:sz="4" w:space="0" w:color="000000"/>
            </w:tcBorders>
            <w:shd w:val="clear" w:color="auto" w:fill="auto"/>
          </w:tcPr>
          <w:p w14:paraId="62A1DD78" w14:textId="77777777"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76BA33A2" w14:textId="77777777" w:rsidR="009D0C0B" w:rsidRPr="0096133F" w:rsidRDefault="00642239" w:rsidP="00CA0A01">
            <w:pPr>
              <w:snapToGrid w:val="0"/>
            </w:pPr>
            <w:r w:rsidRPr="00642239">
              <w:t>120 g</w:t>
            </w:r>
            <w:r w:rsidR="00CA0A01">
              <w:t xml:space="preserve"> </w:t>
            </w:r>
            <w:r w:rsidRPr="00642239">
              <w:t xml:space="preserve">of </w:t>
            </w:r>
            <w:r w:rsidR="00CA0A01">
              <w:t xml:space="preserve">the </w:t>
            </w:r>
            <w:r w:rsidRPr="00642239">
              <w:t>product</w:t>
            </w:r>
            <w:r w:rsidR="00CA0A01">
              <w:t xml:space="preserve"> diluted 10 % w/w </w:t>
            </w:r>
            <w:r w:rsidR="00CA0A01" w:rsidRPr="00642239">
              <w:t>/m²</w:t>
            </w:r>
            <w:r w:rsidR="00CA0A01">
              <w:t xml:space="preserve"> of wood</w:t>
            </w:r>
          </w:p>
        </w:tc>
      </w:tr>
      <w:tr w:rsidR="009D0C0B" w14:paraId="1FFA4FA3" w14:textId="77777777">
        <w:tc>
          <w:tcPr>
            <w:tcW w:w="2707" w:type="dxa"/>
            <w:tcBorders>
              <w:left w:val="single" w:sz="4" w:space="0" w:color="000000"/>
              <w:bottom w:val="single" w:sz="4" w:space="0" w:color="000000"/>
            </w:tcBorders>
            <w:shd w:val="clear" w:color="auto" w:fill="auto"/>
          </w:tcPr>
          <w:p w14:paraId="3E167429" w14:textId="77777777" w:rsidR="009D0C0B" w:rsidRDefault="00FA480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E731505" w14:textId="77777777" w:rsidR="009D0C0B" w:rsidRPr="00642239" w:rsidRDefault="0096133F">
            <w:pPr>
              <w:snapToGrid w:val="0"/>
            </w:pPr>
            <w:r w:rsidRPr="00642239">
              <w:t xml:space="preserve">Professionals </w:t>
            </w:r>
          </w:p>
        </w:tc>
      </w:tr>
      <w:tr w:rsidR="009D0C0B" w14:paraId="156FA961" w14:textId="77777777">
        <w:tc>
          <w:tcPr>
            <w:tcW w:w="2707" w:type="dxa"/>
            <w:tcBorders>
              <w:left w:val="single" w:sz="4" w:space="0" w:color="000000"/>
              <w:bottom w:val="single" w:sz="4" w:space="0" w:color="000000"/>
            </w:tcBorders>
            <w:shd w:val="clear" w:color="auto" w:fill="auto"/>
          </w:tcPr>
          <w:p w14:paraId="60CDEC91" w14:textId="77777777"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6F95409" w14:textId="77777777" w:rsidR="00CA0A01" w:rsidRDefault="00CA0A01">
            <w:pPr>
              <w:rPr>
                <w:rFonts w:cs="Arial"/>
                <w:color w:val="333333"/>
              </w:rPr>
            </w:pPr>
            <w:r>
              <w:rPr>
                <w:rFonts w:cs="Arial"/>
                <w:color w:val="333333"/>
              </w:rPr>
              <w:t>Drum (HDPE) : 20 L, 60 L and 220 L</w:t>
            </w:r>
          </w:p>
          <w:p w14:paraId="3619C38C" w14:textId="77777777" w:rsidR="009D0C0B" w:rsidRPr="00642239" w:rsidRDefault="00CA0A01" w:rsidP="00CA0A01">
            <w:r>
              <w:rPr>
                <w:rFonts w:cs="Arial"/>
                <w:color w:val="333333"/>
              </w:rPr>
              <w:t>IBC (</w:t>
            </w:r>
            <w:r w:rsidR="00642239" w:rsidRPr="00642239">
              <w:rPr>
                <w:rFonts w:cs="Arial"/>
                <w:color w:val="333333"/>
              </w:rPr>
              <w:t>HDPE</w:t>
            </w:r>
            <w:r>
              <w:rPr>
                <w:rFonts w:cs="Arial"/>
                <w:color w:val="333333"/>
              </w:rPr>
              <w:t>) :</w:t>
            </w:r>
            <w:r w:rsidR="00642239" w:rsidRPr="00642239">
              <w:rPr>
                <w:rFonts w:ascii="Arial" w:hAnsi="Arial" w:cs="Arial"/>
              </w:rPr>
              <w:t xml:space="preserve"> </w:t>
            </w:r>
            <w:r>
              <w:rPr>
                <w:rFonts w:cs="Arial"/>
              </w:rPr>
              <w:t>500 L and</w:t>
            </w:r>
            <w:r w:rsidR="00642239" w:rsidRPr="00642239">
              <w:rPr>
                <w:rFonts w:cs="Arial"/>
              </w:rPr>
              <w:t xml:space="preserve"> </w:t>
            </w:r>
            <w:r w:rsidR="00642239" w:rsidRPr="00642239">
              <w:rPr>
                <w:rFonts w:cs="Arial"/>
                <w:color w:val="333333"/>
              </w:rPr>
              <w:t xml:space="preserve"> 1000 L</w:t>
            </w:r>
          </w:p>
        </w:tc>
      </w:tr>
    </w:tbl>
    <w:p w14:paraId="77C1A7B5" w14:textId="77777777" w:rsidR="0096133F" w:rsidRPr="0096133F" w:rsidRDefault="0096133F" w:rsidP="0096133F">
      <w:pPr>
        <w:pStyle w:val="Titre5"/>
        <w:numPr>
          <w:ilvl w:val="0"/>
          <w:numId w:val="0"/>
        </w:numPr>
        <w:spacing w:after="0"/>
        <w:ind w:left="1008" w:hanging="1008"/>
        <w:rPr>
          <w:rFonts w:cs="Times"/>
          <w:bCs/>
          <w:szCs w:val="29"/>
        </w:rPr>
      </w:pPr>
      <w:bookmarkStart w:id="29" w:name="d0e1044"/>
    </w:p>
    <w:p w14:paraId="5B4BB0CE" w14:textId="77777777" w:rsidR="009D0C0B" w:rsidRDefault="00FA480B" w:rsidP="0096133F">
      <w:pPr>
        <w:pStyle w:val="Titre5"/>
        <w:tabs>
          <w:tab w:val="left" w:pos="1134"/>
        </w:tabs>
        <w:rPr>
          <w:rFonts w:cs="Times"/>
          <w:bCs/>
          <w:szCs w:val="29"/>
        </w:rPr>
      </w:pPr>
      <w:r>
        <w:t>Use-specific instructions for use</w:t>
      </w:r>
      <w:r>
        <w:rPr>
          <w:rStyle w:val="Appelnotedebasdep"/>
        </w:rPr>
        <w:footnoteReference w:id="1"/>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9002C2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1CAB7F7" w14:textId="77777777" w:rsidR="009D0C0B" w:rsidRDefault="00D64063">
            <w:pPr>
              <w:widowControl w:val="0"/>
              <w:autoSpaceDE w:val="0"/>
              <w:snapToGrid w:val="0"/>
              <w:spacing w:before="80"/>
              <w:rPr>
                <w:rFonts w:cs="Times"/>
                <w:bCs/>
                <w:szCs w:val="29"/>
              </w:rPr>
            </w:pPr>
            <w:r>
              <w:rPr>
                <w:rFonts w:cs="Times"/>
                <w:bCs/>
                <w:szCs w:val="29"/>
              </w:rPr>
              <w:t>-</w:t>
            </w:r>
          </w:p>
        </w:tc>
      </w:tr>
    </w:tbl>
    <w:p w14:paraId="76AA1767"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7650AF58" w14:textId="77777777" w:rsidR="009D0C0B" w:rsidRDefault="00FA480B" w:rsidP="0096133F">
      <w:pPr>
        <w:pStyle w:val="Titre5"/>
        <w:tabs>
          <w:tab w:val="left" w:pos="1134"/>
        </w:tabs>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6E1A8A8" w14:textId="77777777" w:rsidTr="00ED0AF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63B696" w14:textId="77777777" w:rsidR="0081249A" w:rsidRPr="00E9701B" w:rsidRDefault="0081249A" w:rsidP="0081249A">
            <w:pPr>
              <w:pStyle w:val="Paragraphedeliste"/>
              <w:numPr>
                <w:ilvl w:val="0"/>
                <w:numId w:val="28"/>
              </w:numPr>
              <w:suppressAutoHyphens w:val="0"/>
              <w:ind w:left="243" w:hanging="243"/>
              <w:jc w:val="both"/>
              <w:rPr>
                <w:rFonts w:cs="Arial"/>
                <w:szCs w:val="18"/>
                <w:lang w:val="en-US" w:eastAsia="fr-FR"/>
              </w:rPr>
            </w:pPr>
            <w:r w:rsidRPr="00E9701B">
              <w:rPr>
                <w:rFonts w:cs="Arial"/>
                <w:szCs w:val="18"/>
                <w:lang w:val="en-US" w:eastAsia="fr-FR"/>
              </w:rPr>
              <w:t>Do not apply to wood that may be in contact with food and drink (human food and / or feed of livestock).</w:t>
            </w:r>
          </w:p>
          <w:p w14:paraId="5C605675" w14:textId="77777777" w:rsidR="009D0C0B" w:rsidRDefault="0081249A" w:rsidP="00ED0AFF">
            <w:pPr>
              <w:pStyle w:val="Paragraphedeliste"/>
              <w:numPr>
                <w:ilvl w:val="0"/>
                <w:numId w:val="28"/>
              </w:numPr>
              <w:suppressAutoHyphens w:val="0"/>
              <w:ind w:left="243" w:hanging="243"/>
              <w:jc w:val="both"/>
              <w:rPr>
                <w:rFonts w:cs="Times"/>
                <w:bCs/>
                <w:szCs w:val="29"/>
              </w:rPr>
            </w:pPr>
            <w:r w:rsidRPr="00E9701B">
              <w:rPr>
                <w:rFonts w:cs="Arial"/>
                <w:szCs w:val="18"/>
                <w:lang w:val="en-US" w:eastAsia="fr-FR"/>
              </w:rPr>
              <w:t>Treated wood should not be used for case of food contact (human food and / or feed) or in contact with livestock.</w:t>
            </w:r>
          </w:p>
        </w:tc>
      </w:tr>
    </w:tbl>
    <w:p w14:paraId="4A103349"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6A8C53E7" w14:textId="77777777" w:rsidR="009D0C0B" w:rsidRDefault="00FA480B" w:rsidP="007C191D">
      <w:pPr>
        <w:pStyle w:val="Titre5"/>
        <w:tabs>
          <w:tab w:val="left" w:pos="1134"/>
        </w:tabs>
        <w:ind w:right="141"/>
        <w:jc w:val="both"/>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B0F6A6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47BC3B3" w14:textId="77777777" w:rsidR="009D0C0B" w:rsidRDefault="00D64063">
            <w:pPr>
              <w:widowControl w:val="0"/>
              <w:autoSpaceDE w:val="0"/>
              <w:snapToGrid w:val="0"/>
              <w:spacing w:before="80"/>
              <w:rPr>
                <w:rFonts w:cs="Times"/>
                <w:bCs/>
                <w:szCs w:val="29"/>
              </w:rPr>
            </w:pPr>
            <w:r>
              <w:rPr>
                <w:rFonts w:cs="Times"/>
                <w:bCs/>
                <w:szCs w:val="29"/>
              </w:rPr>
              <w:t>-</w:t>
            </w:r>
          </w:p>
        </w:tc>
      </w:tr>
    </w:tbl>
    <w:p w14:paraId="5971594A"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6C7B595A" w14:textId="77777777" w:rsidR="009D0C0B" w:rsidRDefault="00FA480B" w:rsidP="007C191D">
      <w:pPr>
        <w:pStyle w:val="Titre5"/>
        <w:tabs>
          <w:tab w:val="left" w:pos="1134"/>
        </w:tabs>
        <w:ind w:right="141"/>
        <w:jc w:val="both"/>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32F3F7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1FB9FF" w14:textId="77777777" w:rsidR="009D0C0B" w:rsidRDefault="00D64063">
            <w:pPr>
              <w:widowControl w:val="0"/>
              <w:autoSpaceDE w:val="0"/>
              <w:snapToGrid w:val="0"/>
              <w:spacing w:before="80"/>
              <w:rPr>
                <w:rFonts w:cs="Times"/>
                <w:bCs/>
                <w:szCs w:val="29"/>
              </w:rPr>
            </w:pPr>
            <w:r>
              <w:rPr>
                <w:rFonts w:cs="Times"/>
                <w:bCs/>
                <w:szCs w:val="29"/>
              </w:rPr>
              <w:t>-</w:t>
            </w:r>
          </w:p>
        </w:tc>
      </w:tr>
    </w:tbl>
    <w:p w14:paraId="46A33557"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7E421469" w14:textId="77777777" w:rsidR="009D0C0B" w:rsidRDefault="00FA480B" w:rsidP="0096133F">
      <w:pPr>
        <w:pStyle w:val="Titre5"/>
        <w:tabs>
          <w:tab w:val="left" w:pos="1134"/>
        </w:tabs>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C4F482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815EDC4" w14:textId="77777777" w:rsidR="009D0C0B" w:rsidRDefault="00D64063">
            <w:pPr>
              <w:widowControl w:val="0"/>
              <w:autoSpaceDE w:val="0"/>
              <w:snapToGrid w:val="0"/>
              <w:spacing w:before="80"/>
              <w:rPr>
                <w:rFonts w:cs="Times"/>
                <w:bCs/>
                <w:szCs w:val="29"/>
              </w:rPr>
            </w:pPr>
            <w:r>
              <w:rPr>
                <w:rFonts w:cs="Times"/>
                <w:bCs/>
                <w:szCs w:val="29"/>
              </w:rPr>
              <w:t>-</w:t>
            </w:r>
          </w:p>
        </w:tc>
      </w:tr>
    </w:tbl>
    <w:p w14:paraId="588FD2BD" w14:textId="77777777" w:rsidR="00D64063" w:rsidRDefault="00D64063" w:rsidP="00D64063">
      <w:pPr>
        <w:pStyle w:val="Absatz"/>
        <w:rPr>
          <w:lang w:val="de-DE"/>
        </w:rPr>
      </w:pPr>
    </w:p>
    <w:p w14:paraId="20947CF2" w14:textId="77777777" w:rsidR="00642239" w:rsidRDefault="00642239" w:rsidP="00642239">
      <w:pPr>
        <w:pStyle w:val="Titre4"/>
        <w:tabs>
          <w:tab w:val="left" w:pos="1134"/>
        </w:tabs>
      </w:pPr>
      <w:bookmarkStart w:id="30" w:name="_Toc525127045"/>
      <w:r>
        <w:t>Use description</w:t>
      </w:r>
      <w:bookmarkEnd w:id="30"/>
    </w:p>
    <w:p w14:paraId="7B8A130C" w14:textId="77777777" w:rsidR="00B52562" w:rsidRPr="00ED4940" w:rsidRDefault="00642239" w:rsidP="00ED4940">
      <w:pPr>
        <w:pStyle w:val="Lgende"/>
        <w:spacing w:after="120"/>
        <w:rPr>
          <w:rFonts w:ascii="Verdana" w:hAnsi="Verdana"/>
        </w:rPr>
      </w:pPr>
      <w:r w:rsidRPr="00397C2A">
        <w:rPr>
          <w:rFonts w:ascii="Verdana" w:hAnsi="Verdana" w:cs="Verdana"/>
        </w:rPr>
        <w:t xml:space="preserve">Table </w:t>
      </w:r>
      <w:r>
        <w:rPr>
          <w:rFonts w:ascii="Verdana" w:hAnsi="Verdana" w:cs="Verdana"/>
        </w:rPr>
        <w:t>2</w:t>
      </w:r>
      <w:r w:rsidRPr="00397C2A">
        <w:rPr>
          <w:rFonts w:ascii="Verdana" w:hAnsi="Verdana"/>
        </w:rPr>
        <w:t xml:space="preserve">. Use # </w:t>
      </w:r>
      <w:r>
        <w:rPr>
          <w:rFonts w:ascii="Verdana" w:hAnsi="Verdana"/>
        </w:rPr>
        <w:t>2</w:t>
      </w:r>
      <w:r w:rsidRPr="00397C2A">
        <w:rPr>
          <w:rFonts w:ascii="Verdana" w:hAnsi="Verdana"/>
        </w:rPr>
        <w:t xml:space="preserve"> </w:t>
      </w:r>
      <w:r w:rsidRPr="00ED4940">
        <w:rPr>
          <w:rFonts w:ascii="Verdana" w:hAnsi="Verdana"/>
        </w:rPr>
        <w:t xml:space="preserve">– </w:t>
      </w:r>
      <w:r w:rsidR="00B52562" w:rsidRPr="00ED4940">
        <w:rPr>
          <w:rFonts w:ascii="Verdana" w:hAnsi="Verdana"/>
        </w:rPr>
        <w:t>Preservation of wood by temporary treatment of sawn timber</w:t>
      </w:r>
    </w:p>
    <w:tbl>
      <w:tblPr>
        <w:tblW w:w="9035" w:type="dxa"/>
        <w:tblLayout w:type="fixed"/>
        <w:tblCellMar>
          <w:left w:w="0" w:type="dxa"/>
          <w:right w:w="0" w:type="dxa"/>
        </w:tblCellMar>
        <w:tblLook w:val="0000" w:firstRow="0" w:lastRow="0" w:firstColumn="0" w:lastColumn="0" w:noHBand="0" w:noVBand="0"/>
      </w:tblPr>
      <w:tblGrid>
        <w:gridCol w:w="2707"/>
        <w:gridCol w:w="6328"/>
      </w:tblGrid>
      <w:tr w:rsidR="00642239" w14:paraId="3F41C6E1" w14:textId="77777777" w:rsidTr="00642239">
        <w:tc>
          <w:tcPr>
            <w:tcW w:w="2707" w:type="dxa"/>
            <w:tcBorders>
              <w:top w:val="single" w:sz="4" w:space="0" w:color="000000"/>
              <w:left w:val="single" w:sz="4" w:space="0" w:color="000000"/>
              <w:bottom w:val="single" w:sz="4" w:space="0" w:color="000000"/>
            </w:tcBorders>
            <w:shd w:val="clear" w:color="auto" w:fill="auto"/>
          </w:tcPr>
          <w:p w14:paraId="7B09A9F8" w14:textId="77777777" w:rsidR="00642239" w:rsidRDefault="00642239" w:rsidP="00642239">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auto"/>
            </w:tcBorders>
          </w:tcPr>
          <w:p w14:paraId="3CCA7D9D" w14:textId="77777777" w:rsidR="00642239" w:rsidRPr="0096133F" w:rsidRDefault="00642239" w:rsidP="00642239">
            <w:pPr>
              <w:snapToGrid w:val="0"/>
            </w:pPr>
            <w:r w:rsidRPr="0096133F">
              <w:t>PT 8 – wood preservative</w:t>
            </w:r>
          </w:p>
        </w:tc>
      </w:tr>
      <w:tr w:rsidR="00642239" w14:paraId="57E0A4DD" w14:textId="77777777" w:rsidTr="00642239">
        <w:tc>
          <w:tcPr>
            <w:tcW w:w="2707" w:type="dxa"/>
            <w:tcBorders>
              <w:left w:val="single" w:sz="4" w:space="0" w:color="000000"/>
              <w:bottom w:val="single" w:sz="4" w:space="0" w:color="000000"/>
            </w:tcBorders>
            <w:shd w:val="clear" w:color="auto" w:fill="auto"/>
          </w:tcPr>
          <w:p w14:paraId="59776D38" w14:textId="77777777" w:rsidR="00642239" w:rsidRDefault="00642239" w:rsidP="00642239">
            <w:pPr>
              <w:rPr>
                <w:b/>
              </w:rPr>
            </w:pPr>
            <w:r>
              <w:rPr>
                <w:b/>
                <w:bCs/>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55A5E21F" w14:textId="77777777" w:rsidR="00642239" w:rsidRPr="007C191D" w:rsidRDefault="00CA0A01" w:rsidP="00CA0A01">
            <w:pPr>
              <w:suppressAutoHyphens w:val="0"/>
              <w:ind w:right="89"/>
              <w:jc w:val="both"/>
            </w:pPr>
            <w:r>
              <w:t>Preservation of wood by temporary treatment of sawn timber</w:t>
            </w:r>
          </w:p>
        </w:tc>
      </w:tr>
      <w:tr w:rsidR="00642239" w14:paraId="6D2ED7DB" w14:textId="77777777" w:rsidTr="00642239">
        <w:tc>
          <w:tcPr>
            <w:tcW w:w="2707" w:type="dxa"/>
            <w:tcBorders>
              <w:left w:val="single" w:sz="4" w:space="0" w:color="000000"/>
              <w:bottom w:val="single" w:sz="4" w:space="0" w:color="000000"/>
            </w:tcBorders>
            <w:shd w:val="clear" w:color="auto" w:fill="auto"/>
          </w:tcPr>
          <w:p w14:paraId="602197D0" w14:textId="77777777" w:rsidR="00642239" w:rsidRDefault="00642239" w:rsidP="00642239">
            <w:pPr>
              <w:rPr>
                <w:b/>
              </w:rPr>
            </w:pPr>
            <w:r>
              <w:rPr>
                <w:b/>
                <w:bCs/>
                <w:szCs w:val="24"/>
                <w:lang w:eastAsia="en-GB"/>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03C9E520" w14:textId="77777777" w:rsidR="00642239" w:rsidRDefault="007C191D" w:rsidP="00642239">
            <w:pPr>
              <w:tabs>
                <w:tab w:val="left" w:pos="4374"/>
              </w:tabs>
              <w:snapToGrid w:val="0"/>
              <w:rPr>
                <w:i/>
              </w:rPr>
            </w:pPr>
            <w:r w:rsidRPr="00470A4E">
              <w:t>Mould fungi</w:t>
            </w:r>
          </w:p>
          <w:p w14:paraId="7367B8F1" w14:textId="77777777" w:rsidR="007C191D" w:rsidRPr="0096133F" w:rsidRDefault="007C191D" w:rsidP="00CA0A01">
            <w:pPr>
              <w:tabs>
                <w:tab w:val="left" w:pos="4374"/>
              </w:tabs>
              <w:snapToGrid w:val="0"/>
            </w:pPr>
            <w:r w:rsidRPr="007C191D">
              <w:t>Sapstain fungi</w:t>
            </w:r>
            <w:r>
              <w:rPr>
                <w:i/>
              </w:rPr>
              <w:t xml:space="preserve"> </w:t>
            </w:r>
          </w:p>
        </w:tc>
      </w:tr>
      <w:tr w:rsidR="00642239" w14:paraId="1E3BAF57" w14:textId="77777777" w:rsidTr="00642239">
        <w:tc>
          <w:tcPr>
            <w:tcW w:w="2707" w:type="dxa"/>
            <w:tcBorders>
              <w:left w:val="single" w:sz="4" w:space="0" w:color="000000"/>
              <w:bottom w:val="single" w:sz="4" w:space="0" w:color="000000"/>
            </w:tcBorders>
            <w:shd w:val="clear" w:color="auto" w:fill="auto"/>
          </w:tcPr>
          <w:p w14:paraId="391BD263" w14:textId="77777777" w:rsidR="00642239" w:rsidRDefault="00642239" w:rsidP="00642239">
            <w:pPr>
              <w:rPr>
                <w:b/>
              </w:rPr>
            </w:pPr>
            <w:r>
              <w:rPr>
                <w:b/>
                <w:bCs/>
                <w:szCs w:val="24"/>
                <w:lang w:eastAsia="en-GB"/>
              </w:rPr>
              <w:t>Field of use</w:t>
            </w:r>
          </w:p>
        </w:tc>
        <w:tc>
          <w:tcPr>
            <w:tcW w:w="6328" w:type="dxa"/>
            <w:tcBorders>
              <w:top w:val="single" w:sz="4" w:space="0" w:color="000000"/>
              <w:left w:val="single" w:sz="4" w:space="0" w:color="000000"/>
              <w:bottom w:val="single" w:sz="4" w:space="0" w:color="000000"/>
              <w:right w:val="single" w:sz="4" w:space="0" w:color="auto"/>
            </w:tcBorders>
          </w:tcPr>
          <w:p w14:paraId="7B62F41B" w14:textId="77777777" w:rsidR="00642239" w:rsidRPr="0096133F" w:rsidRDefault="00642239" w:rsidP="00642239">
            <w:pPr>
              <w:snapToGrid w:val="0"/>
            </w:pPr>
            <w:r>
              <w:t>Outdoor</w:t>
            </w:r>
          </w:p>
        </w:tc>
      </w:tr>
      <w:tr w:rsidR="00642239" w14:paraId="67B703F9" w14:textId="77777777" w:rsidTr="00642239">
        <w:tc>
          <w:tcPr>
            <w:tcW w:w="2707" w:type="dxa"/>
            <w:tcBorders>
              <w:left w:val="single" w:sz="4" w:space="0" w:color="000000"/>
              <w:bottom w:val="single" w:sz="4" w:space="0" w:color="000000"/>
            </w:tcBorders>
            <w:shd w:val="clear" w:color="auto" w:fill="auto"/>
          </w:tcPr>
          <w:p w14:paraId="72C25613" w14:textId="77777777" w:rsidR="00642239" w:rsidRDefault="00642239" w:rsidP="00642239">
            <w:pPr>
              <w:rPr>
                <w:b/>
              </w:rPr>
            </w:pPr>
            <w:r>
              <w:rPr>
                <w:b/>
                <w:bCs/>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auto"/>
            </w:tcBorders>
          </w:tcPr>
          <w:p w14:paraId="246CFCF5" w14:textId="77777777" w:rsidR="00642239" w:rsidRDefault="00B52562" w:rsidP="007C191D">
            <w:pPr>
              <w:snapToGrid w:val="0"/>
              <w:ind w:right="89"/>
              <w:jc w:val="both"/>
            </w:pPr>
            <w:r>
              <w:t>Dipping application</w:t>
            </w:r>
          </w:p>
          <w:p w14:paraId="043105C5" w14:textId="77777777" w:rsidR="00B52562" w:rsidRPr="007C191D" w:rsidRDefault="00B52562" w:rsidP="007C191D">
            <w:pPr>
              <w:snapToGrid w:val="0"/>
              <w:ind w:right="89"/>
              <w:jc w:val="both"/>
            </w:pPr>
            <w:r>
              <w:t>Short dipping application of fresh sawn timber : the wood to be treated is immersed in a dipping tank</w:t>
            </w:r>
          </w:p>
        </w:tc>
      </w:tr>
      <w:tr w:rsidR="00642239" w14:paraId="1C84A565" w14:textId="77777777" w:rsidTr="00642239">
        <w:tc>
          <w:tcPr>
            <w:tcW w:w="2707" w:type="dxa"/>
            <w:tcBorders>
              <w:left w:val="single" w:sz="4" w:space="0" w:color="000000"/>
              <w:bottom w:val="single" w:sz="4" w:space="0" w:color="000000"/>
            </w:tcBorders>
            <w:shd w:val="clear" w:color="auto" w:fill="auto"/>
          </w:tcPr>
          <w:p w14:paraId="73204424" w14:textId="77777777" w:rsidR="00642239" w:rsidRDefault="00642239" w:rsidP="00642239">
            <w:pPr>
              <w:rPr>
                <w:b/>
              </w:rPr>
            </w:pPr>
            <w:r>
              <w:rPr>
                <w:b/>
                <w:bCs/>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37E30D5E" w14:textId="77777777" w:rsidR="00642239" w:rsidRPr="0096133F" w:rsidRDefault="00B52562" w:rsidP="00B52562">
            <w:pPr>
              <w:snapToGrid w:val="0"/>
            </w:pPr>
            <w:r>
              <w:t xml:space="preserve">Product diluted </w:t>
            </w:r>
            <w:r w:rsidR="00642239">
              <w:t>5</w:t>
            </w:r>
            <w:r>
              <w:t>% w/w during 20s</w:t>
            </w:r>
          </w:p>
        </w:tc>
      </w:tr>
      <w:tr w:rsidR="00642239" w14:paraId="0F0226D0" w14:textId="77777777" w:rsidTr="00642239">
        <w:tc>
          <w:tcPr>
            <w:tcW w:w="2707" w:type="dxa"/>
            <w:tcBorders>
              <w:left w:val="single" w:sz="4" w:space="0" w:color="000000"/>
              <w:bottom w:val="single" w:sz="4" w:space="0" w:color="000000"/>
            </w:tcBorders>
            <w:shd w:val="clear" w:color="auto" w:fill="auto"/>
          </w:tcPr>
          <w:p w14:paraId="27C9C9CB" w14:textId="77777777" w:rsidR="00642239" w:rsidRDefault="00642239" w:rsidP="00642239">
            <w:pPr>
              <w:rPr>
                <w:b/>
              </w:rPr>
            </w:pPr>
            <w:r>
              <w:rPr>
                <w:b/>
                <w:bCs/>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auto"/>
            </w:tcBorders>
          </w:tcPr>
          <w:p w14:paraId="034F29C5" w14:textId="77777777" w:rsidR="00642239" w:rsidRPr="00642239" w:rsidRDefault="00642239" w:rsidP="00642239">
            <w:pPr>
              <w:snapToGrid w:val="0"/>
            </w:pPr>
            <w:r w:rsidRPr="00642239">
              <w:t xml:space="preserve">Professionals </w:t>
            </w:r>
          </w:p>
        </w:tc>
      </w:tr>
      <w:tr w:rsidR="00642239" w14:paraId="4FF8AD49" w14:textId="77777777" w:rsidTr="00642239">
        <w:tc>
          <w:tcPr>
            <w:tcW w:w="2707" w:type="dxa"/>
            <w:tcBorders>
              <w:left w:val="single" w:sz="4" w:space="0" w:color="000000"/>
              <w:bottom w:val="single" w:sz="4" w:space="0" w:color="000000"/>
            </w:tcBorders>
            <w:shd w:val="clear" w:color="auto" w:fill="auto"/>
          </w:tcPr>
          <w:p w14:paraId="6097AE8A" w14:textId="77777777" w:rsidR="00642239" w:rsidRDefault="00642239" w:rsidP="00642239">
            <w:r>
              <w:rPr>
                <w:b/>
                <w:bCs/>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360FBEB9" w14:textId="77777777" w:rsidR="00CA0A01" w:rsidRDefault="00CA0A01" w:rsidP="00CA0A01">
            <w:pPr>
              <w:rPr>
                <w:rFonts w:cs="Arial"/>
                <w:color w:val="333333"/>
              </w:rPr>
            </w:pPr>
            <w:r>
              <w:rPr>
                <w:rFonts w:cs="Arial"/>
                <w:color w:val="333333"/>
              </w:rPr>
              <w:t>Drum (HDPE) : 20 L, 60 L and 220 L</w:t>
            </w:r>
          </w:p>
          <w:p w14:paraId="151489D7" w14:textId="77777777" w:rsidR="00642239" w:rsidRPr="00642239" w:rsidRDefault="00CA0A01" w:rsidP="00CA0A01">
            <w:r>
              <w:rPr>
                <w:rFonts w:cs="Arial"/>
                <w:color w:val="333333"/>
              </w:rPr>
              <w:t>IBC (</w:t>
            </w:r>
            <w:r w:rsidRPr="00642239">
              <w:rPr>
                <w:rFonts w:cs="Arial"/>
                <w:color w:val="333333"/>
              </w:rPr>
              <w:t>HDPE</w:t>
            </w:r>
            <w:r>
              <w:rPr>
                <w:rFonts w:cs="Arial"/>
                <w:color w:val="333333"/>
              </w:rPr>
              <w:t>) :</w:t>
            </w:r>
            <w:r w:rsidRPr="00642239">
              <w:rPr>
                <w:rFonts w:ascii="Arial" w:hAnsi="Arial" w:cs="Arial"/>
              </w:rPr>
              <w:t xml:space="preserve"> </w:t>
            </w:r>
            <w:r>
              <w:rPr>
                <w:rFonts w:cs="Arial"/>
              </w:rPr>
              <w:t>500 L and</w:t>
            </w:r>
            <w:r w:rsidRPr="00642239">
              <w:rPr>
                <w:rFonts w:cs="Arial"/>
              </w:rPr>
              <w:t xml:space="preserve"> </w:t>
            </w:r>
            <w:r w:rsidRPr="00642239">
              <w:rPr>
                <w:rFonts w:cs="Arial"/>
                <w:color w:val="333333"/>
              </w:rPr>
              <w:t xml:space="preserve"> 1000 L</w:t>
            </w:r>
          </w:p>
        </w:tc>
      </w:tr>
    </w:tbl>
    <w:p w14:paraId="121C9B7F"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6E85FFAC" w14:textId="77777777" w:rsidR="00D64063" w:rsidRDefault="00D64063" w:rsidP="0096133F">
      <w:pPr>
        <w:pStyle w:val="Titre5"/>
        <w:tabs>
          <w:tab w:val="left" w:pos="1134"/>
        </w:tabs>
        <w:rPr>
          <w:rFonts w:cs="Times"/>
          <w:bCs/>
          <w:szCs w:val="29"/>
        </w:rPr>
      </w:pPr>
      <w:r>
        <w:t>Use-specific instructions for use</w:t>
      </w:r>
      <w:r>
        <w:rPr>
          <w:rStyle w:val="Appelnotedebasdep"/>
        </w:rPr>
        <w:footnoteReference w:id="2"/>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64063" w14:paraId="2AE3671C" w14:textId="77777777" w:rsidTr="00CA0A0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AE4D97" w14:textId="77777777" w:rsidR="00D64063" w:rsidRDefault="00D64063" w:rsidP="00CA0A01">
            <w:pPr>
              <w:widowControl w:val="0"/>
              <w:autoSpaceDE w:val="0"/>
              <w:snapToGrid w:val="0"/>
              <w:spacing w:before="80"/>
              <w:rPr>
                <w:rFonts w:cs="Times"/>
                <w:bCs/>
                <w:szCs w:val="29"/>
              </w:rPr>
            </w:pPr>
            <w:r>
              <w:rPr>
                <w:rFonts w:cs="Times"/>
                <w:bCs/>
                <w:szCs w:val="29"/>
              </w:rPr>
              <w:t>-</w:t>
            </w:r>
          </w:p>
        </w:tc>
      </w:tr>
    </w:tbl>
    <w:p w14:paraId="70F75B0F"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5C6D5000" w14:textId="77777777" w:rsidR="00D64063" w:rsidRDefault="00D64063" w:rsidP="0096133F">
      <w:pPr>
        <w:pStyle w:val="Titre5"/>
        <w:tabs>
          <w:tab w:val="left" w:pos="1134"/>
        </w:tabs>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64063" w14:paraId="5B0B4A67" w14:textId="77777777" w:rsidTr="0005565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8A2EC16" w14:textId="77777777" w:rsidR="0005565E" w:rsidRPr="00E9701B" w:rsidRDefault="0005565E" w:rsidP="0005565E">
            <w:pPr>
              <w:pStyle w:val="Paragraphedeliste"/>
              <w:numPr>
                <w:ilvl w:val="0"/>
                <w:numId w:val="28"/>
              </w:numPr>
              <w:suppressAutoHyphens w:val="0"/>
              <w:ind w:left="243" w:hanging="243"/>
              <w:jc w:val="both"/>
              <w:rPr>
                <w:rFonts w:cs="Arial"/>
                <w:szCs w:val="18"/>
                <w:lang w:val="en-US" w:eastAsia="fr-FR"/>
              </w:rPr>
            </w:pPr>
            <w:r w:rsidRPr="00E9701B">
              <w:rPr>
                <w:rFonts w:cs="Arial"/>
                <w:szCs w:val="18"/>
                <w:lang w:val="en-US" w:eastAsia="fr-FR"/>
              </w:rPr>
              <w:t xml:space="preserve">Treated wood must not be used as wood in contact with livestock (fences, barriers, stables ...) </w:t>
            </w:r>
          </w:p>
          <w:p w14:paraId="4D47EAE6" w14:textId="77777777" w:rsidR="00D64063" w:rsidRDefault="0005565E" w:rsidP="0005565E">
            <w:pPr>
              <w:pStyle w:val="Paragraphedeliste"/>
              <w:numPr>
                <w:ilvl w:val="0"/>
                <w:numId w:val="28"/>
              </w:numPr>
              <w:suppressAutoHyphens w:val="0"/>
              <w:ind w:left="243" w:hanging="243"/>
              <w:jc w:val="both"/>
              <w:rPr>
                <w:rFonts w:cs="Times"/>
                <w:bCs/>
                <w:szCs w:val="29"/>
              </w:rPr>
            </w:pPr>
            <w:r w:rsidRPr="00E9701B">
              <w:rPr>
                <w:rFonts w:cs="Arial"/>
                <w:szCs w:val="18"/>
                <w:lang w:val="en-US" w:eastAsia="fr-FR"/>
              </w:rPr>
              <w:t>An intermediate protecting paper or cardboard layer (approved for direct alimentary contact) must always be put between the treated wood and the food (package or not).</w:t>
            </w:r>
          </w:p>
        </w:tc>
      </w:tr>
    </w:tbl>
    <w:p w14:paraId="5B322AE2"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2EA3F54C" w14:textId="77777777" w:rsidR="00D64063" w:rsidRDefault="00D64063" w:rsidP="007C191D">
      <w:pPr>
        <w:pStyle w:val="Titre5"/>
        <w:tabs>
          <w:tab w:val="left" w:pos="1134"/>
        </w:tabs>
        <w:ind w:right="141"/>
        <w:jc w:val="both"/>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64063" w14:paraId="7EDC12DF" w14:textId="77777777" w:rsidTr="00CA0A0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3062C3D" w14:textId="77777777" w:rsidR="00D64063" w:rsidRDefault="00D64063" w:rsidP="00CA0A01">
            <w:pPr>
              <w:widowControl w:val="0"/>
              <w:autoSpaceDE w:val="0"/>
              <w:snapToGrid w:val="0"/>
              <w:spacing w:before="80"/>
              <w:rPr>
                <w:rFonts w:cs="Times"/>
                <w:bCs/>
                <w:szCs w:val="29"/>
              </w:rPr>
            </w:pPr>
            <w:r>
              <w:rPr>
                <w:rFonts w:cs="Times"/>
                <w:bCs/>
                <w:szCs w:val="29"/>
              </w:rPr>
              <w:t>-</w:t>
            </w:r>
          </w:p>
        </w:tc>
      </w:tr>
    </w:tbl>
    <w:p w14:paraId="5BCCF8BC"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616F2AB9" w14:textId="77777777" w:rsidR="00D64063" w:rsidRDefault="00D64063" w:rsidP="007C191D">
      <w:pPr>
        <w:pStyle w:val="Titre5"/>
        <w:tabs>
          <w:tab w:val="left" w:pos="1134"/>
        </w:tabs>
        <w:ind w:right="141"/>
        <w:jc w:val="both"/>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64063" w14:paraId="68A58AFC" w14:textId="77777777" w:rsidTr="00CA0A0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0C6E0AA" w14:textId="77777777" w:rsidR="00D64063" w:rsidRDefault="00D64063" w:rsidP="00CA0A01">
            <w:pPr>
              <w:widowControl w:val="0"/>
              <w:autoSpaceDE w:val="0"/>
              <w:snapToGrid w:val="0"/>
              <w:spacing w:before="80"/>
              <w:rPr>
                <w:rFonts w:cs="Times"/>
                <w:bCs/>
                <w:szCs w:val="29"/>
              </w:rPr>
            </w:pPr>
            <w:r>
              <w:rPr>
                <w:rFonts w:cs="Times"/>
                <w:bCs/>
                <w:szCs w:val="29"/>
              </w:rPr>
              <w:t>-</w:t>
            </w:r>
          </w:p>
        </w:tc>
      </w:tr>
    </w:tbl>
    <w:p w14:paraId="31D1CC5A" w14:textId="77777777" w:rsidR="0096133F" w:rsidRPr="0096133F" w:rsidRDefault="0096133F" w:rsidP="0096133F">
      <w:pPr>
        <w:pStyle w:val="Titre5"/>
        <w:numPr>
          <w:ilvl w:val="0"/>
          <w:numId w:val="0"/>
        </w:numPr>
        <w:tabs>
          <w:tab w:val="left" w:pos="1134"/>
        </w:tabs>
        <w:spacing w:after="0"/>
        <w:ind w:left="1008" w:hanging="1008"/>
        <w:rPr>
          <w:rFonts w:cs="Times"/>
          <w:bCs/>
          <w:szCs w:val="29"/>
        </w:rPr>
      </w:pPr>
    </w:p>
    <w:p w14:paraId="58995FBA" w14:textId="77777777" w:rsidR="00D64063" w:rsidRDefault="00D64063" w:rsidP="0096133F">
      <w:pPr>
        <w:pStyle w:val="Titre5"/>
        <w:tabs>
          <w:tab w:val="left" w:pos="1134"/>
        </w:tabs>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64063" w14:paraId="320BCCE3" w14:textId="77777777" w:rsidTr="00CA0A0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EFA43E8" w14:textId="77777777" w:rsidR="00D64063" w:rsidRDefault="00D64063" w:rsidP="00CA0A01">
            <w:pPr>
              <w:widowControl w:val="0"/>
              <w:autoSpaceDE w:val="0"/>
              <w:snapToGrid w:val="0"/>
              <w:spacing w:before="80"/>
              <w:rPr>
                <w:rFonts w:cs="Times"/>
                <w:bCs/>
                <w:szCs w:val="29"/>
              </w:rPr>
            </w:pPr>
            <w:r>
              <w:rPr>
                <w:rFonts w:cs="Times"/>
                <w:bCs/>
                <w:szCs w:val="29"/>
              </w:rPr>
              <w:t>-</w:t>
            </w:r>
          </w:p>
        </w:tc>
      </w:tr>
    </w:tbl>
    <w:p w14:paraId="09BFDD63" w14:textId="77777777" w:rsidR="00D64063" w:rsidRDefault="00D64063" w:rsidP="00D64063">
      <w:pPr>
        <w:pStyle w:val="Absatz"/>
        <w:rPr>
          <w:lang w:val="de-DE"/>
        </w:rPr>
      </w:pPr>
    </w:p>
    <w:p w14:paraId="209CC5EE" w14:textId="77777777" w:rsidR="00D64063" w:rsidRPr="00D64063" w:rsidRDefault="00D64063" w:rsidP="00D64063">
      <w:pPr>
        <w:pStyle w:val="Absatz"/>
        <w:rPr>
          <w:lang w:val="de-DE"/>
        </w:rPr>
      </w:pPr>
    </w:p>
    <w:p w14:paraId="39620052" w14:textId="77777777" w:rsidR="009D0C0B" w:rsidRDefault="00FA480B" w:rsidP="00826A7E">
      <w:pPr>
        <w:pStyle w:val="Titre3"/>
        <w:ind w:left="709"/>
      </w:pPr>
      <w:bookmarkStart w:id="31" w:name="_Toc525127046"/>
      <w:r>
        <w:t>General directions for use</w:t>
      </w:r>
      <w:bookmarkEnd w:id="31"/>
    </w:p>
    <w:p w14:paraId="7FB320DA" w14:textId="77777777" w:rsidR="009D0C0B" w:rsidRDefault="00FA480B" w:rsidP="00D64063">
      <w:pPr>
        <w:pStyle w:val="Titre4"/>
        <w:tabs>
          <w:tab w:val="left" w:pos="1134"/>
        </w:tabs>
      </w:pPr>
      <w:bookmarkStart w:id="32" w:name="_Toc525127047"/>
      <w:r>
        <w:t>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191A85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004DF3"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Respect the application rates of the product and the authorized classes of use.</w:t>
            </w:r>
          </w:p>
          <w:p w14:paraId="24BB1568"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Notify the person responsible for placing on the market in case of non-effectiveness of the treatment.</w:t>
            </w:r>
          </w:p>
          <w:p w14:paraId="3830FE1D" w14:textId="77777777" w:rsidR="007C191D" w:rsidRPr="00E9701B" w:rsidRDefault="007C191D" w:rsidP="00CA0A01">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The treatment is carried out by surface application (automated spraying, flow-coating and short dipping). The ready-to-use product is prepared by stirring gently in water. The product is miscible in water, regardless of the proportion, and is easy to homogenize. The concentration of the ready-to-use preparation can be controlled by means of a refractometer.</w:t>
            </w:r>
          </w:p>
          <w:p w14:paraId="4A917560"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The frozen wood can not be treated.</w:t>
            </w:r>
          </w:p>
          <w:p w14:paraId="4950D1B8"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 xml:space="preserve">A preliminary test must be carried out for the treatment of exotic wood or rich in </w:t>
            </w:r>
            <w:r w:rsidRPr="00E9701B">
              <w:rPr>
                <w:rFonts w:cs="Arial"/>
                <w:szCs w:val="18"/>
                <w:lang w:val="en-US" w:eastAsia="fr-FR"/>
              </w:rPr>
              <w:lastRenderedPageBreak/>
              <w:t>tannin.</w:t>
            </w:r>
          </w:p>
          <w:p w14:paraId="3C8A649F"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Other cuts and cuts must be treated.</w:t>
            </w:r>
          </w:p>
          <w:p w14:paraId="24430D5E"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For exterior use Class 3 treated wood must be finished with a top coat.</w:t>
            </w:r>
          </w:p>
          <w:p w14:paraId="3B648E50"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After use, rinse the equipment with water.</w:t>
            </w:r>
          </w:p>
          <w:p w14:paraId="1BB471A0" w14:textId="77777777" w:rsidR="007C191D" w:rsidRPr="00E9701B" w:rsidRDefault="007C191D" w:rsidP="007C191D">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Fixation: 4 hours after draining, under cover, in a sealed environment.</w:t>
            </w:r>
          </w:p>
          <w:p w14:paraId="7477C370" w14:textId="77777777" w:rsidR="009D0C0B" w:rsidRDefault="007C191D" w:rsidP="007C191D">
            <w:pPr>
              <w:pStyle w:val="Paragraphedeliste"/>
              <w:numPr>
                <w:ilvl w:val="0"/>
                <w:numId w:val="28"/>
              </w:numPr>
              <w:suppressAutoHyphens w:val="0"/>
              <w:ind w:left="243" w:hanging="243"/>
            </w:pPr>
            <w:r w:rsidRPr="00E9701B">
              <w:rPr>
                <w:rFonts w:cs="Arial"/>
                <w:szCs w:val="18"/>
                <w:lang w:val="en-US" w:eastAsia="fr-FR"/>
              </w:rPr>
              <w:t>Drying time: 24 to 48 hours, in a ventilated atmosphere, under normal conditions.</w:t>
            </w:r>
          </w:p>
        </w:tc>
      </w:tr>
    </w:tbl>
    <w:p w14:paraId="3BF490E3" w14:textId="77777777" w:rsidR="009D0C0B" w:rsidRDefault="00FA480B" w:rsidP="00D64063">
      <w:pPr>
        <w:pStyle w:val="Titre4"/>
        <w:tabs>
          <w:tab w:val="left" w:pos="1134"/>
        </w:tabs>
      </w:pPr>
      <w:bookmarkStart w:id="33" w:name="_Toc525127048"/>
      <w:r>
        <w:lastRenderedPageBreak/>
        <w:t>Risk mitigation measures</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892DB1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672889"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The application phases of the product must be carried out using automated systems limiting the handling / handling of wood treated</w:t>
            </w:r>
            <w:r w:rsidR="009E6414" w:rsidRPr="00E9701B">
              <w:rPr>
                <w:rFonts w:cs="Arial"/>
                <w:szCs w:val="18"/>
                <w:lang w:val="en-US" w:eastAsia="fr-FR"/>
              </w:rPr>
              <w:t xml:space="preserve"> </w:t>
            </w:r>
            <w:r w:rsidRPr="00E9701B">
              <w:rPr>
                <w:rFonts w:cs="Arial"/>
                <w:szCs w:val="18"/>
                <w:lang w:val="en-US" w:eastAsia="fr-FR"/>
              </w:rPr>
              <w:t>by professionals.</w:t>
            </w:r>
          </w:p>
          <w:p w14:paraId="008AE1F8"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Wear chemically resistant gloves (glove material to be specified by the authorization holder in the product information) and a</w:t>
            </w:r>
            <w:r w:rsidR="009E6414" w:rsidRPr="00E9701B">
              <w:rPr>
                <w:rFonts w:cs="Arial"/>
                <w:szCs w:val="18"/>
                <w:lang w:val="en-US" w:eastAsia="fr-FR"/>
              </w:rPr>
              <w:t xml:space="preserve"> </w:t>
            </w:r>
            <w:r w:rsidRPr="00E9701B">
              <w:rPr>
                <w:rFonts w:cs="Arial"/>
                <w:szCs w:val="18"/>
                <w:lang w:val="en-US" w:eastAsia="fr-FR"/>
              </w:rPr>
              <w:t>combination of type 4 during handling of wet treated wood.</w:t>
            </w:r>
          </w:p>
          <w:p w14:paraId="6B0BA488"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A protective layer is necessary after treatment with the product.</w:t>
            </w:r>
          </w:p>
          <w:p w14:paraId="38B3F383"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Avoid any discharge to the environment during the application phase of the product and during the storage and transport phases of</w:t>
            </w:r>
            <w:r w:rsidR="009E6414" w:rsidRPr="00E9701B">
              <w:rPr>
                <w:rFonts w:cs="Arial"/>
                <w:szCs w:val="18"/>
                <w:lang w:val="en-US" w:eastAsia="fr-FR"/>
              </w:rPr>
              <w:t xml:space="preserve"> </w:t>
            </w:r>
            <w:r w:rsidRPr="00E9701B">
              <w:rPr>
                <w:rFonts w:cs="Arial"/>
                <w:szCs w:val="18"/>
                <w:lang w:val="en-US" w:eastAsia="fr-FR"/>
              </w:rPr>
              <w:t>the wood after treatment.</w:t>
            </w:r>
          </w:p>
          <w:p w14:paraId="6A91C294"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Industrial application should only be carried out in impervious enclosed areas, allowing the recovery of all discharges.</w:t>
            </w:r>
          </w:p>
          <w:p w14:paraId="74E2875F"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Storage of freshly treated wood in an industrial environment is permitted only in a covered area, on an impermeable and solvent</w:t>
            </w:r>
            <w:r w:rsidR="009E6414" w:rsidRPr="00E9701B">
              <w:rPr>
                <w:rFonts w:cs="Arial"/>
                <w:szCs w:val="18"/>
                <w:lang w:val="en-US" w:eastAsia="fr-FR"/>
              </w:rPr>
              <w:t xml:space="preserve"> </w:t>
            </w:r>
            <w:r w:rsidRPr="00E9701B">
              <w:rPr>
                <w:rFonts w:cs="Arial"/>
                <w:szCs w:val="18"/>
                <w:lang w:val="en-US" w:eastAsia="fr-FR"/>
              </w:rPr>
              <w:t>resistant</w:t>
            </w:r>
            <w:r w:rsidR="009E6414" w:rsidRPr="00E9701B">
              <w:rPr>
                <w:rFonts w:cs="Arial"/>
                <w:szCs w:val="18"/>
                <w:lang w:val="en-US" w:eastAsia="fr-FR"/>
              </w:rPr>
              <w:t xml:space="preserve"> </w:t>
            </w:r>
            <w:r w:rsidRPr="00E9701B">
              <w:rPr>
                <w:rFonts w:cs="Arial"/>
                <w:szCs w:val="18"/>
                <w:lang w:val="en-US" w:eastAsia="fr-FR"/>
              </w:rPr>
              <w:t>surface, connected to holding tanks, or any other means for the collection of leachates, in order to prevent leaching of the</w:t>
            </w:r>
            <w:r w:rsidR="009E6414" w:rsidRPr="00E9701B">
              <w:rPr>
                <w:rFonts w:cs="Arial"/>
                <w:szCs w:val="18"/>
                <w:lang w:val="en-US" w:eastAsia="fr-FR"/>
              </w:rPr>
              <w:t xml:space="preserve"> </w:t>
            </w:r>
            <w:r w:rsidRPr="00E9701B">
              <w:rPr>
                <w:rFonts w:cs="Arial"/>
                <w:szCs w:val="18"/>
                <w:lang w:val="en-US" w:eastAsia="fr-FR"/>
              </w:rPr>
              <w:t>product from the weather to the ground, sewers, bodies of water or streams.</w:t>
            </w:r>
          </w:p>
          <w:p w14:paraId="31703F06" w14:textId="77777777" w:rsidR="007C191D" w:rsidRPr="00E9701B" w:rsidRDefault="007C191D" w:rsidP="009E6414">
            <w:pPr>
              <w:pStyle w:val="Paragraphedeliste"/>
              <w:numPr>
                <w:ilvl w:val="0"/>
                <w:numId w:val="28"/>
              </w:numPr>
              <w:suppressAutoHyphens w:val="0"/>
              <w:ind w:left="243" w:right="62" w:hanging="243"/>
              <w:jc w:val="both"/>
              <w:rPr>
                <w:rFonts w:cs="Arial"/>
                <w:szCs w:val="18"/>
                <w:lang w:val="en-US" w:eastAsia="fr-FR"/>
              </w:rPr>
            </w:pPr>
            <w:r w:rsidRPr="00E9701B">
              <w:rPr>
                <w:rFonts w:cs="Arial"/>
                <w:szCs w:val="18"/>
                <w:lang w:val="en-US" w:eastAsia="fr-FR"/>
              </w:rPr>
              <w:t>Until use, store the wood away from the weather.</w:t>
            </w:r>
          </w:p>
          <w:p w14:paraId="3A2E983B" w14:textId="77777777" w:rsidR="009D0C0B" w:rsidRPr="00E9701B" w:rsidRDefault="007C191D" w:rsidP="009E6414">
            <w:pPr>
              <w:pStyle w:val="Paragraphedeliste"/>
              <w:numPr>
                <w:ilvl w:val="0"/>
                <w:numId w:val="28"/>
              </w:numPr>
              <w:suppressAutoHyphens w:val="0"/>
              <w:ind w:left="243" w:right="62" w:hanging="243"/>
              <w:jc w:val="both"/>
              <w:rPr>
                <w:rFonts w:ascii="Helvetica" w:hAnsi="Helvetica" w:cs="Arial"/>
                <w:color w:val="333333"/>
                <w:sz w:val="18"/>
                <w:szCs w:val="18"/>
                <w:lang w:val="en-US" w:eastAsia="fr-FR"/>
              </w:rPr>
            </w:pPr>
            <w:r w:rsidRPr="00E9701B">
              <w:rPr>
                <w:rFonts w:cs="Arial"/>
                <w:szCs w:val="18"/>
                <w:lang w:val="en-US" w:eastAsia="fr-FR"/>
              </w:rPr>
              <w:t>All releases resulting from the application of the product and the storage of treated wood must be considered</w:t>
            </w:r>
            <w:r w:rsidRPr="00E9701B">
              <w:rPr>
                <w:rFonts w:eastAsiaTheme="minorHAnsi" w:cs="LiberationSans"/>
                <w:lang w:val="en-US" w:eastAsia="en-US"/>
              </w:rPr>
              <w:t xml:space="preserve"> hazardous waste and</w:t>
            </w:r>
            <w:r w:rsidR="009E6414" w:rsidRPr="00E9701B">
              <w:rPr>
                <w:rFonts w:eastAsiaTheme="minorHAnsi" w:cs="LiberationSans"/>
                <w:lang w:val="en-US" w:eastAsia="en-US"/>
              </w:rPr>
              <w:t xml:space="preserve"> </w:t>
            </w:r>
            <w:r w:rsidRPr="00E9701B">
              <w:rPr>
                <w:rFonts w:eastAsiaTheme="minorHAnsi" w:cs="LiberationSans"/>
                <w:lang w:val="en-US" w:eastAsia="en-US"/>
              </w:rPr>
              <w:t>be treated as such.</w:t>
            </w:r>
          </w:p>
        </w:tc>
      </w:tr>
    </w:tbl>
    <w:p w14:paraId="24ECAC8C" w14:textId="77777777" w:rsidR="009D0C0B" w:rsidRDefault="00FA480B" w:rsidP="009E6414">
      <w:pPr>
        <w:pStyle w:val="Titre4"/>
        <w:tabs>
          <w:tab w:val="left" w:pos="1134"/>
          <w:tab w:val="left" w:pos="1276"/>
        </w:tabs>
        <w:ind w:right="141"/>
      </w:pPr>
      <w:bookmarkStart w:id="34" w:name="_Toc525127049"/>
      <w:r>
        <w:t>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E02E1A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6A43580" w14:textId="77777777" w:rsidR="007C191D" w:rsidRPr="00E9701B" w:rsidRDefault="007C191D" w:rsidP="00CA0A01">
            <w:pPr>
              <w:pStyle w:val="Paragraphedeliste"/>
              <w:numPr>
                <w:ilvl w:val="0"/>
                <w:numId w:val="28"/>
              </w:numPr>
              <w:suppressAutoHyphens w:val="0"/>
              <w:autoSpaceDE w:val="0"/>
              <w:autoSpaceDN w:val="0"/>
              <w:adjustRightInd w:val="0"/>
              <w:ind w:left="243" w:right="62" w:hanging="243"/>
              <w:jc w:val="both"/>
              <w:rPr>
                <w:rFonts w:eastAsiaTheme="minorHAnsi" w:cs="LiberationSans"/>
                <w:lang w:val="en-US" w:eastAsia="en-US"/>
              </w:rPr>
            </w:pPr>
            <w:r w:rsidRPr="00E9701B">
              <w:rPr>
                <w:rFonts w:eastAsiaTheme="minorHAnsi" w:cs="LiberationSans"/>
                <w:lang w:val="en-US" w:eastAsia="en-US"/>
              </w:rPr>
              <w:t>In case of skin contact: Take off contaminated clothing and shoes and wash the contaminated area thoroughly with water. If signs</w:t>
            </w:r>
            <w:r w:rsidR="009E6414" w:rsidRPr="00E9701B">
              <w:rPr>
                <w:rFonts w:eastAsiaTheme="minorHAnsi" w:cs="LiberationSans"/>
                <w:lang w:val="en-US" w:eastAsia="en-US"/>
              </w:rPr>
              <w:t xml:space="preserve"> </w:t>
            </w:r>
            <w:r w:rsidRPr="00E9701B">
              <w:rPr>
                <w:rFonts w:eastAsiaTheme="minorHAnsi" w:cs="LiberationSans"/>
                <w:lang w:val="en-US" w:eastAsia="en-US"/>
              </w:rPr>
              <w:t>of irritation / burns occur, contact Poison Control Center.</w:t>
            </w:r>
          </w:p>
          <w:p w14:paraId="04A543A6" w14:textId="77777777" w:rsidR="007C191D" w:rsidRPr="00E9701B" w:rsidRDefault="007C191D" w:rsidP="00CA0A01">
            <w:pPr>
              <w:pStyle w:val="Paragraphedeliste"/>
              <w:numPr>
                <w:ilvl w:val="0"/>
                <w:numId w:val="28"/>
              </w:numPr>
              <w:suppressAutoHyphens w:val="0"/>
              <w:autoSpaceDE w:val="0"/>
              <w:autoSpaceDN w:val="0"/>
              <w:adjustRightInd w:val="0"/>
              <w:ind w:left="243" w:right="62" w:hanging="243"/>
              <w:jc w:val="both"/>
              <w:rPr>
                <w:rFonts w:eastAsiaTheme="minorHAnsi" w:cs="LiberationSans"/>
                <w:lang w:val="en-US" w:eastAsia="en-US"/>
              </w:rPr>
            </w:pPr>
            <w:r w:rsidRPr="00E9701B">
              <w:rPr>
                <w:rFonts w:eastAsiaTheme="minorHAnsi" w:cs="LiberationSans"/>
                <w:lang w:val="en-US" w:eastAsia="en-US"/>
              </w:rPr>
              <w:t>In case of eye contact: Rinse eyes thoroughly with lukewarm water holding eyelids apart and continue flushing with lukewarm water</w:t>
            </w:r>
            <w:r w:rsidR="009E6414" w:rsidRPr="00E9701B">
              <w:rPr>
                <w:rFonts w:eastAsiaTheme="minorHAnsi" w:cs="LiberationSans"/>
                <w:lang w:val="en-US" w:eastAsia="en-US"/>
              </w:rPr>
              <w:t xml:space="preserve"> </w:t>
            </w:r>
            <w:r w:rsidRPr="00E9701B">
              <w:rPr>
                <w:rFonts w:eastAsiaTheme="minorHAnsi" w:cs="LiberationSans"/>
                <w:lang w:val="en-US" w:eastAsia="en-US"/>
              </w:rPr>
              <w:t>for 10 minutes. In case of lens wear: rinse immediately with warm water and remove the lenses if there is no contraindication and</w:t>
            </w:r>
            <w:r w:rsidR="009E6414" w:rsidRPr="00E9701B">
              <w:rPr>
                <w:rFonts w:eastAsiaTheme="minorHAnsi" w:cs="LiberationSans"/>
                <w:lang w:val="en-US" w:eastAsia="en-US"/>
              </w:rPr>
              <w:t xml:space="preserve"> </w:t>
            </w:r>
            <w:r w:rsidRPr="00E9701B">
              <w:rPr>
                <w:rFonts w:eastAsiaTheme="minorHAnsi" w:cs="LiberationSans"/>
                <w:lang w:val="en-US" w:eastAsia="en-US"/>
              </w:rPr>
              <w:t>continue rinsing under a thin stream of warm water for 10 minutes. If signs of irritation or visual disturbances persist, consult a</w:t>
            </w:r>
            <w:r w:rsidR="009E6414" w:rsidRPr="00E9701B">
              <w:rPr>
                <w:rFonts w:eastAsiaTheme="minorHAnsi" w:cs="LiberationSans"/>
                <w:lang w:val="en-US" w:eastAsia="en-US"/>
              </w:rPr>
              <w:t xml:space="preserve"> </w:t>
            </w:r>
            <w:r w:rsidRPr="00E9701B">
              <w:rPr>
                <w:rFonts w:eastAsiaTheme="minorHAnsi" w:cs="LiberationSans"/>
                <w:lang w:val="en-US" w:eastAsia="en-US"/>
              </w:rPr>
              <w:t>doctor.</w:t>
            </w:r>
          </w:p>
          <w:p w14:paraId="5320EA1B" w14:textId="77777777" w:rsidR="007C191D" w:rsidRPr="00E9701B" w:rsidRDefault="007C191D" w:rsidP="00CA0A01">
            <w:pPr>
              <w:pStyle w:val="Paragraphedeliste"/>
              <w:numPr>
                <w:ilvl w:val="0"/>
                <w:numId w:val="28"/>
              </w:numPr>
              <w:suppressAutoHyphens w:val="0"/>
              <w:autoSpaceDE w:val="0"/>
              <w:autoSpaceDN w:val="0"/>
              <w:adjustRightInd w:val="0"/>
              <w:ind w:left="243" w:right="62" w:hanging="243"/>
              <w:jc w:val="both"/>
              <w:rPr>
                <w:rFonts w:eastAsiaTheme="minorHAnsi" w:cs="LiberationSans"/>
                <w:lang w:val="en-US" w:eastAsia="en-US"/>
              </w:rPr>
            </w:pPr>
            <w:r w:rsidRPr="00E9701B">
              <w:rPr>
                <w:rFonts w:eastAsiaTheme="minorHAnsi" w:cs="LiberationSans"/>
                <w:lang w:val="en-US" w:eastAsia="en-US"/>
              </w:rPr>
              <w:t>In case of inhalation: take the subject out in the open air and put him in a half-sitting position; in case of symptoms and / or</w:t>
            </w:r>
            <w:r w:rsidR="009E6414" w:rsidRPr="00E9701B">
              <w:rPr>
                <w:rFonts w:eastAsiaTheme="minorHAnsi" w:cs="LiberationSans"/>
                <w:lang w:val="en-US" w:eastAsia="en-US"/>
              </w:rPr>
              <w:t xml:space="preserve"> </w:t>
            </w:r>
            <w:r w:rsidRPr="00E9701B">
              <w:rPr>
                <w:rFonts w:eastAsiaTheme="minorHAnsi" w:cs="LiberationSans"/>
                <w:lang w:val="en-US" w:eastAsia="en-US"/>
              </w:rPr>
              <w:t>inhalation of high concentrations contact Poison Control Center or call 15/112.</w:t>
            </w:r>
          </w:p>
          <w:p w14:paraId="30C1ED7E" w14:textId="77777777" w:rsidR="007C191D" w:rsidRPr="00E9701B" w:rsidRDefault="007C191D" w:rsidP="009E6414">
            <w:pPr>
              <w:pStyle w:val="Paragraphedeliste"/>
              <w:numPr>
                <w:ilvl w:val="0"/>
                <w:numId w:val="28"/>
              </w:numPr>
              <w:suppressAutoHyphens w:val="0"/>
              <w:autoSpaceDE w:val="0"/>
              <w:autoSpaceDN w:val="0"/>
              <w:adjustRightInd w:val="0"/>
              <w:ind w:left="243" w:right="62" w:hanging="243"/>
              <w:jc w:val="both"/>
              <w:rPr>
                <w:rFonts w:eastAsiaTheme="minorHAnsi" w:cs="LiberationSans"/>
                <w:lang w:val="en-US" w:eastAsia="en-US"/>
              </w:rPr>
            </w:pPr>
            <w:r w:rsidRPr="00E9701B">
              <w:rPr>
                <w:rFonts w:eastAsiaTheme="minorHAnsi" w:cs="LiberationSans"/>
                <w:lang w:val="en-US" w:eastAsia="en-US"/>
              </w:rPr>
              <w:t>In case of contact with the mouth: rinse thoroughly with water and contact the poison control center or call 15/112.</w:t>
            </w:r>
          </w:p>
          <w:p w14:paraId="1AC0D2E4" w14:textId="77777777" w:rsidR="007C191D" w:rsidRPr="009E6414" w:rsidRDefault="007C191D" w:rsidP="00CA0A01">
            <w:pPr>
              <w:pStyle w:val="Paragraphedeliste"/>
              <w:numPr>
                <w:ilvl w:val="0"/>
                <w:numId w:val="28"/>
              </w:numPr>
              <w:suppressAutoHyphens w:val="0"/>
              <w:autoSpaceDE w:val="0"/>
              <w:autoSpaceDN w:val="0"/>
              <w:adjustRightInd w:val="0"/>
              <w:ind w:left="243" w:right="62" w:hanging="243"/>
              <w:jc w:val="both"/>
              <w:rPr>
                <w:rFonts w:eastAsiaTheme="minorHAnsi" w:cs="LiberationSans"/>
                <w:lang w:val="fr-FR" w:eastAsia="en-US"/>
              </w:rPr>
            </w:pPr>
            <w:r w:rsidRPr="00E9701B">
              <w:rPr>
                <w:rFonts w:eastAsiaTheme="minorHAnsi" w:cs="LiberationSans"/>
                <w:lang w:val="en-US" w:eastAsia="en-US"/>
              </w:rPr>
              <w:t xml:space="preserve">In case of disturbances of consciousness, place the subject in lateral safety position (lying on the side); call 15/112. </w:t>
            </w:r>
            <w:r w:rsidRPr="009E6414">
              <w:rPr>
                <w:rFonts w:eastAsiaTheme="minorHAnsi" w:cs="LiberationSans"/>
                <w:lang w:val="fr-FR" w:eastAsia="en-US"/>
              </w:rPr>
              <w:t>Do not drink or</w:t>
            </w:r>
            <w:r w:rsidR="009E6414" w:rsidRPr="009E6414">
              <w:rPr>
                <w:rFonts w:eastAsiaTheme="minorHAnsi" w:cs="LiberationSans"/>
                <w:lang w:val="fr-FR" w:eastAsia="en-US"/>
              </w:rPr>
              <w:t xml:space="preserve"> </w:t>
            </w:r>
            <w:r w:rsidRPr="009E6414">
              <w:rPr>
                <w:rFonts w:eastAsiaTheme="minorHAnsi" w:cs="LiberationSans"/>
                <w:lang w:val="fr-FR" w:eastAsia="en-US"/>
              </w:rPr>
              <w:t>induce vomiting.</w:t>
            </w:r>
          </w:p>
          <w:p w14:paraId="72673FAE" w14:textId="77777777" w:rsidR="009D0C0B" w:rsidRPr="00E9701B" w:rsidRDefault="007C191D" w:rsidP="009E6414">
            <w:pPr>
              <w:pStyle w:val="Paragraphedeliste"/>
              <w:numPr>
                <w:ilvl w:val="0"/>
                <w:numId w:val="28"/>
              </w:numPr>
              <w:suppressAutoHyphens w:val="0"/>
              <w:autoSpaceDE w:val="0"/>
              <w:autoSpaceDN w:val="0"/>
              <w:adjustRightInd w:val="0"/>
              <w:ind w:left="243" w:right="62" w:hanging="243"/>
              <w:jc w:val="both"/>
              <w:rPr>
                <w:rFonts w:ascii="Helvetica" w:hAnsi="Helvetica" w:cs="Arial"/>
                <w:color w:val="333333"/>
                <w:sz w:val="18"/>
                <w:szCs w:val="18"/>
                <w:lang w:val="en-US" w:eastAsia="fr-FR"/>
              </w:rPr>
            </w:pPr>
            <w:r w:rsidRPr="00E9701B">
              <w:rPr>
                <w:rFonts w:eastAsiaTheme="minorHAnsi" w:cs="LiberationSans"/>
                <w:lang w:val="en-US" w:eastAsia="en-US"/>
              </w:rPr>
              <w:t>Keep the packaging and / or instructions available.</w:t>
            </w:r>
          </w:p>
        </w:tc>
      </w:tr>
    </w:tbl>
    <w:p w14:paraId="4F97D627" w14:textId="77777777" w:rsidR="009D0C0B" w:rsidRDefault="00FA480B" w:rsidP="00D64063">
      <w:pPr>
        <w:pStyle w:val="Titre4"/>
        <w:tabs>
          <w:tab w:val="left" w:pos="1134"/>
        </w:tabs>
      </w:pPr>
      <w:bookmarkStart w:id="35" w:name="_Toc525127050"/>
      <w:r>
        <w:t>Instructions for safe disposal of the product and its packaging</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6414" w:rsidRPr="009E6414" w14:paraId="6CFA2252" w14:textId="77777777" w:rsidTr="009E6414">
        <w:trPr>
          <w:trHeight w:val="288"/>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EFF7435" w14:textId="77777777" w:rsidR="009E6414" w:rsidRPr="00E9701B" w:rsidRDefault="007C191D" w:rsidP="009E6414">
            <w:pPr>
              <w:pStyle w:val="Paragraphedeliste"/>
              <w:numPr>
                <w:ilvl w:val="0"/>
                <w:numId w:val="28"/>
              </w:numPr>
              <w:suppressAutoHyphens w:val="0"/>
              <w:autoSpaceDE w:val="0"/>
              <w:autoSpaceDN w:val="0"/>
              <w:adjustRightInd w:val="0"/>
              <w:ind w:left="243" w:right="62" w:hanging="243"/>
              <w:jc w:val="both"/>
              <w:rPr>
                <w:rFonts w:eastAsiaTheme="minorHAnsi" w:cs="LiberationSans"/>
                <w:lang w:val="en-US" w:eastAsia="en-US"/>
              </w:rPr>
            </w:pPr>
            <w:r w:rsidRPr="00E9701B">
              <w:rPr>
                <w:rFonts w:eastAsiaTheme="minorHAnsi" w:cs="LiberationSans"/>
                <w:lang w:val="en-US" w:eastAsia="en-US"/>
              </w:rPr>
              <w:t xml:space="preserve">Do not dispose of the biocidal product in the pipes (sinks, toilets ...), gutters, </w:t>
            </w:r>
            <w:r w:rsidR="009E6414" w:rsidRPr="00E9701B">
              <w:rPr>
                <w:rFonts w:eastAsiaTheme="minorHAnsi" w:cs="LiberationSans"/>
                <w:lang w:val="en-US" w:eastAsia="en-US"/>
              </w:rPr>
              <w:t xml:space="preserve"> </w:t>
            </w:r>
            <w:r w:rsidRPr="00E9701B">
              <w:rPr>
                <w:rFonts w:eastAsiaTheme="minorHAnsi" w:cs="LiberationSans"/>
                <w:lang w:val="en-US" w:eastAsia="en-US"/>
              </w:rPr>
              <w:t>streams, in the open field or in any other outdoor</w:t>
            </w:r>
            <w:r w:rsidR="009E6414" w:rsidRPr="00E9701B">
              <w:rPr>
                <w:rFonts w:eastAsiaTheme="minorHAnsi" w:cs="LiberationSans"/>
                <w:lang w:val="en-US" w:eastAsia="en-US"/>
              </w:rPr>
              <w:t xml:space="preserve"> </w:t>
            </w:r>
            <w:r w:rsidRPr="00E9701B">
              <w:rPr>
                <w:rFonts w:eastAsiaTheme="minorHAnsi" w:cs="LiberationSans"/>
                <w:lang w:val="en-US" w:eastAsia="en-US"/>
              </w:rPr>
              <w:t>environment.</w:t>
            </w:r>
          </w:p>
          <w:p w14:paraId="7919C727" w14:textId="77777777" w:rsidR="009D0C0B" w:rsidRPr="00E9701B" w:rsidRDefault="007C191D" w:rsidP="009E6414">
            <w:pPr>
              <w:pStyle w:val="Paragraphedeliste"/>
              <w:numPr>
                <w:ilvl w:val="0"/>
                <w:numId w:val="28"/>
              </w:numPr>
              <w:suppressAutoHyphens w:val="0"/>
              <w:ind w:left="243" w:right="62" w:hanging="243"/>
              <w:jc w:val="both"/>
              <w:rPr>
                <w:rFonts w:eastAsiaTheme="minorHAnsi" w:cs="LiberationSans"/>
                <w:lang w:val="en-US" w:eastAsia="en-US"/>
              </w:rPr>
            </w:pPr>
            <w:r w:rsidRPr="00E9701B">
              <w:rPr>
                <w:rFonts w:eastAsiaTheme="minorHAnsi" w:cs="LiberationSans"/>
                <w:lang w:val="en-US" w:eastAsia="en-US"/>
              </w:rPr>
              <w:t>Dispose of unused product, its packaging and any other waste in an appropriate collection circuit.</w:t>
            </w:r>
          </w:p>
        </w:tc>
      </w:tr>
    </w:tbl>
    <w:p w14:paraId="53038711" w14:textId="77777777" w:rsidR="009D0C0B" w:rsidRDefault="00FA480B" w:rsidP="00D64063">
      <w:pPr>
        <w:pStyle w:val="Titre4"/>
        <w:tabs>
          <w:tab w:val="left" w:pos="1134"/>
        </w:tabs>
      </w:pPr>
      <w:bookmarkStart w:id="36" w:name="_Toc525127051"/>
      <w:r>
        <w:lastRenderedPageBreak/>
        <w:t>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0CFF6D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618AF1" w14:textId="77777777" w:rsidR="009E6414" w:rsidRPr="00E9701B" w:rsidRDefault="009E6414" w:rsidP="009E6414">
            <w:pPr>
              <w:pStyle w:val="Paragraphedeliste"/>
              <w:numPr>
                <w:ilvl w:val="0"/>
                <w:numId w:val="28"/>
              </w:numPr>
              <w:suppressAutoHyphens w:val="0"/>
              <w:ind w:left="243" w:hanging="243"/>
              <w:rPr>
                <w:rFonts w:cs="Arial"/>
                <w:szCs w:val="18"/>
                <w:lang w:val="en-US" w:eastAsia="fr-FR"/>
              </w:rPr>
            </w:pPr>
            <w:r w:rsidRPr="00E9701B">
              <w:rPr>
                <w:rFonts w:cs="Arial"/>
                <w:szCs w:val="18"/>
                <w:lang w:val="en-US" w:eastAsia="fr-FR"/>
              </w:rPr>
              <w:t>Product shelf-life under normal storage conditions: 2 years</w:t>
            </w:r>
          </w:p>
          <w:p w14:paraId="3E1C0B61" w14:textId="77777777" w:rsidR="009E6414" w:rsidRPr="00E9701B" w:rsidRDefault="009E6414" w:rsidP="00CA0A01">
            <w:pPr>
              <w:pStyle w:val="Paragraphedeliste"/>
              <w:numPr>
                <w:ilvl w:val="0"/>
                <w:numId w:val="28"/>
              </w:numPr>
              <w:suppressAutoHyphens w:val="0"/>
              <w:autoSpaceDE w:val="0"/>
              <w:autoSpaceDN w:val="0"/>
              <w:adjustRightInd w:val="0"/>
              <w:ind w:left="243" w:hanging="243"/>
              <w:rPr>
                <w:rFonts w:cs="Arial"/>
                <w:szCs w:val="18"/>
                <w:lang w:val="en-US" w:eastAsia="fr-FR"/>
              </w:rPr>
            </w:pPr>
            <w:r w:rsidRPr="00E9701B">
              <w:rPr>
                <w:rFonts w:cs="Arial"/>
                <w:szCs w:val="18"/>
                <w:lang w:val="en-US" w:eastAsia="fr-FR"/>
              </w:rPr>
              <w:t>Keep the original container duly closed in a dry place, protected from light and moisture, under normal temperature conditions (frost-free).</w:t>
            </w:r>
          </w:p>
          <w:p w14:paraId="54ED5B2F" w14:textId="77777777" w:rsidR="009D0C0B" w:rsidRPr="007C191D" w:rsidRDefault="009E6414" w:rsidP="009E6414">
            <w:pPr>
              <w:pStyle w:val="Paragraphedeliste"/>
              <w:numPr>
                <w:ilvl w:val="0"/>
                <w:numId w:val="28"/>
              </w:numPr>
              <w:suppressAutoHyphens w:val="0"/>
              <w:ind w:left="243" w:hanging="243"/>
            </w:pPr>
            <w:r w:rsidRPr="00E9701B">
              <w:rPr>
                <w:rFonts w:cs="Arial"/>
                <w:szCs w:val="18"/>
                <w:lang w:val="en-US" w:eastAsia="fr-FR"/>
              </w:rPr>
              <w:t>Ensure adequate ventilation of the storage area.</w:t>
            </w:r>
          </w:p>
        </w:tc>
      </w:tr>
    </w:tbl>
    <w:p w14:paraId="353D44A3" w14:textId="77777777" w:rsidR="009D0C0B" w:rsidRDefault="009D0C0B">
      <w:pPr>
        <w:pStyle w:val="Absatz"/>
        <w:rPr>
          <w:lang w:eastAsia="en-US"/>
        </w:rPr>
      </w:pPr>
    </w:p>
    <w:p w14:paraId="0A7EF357" w14:textId="77777777" w:rsidR="009D0C0B" w:rsidRDefault="009D0C0B">
      <w:pPr>
        <w:pStyle w:val="Absatz"/>
        <w:rPr>
          <w:lang w:eastAsia="en-US"/>
        </w:rPr>
      </w:pPr>
    </w:p>
    <w:p w14:paraId="434A0714" w14:textId="77777777" w:rsidR="009D0C0B" w:rsidRDefault="00FA480B" w:rsidP="00826A7E">
      <w:pPr>
        <w:pStyle w:val="Titre3"/>
        <w:ind w:left="709" w:hanging="709"/>
      </w:pPr>
      <w:bookmarkStart w:id="37" w:name="_Toc525127052"/>
      <w:r>
        <w:t>Other information</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C191D" w14:paraId="7FA0CDFC" w14:textId="77777777" w:rsidTr="0005565E">
        <w:trPr>
          <w:trHeight w:val="1088"/>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FE6622" w14:textId="77777777" w:rsidR="009D0C0B" w:rsidRPr="00E9701B" w:rsidRDefault="0005565E" w:rsidP="0005565E">
            <w:pPr>
              <w:suppressAutoHyphens w:val="0"/>
              <w:jc w:val="both"/>
              <w:rPr>
                <w:rFonts w:ascii="Calibri" w:hAnsi="Calibri" w:cs="Calibri"/>
                <w:lang w:val="en-US" w:eastAsia="en-US"/>
              </w:rPr>
            </w:pPr>
            <w:r w:rsidRPr="0005565E">
              <w:rPr>
                <w:lang w:val="en-US"/>
              </w:rPr>
              <w:t xml:space="preserve">The petitioner must inform users of the product of the MRLs established in the phytosanitary regulations for tebuconazole and propiconazole. </w:t>
            </w:r>
            <w:r>
              <w:t>They may be held liable for exceeding these MRLs when carrying out checks on products stored on AXIL PAL treated wood.</w:t>
            </w:r>
          </w:p>
        </w:tc>
      </w:tr>
    </w:tbl>
    <w:p w14:paraId="570B401F" w14:textId="77777777" w:rsidR="009D0C0B" w:rsidRDefault="009D0C0B">
      <w:pPr>
        <w:pStyle w:val="Absatz"/>
        <w:rPr>
          <w:lang w:eastAsia="en-US"/>
        </w:rPr>
      </w:pPr>
    </w:p>
    <w:bookmarkEnd w:id="29"/>
    <w:p w14:paraId="65A7BD9A" w14:textId="77777777" w:rsidR="009D0C0B" w:rsidRDefault="009D0C0B">
      <w:pPr>
        <w:tabs>
          <w:tab w:val="left" w:pos="500"/>
        </w:tabs>
        <w:ind w:left="500" w:hanging="500"/>
        <w:rPr>
          <w:lang w:eastAsia="en-US"/>
        </w:rPr>
      </w:pPr>
    </w:p>
    <w:p w14:paraId="6F219CB3" w14:textId="77777777" w:rsidR="009D0C0B" w:rsidRDefault="00FA480B" w:rsidP="00826A7E">
      <w:pPr>
        <w:pStyle w:val="Titre3"/>
        <w:ind w:left="709"/>
        <w:rPr>
          <w:rFonts w:eastAsia="Calibri"/>
          <w:sz w:val="18"/>
          <w:lang w:eastAsia="en-US"/>
        </w:rPr>
      </w:pPr>
      <w:bookmarkStart w:id="38" w:name="_Toc525127053"/>
      <w:r>
        <w:t>Packaging of the biocidal product</w:t>
      </w:r>
      <w:bookmarkEnd w:id="38"/>
    </w:p>
    <w:p w14:paraId="77858479" w14:textId="29249E8F" w:rsidR="00E00506" w:rsidRDefault="00E00506" w:rsidP="00826A7E">
      <w:pPr>
        <w:jc w:val="both"/>
      </w:pPr>
      <w:r>
        <w:t>Previous packaging accep</w:t>
      </w:r>
      <w:r w:rsidR="00826A7E">
        <w:t>ted for the first authorisation are</w:t>
      </w:r>
      <w:r>
        <w:t xml:space="preserve"> HDPE IBC of 1000L</w:t>
      </w:r>
    </w:p>
    <w:p w14:paraId="7CE3AEE9" w14:textId="77777777" w:rsidR="00E9701B" w:rsidRDefault="00E9701B" w:rsidP="00826A7E">
      <w:pPr>
        <w:jc w:val="both"/>
      </w:pPr>
    </w:p>
    <w:p w14:paraId="58380320" w14:textId="3C23346B" w:rsidR="00E00506" w:rsidRDefault="00E00506" w:rsidP="00826A7E">
      <w:pPr>
        <w:jc w:val="both"/>
      </w:pPr>
      <w:r>
        <w:t xml:space="preserve">New packagings claimed </w:t>
      </w:r>
      <w:r w:rsidR="00E9701B">
        <w:t xml:space="preserve">for </w:t>
      </w:r>
      <w:r>
        <w:t>this minor change and are su</w:t>
      </w:r>
      <w:r w:rsidR="00826A7E">
        <w:t>mmarized in the following table.</w:t>
      </w:r>
    </w:p>
    <w:p w14:paraId="77DCD57D" w14:textId="77777777" w:rsidR="00E00506" w:rsidRPr="003533E8" w:rsidRDefault="00E00506" w:rsidP="00E00506">
      <w:bookmarkStart w:id="39" w:name="_GoBack"/>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673"/>
        <w:gridCol w:w="1429"/>
        <w:gridCol w:w="1411"/>
        <w:gridCol w:w="1741"/>
        <w:gridCol w:w="1744"/>
      </w:tblGrid>
      <w:tr w:rsidR="00E00506" w:rsidRPr="00A038DE" w14:paraId="0CC8CFDB" w14:textId="77777777" w:rsidTr="00826A7E">
        <w:tc>
          <w:tcPr>
            <w:tcW w:w="759" w:type="pct"/>
            <w:shd w:val="clear" w:color="auto" w:fill="FFFFCC"/>
          </w:tcPr>
          <w:p w14:paraId="6DF707B4" w14:textId="77777777" w:rsidR="00E00506" w:rsidRPr="00A038DE" w:rsidRDefault="00E00506" w:rsidP="00E00506">
            <w:pPr>
              <w:rPr>
                <w:rFonts w:ascii="Arial" w:hAnsi="Arial" w:cs="Arial"/>
                <w:b/>
                <w:lang w:eastAsia="en-US"/>
              </w:rPr>
            </w:pPr>
            <w:r w:rsidRPr="00A038DE">
              <w:rPr>
                <w:rFonts w:ascii="Arial" w:hAnsi="Arial" w:cs="Arial"/>
                <w:b/>
                <w:lang w:eastAsia="en-US"/>
              </w:rPr>
              <w:t>Type of packaging</w:t>
            </w:r>
            <w:r w:rsidRPr="00A038DE" w:rsidDel="00F33E33">
              <w:rPr>
                <w:rFonts w:ascii="Arial" w:hAnsi="Arial" w:cs="Arial"/>
                <w:b/>
                <w:lang w:eastAsia="en-US"/>
              </w:rPr>
              <w:t xml:space="preserve"> </w:t>
            </w:r>
          </w:p>
        </w:tc>
        <w:tc>
          <w:tcPr>
            <w:tcW w:w="887" w:type="pct"/>
            <w:shd w:val="clear" w:color="auto" w:fill="FFFFCC"/>
          </w:tcPr>
          <w:p w14:paraId="38EF88CA" w14:textId="77777777" w:rsidR="00E00506" w:rsidRPr="00A038DE" w:rsidRDefault="00E00506" w:rsidP="00E00506">
            <w:pPr>
              <w:rPr>
                <w:rFonts w:ascii="Arial" w:hAnsi="Arial" w:cs="Arial"/>
                <w:b/>
                <w:lang w:eastAsia="en-US"/>
              </w:rPr>
            </w:pPr>
            <w:r w:rsidRPr="00A038DE">
              <w:rPr>
                <w:rFonts w:ascii="Arial" w:hAnsi="Arial" w:cs="Arial"/>
                <w:b/>
                <w:lang w:eastAsia="en-US"/>
              </w:rPr>
              <w:t>Size/volume</w:t>
            </w:r>
            <w:r w:rsidRPr="00A038DE" w:rsidDel="00F33E33">
              <w:rPr>
                <w:rFonts w:ascii="Arial" w:hAnsi="Arial" w:cs="Arial"/>
                <w:b/>
                <w:lang w:eastAsia="en-US"/>
              </w:rPr>
              <w:t xml:space="preserve"> </w:t>
            </w:r>
            <w:r w:rsidRPr="00A038DE">
              <w:rPr>
                <w:rFonts w:ascii="Arial" w:hAnsi="Arial" w:cs="Arial"/>
                <w:b/>
                <w:lang w:eastAsia="en-US"/>
              </w:rPr>
              <w:t>of the packaging</w:t>
            </w:r>
          </w:p>
        </w:tc>
        <w:tc>
          <w:tcPr>
            <w:tcW w:w="758" w:type="pct"/>
            <w:shd w:val="clear" w:color="auto" w:fill="FFFFCC"/>
          </w:tcPr>
          <w:p w14:paraId="585F85B9" w14:textId="77777777" w:rsidR="00E00506" w:rsidRPr="00A038DE" w:rsidRDefault="00E00506" w:rsidP="00E00506">
            <w:pPr>
              <w:rPr>
                <w:rFonts w:ascii="Arial" w:hAnsi="Arial" w:cs="Arial"/>
                <w:b/>
                <w:lang w:eastAsia="en-US"/>
              </w:rPr>
            </w:pPr>
            <w:r w:rsidRPr="00A038DE">
              <w:rPr>
                <w:rFonts w:ascii="Arial" w:hAnsi="Arial" w:cs="Arial"/>
                <w:b/>
                <w:lang w:eastAsia="en-US"/>
              </w:rPr>
              <w:t>Material of the packaging</w:t>
            </w:r>
          </w:p>
        </w:tc>
        <w:tc>
          <w:tcPr>
            <w:tcW w:w="748" w:type="pct"/>
            <w:shd w:val="clear" w:color="auto" w:fill="FFFFCC"/>
          </w:tcPr>
          <w:p w14:paraId="6399E9F7" w14:textId="77777777" w:rsidR="00E00506" w:rsidRPr="00A038DE" w:rsidRDefault="00E00506" w:rsidP="00E00506">
            <w:pPr>
              <w:rPr>
                <w:rFonts w:ascii="Arial" w:hAnsi="Arial" w:cs="Arial"/>
                <w:b/>
                <w:lang w:eastAsia="en-US"/>
              </w:rPr>
            </w:pPr>
            <w:r w:rsidRPr="00A038DE">
              <w:rPr>
                <w:rFonts w:ascii="Arial" w:hAnsi="Arial" w:cs="Arial"/>
                <w:b/>
                <w:lang w:eastAsia="en-US"/>
              </w:rPr>
              <w:t>Type and material of closure(s)</w:t>
            </w:r>
          </w:p>
        </w:tc>
        <w:tc>
          <w:tcPr>
            <w:tcW w:w="923" w:type="pct"/>
            <w:shd w:val="clear" w:color="auto" w:fill="FFFFCC"/>
          </w:tcPr>
          <w:p w14:paraId="22B187D1" w14:textId="77777777" w:rsidR="00E00506" w:rsidRPr="00A038DE" w:rsidRDefault="00E00506" w:rsidP="00E00506">
            <w:pPr>
              <w:rPr>
                <w:rFonts w:ascii="Arial" w:hAnsi="Arial" w:cs="Arial"/>
                <w:b/>
                <w:lang w:val="fr-BE" w:eastAsia="en-US"/>
              </w:rPr>
            </w:pPr>
            <w:r w:rsidRPr="00A038DE">
              <w:rPr>
                <w:rFonts w:ascii="Arial" w:hAnsi="Arial" w:cs="Arial"/>
                <w:b/>
                <w:lang w:val="fr-BE" w:eastAsia="en-US"/>
              </w:rPr>
              <w:t>Intended user (e.g. professional, non-professional)</w:t>
            </w:r>
          </w:p>
        </w:tc>
        <w:tc>
          <w:tcPr>
            <w:tcW w:w="925" w:type="pct"/>
            <w:shd w:val="clear" w:color="auto" w:fill="FFFFCC"/>
          </w:tcPr>
          <w:p w14:paraId="0FB423A9" w14:textId="77777777" w:rsidR="00E00506" w:rsidRPr="00A038DE" w:rsidRDefault="00E00506" w:rsidP="00E00506">
            <w:pPr>
              <w:rPr>
                <w:rFonts w:ascii="Arial" w:hAnsi="Arial" w:cs="Arial"/>
                <w:b/>
                <w:lang w:eastAsia="en-US"/>
              </w:rPr>
            </w:pPr>
            <w:r w:rsidRPr="00A038DE">
              <w:rPr>
                <w:rFonts w:ascii="Arial" w:hAnsi="Arial" w:cs="Arial"/>
                <w:b/>
                <w:lang w:eastAsia="en-US"/>
              </w:rPr>
              <w:t>Compatibility of the product with the proposed packaging materials (Yes/No)</w:t>
            </w:r>
          </w:p>
        </w:tc>
      </w:tr>
      <w:tr w:rsidR="00E00506" w:rsidRPr="00A038DE" w14:paraId="4C781922" w14:textId="77777777" w:rsidTr="00826A7E">
        <w:tc>
          <w:tcPr>
            <w:tcW w:w="759" w:type="pct"/>
            <w:shd w:val="clear" w:color="auto" w:fill="auto"/>
          </w:tcPr>
          <w:p w14:paraId="0EDAC6A6" w14:textId="77777777" w:rsidR="00E00506" w:rsidRPr="00A038DE" w:rsidRDefault="00E00506" w:rsidP="00E00506">
            <w:pPr>
              <w:rPr>
                <w:rFonts w:ascii="Arial" w:hAnsi="Arial" w:cs="Arial"/>
                <w:lang w:eastAsia="en-US"/>
              </w:rPr>
            </w:pPr>
            <w:r w:rsidRPr="00A038DE">
              <w:rPr>
                <w:rFonts w:ascii="Arial" w:hAnsi="Arial" w:cs="Arial"/>
                <w:lang w:eastAsia="en-US"/>
              </w:rPr>
              <w:t>Can</w:t>
            </w:r>
          </w:p>
        </w:tc>
        <w:tc>
          <w:tcPr>
            <w:tcW w:w="887" w:type="pct"/>
            <w:shd w:val="clear" w:color="auto" w:fill="auto"/>
          </w:tcPr>
          <w:p w14:paraId="7A0389B8" w14:textId="77777777" w:rsidR="00E00506" w:rsidRPr="00A038DE" w:rsidRDefault="00E00506" w:rsidP="00E00506">
            <w:pPr>
              <w:rPr>
                <w:rFonts w:ascii="Arial" w:hAnsi="Arial" w:cs="Arial"/>
                <w:lang w:eastAsia="en-US"/>
              </w:rPr>
            </w:pPr>
            <w:r w:rsidRPr="00A038DE">
              <w:rPr>
                <w:rFonts w:ascii="Arial" w:hAnsi="Arial" w:cs="Arial"/>
                <w:lang w:eastAsia="en-US"/>
              </w:rPr>
              <w:t>20L</w:t>
            </w:r>
          </w:p>
        </w:tc>
        <w:tc>
          <w:tcPr>
            <w:tcW w:w="758" w:type="pct"/>
            <w:shd w:val="clear" w:color="auto" w:fill="auto"/>
          </w:tcPr>
          <w:p w14:paraId="74C7599E" w14:textId="77777777" w:rsidR="00E00506" w:rsidRPr="00A038DE" w:rsidRDefault="00E00506" w:rsidP="00E00506">
            <w:pPr>
              <w:rPr>
                <w:rFonts w:ascii="Arial" w:hAnsi="Arial" w:cs="Arial"/>
                <w:lang w:eastAsia="en-US"/>
              </w:rPr>
            </w:pPr>
            <w:r w:rsidRPr="00A038DE">
              <w:rPr>
                <w:rFonts w:ascii="Arial" w:hAnsi="Arial" w:cs="Arial"/>
                <w:lang w:eastAsia="en-US"/>
              </w:rPr>
              <w:t>HDPE</w:t>
            </w:r>
          </w:p>
        </w:tc>
        <w:tc>
          <w:tcPr>
            <w:tcW w:w="748" w:type="pct"/>
            <w:shd w:val="clear" w:color="auto" w:fill="auto"/>
          </w:tcPr>
          <w:p w14:paraId="1EC5F351" w14:textId="77777777" w:rsidR="00E00506" w:rsidRPr="00A038DE" w:rsidRDefault="00E00506" w:rsidP="00E00506">
            <w:pPr>
              <w:rPr>
                <w:rFonts w:ascii="Arial" w:hAnsi="Arial" w:cs="Arial"/>
                <w:lang w:eastAsia="en-US"/>
              </w:rPr>
            </w:pPr>
            <w:r w:rsidRPr="00A038DE">
              <w:rPr>
                <w:rFonts w:ascii="Arial" w:hAnsi="Arial" w:cs="Arial"/>
                <w:lang w:eastAsia="en-US"/>
              </w:rPr>
              <w:t>-</w:t>
            </w:r>
          </w:p>
        </w:tc>
        <w:tc>
          <w:tcPr>
            <w:tcW w:w="923" w:type="pct"/>
            <w:shd w:val="clear" w:color="auto" w:fill="auto"/>
          </w:tcPr>
          <w:p w14:paraId="2B143A13" w14:textId="77777777" w:rsidR="00E00506" w:rsidRPr="00A038DE" w:rsidRDefault="00E00506" w:rsidP="00E00506">
            <w:pPr>
              <w:rPr>
                <w:rFonts w:ascii="Arial" w:hAnsi="Arial" w:cs="Arial"/>
                <w:lang w:eastAsia="en-US"/>
              </w:rPr>
            </w:pPr>
            <w:r w:rsidRPr="00A038DE">
              <w:rPr>
                <w:rFonts w:ascii="Arial" w:hAnsi="Arial" w:cs="Arial"/>
                <w:lang w:eastAsia="en-US"/>
              </w:rPr>
              <w:t xml:space="preserve">Industrial </w:t>
            </w:r>
          </w:p>
        </w:tc>
        <w:tc>
          <w:tcPr>
            <w:tcW w:w="925" w:type="pct"/>
          </w:tcPr>
          <w:p w14:paraId="4204C7F7" w14:textId="77777777" w:rsidR="00E00506" w:rsidRPr="00A038DE" w:rsidRDefault="00E00506" w:rsidP="00E00506">
            <w:pPr>
              <w:rPr>
                <w:rFonts w:ascii="Arial" w:hAnsi="Arial" w:cs="Arial"/>
                <w:lang w:eastAsia="en-US"/>
              </w:rPr>
            </w:pPr>
            <w:r w:rsidRPr="00A038DE">
              <w:rPr>
                <w:rFonts w:ascii="Arial" w:hAnsi="Arial" w:cs="Arial"/>
                <w:lang w:eastAsia="en-US"/>
              </w:rPr>
              <w:t>Yes</w:t>
            </w:r>
          </w:p>
        </w:tc>
      </w:tr>
      <w:tr w:rsidR="00E00506" w:rsidRPr="00A038DE" w14:paraId="7F4C09A0" w14:textId="77777777" w:rsidTr="00826A7E">
        <w:tc>
          <w:tcPr>
            <w:tcW w:w="759" w:type="pct"/>
            <w:shd w:val="clear" w:color="auto" w:fill="auto"/>
          </w:tcPr>
          <w:p w14:paraId="3669155A" w14:textId="77777777" w:rsidR="00E00506" w:rsidRPr="00A038DE" w:rsidRDefault="00E00506" w:rsidP="00E00506">
            <w:pPr>
              <w:rPr>
                <w:rFonts w:ascii="Arial" w:hAnsi="Arial" w:cs="Arial"/>
                <w:lang w:eastAsia="en-US"/>
              </w:rPr>
            </w:pPr>
            <w:r w:rsidRPr="00A038DE">
              <w:rPr>
                <w:rFonts w:ascii="Arial" w:hAnsi="Arial" w:cs="Arial"/>
                <w:lang w:eastAsia="en-US"/>
              </w:rPr>
              <w:t>Drum</w:t>
            </w:r>
          </w:p>
        </w:tc>
        <w:tc>
          <w:tcPr>
            <w:tcW w:w="887" w:type="pct"/>
            <w:shd w:val="clear" w:color="auto" w:fill="auto"/>
          </w:tcPr>
          <w:p w14:paraId="7864FC07" w14:textId="77777777" w:rsidR="00E00506" w:rsidRPr="00A038DE" w:rsidRDefault="00E00506" w:rsidP="00E00506">
            <w:pPr>
              <w:rPr>
                <w:rFonts w:ascii="Arial" w:hAnsi="Arial" w:cs="Arial"/>
                <w:lang w:eastAsia="en-US"/>
              </w:rPr>
            </w:pPr>
            <w:r w:rsidRPr="00A038DE">
              <w:rPr>
                <w:rFonts w:ascii="Arial" w:hAnsi="Arial" w:cs="Arial"/>
                <w:lang w:eastAsia="en-US"/>
              </w:rPr>
              <w:t>60L</w:t>
            </w:r>
          </w:p>
        </w:tc>
        <w:tc>
          <w:tcPr>
            <w:tcW w:w="758" w:type="pct"/>
            <w:shd w:val="clear" w:color="auto" w:fill="auto"/>
          </w:tcPr>
          <w:p w14:paraId="55258CAE" w14:textId="77777777" w:rsidR="00E00506" w:rsidRPr="00A038DE" w:rsidRDefault="00E00506" w:rsidP="00E00506">
            <w:pPr>
              <w:rPr>
                <w:rFonts w:ascii="Arial" w:hAnsi="Arial" w:cs="Arial"/>
                <w:lang w:eastAsia="en-US"/>
              </w:rPr>
            </w:pPr>
            <w:r w:rsidRPr="00A038DE">
              <w:rPr>
                <w:rFonts w:ascii="Arial" w:hAnsi="Arial" w:cs="Arial"/>
                <w:lang w:eastAsia="en-US"/>
              </w:rPr>
              <w:t>HDPE</w:t>
            </w:r>
          </w:p>
        </w:tc>
        <w:tc>
          <w:tcPr>
            <w:tcW w:w="748" w:type="pct"/>
            <w:shd w:val="clear" w:color="auto" w:fill="auto"/>
          </w:tcPr>
          <w:p w14:paraId="1C92DE08" w14:textId="77777777" w:rsidR="00E00506" w:rsidRPr="00A038DE" w:rsidRDefault="00E00506" w:rsidP="00E00506">
            <w:pPr>
              <w:rPr>
                <w:rFonts w:ascii="Arial" w:hAnsi="Arial" w:cs="Arial"/>
                <w:lang w:eastAsia="en-US"/>
              </w:rPr>
            </w:pPr>
            <w:r w:rsidRPr="00A038DE">
              <w:rPr>
                <w:rFonts w:ascii="Arial" w:hAnsi="Arial" w:cs="Arial"/>
                <w:lang w:eastAsia="en-US"/>
              </w:rPr>
              <w:t>-</w:t>
            </w:r>
          </w:p>
        </w:tc>
        <w:tc>
          <w:tcPr>
            <w:tcW w:w="923" w:type="pct"/>
            <w:shd w:val="clear" w:color="auto" w:fill="auto"/>
          </w:tcPr>
          <w:p w14:paraId="495CA52F" w14:textId="77777777" w:rsidR="00E00506" w:rsidRPr="00A038DE" w:rsidRDefault="00E00506" w:rsidP="00E00506">
            <w:pPr>
              <w:rPr>
                <w:rFonts w:ascii="Arial" w:hAnsi="Arial" w:cs="Arial"/>
                <w:lang w:eastAsia="en-US"/>
              </w:rPr>
            </w:pPr>
            <w:r w:rsidRPr="00A038DE">
              <w:rPr>
                <w:rFonts w:ascii="Arial" w:hAnsi="Arial" w:cs="Arial"/>
                <w:lang w:eastAsia="en-US"/>
              </w:rPr>
              <w:t>Industrial</w:t>
            </w:r>
          </w:p>
        </w:tc>
        <w:tc>
          <w:tcPr>
            <w:tcW w:w="925" w:type="pct"/>
          </w:tcPr>
          <w:p w14:paraId="0239D278" w14:textId="77777777" w:rsidR="00E00506" w:rsidRPr="00A038DE" w:rsidRDefault="00E00506" w:rsidP="00E00506">
            <w:pPr>
              <w:rPr>
                <w:rFonts w:ascii="Arial" w:hAnsi="Arial" w:cs="Arial"/>
                <w:lang w:eastAsia="en-US"/>
              </w:rPr>
            </w:pPr>
            <w:r w:rsidRPr="00A038DE">
              <w:rPr>
                <w:rFonts w:ascii="Arial" w:hAnsi="Arial" w:cs="Arial"/>
                <w:lang w:eastAsia="en-US"/>
              </w:rPr>
              <w:t>Yes</w:t>
            </w:r>
          </w:p>
        </w:tc>
      </w:tr>
      <w:tr w:rsidR="00E00506" w:rsidRPr="00A038DE" w14:paraId="47386DE8" w14:textId="77777777" w:rsidTr="00826A7E">
        <w:tc>
          <w:tcPr>
            <w:tcW w:w="759" w:type="pct"/>
            <w:shd w:val="clear" w:color="auto" w:fill="auto"/>
          </w:tcPr>
          <w:p w14:paraId="231A3CA2" w14:textId="77777777" w:rsidR="00E00506" w:rsidRPr="00A038DE" w:rsidRDefault="00E00506" w:rsidP="00E00506">
            <w:pPr>
              <w:rPr>
                <w:rFonts w:ascii="Arial" w:hAnsi="Arial" w:cs="Arial"/>
                <w:lang w:eastAsia="en-US"/>
              </w:rPr>
            </w:pPr>
            <w:r w:rsidRPr="00A038DE">
              <w:rPr>
                <w:rFonts w:ascii="Arial" w:hAnsi="Arial" w:cs="Arial"/>
                <w:lang w:eastAsia="en-US"/>
              </w:rPr>
              <w:t xml:space="preserve">Drum </w:t>
            </w:r>
          </w:p>
        </w:tc>
        <w:tc>
          <w:tcPr>
            <w:tcW w:w="887" w:type="pct"/>
            <w:shd w:val="clear" w:color="auto" w:fill="auto"/>
          </w:tcPr>
          <w:p w14:paraId="4094E6D9" w14:textId="77777777" w:rsidR="00E00506" w:rsidRPr="00A038DE" w:rsidRDefault="00E00506" w:rsidP="00E00506">
            <w:pPr>
              <w:rPr>
                <w:rFonts w:ascii="Arial" w:hAnsi="Arial" w:cs="Arial"/>
                <w:lang w:eastAsia="en-US"/>
              </w:rPr>
            </w:pPr>
            <w:r w:rsidRPr="00A038DE">
              <w:rPr>
                <w:rFonts w:ascii="Arial" w:hAnsi="Arial" w:cs="Arial"/>
                <w:lang w:eastAsia="en-US"/>
              </w:rPr>
              <w:t>220L</w:t>
            </w:r>
          </w:p>
        </w:tc>
        <w:tc>
          <w:tcPr>
            <w:tcW w:w="758" w:type="pct"/>
            <w:shd w:val="clear" w:color="auto" w:fill="auto"/>
          </w:tcPr>
          <w:p w14:paraId="2B68DE10" w14:textId="77777777" w:rsidR="00E00506" w:rsidRPr="00A038DE" w:rsidRDefault="00E00506" w:rsidP="00E00506">
            <w:pPr>
              <w:rPr>
                <w:rFonts w:ascii="Arial" w:hAnsi="Arial" w:cs="Arial"/>
                <w:lang w:eastAsia="en-US"/>
              </w:rPr>
            </w:pPr>
            <w:r w:rsidRPr="00A038DE">
              <w:rPr>
                <w:rFonts w:ascii="Arial" w:hAnsi="Arial" w:cs="Arial"/>
                <w:lang w:eastAsia="en-US"/>
              </w:rPr>
              <w:t>HDPE</w:t>
            </w:r>
          </w:p>
        </w:tc>
        <w:tc>
          <w:tcPr>
            <w:tcW w:w="748" w:type="pct"/>
            <w:shd w:val="clear" w:color="auto" w:fill="auto"/>
          </w:tcPr>
          <w:p w14:paraId="711BCD5F" w14:textId="77777777" w:rsidR="00E00506" w:rsidRPr="00A038DE" w:rsidRDefault="00E00506" w:rsidP="00E00506">
            <w:pPr>
              <w:rPr>
                <w:rFonts w:ascii="Arial" w:hAnsi="Arial" w:cs="Arial"/>
                <w:lang w:eastAsia="en-US"/>
              </w:rPr>
            </w:pPr>
            <w:r w:rsidRPr="00A038DE">
              <w:rPr>
                <w:rFonts w:ascii="Arial" w:hAnsi="Arial" w:cs="Arial"/>
                <w:lang w:eastAsia="en-US"/>
              </w:rPr>
              <w:t>-</w:t>
            </w:r>
          </w:p>
        </w:tc>
        <w:tc>
          <w:tcPr>
            <w:tcW w:w="923" w:type="pct"/>
            <w:shd w:val="clear" w:color="auto" w:fill="auto"/>
          </w:tcPr>
          <w:p w14:paraId="52A2B33E" w14:textId="77777777" w:rsidR="00E00506" w:rsidRPr="00A038DE" w:rsidRDefault="00E00506" w:rsidP="00E00506">
            <w:pPr>
              <w:rPr>
                <w:rFonts w:ascii="Arial" w:hAnsi="Arial" w:cs="Arial"/>
                <w:lang w:eastAsia="en-US"/>
              </w:rPr>
            </w:pPr>
            <w:r w:rsidRPr="00A038DE">
              <w:rPr>
                <w:rFonts w:ascii="Arial" w:hAnsi="Arial" w:cs="Arial"/>
                <w:lang w:eastAsia="en-US"/>
              </w:rPr>
              <w:t>Industrial</w:t>
            </w:r>
          </w:p>
        </w:tc>
        <w:tc>
          <w:tcPr>
            <w:tcW w:w="925" w:type="pct"/>
          </w:tcPr>
          <w:p w14:paraId="46C32392" w14:textId="77777777" w:rsidR="00E00506" w:rsidRPr="00A038DE" w:rsidRDefault="00E00506" w:rsidP="00E00506">
            <w:pPr>
              <w:rPr>
                <w:rFonts w:ascii="Arial" w:hAnsi="Arial" w:cs="Arial"/>
                <w:lang w:eastAsia="en-US"/>
              </w:rPr>
            </w:pPr>
            <w:r w:rsidRPr="00A038DE">
              <w:rPr>
                <w:rFonts w:ascii="Arial" w:hAnsi="Arial" w:cs="Arial"/>
                <w:lang w:eastAsia="en-US"/>
              </w:rPr>
              <w:t>Yes</w:t>
            </w:r>
          </w:p>
        </w:tc>
      </w:tr>
      <w:tr w:rsidR="00E00506" w:rsidRPr="00A038DE" w14:paraId="0F437725" w14:textId="77777777" w:rsidTr="00826A7E">
        <w:tc>
          <w:tcPr>
            <w:tcW w:w="759" w:type="pct"/>
            <w:shd w:val="clear" w:color="auto" w:fill="auto"/>
          </w:tcPr>
          <w:p w14:paraId="5ADD3D43" w14:textId="77777777" w:rsidR="00E00506" w:rsidRPr="00A038DE" w:rsidRDefault="00E00506" w:rsidP="00E00506">
            <w:pPr>
              <w:rPr>
                <w:rFonts w:ascii="Arial" w:hAnsi="Arial" w:cs="Arial"/>
                <w:lang w:eastAsia="en-US"/>
              </w:rPr>
            </w:pPr>
            <w:r w:rsidRPr="00A038DE">
              <w:rPr>
                <w:rFonts w:ascii="Arial" w:hAnsi="Arial" w:cs="Arial"/>
                <w:lang w:eastAsia="en-US"/>
              </w:rPr>
              <w:t>IBC</w:t>
            </w:r>
          </w:p>
        </w:tc>
        <w:tc>
          <w:tcPr>
            <w:tcW w:w="887" w:type="pct"/>
            <w:shd w:val="clear" w:color="auto" w:fill="auto"/>
          </w:tcPr>
          <w:p w14:paraId="74842753" w14:textId="77777777" w:rsidR="00E00506" w:rsidRPr="00A038DE" w:rsidRDefault="00E00506" w:rsidP="00E00506">
            <w:pPr>
              <w:rPr>
                <w:rFonts w:ascii="Arial" w:hAnsi="Arial" w:cs="Arial"/>
                <w:lang w:eastAsia="en-US"/>
              </w:rPr>
            </w:pPr>
            <w:r w:rsidRPr="00A038DE">
              <w:rPr>
                <w:rFonts w:ascii="Arial" w:hAnsi="Arial" w:cs="Arial"/>
                <w:lang w:eastAsia="en-US"/>
              </w:rPr>
              <w:t>500L</w:t>
            </w:r>
          </w:p>
        </w:tc>
        <w:tc>
          <w:tcPr>
            <w:tcW w:w="758" w:type="pct"/>
            <w:shd w:val="clear" w:color="auto" w:fill="auto"/>
          </w:tcPr>
          <w:p w14:paraId="0CE5A240" w14:textId="77777777" w:rsidR="00E00506" w:rsidRPr="00A038DE" w:rsidRDefault="00E00506" w:rsidP="00E00506">
            <w:pPr>
              <w:rPr>
                <w:rFonts w:ascii="Arial" w:hAnsi="Arial" w:cs="Arial"/>
                <w:lang w:eastAsia="en-US"/>
              </w:rPr>
            </w:pPr>
            <w:r w:rsidRPr="00A038DE">
              <w:rPr>
                <w:rFonts w:ascii="Arial" w:hAnsi="Arial" w:cs="Arial"/>
                <w:lang w:eastAsia="en-US"/>
              </w:rPr>
              <w:t>HDPE</w:t>
            </w:r>
          </w:p>
        </w:tc>
        <w:tc>
          <w:tcPr>
            <w:tcW w:w="748" w:type="pct"/>
            <w:shd w:val="clear" w:color="auto" w:fill="auto"/>
          </w:tcPr>
          <w:p w14:paraId="608E37E8" w14:textId="77777777" w:rsidR="00E00506" w:rsidRPr="00A038DE" w:rsidRDefault="00E00506" w:rsidP="00E00506">
            <w:pPr>
              <w:rPr>
                <w:rFonts w:ascii="Arial" w:hAnsi="Arial" w:cs="Arial"/>
                <w:lang w:eastAsia="en-US"/>
              </w:rPr>
            </w:pPr>
            <w:r w:rsidRPr="00A038DE">
              <w:rPr>
                <w:rFonts w:ascii="Arial" w:hAnsi="Arial" w:cs="Arial"/>
                <w:lang w:eastAsia="en-US"/>
              </w:rPr>
              <w:t>-</w:t>
            </w:r>
          </w:p>
        </w:tc>
        <w:tc>
          <w:tcPr>
            <w:tcW w:w="923" w:type="pct"/>
            <w:shd w:val="clear" w:color="auto" w:fill="auto"/>
          </w:tcPr>
          <w:p w14:paraId="4B03A422" w14:textId="77777777" w:rsidR="00E00506" w:rsidRPr="00A038DE" w:rsidRDefault="00E00506" w:rsidP="00E00506">
            <w:pPr>
              <w:rPr>
                <w:rFonts w:ascii="Arial" w:hAnsi="Arial" w:cs="Arial"/>
                <w:lang w:eastAsia="en-US"/>
              </w:rPr>
            </w:pPr>
            <w:r w:rsidRPr="00A038DE">
              <w:rPr>
                <w:rFonts w:ascii="Arial" w:hAnsi="Arial" w:cs="Arial"/>
                <w:lang w:eastAsia="en-US"/>
              </w:rPr>
              <w:t>Industrial</w:t>
            </w:r>
          </w:p>
        </w:tc>
        <w:tc>
          <w:tcPr>
            <w:tcW w:w="925" w:type="pct"/>
          </w:tcPr>
          <w:p w14:paraId="65BC98EC" w14:textId="77777777" w:rsidR="00E00506" w:rsidRPr="00A038DE" w:rsidRDefault="00E00506" w:rsidP="00E00506">
            <w:pPr>
              <w:rPr>
                <w:rFonts w:ascii="Arial" w:hAnsi="Arial" w:cs="Arial"/>
                <w:lang w:eastAsia="en-US"/>
              </w:rPr>
            </w:pPr>
            <w:r w:rsidRPr="00A038DE">
              <w:rPr>
                <w:rFonts w:ascii="Arial" w:hAnsi="Arial" w:cs="Arial"/>
                <w:lang w:eastAsia="en-US"/>
              </w:rPr>
              <w:t>Yes</w:t>
            </w:r>
          </w:p>
        </w:tc>
      </w:tr>
    </w:tbl>
    <w:p w14:paraId="2A3E7F04" w14:textId="77777777" w:rsidR="00E00506" w:rsidRPr="00371654" w:rsidRDefault="00E00506" w:rsidP="00E00506">
      <w:pPr>
        <w:rPr>
          <w:lang w:eastAsia="en-US"/>
        </w:rPr>
      </w:pPr>
    </w:p>
    <w:p w14:paraId="3A9B7540" w14:textId="77777777" w:rsidR="00E00506" w:rsidRPr="00371654" w:rsidRDefault="00E00506" w:rsidP="00E00506">
      <w:pPr>
        <w:jc w:val="both"/>
      </w:pPr>
      <w:r>
        <w:t xml:space="preserve">Compatibility of the product with HDPE packaging has already been demonstrated at the product authorisation stage. Consequently, new sizes are acceptable without any additional test. </w:t>
      </w:r>
    </w:p>
    <w:p w14:paraId="78EDE5F3" w14:textId="77777777" w:rsidR="009D0C0B" w:rsidRDefault="009D0C0B">
      <w:pPr>
        <w:spacing w:line="260" w:lineRule="atLeast"/>
        <w:rPr>
          <w:rFonts w:eastAsia="Calibri"/>
          <w:lang w:eastAsia="en-US"/>
        </w:rPr>
      </w:pPr>
    </w:p>
    <w:p w14:paraId="599B82FA" w14:textId="77777777" w:rsidR="00826A7E" w:rsidRDefault="00826A7E">
      <w:pPr>
        <w:spacing w:line="260" w:lineRule="atLeast"/>
        <w:rPr>
          <w:rFonts w:eastAsia="Calibri"/>
          <w:lang w:eastAsia="en-US"/>
        </w:rPr>
      </w:pPr>
    </w:p>
    <w:p w14:paraId="3DFC99A5" w14:textId="77777777" w:rsidR="009D0C0B" w:rsidRDefault="00FA480B">
      <w:pPr>
        <w:pStyle w:val="Titre2"/>
      </w:pPr>
      <w:bookmarkStart w:id="40" w:name="_Toc525127054"/>
      <w:r>
        <w:t>Assessment of the biocidal product (family)</w:t>
      </w:r>
      <w:bookmarkEnd w:id="40"/>
    </w:p>
    <w:p w14:paraId="1E9F2D34" w14:textId="77777777" w:rsidR="009D0C0B" w:rsidRDefault="00FA480B" w:rsidP="00826A7E">
      <w:pPr>
        <w:pStyle w:val="Titre3"/>
        <w:tabs>
          <w:tab w:val="left" w:pos="709"/>
        </w:tabs>
        <w:ind w:left="567" w:hanging="567"/>
      </w:pPr>
      <w:bookmarkStart w:id="41" w:name="_Toc525127055"/>
      <w:r>
        <w:t>Intended use(s) as applied for by the applicant</w:t>
      </w:r>
      <w:bookmarkEnd w:id="41"/>
      <w:r>
        <w:t xml:space="preserve"> </w:t>
      </w:r>
    </w:p>
    <w:p w14:paraId="5B95EAB2" w14:textId="77777777" w:rsidR="009D0C0B" w:rsidRDefault="00FA480B">
      <w:pPr>
        <w:pStyle w:val="Lgende"/>
        <w:spacing w:after="120"/>
        <w:ind w:left="0" w:firstLine="0"/>
        <w:rPr>
          <w:rFonts w:cs="Arial"/>
          <w:bCs/>
        </w:rPr>
      </w:pPr>
      <w:r w:rsidRPr="00ED4940">
        <w:rPr>
          <w:rFonts w:ascii="Verdana" w:hAnsi="Verdana" w:cs="Verdana"/>
        </w:rPr>
        <w:t>Table</w:t>
      </w:r>
      <w:r w:rsidR="00ED4940" w:rsidRPr="00ED4940">
        <w:rPr>
          <w:rFonts w:ascii="Verdana" w:hAnsi="Verdana" w:cs="Verdana"/>
        </w:rPr>
        <w:t xml:space="preserve"> 3</w:t>
      </w:r>
      <w:r w:rsidRPr="00ED4940">
        <w:rPr>
          <w:rFonts w:ascii="Verdana" w:hAnsi="Verdana" w:cs="Verdana"/>
        </w:rPr>
        <w:t>. Intended use</w:t>
      </w:r>
      <w:r>
        <w:rPr>
          <w:rFonts w:ascii="Verdana" w:hAnsi="Verdana" w:cs="Verdana"/>
        </w:rPr>
        <w:t xml:space="preserve"> # </w:t>
      </w:r>
      <w:r w:rsidR="00ED4940">
        <w:rPr>
          <w:rFonts w:ascii="Verdana" w:hAnsi="Verdana" w:cs="Verdana"/>
        </w:rPr>
        <w:t>3</w:t>
      </w:r>
      <w:r>
        <w:rPr>
          <w:rFonts w:ascii="Verdana" w:hAnsi="Verdana" w:cs="Verdana"/>
        </w:rPr>
        <w:t xml:space="preserve"> – </w:t>
      </w:r>
      <w:r w:rsidR="00ED4940" w:rsidRPr="00ED4940">
        <w:rPr>
          <w:rFonts w:ascii="Verdana" w:hAnsi="Verdana" w:cs="Verdana"/>
        </w:rPr>
        <w:t xml:space="preserve">Wood preservation for use class 3 </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ED4940" w14:paraId="6DBEB4BF" w14:textId="77777777" w:rsidTr="00ED4940">
        <w:tc>
          <w:tcPr>
            <w:tcW w:w="2707" w:type="dxa"/>
            <w:tcBorders>
              <w:top w:val="single" w:sz="4" w:space="0" w:color="000000"/>
              <w:left w:val="single" w:sz="4" w:space="0" w:color="000000"/>
              <w:bottom w:val="single" w:sz="4" w:space="0" w:color="000000"/>
            </w:tcBorders>
            <w:shd w:val="clear" w:color="auto" w:fill="auto"/>
          </w:tcPr>
          <w:p w14:paraId="2159A175" w14:textId="77777777" w:rsidR="00ED4940" w:rsidRDefault="00ED4940" w:rsidP="00ED4940">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14:paraId="0693C379" w14:textId="77777777" w:rsidR="00ED4940" w:rsidRPr="0096133F" w:rsidRDefault="00ED4940" w:rsidP="00ED4940">
            <w:pPr>
              <w:snapToGrid w:val="0"/>
            </w:pPr>
            <w:r w:rsidRPr="0096133F">
              <w:t>PT 8 – wood preservative</w:t>
            </w:r>
          </w:p>
        </w:tc>
      </w:tr>
      <w:tr w:rsidR="00ED4940" w14:paraId="3333F826" w14:textId="77777777" w:rsidTr="00ED4940">
        <w:tc>
          <w:tcPr>
            <w:tcW w:w="2707" w:type="dxa"/>
            <w:tcBorders>
              <w:left w:val="single" w:sz="4" w:space="0" w:color="000000"/>
              <w:bottom w:val="single" w:sz="4" w:space="0" w:color="000000"/>
            </w:tcBorders>
            <w:shd w:val="clear" w:color="auto" w:fill="auto"/>
          </w:tcPr>
          <w:p w14:paraId="482901A4" w14:textId="77777777" w:rsidR="00ED4940" w:rsidRDefault="00ED4940" w:rsidP="00ED4940">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6830CCF6" w14:textId="77777777" w:rsidR="00ED4940" w:rsidRPr="0096133F" w:rsidRDefault="00ED4940" w:rsidP="00ED4940">
            <w:pPr>
              <w:suppressAutoHyphens w:val="0"/>
              <w:spacing w:after="128"/>
              <w:ind w:right="89"/>
              <w:jc w:val="both"/>
            </w:pPr>
            <w:r>
              <w:t>Preventive wood preservation for use class 3</w:t>
            </w:r>
          </w:p>
        </w:tc>
      </w:tr>
      <w:tr w:rsidR="00ED4940" w14:paraId="048290A1" w14:textId="77777777" w:rsidTr="00ED4940">
        <w:tc>
          <w:tcPr>
            <w:tcW w:w="2707" w:type="dxa"/>
            <w:tcBorders>
              <w:left w:val="single" w:sz="4" w:space="0" w:color="000000"/>
              <w:bottom w:val="single" w:sz="4" w:space="0" w:color="000000"/>
            </w:tcBorders>
            <w:shd w:val="clear" w:color="auto" w:fill="auto"/>
          </w:tcPr>
          <w:p w14:paraId="6BC38A2A" w14:textId="77777777" w:rsidR="00ED4940" w:rsidRDefault="00ED4940" w:rsidP="00ED4940">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47986E95" w14:textId="77777777" w:rsidR="00ED4940" w:rsidRPr="0096133F" w:rsidRDefault="00ED4940" w:rsidP="00ED4940">
            <w:pPr>
              <w:tabs>
                <w:tab w:val="left" w:pos="4374"/>
              </w:tabs>
              <w:snapToGrid w:val="0"/>
            </w:pPr>
            <w:r>
              <w:t xml:space="preserve">Brown rot fungi </w:t>
            </w:r>
          </w:p>
          <w:p w14:paraId="3DD737C0" w14:textId="77777777" w:rsidR="00ED4940" w:rsidRPr="0096133F" w:rsidRDefault="00ED4940" w:rsidP="00ED4940">
            <w:pPr>
              <w:tabs>
                <w:tab w:val="left" w:pos="4374"/>
              </w:tabs>
              <w:snapToGrid w:val="0"/>
            </w:pPr>
          </w:p>
        </w:tc>
      </w:tr>
      <w:tr w:rsidR="00ED4940" w14:paraId="3D4F8D95" w14:textId="77777777" w:rsidTr="00ED4940">
        <w:tc>
          <w:tcPr>
            <w:tcW w:w="2707" w:type="dxa"/>
            <w:tcBorders>
              <w:left w:val="single" w:sz="4" w:space="0" w:color="000000"/>
              <w:bottom w:val="single" w:sz="4" w:space="0" w:color="000000"/>
            </w:tcBorders>
            <w:shd w:val="clear" w:color="auto" w:fill="auto"/>
          </w:tcPr>
          <w:p w14:paraId="1FF315BB" w14:textId="77777777" w:rsidR="00ED4940" w:rsidRDefault="00ED4940" w:rsidP="00ED4940">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14:paraId="4B9564F9" w14:textId="77777777" w:rsidR="00ED4940" w:rsidRPr="0096133F" w:rsidRDefault="00ED4940" w:rsidP="00ED4940">
            <w:pPr>
              <w:snapToGrid w:val="0"/>
            </w:pPr>
            <w:r>
              <w:t>Outdoor</w:t>
            </w:r>
          </w:p>
        </w:tc>
      </w:tr>
      <w:tr w:rsidR="00ED4940" w14:paraId="01B69E06" w14:textId="77777777" w:rsidTr="00ED4940">
        <w:tc>
          <w:tcPr>
            <w:tcW w:w="2707" w:type="dxa"/>
            <w:tcBorders>
              <w:left w:val="single" w:sz="4" w:space="0" w:color="000000"/>
              <w:bottom w:val="single" w:sz="4" w:space="0" w:color="000000"/>
            </w:tcBorders>
            <w:shd w:val="clear" w:color="auto" w:fill="auto"/>
          </w:tcPr>
          <w:p w14:paraId="2FF760E6" w14:textId="77777777" w:rsidR="00ED4940" w:rsidRDefault="00ED4940" w:rsidP="00ED4940">
            <w:pPr>
              <w:rPr>
                <w:rFonts w:cs="Arial"/>
                <w:bCs/>
                <w:lang w:val="de-DE"/>
              </w:rPr>
            </w:pPr>
            <w:r>
              <w:rPr>
                <w:rFonts w:cs="Arial"/>
                <w:bCs/>
              </w:rPr>
              <w:lastRenderedPageBreak/>
              <w:t>Application method(s)</w:t>
            </w:r>
          </w:p>
        </w:tc>
        <w:tc>
          <w:tcPr>
            <w:tcW w:w="6328" w:type="dxa"/>
            <w:tcBorders>
              <w:top w:val="single" w:sz="4" w:space="0" w:color="000000"/>
              <w:left w:val="single" w:sz="4" w:space="0" w:color="000000"/>
              <w:bottom w:val="single" w:sz="4" w:space="0" w:color="000000"/>
              <w:right w:val="single" w:sz="4" w:space="0" w:color="auto"/>
            </w:tcBorders>
          </w:tcPr>
          <w:p w14:paraId="404D343E" w14:textId="77777777" w:rsidR="00ED4940" w:rsidRDefault="00ED4940" w:rsidP="00ED4940">
            <w:pPr>
              <w:snapToGrid w:val="0"/>
              <w:ind w:right="103"/>
              <w:jc w:val="both"/>
            </w:pPr>
            <w:r>
              <w:t>Automated spraying and flow-coating</w:t>
            </w:r>
          </w:p>
          <w:p w14:paraId="6CD9FC72" w14:textId="77777777" w:rsidR="00ED4940" w:rsidRPr="00642239" w:rsidRDefault="00ED4940" w:rsidP="00ED4940">
            <w:pPr>
              <w:snapToGrid w:val="0"/>
              <w:ind w:right="103"/>
              <w:jc w:val="both"/>
            </w:pPr>
            <w:r>
              <w:t>Superficial application for wood use class 3 by automated spraying and flow-coating</w:t>
            </w:r>
          </w:p>
        </w:tc>
      </w:tr>
      <w:tr w:rsidR="00ED4940" w14:paraId="7A334AD8" w14:textId="77777777" w:rsidTr="00ED4940">
        <w:tc>
          <w:tcPr>
            <w:tcW w:w="2707" w:type="dxa"/>
            <w:tcBorders>
              <w:left w:val="single" w:sz="4" w:space="0" w:color="000000"/>
              <w:bottom w:val="single" w:sz="4" w:space="0" w:color="000000"/>
            </w:tcBorders>
            <w:shd w:val="clear" w:color="auto" w:fill="auto"/>
          </w:tcPr>
          <w:p w14:paraId="55D9025A" w14:textId="77777777" w:rsidR="00ED4940" w:rsidRDefault="00ED4940" w:rsidP="00ED4940">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013C1D0E" w14:textId="77777777" w:rsidR="00ED4940" w:rsidRPr="0096133F" w:rsidRDefault="00ED4940" w:rsidP="00ED4940">
            <w:pPr>
              <w:snapToGrid w:val="0"/>
            </w:pPr>
            <w:r w:rsidRPr="00642239">
              <w:t>120 g</w:t>
            </w:r>
            <w:r>
              <w:t xml:space="preserve"> </w:t>
            </w:r>
            <w:r w:rsidRPr="00642239">
              <w:t xml:space="preserve">of </w:t>
            </w:r>
            <w:r>
              <w:t xml:space="preserve">the </w:t>
            </w:r>
            <w:r w:rsidRPr="00642239">
              <w:t>product</w:t>
            </w:r>
            <w:r>
              <w:t xml:space="preserve"> diluted 10 % w/w </w:t>
            </w:r>
            <w:r w:rsidRPr="00642239">
              <w:t>/m²</w:t>
            </w:r>
            <w:r>
              <w:t xml:space="preserve"> of wood</w:t>
            </w:r>
          </w:p>
        </w:tc>
      </w:tr>
      <w:tr w:rsidR="00ED4940" w14:paraId="43D3265F" w14:textId="77777777" w:rsidTr="00ED4940">
        <w:tc>
          <w:tcPr>
            <w:tcW w:w="2707" w:type="dxa"/>
            <w:tcBorders>
              <w:left w:val="single" w:sz="4" w:space="0" w:color="000000"/>
              <w:bottom w:val="single" w:sz="4" w:space="0" w:color="000000"/>
            </w:tcBorders>
            <w:shd w:val="clear" w:color="auto" w:fill="auto"/>
          </w:tcPr>
          <w:p w14:paraId="1CCB397B" w14:textId="77777777" w:rsidR="00ED4940" w:rsidRDefault="00ED4940" w:rsidP="00ED4940">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tcPr>
          <w:p w14:paraId="3B68F030" w14:textId="77777777" w:rsidR="00ED4940" w:rsidRPr="00642239" w:rsidRDefault="00ED4940" w:rsidP="00ED4940">
            <w:pPr>
              <w:snapToGrid w:val="0"/>
            </w:pPr>
            <w:r w:rsidRPr="00642239">
              <w:t xml:space="preserve">Professionals </w:t>
            </w:r>
          </w:p>
        </w:tc>
      </w:tr>
      <w:tr w:rsidR="00ED4940" w14:paraId="5145CDE3" w14:textId="77777777" w:rsidTr="00ED4940">
        <w:tc>
          <w:tcPr>
            <w:tcW w:w="2707" w:type="dxa"/>
            <w:tcBorders>
              <w:left w:val="single" w:sz="4" w:space="0" w:color="000000"/>
              <w:bottom w:val="single" w:sz="4" w:space="0" w:color="000000"/>
            </w:tcBorders>
            <w:shd w:val="clear" w:color="auto" w:fill="auto"/>
          </w:tcPr>
          <w:p w14:paraId="1673E88D" w14:textId="77777777" w:rsidR="00ED4940" w:rsidRDefault="00ED4940" w:rsidP="00ED4940">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77AD1B1F" w14:textId="77777777" w:rsidR="00ED4940" w:rsidRDefault="00ED4940" w:rsidP="00ED4940">
            <w:pPr>
              <w:spacing w:line="360" w:lineRule="auto"/>
            </w:pPr>
            <w:r>
              <w:t>Can / drum, Plastic: high density polyethylene (HDPE) - 20L</w:t>
            </w:r>
          </w:p>
          <w:p w14:paraId="46F6736A" w14:textId="77777777" w:rsidR="00ED4940" w:rsidRDefault="00ED4940" w:rsidP="00ED4940">
            <w:pPr>
              <w:spacing w:line="360" w:lineRule="auto"/>
            </w:pPr>
            <w:r>
              <w:t>Drum, Plastic: High Density Polyethylene (HDPE) - 60L</w:t>
            </w:r>
          </w:p>
          <w:p w14:paraId="77B68CC9" w14:textId="77777777" w:rsidR="00ED4940" w:rsidRDefault="00ED4940" w:rsidP="00ED4940">
            <w:pPr>
              <w:spacing w:line="360" w:lineRule="auto"/>
            </w:pPr>
            <w:r>
              <w:t>Drum, Plastic: High Density Polyethylene (HDPE) - 220L</w:t>
            </w:r>
          </w:p>
          <w:p w14:paraId="3143EEB6" w14:textId="77777777" w:rsidR="00ED4940" w:rsidRDefault="00ED4940" w:rsidP="00ED4940">
            <w:pPr>
              <w:spacing w:line="360" w:lineRule="auto"/>
            </w:pPr>
            <w:r>
              <w:t>IBC (intermediate bulk container), Plastic: high density polyethylene (HDPE) - 500L</w:t>
            </w:r>
          </w:p>
          <w:p w14:paraId="162980FB" w14:textId="77777777" w:rsidR="00ED4940" w:rsidRPr="00642239" w:rsidRDefault="00ED4940" w:rsidP="00ED4940">
            <w:pPr>
              <w:spacing w:line="360" w:lineRule="auto"/>
            </w:pPr>
            <w:r>
              <w:t>IBC (intermediate bulk container) - Plastic: high density polyethylene (HDPE) - 1000 L</w:t>
            </w:r>
          </w:p>
        </w:tc>
      </w:tr>
    </w:tbl>
    <w:p w14:paraId="7DF859D9" w14:textId="77777777" w:rsidR="009D0C0B" w:rsidRDefault="009D0C0B">
      <w:pPr>
        <w:pStyle w:val="Absatz"/>
      </w:pPr>
    </w:p>
    <w:p w14:paraId="3B9BD89C" w14:textId="77777777" w:rsidR="00ED4940" w:rsidRPr="00ED4940" w:rsidRDefault="00ED4940" w:rsidP="00ED4940">
      <w:pPr>
        <w:pStyle w:val="Lgende"/>
        <w:spacing w:after="120"/>
        <w:ind w:left="0" w:firstLine="0"/>
        <w:rPr>
          <w:rFonts w:ascii="Verdana" w:hAnsi="Verdana" w:cs="Arial"/>
          <w:bCs/>
        </w:rPr>
      </w:pPr>
      <w:r w:rsidRPr="00ED4940">
        <w:rPr>
          <w:rFonts w:ascii="Verdana" w:hAnsi="Verdana" w:cs="Verdana"/>
        </w:rPr>
        <w:t xml:space="preserve">Table 4. Intended use # 4 – </w:t>
      </w:r>
      <w:r w:rsidRPr="00E9701B">
        <w:rPr>
          <w:rFonts w:ascii="Verdana" w:hAnsi="Verdana" w:cs="LiberationSans-Bold"/>
          <w:bCs/>
          <w:lang w:val="en-US" w:eastAsia="fr-FR"/>
        </w:rPr>
        <w:t>Temporary preventive treatment of freshly sawn timber</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ED4940" w14:paraId="255091ED" w14:textId="77777777" w:rsidTr="00ED4940">
        <w:tc>
          <w:tcPr>
            <w:tcW w:w="2707" w:type="dxa"/>
            <w:tcBorders>
              <w:top w:val="single" w:sz="4" w:space="0" w:color="000000"/>
              <w:left w:val="single" w:sz="4" w:space="0" w:color="000000"/>
              <w:bottom w:val="single" w:sz="4" w:space="0" w:color="000000"/>
            </w:tcBorders>
            <w:shd w:val="clear" w:color="auto" w:fill="auto"/>
          </w:tcPr>
          <w:p w14:paraId="64D1BF66" w14:textId="77777777" w:rsidR="00ED4940" w:rsidRDefault="00ED4940" w:rsidP="00ED4940">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14:paraId="5DA88704" w14:textId="77777777" w:rsidR="00ED4940" w:rsidRPr="0096133F" w:rsidRDefault="00ED4940" w:rsidP="00ED4940">
            <w:pPr>
              <w:snapToGrid w:val="0"/>
            </w:pPr>
            <w:r w:rsidRPr="0096133F">
              <w:t>PT 8 – wood preservative</w:t>
            </w:r>
          </w:p>
        </w:tc>
      </w:tr>
      <w:tr w:rsidR="00ED4940" w14:paraId="6F556030" w14:textId="77777777" w:rsidTr="00ED4940">
        <w:tc>
          <w:tcPr>
            <w:tcW w:w="2707" w:type="dxa"/>
            <w:tcBorders>
              <w:left w:val="single" w:sz="4" w:space="0" w:color="000000"/>
              <w:bottom w:val="single" w:sz="4" w:space="0" w:color="000000"/>
            </w:tcBorders>
            <w:shd w:val="clear" w:color="auto" w:fill="auto"/>
          </w:tcPr>
          <w:p w14:paraId="1EFAF309" w14:textId="77777777" w:rsidR="00ED4940" w:rsidRDefault="00ED4940" w:rsidP="00ED4940">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1C4A741E" w14:textId="77777777" w:rsidR="00ED4940" w:rsidRPr="007C191D" w:rsidRDefault="00ED4940" w:rsidP="00ED4940">
            <w:pPr>
              <w:suppressAutoHyphens w:val="0"/>
              <w:ind w:right="89"/>
              <w:jc w:val="both"/>
            </w:pPr>
            <w:r>
              <w:t>Preservation of wood by temporary treatment of sawn timber</w:t>
            </w:r>
          </w:p>
        </w:tc>
      </w:tr>
      <w:tr w:rsidR="00ED4940" w14:paraId="2955124E" w14:textId="77777777" w:rsidTr="00ED4940">
        <w:tc>
          <w:tcPr>
            <w:tcW w:w="2707" w:type="dxa"/>
            <w:tcBorders>
              <w:left w:val="single" w:sz="4" w:space="0" w:color="000000"/>
              <w:bottom w:val="single" w:sz="4" w:space="0" w:color="000000"/>
            </w:tcBorders>
            <w:shd w:val="clear" w:color="auto" w:fill="auto"/>
          </w:tcPr>
          <w:p w14:paraId="3958019B" w14:textId="77777777" w:rsidR="00ED4940" w:rsidRDefault="00ED4940" w:rsidP="00ED4940">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00426E01" w14:textId="77777777" w:rsidR="00ED4940" w:rsidRDefault="00ED4940" w:rsidP="00ED4940">
            <w:pPr>
              <w:tabs>
                <w:tab w:val="left" w:pos="4374"/>
              </w:tabs>
              <w:snapToGrid w:val="0"/>
              <w:rPr>
                <w:i/>
              </w:rPr>
            </w:pPr>
            <w:r w:rsidRPr="00470A4E">
              <w:t>Mould fungi</w:t>
            </w:r>
          </w:p>
          <w:p w14:paraId="0F82D5E9" w14:textId="77777777" w:rsidR="00ED4940" w:rsidRPr="0096133F" w:rsidRDefault="00ED4940" w:rsidP="00ED4940">
            <w:pPr>
              <w:tabs>
                <w:tab w:val="left" w:pos="4374"/>
              </w:tabs>
              <w:snapToGrid w:val="0"/>
            </w:pPr>
            <w:r w:rsidRPr="007C191D">
              <w:t>Sapstain fungi</w:t>
            </w:r>
            <w:r>
              <w:rPr>
                <w:i/>
              </w:rPr>
              <w:t xml:space="preserve"> </w:t>
            </w:r>
          </w:p>
        </w:tc>
      </w:tr>
      <w:tr w:rsidR="00ED4940" w14:paraId="2C422B9E" w14:textId="77777777" w:rsidTr="00ED4940">
        <w:tc>
          <w:tcPr>
            <w:tcW w:w="2707" w:type="dxa"/>
            <w:tcBorders>
              <w:left w:val="single" w:sz="4" w:space="0" w:color="000000"/>
              <w:bottom w:val="single" w:sz="4" w:space="0" w:color="000000"/>
            </w:tcBorders>
            <w:shd w:val="clear" w:color="auto" w:fill="auto"/>
          </w:tcPr>
          <w:p w14:paraId="3FAC0732" w14:textId="77777777" w:rsidR="00ED4940" w:rsidRDefault="00ED4940" w:rsidP="00ED4940">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14:paraId="459CD272" w14:textId="77777777" w:rsidR="00ED4940" w:rsidRPr="0096133F" w:rsidRDefault="00ED4940" w:rsidP="00ED4940">
            <w:pPr>
              <w:snapToGrid w:val="0"/>
            </w:pPr>
            <w:r>
              <w:t>Outdoor</w:t>
            </w:r>
          </w:p>
        </w:tc>
      </w:tr>
      <w:tr w:rsidR="00ED4940" w14:paraId="11B5221D" w14:textId="77777777" w:rsidTr="00ED4940">
        <w:tc>
          <w:tcPr>
            <w:tcW w:w="2707" w:type="dxa"/>
            <w:tcBorders>
              <w:left w:val="single" w:sz="4" w:space="0" w:color="000000"/>
              <w:bottom w:val="single" w:sz="4" w:space="0" w:color="000000"/>
            </w:tcBorders>
            <w:shd w:val="clear" w:color="auto" w:fill="auto"/>
          </w:tcPr>
          <w:p w14:paraId="01901BD4" w14:textId="77777777" w:rsidR="00ED4940" w:rsidRDefault="00ED4940" w:rsidP="00ED4940">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tcPr>
          <w:p w14:paraId="108835D0" w14:textId="77777777" w:rsidR="00ED4940" w:rsidRDefault="00ED4940" w:rsidP="00ED4940">
            <w:pPr>
              <w:snapToGrid w:val="0"/>
              <w:ind w:right="89"/>
              <w:jc w:val="both"/>
            </w:pPr>
            <w:r>
              <w:t>Dipping application</w:t>
            </w:r>
          </w:p>
          <w:p w14:paraId="54851CF7" w14:textId="77777777" w:rsidR="00ED4940" w:rsidRPr="007C191D" w:rsidRDefault="00ED4940" w:rsidP="00ED4940">
            <w:pPr>
              <w:snapToGrid w:val="0"/>
              <w:ind w:right="89"/>
              <w:jc w:val="both"/>
            </w:pPr>
            <w:r>
              <w:t>Short dipping application of fresh sawn timber : the wood to be treated is immersed in a dipping tank</w:t>
            </w:r>
          </w:p>
        </w:tc>
      </w:tr>
      <w:tr w:rsidR="00ED4940" w14:paraId="08CA4AE2" w14:textId="77777777" w:rsidTr="00ED4940">
        <w:tc>
          <w:tcPr>
            <w:tcW w:w="2707" w:type="dxa"/>
            <w:tcBorders>
              <w:left w:val="single" w:sz="4" w:space="0" w:color="000000"/>
              <w:bottom w:val="single" w:sz="4" w:space="0" w:color="000000"/>
            </w:tcBorders>
            <w:shd w:val="clear" w:color="auto" w:fill="auto"/>
          </w:tcPr>
          <w:p w14:paraId="6CEA5D64" w14:textId="77777777" w:rsidR="00ED4940" w:rsidRDefault="00ED4940" w:rsidP="00ED4940">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760DC1A2" w14:textId="77777777" w:rsidR="00ED4940" w:rsidRPr="0096133F" w:rsidRDefault="00ED4940" w:rsidP="00ED4940">
            <w:pPr>
              <w:snapToGrid w:val="0"/>
            </w:pPr>
            <w:r>
              <w:t>Product diluted 5% w/w during 20s</w:t>
            </w:r>
          </w:p>
        </w:tc>
      </w:tr>
      <w:tr w:rsidR="00ED4940" w14:paraId="59F345A2" w14:textId="77777777" w:rsidTr="00ED4940">
        <w:tc>
          <w:tcPr>
            <w:tcW w:w="2707" w:type="dxa"/>
            <w:tcBorders>
              <w:left w:val="single" w:sz="4" w:space="0" w:color="000000"/>
              <w:bottom w:val="single" w:sz="4" w:space="0" w:color="000000"/>
            </w:tcBorders>
            <w:shd w:val="clear" w:color="auto" w:fill="auto"/>
          </w:tcPr>
          <w:p w14:paraId="53A76A49" w14:textId="77777777" w:rsidR="00ED4940" w:rsidRDefault="00ED4940" w:rsidP="00ED4940">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tcPr>
          <w:p w14:paraId="58A55679" w14:textId="77777777" w:rsidR="00ED4940" w:rsidRPr="00642239" w:rsidRDefault="00ED4940" w:rsidP="00ED4940">
            <w:pPr>
              <w:snapToGrid w:val="0"/>
            </w:pPr>
            <w:r w:rsidRPr="00642239">
              <w:t xml:space="preserve">Professionals </w:t>
            </w:r>
          </w:p>
        </w:tc>
      </w:tr>
      <w:tr w:rsidR="00ED4940" w14:paraId="2F6698FE" w14:textId="77777777" w:rsidTr="00ED4940">
        <w:tc>
          <w:tcPr>
            <w:tcW w:w="2707" w:type="dxa"/>
            <w:tcBorders>
              <w:left w:val="single" w:sz="4" w:space="0" w:color="000000"/>
              <w:bottom w:val="single" w:sz="4" w:space="0" w:color="000000"/>
            </w:tcBorders>
            <w:shd w:val="clear" w:color="auto" w:fill="auto"/>
          </w:tcPr>
          <w:p w14:paraId="64C34459" w14:textId="77777777" w:rsidR="00ED4940" w:rsidRDefault="00ED4940" w:rsidP="00ED4940">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3221E4C6" w14:textId="77777777" w:rsidR="00ED4940" w:rsidRDefault="00ED4940" w:rsidP="00ED4940">
            <w:pPr>
              <w:spacing w:line="360" w:lineRule="auto"/>
            </w:pPr>
            <w:r>
              <w:t>Can / drum, Plastic: high density polyethylene (HDPE) - 20L</w:t>
            </w:r>
          </w:p>
          <w:p w14:paraId="59523C9F" w14:textId="77777777" w:rsidR="00ED4940" w:rsidRDefault="00ED4940" w:rsidP="00ED4940">
            <w:pPr>
              <w:spacing w:line="360" w:lineRule="auto"/>
            </w:pPr>
            <w:r>
              <w:t>Drum, Plastic: High Density Polyethylene (HDPE) - 60L</w:t>
            </w:r>
          </w:p>
          <w:p w14:paraId="42EC7E8C" w14:textId="77777777" w:rsidR="00ED4940" w:rsidRDefault="00ED4940" w:rsidP="00ED4940">
            <w:pPr>
              <w:spacing w:line="360" w:lineRule="auto"/>
            </w:pPr>
            <w:r>
              <w:t>Drum, Plastic: High Density Polyethylene (HDPE) - 220L</w:t>
            </w:r>
          </w:p>
          <w:p w14:paraId="05BF9216" w14:textId="77777777" w:rsidR="00ED4940" w:rsidRDefault="00ED4940" w:rsidP="00ED4940">
            <w:pPr>
              <w:spacing w:line="360" w:lineRule="auto"/>
            </w:pPr>
            <w:r>
              <w:t>IBC (intermediate bulk container), Plastic: high density polyethylene (HDPE) - 500L</w:t>
            </w:r>
          </w:p>
          <w:p w14:paraId="21540593" w14:textId="77777777" w:rsidR="00ED4940" w:rsidRPr="00642239" w:rsidRDefault="00ED4940" w:rsidP="00ED4940">
            <w:pPr>
              <w:spacing w:line="360" w:lineRule="auto"/>
            </w:pPr>
            <w:r>
              <w:t>IBC (intermediate bulk container) - Plastic: high density polyethylene (HDPE) - 1000 L</w:t>
            </w:r>
          </w:p>
        </w:tc>
      </w:tr>
    </w:tbl>
    <w:p w14:paraId="0E0811C8" w14:textId="77777777" w:rsidR="00ED4940" w:rsidRDefault="00ED4940">
      <w:pPr>
        <w:pStyle w:val="Absatz"/>
      </w:pPr>
    </w:p>
    <w:p w14:paraId="669EE066" w14:textId="77777777" w:rsidR="00ED4940" w:rsidRDefault="00ED4940">
      <w:pPr>
        <w:pStyle w:val="Absatz"/>
      </w:pPr>
    </w:p>
    <w:p w14:paraId="7813927A" w14:textId="77777777" w:rsidR="009D0C0B" w:rsidRDefault="009D0C0B">
      <w:pPr>
        <w:pStyle w:val="Absatz"/>
        <w:rPr>
          <w:lang w:val="de-DE"/>
        </w:rPr>
      </w:pPr>
    </w:p>
    <w:p w14:paraId="21E741F7" w14:textId="77777777" w:rsidR="009D0C0B" w:rsidRDefault="00FA480B" w:rsidP="00826A7E">
      <w:pPr>
        <w:pStyle w:val="Titre3"/>
        <w:ind w:left="709"/>
        <w:rPr>
          <w:rFonts w:eastAsia="Calibri"/>
          <w:lang w:eastAsia="sv-SE"/>
        </w:rPr>
      </w:pPr>
      <w:bookmarkStart w:id="42" w:name="_Toc525127056"/>
      <w:r>
        <w:t>Physical, chemical and technical properties</w:t>
      </w:r>
      <w:bookmarkEnd w:id="42"/>
      <w:r>
        <w:t xml:space="preserve"> </w:t>
      </w:r>
    </w:p>
    <w:p w14:paraId="3FDA6D15" w14:textId="77777777" w:rsidR="00E00506" w:rsidRPr="00826A7E" w:rsidRDefault="00E00506" w:rsidP="00E00506">
      <w:pPr>
        <w:jc w:val="both"/>
        <w:rPr>
          <w:rFonts w:cs="Arial"/>
        </w:rPr>
      </w:pPr>
      <w:r w:rsidRPr="00826A7E">
        <w:rPr>
          <w:rFonts w:cs="Arial"/>
          <w:lang w:eastAsia="fr-FR"/>
        </w:rPr>
        <w:t xml:space="preserve">No new data have been submitted for this minor change.  </w:t>
      </w:r>
      <w:r w:rsidRPr="00826A7E">
        <w:rPr>
          <w:rFonts w:cs="Arial"/>
        </w:rPr>
        <w:t xml:space="preserve">Compatibility of the product with HDPE packaging has already been demonstrated for the product authorisation. Consequently, new sizes are acceptable without any additional test. </w:t>
      </w:r>
    </w:p>
    <w:p w14:paraId="39979BFE" w14:textId="77777777" w:rsidR="00E00506" w:rsidRPr="00E00506" w:rsidRDefault="00E00506" w:rsidP="00E00506">
      <w:pPr>
        <w:jc w:val="both"/>
        <w:rPr>
          <w:rFonts w:cs="Arial"/>
          <w:i/>
        </w:rPr>
      </w:pPr>
    </w:p>
    <w:p w14:paraId="08481F31" w14:textId="77777777" w:rsidR="00826A7E" w:rsidRDefault="00E00506" w:rsidP="00826A7E">
      <w:pPr>
        <w:jc w:val="both"/>
        <w:rPr>
          <w:rFonts w:cs="Arial"/>
          <w:i/>
          <w:lang w:eastAsia="fr-FR"/>
        </w:rPr>
      </w:pPr>
      <w:r w:rsidRPr="00E00506">
        <w:rPr>
          <w:rFonts w:cs="Arial"/>
          <w:i/>
          <w:lang w:eastAsia="fr-FR"/>
        </w:rPr>
        <w:lastRenderedPageBreak/>
        <w:t>Please refer to the product assessment report related to AXIL PAL product authorisation under Regulation UE n° 528/2012.</w:t>
      </w:r>
    </w:p>
    <w:p w14:paraId="51E14BF4" w14:textId="77777777" w:rsidR="00826A7E" w:rsidRDefault="00826A7E" w:rsidP="00826A7E">
      <w:pPr>
        <w:jc w:val="both"/>
        <w:rPr>
          <w:rFonts w:cs="Arial"/>
          <w:i/>
          <w:lang w:eastAsia="fr-FR"/>
        </w:rPr>
      </w:pPr>
    </w:p>
    <w:p w14:paraId="4B2BAF79" w14:textId="77777777" w:rsidR="00826A7E" w:rsidRDefault="00826A7E" w:rsidP="00826A7E">
      <w:pPr>
        <w:jc w:val="both"/>
        <w:rPr>
          <w:b/>
          <w:sz w:val="22"/>
          <w:lang w:val="de-DE"/>
        </w:rPr>
      </w:pPr>
    </w:p>
    <w:p w14:paraId="65F79B02" w14:textId="77777777" w:rsidR="009D0C0B" w:rsidRPr="00826A7E" w:rsidRDefault="00FA480B" w:rsidP="00826A7E">
      <w:pPr>
        <w:pStyle w:val="Titre3"/>
        <w:numPr>
          <w:ilvl w:val="2"/>
          <w:numId w:val="7"/>
        </w:numPr>
        <w:ind w:left="709"/>
      </w:pPr>
      <w:bookmarkStart w:id="43" w:name="_Toc525127057"/>
      <w:r w:rsidRPr="00826A7E">
        <w:t>Risk assessment for human health</w:t>
      </w:r>
      <w:bookmarkEnd w:id="43"/>
    </w:p>
    <w:p w14:paraId="670284B3" w14:textId="77777777" w:rsidR="00E00506" w:rsidRDefault="00826A7E" w:rsidP="00C81D07">
      <w:pPr>
        <w:jc w:val="both"/>
        <w:rPr>
          <w:rFonts w:ascii="Times New Roman" w:eastAsia="Calibri" w:hAnsi="Times New Roman" w:cs="Times New Roman"/>
          <w:i/>
          <w:iCs/>
          <w:lang w:eastAsia="en-US"/>
        </w:rPr>
      </w:pPr>
      <w:r>
        <w:t>T</w:t>
      </w:r>
      <w:r w:rsidRPr="00266184">
        <w:t xml:space="preserve">he initial evaluation of the exposure having been carried out </w:t>
      </w:r>
      <w:r>
        <w:t>with a packaging of 1000L</w:t>
      </w:r>
      <w:r w:rsidRPr="00266184">
        <w:t xml:space="preserve">, the minor change </w:t>
      </w:r>
      <w:r>
        <w:t xml:space="preserve">request consisting in the </w:t>
      </w:r>
      <w:r w:rsidRPr="00266184">
        <w:t xml:space="preserve">addition of packaging ranging from 20 to 500L has no impact on </w:t>
      </w:r>
      <w:r>
        <w:t xml:space="preserve">hazard </w:t>
      </w:r>
      <w:r w:rsidRPr="00266184">
        <w:t>asses</w:t>
      </w:r>
      <w:r>
        <w:t>s</w:t>
      </w:r>
      <w:r w:rsidRPr="00266184">
        <w:t>ment</w:t>
      </w:r>
      <w:r>
        <w:t>, exposure assessment and on the risk characterisation.</w:t>
      </w:r>
    </w:p>
    <w:p w14:paraId="66A9B339" w14:textId="77777777" w:rsidR="009D0C0B" w:rsidRDefault="009D0C0B">
      <w:pPr>
        <w:pStyle w:val="Default"/>
        <w:spacing w:before="360"/>
      </w:pPr>
    </w:p>
    <w:sectPr w:rsidR="009D0C0B">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4B8E" w14:textId="77777777" w:rsidR="00D25514" w:rsidRDefault="00D25514">
      <w:r>
        <w:separator/>
      </w:r>
    </w:p>
  </w:endnote>
  <w:endnote w:type="continuationSeparator" w:id="0">
    <w:p w14:paraId="2E0EE4E8" w14:textId="77777777" w:rsidR="00D25514" w:rsidRDefault="00D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3586" w14:textId="73781912" w:rsidR="00D25514" w:rsidRDefault="00D2551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02391">
      <w:rPr>
        <w:rFonts w:cs="Verdana"/>
        <w:noProof/>
        <w:sz w:val="18"/>
      </w:rPr>
      <w:t>5</w:t>
    </w:r>
    <w:r>
      <w:rPr>
        <w:rFonts w:cs="Verdana"/>
        <w:sz w:val="18"/>
      </w:rPr>
      <w:fldChar w:fldCharType="end"/>
    </w:r>
  </w:p>
  <w:p w14:paraId="64AE5847" w14:textId="77777777" w:rsidR="00D25514" w:rsidRDefault="00D25514">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979C" w14:textId="77777777" w:rsidR="00D25514" w:rsidRDefault="00D255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154C" w14:textId="2653AB61" w:rsidR="00D25514" w:rsidRDefault="00D2551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02391">
      <w:rPr>
        <w:rFonts w:cs="Verdana"/>
        <w:noProof/>
        <w:sz w:val="18"/>
      </w:rPr>
      <w:t>8</w:t>
    </w:r>
    <w:r>
      <w:rPr>
        <w:rFonts w:cs="Verdana"/>
        <w:sz w:val="18"/>
      </w:rPr>
      <w:fldChar w:fldCharType="end"/>
    </w:r>
  </w:p>
  <w:p w14:paraId="5F9AD89A" w14:textId="77777777" w:rsidR="00D25514" w:rsidRDefault="00D25514">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0CD" w14:textId="77777777" w:rsidR="00D25514" w:rsidRDefault="00D255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AFA1" w14:textId="77777777" w:rsidR="00D25514" w:rsidRDefault="00D25514">
      <w:r>
        <w:separator/>
      </w:r>
    </w:p>
  </w:footnote>
  <w:footnote w:type="continuationSeparator" w:id="0">
    <w:p w14:paraId="23B20185" w14:textId="77777777" w:rsidR="00D25514" w:rsidRDefault="00D25514">
      <w:r>
        <w:continuationSeparator/>
      </w:r>
    </w:p>
  </w:footnote>
  <w:footnote w:id="1">
    <w:p w14:paraId="3049A3BB" w14:textId="77777777" w:rsidR="00D25514" w:rsidRDefault="00D25514">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2">
    <w:p w14:paraId="141AFEB9" w14:textId="77777777" w:rsidR="00D25514" w:rsidRDefault="00D25514" w:rsidP="00D64063">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25514" w14:paraId="49F8D959" w14:textId="77777777">
      <w:tc>
        <w:tcPr>
          <w:tcW w:w="1276" w:type="dxa"/>
          <w:tcBorders>
            <w:bottom w:val="single" w:sz="4" w:space="0" w:color="000000"/>
          </w:tcBorders>
          <w:shd w:val="clear" w:color="auto" w:fill="auto"/>
          <w:vAlign w:val="center"/>
        </w:tcPr>
        <w:p w14:paraId="4D2AEB39" w14:textId="77777777" w:rsidR="00D25514" w:rsidRDefault="00D25514">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28EC7F9" w14:textId="77777777" w:rsidR="00D25514" w:rsidRDefault="00D25514" w:rsidP="00E00506">
          <w:pPr>
            <w:widowControl w:val="0"/>
            <w:autoSpaceDE w:val="0"/>
            <w:jc w:val="center"/>
            <w:rPr>
              <w:rFonts w:cs="Times"/>
              <w:color w:val="000000"/>
              <w:sz w:val="18"/>
              <w:szCs w:val="18"/>
            </w:rPr>
          </w:pPr>
          <w:r>
            <w:rPr>
              <w:rFonts w:cs="Times"/>
              <w:color w:val="000000"/>
              <w:sz w:val="18"/>
              <w:szCs w:val="18"/>
            </w:rPr>
            <w:t>AXIL PAL</w:t>
          </w:r>
        </w:p>
      </w:tc>
      <w:tc>
        <w:tcPr>
          <w:tcW w:w="2552" w:type="dxa"/>
          <w:tcBorders>
            <w:bottom w:val="single" w:sz="4" w:space="0" w:color="000000"/>
          </w:tcBorders>
          <w:shd w:val="clear" w:color="auto" w:fill="auto"/>
          <w:vAlign w:val="center"/>
        </w:tcPr>
        <w:p w14:paraId="3A9A3BE7" w14:textId="77777777" w:rsidR="00D25514" w:rsidRDefault="00D25514">
          <w:pPr>
            <w:widowControl w:val="0"/>
            <w:autoSpaceDE w:val="0"/>
            <w:jc w:val="center"/>
          </w:pPr>
          <w:r>
            <w:rPr>
              <w:rFonts w:cs="Times"/>
              <w:color w:val="000000"/>
              <w:sz w:val="18"/>
              <w:szCs w:val="18"/>
            </w:rPr>
            <w:t>PT8</w:t>
          </w:r>
        </w:p>
      </w:tc>
    </w:tr>
  </w:tbl>
  <w:p w14:paraId="6AB7004C" w14:textId="77777777" w:rsidR="00D25514" w:rsidRDefault="00D255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F1B1" w14:textId="77777777" w:rsidR="00D25514" w:rsidRDefault="00D255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25514" w14:paraId="68C854C9" w14:textId="77777777" w:rsidTr="00E00506">
      <w:tc>
        <w:tcPr>
          <w:tcW w:w="1276" w:type="dxa"/>
          <w:tcBorders>
            <w:bottom w:val="single" w:sz="4" w:space="0" w:color="000000"/>
          </w:tcBorders>
          <w:shd w:val="clear" w:color="auto" w:fill="auto"/>
          <w:vAlign w:val="center"/>
        </w:tcPr>
        <w:p w14:paraId="2BDD9638" w14:textId="77777777" w:rsidR="00D25514" w:rsidRDefault="00D25514" w:rsidP="00E00506">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6ED8A39B" w14:textId="77777777" w:rsidR="00D25514" w:rsidRDefault="00D25514" w:rsidP="00E00506">
          <w:pPr>
            <w:widowControl w:val="0"/>
            <w:autoSpaceDE w:val="0"/>
            <w:jc w:val="center"/>
            <w:rPr>
              <w:rFonts w:cs="Times"/>
              <w:color w:val="000000"/>
              <w:sz w:val="18"/>
              <w:szCs w:val="18"/>
            </w:rPr>
          </w:pPr>
          <w:r>
            <w:rPr>
              <w:rFonts w:cs="Times"/>
              <w:color w:val="000000"/>
              <w:sz w:val="18"/>
              <w:szCs w:val="18"/>
            </w:rPr>
            <w:t>AXIL PAL</w:t>
          </w:r>
        </w:p>
      </w:tc>
      <w:tc>
        <w:tcPr>
          <w:tcW w:w="2552" w:type="dxa"/>
          <w:tcBorders>
            <w:bottom w:val="single" w:sz="4" w:space="0" w:color="000000"/>
          </w:tcBorders>
          <w:shd w:val="clear" w:color="auto" w:fill="auto"/>
          <w:vAlign w:val="center"/>
        </w:tcPr>
        <w:p w14:paraId="0809532B" w14:textId="77777777" w:rsidR="00D25514" w:rsidRDefault="00D25514" w:rsidP="00E00506">
          <w:pPr>
            <w:widowControl w:val="0"/>
            <w:autoSpaceDE w:val="0"/>
            <w:jc w:val="center"/>
          </w:pPr>
          <w:r>
            <w:rPr>
              <w:rFonts w:cs="Times"/>
              <w:color w:val="000000"/>
              <w:sz w:val="18"/>
              <w:szCs w:val="18"/>
            </w:rPr>
            <w:t>PT8</w:t>
          </w:r>
        </w:p>
      </w:tc>
    </w:tr>
  </w:tbl>
  <w:p w14:paraId="68699DC0" w14:textId="77777777" w:rsidR="00D25514" w:rsidRDefault="00D2551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D8B2" w14:textId="77777777" w:rsidR="00D25514" w:rsidRDefault="00D255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AC9C5E"/>
    <w:lvl w:ilvl="0">
      <w:start w:val="1"/>
      <w:numFmt w:val="decimal"/>
      <w:pStyle w:val="Titre1"/>
      <w:lvlText w:val="%1"/>
      <w:lvlJc w:val="left"/>
      <w:pPr>
        <w:tabs>
          <w:tab w:val="num" w:pos="0"/>
        </w:tabs>
        <w:ind w:left="432" w:hanging="432"/>
      </w:pPr>
      <w:rPr>
        <w:rFonts w:cs="Times New Roman" w:hint="default"/>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rFonts w:hint="default"/>
        <w:b/>
        <w:sz w:val="24"/>
        <w:lang w:val="de-DE"/>
      </w:rPr>
    </w:lvl>
    <w:lvl w:ilvl="2">
      <w:start w:val="1"/>
      <w:numFmt w:val="decimal"/>
      <w:pStyle w:val="Titre3"/>
      <w:lvlText w:val="%1.%2.%3"/>
      <w:lvlJc w:val="left"/>
      <w:pPr>
        <w:tabs>
          <w:tab w:val="num" w:pos="3261"/>
        </w:tabs>
        <w:ind w:left="3981" w:hanging="720"/>
      </w:pPr>
      <w:rPr>
        <w:rFonts w:ascii="Verdana" w:hAnsi="Verdana" w:hint="default"/>
        <w:i w:val="0"/>
        <w:sz w:val="22"/>
        <w:szCs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E411737"/>
    <w:multiLevelType w:val="hybridMultilevel"/>
    <w:tmpl w:val="4B9626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827E26"/>
    <w:multiLevelType w:val="hybridMultilevel"/>
    <w:tmpl w:val="431AD2F8"/>
    <w:lvl w:ilvl="0" w:tplc="F82689A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0FD052C"/>
    <w:multiLevelType w:val="multilevel"/>
    <w:tmpl w:val="335CC952"/>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ascii="Verdana" w:hAnsi="Verdana"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8" w15:restartNumberingAfterBreak="0">
    <w:nsid w:val="36F33B9A"/>
    <w:multiLevelType w:val="hybridMultilevel"/>
    <w:tmpl w:val="847ACA70"/>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387CCC"/>
    <w:multiLevelType w:val="hybridMultilevel"/>
    <w:tmpl w:val="882C5F50"/>
    <w:lvl w:ilvl="0" w:tplc="5DB8EC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3A0DB2"/>
    <w:multiLevelType w:val="hybridMultilevel"/>
    <w:tmpl w:val="363283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DD525C"/>
    <w:multiLevelType w:val="hybridMultilevel"/>
    <w:tmpl w:val="2D0CB18A"/>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0"/>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12"/>
  </w:num>
  <w:num w:numId="18">
    <w:abstractNumId w:val="5"/>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 w:numId="29">
    <w:abstractNumId w:val="7"/>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5565E"/>
    <w:rsid w:val="000C2606"/>
    <w:rsid w:val="00337DE1"/>
    <w:rsid w:val="00397C2A"/>
    <w:rsid w:val="00470A4E"/>
    <w:rsid w:val="005A4487"/>
    <w:rsid w:val="00642239"/>
    <w:rsid w:val="006D1081"/>
    <w:rsid w:val="007C191D"/>
    <w:rsid w:val="0081249A"/>
    <w:rsid w:val="00826A7E"/>
    <w:rsid w:val="008355DB"/>
    <w:rsid w:val="00836824"/>
    <w:rsid w:val="00895574"/>
    <w:rsid w:val="008C4DE8"/>
    <w:rsid w:val="0096133F"/>
    <w:rsid w:val="009D0C0B"/>
    <w:rsid w:val="009E6414"/>
    <w:rsid w:val="00A07FCF"/>
    <w:rsid w:val="00B52562"/>
    <w:rsid w:val="00B947F6"/>
    <w:rsid w:val="00BB7531"/>
    <w:rsid w:val="00C80B7A"/>
    <w:rsid w:val="00C81D07"/>
    <w:rsid w:val="00CA0A01"/>
    <w:rsid w:val="00D25514"/>
    <w:rsid w:val="00D64063"/>
    <w:rsid w:val="00E00506"/>
    <w:rsid w:val="00E63002"/>
    <w:rsid w:val="00E9701B"/>
    <w:rsid w:val="00EB3A95"/>
    <w:rsid w:val="00ED0AFF"/>
    <w:rsid w:val="00ED4940"/>
    <w:rsid w:val="00F02391"/>
    <w:rsid w:val="00F33B28"/>
    <w:rsid w:val="00FA480B"/>
    <w:rsid w:val="00FC0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433466BE"/>
  <w15:docId w15:val="{C579EBCB-0597-4949-B8A9-6771C850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826A7E"/>
    <w:rPr>
      <w:rFonts w:ascii="Verdana" w:hAnsi="Verdana" w:cs="Verdana"/>
      <w:lang w:val="en-GB" w:eastAsia="zh-CN"/>
    </w:rPr>
  </w:style>
  <w:style w:type="character" w:styleId="Marquedecommentaire">
    <w:name w:val="annotation reference"/>
    <w:basedOn w:val="Policepardfaut"/>
    <w:uiPriority w:val="99"/>
    <w:semiHidden/>
    <w:unhideWhenUsed/>
    <w:rsid w:val="0005565E"/>
    <w:rPr>
      <w:sz w:val="16"/>
      <w:szCs w:val="16"/>
    </w:rPr>
  </w:style>
  <w:style w:type="paragraph" w:styleId="Commentaire">
    <w:name w:val="annotation text"/>
    <w:basedOn w:val="Normal"/>
    <w:link w:val="CommentaireCar1"/>
    <w:uiPriority w:val="99"/>
    <w:semiHidden/>
    <w:unhideWhenUsed/>
    <w:rsid w:val="0005565E"/>
  </w:style>
  <w:style w:type="character" w:customStyle="1" w:styleId="CommentaireCar1">
    <w:name w:val="Commentaire Car1"/>
    <w:basedOn w:val="Policepardfaut"/>
    <w:link w:val="Commentaire"/>
    <w:uiPriority w:val="99"/>
    <w:semiHidden/>
    <w:rsid w:val="0005565E"/>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878">
      <w:bodyDiv w:val="1"/>
      <w:marLeft w:val="0"/>
      <w:marRight w:val="0"/>
      <w:marTop w:val="0"/>
      <w:marBottom w:val="0"/>
      <w:divBdr>
        <w:top w:val="none" w:sz="0" w:space="0" w:color="auto"/>
        <w:left w:val="none" w:sz="0" w:space="0" w:color="auto"/>
        <w:bottom w:val="none" w:sz="0" w:space="0" w:color="auto"/>
        <w:right w:val="none" w:sz="0" w:space="0" w:color="auto"/>
      </w:divBdr>
      <w:divsChild>
        <w:div w:id="1774741235">
          <w:marLeft w:val="0"/>
          <w:marRight w:val="0"/>
          <w:marTop w:val="0"/>
          <w:marBottom w:val="0"/>
          <w:divBdr>
            <w:top w:val="none" w:sz="0" w:space="0" w:color="auto"/>
            <w:left w:val="none" w:sz="0" w:space="0" w:color="auto"/>
            <w:bottom w:val="none" w:sz="0" w:space="0" w:color="auto"/>
            <w:right w:val="none" w:sz="0" w:space="0" w:color="auto"/>
          </w:divBdr>
          <w:divsChild>
            <w:div w:id="1871062902">
              <w:marLeft w:val="0"/>
              <w:marRight w:val="0"/>
              <w:marTop w:val="0"/>
              <w:marBottom w:val="0"/>
              <w:divBdr>
                <w:top w:val="none" w:sz="0" w:space="0" w:color="auto"/>
                <w:left w:val="none" w:sz="0" w:space="0" w:color="auto"/>
                <w:bottom w:val="none" w:sz="0" w:space="0" w:color="auto"/>
                <w:right w:val="none" w:sz="0" w:space="0" w:color="auto"/>
              </w:divBdr>
              <w:divsChild>
                <w:div w:id="2073234442">
                  <w:marLeft w:val="-225"/>
                  <w:marRight w:val="-225"/>
                  <w:marTop w:val="0"/>
                  <w:marBottom w:val="0"/>
                  <w:divBdr>
                    <w:top w:val="none" w:sz="0" w:space="0" w:color="auto"/>
                    <w:left w:val="none" w:sz="0" w:space="0" w:color="auto"/>
                    <w:bottom w:val="none" w:sz="0" w:space="0" w:color="auto"/>
                    <w:right w:val="none" w:sz="0" w:space="0" w:color="auto"/>
                  </w:divBdr>
                  <w:divsChild>
                    <w:div w:id="833953460">
                      <w:marLeft w:val="0"/>
                      <w:marRight w:val="0"/>
                      <w:marTop w:val="0"/>
                      <w:marBottom w:val="0"/>
                      <w:divBdr>
                        <w:top w:val="none" w:sz="0" w:space="0" w:color="auto"/>
                        <w:left w:val="none" w:sz="0" w:space="0" w:color="auto"/>
                        <w:bottom w:val="none" w:sz="0" w:space="0" w:color="auto"/>
                        <w:right w:val="none" w:sz="0" w:space="0" w:color="auto"/>
                      </w:divBdr>
                      <w:divsChild>
                        <w:div w:id="131025262">
                          <w:marLeft w:val="-225"/>
                          <w:marRight w:val="-225"/>
                          <w:marTop w:val="0"/>
                          <w:marBottom w:val="0"/>
                          <w:divBdr>
                            <w:top w:val="none" w:sz="0" w:space="0" w:color="auto"/>
                            <w:left w:val="none" w:sz="0" w:space="0" w:color="auto"/>
                            <w:bottom w:val="none" w:sz="0" w:space="0" w:color="auto"/>
                            <w:right w:val="none" w:sz="0" w:space="0" w:color="auto"/>
                          </w:divBdr>
                          <w:divsChild>
                            <w:div w:id="802885446">
                              <w:marLeft w:val="0"/>
                              <w:marRight w:val="0"/>
                              <w:marTop w:val="225"/>
                              <w:marBottom w:val="0"/>
                              <w:divBdr>
                                <w:top w:val="none" w:sz="0" w:space="0" w:color="auto"/>
                                <w:left w:val="none" w:sz="0" w:space="0" w:color="auto"/>
                                <w:bottom w:val="none" w:sz="0" w:space="0" w:color="auto"/>
                                <w:right w:val="none" w:sz="0" w:space="0" w:color="auto"/>
                              </w:divBdr>
                              <w:divsChild>
                                <w:div w:id="1193225644">
                                  <w:marLeft w:val="0"/>
                                  <w:marRight w:val="0"/>
                                  <w:marTop w:val="0"/>
                                  <w:marBottom w:val="225"/>
                                  <w:divBdr>
                                    <w:top w:val="none" w:sz="0" w:space="0" w:color="auto"/>
                                    <w:left w:val="none" w:sz="0" w:space="0" w:color="auto"/>
                                    <w:bottom w:val="none" w:sz="0" w:space="0" w:color="auto"/>
                                    <w:right w:val="none" w:sz="0" w:space="0" w:color="auto"/>
                                  </w:divBdr>
                                  <w:divsChild>
                                    <w:div w:id="777453700">
                                      <w:marLeft w:val="0"/>
                                      <w:marRight w:val="0"/>
                                      <w:marTop w:val="0"/>
                                      <w:marBottom w:val="0"/>
                                      <w:divBdr>
                                        <w:top w:val="none" w:sz="0" w:space="0" w:color="auto"/>
                                        <w:left w:val="none" w:sz="0" w:space="0" w:color="auto"/>
                                        <w:bottom w:val="none" w:sz="0" w:space="0" w:color="auto"/>
                                        <w:right w:val="none" w:sz="0" w:space="0" w:color="auto"/>
                                      </w:divBdr>
                                      <w:divsChild>
                                        <w:div w:id="1341808795">
                                          <w:marLeft w:val="0"/>
                                          <w:marRight w:val="0"/>
                                          <w:marTop w:val="0"/>
                                          <w:marBottom w:val="0"/>
                                          <w:divBdr>
                                            <w:top w:val="none" w:sz="0" w:space="0" w:color="auto"/>
                                            <w:left w:val="none" w:sz="0" w:space="0" w:color="auto"/>
                                            <w:bottom w:val="none" w:sz="0" w:space="0" w:color="auto"/>
                                            <w:right w:val="none" w:sz="0" w:space="0" w:color="auto"/>
                                          </w:divBdr>
                                          <w:divsChild>
                                            <w:div w:id="640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873925">
      <w:bodyDiv w:val="1"/>
      <w:marLeft w:val="0"/>
      <w:marRight w:val="0"/>
      <w:marTop w:val="0"/>
      <w:marBottom w:val="0"/>
      <w:divBdr>
        <w:top w:val="none" w:sz="0" w:space="0" w:color="auto"/>
        <w:left w:val="none" w:sz="0" w:space="0" w:color="auto"/>
        <w:bottom w:val="none" w:sz="0" w:space="0" w:color="auto"/>
        <w:right w:val="none" w:sz="0" w:space="0" w:color="auto"/>
      </w:divBdr>
      <w:divsChild>
        <w:div w:id="1643923188">
          <w:marLeft w:val="0"/>
          <w:marRight w:val="0"/>
          <w:marTop w:val="0"/>
          <w:marBottom w:val="0"/>
          <w:divBdr>
            <w:top w:val="none" w:sz="0" w:space="0" w:color="auto"/>
            <w:left w:val="none" w:sz="0" w:space="0" w:color="auto"/>
            <w:bottom w:val="none" w:sz="0" w:space="0" w:color="auto"/>
            <w:right w:val="none" w:sz="0" w:space="0" w:color="auto"/>
          </w:divBdr>
          <w:divsChild>
            <w:div w:id="153571623">
              <w:marLeft w:val="0"/>
              <w:marRight w:val="0"/>
              <w:marTop w:val="0"/>
              <w:marBottom w:val="0"/>
              <w:divBdr>
                <w:top w:val="none" w:sz="0" w:space="0" w:color="auto"/>
                <w:left w:val="none" w:sz="0" w:space="0" w:color="auto"/>
                <w:bottom w:val="none" w:sz="0" w:space="0" w:color="auto"/>
                <w:right w:val="none" w:sz="0" w:space="0" w:color="auto"/>
              </w:divBdr>
              <w:divsChild>
                <w:div w:id="1595430341">
                  <w:marLeft w:val="-225"/>
                  <w:marRight w:val="-225"/>
                  <w:marTop w:val="0"/>
                  <w:marBottom w:val="0"/>
                  <w:divBdr>
                    <w:top w:val="none" w:sz="0" w:space="0" w:color="auto"/>
                    <w:left w:val="none" w:sz="0" w:space="0" w:color="auto"/>
                    <w:bottom w:val="none" w:sz="0" w:space="0" w:color="auto"/>
                    <w:right w:val="none" w:sz="0" w:space="0" w:color="auto"/>
                  </w:divBdr>
                  <w:divsChild>
                    <w:div w:id="1358847268">
                      <w:marLeft w:val="0"/>
                      <w:marRight w:val="0"/>
                      <w:marTop w:val="0"/>
                      <w:marBottom w:val="0"/>
                      <w:divBdr>
                        <w:top w:val="none" w:sz="0" w:space="0" w:color="auto"/>
                        <w:left w:val="none" w:sz="0" w:space="0" w:color="auto"/>
                        <w:bottom w:val="none" w:sz="0" w:space="0" w:color="auto"/>
                        <w:right w:val="none" w:sz="0" w:space="0" w:color="auto"/>
                      </w:divBdr>
                      <w:divsChild>
                        <w:div w:id="1856578801">
                          <w:marLeft w:val="-225"/>
                          <w:marRight w:val="-225"/>
                          <w:marTop w:val="0"/>
                          <w:marBottom w:val="0"/>
                          <w:divBdr>
                            <w:top w:val="none" w:sz="0" w:space="0" w:color="auto"/>
                            <w:left w:val="none" w:sz="0" w:space="0" w:color="auto"/>
                            <w:bottom w:val="none" w:sz="0" w:space="0" w:color="auto"/>
                            <w:right w:val="none" w:sz="0" w:space="0" w:color="auto"/>
                          </w:divBdr>
                          <w:divsChild>
                            <w:div w:id="1020738263">
                              <w:marLeft w:val="0"/>
                              <w:marRight w:val="0"/>
                              <w:marTop w:val="0"/>
                              <w:marBottom w:val="225"/>
                              <w:divBdr>
                                <w:top w:val="none" w:sz="0" w:space="0" w:color="auto"/>
                                <w:left w:val="none" w:sz="0" w:space="0" w:color="auto"/>
                                <w:bottom w:val="none" w:sz="0" w:space="0" w:color="auto"/>
                                <w:right w:val="none" w:sz="0" w:space="0" w:color="auto"/>
                              </w:divBdr>
                              <w:divsChild>
                                <w:div w:id="2005468806">
                                  <w:marLeft w:val="0"/>
                                  <w:marRight w:val="0"/>
                                  <w:marTop w:val="0"/>
                                  <w:marBottom w:val="0"/>
                                  <w:divBdr>
                                    <w:top w:val="none" w:sz="0" w:space="0" w:color="auto"/>
                                    <w:left w:val="none" w:sz="0" w:space="0" w:color="auto"/>
                                    <w:bottom w:val="none" w:sz="0" w:space="0" w:color="auto"/>
                                    <w:right w:val="none" w:sz="0" w:space="0" w:color="auto"/>
                                  </w:divBdr>
                                  <w:divsChild>
                                    <w:div w:id="1830320793">
                                      <w:marLeft w:val="0"/>
                                      <w:marRight w:val="0"/>
                                      <w:marTop w:val="0"/>
                                      <w:marBottom w:val="0"/>
                                      <w:divBdr>
                                        <w:top w:val="none" w:sz="0" w:space="0" w:color="auto"/>
                                        <w:left w:val="none" w:sz="0" w:space="0" w:color="auto"/>
                                        <w:bottom w:val="none" w:sz="0" w:space="0" w:color="auto"/>
                                        <w:right w:val="none" w:sz="0" w:space="0" w:color="auto"/>
                                      </w:divBdr>
                                      <w:divsChild>
                                        <w:div w:id="19927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38747">
      <w:bodyDiv w:val="1"/>
      <w:marLeft w:val="0"/>
      <w:marRight w:val="0"/>
      <w:marTop w:val="0"/>
      <w:marBottom w:val="0"/>
      <w:divBdr>
        <w:top w:val="none" w:sz="0" w:space="0" w:color="auto"/>
        <w:left w:val="none" w:sz="0" w:space="0" w:color="auto"/>
        <w:bottom w:val="none" w:sz="0" w:space="0" w:color="auto"/>
        <w:right w:val="none" w:sz="0" w:space="0" w:color="auto"/>
      </w:divBdr>
      <w:divsChild>
        <w:div w:id="1085953404">
          <w:marLeft w:val="0"/>
          <w:marRight w:val="0"/>
          <w:marTop w:val="0"/>
          <w:marBottom w:val="0"/>
          <w:divBdr>
            <w:top w:val="none" w:sz="0" w:space="0" w:color="auto"/>
            <w:left w:val="none" w:sz="0" w:space="0" w:color="auto"/>
            <w:bottom w:val="none" w:sz="0" w:space="0" w:color="auto"/>
            <w:right w:val="none" w:sz="0" w:space="0" w:color="auto"/>
          </w:divBdr>
          <w:divsChild>
            <w:div w:id="1947542192">
              <w:marLeft w:val="0"/>
              <w:marRight w:val="0"/>
              <w:marTop w:val="0"/>
              <w:marBottom w:val="0"/>
              <w:divBdr>
                <w:top w:val="none" w:sz="0" w:space="0" w:color="auto"/>
                <w:left w:val="none" w:sz="0" w:space="0" w:color="auto"/>
                <w:bottom w:val="none" w:sz="0" w:space="0" w:color="auto"/>
                <w:right w:val="none" w:sz="0" w:space="0" w:color="auto"/>
              </w:divBdr>
              <w:divsChild>
                <w:div w:id="276762728">
                  <w:marLeft w:val="-225"/>
                  <w:marRight w:val="-225"/>
                  <w:marTop w:val="0"/>
                  <w:marBottom w:val="0"/>
                  <w:divBdr>
                    <w:top w:val="none" w:sz="0" w:space="0" w:color="auto"/>
                    <w:left w:val="none" w:sz="0" w:space="0" w:color="auto"/>
                    <w:bottom w:val="none" w:sz="0" w:space="0" w:color="auto"/>
                    <w:right w:val="none" w:sz="0" w:space="0" w:color="auto"/>
                  </w:divBdr>
                  <w:divsChild>
                    <w:div w:id="1027029390">
                      <w:marLeft w:val="0"/>
                      <w:marRight w:val="0"/>
                      <w:marTop w:val="0"/>
                      <w:marBottom w:val="0"/>
                      <w:divBdr>
                        <w:top w:val="none" w:sz="0" w:space="0" w:color="auto"/>
                        <w:left w:val="none" w:sz="0" w:space="0" w:color="auto"/>
                        <w:bottom w:val="none" w:sz="0" w:space="0" w:color="auto"/>
                        <w:right w:val="none" w:sz="0" w:space="0" w:color="auto"/>
                      </w:divBdr>
                      <w:divsChild>
                        <w:div w:id="2088184196">
                          <w:marLeft w:val="-225"/>
                          <w:marRight w:val="-225"/>
                          <w:marTop w:val="0"/>
                          <w:marBottom w:val="0"/>
                          <w:divBdr>
                            <w:top w:val="none" w:sz="0" w:space="0" w:color="auto"/>
                            <w:left w:val="none" w:sz="0" w:space="0" w:color="auto"/>
                            <w:bottom w:val="none" w:sz="0" w:space="0" w:color="auto"/>
                            <w:right w:val="none" w:sz="0" w:space="0" w:color="auto"/>
                          </w:divBdr>
                          <w:divsChild>
                            <w:div w:id="47996000">
                              <w:marLeft w:val="0"/>
                              <w:marRight w:val="0"/>
                              <w:marTop w:val="225"/>
                              <w:marBottom w:val="0"/>
                              <w:divBdr>
                                <w:top w:val="none" w:sz="0" w:space="0" w:color="auto"/>
                                <w:left w:val="none" w:sz="0" w:space="0" w:color="auto"/>
                                <w:bottom w:val="none" w:sz="0" w:space="0" w:color="auto"/>
                                <w:right w:val="none" w:sz="0" w:space="0" w:color="auto"/>
                              </w:divBdr>
                              <w:divsChild>
                                <w:div w:id="690953585">
                                  <w:marLeft w:val="0"/>
                                  <w:marRight w:val="0"/>
                                  <w:marTop w:val="0"/>
                                  <w:marBottom w:val="225"/>
                                  <w:divBdr>
                                    <w:top w:val="none" w:sz="0" w:space="0" w:color="auto"/>
                                    <w:left w:val="none" w:sz="0" w:space="0" w:color="auto"/>
                                    <w:bottom w:val="none" w:sz="0" w:space="0" w:color="auto"/>
                                    <w:right w:val="none" w:sz="0" w:space="0" w:color="auto"/>
                                  </w:divBdr>
                                  <w:divsChild>
                                    <w:div w:id="1642077757">
                                      <w:marLeft w:val="0"/>
                                      <w:marRight w:val="0"/>
                                      <w:marTop w:val="0"/>
                                      <w:marBottom w:val="0"/>
                                      <w:divBdr>
                                        <w:top w:val="none" w:sz="0" w:space="0" w:color="auto"/>
                                        <w:left w:val="none" w:sz="0" w:space="0" w:color="auto"/>
                                        <w:bottom w:val="none" w:sz="0" w:space="0" w:color="auto"/>
                                        <w:right w:val="none" w:sz="0" w:space="0" w:color="auto"/>
                                      </w:divBdr>
                                      <w:divsChild>
                                        <w:div w:id="1324317317">
                                          <w:marLeft w:val="0"/>
                                          <w:marRight w:val="0"/>
                                          <w:marTop w:val="0"/>
                                          <w:marBottom w:val="0"/>
                                          <w:divBdr>
                                            <w:top w:val="none" w:sz="0" w:space="0" w:color="auto"/>
                                            <w:left w:val="none" w:sz="0" w:space="0" w:color="auto"/>
                                            <w:bottom w:val="none" w:sz="0" w:space="0" w:color="auto"/>
                                            <w:right w:val="none" w:sz="0" w:space="0" w:color="auto"/>
                                          </w:divBdr>
                                          <w:divsChild>
                                            <w:div w:id="1980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390649">
      <w:bodyDiv w:val="1"/>
      <w:marLeft w:val="0"/>
      <w:marRight w:val="0"/>
      <w:marTop w:val="0"/>
      <w:marBottom w:val="0"/>
      <w:divBdr>
        <w:top w:val="none" w:sz="0" w:space="0" w:color="auto"/>
        <w:left w:val="none" w:sz="0" w:space="0" w:color="auto"/>
        <w:bottom w:val="none" w:sz="0" w:space="0" w:color="auto"/>
        <w:right w:val="none" w:sz="0" w:space="0" w:color="auto"/>
      </w:divBdr>
      <w:divsChild>
        <w:div w:id="1201893225">
          <w:marLeft w:val="0"/>
          <w:marRight w:val="0"/>
          <w:marTop w:val="0"/>
          <w:marBottom w:val="0"/>
          <w:divBdr>
            <w:top w:val="none" w:sz="0" w:space="0" w:color="auto"/>
            <w:left w:val="none" w:sz="0" w:space="0" w:color="auto"/>
            <w:bottom w:val="none" w:sz="0" w:space="0" w:color="auto"/>
            <w:right w:val="none" w:sz="0" w:space="0" w:color="auto"/>
          </w:divBdr>
          <w:divsChild>
            <w:div w:id="377323210">
              <w:marLeft w:val="0"/>
              <w:marRight w:val="0"/>
              <w:marTop w:val="0"/>
              <w:marBottom w:val="0"/>
              <w:divBdr>
                <w:top w:val="none" w:sz="0" w:space="0" w:color="auto"/>
                <w:left w:val="none" w:sz="0" w:space="0" w:color="auto"/>
                <w:bottom w:val="none" w:sz="0" w:space="0" w:color="auto"/>
                <w:right w:val="none" w:sz="0" w:space="0" w:color="auto"/>
              </w:divBdr>
              <w:divsChild>
                <w:div w:id="397485533">
                  <w:marLeft w:val="-225"/>
                  <w:marRight w:val="-225"/>
                  <w:marTop w:val="0"/>
                  <w:marBottom w:val="0"/>
                  <w:divBdr>
                    <w:top w:val="none" w:sz="0" w:space="0" w:color="auto"/>
                    <w:left w:val="none" w:sz="0" w:space="0" w:color="auto"/>
                    <w:bottom w:val="none" w:sz="0" w:space="0" w:color="auto"/>
                    <w:right w:val="none" w:sz="0" w:space="0" w:color="auto"/>
                  </w:divBdr>
                  <w:divsChild>
                    <w:div w:id="1184633020">
                      <w:marLeft w:val="0"/>
                      <w:marRight w:val="0"/>
                      <w:marTop w:val="0"/>
                      <w:marBottom w:val="0"/>
                      <w:divBdr>
                        <w:top w:val="none" w:sz="0" w:space="0" w:color="auto"/>
                        <w:left w:val="none" w:sz="0" w:space="0" w:color="auto"/>
                        <w:bottom w:val="none" w:sz="0" w:space="0" w:color="auto"/>
                        <w:right w:val="none" w:sz="0" w:space="0" w:color="auto"/>
                      </w:divBdr>
                      <w:divsChild>
                        <w:div w:id="72775917">
                          <w:marLeft w:val="-225"/>
                          <w:marRight w:val="-225"/>
                          <w:marTop w:val="0"/>
                          <w:marBottom w:val="0"/>
                          <w:divBdr>
                            <w:top w:val="none" w:sz="0" w:space="0" w:color="auto"/>
                            <w:left w:val="none" w:sz="0" w:space="0" w:color="auto"/>
                            <w:bottom w:val="none" w:sz="0" w:space="0" w:color="auto"/>
                            <w:right w:val="none" w:sz="0" w:space="0" w:color="auto"/>
                          </w:divBdr>
                          <w:divsChild>
                            <w:div w:id="273220181">
                              <w:marLeft w:val="0"/>
                              <w:marRight w:val="0"/>
                              <w:marTop w:val="225"/>
                              <w:marBottom w:val="0"/>
                              <w:divBdr>
                                <w:top w:val="none" w:sz="0" w:space="0" w:color="auto"/>
                                <w:left w:val="none" w:sz="0" w:space="0" w:color="auto"/>
                                <w:bottom w:val="none" w:sz="0" w:space="0" w:color="auto"/>
                                <w:right w:val="none" w:sz="0" w:space="0" w:color="auto"/>
                              </w:divBdr>
                              <w:divsChild>
                                <w:div w:id="227806983">
                                  <w:marLeft w:val="0"/>
                                  <w:marRight w:val="0"/>
                                  <w:marTop w:val="0"/>
                                  <w:marBottom w:val="225"/>
                                  <w:divBdr>
                                    <w:top w:val="none" w:sz="0" w:space="0" w:color="auto"/>
                                    <w:left w:val="none" w:sz="0" w:space="0" w:color="auto"/>
                                    <w:bottom w:val="none" w:sz="0" w:space="0" w:color="auto"/>
                                    <w:right w:val="none" w:sz="0" w:space="0" w:color="auto"/>
                                  </w:divBdr>
                                  <w:divsChild>
                                    <w:div w:id="18313558">
                                      <w:marLeft w:val="0"/>
                                      <w:marRight w:val="0"/>
                                      <w:marTop w:val="0"/>
                                      <w:marBottom w:val="0"/>
                                      <w:divBdr>
                                        <w:top w:val="none" w:sz="0" w:space="0" w:color="auto"/>
                                        <w:left w:val="none" w:sz="0" w:space="0" w:color="auto"/>
                                        <w:bottom w:val="none" w:sz="0" w:space="0" w:color="auto"/>
                                        <w:right w:val="none" w:sz="0" w:space="0" w:color="auto"/>
                                      </w:divBdr>
                                      <w:divsChild>
                                        <w:div w:id="1127970210">
                                          <w:marLeft w:val="0"/>
                                          <w:marRight w:val="0"/>
                                          <w:marTop w:val="0"/>
                                          <w:marBottom w:val="0"/>
                                          <w:divBdr>
                                            <w:top w:val="none" w:sz="0" w:space="0" w:color="auto"/>
                                            <w:left w:val="none" w:sz="0" w:space="0" w:color="auto"/>
                                            <w:bottom w:val="none" w:sz="0" w:space="0" w:color="auto"/>
                                            <w:right w:val="none" w:sz="0" w:space="0" w:color="auto"/>
                                          </w:divBdr>
                                          <w:divsChild>
                                            <w:div w:id="1799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7148">
      <w:bodyDiv w:val="1"/>
      <w:marLeft w:val="0"/>
      <w:marRight w:val="0"/>
      <w:marTop w:val="0"/>
      <w:marBottom w:val="0"/>
      <w:divBdr>
        <w:top w:val="none" w:sz="0" w:space="0" w:color="auto"/>
        <w:left w:val="none" w:sz="0" w:space="0" w:color="auto"/>
        <w:bottom w:val="none" w:sz="0" w:space="0" w:color="auto"/>
        <w:right w:val="none" w:sz="0" w:space="0" w:color="auto"/>
      </w:divBdr>
      <w:divsChild>
        <w:div w:id="331295695">
          <w:marLeft w:val="0"/>
          <w:marRight w:val="0"/>
          <w:marTop w:val="0"/>
          <w:marBottom w:val="0"/>
          <w:divBdr>
            <w:top w:val="none" w:sz="0" w:space="0" w:color="auto"/>
            <w:left w:val="none" w:sz="0" w:space="0" w:color="auto"/>
            <w:bottom w:val="none" w:sz="0" w:space="0" w:color="auto"/>
            <w:right w:val="none" w:sz="0" w:space="0" w:color="auto"/>
          </w:divBdr>
          <w:divsChild>
            <w:div w:id="1145197437">
              <w:marLeft w:val="0"/>
              <w:marRight w:val="0"/>
              <w:marTop w:val="0"/>
              <w:marBottom w:val="0"/>
              <w:divBdr>
                <w:top w:val="none" w:sz="0" w:space="0" w:color="auto"/>
                <w:left w:val="none" w:sz="0" w:space="0" w:color="auto"/>
                <w:bottom w:val="none" w:sz="0" w:space="0" w:color="auto"/>
                <w:right w:val="none" w:sz="0" w:space="0" w:color="auto"/>
              </w:divBdr>
              <w:divsChild>
                <w:div w:id="1949040698">
                  <w:marLeft w:val="-225"/>
                  <w:marRight w:val="-225"/>
                  <w:marTop w:val="0"/>
                  <w:marBottom w:val="0"/>
                  <w:divBdr>
                    <w:top w:val="none" w:sz="0" w:space="0" w:color="auto"/>
                    <w:left w:val="none" w:sz="0" w:space="0" w:color="auto"/>
                    <w:bottom w:val="none" w:sz="0" w:space="0" w:color="auto"/>
                    <w:right w:val="none" w:sz="0" w:space="0" w:color="auto"/>
                  </w:divBdr>
                  <w:divsChild>
                    <w:div w:id="715619436">
                      <w:marLeft w:val="0"/>
                      <w:marRight w:val="0"/>
                      <w:marTop w:val="0"/>
                      <w:marBottom w:val="0"/>
                      <w:divBdr>
                        <w:top w:val="none" w:sz="0" w:space="0" w:color="auto"/>
                        <w:left w:val="none" w:sz="0" w:space="0" w:color="auto"/>
                        <w:bottom w:val="none" w:sz="0" w:space="0" w:color="auto"/>
                        <w:right w:val="none" w:sz="0" w:space="0" w:color="auto"/>
                      </w:divBdr>
                      <w:divsChild>
                        <w:div w:id="81343820">
                          <w:marLeft w:val="-225"/>
                          <w:marRight w:val="-225"/>
                          <w:marTop w:val="0"/>
                          <w:marBottom w:val="0"/>
                          <w:divBdr>
                            <w:top w:val="none" w:sz="0" w:space="0" w:color="auto"/>
                            <w:left w:val="none" w:sz="0" w:space="0" w:color="auto"/>
                            <w:bottom w:val="none" w:sz="0" w:space="0" w:color="auto"/>
                            <w:right w:val="none" w:sz="0" w:space="0" w:color="auto"/>
                          </w:divBdr>
                          <w:divsChild>
                            <w:div w:id="455295030">
                              <w:marLeft w:val="0"/>
                              <w:marRight w:val="0"/>
                              <w:marTop w:val="0"/>
                              <w:marBottom w:val="0"/>
                              <w:divBdr>
                                <w:top w:val="none" w:sz="0" w:space="0" w:color="auto"/>
                                <w:left w:val="none" w:sz="0" w:space="0" w:color="auto"/>
                                <w:bottom w:val="none" w:sz="0" w:space="0" w:color="auto"/>
                                <w:right w:val="none" w:sz="0" w:space="0" w:color="auto"/>
                              </w:divBdr>
                              <w:divsChild>
                                <w:div w:id="1551114616">
                                  <w:marLeft w:val="0"/>
                                  <w:marRight w:val="0"/>
                                  <w:marTop w:val="0"/>
                                  <w:marBottom w:val="0"/>
                                  <w:divBdr>
                                    <w:top w:val="none" w:sz="0" w:space="0" w:color="auto"/>
                                    <w:left w:val="none" w:sz="0" w:space="0" w:color="auto"/>
                                    <w:bottom w:val="none" w:sz="0" w:space="0" w:color="auto"/>
                                    <w:right w:val="none" w:sz="0" w:space="0" w:color="auto"/>
                                  </w:divBdr>
                                  <w:divsChild>
                                    <w:div w:id="1373336339">
                                      <w:marLeft w:val="-225"/>
                                      <w:marRight w:val="-225"/>
                                      <w:marTop w:val="0"/>
                                      <w:marBottom w:val="225"/>
                                      <w:divBdr>
                                        <w:top w:val="none" w:sz="0" w:space="0" w:color="auto"/>
                                        <w:left w:val="none" w:sz="0" w:space="0" w:color="auto"/>
                                        <w:bottom w:val="none" w:sz="0" w:space="0" w:color="auto"/>
                                        <w:right w:val="none" w:sz="0" w:space="0" w:color="auto"/>
                                      </w:divBdr>
                                      <w:divsChild>
                                        <w:div w:id="793600058">
                                          <w:marLeft w:val="0"/>
                                          <w:marRight w:val="0"/>
                                          <w:marTop w:val="0"/>
                                          <w:marBottom w:val="0"/>
                                          <w:divBdr>
                                            <w:top w:val="none" w:sz="0" w:space="0" w:color="auto"/>
                                            <w:left w:val="none" w:sz="0" w:space="0" w:color="auto"/>
                                            <w:bottom w:val="none" w:sz="0" w:space="0" w:color="auto"/>
                                            <w:right w:val="none" w:sz="0" w:space="0" w:color="auto"/>
                                          </w:divBdr>
                                          <w:divsChild>
                                            <w:div w:id="853689617">
                                              <w:marLeft w:val="0"/>
                                              <w:marRight w:val="0"/>
                                              <w:marTop w:val="0"/>
                                              <w:marBottom w:val="0"/>
                                              <w:divBdr>
                                                <w:top w:val="none" w:sz="0" w:space="0" w:color="auto"/>
                                                <w:left w:val="none" w:sz="0" w:space="0" w:color="auto"/>
                                                <w:bottom w:val="none" w:sz="0" w:space="0" w:color="auto"/>
                                                <w:right w:val="none" w:sz="0" w:space="0" w:color="auto"/>
                                              </w:divBdr>
                                            </w:div>
                                          </w:divsChild>
                                        </w:div>
                                        <w:div w:id="1846824744">
                                          <w:marLeft w:val="0"/>
                                          <w:marRight w:val="0"/>
                                          <w:marTop w:val="0"/>
                                          <w:marBottom w:val="0"/>
                                          <w:divBdr>
                                            <w:top w:val="none" w:sz="0" w:space="0" w:color="auto"/>
                                            <w:left w:val="none" w:sz="0" w:space="0" w:color="auto"/>
                                            <w:bottom w:val="none" w:sz="0" w:space="0" w:color="auto"/>
                                            <w:right w:val="none" w:sz="0" w:space="0" w:color="auto"/>
                                          </w:divBdr>
                                          <w:divsChild>
                                            <w:div w:id="71022640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sChild>
                </w:div>
              </w:divsChild>
            </w:div>
          </w:divsChild>
        </w:div>
      </w:divsChild>
    </w:div>
    <w:div w:id="1495684924">
      <w:bodyDiv w:val="1"/>
      <w:marLeft w:val="0"/>
      <w:marRight w:val="0"/>
      <w:marTop w:val="0"/>
      <w:marBottom w:val="0"/>
      <w:divBdr>
        <w:top w:val="none" w:sz="0" w:space="0" w:color="auto"/>
        <w:left w:val="none" w:sz="0" w:space="0" w:color="auto"/>
        <w:bottom w:val="none" w:sz="0" w:space="0" w:color="auto"/>
        <w:right w:val="none" w:sz="0" w:space="0" w:color="auto"/>
      </w:divBdr>
    </w:div>
    <w:div w:id="1648590534">
      <w:bodyDiv w:val="1"/>
      <w:marLeft w:val="0"/>
      <w:marRight w:val="0"/>
      <w:marTop w:val="0"/>
      <w:marBottom w:val="0"/>
      <w:divBdr>
        <w:top w:val="none" w:sz="0" w:space="0" w:color="auto"/>
        <w:left w:val="none" w:sz="0" w:space="0" w:color="auto"/>
        <w:bottom w:val="none" w:sz="0" w:space="0" w:color="auto"/>
        <w:right w:val="none" w:sz="0" w:space="0" w:color="auto"/>
      </w:divBdr>
    </w:div>
    <w:div w:id="2082436413">
      <w:bodyDiv w:val="1"/>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0"/>
          <w:divBdr>
            <w:top w:val="none" w:sz="0" w:space="0" w:color="auto"/>
            <w:left w:val="none" w:sz="0" w:space="0" w:color="auto"/>
            <w:bottom w:val="none" w:sz="0" w:space="0" w:color="auto"/>
            <w:right w:val="none" w:sz="0" w:space="0" w:color="auto"/>
          </w:divBdr>
          <w:divsChild>
            <w:div w:id="663513661">
              <w:marLeft w:val="0"/>
              <w:marRight w:val="0"/>
              <w:marTop w:val="0"/>
              <w:marBottom w:val="0"/>
              <w:divBdr>
                <w:top w:val="none" w:sz="0" w:space="0" w:color="auto"/>
                <w:left w:val="none" w:sz="0" w:space="0" w:color="auto"/>
                <w:bottom w:val="none" w:sz="0" w:space="0" w:color="auto"/>
                <w:right w:val="none" w:sz="0" w:space="0" w:color="auto"/>
              </w:divBdr>
              <w:divsChild>
                <w:div w:id="1822381059">
                  <w:marLeft w:val="-225"/>
                  <w:marRight w:val="-225"/>
                  <w:marTop w:val="0"/>
                  <w:marBottom w:val="0"/>
                  <w:divBdr>
                    <w:top w:val="none" w:sz="0" w:space="0" w:color="auto"/>
                    <w:left w:val="none" w:sz="0" w:space="0" w:color="auto"/>
                    <w:bottom w:val="none" w:sz="0" w:space="0" w:color="auto"/>
                    <w:right w:val="none" w:sz="0" w:space="0" w:color="auto"/>
                  </w:divBdr>
                  <w:divsChild>
                    <w:div w:id="617183844">
                      <w:marLeft w:val="0"/>
                      <w:marRight w:val="0"/>
                      <w:marTop w:val="0"/>
                      <w:marBottom w:val="0"/>
                      <w:divBdr>
                        <w:top w:val="none" w:sz="0" w:space="0" w:color="auto"/>
                        <w:left w:val="none" w:sz="0" w:space="0" w:color="auto"/>
                        <w:bottom w:val="none" w:sz="0" w:space="0" w:color="auto"/>
                        <w:right w:val="none" w:sz="0" w:space="0" w:color="auto"/>
                      </w:divBdr>
                      <w:divsChild>
                        <w:div w:id="1368022587">
                          <w:marLeft w:val="-225"/>
                          <w:marRight w:val="-225"/>
                          <w:marTop w:val="0"/>
                          <w:marBottom w:val="0"/>
                          <w:divBdr>
                            <w:top w:val="none" w:sz="0" w:space="0" w:color="auto"/>
                            <w:left w:val="none" w:sz="0" w:space="0" w:color="auto"/>
                            <w:bottom w:val="none" w:sz="0" w:space="0" w:color="auto"/>
                            <w:right w:val="none" w:sz="0" w:space="0" w:color="auto"/>
                          </w:divBdr>
                          <w:divsChild>
                            <w:div w:id="1413158665">
                              <w:marLeft w:val="0"/>
                              <w:marRight w:val="0"/>
                              <w:marTop w:val="0"/>
                              <w:marBottom w:val="225"/>
                              <w:divBdr>
                                <w:top w:val="none" w:sz="0" w:space="0" w:color="auto"/>
                                <w:left w:val="none" w:sz="0" w:space="0" w:color="auto"/>
                                <w:bottom w:val="none" w:sz="0" w:space="0" w:color="auto"/>
                                <w:right w:val="none" w:sz="0" w:space="0" w:color="auto"/>
                              </w:divBdr>
                              <w:divsChild>
                                <w:div w:id="1608267021">
                                  <w:marLeft w:val="0"/>
                                  <w:marRight w:val="0"/>
                                  <w:marTop w:val="0"/>
                                  <w:marBottom w:val="0"/>
                                  <w:divBdr>
                                    <w:top w:val="none" w:sz="0" w:space="0" w:color="auto"/>
                                    <w:left w:val="none" w:sz="0" w:space="0" w:color="auto"/>
                                    <w:bottom w:val="none" w:sz="0" w:space="0" w:color="auto"/>
                                    <w:right w:val="none" w:sz="0" w:space="0" w:color="auto"/>
                                  </w:divBdr>
                                  <w:divsChild>
                                    <w:div w:id="712270444">
                                      <w:marLeft w:val="0"/>
                                      <w:marRight w:val="0"/>
                                      <w:marTop w:val="0"/>
                                      <w:marBottom w:val="0"/>
                                      <w:divBdr>
                                        <w:top w:val="none" w:sz="0" w:space="0" w:color="auto"/>
                                        <w:left w:val="none" w:sz="0" w:space="0" w:color="auto"/>
                                        <w:bottom w:val="none" w:sz="0" w:space="0" w:color="auto"/>
                                        <w:right w:val="none" w:sz="0" w:space="0" w:color="auto"/>
                                      </w:divBdr>
                                      <w:divsChild>
                                        <w:div w:id="10151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http://www.sigmaaldrich.com/content/dam/sigma-aldrich/structure6/106/mfcd00145350.eps/_jcr_content/renditions/mfcd00145350-large.pn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15</Pages>
  <Words>3402</Words>
  <Characters>18712</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25</cp:revision>
  <cp:lastPrinted>2018-09-19T07:55:00Z</cp:lastPrinted>
  <dcterms:created xsi:type="dcterms:W3CDTF">2016-06-22T13:36:00Z</dcterms:created>
  <dcterms:modified xsi:type="dcterms:W3CDTF">2018-09-24T15:03:00Z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