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1287" w14:textId="77777777" w:rsidR="00D56A35" w:rsidRPr="00D02A4D" w:rsidRDefault="00D56A35" w:rsidP="009D340F">
      <w:pPr>
        <w:tabs>
          <w:tab w:val="left" w:pos="8505"/>
        </w:tabs>
        <w:spacing w:before="480"/>
        <w:ind w:right="-45"/>
        <w:rPr>
          <w:sz w:val="36"/>
          <w:szCs w:val="36"/>
          <w:lang w:val="nl-NL"/>
        </w:rPr>
      </w:pPr>
    </w:p>
    <w:p w14:paraId="21215DB6" w14:textId="2DE344E2" w:rsidR="003C18D0" w:rsidRPr="00370D67" w:rsidRDefault="005E30D0" w:rsidP="009B3EF9">
      <w:pPr>
        <w:tabs>
          <w:tab w:val="left" w:pos="8505"/>
        </w:tabs>
        <w:spacing w:before="480"/>
        <w:ind w:left="-142" w:right="-45"/>
        <w:jc w:val="center"/>
        <w:rPr>
          <w:sz w:val="36"/>
          <w:szCs w:val="36"/>
        </w:rPr>
      </w:pPr>
      <w:r w:rsidRPr="00370D67">
        <w:rPr>
          <w:noProof/>
          <w:sz w:val="36"/>
          <w:szCs w:val="36"/>
          <w:lang w:val="nl-NL" w:eastAsia="nl-NL"/>
        </w:rPr>
        <mc:AlternateContent>
          <mc:Choice Requires="wps">
            <w:drawing>
              <wp:anchor distT="0" distB="0" distL="114300" distR="114300" simplePos="0" relativeHeight="251658240" behindDoc="0" locked="0" layoutInCell="1" allowOverlap="1" wp14:anchorId="7111A3EB" wp14:editId="07777777">
                <wp:simplePos x="0" y="0"/>
                <wp:positionH relativeFrom="column">
                  <wp:posOffset>-394335</wp:posOffset>
                </wp:positionH>
                <wp:positionV relativeFrom="paragraph">
                  <wp:posOffset>6985</wp:posOffset>
                </wp:positionV>
                <wp:extent cx="6528435" cy="8867775"/>
                <wp:effectExtent l="0" t="0" r="571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647"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Qr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p8&#10;i5EiLbToMxSNqK3kKAvl6YwrwOvJPNpA0JkHTb85pPSyAS9+b63uGk4YgEqDf3J1IGwcHEWb7oNm&#10;EJ3svI6VOtS2DQGhBugQG/J8bgg/eETh5zgfTbPbHCMKtul0PJlM8piDFKfjxjr/jusWhUWJLYCP&#10;4cn+wfkAhxQnl5BN6bWQMnZdKtSVeJaP8njAaSlYMEaWdrtZSov2JOgmPse8V26t8KBeKVpAd3Yi&#10;RSjHSrGYxRMh+zUgkSoEB3aA7bjqVfIyG85W09U0G2Sj8WqQDatqcL9eZoPxOp3k1W21XFbpz4Az&#10;zYpGMMZVgHpSbJr9nSKOs9Nr7azZK0rukvk6Pq+ZJ9cwYpWB1ekb2UUdhNb3Etpo9gwysLofQbgy&#10;YNFo+wOjDsavxO77jliOkXyvQEqzNMvCvMZNlk9GsLGXls2lhSgKoUrsMeqXS9/P+M5YsW0gUxp7&#10;rPQ9yK8WURhBmj2qo2hhxCKD43UQZvhyH71+X1qLX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AO0XQreQIAAPwEAAAO&#10;AAAAAAAAAAAAAAAAAC4CAABkcnMvZTJvRG9jLnhtbFBLAQItABQABgAIAAAAIQDPLSYq3gAAAAoB&#10;AAAPAAAAAAAAAAAAAAAAANMEAABkcnMvZG93bnJldi54bWxQSwUGAAAAAAQABADzAAAA3gUAAAAA&#10;" filled="f"/>
            </w:pict>
          </mc:Fallback>
        </mc:AlternateContent>
      </w:r>
      <w:r w:rsidR="00E017DD" w:rsidRPr="002923D8">
        <w:rPr>
          <w:sz w:val="36"/>
          <w:szCs w:val="36"/>
          <w:lang w:val="en-US"/>
        </w:rPr>
        <w:t xml:space="preserve">Regulation (EU) No 528/2012 </w:t>
      </w:r>
      <w:r w:rsidR="003C18D0" w:rsidRPr="002923D8">
        <w:rPr>
          <w:sz w:val="36"/>
          <w:szCs w:val="36"/>
          <w:lang w:val="en-US"/>
        </w:rPr>
        <w:t xml:space="preserve">concerning the </w:t>
      </w:r>
      <w:proofErr w:type="spellStart"/>
      <w:r w:rsidR="00E017DD" w:rsidRPr="002923D8">
        <w:rPr>
          <w:sz w:val="36"/>
          <w:szCs w:val="36"/>
          <w:lang w:val="en-US"/>
        </w:rPr>
        <w:t>makin</w:t>
      </w:r>
      <w:proofErr w:type="spellEnd"/>
      <w:r w:rsidR="00E017DD" w:rsidRPr="00370D67">
        <w:rPr>
          <w:sz w:val="36"/>
          <w:szCs w:val="36"/>
        </w:rPr>
        <w:t xml:space="preserve">g available on the market and use </w:t>
      </w:r>
      <w:r w:rsidR="003C18D0" w:rsidRPr="00370D67">
        <w:rPr>
          <w:sz w:val="36"/>
          <w:szCs w:val="36"/>
        </w:rPr>
        <w:t>of biocidal products</w:t>
      </w:r>
    </w:p>
    <w:p w14:paraId="02DCA13C" w14:textId="77777777" w:rsidR="003C18D0" w:rsidRPr="00370D67" w:rsidRDefault="003C18D0" w:rsidP="00C86723">
      <w:pPr>
        <w:tabs>
          <w:tab w:val="left" w:pos="8505"/>
        </w:tabs>
        <w:ind w:left="-142" w:right="-45"/>
      </w:pPr>
    </w:p>
    <w:p w14:paraId="723FD72C" w14:textId="676C3852" w:rsidR="0074769D" w:rsidRPr="00370D67" w:rsidRDefault="3ACFCF13" w:rsidP="0074769D">
      <w:pPr>
        <w:jc w:val="center"/>
        <w:rPr>
          <w:b/>
          <w:bCs/>
          <w:sz w:val="36"/>
          <w:szCs w:val="36"/>
        </w:rPr>
      </w:pPr>
      <w:r w:rsidRPr="00370D67">
        <w:rPr>
          <w:b/>
          <w:bCs/>
          <w:sz w:val="36"/>
          <w:szCs w:val="36"/>
        </w:rPr>
        <w:t xml:space="preserve"> RISK ASSESSMENT OF A BIOCIDAL PRODUCT FOR NATIONAL AUTHORISATION APPLICATIONS</w:t>
      </w:r>
    </w:p>
    <w:p w14:paraId="153BE014" w14:textId="70657FE5" w:rsidR="0074769D" w:rsidRPr="00370D67" w:rsidRDefault="0074769D" w:rsidP="0074769D">
      <w:pPr>
        <w:jc w:val="center"/>
        <w:rPr>
          <w:bCs/>
          <w:sz w:val="24"/>
          <w:szCs w:val="24"/>
        </w:rPr>
      </w:pPr>
    </w:p>
    <w:p w14:paraId="7BDA681B" w14:textId="77777777" w:rsidR="00EC2280" w:rsidRPr="00370D67" w:rsidRDefault="00EC2280" w:rsidP="00C86723">
      <w:pPr>
        <w:tabs>
          <w:tab w:val="left" w:pos="8505"/>
        </w:tabs>
        <w:ind w:left="-142" w:right="-45"/>
        <w:jc w:val="center"/>
        <w:rPr>
          <w:bCs/>
          <w:sz w:val="24"/>
          <w:szCs w:val="24"/>
        </w:rPr>
      </w:pPr>
    </w:p>
    <w:p w14:paraId="5567CEDD" w14:textId="77777777" w:rsidR="003C18D0" w:rsidRPr="00370D67" w:rsidRDefault="003C18D0" w:rsidP="00C86723">
      <w:pPr>
        <w:tabs>
          <w:tab w:val="left" w:pos="8505"/>
        </w:tabs>
        <w:ind w:left="-142" w:right="-45"/>
        <w:jc w:val="center"/>
        <w:rPr>
          <w:b/>
          <w:sz w:val="36"/>
          <w:lang w:val="en-US"/>
        </w:rPr>
      </w:pPr>
    </w:p>
    <w:p w14:paraId="491B539A" w14:textId="7A414C4C" w:rsidR="003C18D0" w:rsidRDefault="005E30D0" w:rsidP="00C86723">
      <w:pPr>
        <w:tabs>
          <w:tab w:val="left" w:pos="8505"/>
        </w:tabs>
        <w:ind w:left="-142" w:right="-45"/>
        <w:jc w:val="center"/>
        <w:rPr>
          <w:b/>
          <w:sz w:val="36"/>
        </w:rPr>
      </w:pPr>
      <w:r w:rsidRPr="00370D67">
        <w:rPr>
          <w:noProof/>
          <w:lang w:val="nl-NL" w:eastAsia="nl-NL"/>
        </w:rPr>
        <w:drawing>
          <wp:inline distT="0" distB="0" distL="0" distR="0" wp14:anchorId="24FFF958" wp14:editId="07777777">
            <wp:extent cx="1199515" cy="12484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515" cy="1248410"/>
                    </a:xfrm>
                    <a:prstGeom prst="rect">
                      <a:avLst/>
                    </a:prstGeom>
                    <a:noFill/>
                    <a:ln>
                      <a:noFill/>
                    </a:ln>
                  </pic:spPr>
                </pic:pic>
              </a:graphicData>
            </a:graphic>
          </wp:inline>
        </w:drawing>
      </w:r>
    </w:p>
    <w:p w14:paraId="3618F2C6" w14:textId="77777777" w:rsidR="008C5210" w:rsidRPr="00370D67" w:rsidRDefault="008C5210" w:rsidP="00C86723">
      <w:pPr>
        <w:tabs>
          <w:tab w:val="left" w:pos="8505"/>
        </w:tabs>
        <w:ind w:left="-142" w:right="-45"/>
        <w:jc w:val="center"/>
        <w:rPr>
          <w:b/>
          <w:sz w:val="36"/>
        </w:rPr>
      </w:pPr>
    </w:p>
    <w:p w14:paraId="1D19406B" w14:textId="014599CE" w:rsidR="3DFE793A" w:rsidRPr="00370D67" w:rsidRDefault="3ACFCF13" w:rsidP="001902D3">
      <w:pPr>
        <w:ind w:left="-142"/>
        <w:jc w:val="center"/>
      </w:pPr>
      <w:r w:rsidRPr="3CF5518F">
        <w:rPr>
          <w:rFonts w:eastAsia="Verdana"/>
          <w:sz w:val="32"/>
          <w:szCs w:val="32"/>
        </w:rPr>
        <w:t>BIOPREN 4 GR FLY LARVICIDE GRANULE</w:t>
      </w:r>
    </w:p>
    <w:p w14:paraId="55C278DF" w14:textId="77777777" w:rsidR="0074769D" w:rsidRPr="00370D67" w:rsidRDefault="0074769D" w:rsidP="0074769D">
      <w:pPr>
        <w:rPr>
          <w:bCs/>
        </w:rPr>
      </w:pPr>
    </w:p>
    <w:p w14:paraId="3F629BD8" w14:textId="219FA07D" w:rsidR="211C2A21" w:rsidRPr="00370D67" w:rsidRDefault="009D340F" w:rsidP="001902D3">
      <w:pPr>
        <w:spacing w:after="160" w:line="259" w:lineRule="auto"/>
        <w:ind w:left="-142" w:right="-45"/>
        <w:jc w:val="center"/>
      </w:pPr>
      <w:r>
        <w:rPr>
          <w:sz w:val="32"/>
          <w:szCs w:val="32"/>
        </w:rPr>
        <w:t>Product type</w:t>
      </w:r>
      <w:r w:rsidR="3ACFCF13" w:rsidRPr="00370D67">
        <w:rPr>
          <w:sz w:val="32"/>
          <w:szCs w:val="32"/>
        </w:rPr>
        <w:t xml:space="preserve"> 18</w:t>
      </w:r>
    </w:p>
    <w:p w14:paraId="6141D118" w14:textId="2AC3C37F" w:rsidR="1F77F263" w:rsidRPr="00370D67" w:rsidRDefault="3ACFCF13" w:rsidP="001902D3">
      <w:pPr>
        <w:jc w:val="center"/>
      </w:pPr>
      <w:r w:rsidRPr="3CF5518F">
        <w:rPr>
          <w:rFonts w:eastAsia="Verdana"/>
          <w:color w:val="002555"/>
          <w:sz w:val="32"/>
          <w:szCs w:val="32"/>
        </w:rPr>
        <w:t>Insecticides, acaricides and products to control other arthropods</w:t>
      </w:r>
    </w:p>
    <w:p w14:paraId="732D4766" w14:textId="77777777" w:rsidR="0074769D" w:rsidRPr="00370D67" w:rsidRDefault="0074769D" w:rsidP="009A28C0">
      <w:pPr>
        <w:tabs>
          <w:tab w:val="left" w:pos="8505"/>
        </w:tabs>
        <w:ind w:right="-45"/>
        <w:rPr>
          <w:bCs/>
        </w:rPr>
      </w:pPr>
    </w:p>
    <w:p w14:paraId="4D9DBA5C" w14:textId="6E8DA2AC" w:rsidR="3786AA3B" w:rsidRPr="00370D67" w:rsidRDefault="0088213C" w:rsidP="001902D3">
      <w:pPr>
        <w:ind w:left="-142"/>
        <w:jc w:val="center"/>
      </w:pPr>
      <w:r w:rsidRPr="667EEB73">
        <w:rPr>
          <w:rFonts w:eastAsia="Verdana"/>
          <w:sz w:val="32"/>
          <w:szCs w:val="32"/>
        </w:rPr>
        <w:t>S-</w:t>
      </w:r>
      <w:proofErr w:type="spellStart"/>
      <w:r w:rsidRPr="667EEB73">
        <w:rPr>
          <w:rFonts w:eastAsia="Verdana"/>
          <w:sz w:val="32"/>
          <w:szCs w:val="32"/>
        </w:rPr>
        <w:t>methoprene</w:t>
      </w:r>
      <w:proofErr w:type="spellEnd"/>
    </w:p>
    <w:p w14:paraId="35AD7A52" w14:textId="77777777" w:rsidR="0074769D" w:rsidRPr="00370D67" w:rsidRDefault="0074769D" w:rsidP="0074769D">
      <w:pPr>
        <w:tabs>
          <w:tab w:val="left" w:pos="8505"/>
        </w:tabs>
        <w:ind w:right="-45"/>
        <w:rPr>
          <w:bCs/>
        </w:rPr>
      </w:pPr>
    </w:p>
    <w:p w14:paraId="31DD38F1" w14:textId="40E6D17B" w:rsidR="3786AA3B" w:rsidRPr="00370D67" w:rsidRDefault="3ACFCF13" w:rsidP="001902D3">
      <w:pPr>
        <w:ind w:right="-45"/>
        <w:jc w:val="center"/>
      </w:pPr>
      <w:r w:rsidRPr="00370D67">
        <w:rPr>
          <w:sz w:val="32"/>
          <w:szCs w:val="32"/>
        </w:rPr>
        <w:t>Case Number in R4BP:</w:t>
      </w:r>
      <w:r w:rsidR="009D340F" w:rsidRPr="009D340F">
        <w:t xml:space="preserve"> </w:t>
      </w:r>
      <w:r w:rsidR="009D340F" w:rsidRPr="009D340F">
        <w:rPr>
          <w:rFonts w:ascii="Arial" w:hAnsi="Arial" w:cs="Arial"/>
          <w:bCs/>
          <w:sz w:val="36"/>
          <w:szCs w:val="32"/>
        </w:rPr>
        <w:t>BC-LS019395-17</w:t>
      </w:r>
    </w:p>
    <w:p w14:paraId="3DB486B6" w14:textId="77777777" w:rsidR="0074769D" w:rsidRPr="00370D67" w:rsidRDefault="0074769D" w:rsidP="0074769D">
      <w:pPr>
        <w:tabs>
          <w:tab w:val="left" w:pos="8505"/>
        </w:tabs>
        <w:ind w:right="-45"/>
        <w:rPr>
          <w:bCs/>
        </w:rPr>
      </w:pPr>
    </w:p>
    <w:p w14:paraId="33FE4AA2" w14:textId="09838C0F" w:rsidR="0074769D" w:rsidRPr="00370D67" w:rsidRDefault="3ACFCF13" w:rsidP="0074769D">
      <w:pPr>
        <w:tabs>
          <w:tab w:val="left" w:pos="8505"/>
        </w:tabs>
        <w:ind w:left="-142" w:right="-45"/>
        <w:jc w:val="center"/>
      </w:pPr>
      <w:r w:rsidRPr="00370D67">
        <w:rPr>
          <w:sz w:val="32"/>
          <w:szCs w:val="32"/>
        </w:rPr>
        <w:t xml:space="preserve">Evaluating Competent Authority: </w:t>
      </w:r>
      <w:proofErr w:type="spellStart"/>
      <w:r w:rsidRPr="3CF5518F">
        <w:rPr>
          <w:rFonts w:eastAsia="Verdana"/>
          <w:sz w:val="32"/>
          <w:szCs w:val="32"/>
        </w:rPr>
        <w:t>C</w:t>
      </w:r>
      <w:r w:rsidR="009D340F">
        <w:rPr>
          <w:rFonts w:eastAsia="Verdana"/>
          <w:sz w:val="32"/>
          <w:szCs w:val="32"/>
        </w:rPr>
        <w:t>tgb</w:t>
      </w:r>
      <w:proofErr w:type="spellEnd"/>
    </w:p>
    <w:p w14:paraId="4AE500C5" w14:textId="77777777" w:rsidR="009D340F" w:rsidRDefault="009D340F" w:rsidP="00C86723">
      <w:pPr>
        <w:tabs>
          <w:tab w:val="left" w:pos="8505"/>
        </w:tabs>
        <w:ind w:left="-142" w:right="-45"/>
        <w:jc w:val="center"/>
        <w:rPr>
          <w:sz w:val="32"/>
          <w:szCs w:val="32"/>
        </w:rPr>
      </w:pPr>
    </w:p>
    <w:p w14:paraId="56904BD6" w14:textId="03A0F90E" w:rsidR="001C6DC4" w:rsidRPr="00370D67" w:rsidRDefault="3ACFCF13" w:rsidP="00C86723">
      <w:pPr>
        <w:tabs>
          <w:tab w:val="left" w:pos="8505"/>
        </w:tabs>
        <w:ind w:left="-142" w:right="-45"/>
        <w:jc w:val="center"/>
      </w:pPr>
      <w:r w:rsidRPr="00370D67">
        <w:rPr>
          <w:sz w:val="32"/>
          <w:szCs w:val="32"/>
        </w:rPr>
        <w:t>Date:</w:t>
      </w:r>
      <w:r w:rsidR="0051438D">
        <w:rPr>
          <w:sz w:val="32"/>
          <w:szCs w:val="32"/>
        </w:rPr>
        <w:t>29</w:t>
      </w:r>
      <w:r w:rsidR="009D340F">
        <w:rPr>
          <w:sz w:val="32"/>
          <w:szCs w:val="32"/>
        </w:rPr>
        <w:t>/1</w:t>
      </w:r>
      <w:r w:rsidR="0051438D">
        <w:rPr>
          <w:sz w:val="32"/>
          <w:szCs w:val="32"/>
        </w:rPr>
        <w:t>0</w:t>
      </w:r>
      <w:r w:rsidR="009D340F">
        <w:rPr>
          <w:sz w:val="32"/>
          <w:szCs w:val="32"/>
        </w:rPr>
        <w:t>/201</w:t>
      </w:r>
      <w:r w:rsidR="0051438D">
        <w:rPr>
          <w:sz w:val="32"/>
          <w:szCs w:val="32"/>
        </w:rPr>
        <w:t>9</w:t>
      </w:r>
      <w:r w:rsidR="6A8972AA" w:rsidRPr="00370D67">
        <w:rPr>
          <w:sz w:val="50"/>
          <w:szCs w:val="50"/>
        </w:rPr>
        <w:br w:type="page"/>
      </w:r>
    </w:p>
    <w:p w14:paraId="3D0E7E4C" w14:textId="5B754E52" w:rsidR="00A53EE0" w:rsidRPr="00370D67" w:rsidRDefault="3ACFCF13" w:rsidP="3ACFCF13">
      <w:pPr>
        <w:pStyle w:val="Inhaltsverzeichnisberschrift"/>
        <w:rPr>
          <w:rFonts w:ascii="Verdana" w:eastAsia="Verdana" w:hAnsi="Verdana" w:cs="Verdana"/>
          <w:color w:val="auto"/>
          <w:u w:val="single"/>
        </w:rPr>
      </w:pPr>
      <w:r w:rsidRPr="00370D67">
        <w:rPr>
          <w:rFonts w:ascii="Verdana" w:eastAsia="Verdana" w:hAnsi="Verdana" w:cs="Verdana"/>
          <w:color w:val="auto"/>
          <w:u w:val="single"/>
        </w:rPr>
        <w:lastRenderedPageBreak/>
        <w:t>Table of Contents</w:t>
      </w:r>
    </w:p>
    <w:p w14:paraId="46AE1493" w14:textId="77777777" w:rsidR="00C94D3C" w:rsidRPr="00370D67" w:rsidRDefault="00C94D3C" w:rsidP="00C94D3C">
      <w:pPr>
        <w:rPr>
          <w:lang w:val="en-US" w:eastAsia="ja-JP"/>
        </w:rPr>
      </w:pPr>
    </w:p>
    <w:p w14:paraId="499730ED" w14:textId="31FE4DC7" w:rsidR="00873ACD" w:rsidRDefault="00C94D3C">
      <w:pPr>
        <w:pStyle w:val="TOC1"/>
        <w:tabs>
          <w:tab w:val="left" w:pos="400"/>
          <w:tab w:val="right" w:leader="dot" w:pos="9204"/>
        </w:tabs>
        <w:rPr>
          <w:rFonts w:asciiTheme="minorHAnsi" w:eastAsiaTheme="minorEastAsia" w:hAnsiTheme="minorHAnsi" w:cstheme="minorBidi"/>
          <w:b w:val="0"/>
          <w:bCs w:val="0"/>
          <w:caps w:val="0"/>
          <w:noProof/>
          <w:sz w:val="22"/>
          <w:szCs w:val="22"/>
          <w:lang w:val="nl-NL" w:eastAsia="nl-NL"/>
        </w:rPr>
      </w:pPr>
      <w:r w:rsidRPr="00370D67">
        <w:rPr>
          <w:rFonts w:ascii="Verdana" w:eastAsia="Calibri" w:hAnsi="Verdana"/>
          <w:b w:val="0"/>
          <w:bCs w:val="0"/>
          <w:caps w:val="0"/>
          <w:lang w:eastAsia="en-US"/>
        </w:rPr>
        <w:fldChar w:fldCharType="begin"/>
      </w:r>
      <w:r w:rsidRPr="00370D67">
        <w:rPr>
          <w:rFonts w:ascii="Verdana" w:eastAsia="Calibri" w:hAnsi="Verdana"/>
          <w:b w:val="0"/>
          <w:bCs w:val="0"/>
          <w:caps w:val="0"/>
          <w:lang w:eastAsia="en-US"/>
        </w:rPr>
        <w:instrText xml:space="preserve"> TOC \o "1-4" \h \z \u </w:instrText>
      </w:r>
      <w:r w:rsidRPr="00370D67">
        <w:rPr>
          <w:rFonts w:ascii="Verdana" w:eastAsia="Calibri" w:hAnsi="Verdana"/>
          <w:b w:val="0"/>
          <w:bCs w:val="0"/>
          <w:caps w:val="0"/>
          <w:lang w:eastAsia="en-US"/>
        </w:rPr>
        <w:fldChar w:fldCharType="separate"/>
      </w:r>
      <w:hyperlink w:anchor="_Toc30754852" w:history="1">
        <w:r w:rsidR="00873ACD" w:rsidRPr="00344ED7">
          <w:rPr>
            <w:rStyle w:val="Hyperlink"/>
            <w:rFonts w:eastAsia="Calibri"/>
            <w:noProof/>
            <w14:scene3d>
              <w14:camera w14:prst="orthographicFront"/>
              <w14:lightRig w14:rig="threePt" w14:dir="t">
                <w14:rot w14:lat="0" w14:lon="0" w14:rev="0"/>
              </w14:lightRig>
            </w14:scene3d>
          </w:rPr>
          <w:t>1</w:t>
        </w:r>
        <w:r w:rsidR="00873ACD">
          <w:rPr>
            <w:rFonts w:asciiTheme="minorHAnsi" w:eastAsiaTheme="minorEastAsia" w:hAnsiTheme="minorHAnsi" w:cstheme="minorBidi"/>
            <w:b w:val="0"/>
            <w:bCs w:val="0"/>
            <w:caps w:val="0"/>
            <w:noProof/>
            <w:sz w:val="22"/>
            <w:szCs w:val="22"/>
            <w:lang w:val="nl-NL" w:eastAsia="nl-NL"/>
          </w:rPr>
          <w:tab/>
        </w:r>
        <w:r w:rsidR="00873ACD" w:rsidRPr="00344ED7">
          <w:rPr>
            <w:rStyle w:val="Hyperlink"/>
            <w:rFonts w:eastAsia="Calibri"/>
            <w:noProof/>
          </w:rPr>
          <w:t>CONCLUSION</w:t>
        </w:r>
        <w:r w:rsidR="00873ACD">
          <w:rPr>
            <w:noProof/>
            <w:webHidden/>
          </w:rPr>
          <w:tab/>
        </w:r>
        <w:r w:rsidR="00873ACD">
          <w:rPr>
            <w:noProof/>
            <w:webHidden/>
          </w:rPr>
          <w:fldChar w:fldCharType="begin"/>
        </w:r>
        <w:r w:rsidR="00873ACD">
          <w:rPr>
            <w:noProof/>
            <w:webHidden/>
          </w:rPr>
          <w:instrText xml:space="preserve"> PAGEREF _Toc30754852 \h </w:instrText>
        </w:r>
        <w:r w:rsidR="00873ACD">
          <w:rPr>
            <w:noProof/>
            <w:webHidden/>
          </w:rPr>
        </w:r>
        <w:r w:rsidR="00873ACD">
          <w:rPr>
            <w:noProof/>
            <w:webHidden/>
          </w:rPr>
          <w:fldChar w:fldCharType="separate"/>
        </w:r>
        <w:r w:rsidR="00873ACD">
          <w:rPr>
            <w:noProof/>
            <w:webHidden/>
          </w:rPr>
          <w:t>4</w:t>
        </w:r>
        <w:r w:rsidR="00873ACD">
          <w:rPr>
            <w:noProof/>
            <w:webHidden/>
          </w:rPr>
          <w:fldChar w:fldCharType="end"/>
        </w:r>
      </w:hyperlink>
    </w:p>
    <w:p w14:paraId="483CC2D9" w14:textId="754C00D1" w:rsidR="00873ACD" w:rsidRDefault="00146690">
      <w:pPr>
        <w:pStyle w:val="TOC1"/>
        <w:tabs>
          <w:tab w:val="left" w:pos="400"/>
          <w:tab w:val="right" w:leader="dot" w:pos="9204"/>
        </w:tabs>
        <w:rPr>
          <w:rFonts w:asciiTheme="minorHAnsi" w:eastAsiaTheme="minorEastAsia" w:hAnsiTheme="minorHAnsi" w:cstheme="minorBidi"/>
          <w:b w:val="0"/>
          <w:bCs w:val="0"/>
          <w:caps w:val="0"/>
          <w:noProof/>
          <w:sz w:val="22"/>
          <w:szCs w:val="22"/>
          <w:lang w:val="nl-NL" w:eastAsia="nl-NL"/>
        </w:rPr>
      </w:pPr>
      <w:hyperlink w:anchor="_Toc30754853" w:history="1">
        <w:r w:rsidR="00873ACD" w:rsidRPr="00344ED7">
          <w:rPr>
            <w:rStyle w:val="Hyperlink"/>
            <w:rFonts w:eastAsia="Calibri"/>
            <w:noProof/>
            <w14:scene3d>
              <w14:camera w14:prst="orthographicFront"/>
              <w14:lightRig w14:rig="threePt" w14:dir="t">
                <w14:rot w14:lat="0" w14:lon="0" w14:rev="0"/>
              </w14:lightRig>
            </w14:scene3d>
          </w:rPr>
          <w:t>2</w:t>
        </w:r>
        <w:r w:rsidR="00873ACD">
          <w:rPr>
            <w:rFonts w:asciiTheme="minorHAnsi" w:eastAsiaTheme="minorEastAsia" w:hAnsiTheme="minorHAnsi" w:cstheme="minorBidi"/>
            <w:b w:val="0"/>
            <w:bCs w:val="0"/>
            <w:caps w:val="0"/>
            <w:noProof/>
            <w:sz w:val="22"/>
            <w:szCs w:val="22"/>
            <w:lang w:val="nl-NL" w:eastAsia="nl-NL"/>
          </w:rPr>
          <w:tab/>
        </w:r>
        <w:r w:rsidR="00873ACD" w:rsidRPr="00344ED7">
          <w:rPr>
            <w:rStyle w:val="Hyperlink"/>
            <w:rFonts w:eastAsia="Calibri"/>
            <w:noProof/>
          </w:rPr>
          <w:t>ASSESSMENT REPORT</w:t>
        </w:r>
        <w:r w:rsidR="00873ACD">
          <w:rPr>
            <w:noProof/>
            <w:webHidden/>
          </w:rPr>
          <w:tab/>
        </w:r>
        <w:r w:rsidR="00873ACD">
          <w:rPr>
            <w:noProof/>
            <w:webHidden/>
          </w:rPr>
          <w:fldChar w:fldCharType="begin"/>
        </w:r>
        <w:r w:rsidR="00873ACD">
          <w:rPr>
            <w:noProof/>
            <w:webHidden/>
          </w:rPr>
          <w:instrText xml:space="preserve"> PAGEREF _Toc30754853 \h </w:instrText>
        </w:r>
        <w:r w:rsidR="00873ACD">
          <w:rPr>
            <w:noProof/>
            <w:webHidden/>
          </w:rPr>
        </w:r>
        <w:r w:rsidR="00873ACD">
          <w:rPr>
            <w:noProof/>
            <w:webHidden/>
          </w:rPr>
          <w:fldChar w:fldCharType="separate"/>
        </w:r>
        <w:r w:rsidR="00873ACD">
          <w:rPr>
            <w:noProof/>
            <w:webHidden/>
          </w:rPr>
          <w:t>5</w:t>
        </w:r>
        <w:r w:rsidR="00873ACD">
          <w:rPr>
            <w:noProof/>
            <w:webHidden/>
          </w:rPr>
          <w:fldChar w:fldCharType="end"/>
        </w:r>
      </w:hyperlink>
    </w:p>
    <w:p w14:paraId="5E0BD500" w14:textId="27D4F30B" w:rsidR="00873ACD" w:rsidRDefault="00146690">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30754854" w:history="1">
        <w:r w:rsidR="00873ACD" w:rsidRPr="00344ED7">
          <w:rPr>
            <w:rStyle w:val="Hyperlink"/>
            <w:noProof/>
            <w:snapToGrid w:val="0"/>
            <w:lang w:val="de-DE"/>
          </w:rPr>
          <w:t>2.1</w:t>
        </w:r>
        <w:r w:rsidR="00873ACD">
          <w:rPr>
            <w:rFonts w:asciiTheme="minorHAnsi" w:eastAsiaTheme="minorEastAsia" w:hAnsiTheme="minorHAnsi" w:cstheme="minorBidi"/>
            <w:smallCaps w:val="0"/>
            <w:noProof/>
            <w:sz w:val="22"/>
            <w:szCs w:val="22"/>
            <w:lang w:val="nl-NL" w:eastAsia="nl-NL"/>
          </w:rPr>
          <w:tab/>
        </w:r>
        <w:r w:rsidR="00873ACD" w:rsidRPr="00344ED7">
          <w:rPr>
            <w:rStyle w:val="Hyperlink"/>
            <w:noProof/>
            <w:snapToGrid w:val="0"/>
          </w:rPr>
          <w:t>Summary of the product assessment</w:t>
        </w:r>
        <w:r w:rsidR="00873ACD">
          <w:rPr>
            <w:noProof/>
            <w:webHidden/>
          </w:rPr>
          <w:tab/>
        </w:r>
        <w:r w:rsidR="00873ACD">
          <w:rPr>
            <w:noProof/>
            <w:webHidden/>
          </w:rPr>
          <w:fldChar w:fldCharType="begin"/>
        </w:r>
        <w:r w:rsidR="00873ACD">
          <w:rPr>
            <w:noProof/>
            <w:webHidden/>
          </w:rPr>
          <w:instrText xml:space="preserve"> PAGEREF _Toc30754854 \h </w:instrText>
        </w:r>
        <w:r w:rsidR="00873ACD">
          <w:rPr>
            <w:noProof/>
            <w:webHidden/>
          </w:rPr>
        </w:r>
        <w:r w:rsidR="00873ACD">
          <w:rPr>
            <w:noProof/>
            <w:webHidden/>
          </w:rPr>
          <w:fldChar w:fldCharType="separate"/>
        </w:r>
        <w:r w:rsidR="00873ACD">
          <w:rPr>
            <w:noProof/>
            <w:webHidden/>
          </w:rPr>
          <w:t>5</w:t>
        </w:r>
        <w:r w:rsidR="00873ACD">
          <w:rPr>
            <w:noProof/>
            <w:webHidden/>
          </w:rPr>
          <w:fldChar w:fldCharType="end"/>
        </w:r>
      </w:hyperlink>
    </w:p>
    <w:p w14:paraId="06F7367F" w14:textId="79B39CC1"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55" w:history="1">
        <w:r w:rsidR="00873ACD" w:rsidRPr="00344ED7">
          <w:rPr>
            <w:rStyle w:val="Hyperlink"/>
            <w:noProof/>
          </w:rPr>
          <w:t>2.1.1</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Administrative information</w:t>
        </w:r>
        <w:r w:rsidR="00873ACD">
          <w:rPr>
            <w:noProof/>
            <w:webHidden/>
          </w:rPr>
          <w:tab/>
        </w:r>
        <w:r w:rsidR="00873ACD">
          <w:rPr>
            <w:noProof/>
            <w:webHidden/>
          </w:rPr>
          <w:fldChar w:fldCharType="begin"/>
        </w:r>
        <w:r w:rsidR="00873ACD">
          <w:rPr>
            <w:noProof/>
            <w:webHidden/>
          </w:rPr>
          <w:instrText xml:space="preserve"> PAGEREF _Toc30754855 \h </w:instrText>
        </w:r>
        <w:r w:rsidR="00873ACD">
          <w:rPr>
            <w:noProof/>
            <w:webHidden/>
          </w:rPr>
        </w:r>
        <w:r w:rsidR="00873ACD">
          <w:rPr>
            <w:noProof/>
            <w:webHidden/>
          </w:rPr>
          <w:fldChar w:fldCharType="separate"/>
        </w:r>
        <w:r w:rsidR="00873ACD">
          <w:rPr>
            <w:noProof/>
            <w:webHidden/>
          </w:rPr>
          <w:t>5</w:t>
        </w:r>
        <w:r w:rsidR="00873ACD">
          <w:rPr>
            <w:noProof/>
            <w:webHidden/>
          </w:rPr>
          <w:fldChar w:fldCharType="end"/>
        </w:r>
      </w:hyperlink>
    </w:p>
    <w:p w14:paraId="54F26347" w14:textId="089AA7AD"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56" w:history="1">
        <w:r w:rsidR="00873ACD" w:rsidRPr="00344ED7">
          <w:rPr>
            <w:rStyle w:val="Hyperlink"/>
            <w:noProof/>
          </w:rPr>
          <w:t>2.1.1.1</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Identifier of the product</w:t>
        </w:r>
        <w:r w:rsidR="00873ACD">
          <w:rPr>
            <w:noProof/>
            <w:webHidden/>
          </w:rPr>
          <w:tab/>
        </w:r>
        <w:r w:rsidR="00873ACD">
          <w:rPr>
            <w:noProof/>
            <w:webHidden/>
          </w:rPr>
          <w:fldChar w:fldCharType="begin"/>
        </w:r>
        <w:r w:rsidR="00873ACD">
          <w:rPr>
            <w:noProof/>
            <w:webHidden/>
          </w:rPr>
          <w:instrText xml:space="preserve"> PAGEREF _Toc30754856 \h </w:instrText>
        </w:r>
        <w:r w:rsidR="00873ACD">
          <w:rPr>
            <w:noProof/>
            <w:webHidden/>
          </w:rPr>
        </w:r>
        <w:r w:rsidR="00873ACD">
          <w:rPr>
            <w:noProof/>
            <w:webHidden/>
          </w:rPr>
          <w:fldChar w:fldCharType="separate"/>
        </w:r>
        <w:r w:rsidR="00873ACD">
          <w:rPr>
            <w:noProof/>
            <w:webHidden/>
          </w:rPr>
          <w:t>5</w:t>
        </w:r>
        <w:r w:rsidR="00873ACD">
          <w:rPr>
            <w:noProof/>
            <w:webHidden/>
          </w:rPr>
          <w:fldChar w:fldCharType="end"/>
        </w:r>
      </w:hyperlink>
    </w:p>
    <w:p w14:paraId="71D77D05" w14:textId="29A7B02C"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57" w:history="1">
        <w:r w:rsidR="00873ACD" w:rsidRPr="00344ED7">
          <w:rPr>
            <w:rStyle w:val="Hyperlink"/>
            <w:noProof/>
          </w:rPr>
          <w:t>2.1.1.2</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Authorisation holder</w:t>
        </w:r>
        <w:r w:rsidR="00873ACD">
          <w:rPr>
            <w:noProof/>
            <w:webHidden/>
          </w:rPr>
          <w:tab/>
        </w:r>
        <w:r w:rsidR="00873ACD">
          <w:rPr>
            <w:noProof/>
            <w:webHidden/>
          </w:rPr>
          <w:fldChar w:fldCharType="begin"/>
        </w:r>
        <w:r w:rsidR="00873ACD">
          <w:rPr>
            <w:noProof/>
            <w:webHidden/>
          </w:rPr>
          <w:instrText xml:space="preserve"> PAGEREF _Toc30754857 \h </w:instrText>
        </w:r>
        <w:r w:rsidR="00873ACD">
          <w:rPr>
            <w:noProof/>
            <w:webHidden/>
          </w:rPr>
        </w:r>
        <w:r w:rsidR="00873ACD">
          <w:rPr>
            <w:noProof/>
            <w:webHidden/>
          </w:rPr>
          <w:fldChar w:fldCharType="separate"/>
        </w:r>
        <w:r w:rsidR="00873ACD">
          <w:rPr>
            <w:noProof/>
            <w:webHidden/>
          </w:rPr>
          <w:t>5</w:t>
        </w:r>
        <w:r w:rsidR="00873ACD">
          <w:rPr>
            <w:noProof/>
            <w:webHidden/>
          </w:rPr>
          <w:fldChar w:fldCharType="end"/>
        </w:r>
      </w:hyperlink>
    </w:p>
    <w:p w14:paraId="72E42E09" w14:textId="585BC2B3"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58" w:history="1">
        <w:r w:rsidR="00873ACD" w:rsidRPr="00344ED7">
          <w:rPr>
            <w:rStyle w:val="Hyperlink"/>
            <w:noProof/>
          </w:rPr>
          <w:t>2.1.1.3</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Manufacturer(s) of the product</w:t>
        </w:r>
        <w:r w:rsidR="00873ACD">
          <w:rPr>
            <w:noProof/>
            <w:webHidden/>
          </w:rPr>
          <w:tab/>
        </w:r>
        <w:r w:rsidR="00873ACD">
          <w:rPr>
            <w:noProof/>
            <w:webHidden/>
          </w:rPr>
          <w:fldChar w:fldCharType="begin"/>
        </w:r>
        <w:r w:rsidR="00873ACD">
          <w:rPr>
            <w:noProof/>
            <w:webHidden/>
          </w:rPr>
          <w:instrText xml:space="preserve"> PAGEREF _Toc30754858 \h </w:instrText>
        </w:r>
        <w:r w:rsidR="00873ACD">
          <w:rPr>
            <w:noProof/>
            <w:webHidden/>
          </w:rPr>
        </w:r>
        <w:r w:rsidR="00873ACD">
          <w:rPr>
            <w:noProof/>
            <w:webHidden/>
          </w:rPr>
          <w:fldChar w:fldCharType="separate"/>
        </w:r>
        <w:r w:rsidR="00873ACD">
          <w:rPr>
            <w:noProof/>
            <w:webHidden/>
          </w:rPr>
          <w:t>5</w:t>
        </w:r>
        <w:r w:rsidR="00873ACD">
          <w:rPr>
            <w:noProof/>
            <w:webHidden/>
          </w:rPr>
          <w:fldChar w:fldCharType="end"/>
        </w:r>
      </w:hyperlink>
    </w:p>
    <w:p w14:paraId="36C70DF9" w14:textId="3C060BD1"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59" w:history="1">
        <w:r w:rsidR="00873ACD" w:rsidRPr="00344ED7">
          <w:rPr>
            <w:rStyle w:val="Hyperlink"/>
            <w:noProof/>
          </w:rPr>
          <w:t>2.1.1.4</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Manufacturer(s) of the active substance(s)</w:t>
        </w:r>
        <w:r w:rsidR="00873ACD">
          <w:rPr>
            <w:noProof/>
            <w:webHidden/>
          </w:rPr>
          <w:tab/>
        </w:r>
        <w:r w:rsidR="00873ACD">
          <w:rPr>
            <w:noProof/>
            <w:webHidden/>
          </w:rPr>
          <w:fldChar w:fldCharType="begin"/>
        </w:r>
        <w:r w:rsidR="00873ACD">
          <w:rPr>
            <w:noProof/>
            <w:webHidden/>
          </w:rPr>
          <w:instrText xml:space="preserve"> PAGEREF _Toc30754859 \h </w:instrText>
        </w:r>
        <w:r w:rsidR="00873ACD">
          <w:rPr>
            <w:noProof/>
            <w:webHidden/>
          </w:rPr>
        </w:r>
        <w:r w:rsidR="00873ACD">
          <w:rPr>
            <w:noProof/>
            <w:webHidden/>
          </w:rPr>
          <w:fldChar w:fldCharType="separate"/>
        </w:r>
        <w:r w:rsidR="00873ACD">
          <w:rPr>
            <w:noProof/>
            <w:webHidden/>
          </w:rPr>
          <w:t>5</w:t>
        </w:r>
        <w:r w:rsidR="00873ACD">
          <w:rPr>
            <w:noProof/>
            <w:webHidden/>
          </w:rPr>
          <w:fldChar w:fldCharType="end"/>
        </w:r>
      </w:hyperlink>
    </w:p>
    <w:p w14:paraId="0D6FE94B" w14:textId="2CD585A5"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60" w:history="1">
        <w:r w:rsidR="00873ACD" w:rsidRPr="00344ED7">
          <w:rPr>
            <w:rStyle w:val="Hyperlink"/>
            <w:noProof/>
          </w:rPr>
          <w:t>2.1.2</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Product composition and formulation</w:t>
        </w:r>
        <w:r w:rsidR="00873ACD">
          <w:rPr>
            <w:noProof/>
            <w:webHidden/>
          </w:rPr>
          <w:tab/>
        </w:r>
        <w:r w:rsidR="00873ACD">
          <w:rPr>
            <w:noProof/>
            <w:webHidden/>
          </w:rPr>
          <w:fldChar w:fldCharType="begin"/>
        </w:r>
        <w:r w:rsidR="00873ACD">
          <w:rPr>
            <w:noProof/>
            <w:webHidden/>
          </w:rPr>
          <w:instrText xml:space="preserve"> PAGEREF _Toc30754860 \h </w:instrText>
        </w:r>
        <w:r w:rsidR="00873ACD">
          <w:rPr>
            <w:noProof/>
            <w:webHidden/>
          </w:rPr>
        </w:r>
        <w:r w:rsidR="00873ACD">
          <w:rPr>
            <w:noProof/>
            <w:webHidden/>
          </w:rPr>
          <w:fldChar w:fldCharType="separate"/>
        </w:r>
        <w:r w:rsidR="00873ACD">
          <w:rPr>
            <w:noProof/>
            <w:webHidden/>
          </w:rPr>
          <w:t>6</w:t>
        </w:r>
        <w:r w:rsidR="00873ACD">
          <w:rPr>
            <w:noProof/>
            <w:webHidden/>
          </w:rPr>
          <w:fldChar w:fldCharType="end"/>
        </w:r>
      </w:hyperlink>
    </w:p>
    <w:p w14:paraId="1955A1F0" w14:textId="02B34338"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61" w:history="1">
        <w:r w:rsidR="00873ACD" w:rsidRPr="00344ED7">
          <w:rPr>
            <w:rStyle w:val="Hyperlink"/>
            <w:noProof/>
          </w:rPr>
          <w:t>2.1.2.1</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Identity of the active substance</w:t>
        </w:r>
        <w:r w:rsidR="00873ACD">
          <w:rPr>
            <w:noProof/>
            <w:webHidden/>
          </w:rPr>
          <w:tab/>
        </w:r>
        <w:r w:rsidR="00873ACD">
          <w:rPr>
            <w:noProof/>
            <w:webHidden/>
          </w:rPr>
          <w:fldChar w:fldCharType="begin"/>
        </w:r>
        <w:r w:rsidR="00873ACD">
          <w:rPr>
            <w:noProof/>
            <w:webHidden/>
          </w:rPr>
          <w:instrText xml:space="preserve"> PAGEREF _Toc30754861 \h </w:instrText>
        </w:r>
        <w:r w:rsidR="00873ACD">
          <w:rPr>
            <w:noProof/>
            <w:webHidden/>
          </w:rPr>
        </w:r>
        <w:r w:rsidR="00873ACD">
          <w:rPr>
            <w:noProof/>
            <w:webHidden/>
          </w:rPr>
          <w:fldChar w:fldCharType="separate"/>
        </w:r>
        <w:r w:rsidR="00873ACD">
          <w:rPr>
            <w:noProof/>
            <w:webHidden/>
          </w:rPr>
          <w:t>6</w:t>
        </w:r>
        <w:r w:rsidR="00873ACD">
          <w:rPr>
            <w:noProof/>
            <w:webHidden/>
          </w:rPr>
          <w:fldChar w:fldCharType="end"/>
        </w:r>
      </w:hyperlink>
    </w:p>
    <w:p w14:paraId="053236CD" w14:textId="409D19F2"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62" w:history="1">
        <w:r w:rsidR="00873ACD" w:rsidRPr="00344ED7">
          <w:rPr>
            <w:rStyle w:val="Hyperlink"/>
            <w:noProof/>
          </w:rPr>
          <w:t>2.1.2.2</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Candidate(s) for substitution</w:t>
        </w:r>
        <w:r w:rsidR="00873ACD">
          <w:rPr>
            <w:noProof/>
            <w:webHidden/>
          </w:rPr>
          <w:tab/>
        </w:r>
        <w:r w:rsidR="00873ACD">
          <w:rPr>
            <w:noProof/>
            <w:webHidden/>
          </w:rPr>
          <w:fldChar w:fldCharType="begin"/>
        </w:r>
        <w:r w:rsidR="00873ACD">
          <w:rPr>
            <w:noProof/>
            <w:webHidden/>
          </w:rPr>
          <w:instrText xml:space="preserve"> PAGEREF _Toc30754862 \h </w:instrText>
        </w:r>
        <w:r w:rsidR="00873ACD">
          <w:rPr>
            <w:noProof/>
            <w:webHidden/>
          </w:rPr>
        </w:r>
        <w:r w:rsidR="00873ACD">
          <w:rPr>
            <w:noProof/>
            <w:webHidden/>
          </w:rPr>
          <w:fldChar w:fldCharType="separate"/>
        </w:r>
        <w:r w:rsidR="00873ACD">
          <w:rPr>
            <w:noProof/>
            <w:webHidden/>
          </w:rPr>
          <w:t>6</w:t>
        </w:r>
        <w:r w:rsidR="00873ACD">
          <w:rPr>
            <w:noProof/>
            <w:webHidden/>
          </w:rPr>
          <w:fldChar w:fldCharType="end"/>
        </w:r>
      </w:hyperlink>
    </w:p>
    <w:p w14:paraId="726D1C4E" w14:textId="46DD4D28"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63" w:history="1">
        <w:r w:rsidR="00873ACD" w:rsidRPr="00344ED7">
          <w:rPr>
            <w:rStyle w:val="Hyperlink"/>
            <w:noProof/>
          </w:rPr>
          <w:t>2.1.2.3</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Qualitative and quantitative information on the composition of the biocidal product</w:t>
        </w:r>
        <w:r w:rsidR="00873ACD">
          <w:rPr>
            <w:noProof/>
            <w:webHidden/>
          </w:rPr>
          <w:tab/>
        </w:r>
        <w:r w:rsidR="00873ACD">
          <w:rPr>
            <w:noProof/>
            <w:webHidden/>
          </w:rPr>
          <w:fldChar w:fldCharType="begin"/>
        </w:r>
        <w:r w:rsidR="00873ACD">
          <w:rPr>
            <w:noProof/>
            <w:webHidden/>
          </w:rPr>
          <w:instrText xml:space="preserve"> PAGEREF _Toc30754863 \h </w:instrText>
        </w:r>
        <w:r w:rsidR="00873ACD">
          <w:rPr>
            <w:noProof/>
            <w:webHidden/>
          </w:rPr>
        </w:r>
        <w:r w:rsidR="00873ACD">
          <w:rPr>
            <w:noProof/>
            <w:webHidden/>
          </w:rPr>
          <w:fldChar w:fldCharType="separate"/>
        </w:r>
        <w:r w:rsidR="00873ACD">
          <w:rPr>
            <w:noProof/>
            <w:webHidden/>
          </w:rPr>
          <w:t>7</w:t>
        </w:r>
        <w:r w:rsidR="00873ACD">
          <w:rPr>
            <w:noProof/>
            <w:webHidden/>
          </w:rPr>
          <w:fldChar w:fldCharType="end"/>
        </w:r>
      </w:hyperlink>
    </w:p>
    <w:p w14:paraId="5EE3C143" w14:textId="1429B412"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64" w:history="1">
        <w:r w:rsidR="00873ACD" w:rsidRPr="00344ED7">
          <w:rPr>
            <w:rStyle w:val="Hyperlink"/>
            <w:noProof/>
          </w:rPr>
          <w:t>2.1.2.4</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Qualitative and quantitative information on the composition of the biocidal product family</w:t>
        </w:r>
        <w:r w:rsidR="00873ACD">
          <w:rPr>
            <w:noProof/>
            <w:webHidden/>
          </w:rPr>
          <w:tab/>
        </w:r>
        <w:r w:rsidR="00873ACD">
          <w:rPr>
            <w:noProof/>
            <w:webHidden/>
          </w:rPr>
          <w:fldChar w:fldCharType="begin"/>
        </w:r>
        <w:r w:rsidR="00873ACD">
          <w:rPr>
            <w:noProof/>
            <w:webHidden/>
          </w:rPr>
          <w:instrText xml:space="preserve"> PAGEREF _Toc30754864 \h </w:instrText>
        </w:r>
        <w:r w:rsidR="00873ACD">
          <w:rPr>
            <w:noProof/>
            <w:webHidden/>
          </w:rPr>
        </w:r>
        <w:r w:rsidR="00873ACD">
          <w:rPr>
            <w:noProof/>
            <w:webHidden/>
          </w:rPr>
          <w:fldChar w:fldCharType="separate"/>
        </w:r>
        <w:r w:rsidR="00873ACD">
          <w:rPr>
            <w:noProof/>
            <w:webHidden/>
          </w:rPr>
          <w:t>7</w:t>
        </w:r>
        <w:r w:rsidR="00873ACD">
          <w:rPr>
            <w:noProof/>
            <w:webHidden/>
          </w:rPr>
          <w:fldChar w:fldCharType="end"/>
        </w:r>
      </w:hyperlink>
    </w:p>
    <w:p w14:paraId="627A1AF4" w14:textId="5702E42D"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65" w:history="1">
        <w:r w:rsidR="00873ACD" w:rsidRPr="00344ED7">
          <w:rPr>
            <w:rStyle w:val="Hyperlink"/>
            <w:noProof/>
          </w:rPr>
          <w:t>2.1.2.5</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Information on technical equivalence</w:t>
        </w:r>
        <w:r w:rsidR="00873ACD">
          <w:rPr>
            <w:noProof/>
            <w:webHidden/>
          </w:rPr>
          <w:tab/>
        </w:r>
        <w:r w:rsidR="00873ACD">
          <w:rPr>
            <w:noProof/>
            <w:webHidden/>
          </w:rPr>
          <w:fldChar w:fldCharType="begin"/>
        </w:r>
        <w:r w:rsidR="00873ACD">
          <w:rPr>
            <w:noProof/>
            <w:webHidden/>
          </w:rPr>
          <w:instrText xml:space="preserve"> PAGEREF _Toc30754865 \h </w:instrText>
        </w:r>
        <w:r w:rsidR="00873ACD">
          <w:rPr>
            <w:noProof/>
            <w:webHidden/>
          </w:rPr>
        </w:r>
        <w:r w:rsidR="00873ACD">
          <w:rPr>
            <w:noProof/>
            <w:webHidden/>
          </w:rPr>
          <w:fldChar w:fldCharType="separate"/>
        </w:r>
        <w:r w:rsidR="00873ACD">
          <w:rPr>
            <w:noProof/>
            <w:webHidden/>
          </w:rPr>
          <w:t>7</w:t>
        </w:r>
        <w:r w:rsidR="00873ACD">
          <w:rPr>
            <w:noProof/>
            <w:webHidden/>
          </w:rPr>
          <w:fldChar w:fldCharType="end"/>
        </w:r>
      </w:hyperlink>
    </w:p>
    <w:p w14:paraId="0168E6E6" w14:textId="6B22DAB8"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66" w:history="1">
        <w:r w:rsidR="00873ACD" w:rsidRPr="00344ED7">
          <w:rPr>
            <w:rStyle w:val="Hyperlink"/>
            <w:noProof/>
          </w:rPr>
          <w:t>2.1.2.6</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Information on the substance(s) of concern</w:t>
        </w:r>
        <w:r w:rsidR="00873ACD">
          <w:rPr>
            <w:noProof/>
            <w:webHidden/>
          </w:rPr>
          <w:tab/>
        </w:r>
        <w:r w:rsidR="00873ACD">
          <w:rPr>
            <w:noProof/>
            <w:webHidden/>
          </w:rPr>
          <w:fldChar w:fldCharType="begin"/>
        </w:r>
        <w:r w:rsidR="00873ACD">
          <w:rPr>
            <w:noProof/>
            <w:webHidden/>
          </w:rPr>
          <w:instrText xml:space="preserve"> PAGEREF _Toc30754866 \h </w:instrText>
        </w:r>
        <w:r w:rsidR="00873ACD">
          <w:rPr>
            <w:noProof/>
            <w:webHidden/>
          </w:rPr>
        </w:r>
        <w:r w:rsidR="00873ACD">
          <w:rPr>
            <w:noProof/>
            <w:webHidden/>
          </w:rPr>
          <w:fldChar w:fldCharType="separate"/>
        </w:r>
        <w:r w:rsidR="00873ACD">
          <w:rPr>
            <w:noProof/>
            <w:webHidden/>
          </w:rPr>
          <w:t>7</w:t>
        </w:r>
        <w:r w:rsidR="00873ACD">
          <w:rPr>
            <w:noProof/>
            <w:webHidden/>
          </w:rPr>
          <w:fldChar w:fldCharType="end"/>
        </w:r>
      </w:hyperlink>
    </w:p>
    <w:p w14:paraId="306EBA61" w14:textId="2DD5A636"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67" w:history="1">
        <w:r w:rsidR="00873ACD" w:rsidRPr="00344ED7">
          <w:rPr>
            <w:rStyle w:val="Hyperlink"/>
            <w:noProof/>
          </w:rPr>
          <w:t>2.1.2.7</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Type of formulation</w:t>
        </w:r>
        <w:r w:rsidR="00873ACD">
          <w:rPr>
            <w:noProof/>
            <w:webHidden/>
          </w:rPr>
          <w:tab/>
        </w:r>
        <w:r w:rsidR="00873ACD">
          <w:rPr>
            <w:noProof/>
            <w:webHidden/>
          </w:rPr>
          <w:fldChar w:fldCharType="begin"/>
        </w:r>
        <w:r w:rsidR="00873ACD">
          <w:rPr>
            <w:noProof/>
            <w:webHidden/>
          </w:rPr>
          <w:instrText xml:space="preserve"> PAGEREF _Toc30754867 \h </w:instrText>
        </w:r>
        <w:r w:rsidR="00873ACD">
          <w:rPr>
            <w:noProof/>
            <w:webHidden/>
          </w:rPr>
        </w:r>
        <w:r w:rsidR="00873ACD">
          <w:rPr>
            <w:noProof/>
            <w:webHidden/>
          </w:rPr>
          <w:fldChar w:fldCharType="separate"/>
        </w:r>
        <w:r w:rsidR="00873ACD">
          <w:rPr>
            <w:noProof/>
            <w:webHidden/>
          </w:rPr>
          <w:t>7</w:t>
        </w:r>
        <w:r w:rsidR="00873ACD">
          <w:rPr>
            <w:noProof/>
            <w:webHidden/>
          </w:rPr>
          <w:fldChar w:fldCharType="end"/>
        </w:r>
      </w:hyperlink>
    </w:p>
    <w:p w14:paraId="22F0F741" w14:textId="7309D57E"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68" w:history="1">
        <w:r w:rsidR="00873ACD" w:rsidRPr="00344ED7">
          <w:rPr>
            <w:rStyle w:val="Hyperlink"/>
            <w:noProof/>
          </w:rPr>
          <w:t>2.1.3</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Hazard and precautionary statements</w:t>
        </w:r>
        <w:r w:rsidR="00873ACD">
          <w:rPr>
            <w:noProof/>
            <w:webHidden/>
          </w:rPr>
          <w:tab/>
        </w:r>
        <w:r w:rsidR="00873ACD">
          <w:rPr>
            <w:noProof/>
            <w:webHidden/>
          </w:rPr>
          <w:fldChar w:fldCharType="begin"/>
        </w:r>
        <w:r w:rsidR="00873ACD">
          <w:rPr>
            <w:noProof/>
            <w:webHidden/>
          </w:rPr>
          <w:instrText xml:space="preserve"> PAGEREF _Toc30754868 \h </w:instrText>
        </w:r>
        <w:r w:rsidR="00873ACD">
          <w:rPr>
            <w:noProof/>
            <w:webHidden/>
          </w:rPr>
        </w:r>
        <w:r w:rsidR="00873ACD">
          <w:rPr>
            <w:noProof/>
            <w:webHidden/>
          </w:rPr>
          <w:fldChar w:fldCharType="separate"/>
        </w:r>
        <w:r w:rsidR="00873ACD">
          <w:rPr>
            <w:noProof/>
            <w:webHidden/>
          </w:rPr>
          <w:t>8</w:t>
        </w:r>
        <w:r w:rsidR="00873ACD">
          <w:rPr>
            <w:noProof/>
            <w:webHidden/>
          </w:rPr>
          <w:fldChar w:fldCharType="end"/>
        </w:r>
      </w:hyperlink>
    </w:p>
    <w:p w14:paraId="114A39B1" w14:textId="25B7F70D"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69" w:history="1">
        <w:r w:rsidR="00873ACD" w:rsidRPr="00344ED7">
          <w:rPr>
            <w:rStyle w:val="Hyperlink"/>
            <w:noProof/>
          </w:rPr>
          <w:t>2.1.4</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Authorised use(s)</w:t>
        </w:r>
        <w:r w:rsidR="00873ACD">
          <w:rPr>
            <w:noProof/>
            <w:webHidden/>
          </w:rPr>
          <w:tab/>
        </w:r>
        <w:r w:rsidR="00873ACD">
          <w:rPr>
            <w:noProof/>
            <w:webHidden/>
          </w:rPr>
          <w:fldChar w:fldCharType="begin"/>
        </w:r>
        <w:r w:rsidR="00873ACD">
          <w:rPr>
            <w:noProof/>
            <w:webHidden/>
          </w:rPr>
          <w:instrText xml:space="preserve"> PAGEREF _Toc30754869 \h </w:instrText>
        </w:r>
        <w:r w:rsidR="00873ACD">
          <w:rPr>
            <w:noProof/>
            <w:webHidden/>
          </w:rPr>
        </w:r>
        <w:r w:rsidR="00873ACD">
          <w:rPr>
            <w:noProof/>
            <w:webHidden/>
          </w:rPr>
          <w:fldChar w:fldCharType="separate"/>
        </w:r>
        <w:r w:rsidR="00873ACD">
          <w:rPr>
            <w:noProof/>
            <w:webHidden/>
          </w:rPr>
          <w:t>8</w:t>
        </w:r>
        <w:r w:rsidR="00873ACD">
          <w:rPr>
            <w:noProof/>
            <w:webHidden/>
          </w:rPr>
          <w:fldChar w:fldCharType="end"/>
        </w:r>
      </w:hyperlink>
    </w:p>
    <w:p w14:paraId="6793F88D" w14:textId="7ED71A24"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70" w:history="1">
        <w:r w:rsidR="00873ACD" w:rsidRPr="00344ED7">
          <w:rPr>
            <w:rStyle w:val="Hyperlink"/>
            <w:noProof/>
          </w:rPr>
          <w:t>2.1.4.1</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Use description</w:t>
        </w:r>
        <w:r w:rsidR="00873ACD">
          <w:rPr>
            <w:noProof/>
            <w:webHidden/>
          </w:rPr>
          <w:tab/>
        </w:r>
        <w:r w:rsidR="00873ACD">
          <w:rPr>
            <w:noProof/>
            <w:webHidden/>
          </w:rPr>
          <w:fldChar w:fldCharType="begin"/>
        </w:r>
        <w:r w:rsidR="00873ACD">
          <w:rPr>
            <w:noProof/>
            <w:webHidden/>
          </w:rPr>
          <w:instrText xml:space="preserve"> PAGEREF _Toc30754870 \h </w:instrText>
        </w:r>
        <w:r w:rsidR="00873ACD">
          <w:rPr>
            <w:noProof/>
            <w:webHidden/>
          </w:rPr>
        </w:r>
        <w:r w:rsidR="00873ACD">
          <w:rPr>
            <w:noProof/>
            <w:webHidden/>
          </w:rPr>
          <w:fldChar w:fldCharType="separate"/>
        </w:r>
        <w:r w:rsidR="00873ACD">
          <w:rPr>
            <w:noProof/>
            <w:webHidden/>
          </w:rPr>
          <w:t>8</w:t>
        </w:r>
        <w:r w:rsidR="00873ACD">
          <w:rPr>
            <w:noProof/>
            <w:webHidden/>
          </w:rPr>
          <w:fldChar w:fldCharType="end"/>
        </w:r>
      </w:hyperlink>
    </w:p>
    <w:p w14:paraId="32B33917" w14:textId="7E6601EF"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71" w:history="1">
        <w:r w:rsidR="00873ACD" w:rsidRPr="00344ED7">
          <w:rPr>
            <w:rStyle w:val="Hyperlink"/>
            <w:noProof/>
          </w:rPr>
          <w:t>2.1.4.2</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Use-specific instructions for use</w:t>
        </w:r>
        <w:r w:rsidR="00873ACD">
          <w:rPr>
            <w:noProof/>
            <w:webHidden/>
          </w:rPr>
          <w:tab/>
        </w:r>
        <w:r w:rsidR="00873ACD">
          <w:rPr>
            <w:noProof/>
            <w:webHidden/>
          </w:rPr>
          <w:fldChar w:fldCharType="begin"/>
        </w:r>
        <w:r w:rsidR="00873ACD">
          <w:rPr>
            <w:noProof/>
            <w:webHidden/>
          </w:rPr>
          <w:instrText xml:space="preserve"> PAGEREF _Toc30754871 \h </w:instrText>
        </w:r>
        <w:r w:rsidR="00873ACD">
          <w:rPr>
            <w:noProof/>
            <w:webHidden/>
          </w:rPr>
        </w:r>
        <w:r w:rsidR="00873ACD">
          <w:rPr>
            <w:noProof/>
            <w:webHidden/>
          </w:rPr>
          <w:fldChar w:fldCharType="separate"/>
        </w:r>
        <w:r w:rsidR="00873ACD">
          <w:rPr>
            <w:noProof/>
            <w:webHidden/>
          </w:rPr>
          <w:t>10</w:t>
        </w:r>
        <w:r w:rsidR="00873ACD">
          <w:rPr>
            <w:noProof/>
            <w:webHidden/>
          </w:rPr>
          <w:fldChar w:fldCharType="end"/>
        </w:r>
      </w:hyperlink>
    </w:p>
    <w:p w14:paraId="20A1ECE4" w14:textId="1C285D5A"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72" w:history="1">
        <w:r w:rsidR="00873ACD" w:rsidRPr="00344ED7">
          <w:rPr>
            <w:rStyle w:val="Hyperlink"/>
            <w:noProof/>
          </w:rPr>
          <w:t>2.1.4.3</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Use-specific risk mitigation measures</w:t>
        </w:r>
        <w:r w:rsidR="00873ACD">
          <w:rPr>
            <w:noProof/>
            <w:webHidden/>
          </w:rPr>
          <w:tab/>
        </w:r>
        <w:r w:rsidR="00873ACD">
          <w:rPr>
            <w:noProof/>
            <w:webHidden/>
          </w:rPr>
          <w:fldChar w:fldCharType="begin"/>
        </w:r>
        <w:r w:rsidR="00873ACD">
          <w:rPr>
            <w:noProof/>
            <w:webHidden/>
          </w:rPr>
          <w:instrText xml:space="preserve"> PAGEREF _Toc30754872 \h </w:instrText>
        </w:r>
        <w:r w:rsidR="00873ACD">
          <w:rPr>
            <w:noProof/>
            <w:webHidden/>
          </w:rPr>
        </w:r>
        <w:r w:rsidR="00873ACD">
          <w:rPr>
            <w:noProof/>
            <w:webHidden/>
          </w:rPr>
          <w:fldChar w:fldCharType="separate"/>
        </w:r>
        <w:r w:rsidR="00873ACD">
          <w:rPr>
            <w:noProof/>
            <w:webHidden/>
          </w:rPr>
          <w:t>10</w:t>
        </w:r>
        <w:r w:rsidR="00873ACD">
          <w:rPr>
            <w:noProof/>
            <w:webHidden/>
          </w:rPr>
          <w:fldChar w:fldCharType="end"/>
        </w:r>
      </w:hyperlink>
    </w:p>
    <w:p w14:paraId="7F09AFE1" w14:textId="279A8CC7"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73" w:history="1">
        <w:r w:rsidR="00873ACD" w:rsidRPr="00344ED7">
          <w:rPr>
            <w:rStyle w:val="Hyperlink"/>
            <w:noProof/>
          </w:rPr>
          <w:t>2.1.4.4</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Where specific to the use, the particulars of likely direct or indirect effects, first aid instructions and emergency measures to protect the environment</w:t>
        </w:r>
        <w:r w:rsidR="00873ACD">
          <w:rPr>
            <w:noProof/>
            <w:webHidden/>
          </w:rPr>
          <w:tab/>
        </w:r>
        <w:r w:rsidR="00873ACD">
          <w:rPr>
            <w:noProof/>
            <w:webHidden/>
          </w:rPr>
          <w:fldChar w:fldCharType="begin"/>
        </w:r>
        <w:r w:rsidR="00873ACD">
          <w:rPr>
            <w:noProof/>
            <w:webHidden/>
          </w:rPr>
          <w:instrText xml:space="preserve"> PAGEREF _Toc30754873 \h </w:instrText>
        </w:r>
        <w:r w:rsidR="00873ACD">
          <w:rPr>
            <w:noProof/>
            <w:webHidden/>
          </w:rPr>
        </w:r>
        <w:r w:rsidR="00873ACD">
          <w:rPr>
            <w:noProof/>
            <w:webHidden/>
          </w:rPr>
          <w:fldChar w:fldCharType="separate"/>
        </w:r>
        <w:r w:rsidR="00873ACD">
          <w:rPr>
            <w:noProof/>
            <w:webHidden/>
          </w:rPr>
          <w:t>10</w:t>
        </w:r>
        <w:r w:rsidR="00873ACD">
          <w:rPr>
            <w:noProof/>
            <w:webHidden/>
          </w:rPr>
          <w:fldChar w:fldCharType="end"/>
        </w:r>
      </w:hyperlink>
    </w:p>
    <w:p w14:paraId="31AD4EC3" w14:textId="76C7C771"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74" w:history="1">
        <w:r w:rsidR="00873ACD" w:rsidRPr="00344ED7">
          <w:rPr>
            <w:rStyle w:val="Hyperlink"/>
            <w:noProof/>
          </w:rPr>
          <w:t>2.1.4.5</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Where specific to the use, the instructions for safe disposal of the product and its packaging</w:t>
        </w:r>
        <w:r w:rsidR="00873ACD">
          <w:rPr>
            <w:noProof/>
            <w:webHidden/>
          </w:rPr>
          <w:tab/>
        </w:r>
        <w:r w:rsidR="00873ACD">
          <w:rPr>
            <w:noProof/>
            <w:webHidden/>
          </w:rPr>
          <w:fldChar w:fldCharType="begin"/>
        </w:r>
        <w:r w:rsidR="00873ACD">
          <w:rPr>
            <w:noProof/>
            <w:webHidden/>
          </w:rPr>
          <w:instrText xml:space="preserve"> PAGEREF _Toc30754874 \h </w:instrText>
        </w:r>
        <w:r w:rsidR="00873ACD">
          <w:rPr>
            <w:noProof/>
            <w:webHidden/>
          </w:rPr>
        </w:r>
        <w:r w:rsidR="00873ACD">
          <w:rPr>
            <w:noProof/>
            <w:webHidden/>
          </w:rPr>
          <w:fldChar w:fldCharType="separate"/>
        </w:r>
        <w:r w:rsidR="00873ACD">
          <w:rPr>
            <w:noProof/>
            <w:webHidden/>
          </w:rPr>
          <w:t>10</w:t>
        </w:r>
        <w:r w:rsidR="00873ACD">
          <w:rPr>
            <w:noProof/>
            <w:webHidden/>
          </w:rPr>
          <w:fldChar w:fldCharType="end"/>
        </w:r>
      </w:hyperlink>
    </w:p>
    <w:p w14:paraId="60B36AC6" w14:textId="7D70493E"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75" w:history="1">
        <w:r w:rsidR="00873ACD" w:rsidRPr="00344ED7">
          <w:rPr>
            <w:rStyle w:val="Hyperlink"/>
            <w:noProof/>
          </w:rPr>
          <w:t>2.1.4.6</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Where specific to the use, the conditions of storage and shelf-life of the product under normal conditions of storage</w:t>
        </w:r>
        <w:r w:rsidR="00873ACD">
          <w:rPr>
            <w:noProof/>
            <w:webHidden/>
          </w:rPr>
          <w:tab/>
        </w:r>
        <w:r w:rsidR="00873ACD">
          <w:rPr>
            <w:noProof/>
            <w:webHidden/>
          </w:rPr>
          <w:fldChar w:fldCharType="begin"/>
        </w:r>
        <w:r w:rsidR="00873ACD">
          <w:rPr>
            <w:noProof/>
            <w:webHidden/>
          </w:rPr>
          <w:instrText xml:space="preserve"> PAGEREF _Toc30754875 \h </w:instrText>
        </w:r>
        <w:r w:rsidR="00873ACD">
          <w:rPr>
            <w:noProof/>
            <w:webHidden/>
          </w:rPr>
        </w:r>
        <w:r w:rsidR="00873ACD">
          <w:rPr>
            <w:noProof/>
            <w:webHidden/>
          </w:rPr>
          <w:fldChar w:fldCharType="separate"/>
        </w:r>
        <w:r w:rsidR="00873ACD">
          <w:rPr>
            <w:noProof/>
            <w:webHidden/>
          </w:rPr>
          <w:t>10</w:t>
        </w:r>
        <w:r w:rsidR="00873ACD">
          <w:rPr>
            <w:noProof/>
            <w:webHidden/>
          </w:rPr>
          <w:fldChar w:fldCharType="end"/>
        </w:r>
      </w:hyperlink>
    </w:p>
    <w:p w14:paraId="5E142943" w14:textId="4FDC6D8A"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76" w:history="1">
        <w:r w:rsidR="00873ACD" w:rsidRPr="00344ED7">
          <w:rPr>
            <w:rStyle w:val="Hyperlink"/>
            <w:noProof/>
            <w:lang w:eastAsia="en-US"/>
          </w:rPr>
          <w:t>2.1.5</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General directions for use</w:t>
        </w:r>
        <w:r w:rsidR="00873ACD">
          <w:rPr>
            <w:noProof/>
            <w:webHidden/>
          </w:rPr>
          <w:tab/>
        </w:r>
        <w:r w:rsidR="00873ACD">
          <w:rPr>
            <w:noProof/>
            <w:webHidden/>
          </w:rPr>
          <w:fldChar w:fldCharType="begin"/>
        </w:r>
        <w:r w:rsidR="00873ACD">
          <w:rPr>
            <w:noProof/>
            <w:webHidden/>
          </w:rPr>
          <w:instrText xml:space="preserve"> PAGEREF _Toc30754876 \h </w:instrText>
        </w:r>
        <w:r w:rsidR="00873ACD">
          <w:rPr>
            <w:noProof/>
            <w:webHidden/>
          </w:rPr>
        </w:r>
        <w:r w:rsidR="00873ACD">
          <w:rPr>
            <w:noProof/>
            <w:webHidden/>
          </w:rPr>
          <w:fldChar w:fldCharType="separate"/>
        </w:r>
        <w:r w:rsidR="00873ACD">
          <w:rPr>
            <w:noProof/>
            <w:webHidden/>
          </w:rPr>
          <w:t>11</w:t>
        </w:r>
        <w:r w:rsidR="00873ACD">
          <w:rPr>
            <w:noProof/>
            <w:webHidden/>
          </w:rPr>
          <w:fldChar w:fldCharType="end"/>
        </w:r>
      </w:hyperlink>
    </w:p>
    <w:p w14:paraId="467FC86E" w14:textId="4A2FB205"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77" w:history="1">
        <w:r w:rsidR="00873ACD" w:rsidRPr="00344ED7">
          <w:rPr>
            <w:rStyle w:val="Hyperlink"/>
            <w:noProof/>
          </w:rPr>
          <w:t>2.1.5.1</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Instructions for use</w:t>
        </w:r>
        <w:r w:rsidR="00873ACD">
          <w:rPr>
            <w:noProof/>
            <w:webHidden/>
          </w:rPr>
          <w:tab/>
        </w:r>
        <w:r w:rsidR="00873ACD">
          <w:rPr>
            <w:noProof/>
            <w:webHidden/>
          </w:rPr>
          <w:fldChar w:fldCharType="begin"/>
        </w:r>
        <w:r w:rsidR="00873ACD">
          <w:rPr>
            <w:noProof/>
            <w:webHidden/>
          </w:rPr>
          <w:instrText xml:space="preserve"> PAGEREF _Toc30754877 \h </w:instrText>
        </w:r>
        <w:r w:rsidR="00873ACD">
          <w:rPr>
            <w:noProof/>
            <w:webHidden/>
          </w:rPr>
        </w:r>
        <w:r w:rsidR="00873ACD">
          <w:rPr>
            <w:noProof/>
            <w:webHidden/>
          </w:rPr>
          <w:fldChar w:fldCharType="separate"/>
        </w:r>
        <w:r w:rsidR="00873ACD">
          <w:rPr>
            <w:noProof/>
            <w:webHidden/>
          </w:rPr>
          <w:t>11</w:t>
        </w:r>
        <w:r w:rsidR="00873ACD">
          <w:rPr>
            <w:noProof/>
            <w:webHidden/>
          </w:rPr>
          <w:fldChar w:fldCharType="end"/>
        </w:r>
      </w:hyperlink>
    </w:p>
    <w:p w14:paraId="2F38FCAD" w14:textId="065DB56D"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78" w:history="1">
        <w:r w:rsidR="00873ACD" w:rsidRPr="00344ED7">
          <w:rPr>
            <w:rStyle w:val="Hyperlink"/>
            <w:noProof/>
          </w:rPr>
          <w:t>2.1.5.2</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Risk mitigation measures</w:t>
        </w:r>
        <w:r w:rsidR="00873ACD">
          <w:rPr>
            <w:noProof/>
            <w:webHidden/>
          </w:rPr>
          <w:tab/>
        </w:r>
        <w:r w:rsidR="00873ACD">
          <w:rPr>
            <w:noProof/>
            <w:webHidden/>
          </w:rPr>
          <w:fldChar w:fldCharType="begin"/>
        </w:r>
        <w:r w:rsidR="00873ACD">
          <w:rPr>
            <w:noProof/>
            <w:webHidden/>
          </w:rPr>
          <w:instrText xml:space="preserve"> PAGEREF _Toc30754878 \h </w:instrText>
        </w:r>
        <w:r w:rsidR="00873ACD">
          <w:rPr>
            <w:noProof/>
            <w:webHidden/>
          </w:rPr>
        </w:r>
        <w:r w:rsidR="00873ACD">
          <w:rPr>
            <w:noProof/>
            <w:webHidden/>
          </w:rPr>
          <w:fldChar w:fldCharType="separate"/>
        </w:r>
        <w:r w:rsidR="00873ACD">
          <w:rPr>
            <w:noProof/>
            <w:webHidden/>
          </w:rPr>
          <w:t>11</w:t>
        </w:r>
        <w:r w:rsidR="00873ACD">
          <w:rPr>
            <w:noProof/>
            <w:webHidden/>
          </w:rPr>
          <w:fldChar w:fldCharType="end"/>
        </w:r>
      </w:hyperlink>
    </w:p>
    <w:p w14:paraId="38425516" w14:textId="3731572D"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79" w:history="1">
        <w:r w:rsidR="00873ACD" w:rsidRPr="00344ED7">
          <w:rPr>
            <w:rStyle w:val="Hyperlink"/>
            <w:noProof/>
          </w:rPr>
          <w:t>2.1.5.3</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Particulars of likely direct or indirect effects, first aid instructions and emergency measures to protect the environment</w:t>
        </w:r>
        <w:r w:rsidR="00873ACD">
          <w:rPr>
            <w:noProof/>
            <w:webHidden/>
          </w:rPr>
          <w:tab/>
        </w:r>
        <w:r w:rsidR="00873ACD">
          <w:rPr>
            <w:noProof/>
            <w:webHidden/>
          </w:rPr>
          <w:fldChar w:fldCharType="begin"/>
        </w:r>
        <w:r w:rsidR="00873ACD">
          <w:rPr>
            <w:noProof/>
            <w:webHidden/>
          </w:rPr>
          <w:instrText xml:space="preserve"> PAGEREF _Toc30754879 \h </w:instrText>
        </w:r>
        <w:r w:rsidR="00873ACD">
          <w:rPr>
            <w:noProof/>
            <w:webHidden/>
          </w:rPr>
        </w:r>
        <w:r w:rsidR="00873ACD">
          <w:rPr>
            <w:noProof/>
            <w:webHidden/>
          </w:rPr>
          <w:fldChar w:fldCharType="separate"/>
        </w:r>
        <w:r w:rsidR="00873ACD">
          <w:rPr>
            <w:noProof/>
            <w:webHidden/>
          </w:rPr>
          <w:t>12</w:t>
        </w:r>
        <w:r w:rsidR="00873ACD">
          <w:rPr>
            <w:noProof/>
            <w:webHidden/>
          </w:rPr>
          <w:fldChar w:fldCharType="end"/>
        </w:r>
      </w:hyperlink>
    </w:p>
    <w:p w14:paraId="63C6F778" w14:textId="36E3146F"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80" w:history="1">
        <w:r w:rsidR="00873ACD" w:rsidRPr="00344ED7">
          <w:rPr>
            <w:rStyle w:val="Hyperlink"/>
            <w:noProof/>
          </w:rPr>
          <w:t>2.1.5.4</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Instructions for safe disposal of the product and its packaging</w:t>
        </w:r>
        <w:r w:rsidR="00873ACD">
          <w:rPr>
            <w:noProof/>
            <w:webHidden/>
          </w:rPr>
          <w:tab/>
        </w:r>
        <w:r w:rsidR="00873ACD">
          <w:rPr>
            <w:noProof/>
            <w:webHidden/>
          </w:rPr>
          <w:fldChar w:fldCharType="begin"/>
        </w:r>
        <w:r w:rsidR="00873ACD">
          <w:rPr>
            <w:noProof/>
            <w:webHidden/>
          </w:rPr>
          <w:instrText xml:space="preserve"> PAGEREF _Toc30754880 \h </w:instrText>
        </w:r>
        <w:r w:rsidR="00873ACD">
          <w:rPr>
            <w:noProof/>
            <w:webHidden/>
          </w:rPr>
        </w:r>
        <w:r w:rsidR="00873ACD">
          <w:rPr>
            <w:noProof/>
            <w:webHidden/>
          </w:rPr>
          <w:fldChar w:fldCharType="separate"/>
        </w:r>
        <w:r w:rsidR="00873ACD">
          <w:rPr>
            <w:noProof/>
            <w:webHidden/>
          </w:rPr>
          <w:t>12</w:t>
        </w:r>
        <w:r w:rsidR="00873ACD">
          <w:rPr>
            <w:noProof/>
            <w:webHidden/>
          </w:rPr>
          <w:fldChar w:fldCharType="end"/>
        </w:r>
      </w:hyperlink>
    </w:p>
    <w:p w14:paraId="6310A590" w14:textId="2C708871"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81" w:history="1">
        <w:r w:rsidR="00873ACD" w:rsidRPr="00344ED7">
          <w:rPr>
            <w:rStyle w:val="Hyperlink"/>
            <w:noProof/>
          </w:rPr>
          <w:t>2.1.5.5</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Conditions of storage and shelf-life of the product under normal conditions of storage</w:t>
        </w:r>
        <w:r w:rsidR="00873ACD">
          <w:rPr>
            <w:noProof/>
            <w:webHidden/>
          </w:rPr>
          <w:tab/>
        </w:r>
        <w:r w:rsidR="00873ACD">
          <w:rPr>
            <w:noProof/>
            <w:webHidden/>
          </w:rPr>
          <w:fldChar w:fldCharType="begin"/>
        </w:r>
        <w:r w:rsidR="00873ACD">
          <w:rPr>
            <w:noProof/>
            <w:webHidden/>
          </w:rPr>
          <w:instrText xml:space="preserve"> PAGEREF _Toc30754881 \h </w:instrText>
        </w:r>
        <w:r w:rsidR="00873ACD">
          <w:rPr>
            <w:noProof/>
            <w:webHidden/>
          </w:rPr>
        </w:r>
        <w:r w:rsidR="00873ACD">
          <w:rPr>
            <w:noProof/>
            <w:webHidden/>
          </w:rPr>
          <w:fldChar w:fldCharType="separate"/>
        </w:r>
        <w:r w:rsidR="00873ACD">
          <w:rPr>
            <w:noProof/>
            <w:webHidden/>
          </w:rPr>
          <w:t>12</w:t>
        </w:r>
        <w:r w:rsidR="00873ACD">
          <w:rPr>
            <w:noProof/>
            <w:webHidden/>
          </w:rPr>
          <w:fldChar w:fldCharType="end"/>
        </w:r>
      </w:hyperlink>
    </w:p>
    <w:p w14:paraId="10AC5F88" w14:textId="4CBFE78C"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82" w:history="1">
        <w:r w:rsidR="00873ACD" w:rsidRPr="00344ED7">
          <w:rPr>
            <w:rStyle w:val="Hyperlink"/>
            <w:noProof/>
          </w:rPr>
          <w:t>2.1.6</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Other information</w:t>
        </w:r>
        <w:r w:rsidR="00873ACD">
          <w:rPr>
            <w:noProof/>
            <w:webHidden/>
          </w:rPr>
          <w:tab/>
        </w:r>
        <w:r w:rsidR="00873ACD">
          <w:rPr>
            <w:noProof/>
            <w:webHidden/>
          </w:rPr>
          <w:fldChar w:fldCharType="begin"/>
        </w:r>
        <w:r w:rsidR="00873ACD">
          <w:rPr>
            <w:noProof/>
            <w:webHidden/>
          </w:rPr>
          <w:instrText xml:space="preserve"> PAGEREF _Toc30754882 \h </w:instrText>
        </w:r>
        <w:r w:rsidR="00873ACD">
          <w:rPr>
            <w:noProof/>
            <w:webHidden/>
          </w:rPr>
        </w:r>
        <w:r w:rsidR="00873ACD">
          <w:rPr>
            <w:noProof/>
            <w:webHidden/>
          </w:rPr>
          <w:fldChar w:fldCharType="separate"/>
        </w:r>
        <w:r w:rsidR="00873ACD">
          <w:rPr>
            <w:noProof/>
            <w:webHidden/>
          </w:rPr>
          <w:t>12</w:t>
        </w:r>
        <w:r w:rsidR="00873ACD">
          <w:rPr>
            <w:noProof/>
            <w:webHidden/>
          </w:rPr>
          <w:fldChar w:fldCharType="end"/>
        </w:r>
      </w:hyperlink>
    </w:p>
    <w:p w14:paraId="3FD98C32" w14:textId="6483A7AC"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83" w:history="1">
        <w:r w:rsidR="00873ACD" w:rsidRPr="00344ED7">
          <w:rPr>
            <w:rStyle w:val="Hyperlink"/>
            <w:noProof/>
          </w:rPr>
          <w:t>2.1.7</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Packaging of the biocidal product</w:t>
        </w:r>
        <w:r w:rsidR="00873ACD">
          <w:rPr>
            <w:noProof/>
            <w:webHidden/>
          </w:rPr>
          <w:tab/>
        </w:r>
        <w:r w:rsidR="00873ACD">
          <w:rPr>
            <w:noProof/>
            <w:webHidden/>
          </w:rPr>
          <w:fldChar w:fldCharType="begin"/>
        </w:r>
        <w:r w:rsidR="00873ACD">
          <w:rPr>
            <w:noProof/>
            <w:webHidden/>
          </w:rPr>
          <w:instrText xml:space="preserve"> PAGEREF _Toc30754883 \h </w:instrText>
        </w:r>
        <w:r w:rsidR="00873ACD">
          <w:rPr>
            <w:noProof/>
            <w:webHidden/>
          </w:rPr>
        </w:r>
        <w:r w:rsidR="00873ACD">
          <w:rPr>
            <w:noProof/>
            <w:webHidden/>
          </w:rPr>
          <w:fldChar w:fldCharType="separate"/>
        </w:r>
        <w:r w:rsidR="00873ACD">
          <w:rPr>
            <w:noProof/>
            <w:webHidden/>
          </w:rPr>
          <w:t>12</w:t>
        </w:r>
        <w:r w:rsidR="00873ACD">
          <w:rPr>
            <w:noProof/>
            <w:webHidden/>
          </w:rPr>
          <w:fldChar w:fldCharType="end"/>
        </w:r>
      </w:hyperlink>
    </w:p>
    <w:p w14:paraId="17E41EF3" w14:textId="12DCA225"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84" w:history="1">
        <w:r w:rsidR="00873ACD" w:rsidRPr="00344ED7">
          <w:rPr>
            <w:rStyle w:val="Hyperlink"/>
            <w:noProof/>
            <w:lang w:eastAsia="en-US"/>
          </w:rPr>
          <w:t>2.1.8</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lang w:eastAsia="en-US"/>
          </w:rPr>
          <w:t>Documentation</w:t>
        </w:r>
        <w:r w:rsidR="00873ACD">
          <w:rPr>
            <w:noProof/>
            <w:webHidden/>
          </w:rPr>
          <w:tab/>
        </w:r>
        <w:r w:rsidR="00873ACD">
          <w:rPr>
            <w:noProof/>
            <w:webHidden/>
          </w:rPr>
          <w:fldChar w:fldCharType="begin"/>
        </w:r>
        <w:r w:rsidR="00873ACD">
          <w:rPr>
            <w:noProof/>
            <w:webHidden/>
          </w:rPr>
          <w:instrText xml:space="preserve"> PAGEREF _Toc30754884 \h </w:instrText>
        </w:r>
        <w:r w:rsidR="00873ACD">
          <w:rPr>
            <w:noProof/>
            <w:webHidden/>
          </w:rPr>
        </w:r>
        <w:r w:rsidR="00873ACD">
          <w:rPr>
            <w:noProof/>
            <w:webHidden/>
          </w:rPr>
          <w:fldChar w:fldCharType="separate"/>
        </w:r>
        <w:r w:rsidR="00873ACD">
          <w:rPr>
            <w:noProof/>
            <w:webHidden/>
          </w:rPr>
          <w:t>13</w:t>
        </w:r>
        <w:r w:rsidR="00873ACD">
          <w:rPr>
            <w:noProof/>
            <w:webHidden/>
          </w:rPr>
          <w:fldChar w:fldCharType="end"/>
        </w:r>
      </w:hyperlink>
    </w:p>
    <w:p w14:paraId="25842061" w14:textId="2F2C6D60"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85" w:history="1">
        <w:r w:rsidR="00873ACD" w:rsidRPr="00344ED7">
          <w:rPr>
            <w:rStyle w:val="Hyperlink"/>
            <w:noProof/>
          </w:rPr>
          <w:t>2.1.8.1</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Data submitted in relation to product application</w:t>
        </w:r>
        <w:r w:rsidR="00873ACD">
          <w:rPr>
            <w:noProof/>
            <w:webHidden/>
          </w:rPr>
          <w:tab/>
        </w:r>
        <w:r w:rsidR="00873ACD">
          <w:rPr>
            <w:noProof/>
            <w:webHidden/>
          </w:rPr>
          <w:fldChar w:fldCharType="begin"/>
        </w:r>
        <w:r w:rsidR="00873ACD">
          <w:rPr>
            <w:noProof/>
            <w:webHidden/>
          </w:rPr>
          <w:instrText xml:space="preserve"> PAGEREF _Toc30754885 \h </w:instrText>
        </w:r>
        <w:r w:rsidR="00873ACD">
          <w:rPr>
            <w:noProof/>
            <w:webHidden/>
          </w:rPr>
        </w:r>
        <w:r w:rsidR="00873ACD">
          <w:rPr>
            <w:noProof/>
            <w:webHidden/>
          </w:rPr>
          <w:fldChar w:fldCharType="separate"/>
        </w:r>
        <w:r w:rsidR="00873ACD">
          <w:rPr>
            <w:noProof/>
            <w:webHidden/>
          </w:rPr>
          <w:t>13</w:t>
        </w:r>
        <w:r w:rsidR="00873ACD">
          <w:rPr>
            <w:noProof/>
            <w:webHidden/>
          </w:rPr>
          <w:fldChar w:fldCharType="end"/>
        </w:r>
      </w:hyperlink>
    </w:p>
    <w:p w14:paraId="58DAE362" w14:textId="29F8F7F1"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86" w:history="1">
        <w:r w:rsidR="00873ACD" w:rsidRPr="00344ED7">
          <w:rPr>
            <w:rStyle w:val="Hyperlink"/>
            <w:noProof/>
          </w:rPr>
          <w:t>2.1.8.2</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Access to documentation</w:t>
        </w:r>
        <w:r w:rsidR="00873ACD">
          <w:rPr>
            <w:noProof/>
            <w:webHidden/>
          </w:rPr>
          <w:tab/>
        </w:r>
        <w:r w:rsidR="00873ACD">
          <w:rPr>
            <w:noProof/>
            <w:webHidden/>
          </w:rPr>
          <w:fldChar w:fldCharType="begin"/>
        </w:r>
        <w:r w:rsidR="00873ACD">
          <w:rPr>
            <w:noProof/>
            <w:webHidden/>
          </w:rPr>
          <w:instrText xml:space="preserve"> PAGEREF _Toc30754886 \h </w:instrText>
        </w:r>
        <w:r w:rsidR="00873ACD">
          <w:rPr>
            <w:noProof/>
            <w:webHidden/>
          </w:rPr>
        </w:r>
        <w:r w:rsidR="00873ACD">
          <w:rPr>
            <w:noProof/>
            <w:webHidden/>
          </w:rPr>
          <w:fldChar w:fldCharType="separate"/>
        </w:r>
        <w:r w:rsidR="00873ACD">
          <w:rPr>
            <w:noProof/>
            <w:webHidden/>
          </w:rPr>
          <w:t>13</w:t>
        </w:r>
        <w:r w:rsidR="00873ACD">
          <w:rPr>
            <w:noProof/>
            <w:webHidden/>
          </w:rPr>
          <w:fldChar w:fldCharType="end"/>
        </w:r>
      </w:hyperlink>
    </w:p>
    <w:p w14:paraId="6051FEA4" w14:textId="7D201083" w:rsidR="00873ACD" w:rsidRDefault="00146690">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30754887" w:history="1">
        <w:r w:rsidR="00873ACD" w:rsidRPr="00344ED7">
          <w:rPr>
            <w:rStyle w:val="Hyperlink"/>
            <w:noProof/>
            <w:lang w:val="de-DE"/>
          </w:rPr>
          <w:t>2.2</w:t>
        </w:r>
        <w:r w:rsidR="00873ACD">
          <w:rPr>
            <w:rFonts w:asciiTheme="minorHAnsi" w:eastAsiaTheme="minorEastAsia" w:hAnsiTheme="minorHAnsi" w:cstheme="minorBidi"/>
            <w:smallCaps w:val="0"/>
            <w:noProof/>
            <w:sz w:val="22"/>
            <w:szCs w:val="22"/>
            <w:lang w:val="nl-NL" w:eastAsia="nl-NL"/>
          </w:rPr>
          <w:tab/>
        </w:r>
        <w:r w:rsidR="00873ACD" w:rsidRPr="00344ED7">
          <w:rPr>
            <w:rStyle w:val="Hyperlink"/>
            <w:noProof/>
          </w:rPr>
          <w:t>Assessment of the biocidal product</w:t>
        </w:r>
        <w:r w:rsidR="00873ACD">
          <w:rPr>
            <w:noProof/>
            <w:webHidden/>
          </w:rPr>
          <w:tab/>
        </w:r>
        <w:r w:rsidR="00873ACD">
          <w:rPr>
            <w:noProof/>
            <w:webHidden/>
          </w:rPr>
          <w:fldChar w:fldCharType="begin"/>
        </w:r>
        <w:r w:rsidR="00873ACD">
          <w:rPr>
            <w:noProof/>
            <w:webHidden/>
          </w:rPr>
          <w:instrText xml:space="preserve"> PAGEREF _Toc30754887 \h </w:instrText>
        </w:r>
        <w:r w:rsidR="00873ACD">
          <w:rPr>
            <w:noProof/>
            <w:webHidden/>
          </w:rPr>
        </w:r>
        <w:r w:rsidR="00873ACD">
          <w:rPr>
            <w:noProof/>
            <w:webHidden/>
          </w:rPr>
          <w:fldChar w:fldCharType="separate"/>
        </w:r>
        <w:r w:rsidR="00873ACD">
          <w:rPr>
            <w:noProof/>
            <w:webHidden/>
          </w:rPr>
          <w:t>14</w:t>
        </w:r>
        <w:r w:rsidR="00873ACD">
          <w:rPr>
            <w:noProof/>
            <w:webHidden/>
          </w:rPr>
          <w:fldChar w:fldCharType="end"/>
        </w:r>
      </w:hyperlink>
    </w:p>
    <w:p w14:paraId="44A2C3D4" w14:textId="7AA5BE1B"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88" w:history="1">
        <w:r w:rsidR="00873ACD" w:rsidRPr="00344ED7">
          <w:rPr>
            <w:rStyle w:val="Hyperlink"/>
            <w:noProof/>
          </w:rPr>
          <w:t>2.2.1</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Intended use(s) as applied for by the applicant</w:t>
        </w:r>
        <w:r w:rsidR="00873ACD">
          <w:rPr>
            <w:noProof/>
            <w:webHidden/>
          </w:rPr>
          <w:tab/>
        </w:r>
        <w:r w:rsidR="00873ACD">
          <w:rPr>
            <w:noProof/>
            <w:webHidden/>
          </w:rPr>
          <w:fldChar w:fldCharType="begin"/>
        </w:r>
        <w:r w:rsidR="00873ACD">
          <w:rPr>
            <w:noProof/>
            <w:webHidden/>
          </w:rPr>
          <w:instrText xml:space="preserve"> PAGEREF _Toc30754888 \h </w:instrText>
        </w:r>
        <w:r w:rsidR="00873ACD">
          <w:rPr>
            <w:noProof/>
            <w:webHidden/>
          </w:rPr>
        </w:r>
        <w:r w:rsidR="00873ACD">
          <w:rPr>
            <w:noProof/>
            <w:webHidden/>
          </w:rPr>
          <w:fldChar w:fldCharType="separate"/>
        </w:r>
        <w:r w:rsidR="00873ACD">
          <w:rPr>
            <w:noProof/>
            <w:webHidden/>
          </w:rPr>
          <w:t>14</w:t>
        </w:r>
        <w:r w:rsidR="00873ACD">
          <w:rPr>
            <w:noProof/>
            <w:webHidden/>
          </w:rPr>
          <w:fldChar w:fldCharType="end"/>
        </w:r>
      </w:hyperlink>
    </w:p>
    <w:p w14:paraId="333F6539" w14:textId="2376A119"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89" w:history="1">
        <w:r w:rsidR="00873ACD" w:rsidRPr="00344ED7">
          <w:rPr>
            <w:rStyle w:val="Hyperlink"/>
            <w:noProof/>
          </w:rPr>
          <w:t>2.2.2</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Physical, chemical and technical properties</w:t>
        </w:r>
        <w:r w:rsidR="00873ACD">
          <w:rPr>
            <w:noProof/>
            <w:webHidden/>
          </w:rPr>
          <w:tab/>
        </w:r>
        <w:r w:rsidR="00873ACD">
          <w:rPr>
            <w:noProof/>
            <w:webHidden/>
          </w:rPr>
          <w:fldChar w:fldCharType="begin"/>
        </w:r>
        <w:r w:rsidR="00873ACD">
          <w:rPr>
            <w:noProof/>
            <w:webHidden/>
          </w:rPr>
          <w:instrText xml:space="preserve"> PAGEREF _Toc30754889 \h </w:instrText>
        </w:r>
        <w:r w:rsidR="00873ACD">
          <w:rPr>
            <w:noProof/>
            <w:webHidden/>
          </w:rPr>
        </w:r>
        <w:r w:rsidR="00873ACD">
          <w:rPr>
            <w:noProof/>
            <w:webHidden/>
          </w:rPr>
          <w:fldChar w:fldCharType="separate"/>
        </w:r>
        <w:r w:rsidR="00873ACD">
          <w:rPr>
            <w:noProof/>
            <w:webHidden/>
          </w:rPr>
          <w:t>15</w:t>
        </w:r>
        <w:r w:rsidR="00873ACD">
          <w:rPr>
            <w:noProof/>
            <w:webHidden/>
          </w:rPr>
          <w:fldChar w:fldCharType="end"/>
        </w:r>
      </w:hyperlink>
    </w:p>
    <w:p w14:paraId="221B00F1" w14:textId="149BCEEA"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90" w:history="1">
        <w:r w:rsidR="00873ACD" w:rsidRPr="00344ED7">
          <w:rPr>
            <w:rStyle w:val="Hyperlink"/>
            <w:noProof/>
          </w:rPr>
          <w:t>2.2.3</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Physical hazards and respective characteristics</w:t>
        </w:r>
        <w:r w:rsidR="00873ACD">
          <w:rPr>
            <w:noProof/>
            <w:webHidden/>
          </w:rPr>
          <w:tab/>
        </w:r>
        <w:r w:rsidR="00873ACD">
          <w:rPr>
            <w:noProof/>
            <w:webHidden/>
          </w:rPr>
          <w:fldChar w:fldCharType="begin"/>
        </w:r>
        <w:r w:rsidR="00873ACD">
          <w:rPr>
            <w:noProof/>
            <w:webHidden/>
          </w:rPr>
          <w:instrText xml:space="preserve"> PAGEREF _Toc30754890 \h </w:instrText>
        </w:r>
        <w:r w:rsidR="00873ACD">
          <w:rPr>
            <w:noProof/>
            <w:webHidden/>
          </w:rPr>
        </w:r>
        <w:r w:rsidR="00873ACD">
          <w:rPr>
            <w:noProof/>
            <w:webHidden/>
          </w:rPr>
          <w:fldChar w:fldCharType="separate"/>
        </w:r>
        <w:r w:rsidR="00873ACD">
          <w:rPr>
            <w:noProof/>
            <w:webHidden/>
          </w:rPr>
          <w:t>29</w:t>
        </w:r>
        <w:r w:rsidR="00873ACD">
          <w:rPr>
            <w:noProof/>
            <w:webHidden/>
          </w:rPr>
          <w:fldChar w:fldCharType="end"/>
        </w:r>
      </w:hyperlink>
    </w:p>
    <w:p w14:paraId="00FFF11A" w14:textId="189253B2"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91" w:history="1">
        <w:r w:rsidR="00873ACD" w:rsidRPr="00344ED7">
          <w:rPr>
            <w:rStyle w:val="Hyperlink"/>
            <w:noProof/>
          </w:rPr>
          <w:t>2.2.4</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Methods for detection and identification</w:t>
        </w:r>
        <w:r w:rsidR="00873ACD">
          <w:rPr>
            <w:noProof/>
            <w:webHidden/>
          </w:rPr>
          <w:tab/>
        </w:r>
        <w:r w:rsidR="00873ACD">
          <w:rPr>
            <w:noProof/>
            <w:webHidden/>
          </w:rPr>
          <w:fldChar w:fldCharType="begin"/>
        </w:r>
        <w:r w:rsidR="00873ACD">
          <w:rPr>
            <w:noProof/>
            <w:webHidden/>
          </w:rPr>
          <w:instrText xml:space="preserve"> PAGEREF _Toc30754891 \h </w:instrText>
        </w:r>
        <w:r w:rsidR="00873ACD">
          <w:rPr>
            <w:noProof/>
            <w:webHidden/>
          </w:rPr>
        </w:r>
        <w:r w:rsidR="00873ACD">
          <w:rPr>
            <w:noProof/>
            <w:webHidden/>
          </w:rPr>
          <w:fldChar w:fldCharType="separate"/>
        </w:r>
        <w:r w:rsidR="00873ACD">
          <w:rPr>
            <w:noProof/>
            <w:webHidden/>
          </w:rPr>
          <w:t>30</w:t>
        </w:r>
        <w:r w:rsidR="00873ACD">
          <w:rPr>
            <w:noProof/>
            <w:webHidden/>
          </w:rPr>
          <w:fldChar w:fldCharType="end"/>
        </w:r>
      </w:hyperlink>
    </w:p>
    <w:p w14:paraId="75D113DC" w14:textId="20109115"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892" w:history="1">
        <w:r w:rsidR="00873ACD" w:rsidRPr="00344ED7">
          <w:rPr>
            <w:rStyle w:val="Hyperlink"/>
            <w:noProof/>
          </w:rPr>
          <w:t>2.2.5</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Efficacy against target organisms</w:t>
        </w:r>
        <w:r w:rsidR="00873ACD">
          <w:rPr>
            <w:noProof/>
            <w:webHidden/>
          </w:rPr>
          <w:tab/>
        </w:r>
        <w:r w:rsidR="00873ACD">
          <w:rPr>
            <w:noProof/>
            <w:webHidden/>
          </w:rPr>
          <w:fldChar w:fldCharType="begin"/>
        </w:r>
        <w:r w:rsidR="00873ACD">
          <w:rPr>
            <w:noProof/>
            <w:webHidden/>
          </w:rPr>
          <w:instrText xml:space="preserve"> PAGEREF _Toc30754892 \h </w:instrText>
        </w:r>
        <w:r w:rsidR="00873ACD">
          <w:rPr>
            <w:noProof/>
            <w:webHidden/>
          </w:rPr>
        </w:r>
        <w:r w:rsidR="00873ACD">
          <w:rPr>
            <w:noProof/>
            <w:webHidden/>
          </w:rPr>
          <w:fldChar w:fldCharType="separate"/>
        </w:r>
        <w:r w:rsidR="00873ACD">
          <w:rPr>
            <w:noProof/>
            <w:webHidden/>
          </w:rPr>
          <w:t>33</w:t>
        </w:r>
        <w:r w:rsidR="00873ACD">
          <w:rPr>
            <w:noProof/>
            <w:webHidden/>
          </w:rPr>
          <w:fldChar w:fldCharType="end"/>
        </w:r>
      </w:hyperlink>
    </w:p>
    <w:p w14:paraId="70F3DF93" w14:textId="0239E8CE"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93" w:history="1">
        <w:r w:rsidR="00873ACD" w:rsidRPr="00344ED7">
          <w:rPr>
            <w:rStyle w:val="Hyperlink"/>
            <w:noProof/>
          </w:rPr>
          <w:t>2.2.5.1</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Function and field of use</w:t>
        </w:r>
        <w:r w:rsidR="00873ACD">
          <w:rPr>
            <w:noProof/>
            <w:webHidden/>
          </w:rPr>
          <w:tab/>
        </w:r>
        <w:r w:rsidR="00873ACD">
          <w:rPr>
            <w:noProof/>
            <w:webHidden/>
          </w:rPr>
          <w:fldChar w:fldCharType="begin"/>
        </w:r>
        <w:r w:rsidR="00873ACD">
          <w:rPr>
            <w:noProof/>
            <w:webHidden/>
          </w:rPr>
          <w:instrText xml:space="preserve"> PAGEREF _Toc30754893 \h </w:instrText>
        </w:r>
        <w:r w:rsidR="00873ACD">
          <w:rPr>
            <w:noProof/>
            <w:webHidden/>
          </w:rPr>
        </w:r>
        <w:r w:rsidR="00873ACD">
          <w:rPr>
            <w:noProof/>
            <w:webHidden/>
          </w:rPr>
          <w:fldChar w:fldCharType="separate"/>
        </w:r>
        <w:r w:rsidR="00873ACD">
          <w:rPr>
            <w:noProof/>
            <w:webHidden/>
          </w:rPr>
          <w:t>33</w:t>
        </w:r>
        <w:r w:rsidR="00873ACD">
          <w:rPr>
            <w:noProof/>
            <w:webHidden/>
          </w:rPr>
          <w:fldChar w:fldCharType="end"/>
        </w:r>
      </w:hyperlink>
    </w:p>
    <w:p w14:paraId="56D4EB22" w14:textId="339964E1"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94" w:history="1">
        <w:r w:rsidR="00873ACD" w:rsidRPr="00344ED7">
          <w:rPr>
            <w:rStyle w:val="Hyperlink"/>
            <w:noProof/>
          </w:rPr>
          <w:t>2.2.5.2</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Organisms to be controlled and products, organisms or objects to be protected</w:t>
        </w:r>
        <w:r w:rsidR="00873ACD">
          <w:rPr>
            <w:noProof/>
            <w:webHidden/>
          </w:rPr>
          <w:tab/>
        </w:r>
        <w:r w:rsidR="00873ACD">
          <w:rPr>
            <w:noProof/>
            <w:webHidden/>
          </w:rPr>
          <w:fldChar w:fldCharType="begin"/>
        </w:r>
        <w:r w:rsidR="00873ACD">
          <w:rPr>
            <w:noProof/>
            <w:webHidden/>
          </w:rPr>
          <w:instrText xml:space="preserve"> PAGEREF _Toc30754894 \h </w:instrText>
        </w:r>
        <w:r w:rsidR="00873ACD">
          <w:rPr>
            <w:noProof/>
            <w:webHidden/>
          </w:rPr>
        </w:r>
        <w:r w:rsidR="00873ACD">
          <w:rPr>
            <w:noProof/>
            <w:webHidden/>
          </w:rPr>
          <w:fldChar w:fldCharType="separate"/>
        </w:r>
        <w:r w:rsidR="00873ACD">
          <w:rPr>
            <w:noProof/>
            <w:webHidden/>
          </w:rPr>
          <w:t>33</w:t>
        </w:r>
        <w:r w:rsidR="00873ACD">
          <w:rPr>
            <w:noProof/>
            <w:webHidden/>
          </w:rPr>
          <w:fldChar w:fldCharType="end"/>
        </w:r>
      </w:hyperlink>
    </w:p>
    <w:p w14:paraId="414D645F" w14:textId="0FE35401"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95" w:history="1">
        <w:r w:rsidR="00873ACD" w:rsidRPr="00344ED7">
          <w:rPr>
            <w:rStyle w:val="Hyperlink"/>
            <w:noProof/>
          </w:rPr>
          <w:t>2.2.5.3</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Effects on target organisms, including unacceptable suffering</w:t>
        </w:r>
        <w:r w:rsidR="00873ACD">
          <w:rPr>
            <w:noProof/>
            <w:webHidden/>
          </w:rPr>
          <w:tab/>
        </w:r>
        <w:r w:rsidR="00873ACD">
          <w:rPr>
            <w:noProof/>
            <w:webHidden/>
          </w:rPr>
          <w:fldChar w:fldCharType="begin"/>
        </w:r>
        <w:r w:rsidR="00873ACD">
          <w:rPr>
            <w:noProof/>
            <w:webHidden/>
          </w:rPr>
          <w:instrText xml:space="preserve"> PAGEREF _Toc30754895 \h </w:instrText>
        </w:r>
        <w:r w:rsidR="00873ACD">
          <w:rPr>
            <w:noProof/>
            <w:webHidden/>
          </w:rPr>
        </w:r>
        <w:r w:rsidR="00873ACD">
          <w:rPr>
            <w:noProof/>
            <w:webHidden/>
          </w:rPr>
          <w:fldChar w:fldCharType="separate"/>
        </w:r>
        <w:r w:rsidR="00873ACD">
          <w:rPr>
            <w:noProof/>
            <w:webHidden/>
          </w:rPr>
          <w:t>34</w:t>
        </w:r>
        <w:r w:rsidR="00873ACD">
          <w:rPr>
            <w:noProof/>
            <w:webHidden/>
          </w:rPr>
          <w:fldChar w:fldCharType="end"/>
        </w:r>
      </w:hyperlink>
    </w:p>
    <w:p w14:paraId="5110755D" w14:textId="36B74019"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96" w:history="1">
        <w:r w:rsidR="00873ACD" w:rsidRPr="00344ED7">
          <w:rPr>
            <w:rStyle w:val="Hyperlink"/>
            <w:noProof/>
          </w:rPr>
          <w:t>2.2.5.4</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Mode of action, including time delay</w:t>
        </w:r>
        <w:r w:rsidR="00873ACD">
          <w:rPr>
            <w:noProof/>
            <w:webHidden/>
          </w:rPr>
          <w:tab/>
        </w:r>
        <w:r w:rsidR="00873ACD">
          <w:rPr>
            <w:noProof/>
            <w:webHidden/>
          </w:rPr>
          <w:fldChar w:fldCharType="begin"/>
        </w:r>
        <w:r w:rsidR="00873ACD">
          <w:rPr>
            <w:noProof/>
            <w:webHidden/>
          </w:rPr>
          <w:instrText xml:space="preserve"> PAGEREF _Toc30754896 \h </w:instrText>
        </w:r>
        <w:r w:rsidR="00873ACD">
          <w:rPr>
            <w:noProof/>
            <w:webHidden/>
          </w:rPr>
        </w:r>
        <w:r w:rsidR="00873ACD">
          <w:rPr>
            <w:noProof/>
            <w:webHidden/>
          </w:rPr>
          <w:fldChar w:fldCharType="separate"/>
        </w:r>
        <w:r w:rsidR="00873ACD">
          <w:rPr>
            <w:noProof/>
            <w:webHidden/>
          </w:rPr>
          <w:t>34</w:t>
        </w:r>
        <w:r w:rsidR="00873ACD">
          <w:rPr>
            <w:noProof/>
            <w:webHidden/>
          </w:rPr>
          <w:fldChar w:fldCharType="end"/>
        </w:r>
      </w:hyperlink>
    </w:p>
    <w:p w14:paraId="7F735D5A" w14:textId="418D6C11"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97" w:history="1">
        <w:r w:rsidR="00873ACD" w:rsidRPr="00344ED7">
          <w:rPr>
            <w:rStyle w:val="Hyperlink"/>
            <w:noProof/>
          </w:rPr>
          <w:t>2.2.5.5</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Efficacy data</w:t>
        </w:r>
        <w:r w:rsidR="00873ACD">
          <w:rPr>
            <w:noProof/>
            <w:webHidden/>
          </w:rPr>
          <w:tab/>
        </w:r>
        <w:r w:rsidR="00873ACD">
          <w:rPr>
            <w:noProof/>
            <w:webHidden/>
          </w:rPr>
          <w:fldChar w:fldCharType="begin"/>
        </w:r>
        <w:r w:rsidR="00873ACD">
          <w:rPr>
            <w:noProof/>
            <w:webHidden/>
          </w:rPr>
          <w:instrText xml:space="preserve"> PAGEREF _Toc30754897 \h </w:instrText>
        </w:r>
        <w:r w:rsidR="00873ACD">
          <w:rPr>
            <w:noProof/>
            <w:webHidden/>
          </w:rPr>
        </w:r>
        <w:r w:rsidR="00873ACD">
          <w:rPr>
            <w:noProof/>
            <w:webHidden/>
          </w:rPr>
          <w:fldChar w:fldCharType="separate"/>
        </w:r>
        <w:r w:rsidR="00873ACD">
          <w:rPr>
            <w:noProof/>
            <w:webHidden/>
          </w:rPr>
          <w:t>35</w:t>
        </w:r>
        <w:r w:rsidR="00873ACD">
          <w:rPr>
            <w:noProof/>
            <w:webHidden/>
          </w:rPr>
          <w:fldChar w:fldCharType="end"/>
        </w:r>
      </w:hyperlink>
    </w:p>
    <w:p w14:paraId="07D14D78" w14:textId="4617A1A2"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98" w:history="1">
        <w:r w:rsidR="00873ACD" w:rsidRPr="00344ED7">
          <w:rPr>
            <w:rStyle w:val="Hyperlink"/>
            <w:noProof/>
          </w:rPr>
          <w:t>2.2.5.6</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Occurrence of resistance and resistance management</w:t>
        </w:r>
        <w:r w:rsidR="00873ACD">
          <w:rPr>
            <w:noProof/>
            <w:webHidden/>
          </w:rPr>
          <w:tab/>
        </w:r>
        <w:r w:rsidR="00873ACD">
          <w:rPr>
            <w:noProof/>
            <w:webHidden/>
          </w:rPr>
          <w:fldChar w:fldCharType="begin"/>
        </w:r>
        <w:r w:rsidR="00873ACD">
          <w:rPr>
            <w:noProof/>
            <w:webHidden/>
          </w:rPr>
          <w:instrText xml:space="preserve"> PAGEREF _Toc30754898 \h </w:instrText>
        </w:r>
        <w:r w:rsidR="00873ACD">
          <w:rPr>
            <w:noProof/>
            <w:webHidden/>
          </w:rPr>
        </w:r>
        <w:r w:rsidR="00873ACD">
          <w:rPr>
            <w:noProof/>
            <w:webHidden/>
          </w:rPr>
          <w:fldChar w:fldCharType="separate"/>
        </w:r>
        <w:r w:rsidR="00873ACD">
          <w:rPr>
            <w:noProof/>
            <w:webHidden/>
          </w:rPr>
          <w:t>43</w:t>
        </w:r>
        <w:r w:rsidR="00873ACD">
          <w:rPr>
            <w:noProof/>
            <w:webHidden/>
          </w:rPr>
          <w:fldChar w:fldCharType="end"/>
        </w:r>
      </w:hyperlink>
    </w:p>
    <w:p w14:paraId="0395AD2B" w14:textId="26DC7352"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899" w:history="1">
        <w:r w:rsidR="00873ACD" w:rsidRPr="00344ED7">
          <w:rPr>
            <w:rStyle w:val="Hyperlink"/>
            <w:noProof/>
          </w:rPr>
          <w:t>2.2.5.7</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Known limitations</w:t>
        </w:r>
        <w:r w:rsidR="00873ACD">
          <w:rPr>
            <w:noProof/>
            <w:webHidden/>
          </w:rPr>
          <w:tab/>
        </w:r>
        <w:r w:rsidR="00873ACD">
          <w:rPr>
            <w:noProof/>
            <w:webHidden/>
          </w:rPr>
          <w:fldChar w:fldCharType="begin"/>
        </w:r>
        <w:r w:rsidR="00873ACD">
          <w:rPr>
            <w:noProof/>
            <w:webHidden/>
          </w:rPr>
          <w:instrText xml:space="preserve"> PAGEREF _Toc30754899 \h </w:instrText>
        </w:r>
        <w:r w:rsidR="00873ACD">
          <w:rPr>
            <w:noProof/>
            <w:webHidden/>
          </w:rPr>
        </w:r>
        <w:r w:rsidR="00873ACD">
          <w:rPr>
            <w:noProof/>
            <w:webHidden/>
          </w:rPr>
          <w:fldChar w:fldCharType="separate"/>
        </w:r>
        <w:r w:rsidR="00873ACD">
          <w:rPr>
            <w:noProof/>
            <w:webHidden/>
          </w:rPr>
          <w:t>43</w:t>
        </w:r>
        <w:r w:rsidR="00873ACD">
          <w:rPr>
            <w:noProof/>
            <w:webHidden/>
          </w:rPr>
          <w:fldChar w:fldCharType="end"/>
        </w:r>
      </w:hyperlink>
    </w:p>
    <w:p w14:paraId="2021036B" w14:textId="78DCA1A8"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900" w:history="1">
        <w:r w:rsidR="00873ACD" w:rsidRPr="00344ED7">
          <w:rPr>
            <w:rStyle w:val="Hyperlink"/>
            <w:noProof/>
          </w:rPr>
          <w:t>2.2.5.8</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Evaluation of the label claims</w:t>
        </w:r>
        <w:r w:rsidR="00873ACD">
          <w:rPr>
            <w:noProof/>
            <w:webHidden/>
          </w:rPr>
          <w:tab/>
        </w:r>
        <w:r w:rsidR="00873ACD">
          <w:rPr>
            <w:noProof/>
            <w:webHidden/>
          </w:rPr>
          <w:fldChar w:fldCharType="begin"/>
        </w:r>
        <w:r w:rsidR="00873ACD">
          <w:rPr>
            <w:noProof/>
            <w:webHidden/>
          </w:rPr>
          <w:instrText xml:space="preserve"> PAGEREF _Toc30754900 \h </w:instrText>
        </w:r>
        <w:r w:rsidR="00873ACD">
          <w:rPr>
            <w:noProof/>
            <w:webHidden/>
          </w:rPr>
        </w:r>
        <w:r w:rsidR="00873ACD">
          <w:rPr>
            <w:noProof/>
            <w:webHidden/>
          </w:rPr>
          <w:fldChar w:fldCharType="separate"/>
        </w:r>
        <w:r w:rsidR="00873ACD">
          <w:rPr>
            <w:noProof/>
            <w:webHidden/>
          </w:rPr>
          <w:t>43</w:t>
        </w:r>
        <w:r w:rsidR="00873ACD">
          <w:rPr>
            <w:noProof/>
            <w:webHidden/>
          </w:rPr>
          <w:fldChar w:fldCharType="end"/>
        </w:r>
      </w:hyperlink>
    </w:p>
    <w:p w14:paraId="2D8CED93" w14:textId="773F9195" w:rsidR="00873ACD" w:rsidRDefault="00146690">
      <w:pPr>
        <w:pStyle w:val="TOC4"/>
        <w:tabs>
          <w:tab w:val="right" w:leader="dot" w:pos="9204"/>
        </w:tabs>
        <w:rPr>
          <w:rFonts w:asciiTheme="minorHAnsi" w:eastAsiaTheme="minorEastAsia" w:hAnsiTheme="minorHAnsi" w:cstheme="minorBidi"/>
          <w:noProof/>
          <w:sz w:val="22"/>
          <w:szCs w:val="22"/>
          <w:lang w:val="nl-NL" w:eastAsia="nl-NL"/>
        </w:rPr>
      </w:pPr>
      <w:hyperlink w:anchor="_Toc30754901" w:history="1">
        <w:r w:rsidR="00873ACD" w:rsidRPr="00344ED7">
          <w:rPr>
            <w:rStyle w:val="Hyperlink"/>
            <w:noProof/>
          </w:rPr>
          <w:t>Relevant information if the product is intended to be authorised for use with other biocidal product(s)</w:t>
        </w:r>
        <w:r w:rsidR="00873ACD">
          <w:rPr>
            <w:noProof/>
            <w:webHidden/>
          </w:rPr>
          <w:tab/>
        </w:r>
        <w:r w:rsidR="00873ACD">
          <w:rPr>
            <w:noProof/>
            <w:webHidden/>
          </w:rPr>
          <w:fldChar w:fldCharType="begin"/>
        </w:r>
        <w:r w:rsidR="00873ACD">
          <w:rPr>
            <w:noProof/>
            <w:webHidden/>
          </w:rPr>
          <w:instrText xml:space="preserve"> PAGEREF _Toc30754901 \h </w:instrText>
        </w:r>
        <w:r w:rsidR="00873ACD">
          <w:rPr>
            <w:noProof/>
            <w:webHidden/>
          </w:rPr>
        </w:r>
        <w:r w:rsidR="00873ACD">
          <w:rPr>
            <w:noProof/>
            <w:webHidden/>
          </w:rPr>
          <w:fldChar w:fldCharType="separate"/>
        </w:r>
        <w:r w:rsidR="00873ACD">
          <w:rPr>
            <w:noProof/>
            <w:webHidden/>
          </w:rPr>
          <w:t>44</w:t>
        </w:r>
        <w:r w:rsidR="00873ACD">
          <w:rPr>
            <w:noProof/>
            <w:webHidden/>
          </w:rPr>
          <w:fldChar w:fldCharType="end"/>
        </w:r>
      </w:hyperlink>
    </w:p>
    <w:p w14:paraId="1282E1BE" w14:textId="7C038E9E"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902" w:history="1">
        <w:r w:rsidR="00873ACD" w:rsidRPr="00344ED7">
          <w:rPr>
            <w:rStyle w:val="Hyperlink"/>
            <w:noProof/>
          </w:rPr>
          <w:t>2.2.5.1</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Assessment of effects on Human Health</w:t>
        </w:r>
        <w:r w:rsidR="00873ACD">
          <w:rPr>
            <w:noProof/>
            <w:webHidden/>
          </w:rPr>
          <w:tab/>
        </w:r>
        <w:r w:rsidR="00873ACD">
          <w:rPr>
            <w:noProof/>
            <w:webHidden/>
          </w:rPr>
          <w:fldChar w:fldCharType="begin"/>
        </w:r>
        <w:r w:rsidR="00873ACD">
          <w:rPr>
            <w:noProof/>
            <w:webHidden/>
          </w:rPr>
          <w:instrText xml:space="preserve"> PAGEREF _Toc30754902 \h </w:instrText>
        </w:r>
        <w:r w:rsidR="00873ACD">
          <w:rPr>
            <w:noProof/>
            <w:webHidden/>
          </w:rPr>
        </w:r>
        <w:r w:rsidR="00873ACD">
          <w:rPr>
            <w:noProof/>
            <w:webHidden/>
          </w:rPr>
          <w:fldChar w:fldCharType="separate"/>
        </w:r>
        <w:r w:rsidR="00873ACD">
          <w:rPr>
            <w:noProof/>
            <w:webHidden/>
          </w:rPr>
          <w:t>45</w:t>
        </w:r>
        <w:r w:rsidR="00873ACD">
          <w:rPr>
            <w:noProof/>
            <w:webHidden/>
          </w:rPr>
          <w:fldChar w:fldCharType="end"/>
        </w:r>
      </w:hyperlink>
    </w:p>
    <w:p w14:paraId="421AF87C" w14:textId="23B54C0F"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903" w:history="1">
        <w:r w:rsidR="00873ACD" w:rsidRPr="00344ED7">
          <w:rPr>
            <w:rStyle w:val="Hyperlink"/>
            <w:noProof/>
          </w:rPr>
          <w:t>2.2.5.2</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Exposure assessment</w:t>
        </w:r>
        <w:r w:rsidR="00873ACD">
          <w:rPr>
            <w:noProof/>
            <w:webHidden/>
          </w:rPr>
          <w:tab/>
        </w:r>
        <w:r w:rsidR="00873ACD">
          <w:rPr>
            <w:noProof/>
            <w:webHidden/>
          </w:rPr>
          <w:fldChar w:fldCharType="begin"/>
        </w:r>
        <w:r w:rsidR="00873ACD">
          <w:rPr>
            <w:noProof/>
            <w:webHidden/>
          </w:rPr>
          <w:instrText xml:space="preserve"> PAGEREF _Toc30754903 \h </w:instrText>
        </w:r>
        <w:r w:rsidR="00873ACD">
          <w:rPr>
            <w:noProof/>
            <w:webHidden/>
          </w:rPr>
        </w:r>
        <w:r w:rsidR="00873ACD">
          <w:rPr>
            <w:noProof/>
            <w:webHidden/>
          </w:rPr>
          <w:fldChar w:fldCharType="separate"/>
        </w:r>
        <w:r w:rsidR="00873ACD">
          <w:rPr>
            <w:noProof/>
            <w:webHidden/>
          </w:rPr>
          <w:t>54</w:t>
        </w:r>
        <w:r w:rsidR="00873ACD">
          <w:rPr>
            <w:noProof/>
            <w:webHidden/>
          </w:rPr>
          <w:fldChar w:fldCharType="end"/>
        </w:r>
      </w:hyperlink>
    </w:p>
    <w:p w14:paraId="1FBB8B4F" w14:textId="442C10D8"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904" w:history="1">
        <w:r w:rsidR="00873ACD" w:rsidRPr="00344ED7">
          <w:rPr>
            <w:rStyle w:val="Hyperlink"/>
            <w:noProof/>
          </w:rPr>
          <w:t>2.2.5.3</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Risk characterisation for human health</w:t>
        </w:r>
        <w:r w:rsidR="00873ACD">
          <w:rPr>
            <w:noProof/>
            <w:webHidden/>
          </w:rPr>
          <w:tab/>
        </w:r>
        <w:r w:rsidR="00873ACD">
          <w:rPr>
            <w:noProof/>
            <w:webHidden/>
          </w:rPr>
          <w:fldChar w:fldCharType="begin"/>
        </w:r>
        <w:r w:rsidR="00873ACD">
          <w:rPr>
            <w:noProof/>
            <w:webHidden/>
          </w:rPr>
          <w:instrText xml:space="preserve"> PAGEREF _Toc30754904 \h </w:instrText>
        </w:r>
        <w:r w:rsidR="00873ACD">
          <w:rPr>
            <w:noProof/>
            <w:webHidden/>
          </w:rPr>
        </w:r>
        <w:r w:rsidR="00873ACD">
          <w:rPr>
            <w:noProof/>
            <w:webHidden/>
          </w:rPr>
          <w:fldChar w:fldCharType="separate"/>
        </w:r>
        <w:r w:rsidR="00873ACD">
          <w:rPr>
            <w:noProof/>
            <w:webHidden/>
          </w:rPr>
          <w:t>72</w:t>
        </w:r>
        <w:r w:rsidR="00873ACD">
          <w:rPr>
            <w:noProof/>
            <w:webHidden/>
          </w:rPr>
          <w:fldChar w:fldCharType="end"/>
        </w:r>
      </w:hyperlink>
    </w:p>
    <w:p w14:paraId="78DC1C81" w14:textId="5AEDBB4E"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905" w:history="1">
        <w:r w:rsidR="00873ACD" w:rsidRPr="00344ED7">
          <w:rPr>
            <w:rStyle w:val="Hyperlink"/>
            <w:rFonts w:eastAsia="Calibri"/>
            <w:noProof/>
            <w:lang w:eastAsia="en-US"/>
          </w:rPr>
          <w:t>2.2.6</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rFonts w:eastAsia="Calibri"/>
            <w:noProof/>
            <w:lang w:eastAsia="en-US"/>
          </w:rPr>
          <w:t>Risk assessment for animal health</w:t>
        </w:r>
        <w:r w:rsidR="00873ACD">
          <w:rPr>
            <w:noProof/>
            <w:webHidden/>
          </w:rPr>
          <w:tab/>
        </w:r>
        <w:r w:rsidR="00873ACD">
          <w:rPr>
            <w:noProof/>
            <w:webHidden/>
          </w:rPr>
          <w:fldChar w:fldCharType="begin"/>
        </w:r>
        <w:r w:rsidR="00873ACD">
          <w:rPr>
            <w:noProof/>
            <w:webHidden/>
          </w:rPr>
          <w:instrText xml:space="preserve"> PAGEREF _Toc30754905 \h </w:instrText>
        </w:r>
        <w:r w:rsidR="00873ACD">
          <w:rPr>
            <w:noProof/>
            <w:webHidden/>
          </w:rPr>
        </w:r>
        <w:r w:rsidR="00873ACD">
          <w:rPr>
            <w:noProof/>
            <w:webHidden/>
          </w:rPr>
          <w:fldChar w:fldCharType="separate"/>
        </w:r>
        <w:r w:rsidR="00873ACD">
          <w:rPr>
            <w:noProof/>
            <w:webHidden/>
          </w:rPr>
          <w:t>78</w:t>
        </w:r>
        <w:r w:rsidR="00873ACD">
          <w:rPr>
            <w:noProof/>
            <w:webHidden/>
          </w:rPr>
          <w:fldChar w:fldCharType="end"/>
        </w:r>
      </w:hyperlink>
    </w:p>
    <w:p w14:paraId="2F3E73A8" w14:textId="7AFD98BD"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906" w:history="1">
        <w:r w:rsidR="00873ACD" w:rsidRPr="00344ED7">
          <w:rPr>
            <w:rStyle w:val="Hyperlink"/>
            <w:noProof/>
          </w:rPr>
          <w:t>2.2.7</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Risk assessment for the environment</w:t>
        </w:r>
        <w:r w:rsidR="00873ACD">
          <w:rPr>
            <w:noProof/>
            <w:webHidden/>
          </w:rPr>
          <w:tab/>
        </w:r>
        <w:r w:rsidR="00873ACD">
          <w:rPr>
            <w:noProof/>
            <w:webHidden/>
          </w:rPr>
          <w:fldChar w:fldCharType="begin"/>
        </w:r>
        <w:r w:rsidR="00873ACD">
          <w:rPr>
            <w:noProof/>
            <w:webHidden/>
          </w:rPr>
          <w:instrText xml:space="preserve"> PAGEREF _Toc30754906 \h </w:instrText>
        </w:r>
        <w:r w:rsidR="00873ACD">
          <w:rPr>
            <w:noProof/>
            <w:webHidden/>
          </w:rPr>
        </w:r>
        <w:r w:rsidR="00873ACD">
          <w:rPr>
            <w:noProof/>
            <w:webHidden/>
          </w:rPr>
          <w:fldChar w:fldCharType="separate"/>
        </w:r>
        <w:r w:rsidR="00873ACD">
          <w:rPr>
            <w:noProof/>
            <w:webHidden/>
          </w:rPr>
          <w:t>81</w:t>
        </w:r>
        <w:r w:rsidR="00873ACD">
          <w:rPr>
            <w:noProof/>
            <w:webHidden/>
          </w:rPr>
          <w:fldChar w:fldCharType="end"/>
        </w:r>
      </w:hyperlink>
    </w:p>
    <w:p w14:paraId="09E7B200" w14:textId="59A5BCDE"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907" w:history="1">
        <w:r w:rsidR="00873ACD" w:rsidRPr="00344ED7">
          <w:rPr>
            <w:rStyle w:val="Hyperlink"/>
            <w:noProof/>
          </w:rPr>
          <w:t>2.2.7.1</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Effects assessment on the environment</w:t>
        </w:r>
        <w:r w:rsidR="00873ACD">
          <w:rPr>
            <w:noProof/>
            <w:webHidden/>
          </w:rPr>
          <w:tab/>
        </w:r>
        <w:r w:rsidR="00873ACD">
          <w:rPr>
            <w:noProof/>
            <w:webHidden/>
          </w:rPr>
          <w:fldChar w:fldCharType="begin"/>
        </w:r>
        <w:r w:rsidR="00873ACD">
          <w:rPr>
            <w:noProof/>
            <w:webHidden/>
          </w:rPr>
          <w:instrText xml:space="preserve"> PAGEREF _Toc30754907 \h </w:instrText>
        </w:r>
        <w:r w:rsidR="00873ACD">
          <w:rPr>
            <w:noProof/>
            <w:webHidden/>
          </w:rPr>
        </w:r>
        <w:r w:rsidR="00873ACD">
          <w:rPr>
            <w:noProof/>
            <w:webHidden/>
          </w:rPr>
          <w:fldChar w:fldCharType="separate"/>
        </w:r>
        <w:r w:rsidR="00873ACD">
          <w:rPr>
            <w:noProof/>
            <w:webHidden/>
          </w:rPr>
          <w:t>82</w:t>
        </w:r>
        <w:r w:rsidR="00873ACD">
          <w:rPr>
            <w:noProof/>
            <w:webHidden/>
          </w:rPr>
          <w:fldChar w:fldCharType="end"/>
        </w:r>
      </w:hyperlink>
    </w:p>
    <w:p w14:paraId="18A465CC" w14:textId="75AC9F2C"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908" w:history="1">
        <w:r w:rsidR="00873ACD" w:rsidRPr="00344ED7">
          <w:rPr>
            <w:rStyle w:val="Hyperlink"/>
            <w:noProof/>
          </w:rPr>
          <w:t>2.2.7.2</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Exposure assessment</w:t>
        </w:r>
        <w:r w:rsidR="00873ACD">
          <w:rPr>
            <w:noProof/>
            <w:webHidden/>
          </w:rPr>
          <w:tab/>
        </w:r>
        <w:r w:rsidR="00873ACD">
          <w:rPr>
            <w:noProof/>
            <w:webHidden/>
          </w:rPr>
          <w:fldChar w:fldCharType="begin"/>
        </w:r>
        <w:r w:rsidR="00873ACD">
          <w:rPr>
            <w:noProof/>
            <w:webHidden/>
          </w:rPr>
          <w:instrText xml:space="preserve"> PAGEREF _Toc30754908 \h </w:instrText>
        </w:r>
        <w:r w:rsidR="00873ACD">
          <w:rPr>
            <w:noProof/>
            <w:webHidden/>
          </w:rPr>
        </w:r>
        <w:r w:rsidR="00873ACD">
          <w:rPr>
            <w:noProof/>
            <w:webHidden/>
          </w:rPr>
          <w:fldChar w:fldCharType="separate"/>
        </w:r>
        <w:r w:rsidR="00873ACD">
          <w:rPr>
            <w:noProof/>
            <w:webHidden/>
          </w:rPr>
          <w:t>94</w:t>
        </w:r>
        <w:r w:rsidR="00873ACD">
          <w:rPr>
            <w:noProof/>
            <w:webHidden/>
          </w:rPr>
          <w:fldChar w:fldCharType="end"/>
        </w:r>
      </w:hyperlink>
    </w:p>
    <w:p w14:paraId="75E1F4A2" w14:textId="1D455802" w:rsidR="00873ACD" w:rsidRDefault="00146690">
      <w:pPr>
        <w:pStyle w:val="TOC4"/>
        <w:tabs>
          <w:tab w:val="left" w:pos="1400"/>
          <w:tab w:val="right" w:leader="dot" w:pos="9204"/>
        </w:tabs>
        <w:rPr>
          <w:rFonts w:asciiTheme="minorHAnsi" w:eastAsiaTheme="minorEastAsia" w:hAnsiTheme="minorHAnsi" w:cstheme="minorBidi"/>
          <w:noProof/>
          <w:sz w:val="22"/>
          <w:szCs w:val="22"/>
          <w:lang w:val="nl-NL" w:eastAsia="nl-NL"/>
        </w:rPr>
      </w:pPr>
      <w:hyperlink w:anchor="_Toc30754909" w:history="1">
        <w:r w:rsidR="00873ACD" w:rsidRPr="00344ED7">
          <w:rPr>
            <w:rStyle w:val="Hyperlink"/>
            <w:noProof/>
          </w:rPr>
          <w:t>2.2.7.3</w:t>
        </w:r>
        <w:r w:rsidR="00873ACD">
          <w:rPr>
            <w:rFonts w:asciiTheme="minorHAnsi" w:eastAsiaTheme="minorEastAsia" w:hAnsiTheme="minorHAnsi" w:cstheme="minorBidi"/>
            <w:noProof/>
            <w:sz w:val="22"/>
            <w:szCs w:val="22"/>
            <w:lang w:val="nl-NL" w:eastAsia="nl-NL"/>
          </w:rPr>
          <w:tab/>
        </w:r>
        <w:r w:rsidR="00873ACD" w:rsidRPr="00344ED7">
          <w:rPr>
            <w:rStyle w:val="Hyperlink"/>
            <w:noProof/>
          </w:rPr>
          <w:t>Risk characterisation</w:t>
        </w:r>
        <w:r w:rsidR="00873ACD">
          <w:rPr>
            <w:noProof/>
            <w:webHidden/>
          </w:rPr>
          <w:tab/>
        </w:r>
        <w:r w:rsidR="00873ACD">
          <w:rPr>
            <w:noProof/>
            <w:webHidden/>
          </w:rPr>
          <w:fldChar w:fldCharType="begin"/>
        </w:r>
        <w:r w:rsidR="00873ACD">
          <w:rPr>
            <w:noProof/>
            <w:webHidden/>
          </w:rPr>
          <w:instrText xml:space="preserve"> PAGEREF _Toc30754909 \h </w:instrText>
        </w:r>
        <w:r w:rsidR="00873ACD">
          <w:rPr>
            <w:noProof/>
            <w:webHidden/>
          </w:rPr>
        </w:r>
        <w:r w:rsidR="00873ACD">
          <w:rPr>
            <w:noProof/>
            <w:webHidden/>
          </w:rPr>
          <w:fldChar w:fldCharType="separate"/>
        </w:r>
        <w:r w:rsidR="00873ACD">
          <w:rPr>
            <w:noProof/>
            <w:webHidden/>
          </w:rPr>
          <w:t>104</w:t>
        </w:r>
        <w:r w:rsidR="00873ACD">
          <w:rPr>
            <w:noProof/>
            <w:webHidden/>
          </w:rPr>
          <w:fldChar w:fldCharType="end"/>
        </w:r>
      </w:hyperlink>
    </w:p>
    <w:p w14:paraId="7872ED86" w14:textId="4A4A77F1"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910" w:history="1">
        <w:r w:rsidR="00873ACD" w:rsidRPr="00344ED7">
          <w:rPr>
            <w:rStyle w:val="Hyperlink"/>
            <w:noProof/>
          </w:rPr>
          <w:t>2.2.8</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Measures to protect man, animals and the environment</w:t>
        </w:r>
        <w:r w:rsidR="00873ACD">
          <w:rPr>
            <w:noProof/>
            <w:webHidden/>
          </w:rPr>
          <w:tab/>
        </w:r>
        <w:r w:rsidR="00873ACD">
          <w:rPr>
            <w:noProof/>
            <w:webHidden/>
          </w:rPr>
          <w:fldChar w:fldCharType="begin"/>
        </w:r>
        <w:r w:rsidR="00873ACD">
          <w:rPr>
            <w:noProof/>
            <w:webHidden/>
          </w:rPr>
          <w:instrText xml:space="preserve"> PAGEREF _Toc30754910 \h </w:instrText>
        </w:r>
        <w:r w:rsidR="00873ACD">
          <w:rPr>
            <w:noProof/>
            <w:webHidden/>
          </w:rPr>
        </w:r>
        <w:r w:rsidR="00873ACD">
          <w:rPr>
            <w:noProof/>
            <w:webHidden/>
          </w:rPr>
          <w:fldChar w:fldCharType="separate"/>
        </w:r>
        <w:r w:rsidR="00873ACD">
          <w:rPr>
            <w:noProof/>
            <w:webHidden/>
          </w:rPr>
          <w:t>112</w:t>
        </w:r>
        <w:r w:rsidR="00873ACD">
          <w:rPr>
            <w:noProof/>
            <w:webHidden/>
          </w:rPr>
          <w:fldChar w:fldCharType="end"/>
        </w:r>
      </w:hyperlink>
    </w:p>
    <w:p w14:paraId="6C0F257D" w14:textId="0313E02F"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911" w:history="1">
        <w:r w:rsidR="00873ACD" w:rsidRPr="00344ED7">
          <w:rPr>
            <w:rStyle w:val="Hyperlink"/>
            <w:noProof/>
          </w:rPr>
          <w:t>2.2.9</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Assessment of a combination of biocidal products</w:t>
        </w:r>
        <w:r w:rsidR="00873ACD">
          <w:rPr>
            <w:noProof/>
            <w:webHidden/>
          </w:rPr>
          <w:tab/>
        </w:r>
        <w:r w:rsidR="00873ACD">
          <w:rPr>
            <w:noProof/>
            <w:webHidden/>
          </w:rPr>
          <w:fldChar w:fldCharType="begin"/>
        </w:r>
        <w:r w:rsidR="00873ACD">
          <w:rPr>
            <w:noProof/>
            <w:webHidden/>
          </w:rPr>
          <w:instrText xml:space="preserve"> PAGEREF _Toc30754911 \h </w:instrText>
        </w:r>
        <w:r w:rsidR="00873ACD">
          <w:rPr>
            <w:noProof/>
            <w:webHidden/>
          </w:rPr>
        </w:r>
        <w:r w:rsidR="00873ACD">
          <w:rPr>
            <w:noProof/>
            <w:webHidden/>
          </w:rPr>
          <w:fldChar w:fldCharType="separate"/>
        </w:r>
        <w:r w:rsidR="00873ACD">
          <w:rPr>
            <w:noProof/>
            <w:webHidden/>
          </w:rPr>
          <w:t>114</w:t>
        </w:r>
        <w:r w:rsidR="00873ACD">
          <w:rPr>
            <w:noProof/>
            <w:webHidden/>
          </w:rPr>
          <w:fldChar w:fldCharType="end"/>
        </w:r>
      </w:hyperlink>
    </w:p>
    <w:p w14:paraId="1C1E1756" w14:textId="2F1FBF27" w:rsidR="00873ACD" w:rsidRDefault="00146690">
      <w:pPr>
        <w:pStyle w:val="TOC3"/>
        <w:tabs>
          <w:tab w:val="left" w:pos="1200"/>
          <w:tab w:val="right" w:leader="dot" w:pos="9204"/>
        </w:tabs>
        <w:rPr>
          <w:rFonts w:asciiTheme="minorHAnsi" w:eastAsiaTheme="minorEastAsia" w:hAnsiTheme="minorHAnsi" w:cstheme="minorBidi"/>
          <w:i w:val="0"/>
          <w:iCs w:val="0"/>
          <w:noProof/>
          <w:sz w:val="22"/>
          <w:szCs w:val="22"/>
          <w:lang w:val="nl-NL" w:eastAsia="nl-NL"/>
        </w:rPr>
      </w:pPr>
      <w:hyperlink w:anchor="_Toc30754912" w:history="1">
        <w:r w:rsidR="00873ACD" w:rsidRPr="00344ED7">
          <w:rPr>
            <w:rStyle w:val="Hyperlink"/>
            <w:noProof/>
          </w:rPr>
          <w:t>2.2.10</w:t>
        </w:r>
        <w:r w:rsidR="00873ACD">
          <w:rPr>
            <w:rFonts w:asciiTheme="minorHAnsi" w:eastAsiaTheme="minorEastAsia" w:hAnsiTheme="minorHAnsi" w:cstheme="minorBidi"/>
            <w:i w:val="0"/>
            <w:iCs w:val="0"/>
            <w:noProof/>
            <w:sz w:val="22"/>
            <w:szCs w:val="22"/>
            <w:lang w:val="nl-NL" w:eastAsia="nl-NL"/>
          </w:rPr>
          <w:tab/>
        </w:r>
        <w:r w:rsidR="00873ACD" w:rsidRPr="00344ED7">
          <w:rPr>
            <w:rStyle w:val="Hyperlink"/>
            <w:noProof/>
          </w:rPr>
          <w:t>Comparative assessment</w:t>
        </w:r>
        <w:r w:rsidR="00873ACD">
          <w:rPr>
            <w:noProof/>
            <w:webHidden/>
          </w:rPr>
          <w:tab/>
        </w:r>
        <w:r w:rsidR="00873ACD">
          <w:rPr>
            <w:noProof/>
            <w:webHidden/>
          </w:rPr>
          <w:fldChar w:fldCharType="begin"/>
        </w:r>
        <w:r w:rsidR="00873ACD">
          <w:rPr>
            <w:noProof/>
            <w:webHidden/>
          </w:rPr>
          <w:instrText xml:space="preserve"> PAGEREF _Toc30754912 \h </w:instrText>
        </w:r>
        <w:r w:rsidR="00873ACD">
          <w:rPr>
            <w:noProof/>
            <w:webHidden/>
          </w:rPr>
        </w:r>
        <w:r w:rsidR="00873ACD">
          <w:rPr>
            <w:noProof/>
            <w:webHidden/>
          </w:rPr>
          <w:fldChar w:fldCharType="separate"/>
        </w:r>
        <w:r w:rsidR="00873ACD">
          <w:rPr>
            <w:noProof/>
            <w:webHidden/>
          </w:rPr>
          <w:t>115</w:t>
        </w:r>
        <w:r w:rsidR="00873ACD">
          <w:rPr>
            <w:noProof/>
            <w:webHidden/>
          </w:rPr>
          <w:fldChar w:fldCharType="end"/>
        </w:r>
      </w:hyperlink>
    </w:p>
    <w:p w14:paraId="4971F983" w14:textId="20D9E578" w:rsidR="00873ACD" w:rsidRDefault="00146690">
      <w:pPr>
        <w:pStyle w:val="TOC1"/>
        <w:tabs>
          <w:tab w:val="left" w:pos="400"/>
          <w:tab w:val="right" w:leader="dot" w:pos="9204"/>
        </w:tabs>
        <w:rPr>
          <w:rFonts w:asciiTheme="minorHAnsi" w:eastAsiaTheme="minorEastAsia" w:hAnsiTheme="minorHAnsi" w:cstheme="minorBidi"/>
          <w:b w:val="0"/>
          <w:bCs w:val="0"/>
          <w:caps w:val="0"/>
          <w:noProof/>
          <w:sz w:val="22"/>
          <w:szCs w:val="22"/>
          <w:lang w:val="nl-NL" w:eastAsia="nl-NL"/>
        </w:rPr>
      </w:pPr>
      <w:hyperlink w:anchor="_Toc30754913" w:history="1">
        <w:r w:rsidR="00873ACD" w:rsidRPr="00344ED7">
          <w:rPr>
            <w:rStyle w:val="Hyperlink"/>
            <w:rFonts w:eastAsia="Calibri"/>
            <w:noProof/>
            <w14:scene3d>
              <w14:camera w14:prst="orthographicFront"/>
              <w14:lightRig w14:rig="threePt" w14:dir="t">
                <w14:rot w14:lat="0" w14:lon="0" w14:rev="0"/>
              </w14:lightRig>
            </w14:scene3d>
          </w:rPr>
          <w:t>3</w:t>
        </w:r>
        <w:r w:rsidR="00873ACD">
          <w:rPr>
            <w:rFonts w:asciiTheme="minorHAnsi" w:eastAsiaTheme="minorEastAsia" w:hAnsiTheme="minorHAnsi" w:cstheme="minorBidi"/>
            <w:b w:val="0"/>
            <w:bCs w:val="0"/>
            <w:caps w:val="0"/>
            <w:noProof/>
            <w:sz w:val="22"/>
            <w:szCs w:val="22"/>
            <w:lang w:val="nl-NL" w:eastAsia="nl-NL"/>
          </w:rPr>
          <w:tab/>
        </w:r>
        <w:r w:rsidR="00873ACD" w:rsidRPr="00344ED7">
          <w:rPr>
            <w:rStyle w:val="Hyperlink"/>
            <w:rFonts w:eastAsia="Calibri" w:cs="Calibri"/>
            <w:noProof/>
          </w:rPr>
          <w:t>Annexes</w:t>
        </w:r>
        <w:r w:rsidR="00873ACD">
          <w:rPr>
            <w:noProof/>
            <w:webHidden/>
          </w:rPr>
          <w:tab/>
        </w:r>
        <w:r w:rsidR="00873ACD">
          <w:rPr>
            <w:noProof/>
            <w:webHidden/>
          </w:rPr>
          <w:fldChar w:fldCharType="begin"/>
        </w:r>
        <w:r w:rsidR="00873ACD">
          <w:rPr>
            <w:noProof/>
            <w:webHidden/>
          </w:rPr>
          <w:instrText xml:space="preserve"> PAGEREF _Toc30754913 \h </w:instrText>
        </w:r>
        <w:r w:rsidR="00873ACD">
          <w:rPr>
            <w:noProof/>
            <w:webHidden/>
          </w:rPr>
        </w:r>
        <w:r w:rsidR="00873ACD">
          <w:rPr>
            <w:noProof/>
            <w:webHidden/>
          </w:rPr>
          <w:fldChar w:fldCharType="separate"/>
        </w:r>
        <w:r w:rsidR="00873ACD">
          <w:rPr>
            <w:noProof/>
            <w:webHidden/>
          </w:rPr>
          <w:t>116</w:t>
        </w:r>
        <w:r w:rsidR="00873ACD">
          <w:rPr>
            <w:noProof/>
            <w:webHidden/>
          </w:rPr>
          <w:fldChar w:fldCharType="end"/>
        </w:r>
      </w:hyperlink>
    </w:p>
    <w:p w14:paraId="347DE411" w14:textId="6469D4E1" w:rsidR="00873ACD" w:rsidRDefault="00146690">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30754914" w:history="1">
        <w:r w:rsidR="00873ACD" w:rsidRPr="00344ED7">
          <w:rPr>
            <w:rStyle w:val="Hyperlink"/>
            <w:noProof/>
            <w:lang w:val="de-DE"/>
          </w:rPr>
          <w:t>3.1</w:t>
        </w:r>
        <w:r w:rsidR="00873ACD">
          <w:rPr>
            <w:rFonts w:asciiTheme="minorHAnsi" w:eastAsiaTheme="minorEastAsia" w:hAnsiTheme="minorHAnsi" w:cstheme="minorBidi"/>
            <w:smallCaps w:val="0"/>
            <w:noProof/>
            <w:sz w:val="22"/>
            <w:szCs w:val="22"/>
            <w:lang w:val="nl-NL" w:eastAsia="nl-NL"/>
          </w:rPr>
          <w:tab/>
        </w:r>
        <w:r w:rsidR="00873ACD" w:rsidRPr="00344ED7">
          <w:rPr>
            <w:rStyle w:val="Hyperlink"/>
            <w:noProof/>
          </w:rPr>
          <w:t>List of studies for the biocidal product</w:t>
        </w:r>
        <w:r w:rsidR="00873ACD">
          <w:rPr>
            <w:noProof/>
            <w:webHidden/>
          </w:rPr>
          <w:tab/>
        </w:r>
        <w:r w:rsidR="00873ACD">
          <w:rPr>
            <w:noProof/>
            <w:webHidden/>
          </w:rPr>
          <w:fldChar w:fldCharType="begin"/>
        </w:r>
        <w:r w:rsidR="00873ACD">
          <w:rPr>
            <w:noProof/>
            <w:webHidden/>
          </w:rPr>
          <w:instrText xml:space="preserve"> PAGEREF _Toc30754914 \h </w:instrText>
        </w:r>
        <w:r w:rsidR="00873ACD">
          <w:rPr>
            <w:noProof/>
            <w:webHidden/>
          </w:rPr>
        </w:r>
        <w:r w:rsidR="00873ACD">
          <w:rPr>
            <w:noProof/>
            <w:webHidden/>
          </w:rPr>
          <w:fldChar w:fldCharType="separate"/>
        </w:r>
        <w:r w:rsidR="00873ACD">
          <w:rPr>
            <w:noProof/>
            <w:webHidden/>
          </w:rPr>
          <w:t>116</w:t>
        </w:r>
        <w:r w:rsidR="00873ACD">
          <w:rPr>
            <w:noProof/>
            <w:webHidden/>
          </w:rPr>
          <w:fldChar w:fldCharType="end"/>
        </w:r>
      </w:hyperlink>
    </w:p>
    <w:p w14:paraId="5CA332F8" w14:textId="77CFCC65" w:rsidR="00873ACD" w:rsidRDefault="00146690">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30754915" w:history="1">
        <w:r w:rsidR="00873ACD" w:rsidRPr="00344ED7">
          <w:rPr>
            <w:rStyle w:val="Hyperlink"/>
            <w:noProof/>
            <w:lang w:val="de-DE"/>
          </w:rPr>
          <w:t>3.2</w:t>
        </w:r>
        <w:r w:rsidR="00873ACD">
          <w:rPr>
            <w:rFonts w:asciiTheme="minorHAnsi" w:eastAsiaTheme="minorEastAsia" w:hAnsiTheme="minorHAnsi" w:cstheme="minorBidi"/>
            <w:smallCaps w:val="0"/>
            <w:noProof/>
            <w:sz w:val="22"/>
            <w:szCs w:val="22"/>
            <w:lang w:val="nl-NL" w:eastAsia="nl-NL"/>
          </w:rPr>
          <w:tab/>
        </w:r>
        <w:r w:rsidR="00873ACD" w:rsidRPr="00344ED7">
          <w:rPr>
            <w:rStyle w:val="Hyperlink"/>
            <w:noProof/>
          </w:rPr>
          <w:t>Output tables from exposure assessment tools</w:t>
        </w:r>
        <w:r w:rsidR="00873ACD">
          <w:rPr>
            <w:noProof/>
            <w:webHidden/>
          </w:rPr>
          <w:tab/>
        </w:r>
        <w:r w:rsidR="00873ACD">
          <w:rPr>
            <w:noProof/>
            <w:webHidden/>
          </w:rPr>
          <w:fldChar w:fldCharType="begin"/>
        </w:r>
        <w:r w:rsidR="00873ACD">
          <w:rPr>
            <w:noProof/>
            <w:webHidden/>
          </w:rPr>
          <w:instrText xml:space="preserve"> PAGEREF _Toc30754915 \h </w:instrText>
        </w:r>
        <w:r w:rsidR="00873ACD">
          <w:rPr>
            <w:noProof/>
            <w:webHidden/>
          </w:rPr>
        </w:r>
        <w:r w:rsidR="00873ACD">
          <w:rPr>
            <w:noProof/>
            <w:webHidden/>
          </w:rPr>
          <w:fldChar w:fldCharType="separate"/>
        </w:r>
        <w:r w:rsidR="00873ACD">
          <w:rPr>
            <w:noProof/>
            <w:webHidden/>
          </w:rPr>
          <w:t>119</w:t>
        </w:r>
        <w:r w:rsidR="00873ACD">
          <w:rPr>
            <w:noProof/>
            <w:webHidden/>
          </w:rPr>
          <w:fldChar w:fldCharType="end"/>
        </w:r>
      </w:hyperlink>
    </w:p>
    <w:p w14:paraId="7BE74947" w14:textId="63EC453D" w:rsidR="00873ACD" w:rsidRDefault="00146690">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30754916" w:history="1">
        <w:r w:rsidR="00873ACD" w:rsidRPr="00344ED7">
          <w:rPr>
            <w:rStyle w:val="Hyperlink"/>
            <w:noProof/>
            <w:lang w:val="de-DE"/>
          </w:rPr>
          <w:t>3.3</w:t>
        </w:r>
        <w:r w:rsidR="00873ACD">
          <w:rPr>
            <w:rFonts w:asciiTheme="minorHAnsi" w:eastAsiaTheme="minorEastAsia" w:hAnsiTheme="minorHAnsi" w:cstheme="minorBidi"/>
            <w:smallCaps w:val="0"/>
            <w:noProof/>
            <w:sz w:val="22"/>
            <w:szCs w:val="22"/>
            <w:lang w:val="nl-NL" w:eastAsia="nl-NL"/>
          </w:rPr>
          <w:tab/>
        </w:r>
        <w:r w:rsidR="00873ACD" w:rsidRPr="00344ED7">
          <w:rPr>
            <w:rStyle w:val="Hyperlink"/>
            <w:noProof/>
          </w:rPr>
          <w:t>New information on the active substance</w:t>
        </w:r>
        <w:r w:rsidR="00873ACD">
          <w:rPr>
            <w:noProof/>
            <w:webHidden/>
          </w:rPr>
          <w:tab/>
        </w:r>
        <w:r w:rsidR="00873ACD">
          <w:rPr>
            <w:noProof/>
            <w:webHidden/>
          </w:rPr>
          <w:fldChar w:fldCharType="begin"/>
        </w:r>
        <w:r w:rsidR="00873ACD">
          <w:rPr>
            <w:noProof/>
            <w:webHidden/>
          </w:rPr>
          <w:instrText xml:space="preserve"> PAGEREF _Toc30754916 \h </w:instrText>
        </w:r>
        <w:r w:rsidR="00873ACD">
          <w:rPr>
            <w:noProof/>
            <w:webHidden/>
          </w:rPr>
        </w:r>
        <w:r w:rsidR="00873ACD">
          <w:rPr>
            <w:noProof/>
            <w:webHidden/>
          </w:rPr>
          <w:fldChar w:fldCharType="separate"/>
        </w:r>
        <w:r w:rsidR="00873ACD">
          <w:rPr>
            <w:noProof/>
            <w:webHidden/>
          </w:rPr>
          <w:t>121</w:t>
        </w:r>
        <w:r w:rsidR="00873ACD">
          <w:rPr>
            <w:noProof/>
            <w:webHidden/>
          </w:rPr>
          <w:fldChar w:fldCharType="end"/>
        </w:r>
      </w:hyperlink>
    </w:p>
    <w:p w14:paraId="72F32C4A" w14:textId="58645B07" w:rsidR="00873ACD" w:rsidRDefault="00146690">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30754917" w:history="1">
        <w:r w:rsidR="00873ACD" w:rsidRPr="00344ED7">
          <w:rPr>
            <w:rStyle w:val="Hyperlink"/>
            <w:noProof/>
            <w:lang w:val="de-DE"/>
          </w:rPr>
          <w:t>3.4</w:t>
        </w:r>
        <w:r w:rsidR="00873ACD">
          <w:rPr>
            <w:rFonts w:asciiTheme="minorHAnsi" w:eastAsiaTheme="minorEastAsia" w:hAnsiTheme="minorHAnsi" w:cstheme="minorBidi"/>
            <w:smallCaps w:val="0"/>
            <w:noProof/>
            <w:sz w:val="22"/>
            <w:szCs w:val="22"/>
            <w:lang w:val="nl-NL" w:eastAsia="nl-NL"/>
          </w:rPr>
          <w:tab/>
        </w:r>
        <w:r w:rsidR="00873ACD" w:rsidRPr="00344ED7">
          <w:rPr>
            <w:rStyle w:val="Hyperlink"/>
            <w:noProof/>
            <w:lang w:val="de-DE"/>
          </w:rPr>
          <w:t>Residue behaviour</w:t>
        </w:r>
        <w:r w:rsidR="00873ACD">
          <w:rPr>
            <w:noProof/>
            <w:webHidden/>
          </w:rPr>
          <w:tab/>
        </w:r>
        <w:r w:rsidR="00873ACD">
          <w:rPr>
            <w:noProof/>
            <w:webHidden/>
          </w:rPr>
          <w:fldChar w:fldCharType="begin"/>
        </w:r>
        <w:r w:rsidR="00873ACD">
          <w:rPr>
            <w:noProof/>
            <w:webHidden/>
          </w:rPr>
          <w:instrText xml:space="preserve"> PAGEREF _Toc30754917 \h </w:instrText>
        </w:r>
        <w:r w:rsidR="00873ACD">
          <w:rPr>
            <w:noProof/>
            <w:webHidden/>
          </w:rPr>
        </w:r>
        <w:r w:rsidR="00873ACD">
          <w:rPr>
            <w:noProof/>
            <w:webHidden/>
          </w:rPr>
          <w:fldChar w:fldCharType="separate"/>
        </w:r>
        <w:r w:rsidR="00873ACD">
          <w:rPr>
            <w:noProof/>
            <w:webHidden/>
          </w:rPr>
          <w:t>122</w:t>
        </w:r>
        <w:r w:rsidR="00873ACD">
          <w:rPr>
            <w:noProof/>
            <w:webHidden/>
          </w:rPr>
          <w:fldChar w:fldCharType="end"/>
        </w:r>
      </w:hyperlink>
    </w:p>
    <w:p w14:paraId="75F70AB1" w14:textId="6A9CC071" w:rsidR="00873ACD" w:rsidRDefault="00146690">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30754918" w:history="1">
        <w:r w:rsidR="00873ACD" w:rsidRPr="00344ED7">
          <w:rPr>
            <w:rStyle w:val="Hyperlink"/>
            <w:noProof/>
            <w:lang w:val="de-DE"/>
          </w:rPr>
          <w:t>3.5</w:t>
        </w:r>
        <w:r w:rsidR="00873ACD">
          <w:rPr>
            <w:rFonts w:asciiTheme="minorHAnsi" w:eastAsiaTheme="minorEastAsia" w:hAnsiTheme="minorHAnsi" w:cstheme="minorBidi"/>
            <w:smallCaps w:val="0"/>
            <w:noProof/>
            <w:sz w:val="22"/>
            <w:szCs w:val="22"/>
            <w:lang w:val="nl-NL" w:eastAsia="nl-NL"/>
          </w:rPr>
          <w:tab/>
        </w:r>
        <w:r w:rsidR="00873ACD" w:rsidRPr="00344ED7">
          <w:rPr>
            <w:rStyle w:val="Hyperlink"/>
            <w:noProof/>
          </w:rPr>
          <w:t>Summaries of the efficacy studies (B.5.10.1-xx)</w:t>
        </w:r>
        <w:r w:rsidR="00873ACD">
          <w:rPr>
            <w:noProof/>
            <w:webHidden/>
          </w:rPr>
          <w:tab/>
        </w:r>
        <w:r w:rsidR="00873ACD">
          <w:rPr>
            <w:noProof/>
            <w:webHidden/>
          </w:rPr>
          <w:fldChar w:fldCharType="begin"/>
        </w:r>
        <w:r w:rsidR="00873ACD">
          <w:rPr>
            <w:noProof/>
            <w:webHidden/>
          </w:rPr>
          <w:instrText xml:space="preserve"> PAGEREF _Toc30754918 \h </w:instrText>
        </w:r>
        <w:r w:rsidR="00873ACD">
          <w:rPr>
            <w:noProof/>
            <w:webHidden/>
          </w:rPr>
        </w:r>
        <w:r w:rsidR="00873ACD">
          <w:rPr>
            <w:noProof/>
            <w:webHidden/>
          </w:rPr>
          <w:fldChar w:fldCharType="separate"/>
        </w:r>
        <w:r w:rsidR="00873ACD">
          <w:rPr>
            <w:noProof/>
            <w:webHidden/>
          </w:rPr>
          <w:t>123</w:t>
        </w:r>
        <w:r w:rsidR="00873ACD">
          <w:rPr>
            <w:noProof/>
            <w:webHidden/>
          </w:rPr>
          <w:fldChar w:fldCharType="end"/>
        </w:r>
      </w:hyperlink>
    </w:p>
    <w:p w14:paraId="2162133A" w14:textId="79A9EE7A" w:rsidR="00873ACD" w:rsidRDefault="00146690">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30754919" w:history="1">
        <w:r w:rsidR="00873ACD" w:rsidRPr="00344ED7">
          <w:rPr>
            <w:rStyle w:val="Hyperlink"/>
            <w:noProof/>
            <w:lang w:val="de-DE"/>
          </w:rPr>
          <w:t>3.6</w:t>
        </w:r>
        <w:r w:rsidR="00873ACD">
          <w:rPr>
            <w:rFonts w:asciiTheme="minorHAnsi" w:eastAsiaTheme="minorEastAsia" w:hAnsiTheme="minorHAnsi" w:cstheme="minorBidi"/>
            <w:smallCaps w:val="0"/>
            <w:noProof/>
            <w:sz w:val="22"/>
            <w:szCs w:val="22"/>
            <w:lang w:val="nl-NL" w:eastAsia="nl-NL"/>
          </w:rPr>
          <w:tab/>
        </w:r>
        <w:r w:rsidR="00873ACD" w:rsidRPr="00344ED7">
          <w:rPr>
            <w:rStyle w:val="Hyperlink"/>
            <w:noProof/>
          </w:rPr>
          <w:t>Confidential annex</w:t>
        </w:r>
        <w:r w:rsidR="00873ACD">
          <w:rPr>
            <w:noProof/>
            <w:webHidden/>
          </w:rPr>
          <w:tab/>
        </w:r>
        <w:r w:rsidR="00873ACD">
          <w:rPr>
            <w:noProof/>
            <w:webHidden/>
          </w:rPr>
          <w:fldChar w:fldCharType="begin"/>
        </w:r>
        <w:r w:rsidR="00873ACD">
          <w:rPr>
            <w:noProof/>
            <w:webHidden/>
          </w:rPr>
          <w:instrText xml:space="preserve"> PAGEREF _Toc30754919 \h </w:instrText>
        </w:r>
        <w:r w:rsidR="00873ACD">
          <w:rPr>
            <w:noProof/>
            <w:webHidden/>
          </w:rPr>
        </w:r>
        <w:r w:rsidR="00873ACD">
          <w:rPr>
            <w:noProof/>
            <w:webHidden/>
          </w:rPr>
          <w:fldChar w:fldCharType="separate"/>
        </w:r>
        <w:r w:rsidR="00873ACD">
          <w:rPr>
            <w:noProof/>
            <w:webHidden/>
          </w:rPr>
          <w:t>124</w:t>
        </w:r>
        <w:r w:rsidR="00873ACD">
          <w:rPr>
            <w:noProof/>
            <w:webHidden/>
          </w:rPr>
          <w:fldChar w:fldCharType="end"/>
        </w:r>
      </w:hyperlink>
    </w:p>
    <w:p w14:paraId="4A885357" w14:textId="2EB5B19A" w:rsidR="00873ACD" w:rsidRDefault="00146690">
      <w:pPr>
        <w:pStyle w:val="TOC2"/>
        <w:tabs>
          <w:tab w:val="left" w:pos="800"/>
          <w:tab w:val="right" w:leader="dot" w:pos="9204"/>
        </w:tabs>
        <w:rPr>
          <w:rFonts w:asciiTheme="minorHAnsi" w:eastAsiaTheme="minorEastAsia" w:hAnsiTheme="minorHAnsi" w:cstheme="minorBidi"/>
          <w:smallCaps w:val="0"/>
          <w:noProof/>
          <w:sz w:val="22"/>
          <w:szCs w:val="22"/>
          <w:lang w:val="nl-NL" w:eastAsia="nl-NL"/>
        </w:rPr>
      </w:pPr>
      <w:hyperlink w:anchor="_Toc30754920" w:history="1">
        <w:r w:rsidR="00873ACD" w:rsidRPr="00344ED7">
          <w:rPr>
            <w:rStyle w:val="Hyperlink"/>
            <w:noProof/>
            <w:lang w:val="de-DE"/>
          </w:rPr>
          <w:t>3.7</w:t>
        </w:r>
        <w:r w:rsidR="00873ACD">
          <w:rPr>
            <w:rFonts w:asciiTheme="minorHAnsi" w:eastAsiaTheme="minorEastAsia" w:hAnsiTheme="minorHAnsi" w:cstheme="minorBidi"/>
            <w:smallCaps w:val="0"/>
            <w:noProof/>
            <w:sz w:val="22"/>
            <w:szCs w:val="22"/>
            <w:lang w:val="nl-NL" w:eastAsia="nl-NL"/>
          </w:rPr>
          <w:tab/>
        </w:r>
        <w:r w:rsidR="00873ACD" w:rsidRPr="00344ED7">
          <w:rPr>
            <w:rStyle w:val="Hyperlink"/>
            <w:noProof/>
            <w:lang w:val="de-DE"/>
          </w:rPr>
          <w:t>Environmental risk assessment</w:t>
        </w:r>
        <w:r w:rsidR="00873ACD">
          <w:rPr>
            <w:noProof/>
            <w:webHidden/>
          </w:rPr>
          <w:tab/>
        </w:r>
        <w:r w:rsidR="00873ACD">
          <w:rPr>
            <w:noProof/>
            <w:webHidden/>
          </w:rPr>
          <w:fldChar w:fldCharType="begin"/>
        </w:r>
        <w:r w:rsidR="00873ACD">
          <w:rPr>
            <w:noProof/>
            <w:webHidden/>
          </w:rPr>
          <w:instrText xml:space="preserve"> PAGEREF _Toc30754920 \h </w:instrText>
        </w:r>
        <w:r w:rsidR="00873ACD">
          <w:rPr>
            <w:noProof/>
            <w:webHidden/>
          </w:rPr>
        </w:r>
        <w:r w:rsidR="00873ACD">
          <w:rPr>
            <w:noProof/>
            <w:webHidden/>
          </w:rPr>
          <w:fldChar w:fldCharType="separate"/>
        </w:r>
        <w:r w:rsidR="00873ACD">
          <w:rPr>
            <w:noProof/>
            <w:webHidden/>
          </w:rPr>
          <w:t>125</w:t>
        </w:r>
        <w:r w:rsidR="00873ACD">
          <w:rPr>
            <w:noProof/>
            <w:webHidden/>
          </w:rPr>
          <w:fldChar w:fldCharType="end"/>
        </w:r>
      </w:hyperlink>
    </w:p>
    <w:p w14:paraId="7A2FB31A" w14:textId="4885A1A6" w:rsidR="00A53EE0" w:rsidRPr="00370D67" w:rsidRDefault="00C94D3C" w:rsidP="002B172D">
      <w:pPr>
        <w:spacing w:line="276" w:lineRule="auto"/>
        <w:rPr>
          <w:rFonts w:eastAsia="Calibri"/>
          <w:lang w:eastAsia="en-US"/>
        </w:rPr>
      </w:pPr>
      <w:r w:rsidRPr="00370D67">
        <w:rPr>
          <w:rFonts w:eastAsia="Calibri"/>
          <w:b/>
          <w:bCs/>
          <w:caps/>
          <w:lang w:eastAsia="en-US"/>
        </w:rPr>
        <w:fldChar w:fldCharType="end"/>
      </w:r>
    </w:p>
    <w:p w14:paraId="75D2EA1B" w14:textId="77777777" w:rsidR="00A53EE0" w:rsidRPr="004114F0" w:rsidRDefault="00A53EE0" w:rsidP="00B44BF8">
      <w:pPr>
        <w:pStyle w:val="Heading1"/>
        <w:rPr>
          <w:rFonts w:ascii="Calibri" w:eastAsia="Calibri" w:hAnsi="Calibri" w:cs="Calibri"/>
        </w:rPr>
      </w:pPr>
      <w:r w:rsidRPr="3CF5518F">
        <w:rPr>
          <w:rFonts w:ascii="Calibri" w:eastAsia="Calibri" w:hAnsi="Calibri" w:cs="Calibri"/>
          <w:lang w:eastAsia="en-US"/>
        </w:rPr>
        <w:br w:type="page"/>
      </w:r>
      <w:bookmarkStart w:id="0" w:name="_Toc389728849"/>
      <w:bookmarkStart w:id="1" w:name="_Toc463440163"/>
      <w:bookmarkStart w:id="2" w:name="_Toc30754852"/>
      <w:r w:rsidRPr="004114F0">
        <w:rPr>
          <w:rFonts w:eastAsia="Calibri"/>
        </w:rPr>
        <w:lastRenderedPageBreak/>
        <w:t>CONCLUSION</w:t>
      </w:r>
      <w:bookmarkEnd w:id="0"/>
      <w:bookmarkEnd w:id="1"/>
      <w:bookmarkEnd w:id="2"/>
    </w:p>
    <w:p w14:paraId="3CFD4E68" w14:textId="77777777" w:rsidR="00A53EE0" w:rsidRPr="00370D67" w:rsidRDefault="00A53EE0" w:rsidP="00A53EE0">
      <w:pPr>
        <w:spacing w:line="260" w:lineRule="atLeast"/>
        <w:rPr>
          <w:rFonts w:eastAsia="Calibri"/>
          <w:lang w:eastAsia="en-US"/>
        </w:rPr>
      </w:pPr>
    </w:p>
    <w:p w14:paraId="2E2FCAAF" w14:textId="77777777" w:rsidR="002D1ACA" w:rsidRDefault="002D1ACA" w:rsidP="00126E9C"/>
    <w:p w14:paraId="498873A3" w14:textId="266BA96D" w:rsidR="00126E9C" w:rsidRPr="007557B0" w:rsidRDefault="008402F7" w:rsidP="00126E9C">
      <w:pPr>
        <w:rPr>
          <w:rFonts w:eastAsia="Arial"/>
        </w:rPr>
      </w:pPr>
      <w:r w:rsidRPr="00CE4F0B">
        <w:t>The Dutch CA considers the information provided for the intended uses sufficient for the authorisation of the product. Therefor</w:t>
      </w:r>
      <w:r>
        <w:t>e</w:t>
      </w:r>
      <w:r w:rsidRPr="00CE4F0B">
        <w:t xml:space="preserve"> the authorised uses of </w:t>
      </w:r>
      <w:proofErr w:type="spellStart"/>
      <w:r w:rsidR="00312BB8" w:rsidRPr="00312BB8">
        <w:t>Biopren</w:t>
      </w:r>
      <w:proofErr w:type="spellEnd"/>
      <w:r w:rsidR="00312BB8" w:rsidRPr="00312BB8">
        <w:t xml:space="preserve"> 4 GR Fly Larvicide </w:t>
      </w:r>
      <w:r w:rsidR="00312BB8" w:rsidRPr="004114F0">
        <w:t>granule</w:t>
      </w:r>
      <w:r w:rsidR="00126E9C">
        <w:t xml:space="preserve"> </w:t>
      </w:r>
      <w:r w:rsidRPr="00CE4F0B">
        <w:t xml:space="preserve">will be as </w:t>
      </w:r>
      <w:proofErr w:type="spellStart"/>
      <w:r w:rsidRPr="00CE4F0B">
        <w:t>a</w:t>
      </w:r>
      <w:proofErr w:type="spellEnd"/>
      <w:r w:rsidRPr="00CE4F0B">
        <w:t xml:space="preserve"> </w:t>
      </w:r>
      <w:r w:rsidR="00126E9C">
        <w:t>insectic</w:t>
      </w:r>
      <w:r w:rsidR="001F0F13">
        <w:t>i</w:t>
      </w:r>
      <w:r w:rsidR="00126E9C">
        <w:t>de</w:t>
      </w:r>
      <w:r w:rsidRPr="00CE4F0B">
        <w:t xml:space="preserve"> against </w:t>
      </w:r>
      <w:r w:rsidR="00126E9C">
        <w:t>the larvae of houseflies (</w:t>
      </w:r>
      <w:r w:rsidR="00126E9C" w:rsidRPr="007557B0">
        <w:rPr>
          <w:rFonts w:eastAsia="Arial"/>
          <w:i/>
        </w:rPr>
        <w:t xml:space="preserve">Musca </w:t>
      </w:r>
      <w:proofErr w:type="spellStart"/>
      <w:r w:rsidR="00126E9C" w:rsidRPr="007557B0">
        <w:rPr>
          <w:rFonts w:eastAsia="Arial"/>
          <w:i/>
        </w:rPr>
        <w:t>domestica</w:t>
      </w:r>
      <w:proofErr w:type="spellEnd"/>
      <w:r w:rsidR="00126E9C">
        <w:t>), larvae of stable flies (</w:t>
      </w:r>
      <w:proofErr w:type="spellStart"/>
      <w:r w:rsidR="00126E9C" w:rsidRPr="007557B0">
        <w:rPr>
          <w:rFonts w:eastAsia="Arial"/>
          <w:i/>
        </w:rPr>
        <w:t>Stomoxys</w:t>
      </w:r>
      <w:proofErr w:type="spellEnd"/>
      <w:r w:rsidR="00126E9C" w:rsidRPr="007557B0">
        <w:rPr>
          <w:rFonts w:eastAsia="Arial"/>
          <w:i/>
        </w:rPr>
        <w:t xml:space="preserve"> </w:t>
      </w:r>
      <w:proofErr w:type="spellStart"/>
      <w:r w:rsidR="00126E9C" w:rsidRPr="007557B0">
        <w:rPr>
          <w:rFonts w:eastAsia="Arial"/>
          <w:i/>
        </w:rPr>
        <w:t>calcitrans</w:t>
      </w:r>
      <w:proofErr w:type="spellEnd"/>
      <w:r w:rsidR="00126E9C">
        <w:t>) and larvae of drone flies (</w:t>
      </w:r>
      <w:proofErr w:type="spellStart"/>
      <w:r w:rsidR="00126E9C" w:rsidRPr="007557B0">
        <w:rPr>
          <w:rFonts w:eastAsia="Arial"/>
          <w:i/>
        </w:rPr>
        <w:t>Eristalis</w:t>
      </w:r>
      <w:proofErr w:type="spellEnd"/>
      <w:r w:rsidR="00126E9C" w:rsidRPr="007557B0">
        <w:rPr>
          <w:rFonts w:eastAsia="Arial"/>
          <w:i/>
        </w:rPr>
        <w:t xml:space="preserve"> </w:t>
      </w:r>
      <w:proofErr w:type="spellStart"/>
      <w:r w:rsidR="00126E9C" w:rsidRPr="007557B0">
        <w:rPr>
          <w:rFonts w:eastAsia="Arial"/>
          <w:i/>
        </w:rPr>
        <w:t>tenax</w:t>
      </w:r>
      <w:proofErr w:type="spellEnd"/>
      <w:r w:rsidR="00126E9C">
        <w:t xml:space="preserve">) for professional and non-professional use. Indoor use is authorised in </w:t>
      </w:r>
      <w:r w:rsidR="00126E9C" w:rsidRPr="007557B0">
        <w:rPr>
          <w:rFonts w:eastAsia="Arial"/>
        </w:rPr>
        <w:t>dung</w:t>
      </w:r>
      <w:r w:rsidR="00126E9C" w:rsidRPr="007557B0">
        <w:rPr>
          <w:rFonts w:eastAsia="Arial" w:cs="Arial"/>
        </w:rPr>
        <w:t xml:space="preserve"> </w:t>
      </w:r>
      <w:r w:rsidR="00126E9C" w:rsidRPr="007557B0">
        <w:rPr>
          <w:rFonts w:eastAsia="Arial"/>
        </w:rPr>
        <w:t xml:space="preserve">in closed piggeries, cow and poultry houses, as well as </w:t>
      </w:r>
      <w:r w:rsidR="004161D6">
        <w:rPr>
          <w:rFonts w:eastAsia="Arial"/>
        </w:rPr>
        <w:t xml:space="preserve">in </w:t>
      </w:r>
      <w:r w:rsidR="00126E9C" w:rsidRPr="007557B0">
        <w:rPr>
          <w:rFonts w:eastAsia="Arial"/>
        </w:rPr>
        <w:t xml:space="preserve">stables and other livestock breeding buildings. </w:t>
      </w:r>
      <w:r w:rsidR="00126E9C">
        <w:rPr>
          <w:rFonts w:eastAsia="Arial"/>
        </w:rPr>
        <w:t xml:space="preserve">Outdoor use </w:t>
      </w:r>
      <w:r w:rsidR="00126E9C" w:rsidRPr="004114F0">
        <w:rPr>
          <w:rFonts w:eastAsia="Arial"/>
        </w:rPr>
        <w:t>is</w:t>
      </w:r>
      <w:r w:rsidR="00126E9C">
        <w:rPr>
          <w:rFonts w:eastAsia="Arial"/>
        </w:rPr>
        <w:t xml:space="preserve"> authorised in </w:t>
      </w:r>
      <w:r w:rsidR="00126E9C" w:rsidRPr="007557B0">
        <w:rPr>
          <w:rFonts w:eastAsia="Arial"/>
        </w:rPr>
        <w:t>dung-pit</w:t>
      </w:r>
      <w:r w:rsidR="00126E9C">
        <w:rPr>
          <w:rFonts w:eastAsia="Arial"/>
        </w:rPr>
        <w:t xml:space="preserve">s which are leak-proof and </w:t>
      </w:r>
      <w:r w:rsidR="00126E9C" w:rsidRPr="007557B0">
        <w:rPr>
          <w:rFonts w:eastAsia="Arial"/>
        </w:rPr>
        <w:t xml:space="preserve">insulated. </w:t>
      </w:r>
      <w:r w:rsidR="00126E9C" w:rsidRPr="007557B0">
        <w:rPr>
          <w:rFonts w:eastAsia="Verdana" w:cs="Verdana"/>
        </w:rPr>
        <w:t xml:space="preserve"> </w:t>
      </w:r>
    </w:p>
    <w:p w14:paraId="692922CC" w14:textId="0BCFA4D7" w:rsidR="00126E9C" w:rsidRDefault="00126E9C" w:rsidP="008402F7">
      <w:pPr>
        <w:pStyle w:val="PAR-Standard"/>
        <w:rPr>
          <w:rFonts w:ascii="Verdana" w:hAnsi="Verdana"/>
        </w:rPr>
      </w:pPr>
    </w:p>
    <w:p w14:paraId="0B1C9C10" w14:textId="5530C310" w:rsidR="00126E9C" w:rsidRDefault="007A73A8" w:rsidP="00071501">
      <w:r>
        <w:t>The product consists of &gt;95% carrier to which S-</w:t>
      </w:r>
      <w:proofErr w:type="spellStart"/>
      <w:r>
        <w:t>methoprene</w:t>
      </w:r>
      <w:proofErr w:type="spellEnd"/>
      <w:r>
        <w:t xml:space="preserve"> is added in encapsulated and free form in a ratio of 3:1. </w:t>
      </w:r>
      <w:r>
        <w:rPr>
          <w:rFonts w:eastAsia="Calibri"/>
          <w:lang w:eastAsia="sv-SE"/>
        </w:rPr>
        <w:t>The physical, chemical and technical characteristics of the product have been teste</w:t>
      </w:r>
      <w:r w:rsidR="00681939">
        <w:rPr>
          <w:rFonts w:eastAsia="Calibri"/>
          <w:lang w:eastAsia="sv-SE"/>
        </w:rPr>
        <w:t>d and</w:t>
      </w:r>
      <w:r w:rsidR="008E2436">
        <w:rPr>
          <w:rFonts w:eastAsia="Calibri"/>
          <w:lang w:eastAsia="sv-SE"/>
        </w:rPr>
        <w:t xml:space="preserve"> </w:t>
      </w:r>
      <w:r w:rsidR="00D54E7E">
        <w:rPr>
          <w:rFonts w:eastAsia="Calibri"/>
          <w:lang w:eastAsia="sv-SE"/>
        </w:rPr>
        <w:t xml:space="preserve">are </w:t>
      </w:r>
      <w:r w:rsidR="00D54E7E" w:rsidRPr="004114F0">
        <w:rPr>
          <w:rFonts w:eastAsia="Calibri"/>
          <w:lang w:eastAsia="sv-SE"/>
        </w:rPr>
        <w:t>considered</w:t>
      </w:r>
      <w:r w:rsidR="00D54E7E">
        <w:rPr>
          <w:rFonts w:eastAsia="Calibri"/>
          <w:lang w:eastAsia="sv-SE"/>
        </w:rPr>
        <w:t xml:space="preserve"> acceptable</w:t>
      </w:r>
      <w:r>
        <w:rPr>
          <w:rFonts w:eastAsia="Calibri"/>
          <w:lang w:eastAsia="sv-SE"/>
        </w:rPr>
        <w:t xml:space="preserve">. </w:t>
      </w:r>
      <w:r w:rsidR="00D54E7E">
        <w:rPr>
          <w:rFonts w:eastAsia="Calibri"/>
          <w:lang w:eastAsia="sv-SE"/>
        </w:rPr>
        <w:t>The s</w:t>
      </w:r>
      <w:r>
        <w:rPr>
          <w:rFonts w:eastAsia="Calibri"/>
          <w:lang w:eastAsia="sv-SE"/>
        </w:rPr>
        <w:t>helf life is 3 years</w:t>
      </w:r>
      <w:r w:rsidR="00C82F08">
        <w:rPr>
          <w:rFonts w:eastAsia="Calibri"/>
          <w:lang w:eastAsia="sv-SE"/>
        </w:rPr>
        <w:t xml:space="preserve"> in PP and extrapolation of these data to all other commercial packages is acceptable</w:t>
      </w:r>
      <w:r w:rsidR="00915DE5">
        <w:rPr>
          <w:rFonts w:eastAsia="Calibri"/>
          <w:lang w:eastAsia="sv-SE"/>
        </w:rPr>
        <w:t xml:space="preserve">. </w:t>
      </w:r>
      <w:r w:rsidR="00D54E7E">
        <w:rPr>
          <w:rFonts w:eastAsia="Calibri"/>
          <w:lang w:eastAsia="sv-SE"/>
        </w:rPr>
        <w:t xml:space="preserve">No classification is required with regard to physical and chemical hazards. </w:t>
      </w:r>
      <w:r>
        <w:t>The analytical method for S-</w:t>
      </w:r>
      <w:proofErr w:type="spellStart"/>
      <w:r>
        <w:t>methoprene</w:t>
      </w:r>
      <w:proofErr w:type="spellEnd"/>
      <w:r>
        <w:t xml:space="preserve"> determination in </w:t>
      </w:r>
      <w:proofErr w:type="spellStart"/>
      <w:r>
        <w:t>Biopren</w:t>
      </w:r>
      <w:proofErr w:type="spellEnd"/>
      <w:r>
        <w:t xml:space="preserve"> 4GR larvicide granule is validated. Analytical methods for monitoring are addressed sufficiently.</w:t>
      </w:r>
    </w:p>
    <w:p w14:paraId="7923CAC8" w14:textId="77777777" w:rsidR="00BD4F7C" w:rsidRDefault="00BD4F7C" w:rsidP="00071501"/>
    <w:p w14:paraId="6D274A4C" w14:textId="12A7203F" w:rsidR="00BD4F7C" w:rsidRDefault="00BD4F7C" w:rsidP="00071501">
      <w:r>
        <w:t>Regarding the environment the product is classified as H412. The precautionary statements P273 and P501 are therefore added. Emission of residues of the product to the sewer results in unacceptable risks for the aquatic environment, but emission to the manure is acceptable. Therefore a risk mitigation measure stating that residues of the product must be disposed to the manure storage and not to the sewer is added.</w:t>
      </w:r>
    </w:p>
    <w:p w14:paraId="7E5B5206" w14:textId="10669BDB" w:rsidR="00EF4186" w:rsidRDefault="00EF4186" w:rsidP="00071501"/>
    <w:p w14:paraId="4B75D4C9" w14:textId="6AD39DB6" w:rsidR="00EF4186" w:rsidRDefault="00EF4186" w:rsidP="00071501">
      <w:pPr>
        <w:rPr>
          <w:b/>
        </w:rPr>
      </w:pPr>
      <w:r w:rsidRPr="00EF4186">
        <w:rPr>
          <w:b/>
        </w:rPr>
        <w:t>Issues to be addressed at product renewal</w:t>
      </w:r>
    </w:p>
    <w:p w14:paraId="53562F2D" w14:textId="7A94E77C" w:rsidR="00EF4186" w:rsidRDefault="00EF4186" w:rsidP="00071501">
      <w:r>
        <w:t>Although the risk assessment shows a safe use, the following issues were not fully addressed by the applicant and should be further clarified upon product renewal:</w:t>
      </w:r>
    </w:p>
    <w:p w14:paraId="08EC0FD1" w14:textId="71716918" w:rsidR="00EF4186" w:rsidRDefault="00EF4186" w:rsidP="00EF4186">
      <w:pPr>
        <w:pStyle w:val="ListParagraph"/>
        <w:numPr>
          <w:ilvl w:val="0"/>
          <w:numId w:val="37"/>
        </w:numPr>
      </w:pPr>
      <w:r>
        <w:t>The use of less destructive extraction techniques</w:t>
      </w:r>
      <w:r w:rsidR="002232BE">
        <w:t xml:space="preserve"> </w:t>
      </w:r>
      <w:r>
        <w:t>should be further investigated to see whether it is possible to distinguish between encapsulated and free S-</w:t>
      </w:r>
      <w:proofErr w:type="spellStart"/>
      <w:r>
        <w:t>methoprene</w:t>
      </w:r>
      <w:proofErr w:type="spellEnd"/>
      <w:r>
        <w:t xml:space="preserve">. If possible, the shelf-life study would need to be redone to </w:t>
      </w:r>
      <w:r w:rsidR="002232BE">
        <w:t xml:space="preserve">be able to judge </w:t>
      </w:r>
      <w:r>
        <w:t>if S-</w:t>
      </w:r>
      <w:proofErr w:type="spellStart"/>
      <w:r>
        <w:t>methoprene</w:t>
      </w:r>
      <w:proofErr w:type="spellEnd"/>
      <w:r>
        <w:t xml:space="preserve"> capsules remain stable during storage.</w:t>
      </w:r>
    </w:p>
    <w:p w14:paraId="3D817802" w14:textId="09CAFEE6" w:rsidR="00EF4186" w:rsidRPr="00EF4186" w:rsidRDefault="00EF4186" w:rsidP="00EF4186">
      <w:pPr>
        <w:pStyle w:val="ListParagraph"/>
        <w:numPr>
          <w:ilvl w:val="0"/>
          <w:numId w:val="37"/>
        </w:numPr>
      </w:pPr>
      <w:r>
        <w:t>Considering the product is based on encapsulated substance, it is possible the environment is exposed to S-</w:t>
      </w:r>
      <w:proofErr w:type="spellStart"/>
      <w:r>
        <w:t>methoprene</w:t>
      </w:r>
      <w:proofErr w:type="spellEnd"/>
      <w:r>
        <w:t>, even though the</w:t>
      </w:r>
      <w:r w:rsidR="002232BE">
        <w:t xml:space="preserve"> </w:t>
      </w:r>
      <w:r>
        <w:t>substance has a DT90 of &lt; 3 days. Therefore, the need for an analytical method for residues in soil should be reconsidered.</w:t>
      </w:r>
    </w:p>
    <w:p w14:paraId="62F29F53" w14:textId="1BB9FE7E" w:rsidR="00A53EE0" w:rsidRPr="003004BF" w:rsidRDefault="00A53EE0" w:rsidP="003004BF">
      <w:pPr>
        <w:pStyle w:val="Heading1"/>
        <w:rPr>
          <w:rFonts w:eastAsia="Calibri"/>
        </w:rPr>
      </w:pPr>
      <w:r w:rsidRPr="3CF5518F">
        <w:rPr>
          <w:rFonts w:ascii="Calibri" w:eastAsia="Calibri" w:hAnsi="Calibri" w:cs="Calibri"/>
          <w:lang w:val="en-GB" w:eastAsia="en-US"/>
        </w:rPr>
        <w:br w:type="page"/>
      </w:r>
      <w:bookmarkStart w:id="3" w:name="_Toc389728850"/>
      <w:bookmarkStart w:id="4" w:name="_Toc463440164"/>
      <w:bookmarkStart w:id="5" w:name="_Toc30754853"/>
      <w:r w:rsidRPr="3CF5518F">
        <w:rPr>
          <w:rFonts w:eastAsia="Calibri"/>
        </w:rPr>
        <w:lastRenderedPageBreak/>
        <w:t>ASSESSMENT REPORT</w:t>
      </w:r>
      <w:bookmarkEnd w:id="3"/>
      <w:bookmarkEnd w:id="4"/>
      <w:bookmarkEnd w:id="5"/>
    </w:p>
    <w:p w14:paraId="112A2CA3" w14:textId="77777777" w:rsidR="00234C10" w:rsidRPr="00370D67" w:rsidRDefault="00151FA4" w:rsidP="009D340F">
      <w:pPr>
        <w:pStyle w:val="Heading2"/>
        <w:rPr>
          <w:snapToGrid w:val="0"/>
        </w:rPr>
      </w:pPr>
      <w:bookmarkStart w:id="6" w:name="_Toc387244910"/>
      <w:bookmarkStart w:id="7" w:name="_Toc387250732"/>
      <w:bookmarkStart w:id="8" w:name="_Toc388281221"/>
      <w:bookmarkStart w:id="9" w:name="_Toc388281677"/>
      <w:bookmarkStart w:id="10" w:name="_Toc387244911"/>
      <w:bookmarkStart w:id="11" w:name="_Toc387250733"/>
      <w:bookmarkStart w:id="12" w:name="_Toc388281222"/>
      <w:bookmarkStart w:id="13" w:name="_Toc388281678"/>
      <w:bookmarkStart w:id="14" w:name="_Toc418784128"/>
      <w:bookmarkStart w:id="15" w:name="_Toc418784129"/>
      <w:bookmarkStart w:id="16" w:name="_Toc463440165"/>
      <w:bookmarkStart w:id="17" w:name="_Toc30754854"/>
      <w:bookmarkStart w:id="18" w:name="_Toc366658839"/>
      <w:bookmarkStart w:id="19" w:name="d0e7"/>
      <w:bookmarkStart w:id="20" w:name="d0e6"/>
      <w:bookmarkEnd w:id="6"/>
      <w:bookmarkEnd w:id="7"/>
      <w:bookmarkEnd w:id="8"/>
      <w:bookmarkEnd w:id="9"/>
      <w:bookmarkEnd w:id="10"/>
      <w:bookmarkEnd w:id="11"/>
      <w:bookmarkEnd w:id="12"/>
      <w:bookmarkEnd w:id="13"/>
      <w:bookmarkEnd w:id="14"/>
      <w:bookmarkEnd w:id="15"/>
      <w:r w:rsidRPr="00370D67">
        <w:rPr>
          <w:snapToGrid w:val="0"/>
        </w:rPr>
        <w:t>S</w:t>
      </w:r>
      <w:r w:rsidR="00234C10" w:rsidRPr="00370D67">
        <w:rPr>
          <w:snapToGrid w:val="0"/>
        </w:rPr>
        <w:t xml:space="preserve">ummary of the </w:t>
      </w:r>
      <w:r w:rsidR="00A84A7C" w:rsidRPr="00370D67">
        <w:rPr>
          <w:snapToGrid w:val="0"/>
        </w:rPr>
        <w:t xml:space="preserve">product </w:t>
      </w:r>
      <w:r w:rsidR="00234C10" w:rsidRPr="00370D67">
        <w:rPr>
          <w:snapToGrid w:val="0"/>
        </w:rPr>
        <w:t>assessment</w:t>
      </w:r>
      <w:bookmarkEnd w:id="16"/>
      <w:bookmarkEnd w:id="17"/>
      <w:r w:rsidR="00234C10" w:rsidRPr="00370D67">
        <w:t xml:space="preserve"> </w:t>
      </w:r>
    </w:p>
    <w:p w14:paraId="20B07F46" w14:textId="77777777" w:rsidR="00234C10" w:rsidRPr="001778F4" w:rsidRDefault="00234C10" w:rsidP="00BB0A75">
      <w:pPr>
        <w:pStyle w:val="Heading3"/>
      </w:pPr>
      <w:bookmarkStart w:id="21" w:name="_Toc463440166"/>
      <w:bookmarkStart w:id="22" w:name="_Toc30754855"/>
      <w:r w:rsidRPr="001778F4">
        <w:t>Administrative information</w:t>
      </w:r>
      <w:bookmarkEnd w:id="18"/>
      <w:bookmarkEnd w:id="21"/>
      <w:bookmarkEnd w:id="22"/>
    </w:p>
    <w:p w14:paraId="544CF540" w14:textId="6F4FB4B3" w:rsidR="00234C10" w:rsidRPr="00370D67" w:rsidRDefault="00477122" w:rsidP="00352ECF">
      <w:pPr>
        <w:pStyle w:val="Heading4"/>
      </w:pPr>
      <w:bookmarkStart w:id="23" w:name="_Toc30754856"/>
      <w:bookmarkStart w:id="24" w:name="_Toc366658840"/>
      <w:bookmarkStart w:id="25" w:name="d0e10"/>
      <w:bookmarkStart w:id="26" w:name="_Toc463440167"/>
      <w:bookmarkEnd w:id="19"/>
      <w:bookmarkEnd w:id="20"/>
      <w:r w:rsidRPr="00370D67">
        <w:t>I</w:t>
      </w:r>
      <w:r w:rsidR="007C38CE" w:rsidRPr="00370D67">
        <w:t xml:space="preserve">dentifier </w:t>
      </w:r>
      <w:proofErr w:type="spellStart"/>
      <w:r w:rsidR="00F27BF0" w:rsidRPr="00370D67">
        <w:t>of</w:t>
      </w:r>
      <w:proofErr w:type="spellEnd"/>
      <w:r w:rsidR="00F27BF0" w:rsidRPr="00370D67">
        <w:t xml:space="preserve"> </w:t>
      </w:r>
      <w:proofErr w:type="spellStart"/>
      <w:r w:rsidR="00F27BF0" w:rsidRPr="00370D67">
        <w:t>the</w:t>
      </w:r>
      <w:proofErr w:type="spellEnd"/>
      <w:r w:rsidR="00F27BF0" w:rsidRPr="00370D67">
        <w:t xml:space="preserve"> </w:t>
      </w:r>
      <w:proofErr w:type="spellStart"/>
      <w:r w:rsidR="00F27BF0" w:rsidRPr="00370D67">
        <w:t>product</w:t>
      </w:r>
      <w:bookmarkEnd w:id="23"/>
      <w:proofErr w:type="spellEnd"/>
      <w:r w:rsidR="00F27BF0" w:rsidRPr="00370D67">
        <w:t xml:space="preserve"> </w:t>
      </w:r>
      <w:bookmarkEnd w:id="24"/>
      <w:bookmarkEnd w:id="25"/>
      <w:bookmarkEnd w:id="26"/>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881601" w:rsidRPr="00370D67" w14:paraId="73A59669" w14:textId="77777777" w:rsidTr="3ACFCF13">
        <w:trPr>
          <w:tblHeader/>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08C42CA" w14:textId="7D7C8CBB" w:rsidR="00234C10" w:rsidRPr="00370D67" w:rsidRDefault="007C38CE" w:rsidP="00017CF8">
            <w:r w:rsidRPr="00370D67">
              <w:rPr>
                <w:b/>
                <w:bCs/>
                <w:lang w:eastAsia="en-GB"/>
              </w:rPr>
              <w:t>Identifier</w:t>
            </w:r>
          </w:p>
        </w:tc>
        <w:tc>
          <w:tcPr>
            <w:tcW w:w="5670"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6B924D2F" w14:textId="77777777" w:rsidR="00234C10" w:rsidRPr="00370D67" w:rsidRDefault="3ACFCF13" w:rsidP="00017CF8">
            <w:r w:rsidRPr="00370D67">
              <w:rPr>
                <w:b/>
                <w:bCs/>
                <w:lang w:eastAsia="en-GB"/>
              </w:rPr>
              <w:t>Country (if relevant)</w:t>
            </w:r>
          </w:p>
        </w:tc>
      </w:tr>
      <w:tr w:rsidR="00881601" w:rsidRPr="00370D67" w14:paraId="788D6A6E" w14:textId="77777777" w:rsidTr="3ACFCF13">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1225F49" w14:textId="778C9841" w:rsidR="00234C10" w:rsidRPr="00370D67" w:rsidRDefault="3ACFCF13" w:rsidP="00017CF8">
            <w:r w:rsidRPr="3CF5518F">
              <w:rPr>
                <w:rFonts w:eastAsia="Verdana"/>
                <w:sz w:val="22"/>
                <w:szCs w:val="22"/>
              </w:rPr>
              <w:t xml:space="preserve">BIOPREN 4 GR FLY LARVICIDE GRANULE </w:t>
            </w:r>
          </w:p>
        </w:tc>
        <w:tc>
          <w:tcPr>
            <w:tcW w:w="5670"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2E1ECA5" w14:textId="77777777" w:rsidR="00234C10" w:rsidRPr="00370D67" w:rsidRDefault="3ACFCF13" w:rsidP="00017CF8">
            <w:r w:rsidRPr="00370D67">
              <w:t>NL</w:t>
            </w:r>
          </w:p>
        </w:tc>
      </w:tr>
    </w:tbl>
    <w:p w14:paraId="49B05B81" w14:textId="77777777" w:rsidR="00B73849" w:rsidRPr="00370D67" w:rsidRDefault="00B73849" w:rsidP="00352ECF">
      <w:pPr>
        <w:pStyle w:val="Heading4"/>
      </w:pPr>
      <w:bookmarkStart w:id="27" w:name="_Toc463440168"/>
      <w:bookmarkStart w:id="28" w:name="_Toc30754857"/>
      <w:bookmarkStart w:id="29" w:name="_Toc366658844"/>
      <w:bookmarkStart w:id="30" w:name="d0e350"/>
      <w:r w:rsidRPr="00370D67">
        <w:t>Authorisation holder</w:t>
      </w:r>
      <w:bookmarkEnd w:id="27"/>
      <w:bookmarkEnd w:id="28"/>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B73849" w:rsidRPr="00370D67" w14:paraId="199B32D9" w14:textId="77777777" w:rsidTr="0088213C">
        <w:tc>
          <w:tcPr>
            <w:tcW w:w="3397" w:type="dxa"/>
            <w:vMerge w:val="restart"/>
            <w:tcBorders>
              <w:top w:val="single" w:sz="4" w:space="0" w:color="000000" w:themeColor="text1"/>
              <w:left w:val="single" w:sz="4" w:space="0" w:color="000000" w:themeColor="text1"/>
              <w:bottom w:val="nil"/>
              <w:right w:val="single" w:sz="4" w:space="0" w:color="000000" w:themeColor="text1"/>
            </w:tcBorders>
            <w:tcMar>
              <w:top w:w="40" w:type="dxa"/>
              <w:left w:w="40" w:type="dxa"/>
              <w:right w:w="40" w:type="dxa"/>
            </w:tcMar>
          </w:tcPr>
          <w:p w14:paraId="573E5C7E" w14:textId="77777777" w:rsidR="00B73849" w:rsidRPr="00370D67" w:rsidRDefault="00B73849" w:rsidP="00195F45">
            <w:pPr>
              <w:rPr>
                <w:b/>
              </w:rPr>
            </w:pPr>
            <w:bookmarkStart w:id="31" w:name="d0e66"/>
            <w:r w:rsidRPr="00370D67">
              <w:rPr>
                <w:b/>
                <w:bCs/>
                <w:color w:val="000000"/>
                <w:lang w:eastAsia="en-GB"/>
              </w:rPr>
              <w:t>Name and address of the authorisation holder</w:t>
            </w:r>
          </w:p>
        </w:tc>
        <w:tc>
          <w:tcPr>
            <w:tcW w:w="1115"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2F24D42E" w14:textId="77777777" w:rsidR="00B73849" w:rsidRPr="00370D67" w:rsidRDefault="3ACFCF13" w:rsidP="00195F45">
            <w:pPr>
              <w:rPr>
                <w:b/>
              </w:rPr>
            </w:pPr>
            <w:r w:rsidRPr="00370D67">
              <w:rPr>
                <w:b/>
                <w:bCs/>
              </w:rPr>
              <w:t>Name</w:t>
            </w:r>
          </w:p>
        </w:tc>
        <w:tc>
          <w:tcPr>
            <w:tcW w:w="451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4AAAC909" w14:textId="33407200" w:rsidR="00B73849" w:rsidRPr="00370D67" w:rsidRDefault="0088213C" w:rsidP="00195F45">
            <w:proofErr w:type="spellStart"/>
            <w:r w:rsidRPr="667EEB73">
              <w:rPr>
                <w:rFonts w:eastAsia="Verdana"/>
              </w:rPr>
              <w:t>Babolna</w:t>
            </w:r>
            <w:proofErr w:type="spellEnd"/>
            <w:r w:rsidRPr="667EEB73">
              <w:rPr>
                <w:rFonts w:eastAsia="Verdana"/>
              </w:rPr>
              <w:t xml:space="preserve"> Bio Ltd </w:t>
            </w:r>
          </w:p>
        </w:tc>
      </w:tr>
      <w:bookmarkEnd w:id="31"/>
      <w:tr w:rsidR="00B73849" w:rsidRPr="00370D67" w14:paraId="29C67EC0" w14:textId="77777777" w:rsidTr="0088213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79F96958" w14:textId="77777777" w:rsidR="00B73849" w:rsidRPr="00370D67" w:rsidRDefault="00B73849" w:rsidP="00195F45">
            <w:pPr>
              <w:pStyle w:val="Special"/>
              <w:rPr>
                <w:b/>
              </w:rPr>
            </w:pPr>
          </w:p>
        </w:tc>
        <w:tc>
          <w:tcPr>
            <w:tcW w:w="1115"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10EF437" w14:textId="77777777" w:rsidR="00B73849" w:rsidRPr="00370D67" w:rsidRDefault="3ACFCF13" w:rsidP="00195F45">
            <w:pPr>
              <w:rPr>
                <w:b/>
              </w:rPr>
            </w:pPr>
            <w:r w:rsidRPr="00370D67">
              <w:rPr>
                <w:b/>
                <w:bCs/>
              </w:rPr>
              <w:t>Address</w:t>
            </w:r>
          </w:p>
        </w:tc>
        <w:tc>
          <w:tcPr>
            <w:tcW w:w="4513"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FCD51DC" w14:textId="7A182057" w:rsidR="00B73849" w:rsidRPr="00370D67" w:rsidRDefault="0088213C" w:rsidP="00195F45">
            <w:proofErr w:type="spellStart"/>
            <w:r w:rsidRPr="667EEB73">
              <w:rPr>
                <w:rFonts w:eastAsia="Verdana"/>
              </w:rPr>
              <w:t>Szállás</w:t>
            </w:r>
            <w:proofErr w:type="spellEnd"/>
            <w:r w:rsidRPr="667EEB73">
              <w:rPr>
                <w:rFonts w:eastAsia="Verdana"/>
              </w:rPr>
              <w:t xml:space="preserve"> </w:t>
            </w:r>
            <w:proofErr w:type="spellStart"/>
            <w:r w:rsidRPr="667EEB73">
              <w:rPr>
                <w:rFonts w:eastAsia="Verdana"/>
              </w:rPr>
              <w:t>utca</w:t>
            </w:r>
            <w:proofErr w:type="spellEnd"/>
            <w:r w:rsidRPr="667EEB73">
              <w:rPr>
                <w:rFonts w:eastAsia="Verdana"/>
              </w:rPr>
              <w:t xml:space="preserve"> 6, Budapest, H-1107</w:t>
            </w:r>
          </w:p>
          <w:p w14:paraId="3CFED7B9" w14:textId="77777777" w:rsidR="00B73849" w:rsidRPr="00370D67" w:rsidRDefault="00B73849"/>
        </w:tc>
      </w:tr>
      <w:tr w:rsidR="00B73849" w:rsidRPr="00370D67" w14:paraId="6E1D2559" w14:textId="77777777" w:rsidTr="0088213C">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2637F29" w14:textId="77777777" w:rsidR="00B73849" w:rsidRPr="00370D67" w:rsidRDefault="3ACFCF13" w:rsidP="00195F45">
            <w:pPr>
              <w:rPr>
                <w:b/>
              </w:rPr>
            </w:pPr>
            <w:r w:rsidRPr="00370D67">
              <w:rPr>
                <w:b/>
                <w:bCs/>
                <w:color w:val="000000" w:themeColor="text1"/>
                <w:lang w:eastAsia="en-GB"/>
              </w:rPr>
              <w:t>Authorisation number</w:t>
            </w:r>
          </w:p>
        </w:tc>
        <w:tc>
          <w:tcPr>
            <w:tcW w:w="5628" w:type="dxa"/>
            <w:gridSpan w:val="2"/>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D27ADE3" w14:textId="77777777" w:rsidR="00B73849" w:rsidRPr="00370D67" w:rsidRDefault="00B73849" w:rsidP="00195F45"/>
        </w:tc>
      </w:tr>
      <w:tr w:rsidR="00B73849" w:rsidRPr="00370D67" w14:paraId="024E2F74" w14:textId="77777777" w:rsidTr="0088213C">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2821E26" w14:textId="77777777" w:rsidR="00B73849" w:rsidRPr="00370D67" w:rsidRDefault="3ACFCF13" w:rsidP="00195F45">
            <w:pPr>
              <w:rPr>
                <w:b/>
              </w:rPr>
            </w:pPr>
            <w:r w:rsidRPr="00370D67">
              <w:rPr>
                <w:b/>
                <w:bCs/>
                <w:color w:val="000000" w:themeColor="text1"/>
                <w:lang w:eastAsia="en-GB"/>
              </w:rPr>
              <w:t>Date of the authorisation</w:t>
            </w:r>
          </w:p>
        </w:tc>
        <w:tc>
          <w:tcPr>
            <w:tcW w:w="5628" w:type="dxa"/>
            <w:gridSpan w:val="2"/>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E170A9D" w14:textId="77777777" w:rsidR="00B73849" w:rsidRPr="00370D67" w:rsidRDefault="00B73849" w:rsidP="00195F45"/>
        </w:tc>
      </w:tr>
      <w:tr w:rsidR="00B73849" w:rsidRPr="00370D67" w14:paraId="48D829D5" w14:textId="77777777" w:rsidTr="0088213C">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F2B0BC1" w14:textId="77777777" w:rsidR="00B73849" w:rsidRPr="00370D67" w:rsidRDefault="3ACFCF13" w:rsidP="00195F45">
            <w:pPr>
              <w:rPr>
                <w:b/>
              </w:rPr>
            </w:pPr>
            <w:r w:rsidRPr="00370D67">
              <w:rPr>
                <w:b/>
                <w:bCs/>
                <w:color w:val="000000" w:themeColor="text1"/>
                <w:lang w:eastAsia="en-GB"/>
              </w:rPr>
              <w:t>Expiry date of the authorisation</w:t>
            </w:r>
          </w:p>
        </w:tc>
        <w:tc>
          <w:tcPr>
            <w:tcW w:w="5628" w:type="dxa"/>
            <w:gridSpan w:val="2"/>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4D52D74" w14:textId="77777777" w:rsidR="00B73849" w:rsidRPr="00370D67" w:rsidRDefault="00B73849" w:rsidP="002F4474">
            <w:pPr>
              <w:pStyle w:val="Heading3"/>
              <w:numPr>
                <w:ilvl w:val="0"/>
                <w:numId w:val="0"/>
              </w:numPr>
              <w:ind w:left="720"/>
            </w:pPr>
          </w:p>
        </w:tc>
      </w:tr>
    </w:tbl>
    <w:p w14:paraId="7D8B13AD" w14:textId="1053BB68" w:rsidR="00B73849" w:rsidRPr="00370D67" w:rsidRDefault="00B73849" w:rsidP="00352ECF">
      <w:pPr>
        <w:pStyle w:val="Heading4"/>
      </w:pPr>
      <w:bookmarkStart w:id="32" w:name="_Toc366658842"/>
      <w:bookmarkStart w:id="33" w:name="d0e146"/>
      <w:bookmarkStart w:id="34" w:name="_Toc463440169"/>
      <w:bookmarkStart w:id="35" w:name="_Toc30754858"/>
      <w:proofErr w:type="spellStart"/>
      <w:r w:rsidRPr="00370D67">
        <w:t>Manufacturer</w:t>
      </w:r>
      <w:proofErr w:type="spellEnd"/>
      <w:r w:rsidRPr="00370D67">
        <w:t xml:space="preserve">(s) </w:t>
      </w:r>
      <w:proofErr w:type="spellStart"/>
      <w:r w:rsidRPr="00370D67">
        <w:t>of</w:t>
      </w:r>
      <w:proofErr w:type="spellEnd"/>
      <w:r w:rsidRPr="00370D67">
        <w:t xml:space="preserve"> </w:t>
      </w:r>
      <w:proofErr w:type="spellStart"/>
      <w:r w:rsidRPr="00370D67">
        <w:t>the</w:t>
      </w:r>
      <w:proofErr w:type="spellEnd"/>
      <w:r w:rsidRPr="00370D67">
        <w:t xml:space="preserve"> </w:t>
      </w:r>
      <w:proofErr w:type="spellStart"/>
      <w:r w:rsidRPr="00370D67">
        <w:t>product</w:t>
      </w:r>
      <w:bookmarkEnd w:id="32"/>
      <w:bookmarkEnd w:id="33"/>
      <w:bookmarkEnd w:id="34"/>
      <w:bookmarkEnd w:id="35"/>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370D67" w14:paraId="25CF5442" w14:textId="77777777" w:rsidTr="0088213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09FB07C" w14:textId="77777777" w:rsidR="00B73849" w:rsidRPr="00370D67" w:rsidRDefault="3ACFCF13" w:rsidP="00195F45">
            <w:pPr>
              <w:rPr>
                <w:b/>
              </w:rPr>
            </w:pPr>
            <w:r w:rsidRPr="00370D67">
              <w:rPr>
                <w:b/>
                <w:bCs/>
                <w:color w:val="000000" w:themeColor="text1"/>
                <w:lang w:eastAsia="en-GB"/>
              </w:rPr>
              <w:t>Name of manufacturer</w:t>
            </w:r>
          </w:p>
        </w:tc>
        <w:tc>
          <w:tcPr>
            <w:tcW w:w="562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1D789BBF" w14:textId="7937EF25" w:rsidR="00B73849" w:rsidRPr="00370D67" w:rsidRDefault="0088213C" w:rsidP="00195F45">
            <w:proofErr w:type="spellStart"/>
            <w:r w:rsidRPr="667EEB73">
              <w:rPr>
                <w:rFonts w:eastAsia="Verdana"/>
              </w:rPr>
              <w:t>Babolna</w:t>
            </w:r>
            <w:proofErr w:type="spellEnd"/>
            <w:r w:rsidRPr="667EEB73">
              <w:rPr>
                <w:rFonts w:eastAsia="Verdana"/>
              </w:rPr>
              <w:t xml:space="preserve"> Bio Ltd</w:t>
            </w:r>
          </w:p>
        </w:tc>
      </w:tr>
      <w:tr w:rsidR="00B73849" w:rsidRPr="00370D67" w14:paraId="0A632F30" w14:textId="77777777" w:rsidTr="0088213C">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9893DC8" w14:textId="77777777" w:rsidR="00B73849" w:rsidRPr="00370D67" w:rsidRDefault="3ACFCF13" w:rsidP="00195F45">
            <w:pPr>
              <w:rPr>
                <w:b/>
              </w:rPr>
            </w:pPr>
            <w:r w:rsidRPr="00370D67">
              <w:rPr>
                <w:b/>
                <w:bCs/>
                <w:color w:val="000000" w:themeColor="text1"/>
                <w:lang w:eastAsia="en-GB"/>
              </w:rPr>
              <w:t>Address of manufacturer</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9FCB0B3" w14:textId="16E33B16" w:rsidR="00B73849" w:rsidRPr="00370D67" w:rsidRDefault="0088213C" w:rsidP="00195F45">
            <w:proofErr w:type="spellStart"/>
            <w:r w:rsidRPr="667EEB73">
              <w:rPr>
                <w:rFonts w:eastAsia="Verdana"/>
              </w:rPr>
              <w:t>Szállás</w:t>
            </w:r>
            <w:proofErr w:type="spellEnd"/>
            <w:r w:rsidRPr="667EEB73">
              <w:rPr>
                <w:rFonts w:eastAsia="Verdana"/>
              </w:rPr>
              <w:t xml:space="preserve"> </w:t>
            </w:r>
            <w:proofErr w:type="spellStart"/>
            <w:r w:rsidRPr="667EEB73">
              <w:rPr>
                <w:rFonts w:eastAsia="Verdana"/>
              </w:rPr>
              <w:t>utca</w:t>
            </w:r>
            <w:proofErr w:type="spellEnd"/>
            <w:r w:rsidRPr="667EEB73">
              <w:rPr>
                <w:rFonts w:eastAsia="Verdana"/>
              </w:rPr>
              <w:t xml:space="preserve"> 6, Budapest, H-1107 </w:t>
            </w:r>
          </w:p>
        </w:tc>
      </w:tr>
      <w:tr w:rsidR="00B73849" w:rsidRPr="00370D67" w14:paraId="60293C1C" w14:textId="77777777" w:rsidTr="0088213C">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E541F87" w14:textId="77777777" w:rsidR="00B73849" w:rsidRPr="00370D67" w:rsidRDefault="3ACFCF13" w:rsidP="00195F45">
            <w:pPr>
              <w:rPr>
                <w:b/>
              </w:rPr>
            </w:pPr>
            <w:r w:rsidRPr="00370D67">
              <w:rPr>
                <w:b/>
                <w:bCs/>
                <w:color w:val="000000" w:themeColor="text1"/>
                <w:lang w:eastAsia="en-GB"/>
              </w:rPr>
              <w:t>Location of manufacturing sites</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ACC71DC" w14:textId="77777777" w:rsidR="00256ECC" w:rsidRPr="00370D67" w:rsidRDefault="0088213C" w:rsidP="009B2128">
            <w:r w:rsidRPr="00370D67">
              <w:t xml:space="preserve">Dr </w:t>
            </w:r>
            <w:proofErr w:type="spellStart"/>
            <w:r w:rsidRPr="00370D67">
              <w:t>Köves</w:t>
            </w:r>
            <w:proofErr w:type="spellEnd"/>
            <w:r w:rsidRPr="00370D67">
              <w:t xml:space="preserve"> János út,1-3</w:t>
            </w:r>
          </w:p>
          <w:p w14:paraId="16160F0A" w14:textId="77777777" w:rsidR="00256ECC" w:rsidRPr="00370D67" w:rsidRDefault="0088213C" w:rsidP="009B2128">
            <w:r w:rsidRPr="00370D67">
              <w:t xml:space="preserve">H-2943, </w:t>
            </w:r>
            <w:proofErr w:type="spellStart"/>
            <w:r w:rsidRPr="00370D67">
              <w:t>Babolna</w:t>
            </w:r>
            <w:proofErr w:type="spellEnd"/>
          </w:p>
          <w:p w14:paraId="5C4A75D9" w14:textId="3E1F416C" w:rsidR="00B73849" w:rsidRPr="00370D67" w:rsidRDefault="3ACFCF13" w:rsidP="009B2128">
            <w:r w:rsidRPr="00370D67">
              <w:t>Hungary</w:t>
            </w:r>
          </w:p>
        </w:tc>
      </w:tr>
    </w:tbl>
    <w:p w14:paraId="7CFA733F" w14:textId="77777777" w:rsidR="00B73849" w:rsidRPr="00370D67" w:rsidRDefault="00B73849" w:rsidP="00352ECF">
      <w:pPr>
        <w:pStyle w:val="Heading4"/>
      </w:pPr>
      <w:bookmarkStart w:id="36" w:name="_Toc366658843"/>
      <w:bookmarkStart w:id="37" w:name="_Toc463440170"/>
      <w:bookmarkStart w:id="38" w:name="_Toc30754859"/>
      <w:proofErr w:type="spellStart"/>
      <w:r w:rsidRPr="00370D67">
        <w:t>Manufacturer</w:t>
      </w:r>
      <w:proofErr w:type="spellEnd"/>
      <w:r w:rsidRPr="00370D67">
        <w:t xml:space="preserve">(s) </w:t>
      </w:r>
      <w:proofErr w:type="spellStart"/>
      <w:r w:rsidRPr="00370D67">
        <w:t>of</w:t>
      </w:r>
      <w:proofErr w:type="spellEnd"/>
      <w:r w:rsidRPr="00370D67">
        <w:t xml:space="preserve"> </w:t>
      </w:r>
      <w:proofErr w:type="spellStart"/>
      <w:r w:rsidRPr="00370D67">
        <w:t>the</w:t>
      </w:r>
      <w:proofErr w:type="spellEnd"/>
      <w:r w:rsidRPr="00370D67">
        <w:t xml:space="preserve"> </w:t>
      </w:r>
      <w:proofErr w:type="spellStart"/>
      <w:r w:rsidRPr="00370D67">
        <w:t>active</w:t>
      </w:r>
      <w:proofErr w:type="spellEnd"/>
      <w:r w:rsidRPr="00370D67">
        <w:t xml:space="preserve"> </w:t>
      </w:r>
      <w:proofErr w:type="spellStart"/>
      <w:r w:rsidRPr="00370D67">
        <w:t>substance</w:t>
      </w:r>
      <w:proofErr w:type="spellEnd"/>
      <w:r w:rsidRPr="00370D67">
        <w:t>(s)</w:t>
      </w:r>
      <w:bookmarkEnd w:id="36"/>
      <w:bookmarkEnd w:id="37"/>
      <w:bookmarkEnd w:id="38"/>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370D67" w14:paraId="64566882" w14:textId="77777777" w:rsidTr="0088213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776FE76" w14:textId="77777777" w:rsidR="00B73849" w:rsidRPr="00370D67" w:rsidRDefault="00B73849" w:rsidP="00195F45">
            <w:pPr>
              <w:rPr>
                <w:b/>
              </w:rPr>
            </w:pPr>
            <w:bookmarkStart w:id="39" w:name="d0e246"/>
            <w:r w:rsidRPr="00370D67">
              <w:rPr>
                <w:b/>
                <w:bCs/>
                <w:color w:val="000000"/>
                <w:lang w:eastAsia="en-GB"/>
              </w:rPr>
              <w:t>Active substance</w:t>
            </w:r>
          </w:p>
        </w:tc>
        <w:tc>
          <w:tcPr>
            <w:tcW w:w="562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669AEF6A" w14:textId="4F40B073" w:rsidR="00B73849" w:rsidRPr="00370D67" w:rsidRDefault="0088213C" w:rsidP="00195F45">
            <w:r w:rsidRPr="667EEB73">
              <w:rPr>
                <w:rFonts w:eastAsia="Verdana"/>
              </w:rPr>
              <w:t>S-</w:t>
            </w:r>
            <w:proofErr w:type="spellStart"/>
            <w:r w:rsidRPr="667EEB73">
              <w:rPr>
                <w:rFonts w:eastAsia="Verdana"/>
              </w:rPr>
              <w:t>methoprene</w:t>
            </w:r>
            <w:proofErr w:type="spellEnd"/>
          </w:p>
        </w:tc>
      </w:tr>
      <w:bookmarkEnd w:id="39"/>
      <w:tr w:rsidR="00B73849" w:rsidRPr="00370D67" w14:paraId="1540DA78" w14:textId="77777777" w:rsidTr="0088213C">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F51942D" w14:textId="77777777" w:rsidR="00B73849" w:rsidRPr="00370D67" w:rsidRDefault="3ACFCF13" w:rsidP="00195F45">
            <w:pPr>
              <w:rPr>
                <w:b/>
              </w:rPr>
            </w:pPr>
            <w:r w:rsidRPr="00370D67">
              <w:rPr>
                <w:b/>
                <w:bCs/>
                <w:color w:val="000000" w:themeColor="text1"/>
                <w:lang w:eastAsia="en-GB"/>
              </w:rPr>
              <w:t>Name of manufacturer</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169890F" w14:textId="7162DAC2" w:rsidR="00B73849" w:rsidRPr="00370D67" w:rsidRDefault="0088213C" w:rsidP="00195F45">
            <w:proofErr w:type="spellStart"/>
            <w:r w:rsidRPr="667EEB73">
              <w:rPr>
                <w:rFonts w:eastAsia="Verdana"/>
              </w:rPr>
              <w:t>Babolna</w:t>
            </w:r>
            <w:proofErr w:type="spellEnd"/>
            <w:r w:rsidRPr="667EEB73">
              <w:rPr>
                <w:rFonts w:eastAsia="Verdana"/>
              </w:rPr>
              <w:t xml:space="preserve"> Bio Ltd</w:t>
            </w:r>
          </w:p>
        </w:tc>
      </w:tr>
      <w:tr w:rsidR="00B73849" w:rsidRPr="00370D67" w14:paraId="2FB5B793" w14:textId="77777777" w:rsidTr="0088213C">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1437221" w14:textId="77777777" w:rsidR="00B73849" w:rsidRPr="00370D67" w:rsidRDefault="00B73849" w:rsidP="00195F45">
            <w:pPr>
              <w:rPr>
                <w:b/>
              </w:rPr>
            </w:pPr>
            <w:bookmarkStart w:id="40" w:name="d0e269"/>
            <w:r w:rsidRPr="00370D67">
              <w:rPr>
                <w:b/>
                <w:bCs/>
                <w:color w:val="000000"/>
                <w:lang w:eastAsia="en-GB"/>
              </w:rPr>
              <w:t>Address of manufacturer</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A4605BF" w14:textId="36E19217" w:rsidR="00B73849" w:rsidRPr="00370D67" w:rsidRDefault="0088213C" w:rsidP="00195F45">
            <w:proofErr w:type="spellStart"/>
            <w:r w:rsidRPr="667EEB73">
              <w:rPr>
                <w:rFonts w:eastAsia="Verdana"/>
              </w:rPr>
              <w:t>Szállás</w:t>
            </w:r>
            <w:proofErr w:type="spellEnd"/>
            <w:r w:rsidRPr="667EEB73">
              <w:rPr>
                <w:rFonts w:eastAsia="Verdana"/>
              </w:rPr>
              <w:t xml:space="preserve"> </w:t>
            </w:r>
            <w:proofErr w:type="spellStart"/>
            <w:r w:rsidRPr="667EEB73">
              <w:rPr>
                <w:rFonts w:eastAsia="Verdana"/>
              </w:rPr>
              <w:t>utca</w:t>
            </w:r>
            <w:proofErr w:type="spellEnd"/>
            <w:r w:rsidRPr="667EEB73">
              <w:rPr>
                <w:rFonts w:eastAsia="Verdana"/>
              </w:rPr>
              <w:t xml:space="preserve"> 6, Budapest, H-1107</w:t>
            </w:r>
          </w:p>
        </w:tc>
      </w:tr>
      <w:bookmarkEnd w:id="40"/>
      <w:tr w:rsidR="00B73849" w:rsidRPr="00370D67" w14:paraId="3F20E8F2" w14:textId="77777777" w:rsidTr="0088213C">
        <w:tc>
          <w:tcPr>
            <w:tcW w:w="339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D149E37" w14:textId="77777777" w:rsidR="00B73849" w:rsidRPr="00370D67" w:rsidRDefault="3ACFCF13" w:rsidP="00195F45">
            <w:pPr>
              <w:rPr>
                <w:b/>
              </w:rPr>
            </w:pPr>
            <w:r w:rsidRPr="00370D67">
              <w:rPr>
                <w:b/>
                <w:bCs/>
                <w:color w:val="000000" w:themeColor="text1"/>
                <w:lang w:eastAsia="en-GB"/>
              </w:rPr>
              <w:t>Location of manufacturing sites</w:t>
            </w:r>
          </w:p>
        </w:tc>
        <w:tc>
          <w:tcPr>
            <w:tcW w:w="562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C5DC172" w14:textId="19B64533" w:rsidR="00B73849" w:rsidRPr="00370D67" w:rsidRDefault="0088213C" w:rsidP="00195F45">
            <w:proofErr w:type="spellStart"/>
            <w:r w:rsidRPr="667EEB73">
              <w:rPr>
                <w:rFonts w:eastAsia="Verdana"/>
              </w:rPr>
              <w:t>Szállás</w:t>
            </w:r>
            <w:proofErr w:type="spellEnd"/>
            <w:r w:rsidRPr="667EEB73">
              <w:rPr>
                <w:rFonts w:eastAsia="Verdana"/>
              </w:rPr>
              <w:t xml:space="preserve"> </w:t>
            </w:r>
            <w:proofErr w:type="spellStart"/>
            <w:r w:rsidRPr="667EEB73">
              <w:rPr>
                <w:rFonts w:eastAsia="Verdana"/>
              </w:rPr>
              <w:t>utca</w:t>
            </w:r>
            <w:proofErr w:type="spellEnd"/>
            <w:r w:rsidRPr="667EEB73">
              <w:rPr>
                <w:rFonts w:eastAsia="Verdana"/>
              </w:rPr>
              <w:t xml:space="preserve"> 6, Budapest, H-1107</w:t>
            </w:r>
          </w:p>
        </w:tc>
      </w:tr>
    </w:tbl>
    <w:p w14:paraId="3920BEE3" w14:textId="77777777" w:rsidR="00CB5478" w:rsidRPr="00370D67" w:rsidRDefault="00CB5478" w:rsidP="00CB5478">
      <w:pPr>
        <w:pStyle w:val="Heading1"/>
        <w:spacing w:after="120"/>
        <w:sectPr w:rsidR="00CB5478" w:rsidRPr="00370D67" w:rsidSect="00562AF6">
          <w:headerReference w:type="default" r:id="rId11"/>
          <w:footerReference w:type="default" r:id="rId12"/>
          <w:endnotePr>
            <w:numFmt w:val="decimal"/>
          </w:endnotePr>
          <w:type w:val="continuous"/>
          <w:pgSz w:w="11907" w:h="16840" w:code="9"/>
          <w:pgMar w:top="1474" w:right="1247" w:bottom="2013" w:left="1446" w:header="850" w:footer="850" w:gutter="0"/>
          <w:cols w:space="720"/>
          <w:titlePg/>
          <w:docGrid w:linePitch="272"/>
        </w:sectPr>
      </w:pPr>
    </w:p>
    <w:p w14:paraId="38D41262" w14:textId="0D35CBBD" w:rsidR="00234C10" w:rsidRPr="00370D67" w:rsidRDefault="00234C10" w:rsidP="00BB0A75">
      <w:pPr>
        <w:pStyle w:val="Heading3"/>
      </w:pPr>
      <w:bookmarkStart w:id="41" w:name="_Toc463440171"/>
      <w:bookmarkStart w:id="42" w:name="_Toc30754860"/>
      <w:r w:rsidRPr="00370D67">
        <w:lastRenderedPageBreak/>
        <w:t>Product composition and formulation</w:t>
      </w:r>
      <w:bookmarkEnd w:id="29"/>
      <w:bookmarkEnd w:id="41"/>
      <w:bookmarkEnd w:id="42"/>
    </w:p>
    <w:p w14:paraId="5806FAB1" w14:textId="77777777" w:rsidR="00B224B7" w:rsidRPr="00370D67" w:rsidRDefault="00B224B7" w:rsidP="00B224B7">
      <w:pPr>
        <w:spacing w:line="260" w:lineRule="atLeast"/>
        <w:rPr>
          <w:rFonts w:ascii="Calibri" w:eastAsia="Calibri" w:hAnsi="Calibri" w:cs="Calibri"/>
          <w:lang w:eastAsia="en-US"/>
        </w:rPr>
      </w:pPr>
      <w:bookmarkStart w:id="43" w:name="_Toc366658845"/>
      <w:bookmarkEnd w:id="30"/>
      <w:r w:rsidRPr="7E35C5A8">
        <w:rPr>
          <w:rFonts w:eastAsia="Calibri"/>
          <w:lang w:eastAsia="en-US"/>
        </w:rPr>
        <w:t>NB: the full composition of the product according to Annex III Title 1 should be provided in the confidential annex.</w:t>
      </w:r>
    </w:p>
    <w:p w14:paraId="7A99CF3E" w14:textId="77777777" w:rsidR="00B224B7" w:rsidRPr="00370D67" w:rsidRDefault="00B224B7" w:rsidP="00B224B7">
      <w:pPr>
        <w:spacing w:line="260" w:lineRule="atLeast"/>
        <w:rPr>
          <w:rFonts w:eastAsia="Calibri"/>
          <w:lang w:eastAsia="en-US"/>
        </w:rPr>
      </w:pPr>
    </w:p>
    <w:p w14:paraId="25CAF170" w14:textId="77777777" w:rsidR="00B224B7" w:rsidRPr="00370D67" w:rsidRDefault="3ACFCF13" w:rsidP="00B224B7">
      <w:pPr>
        <w:spacing w:line="260" w:lineRule="atLeast"/>
        <w:jc w:val="both"/>
        <w:rPr>
          <w:rFonts w:ascii="Calibri" w:eastAsia="Calibri" w:hAnsi="Calibri" w:cs="Calibri"/>
          <w:lang w:eastAsia="en-US"/>
        </w:rPr>
      </w:pPr>
      <w:r w:rsidRPr="7E35C5A8">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0EDBFD2F" w14:textId="0C0150E6" w:rsidR="00B224B7" w:rsidRPr="00370D67" w:rsidRDefault="0A380472" w:rsidP="00B224B7">
      <w:pPr>
        <w:spacing w:line="260" w:lineRule="atLeast"/>
        <w:ind w:left="720"/>
        <w:jc w:val="both"/>
        <w:rPr>
          <w:rFonts w:ascii="Calibri" w:eastAsia="Calibri" w:hAnsi="Calibri" w:cs="Calibri"/>
          <w:lang w:eastAsia="fr-FR"/>
        </w:rPr>
      </w:pPr>
      <w:r w:rsidRPr="7E35C5A8">
        <w:rPr>
          <w:rFonts w:ascii="Calibri" w:eastAsia="Calibri" w:hAnsi="Calibri" w:cs="Calibri"/>
          <w:lang w:eastAsia="en-US"/>
        </w:rPr>
        <w:t xml:space="preserve">    </w:t>
      </w:r>
      <w:r w:rsidR="00B224B7" w:rsidRPr="7E35C5A8">
        <w:rPr>
          <w:rFonts w:eastAsia="Calibri"/>
          <w:lang w:eastAsia="en-US"/>
        </w:rPr>
        <w:t xml:space="preserve">Yes </w:t>
      </w:r>
      <w:r w:rsidR="00B224B7" w:rsidRPr="00370D67">
        <w:rPr>
          <w:rFonts w:eastAsia="Calibri"/>
          <w:lang w:eastAsia="en-US"/>
        </w:rPr>
        <w:tab/>
      </w:r>
      <w:r w:rsidR="00B224B7" w:rsidRPr="00370D67">
        <w:fldChar w:fldCharType="begin">
          <w:ffData>
            <w:name w:val="Check1"/>
            <w:enabled/>
            <w:calcOnExit w:val="0"/>
            <w:checkBox>
              <w:sizeAuto/>
              <w:default w:val="0"/>
              <w:checked w:val="0"/>
            </w:checkBox>
          </w:ffData>
        </w:fldChar>
      </w:r>
      <w:r w:rsidR="00B224B7" w:rsidRPr="00370D67">
        <w:rPr>
          <w:rFonts w:eastAsia="Calibri"/>
          <w:lang w:eastAsia="fr-FR"/>
        </w:rPr>
        <w:instrText xml:space="preserve"> FORMCHECKBOX </w:instrText>
      </w:r>
      <w:r w:rsidR="00146690">
        <w:rPr>
          <w:rFonts w:eastAsia="Calibri"/>
          <w:lang w:eastAsia="fr-FR"/>
        </w:rPr>
      </w:r>
      <w:r w:rsidR="00146690">
        <w:rPr>
          <w:rFonts w:eastAsia="Calibri"/>
          <w:lang w:eastAsia="fr-FR"/>
        </w:rPr>
        <w:fldChar w:fldCharType="separate"/>
      </w:r>
      <w:r w:rsidR="00B224B7" w:rsidRPr="00370D67">
        <w:fldChar w:fldCharType="end"/>
      </w:r>
    </w:p>
    <w:p w14:paraId="4E2E611F" w14:textId="51CAD596" w:rsidR="00B224B7" w:rsidRDefault="0A380472" w:rsidP="00B224B7">
      <w:pPr>
        <w:spacing w:line="260" w:lineRule="atLeast"/>
        <w:ind w:left="720"/>
        <w:jc w:val="both"/>
      </w:pPr>
      <w:r w:rsidRPr="7E35C5A8">
        <w:rPr>
          <w:rFonts w:eastAsia="Calibri"/>
          <w:b/>
          <w:lang w:eastAsia="en-US"/>
        </w:rPr>
        <w:t xml:space="preserve">X </w:t>
      </w:r>
      <w:r w:rsidR="00B224B7" w:rsidRPr="7E35C5A8">
        <w:rPr>
          <w:rFonts w:eastAsia="Calibri"/>
          <w:b/>
          <w:lang w:eastAsia="en-US"/>
        </w:rPr>
        <w:t xml:space="preserve">No </w:t>
      </w:r>
      <w:r w:rsidR="00B224B7" w:rsidRPr="00370D67">
        <w:rPr>
          <w:rFonts w:eastAsia="Calibri"/>
          <w:lang w:eastAsia="en-US"/>
        </w:rPr>
        <w:tab/>
      </w:r>
      <w:r w:rsidR="00B224B7" w:rsidRPr="00370D67">
        <w:fldChar w:fldCharType="begin">
          <w:ffData>
            <w:name w:val="Check1"/>
            <w:enabled/>
            <w:calcOnExit w:val="0"/>
            <w:checkBox>
              <w:sizeAuto/>
              <w:default w:val="0"/>
              <w:checked w:val="0"/>
            </w:checkBox>
          </w:ffData>
        </w:fldChar>
      </w:r>
      <w:r w:rsidR="00B224B7" w:rsidRPr="00370D67">
        <w:rPr>
          <w:rFonts w:eastAsia="Calibri"/>
          <w:lang w:eastAsia="fr-FR"/>
        </w:rPr>
        <w:instrText xml:space="preserve"> FORMCHECKBOX </w:instrText>
      </w:r>
      <w:r w:rsidR="00146690">
        <w:rPr>
          <w:rFonts w:eastAsia="Calibri"/>
          <w:lang w:eastAsia="fr-FR"/>
        </w:rPr>
      </w:r>
      <w:r w:rsidR="00146690">
        <w:rPr>
          <w:rFonts w:eastAsia="Calibri"/>
          <w:lang w:eastAsia="fr-FR"/>
        </w:rPr>
        <w:fldChar w:fldCharType="separate"/>
      </w:r>
      <w:r w:rsidR="00B224B7" w:rsidRPr="00370D67">
        <w:fldChar w:fldCharType="end"/>
      </w:r>
    </w:p>
    <w:p w14:paraId="2927C60F" w14:textId="0FE9037D" w:rsidR="00954845" w:rsidRDefault="00954845" w:rsidP="00954845">
      <w:pPr>
        <w:spacing w:line="260" w:lineRule="atLeast"/>
        <w:jc w:val="both"/>
        <w:rPr>
          <w:rFonts w:eastAsia="Calibri"/>
          <w:lang w:eastAsia="fr-FR"/>
        </w:rPr>
      </w:pPr>
    </w:p>
    <w:p w14:paraId="7635EAA2" w14:textId="35C3ACDB" w:rsidR="00881601" w:rsidRPr="00370D67" w:rsidRDefault="00881601" w:rsidP="00352ECF">
      <w:pPr>
        <w:pStyle w:val="Heading4"/>
      </w:pPr>
      <w:bookmarkStart w:id="44" w:name="_Toc463440172"/>
      <w:bookmarkStart w:id="45" w:name="_Toc30754861"/>
      <w:r w:rsidRPr="00370D67">
        <w:t xml:space="preserve">Identity </w:t>
      </w:r>
      <w:proofErr w:type="spellStart"/>
      <w:r w:rsidRPr="00370D67">
        <w:t>of</w:t>
      </w:r>
      <w:proofErr w:type="spellEnd"/>
      <w:r w:rsidRPr="00370D67">
        <w:t xml:space="preserve"> </w:t>
      </w:r>
      <w:proofErr w:type="spellStart"/>
      <w:r w:rsidRPr="00370D67">
        <w:t>the</w:t>
      </w:r>
      <w:proofErr w:type="spellEnd"/>
      <w:r w:rsidRPr="00370D67">
        <w:t xml:space="preserve"> </w:t>
      </w:r>
      <w:proofErr w:type="spellStart"/>
      <w:r w:rsidRPr="00370D67">
        <w:t>active</w:t>
      </w:r>
      <w:proofErr w:type="spellEnd"/>
      <w:r w:rsidRPr="00370D67">
        <w:t xml:space="preserve"> </w:t>
      </w:r>
      <w:proofErr w:type="spellStart"/>
      <w:r w:rsidRPr="00370D67">
        <w:t>substance</w:t>
      </w:r>
      <w:bookmarkEnd w:id="44"/>
      <w:bookmarkEnd w:id="45"/>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805"/>
      </w:tblGrid>
      <w:tr w:rsidR="00881601" w:rsidRPr="00370D67" w14:paraId="2ACD6C94" w14:textId="77777777" w:rsidTr="0088213C">
        <w:tc>
          <w:tcPr>
            <w:tcW w:w="9493" w:type="dxa"/>
            <w:gridSpan w:val="2"/>
            <w:shd w:val="clear" w:color="auto" w:fill="FFFFCC"/>
          </w:tcPr>
          <w:p w14:paraId="21613708" w14:textId="77777777" w:rsidR="00881601" w:rsidRPr="00370D67" w:rsidRDefault="3ACFCF13" w:rsidP="00017CF8">
            <w:pPr>
              <w:spacing w:line="260" w:lineRule="atLeast"/>
              <w:jc w:val="center"/>
              <w:rPr>
                <w:rFonts w:ascii="Calibri" w:eastAsia="Calibri" w:hAnsi="Calibri" w:cs="Calibri"/>
                <w:b/>
                <w:lang w:eastAsia="en-US"/>
              </w:rPr>
            </w:pPr>
            <w:r w:rsidRPr="7E35C5A8">
              <w:rPr>
                <w:rFonts w:eastAsia="Calibri"/>
                <w:b/>
                <w:lang w:eastAsia="en-US"/>
              </w:rPr>
              <w:t>Main constituent(s)</w:t>
            </w:r>
          </w:p>
        </w:tc>
      </w:tr>
      <w:tr w:rsidR="00881601" w:rsidRPr="00370D67" w14:paraId="66BD1FBB" w14:textId="77777777" w:rsidTr="0088213C">
        <w:tc>
          <w:tcPr>
            <w:tcW w:w="2688" w:type="dxa"/>
            <w:shd w:val="clear" w:color="auto" w:fill="auto"/>
          </w:tcPr>
          <w:p w14:paraId="7B0256C0" w14:textId="77777777" w:rsidR="00881601" w:rsidRPr="00370D67" w:rsidRDefault="3ACFCF13" w:rsidP="00017CF8">
            <w:pPr>
              <w:spacing w:line="260" w:lineRule="atLeast"/>
              <w:rPr>
                <w:rFonts w:ascii="Calibri" w:eastAsia="Calibri" w:hAnsi="Calibri" w:cs="Calibri"/>
                <w:b/>
                <w:lang w:eastAsia="en-US"/>
              </w:rPr>
            </w:pPr>
            <w:r w:rsidRPr="7E35C5A8">
              <w:rPr>
                <w:rFonts w:eastAsia="Calibri"/>
                <w:b/>
                <w:lang w:eastAsia="en-US"/>
              </w:rPr>
              <w:t>ISO name</w:t>
            </w:r>
          </w:p>
        </w:tc>
        <w:tc>
          <w:tcPr>
            <w:tcW w:w="6805" w:type="dxa"/>
            <w:shd w:val="clear" w:color="auto" w:fill="auto"/>
          </w:tcPr>
          <w:p w14:paraId="0B530B07" w14:textId="12711A62" w:rsidR="00881601" w:rsidRPr="00712C6D" w:rsidRDefault="0088213C" w:rsidP="00017CF8">
            <w:pPr>
              <w:spacing w:line="260" w:lineRule="atLeast"/>
              <w:rPr>
                <w:rFonts w:ascii="Calibri" w:eastAsia="Calibri" w:hAnsi="Calibri" w:cs="Calibri"/>
                <w:lang w:eastAsia="en-US"/>
              </w:rPr>
            </w:pPr>
            <w:r w:rsidRPr="00712C6D">
              <w:rPr>
                <w:rFonts w:eastAsia="Verdana"/>
              </w:rPr>
              <w:t>S-</w:t>
            </w:r>
            <w:proofErr w:type="spellStart"/>
            <w:r w:rsidRPr="00712C6D">
              <w:rPr>
                <w:rFonts w:eastAsia="Verdana"/>
              </w:rPr>
              <w:t>methoprene</w:t>
            </w:r>
            <w:proofErr w:type="spellEnd"/>
          </w:p>
        </w:tc>
      </w:tr>
      <w:tr w:rsidR="00881601" w:rsidRPr="00370D67" w14:paraId="12423C29" w14:textId="77777777" w:rsidTr="0088213C">
        <w:tc>
          <w:tcPr>
            <w:tcW w:w="2688" w:type="dxa"/>
            <w:shd w:val="clear" w:color="auto" w:fill="auto"/>
          </w:tcPr>
          <w:p w14:paraId="2C37BFC2" w14:textId="77777777" w:rsidR="00881601" w:rsidRPr="00370D67" w:rsidRDefault="3ACFCF13" w:rsidP="00017CF8">
            <w:pPr>
              <w:spacing w:line="260" w:lineRule="atLeast"/>
              <w:rPr>
                <w:rFonts w:ascii="Calibri" w:eastAsia="Calibri" w:hAnsi="Calibri" w:cs="Calibri"/>
                <w:b/>
                <w:lang w:eastAsia="en-US"/>
              </w:rPr>
            </w:pPr>
            <w:r w:rsidRPr="7E35C5A8">
              <w:rPr>
                <w:rFonts w:eastAsia="Calibri"/>
                <w:b/>
                <w:lang w:eastAsia="en-US"/>
              </w:rPr>
              <w:t>IUPAC or EC name</w:t>
            </w:r>
          </w:p>
        </w:tc>
        <w:tc>
          <w:tcPr>
            <w:tcW w:w="6805" w:type="dxa"/>
            <w:shd w:val="clear" w:color="auto" w:fill="auto"/>
          </w:tcPr>
          <w:p w14:paraId="0F3803A9" w14:textId="41B9A9DD" w:rsidR="00881601" w:rsidRPr="00712C6D" w:rsidRDefault="3ACFCF13" w:rsidP="00017CF8">
            <w:pPr>
              <w:spacing w:line="260" w:lineRule="atLeast"/>
              <w:rPr>
                <w:rFonts w:ascii="Calibri" w:eastAsia="Calibri" w:hAnsi="Calibri" w:cs="Calibri"/>
                <w:lang w:eastAsia="en-US"/>
              </w:rPr>
            </w:pPr>
            <w:r w:rsidRPr="00712C6D">
              <w:rPr>
                <w:rFonts w:eastAsia="Verdana"/>
              </w:rPr>
              <w:t>Isopropyl-(2E,4E, 7S)-11-methoxy-3,7,11-trimethyl-2,4-dodecadienoate</w:t>
            </w:r>
          </w:p>
        </w:tc>
      </w:tr>
      <w:tr w:rsidR="00881601" w:rsidRPr="00370D67" w14:paraId="4DB51EB6" w14:textId="77777777" w:rsidTr="0088213C">
        <w:tc>
          <w:tcPr>
            <w:tcW w:w="2688" w:type="dxa"/>
            <w:shd w:val="clear" w:color="auto" w:fill="auto"/>
          </w:tcPr>
          <w:p w14:paraId="1528237B" w14:textId="77777777" w:rsidR="00881601" w:rsidRPr="00370D67" w:rsidRDefault="3ACFCF13" w:rsidP="00017CF8">
            <w:pPr>
              <w:spacing w:line="260" w:lineRule="atLeast"/>
              <w:rPr>
                <w:rFonts w:ascii="Calibri" w:eastAsia="Calibri" w:hAnsi="Calibri" w:cs="Calibri"/>
                <w:b/>
                <w:lang w:eastAsia="en-US"/>
              </w:rPr>
            </w:pPr>
            <w:r w:rsidRPr="7E35C5A8">
              <w:rPr>
                <w:rFonts w:eastAsia="Calibri"/>
                <w:b/>
                <w:lang w:eastAsia="en-US"/>
              </w:rPr>
              <w:t>EC number</w:t>
            </w:r>
          </w:p>
        </w:tc>
        <w:tc>
          <w:tcPr>
            <w:tcW w:w="6805" w:type="dxa"/>
            <w:shd w:val="clear" w:color="auto" w:fill="auto"/>
          </w:tcPr>
          <w:p w14:paraId="6A818CEC" w14:textId="232517A8" w:rsidR="00881601" w:rsidRPr="00712C6D" w:rsidRDefault="008A07A8" w:rsidP="00017CF8">
            <w:pPr>
              <w:spacing w:line="260" w:lineRule="atLeast"/>
              <w:rPr>
                <w:rFonts w:ascii="Calibri" w:eastAsia="Calibri" w:hAnsi="Calibri" w:cs="Calibri"/>
                <w:lang w:eastAsia="en-US"/>
              </w:rPr>
            </w:pPr>
            <w:r w:rsidRPr="00712C6D">
              <w:t>-</w:t>
            </w:r>
          </w:p>
        </w:tc>
      </w:tr>
      <w:tr w:rsidR="00881601" w:rsidRPr="00370D67" w14:paraId="4B725F38" w14:textId="77777777" w:rsidTr="0088213C">
        <w:tc>
          <w:tcPr>
            <w:tcW w:w="2688" w:type="dxa"/>
            <w:shd w:val="clear" w:color="auto" w:fill="auto"/>
          </w:tcPr>
          <w:p w14:paraId="1DAEF37F" w14:textId="77777777" w:rsidR="00881601" w:rsidRPr="00370D67" w:rsidRDefault="3ACFCF13" w:rsidP="00017CF8">
            <w:pPr>
              <w:spacing w:line="260" w:lineRule="atLeast"/>
              <w:rPr>
                <w:rFonts w:ascii="Calibri" w:eastAsia="Calibri" w:hAnsi="Calibri" w:cs="Calibri"/>
                <w:b/>
                <w:lang w:eastAsia="en-US"/>
              </w:rPr>
            </w:pPr>
            <w:r w:rsidRPr="7E35C5A8">
              <w:rPr>
                <w:rFonts w:eastAsia="Calibri"/>
                <w:b/>
                <w:lang w:eastAsia="en-US"/>
              </w:rPr>
              <w:t>CAS number</w:t>
            </w:r>
          </w:p>
        </w:tc>
        <w:tc>
          <w:tcPr>
            <w:tcW w:w="6805" w:type="dxa"/>
            <w:shd w:val="clear" w:color="auto" w:fill="auto"/>
          </w:tcPr>
          <w:p w14:paraId="441480F7" w14:textId="425C391E" w:rsidR="00881601" w:rsidRPr="00712C6D" w:rsidRDefault="0088213C" w:rsidP="00017CF8">
            <w:pPr>
              <w:spacing w:line="260" w:lineRule="atLeast"/>
              <w:rPr>
                <w:rFonts w:ascii="Calibri" w:eastAsia="Calibri" w:hAnsi="Calibri" w:cs="Calibri"/>
                <w:lang w:eastAsia="en-US"/>
              </w:rPr>
            </w:pPr>
            <w:r w:rsidRPr="00712C6D">
              <w:t>65733-16-6</w:t>
            </w:r>
          </w:p>
        </w:tc>
      </w:tr>
      <w:tr w:rsidR="00881601" w:rsidRPr="00370D67" w14:paraId="58A86F36" w14:textId="77777777" w:rsidTr="0088213C">
        <w:tc>
          <w:tcPr>
            <w:tcW w:w="2688" w:type="dxa"/>
            <w:shd w:val="clear" w:color="auto" w:fill="auto"/>
          </w:tcPr>
          <w:p w14:paraId="26A626E3" w14:textId="77777777" w:rsidR="00881601" w:rsidRPr="00370D67" w:rsidRDefault="3ACFCF13" w:rsidP="00017CF8">
            <w:pPr>
              <w:spacing w:line="260" w:lineRule="atLeast"/>
              <w:rPr>
                <w:rFonts w:ascii="Calibri" w:eastAsia="Calibri" w:hAnsi="Calibri" w:cs="Calibri"/>
                <w:b/>
                <w:lang w:eastAsia="en-US"/>
              </w:rPr>
            </w:pPr>
            <w:r w:rsidRPr="7E35C5A8">
              <w:rPr>
                <w:rFonts w:eastAsia="Calibri"/>
                <w:b/>
                <w:lang w:eastAsia="en-US"/>
              </w:rPr>
              <w:t>Index number in Annex VI of CLP</w:t>
            </w:r>
          </w:p>
        </w:tc>
        <w:tc>
          <w:tcPr>
            <w:tcW w:w="6805" w:type="dxa"/>
            <w:shd w:val="clear" w:color="auto" w:fill="auto"/>
          </w:tcPr>
          <w:p w14:paraId="5BC88FBE" w14:textId="57CAAD2B" w:rsidR="00881601" w:rsidRPr="00712C6D" w:rsidRDefault="008A07A8" w:rsidP="00017CF8">
            <w:pPr>
              <w:spacing w:line="260" w:lineRule="atLeast"/>
              <w:rPr>
                <w:rFonts w:ascii="Calibri" w:eastAsia="Calibri" w:hAnsi="Calibri" w:cs="Calibri"/>
                <w:lang w:eastAsia="en-US"/>
              </w:rPr>
            </w:pPr>
            <w:r w:rsidRPr="00712C6D">
              <w:rPr>
                <w:rFonts w:eastAsia="Calibri"/>
                <w:lang w:eastAsia="en-US"/>
              </w:rPr>
              <w:t>Not available</w:t>
            </w:r>
          </w:p>
        </w:tc>
      </w:tr>
      <w:tr w:rsidR="00881601" w:rsidRPr="00370D67" w14:paraId="27E6D36B" w14:textId="77777777" w:rsidTr="0088213C">
        <w:tc>
          <w:tcPr>
            <w:tcW w:w="2688" w:type="dxa"/>
            <w:shd w:val="clear" w:color="auto" w:fill="auto"/>
          </w:tcPr>
          <w:p w14:paraId="12FC9B46" w14:textId="77777777" w:rsidR="00881601" w:rsidRPr="00370D67" w:rsidRDefault="3ACFCF13" w:rsidP="00017CF8">
            <w:pPr>
              <w:spacing w:line="260" w:lineRule="atLeast"/>
              <w:rPr>
                <w:rFonts w:ascii="Calibri" w:eastAsia="Calibri" w:hAnsi="Calibri" w:cs="Calibri"/>
                <w:b/>
                <w:lang w:eastAsia="en-US"/>
              </w:rPr>
            </w:pPr>
            <w:r w:rsidRPr="7E35C5A8">
              <w:rPr>
                <w:rFonts w:eastAsia="Calibri"/>
                <w:b/>
                <w:lang w:eastAsia="en-US"/>
              </w:rPr>
              <w:t>Minimum purity / content</w:t>
            </w:r>
          </w:p>
        </w:tc>
        <w:tc>
          <w:tcPr>
            <w:tcW w:w="6805" w:type="dxa"/>
            <w:shd w:val="clear" w:color="auto" w:fill="auto"/>
          </w:tcPr>
          <w:p w14:paraId="41189517" w14:textId="77777777" w:rsidR="00881601" w:rsidRPr="00712C6D" w:rsidRDefault="3ACFCF13" w:rsidP="00017CF8">
            <w:pPr>
              <w:spacing w:line="260" w:lineRule="atLeast"/>
              <w:rPr>
                <w:rFonts w:ascii="Calibri" w:eastAsia="Calibri" w:hAnsi="Calibri" w:cs="Calibri"/>
                <w:lang w:eastAsia="en-US"/>
              </w:rPr>
            </w:pPr>
            <w:r w:rsidRPr="00712C6D">
              <w:t>95%</w:t>
            </w:r>
          </w:p>
        </w:tc>
      </w:tr>
      <w:tr w:rsidR="00881601" w:rsidRPr="00370D67" w14:paraId="2E61530A" w14:textId="77777777" w:rsidTr="0088213C">
        <w:trPr>
          <w:trHeight w:val="1359"/>
        </w:trPr>
        <w:tc>
          <w:tcPr>
            <w:tcW w:w="2688" w:type="dxa"/>
            <w:shd w:val="clear" w:color="auto" w:fill="auto"/>
          </w:tcPr>
          <w:p w14:paraId="3794B7B4" w14:textId="77777777" w:rsidR="00881601" w:rsidRPr="00370D67" w:rsidRDefault="3ACFCF13" w:rsidP="00017CF8">
            <w:pPr>
              <w:spacing w:line="260" w:lineRule="atLeast"/>
              <w:rPr>
                <w:rFonts w:ascii="Calibri" w:eastAsia="Calibri" w:hAnsi="Calibri" w:cs="Calibri"/>
                <w:b/>
                <w:lang w:eastAsia="en-US"/>
              </w:rPr>
            </w:pPr>
            <w:r w:rsidRPr="4B46C448">
              <w:rPr>
                <w:rFonts w:eastAsia="Calibri"/>
                <w:b/>
                <w:lang w:eastAsia="en-US"/>
              </w:rPr>
              <w:t>Structural formula</w:t>
            </w:r>
          </w:p>
        </w:tc>
        <w:tc>
          <w:tcPr>
            <w:tcW w:w="6805" w:type="dxa"/>
            <w:shd w:val="clear" w:color="auto" w:fill="auto"/>
          </w:tcPr>
          <w:p w14:paraId="44E50602" w14:textId="1613A567" w:rsidR="00881601" w:rsidRPr="00370D67" w:rsidRDefault="001D3DC7" w:rsidP="00017CF8">
            <w:pPr>
              <w:spacing w:line="260" w:lineRule="atLeast"/>
              <w:rPr>
                <w:rFonts w:eastAsia="Calibri"/>
                <w:lang w:eastAsia="en-US"/>
              </w:rPr>
            </w:pPr>
            <w:r>
              <w:rPr>
                <w:snapToGrid w:val="0"/>
                <w:lang w:eastAsia="fi-FI"/>
              </w:rPr>
              <w:object w:dxaOrig="4605" w:dyaOrig="690" w14:anchorId="32856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36pt" o:ole="">
                  <v:imagedata r:id="rId13" o:title=""/>
                </v:shape>
                <o:OLEObject Type="Embed" ProgID="ISISServer" ShapeID="_x0000_i1025" DrawAspect="Content" ObjectID="_1646215894" r:id="rId14"/>
              </w:object>
            </w:r>
          </w:p>
        </w:tc>
      </w:tr>
    </w:tbl>
    <w:p w14:paraId="45B44481" w14:textId="77777777" w:rsidR="00881601" w:rsidRPr="00370D67" w:rsidRDefault="00881601" w:rsidP="00881601">
      <w:pPr>
        <w:spacing w:line="260" w:lineRule="atLeast"/>
        <w:jc w:val="both"/>
        <w:rPr>
          <w:rFonts w:eastAsia="Calibri"/>
          <w:lang w:eastAsia="fr-FR"/>
        </w:rPr>
      </w:pPr>
    </w:p>
    <w:p w14:paraId="70767576" w14:textId="77777777" w:rsidR="00DF6CFE" w:rsidRPr="00370D67" w:rsidRDefault="00AE0AC7" w:rsidP="00352ECF">
      <w:pPr>
        <w:pStyle w:val="Heading4"/>
      </w:pPr>
      <w:bookmarkStart w:id="46" w:name="_Toc463440173"/>
      <w:bookmarkStart w:id="47" w:name="_Toc30754862"/>
      <w:proofErr w:type="spellStart"/>
      <w:r w:rsidRPr="00370D67">
        <w:t>Candidate</w:t>
      </w:r>
      <w:proofErr w:type="spellEnd"/>
      <w:r w:rsidRPr="00370D67">
        <w:t xml:space="preserve">(s) </w:t>
      </w:r>
      <w:proofErr w:type="spellStart"/>
      <w:r w:rsidRPr="00370D67">
        <w:t>for</w:t>
      </w:r>
      <w:proofErr w:type="spellEnd"/>
      <w:r w:rsidRPr="00370D67">
        <w:t xml:space="preserve"> </w:t>
      </w:r>
      <w:proofErr w:type="spellStart"/>
      <w:r w:rsidRPr="00370D67">
        <w:t>substitution</w:t>
      </w:r>
      <w:bookmarkEnd w:id="46"/>
      <w:bookmarkEnd w:id="47"/>
      <w:proofErr w:type="spellEnd"/>
    </w:p>
    <w:p w14:paraId="21842916" w14:textId="1C4A6EC5" w:rsidR="00DF6CFE" w:rsidRPr="00B86EFD" w:rsidRDefault="0088213C" w:rsidP="00DF6CFE">
      <w:pPr>
        <w:spacing w:line="260" w:lineRule="atLeast"/>
        <w:jc w:val="both"/>
      </w:pPr>
      <w:r w:rsidRPr="00B86EFD">
        <w:t>S-</w:t>
      </w:r>
      <w:proofErr w:type="spellStart"/>
      <w:r w:rsidRPr="00B86EFD">
        <w:t>methopren</w:t>
      </w:r>
      <w:r w:rsidR="00B86EFD" w:rsidRPr="00B86EFD">
        <w:t>e</w:t>
      </w:r>
      <w:proofErr w:type="spellEnd"/>
      <w:r w:rsidRPr="00B86EFD">
        <w:t xml:space="preserve"> is not </w:t>
      </w:r>
      <w:r w:rsidR="00B86EFD" w:rsidRPr="00B86EFD">
        <w:t xml:space="preserve">a </w:t>
      </w:r>
      <w:r w:rsidRPr="00B86EFD">
        <w:t xml:space="preserve">candidate for substitution.  </w:t>
      </w:r>
    </w:p>
    <w:p w14:paraId="7284F1F8" w14:textId="77777777" w:rsidR="3792403C" w:rsidRPr="00370D67" w:rsidRDefault="3792403C" w:rsidP="001902D3">
      <w:pPr>
        <w:spacing w:line="260" w:lineRule="atLeast"/>
        <w:jc w:val="both"/>
      </w:pPr>
    </w:p>
    <w:p w14:paraId="677EF198" w14:textId="77777777" w:rsidR="00DF6CFE" w:rsidRPr="00370D67" w:rsidRDefault="00DF6CFE" w:rsidP="00881601">
      <w:pPr>
        <w:spacing w:line="260" w:lineRule="atLeast"/>
        <w:jc w:val="both"/>
        <w:rPr>
          <w:rFonts w:eastAsia="Calibri"/>
          <w:lang w:eastAsia="fr-FR"/>
        </w:rPr>
      </w:pPr>
    </w:p>
    <w:p w14:paraId="64A4895C" w14:textId="5D1EEFEF" w:rsidR="00234C10" w:rsidRPr="00370D67" w:rsidRDefault="00BD0ADD" w:rsidP="00352ECF">
      <w:pPr>
        <w:pStyle w:val="Heading4"/>
      </w:pPr>
      <w:r w:rsidRPr="00370D67">
        <w:br w:type="page"/>
      </w:r>
      <w:bookmarkStart w:id="48" w:name="_Toc463440174"/>
      <w:bookmarkStart w:id="49" w:name="_Toc30754863"/>
      <w:r w:rsidR="00234C10" w:rsidRPr="00370D67">
        <w:lastRenderedPageBreak/>
        <w:t xml:space="preserve">Qualitative and quantitative </w:t>
      </w:r>
      <w:proofErr w:type="spellStart"/>
      <w:r w:rsidR="00234C10" w:rsidRPr="00370D67">
        <w:t>information</w:t>
      </w:r>
      <w:proofErr w:type="spellEnd"/>
      <w:r w:rsidR="00234C10" w:rsidRPr="00370D67">
        <w:t xml:space="preserve"> on </w:t>
      </w:r>
      <w:proofErr w:type="spellStart"/>
      <w:r w:rsidR="00234C10" w:rsidRPr="00370D67">
        <w:t>the</w:t>
      </w:r>
      <w:proofErr w:type="spellEnd"/>
      <w:r w:rsidR="00234C10" w:rsidRPr="00370D67">
        <w:t xml:space="preserve"> </w:t>
      </w:r>
      <w:proofErr w:type="spellStart"/>
      <w:r w:rsidR="00234C10" w:rsidRPr="00370D67">
        <w:t>composition</w:t>
      </w:r>
      <w:proofErr w:type="spellEnd"/>
      <w:r w:rsidR="00234C10" w:rsidRPr="00370D67">
        <w:t xml:space="preserve"> </w:t>
      </w:r>
      <w:proofErr w:type="spellStart"/>
      <w:r w:rsidR="00234C10" w:rsidRPr="00370D67">
        <w:t>of</w:t>
      </w:r>
      <w:proofErr w:type="spellEnd"/>
      <w:r w:rsidR="00234C10" w:rsidRPr="00370D67">
        <w:t xml:space="preserve"> </w:t>
      </w:r>
      <w:proofErr w:type="spellStart"/>
      <w:r w:rsidR="00234C10" w:rsidRPr="00370D67">
        <w:t>the</w:t>
      </w:r>
      <w:proofErr w:type="spellEnd"/>
      <w:r w:rsidR="00234C10" w:rsidRPr="00370D67">
        <w:t xml:space="preserve"> </w:t>
      </w:r>
      <w:proofErr w:type="spellStart"/>
      <w:r w:rsidR="00B224B7" w:rsidRPr="00370D67">
        <w:t>biocidal</w:t>
      </w:r>
      <w:proofErr w:type="spellEnd"/>
      <w:r w:rsidR="00B224B7" w:rsidRPr="00370D67">
        <w:t xml:space="preserve"> </w:t>
      </w:r>
      <w:proofErr w:type="spellStart"/>
      <w:r w:rsidR="00B224B7" w:rsidRPr="00370D67">
        <w:t>product</w:t>
      </w:r>
      <w:bookmarkEnd w:id="43"/>
      <w:bookmarkEnd w:id="48"/>
      <w:bookmarkEnd w:id="49"/>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53"/>
      </w:tblGrid>
      <w:tr w:rsidR="00B224B7" w:rsidRPr="00370D67" w14:paraId="325C347E" w14:textId="77777777" w:rsidTr="0088213C">
        <w:trPr>
          <w:tblHeader/>
        </w:trPr>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EEF6E89" w14:textId="77777777" w:rsidR="00B224B7" w:rsidRPr="00370D67" w:rsidRDefault="3ACFCF13" w:rsidP="00017CF8">
            <w:r w:rsidRPr="00370D67">
              <w:rPr>
                <w:b/>
                <w:bCs/>
                <w:color w:val="000000" w:themeColor="text1"/>
                <w:lang w:eastAsia="en-GB"/>
              </w:rPr>
              <w:t>Common name</w:t>
            </w:r>
          </w:p>
        </w:tc>
        <w:tc>
          <w:tcPr>
            <w:tcW w:w="1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7431BF42" w14:textId="77777777" w:rsidR="00B224B7" w:rsidRPr="00370D67" w:rsidRDefault="3ACFCF13" w:rsidP="00017CF8">
            <w:r w:rsidRPr="00370D67">
              <w:rPr>
                <w:b/>
                <w:bCs/>
                <w:color w:val="000000" w:themeColor="text1"/>
                <w:lang w:eastAsia="en-GB"/>
              </w:rPr>
              <w:t>IUPAC name</w:t>
            </w:r>
          </w:p>
        </w:tc>
        <w:tc>
          <w:tcPr>
            <w:tcW w:w="1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514D3EED" w14:textId="77777777" w:rsidR="00B224B7" w:rsidRPr="00370D67" w:rsidRDefault="3ACFCF13" w:rsidP="00017CF8">
            <w:r w:rsidRPr="00370D67">
              <w:rPr>
                <w:b/>
                <w:bCs/>
                <w:color w:val="000000" w:themeColor="text1"/>
                <w:lang w:eastAsia="en-GB"/>
              </w:rPr>
              <w:t>Function</w:t>
            </w:r>
          </w:p>
        </w:tc>
        <w:tc>
          <w:tcPr>
            <w:tcW w:w="1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1025BE68" w14:textId="77777777" w:rsidR="00B224B7" w:rsidRPr="00370D67" w:rsidRDefault="3ACFCF13" w:rsidP="00017CF8">
            <w:r w:rsidRPr="00370D67">
              <w:rPr>
                <w:b/>
                <w:bCs/>
                <w:color w:val="000000" w:themeColor="text1"/>
                <w:lang w:eastAsia="en-GB"/>
              </w:rPr>
              <w:t>CAS number</w:t>
            </w:r>
          </w:p>
        </w:tc>
        <w:tc>
          <w:tcPr>
            <w:tcW w:w="1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66148B36" w14:textId="77777777" w:rsidR="00B224B7" w:rsidRPr="00370D67" w:rsidRDefault="3ACFCF13" w:rsidP="00017CF8">
            <w:r w:rsidRPr="00370D67">
              <w:rPr>
                <w:b/>
                <w:bCs/>
                <w:color w:val="000000" w:themeColor="text1"/>
                <w:lang w:eastAsia="en-GB"/>
              </w:rPr>
              <w:t>EC number</w:t>
            </w:r>
          </w:p>
        </w:tc>
        <w:tc>
          <w:tcPr>
            <w:tcW w:w="1353"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522D06AB" w14:textId="77777777" w:rsidR="00B224B7" w:rsidRPr="00370D67" w:rsidRDefault="3ACFCF13" w:rsidP="00017CF8">
            <w:r w:rsidRPr="00370D67">
              <w:rPr>
                <w:b/>
                <w:bCs/>
                <w:color w:val="000000" w:themeColor="text1"/>
                <w:lang w:eastAsia="en-GB"/>
              </w:rPr>
              <w:t>Content (%)</w:t>
            </w:r>
          </w:p>
        </w:tc>
      </w:tr>
      <w:tr w:rsidR="00B224B7" w:rsidRPr="00B86EFD" w14:paraId="42F5317A" w14:textId="77777777" w:rsidTr="0088213C">
        <w:tc>
          <w:tcPr>
            <w:tcW w:w="2256"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0B9DEBA" w14:textId="177201C2" w:rsidR="00B224B7" w:rsidRPr="00B86EFD" w:rsidRDefault="0088213C" w:rsidP="00017CF8">
            <w:pPr>
              <w:rPr>
                <w:lang w:val="pl-PL"/>
              </w:rPr>
            </w:pPr>
            <w:r w:rsidRPr="00B86EFD">
              <w:t>S-</w:t>
            </w:r>
            <w:proofErr w:type="spellStart"/>
            <w:r w:rsidRPr="00B86EFD">
              <w:t>methoprene</w:t>
            </w:r>
            <w:proofErr w:type="spellEnd"/>
          </w:p>
        </w:tc>
        <w:tc>
          <w:tcPr>
            <w:tcW w:w="1353"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A863A5C" w14:textId="482A2ACF" w:rsidR="00B224B7" w:rsidRPr="00B86EFD" w:rsidRDefault="0088213C" w:rsidP="00017CF8">
            <w:r w:rsidRPr="00B86EFD">
              <w:rPr>
                <w:rFonts w:eastAsia="Verdana"/>
                <w:lang w:val="pl-PL"/>
              </w:rPr>
              <w:t>Isopropyl-(2E,4E, 7S)-11-methoxy-3,7,11-trimethyl-2,4-dodecadienoate</w:t>
            </w:r>
          </w:p>
          <w:p w14:paraId="6B9898A9" w14:textId="77777777" w:rsidR="00B224B7" w:rsidRPr="00B86EFD" w:rsidRDefault="00B224B7"/>
        </w:tc>
        <w:tc>
          <w:tcPr>
            <w:tcW w:w="1353"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9EDCF71" w14:textId="77777777" w:rsidR="00B224B7" w:rsidRPr="00B86EFD" w:rsidRDefault="3ACFCF13" w:rsidP="00017CF8">
            <w:r w:rsidRPr="00B86EFD">
              <w:t>Active substance</w:t>
            </w:r>
          </w:p>
        </w:tc>
        <w:tc>
          <w:tcPr>
            <w:tcW w:w="1353"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D0F5804" w14:textId="77777777" w:rsidR="00B224B7" w:rsidRPr="00B86EFD" w:rsidRDefault="0088213C" w:rsidP="00017CF8">
            <w:r w:rsidRPr="00B86EFD">
              <w:t>65733-16-6</w:t>
            </w:r>
          </w:p>
        </w:tc>
        <w:tc>
          <w:tcPr>
            <w:tcW w:w="1353"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531C94C" w14:textId="0ABD202F" w:rsidR="00B224B7" w:rsidRPr="00B86EFD" w:rsidRDefault="00CA29E4" w:rsidP="00017CF8">
            <w:r>
              <w:t>-</w:t>
            </w:r>
          </w:p>
        </w:tc>
        <w:tc>
          <w:tcPr>
            <w:tcW w:w="1353"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566B29D" w14:textId="5D84B360" w:rsidR="00B224B7" w:rsidRDefault="3ACFCF13" w:rsidP="00017CF8">
            <w:r w:rsidRPr="00B86EFD">
              <w:t>0.4% (pure</w:t>
            </w:r>
            <w:r w:rsidR="00F2564A" w:rsidRPr="00B86EFD">
              <w:t xml:space="preserve">, </w:t>
            </w:r>
            <w:r w:rsidR="00B72424">
              <w:rPr>
                <w:rFonts w:eastAsia="Verdana"/>
              </w:rPr>
              <w:t>0.1 % free and 0.3</w:t>
            </w:r>
            <w:r w:rsidR="00F2564A" w:rsidRPr="00B86EFD">
              <w:rPr>
                <w:rFonts w:eastAsia="Verdana"/>
              </w:rPr>
              <w:t xml:space="preserve"> % microencapsulated</w:t>
            </w:r>
            <w:r w:rsidR="00DC69FD">
              <w:rPr>
                <w:rFonts w:eastAsia="Verdana"/>
              </w:rPr>
              <w:t>*</w:t>
            </w:r>
            <w:r w:rsidRPr="00B86EFD">
              <w:t>)</w:t>
            </w:r>
          </w:p>
          <w:p w14:paraId="449A754D" w14:textId="77777777" w:rsidR="00DC69FD" w:rsidRPr="00B86EFD" w:rsidRDefault="00DC69FD" w:rsidP="00017CF8"/>
          <w:p w14:paraId="1C7F62FD" w14:textId="148874A8" w:rsidR="00497B2E" w:rsidRDefault="3ACFCF13" w:rsidP="65285503">
            <w:r w:rsidRPr="00B86EFD">
              <w:t>(0.421 % technical)</w:t>
            </w:r>
          </w:p>
          <w:p w14:paraId="5E054B17" w14:textId="7492F478" w:rsidR="00497B2E" w:rsidRDefault="00497B2E" w:rsidP="65285503"/>
          <w:p w14:paraId="207DB3EA" w14:textId="4332C4DB" w:rsidR="00497B2E" w:rsidRPr="00B86EFD" w:rsidRDefault="00497B2E" w:rsidP="65285503"/>
        </w:tc>
      </w:tr>
    </w:tbl>
    <w:p w14:paraId="3FE70A85" w14:textId="020BE855" w:rsidR="00DC69FD" w:rsidRDefault="00DC69FD" w:rsidP="001902D3">
      <w:pPr>
        <w:rPr>
          <w:rFonts w:eastAsia="Verdana"/>
        </w:rPr>
      </w:pPr>
      <w:r>
        <w:rPr>
          <w:rFonts w:eastAsia="Verdana"/>
        </w:rPr>
        <w:t xml:space="preserve">* </w:t>
      </w:r>
      <w:r w:rsidR="00B72424" w:rsidRPr="00B72424">
        <w:rPr>
          <w:rFonts w:eastAsia="Verdana"/>
        </w:rPr>
        <w:t>The ratio in which encapsulated and free S-</w:t>
      </w:r>
      <w:proofErr w:type="spellStart"/>
      <w:r w:rsidR="00B72424" w:rsidRPr="00B72424">
        <w:rPr>
          <w:rFonts w:eastAsia="Verdana"/>
        </w:rPr>
        <w:t>methoprene</w:t>
      </w:r>
      <w:proofErr w:type="spellEnd"/>
      <w:r w:rsidR="00B72424" w:rsidRPr="00B72424">
        <w:rPr>
          <w:rFonts w:eastAsia="Verdana"/>
        </w:rPr>
        <w:t xml:space="preserve"> are mixed is 3:1.</w:t>
      </w:r>
      <w:r w:rsidR="00B72424">
        <w:rPr>
          <w:rFonts w:eastAsia="Verdana"/>
        </w:rPr>
        <w:t xml:space="preserve"> This ratio is not experimentally </w:t>
      </w:r>
      <w:r w:rsidR="000E49D5">
        <w:rPr>
          <w:rFonts w:eastAsia="Verdana"/>
        </w:rPr>
        <w:t>confirmed, but it is the ratio used for manufacture of the product.</w:t>
      </w:r>
      <w:r w:rsidR="00B72424">
        <w:rPr>
          <w:rFonts w:eastAsia="Verdana"/>
        </w:rPr>
        <w:t xml:space="preserve"> </w:t>
      </w:r>
    </w:p>
    <w:p w14:paraId="06CB924F" w14:textId="77777777" w:rsidR="00DC69FD" w:rsidRDefault="00DC69FD" w:rsidP="001902D3">
      <w:pPr>
        <w:rPr>
          <w:rFonts w:eastAsia="Verdana"/>
        </w:rPr>
      </w:pPr>
    </w:p>
    <w:p w14:paraId="26B2DAB2" w14:textId="3C3AACF6" w:rsidR="00B224B7" w:rsidRPr="00370D67" w:rsidRDefault="3ACFCF13" w:rsidP="001902D3">
      <w:r w:rsidRPr="4B46C448">
        <w:rPr>
          <w:rFonts w:eastAsia="Verdana"/>
        </w:rPr>
        <w:t>The composition details of the full formulation are contained within the confidential annex 3.6.1.</w:t>
      </w:r>
    </w:p>
    <w:p w14:paraId="53168042" w14:textId="77777777" w:rsidR="5C74D99F" w:rsidRPr="00370D67" w:rsidRDefault="5C74D99F" w:rsidP="001902D3">
      <w:pPr>
        <w:pStyle w:val="Absatz"/>
        <w:rPr>
          <w:rFonts w:ascii="Verdana" w:hAnsi="Verdana"/>
        </w:rPr>
      </w:pPr>
    </w:p>
    <w:p w14:paraId="1ED13F80" w14:textId="437A315E" w:rsidR="00B224B7" w:rsidRPr="00370D67" w:rsidRDefault="00B224B7" w:rsidP="00352ECF">
      <w:pPr>
        <w:pStyle w:val="Heading4"/>
      </w:pPr>
      <w:bookmarkStart w:id="50" w:name="_Toc463440175"/>
      <w:bookmarkStart w:id="51" w:name="_Toc30754864"/>
      <w:r w:rsidRPr="00370D67">
        <w:t xml:space="preserve">Qualitative and quantitative </w:t>
      </w:r>
      <w:proofErr w:type="spellStart"/>
      <w:r w:rsidRPr="00370D67">
        <w:t>information</w:t>
      </w:r>
      <w:proofErr w:type="spellEnd"/>
      <w:r w:rsidRPr="00370D67">
        <w:t xml:space="preserve"> on </w:t>
      </w:r>
      <w:proofErr w:type="spellStart"/>
      <w:r w:rsidRPr="00370D67">
        <w:t>the</w:t>
      </w:r>
      <w:proofErr w:type="spellEnd"/>
      <w:r w:rsidRPr="00370D67">
        <w:t xml:space="preserve"> </w:t>
      </w:r>
      <w:proofErr w:type="spellStart"/>
      <w:r w:rsidRPr="00370D67">
        <w:t>composition</w:t>
      </w:r>
      <w:proofErr w:type="spellEnd"/>
      <w:r w:rsidRPr="00370D67">
        <w:t xml:space="preserve"> </w:t>
      </w:r>
      <w:proofErr w:type="spellStart"/>
      <w:r w:rsidRPr="00370D67">
        <w:t>of</w:t>
      </w:r>
      <w:proofErr w:type="spellEnd"/>
      <w:r w:rsidRPr="00370D67">
        <w:t xml:space="preserve"> </w:t>
      </w:r>
      <w:proofErr w:type="spellStart"/>
      <w:r w:rsidRPr="00370D67">
        <w:t>the</w:t>
      </w:r>
      <w:proofErr w:type="spellEnd"/>
      <w:r w:rsidRPr="00370D67">
        <w:t xml:space="preserve"> </w:t>
      </w:r>
      <w:proofErr w:type="spellStart"/>
      <w:r w:rsidRPr="00370D67">
        <w:t>biocidal</w:t>
      </w:r>
      <w:proofErr w:type="spellEnd"/>
      <w:r w:rsidRPr="00370D67">
        <w:t xml:space="preserve"> </w:t>
      </w:r>
      <w:proofErr w:type="spellStart"/>
      <w:r w:rsidRPr="00370D67">
        <w:t>product</w:t>
      </w:r>
      <w:proofErr w:type="spellEnd"/>
      <w:r w:rsidRPr="00370D67">
        <w:t xml:space="preserve"> </w:t>
      </w:r>
      <w:proofErr w:type="spellStart"/>
      <w:r w:rsidRPr="00370D67">
        <w:t>family</w:t>
      </w:r>
      <w:bookmarkEnd w:id="50"/>
      <w:bookmarkEnd w:id="51"/>
      <w:proofErr w:type="spellEnd"/>
    </w:p>
    <w:p w14:paraId="7B4687A5" w14:textId="77777777" w:rsidR="00C32519" w:rsidRPr="00370D67" w:rsidRDefault="00C32519" w:rsidP="00671A6D">
      <w:pPr>
        <w:pStyle w:val="Absatz"/>
        <w:rPr>
          <w:rFonts w:ascii="Verdana" w:eastAsia="Verdana" w:hAnsi="Verdana" w:cs="Verdana"/>
        </w:rPr>
      </w:pPr>
    </w:p>
    <w:p w14:paraId="44C17102" w14:textId="77777777" w:rsidR="00C32519" w:rsidRPr="00370D67" w:rsidRDefault="00C32519" w:rsidP="00671A6D">
      <w:pPr>
        <w:pStyle w:val="Absatz"/>
        <w:rPr>
          <w:rFonts w:ascii="Verdana" w:eastAsia="Verdana" w:hAnsi="Verdana" w:cs="Verdana"/>
        </w:rPr>
      </w:pPr>
    </w:p>
    <w:p w14:paraId="7DE41E04" w14:textId="27B42378" w:rsidR="00B224B7" w:rsidRPr="00370D67" w:rsidRDefault="3ACFCF13" w:rsidP="00E46D89">
      <w:pPr>
        <w:pStyle w:val="Absatz"/>
        <w:ind w:left="0"/>
        <w:rPr>
          <w:rFonts w:ascii="Verdana" w:eastAsia="Verdana" w:hAnsi="Verdana" w:cs="Verdana"/>
          <w:lang w:eastAsia="en-US"/>
        </w:rPr>
      </w:pPr>
      <w:r w:rsidRPr="00370D67">
        <w:rPr>
          <w:rFonts w:ascii="Verdana" w:eastAsia="Verdana" w:hAnsi="Verdana" w:cs="Verdana"/>
        </w:rPr>
        <w:t>Not relevant</w:t>
      </w:r>
    </w:p>
    <w:p w14:paraId="00FB60B0" w14:textId="77777777" w:rsidR="00BD0ADD" w:rsidRPr="00370D67" w:rsidRDefault="00BD0ADD" w:rsidP="00352ECF">
      <w:pPr>
        <w:pStyle w:val="Heading4"/>
        <w:numPr>
          <w:ilvl w:val="0"/>
          <w:numId w:val="0"/>
        </w:numPr>
      </w:pPr>
      <w:bookmarkStart w:id="52" w:name="_Toc403566543"/>
      <w:bookmarkStart w:id="53" w:name="_Toc366658846"/>
      <w:bookmarkStart w:id="54" w:name="d0e437"/>
    </w:p>
    <w:p w14:paraId="701E2F08" w14:textId="77777777" w:rsidR="00DF6CFE" w:rsidRPr="00370D67" w:rsidRDefault="00DF6CFE" w:rsidP="00352ECF">
      <w:pPr>
        <w:pStyle w:val="Heading4"/>
      </w:pPr>
      <w:bookmarkStart w:id="55" w:name="_Toc463440176"/>
      <w:bookmarkStart w:id="56" w:name="_Toc30754865"/>
      <w:r w:rsidRPr="00370D67">
        <w:t xml:space="preserve">Information on </w:t>
      </w:r>
      <w:proofErr w:type="spellStart"/>
      <w:r w:rsidRPr="00370D67">
        <w:t>technical</w:t>
      </w:r>
      <w:proofErr w:type="spellEnd"/>
      <w:r w:rsidRPr="00370D67">
        <w:t xml:space="preserve"> </w:t>
      </w:r>
      <w:proofErr w:type="spellStart"/>
      <w:r w:rsidRPr="00370D67">
        <w:t>equivalence</w:t>
      </w:r>
      <w:bookmarkEnd w:id="52"/>
      <w:bookmarkEnd w:id="55"/>
      <w:bookmarkEnd w:id="56"/>
      <w:proofErr w:type="spellEnd"/>
    </w:p>
    <w:p w14:paraId="008E42EE" w14:textId="13EBC3D6" w:rsidR="00DF6CFE" w:rsidRPr="007E6CFD" w:rsidRDefault="0088213C" w:rsidP="00DF6CFE">
      <w:pPr>
        <w:spacing w:line="260" w:lineRule="atLeast"/>
        <w:jc w:val="both"/>
      </w:pPr>
      <w:r w:rsidRPr="007E6CFD">
        <w:t>The notified source of S-</w:t>
      </w:r>
      <w:proofErr w:type="spellStart"/>
      <w:r w:rsidRPr="007E6CFD">
        <w:t>methoprene</w:t>
      </w:r>
      <w:proofErr w:type="spellEnd"/>
      <w:r w:rsidRPr="007E6CFD">
        <w:t xml:space="preserve"> is the same as that considered for Annex I inclusion under Council Directive 98/8/EC. The applicant </w:t>
      </w:r>
      <w:proofErr w:type="spellStart"/>
      <w:r w:rsidRPr="007E6CFD">
        <w:t>Babolna</w:t>
      </w:r>
      <w:proofErr w:type="spellEnd"/>
      <w:r w:rsidRPr="007E6CFD">
        <w:t xml:space="preserve"> Bio Ltd.</w:t>
      </w:r>
      <w:r w:rsidR="007E6CFD">
        <w:t xml:space="preserve"> </w:t>
      </w:r>
      <w:r w:rsidRPr="007E6CFD">
        <w:t>is the Annex I notified source of S-</w:t>
      </w:r>
      <w:proofErr w:type="spellStart"/>
      <w:r w:rsidRPr="007E6CFD">
        <w:t>methoprene</w:t>
      </w:r>
      <w:proofErr w:type="spellEnd"/>
      <w:r w:rsidRPr="007E6CFD">
        <w:t xml:space="preserve"> active substance.</w:t>
      </w:r>
    </w:p>
    <w:p w14:paraId="4731888C" w14:textId="77777777" w:rsidR="57232C4A" w:rsidRPr="007E6CFD" w:rsidRDefault="57232C4A" w:rsidP="001902D3">
      <w:pPr>
        <w:spacing w:line="260" w:lineRule="atLeast"/>
        <w:jc w:val="both"/>
      </w:pPr>
    </w:p>
    <w:p w14:paraId="556DDD04" w14:textId="77777777" w:rsidR="00DF6CFE" w:rsidRPr="00370D67" w:rsidRDefault="00DF6CFE" w:rsidP="00DF6CFE">
      <w:pPr>
        <w:spacing w:line="260" w:lineRule="atLeast"/>
        <w:rPr>
          <w:rFonts w:eastAsia="Calibri"/>
          <w:lang w:eastAsia="en-US"/>
        </w:rPr>
      </w:pPr>
    </w:p>
    <w:p w14:paraId="030FF260" w14:textId="3265A3AB" w:rsidR="00DF6CFE" w:rsidRPr="00370D67" w:rsidRDefault="00DF6CFE" w:rsidP="00352ECF">
      <w:pPr>
        <w:pStyle w:val="Heading4"/>
      </w:pPr>
      <w:bookmarkStart w:id="57" w:name="_Toc403566544"/>
      <w:bookmarkStart w:id="58" w:name="_Toc463440177"/>
      <w:bookmarkStart w:id="59" w:name="_Toc30754866"/>
      <w:r w:rsidRPr="00370D67">
        <w:t xml:space="preserve">Information on </w:t>
      </w:r>
      <w:proofErr w:type="spellStart"/>
      <w:r w:rsidRPr="00370D67">
        <w:t>the</w:t>
      </w:r>
      <w:proofErr w:type="spellEnd"/>
      <w:r w:rsidRPr="00370D67">
        <w:t xml:space="preserve"> </w:t>
      </w:r>
      <w:proofErr w:type="spellStart"/>
      <w:r w:rsidRPr="00370D67">
        <w:t>substance</w:t>
      </w:r>
      <w:proofErr w:type="spellEnd"/>
      <w:r w:rsidRPr="00370D67">
        <w:t xml:space="preserve">(s) </w:t>
      </w:r>
      <w:proofErr w:type="spellStart"/>
      <w:r w:rsidRPr="00370D67">
        <w:t>of</w:t>
      </w:r>
      <w:proofErr w:type="spellEnd"/>
      <w:r w:rsidRPr="00370D67">
        <w:t xml:space="preserve"> </w:t>
      </w:r>
      <w:proofErr w:type="spellStart"/>
      <w:r w:rsidRPr="00370D67">
        <w:t>concern</w:t>
      </w:r>
      <w:bookmarkEnd w:id="57"/>
      <w:bookmarkEnd w:id="58"/>
      <w:bookmarkEnd w:id="59"/>
      <w:proofErr w:type="spellEnd"/>
    </w:p>
    <w:p w14:paraId="1E3FF39E" w14:textId="1B0494FE" w:rsidR="00DF6CFE" w:rsidRPr="00370D67" w:rsidRDefault="00F1030B" w:rsidP="00E46D89">
      <w:pPr>
        <w:pStyle w:val="Absatz"/>
        <w:ind w:left="0"/>
        <w:rPr>
          <w:rFonts w:ascii="Verdana" w:eastAsia="Verdana" w:hAnsi="Verdana" w:cs="Verdana"/>
        </w:rPr>
      </w:pPr>
      <w:r w:rsidRPr="00370D67">
        <w:rPr>
          <w:rFonts w:ascii="Verdana" w:eastAsia="Verdana" w:hAnsi="Verdana" w:cs="Verdana"/>
        </w:rPr>
        <w:t>No substances of con</w:t>
      </w:r>
      <w:r w:rsidR="00F67334" w:rsidRPr="00370D67">
        <w:rPr>
          <w:rFonts w:ascii="Verdana" w:eastAsia="Verdana" w:hAnsi="Verdana" w:cs="Verdana"/>
        </w:rPr>
        <w:t>c</w:t>
      </w:r>
      <w:r w:rsidRPr="00370D67">
        <w:rPr>
          <w:rFonts w:ascii="Verdana" w:eastAsia="Verdana" w:hAnsi="Verdana" w:cs="Verdana"/>
        </w:rPr>
        <w:t>er</w:t>
      </w:r>
      <w:r w:rsidR="00F67334" w:rsidRPr="00370D67">
        <w:rPr>
          <w:rFonts w:ascii="Verdana" w:eastAsia="Verdana" w:hAnsi="Verdana" w:cs="Verdana"/>
        </w:rPr>
        <w:t>n</w:t>
      </w:r>
      <w:r w:rsidRPr="00370D67">
        <w:rPr>
          <w:rFonts w:ascii="Verdana" w:eastAsia="Verdana" w:hAnsi="Verdana" w:cs="Verdana"/>
        </w:rPr>
        <w:t xml:space="preserve"> are identified</w:t>
      </w:r>
      <w:r w:rsidR="00E90CA1">
        <w:rPr>
          <w:rFonts w:ascii="Verdana" w:eastAsia="Verdana" w:hAnsi="Verdana" w:cs="Verdana"/>
        </w:rPr>
        <w:t xml:space="preserve"> as none of the co-formulants fulfilled the requirements as set in the </w:t>
      </w:r>
      <w:proofErr w:type="spellStart"/>
      <w:r w:rsidR="00E90CA1">
        <w:rPr>
          <w:rFonts w:ascii="Verdana" w:eastAsia="Verdana" w:hAnsi="Verdana" w:cs="Verdana"/>
        </w:rPr>
        <w:t>quidance</w:t>
      </w:r>
      <w:proofErr w:type="spellEnd"/>
      <w:r w:rsidR="00E90CA1">
        <w:rPr>
          <w:rFonts w:ascii="Verdana" w:eastAsia="Verdana" w:hAnsi="Verdana" w:cs="Verdana"/>
        </w:rPr>
        <w:t xml:space="preserve"> part B and C</w:t>
      </w:r>
      <w:r w:rsidRPr="00370D67">
        <w:rPr>
          <w:rFonts w:ascii="Verdana" w:eastAsia="Verdana" w:hAnsi="Verdana" w:cs="Verdana"/>
        </w:rPr>
        <w:t xml:space="preserve">. </w:t>
      </w:r>
      <w:r w:rsidR="3ACFCF13" w:rsidRPr="00370D67">
        <w:rPr>
          <w:rFonts w:ascii="Verdana" w:eastAsia="Verdana" w:hAnsi="Verdana" w:cs="Verdana"/>
        </w:rPr>
        <w:t>Please see the confidential annex for further details.</w:t>
      </w:r>
    </w:p>
    <w:p w14:paraId="5EF451CB" w14:textId="4B020C61" w:rsidR="00873AF4" w:rsidRPr="00370D67" w:rsidRDefault="00873AF4" w:rsidP="00DF6CFE">
      <w:pPr>
        <w:spacing w:line="260" w:lineRule="atLeast"/>
        <w:jc w:val="both"/>
        <w:rPr>
          <w:rFonts w:eastAsia="Calibri" w:cs="Times"/>
          <w:bCs/>
          <w:szCs w:val="29"/>
        </w:rPr>
      </w:pPr>
    </w:p>
    <w:p w14:paraId="0D52C314" w14:textId="6216EF1B" w:rsidR="00903A31" w:rsidRPr="00903A31" w:rsidRDefault="00F62924" w:rsidP="00F62924">
      <w:pPr>
        <w:spacing w:line="260" w:lineRule="atLeast"/>
        <w:jc w:val="both"/>
        <w:rPr>
          <w:rFonts w:eastAsia="Calibri" w:cs="Times"/>
          <w:bCs/>
          <w:szCs w:val="29"/>
          <w:lang w:val="en-US"/>
        </w:rPr>
      </w:pPr>
      <w:r>
        <w:rPr>
          <w:rFonts w:eastAsia="Calibri" w:cs="Times"/>
          <w:bCs/>
          <w:szCs w:val="29"/>
        </w:rPr>
        <w:t>As a result of screening no need for ED assessment was identified for any of the co-formulants</w:t>
      </w:r>
      <w:r w:rsidRPr="00903A31">
        <w:rPr>
          <w:rFonts w:eastAsia="Calibri" w:cs="Times"/>
          <w:bCs/>
          <w:szCs w:val="29"/>
        </w:rPr>
        <w:t>. See chapter 2.2.6.1</w:t>
      </w:r>
      <w:r>
        <w:rPr>
          <w:rFonts w:eastAsia="Calibri" w:cs="Times"/>
          <w:bCs/>
          <w:szCs w:val="29"/>
        </w:rPr>
        <w:t xml:space="preserve"> </w:t>
      </w:r>
      <w:r w:rsidRPr="00F62924">
        <w:rPr>
          <w:rFonts w:eastAsia="Calibri" w:cs="Times"/>
          <w:bCs/>
          <w:szCs w:val="29"/>
        </w:rPr>
        <w:t>for human health aspect</w:t>
      </w:r>
      <w:r>
        <w:rPr>
          <w:rFonts w:eastAsia="Calibri" w:cs="Times"/>
          <w:bCs/>
          <w:szCs w:val="29"/>
        </w:rPr>
        <w:t xml:space="preserve"> and</w:t>
      </w:r>
      <w:r w:rsidRPr="00F62924">
        <w:rPr>
          <w:rFonts w:eastAsia="Calibri" w:cs="Times"/>
          <w:bCs/>
          <w:szCs w:val="29"/>
        </w:rPr>
        <w:t xml:space="preserve">  2.2.8.1 for environment</w:t>
      </w:r>
      <w:r>
        <w:rPr>
          <w:rFonts w:eastAsia="Calibri" w:cs="Times"/>
          <w:bCs/>
          <w:szCs w:val="29"/>
        </w:rPr>
        <w:t xml:space="preserve"> aspect for further details.</w:t>
      </w:r>
    </w:p>
    <w:p w14:paraId="66790074" w14:textId="77777777" w:rsidR="00234C10" w:rsidRPr="00370D67" w:rsidRDefault="00234C10" w:rsidP="00352ECF">
      <w:pPr>
        <w:pStyle w:val="Heading4"/>
      </w:pPr>
      <w:bookmarkStart w:id="60" w:name="_Toc463440178"/>
      <w:bookmarkStart w:id="61" w:name="_Toc30754867"/>
      <w:r w:rsidRPr="00370D67">
        <w:t xml:space="preserve">Type </w:t>
      </w:r>
      <w:proofErr w:type="spellStart"/>
      <w:r w:rsidRPr="00370D67">
        <w:t>of</w:t>
      </w:r>
      <w:proofErr w:type="spellEnd"/>
      <w:r w:rsidRPr="00370D67">
        <w:t xml:space="preserve"> </w:t>
      </w:r>
      <w:proofErr w:type="spellStart"/>
      <w:r w:rsidRPr="00370D67">
        <w:t>formulation</w:t>
      </w:r>
      <w:bookmarkEnd w:id="53"/>
      <w:bookmarkEnd w:id="60"/>
      <w:bookmarkEnd w:id="61"/>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370D67" w14:paraId="3FB10380"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bookmarkEnd w:id="54"/>
          <w:p w14:paraId="610CB75F" w14:textId="7956D9BB" w:rsidR="00234C10" w:rsidRPr="00370D67" w:rsidRDefault="008A07A8" w:rsidP="00017CF8">
            <w:r w:rsidRPr="00370D67">
              <w:t xml:space="preserve">GR - </w:t>
            </w:r>
            <w:r w:rsidR="3ACFCF13" w:rsidRPr="00370D67">
              <w:t>granule</w:t>
            </w:r>
          </w:p>
        </w:tc>
      </w:tr>
    </w:tbl>
    <w:p w14:paraId="680C5739" w14:textId="77777777" w:rsidR="008F4AE1" w:rsidRPr="00370D67" w:rsidRDefault="008F4AE1" w:rsidP="00477122">
      <w:bookmarkStart w:id="62" w:name="_Toc366658847"/>
      <w:bookmarkStart w:id="63" w:name="d0e452"/>
    </w:p>
    <w:p w14:paraId="324C0D74" w14:textId="77777777" w:rsidR="00716685" w:rsidRPr="00370D67" w:rsidRDefault="00716685" w:rsidP="00477122"/>
    <w:p w14:paraId="1D9E92E7" w14:textId="6152E330" w:rsidR="005D2E15" w:rsidRPr="00370D67" w:rsidRDefault="005D2E15" w:rsidP="00BB0A75">
      <w:pPr>
        <w:pStyle w:val="Heading3"/>
      </w:pPr>
      <w:bookmarkStart w:id="64" w:name="_Toc463440179"/>
      <w:bookmarkStart w:id="65" w:name="_Toc30754868"/>
      <w:r w:rsidRPr="00370D67">
        <w:lastRenderedPageBreak/>
        <w:t>Hazard and precautionary statements</w:t>
      </w:r>
      <w:bookmarkEnd w:id="64"/>
      <w:bookmarkEnd w:id="65"/>
    </w:p>
    <w:p w14:paraId="43A1E4BF" w14:textId="29CD8923" w:rsidR="005D2E15" w:rsidRPr="00370D67" w:rsidRDefault="3ACFCF13" w:rsidP="005D2E15">
      <w:pPr>
        <w:rPr>
          <w:b/>
        </w:rPr>
      </w:pPr>
      <w:r w:rsidRPr="00370D67">
        <w:rPr>
          <w:b/>
          <w:bCs/>
        </w:rPr>
        <w:t>Classification and labelling of the products according to the Regulation (EC) 1272/2008</w:t>
      </w:r>
    </w:p>
    <w:p w14:paraId="04277E0C" w14:textId="77777777" w:rsidR="005D2E15" w:rsidRPr="00370D67" w:rsidRDefault="005D2E15" w:rsidP="005D2E15">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5D2E15" w:rsidRPr="00370D67" w14:paraId="3B6B0E06" w14:textId="77777777" w:rsidTr="0088213C">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6559E2E" w14:textId="77777777" w:rsidR="005D2E15" w:rsidRPr="00370D67" w:rsidRDefault="3ACFCF13" w:rsidP="00044CE8">
            <w:pPr>
              <w:rPr>
                <w:b/>
                <w:lang w:eastAsia="fi-FI"/>
              </w:rPr>
            </w:pPr>
            <w:r w:rsidRPr="00370D67">
              <w:rPr>
                <w:b/>
                <w:bCs/>
                <w:lang w:eastAsia="en-US"/>
              </w:rPr>
              <w:t>Classification</w:t>
            </w:r>
          </w:p>
        </w:tc>
      </w:tr>
      <w:tr w:rsidR="005D2E15" w:rsidRPr="00370D67" w14:paraId="671465AA" w14:textId="77777777" w:rsidTr="0088213C">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324C3A0" w14:textId="77777777" w:rsidR="005D2E15" w:rsidRPr="00370D67" w:rsidRDefault="3ACFCF13" w:rsidP="00044CE8">
            <w:pPr>
              <w:rPr>
                <w:lang w:eastAsia="fi-FI"/>
              </w:rPr>
            </w:pPr>
            <w:r w:rsidRPr="00370D67">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4A78656F" w14:textId="77777777" w:rsidR="005D2E15" w:rsidRPr="00370D67" w:rsidRDefault="0088213C" w:rsidP="00044CE8">
            <w:pPr>
              <w:rPr>
                <w:lang w:eastAsia="fi-FI"/>
              </w:rPr>
            </w:pPr>
            <w:r w:rsidRPr="00370D67">
              <w:t>--</w:t>
            </w:r>
          </w:p>
        </w:tc>
      </w:tr>
      <w:tr w:rsidR="005D2E15" w:rsidRPr="00370D67" w14:paraId="6B748BA5" w14:textId="77777777" w:rsidTr="0088213C">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EA1486B" w14:textId="77777777" w:rsidR="005D2E15" w:rsidRPr="00370D67" w:rsidRDefault="3ACFCF13" w:rsidP="00044CE8">
            <w:pPr>
              <w:rPr>
                <w:lang w:eastAsia="fi-FI"/>
              </w:rPr>
            </w:pPr>
            <w:r w:rsidRPr="00370D67">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4EA7EF67" w14:textId="56E88F5C" w:rsidR="00016AF0" w:rsidRDefault="00016AF0" w:rsidP="00044CE8">
            <w:pPr>
              <w:rPr>
                <w:rFonts w:eastAsia="Verdana"/>
              </w:rPr>
            </w:pPr>
            <w:r>
              <w:rPr>
                <w:rFonts w:eastAsia="Verdana"/>
              </w:rPr>
              <w:t xml:space="preserve">H412 </w:t>
            </w:r>
            <w:r w:rsidRPr="00016AF0">
              <w:rPr>
                <w:rFonts w:eastAsia="Verdana"/>
              </w:rPr>
              <w:t>Harmful to aquatic</w:t>
            </w:r>
            <w:r>
              <w:rPr>
                <w:rFonts w:eastAsia="Verdana"/>
              </w:rPr>
              <w:t xml:space="preserve"> life with long lasting effects</w:t>
            </w:r>
          </w:p>
          <w:p w14:paraId="5FEB1A0A" w14:textId="45136026" w:rsidR="005D2E15" w:rsidRPr="00D86854" w:rsidRDefault="3ACFCF13" w:rsidP="00044CE8">
            <w:pPr>
              <w:rPr>
                <w:lang w:eastAsia="fi-FI"/>
              </w:rPr>
            </w:pPr>
            <w:r w:rsidRPr="00D86854">
              <w:rPr>
                <w:rFonts w:eastAsia="Verdana"/>
              </w:rPr>
              <w:t>EUH208 Contains Polyethyleneglycol-15-hydroxystearat. May produce an allergic reaction.</w:t>
            </w:r>
          </w:p>
        </w:tc>
      </w:tr>
      <w:tr w:rsidR="005D2E15" w:rsidRPr="00370D67" w14:paraId="45F21EA7" w14:textId="77777777" w:rsidTr="0088213C">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12F003D" w14:textId="77777777" w:rsidR="005D2E15" w:rsidRPr="00370D67" w:rsidRDefault="005D2E15" w:rsidP="00044CE8">
            <w:pPr>
              <w:rPr>
                <w:lang w:eastAsia="fi-FI"/>
              </w:rPr>
            </w:pPr>
          </w:p>
        </w:tc>
      </w:tr>
      <w:tr w:rsidR="005D2E15" w:rsidRPr="00370D67" w14:paraId="39F0F878" w14:textId="77777777" w:rsidTr="0088213C">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F325095" w14:textId="77777777" w:rsidR="005D2E15" w:rsidRPr="00370D67" w:rsidRDefault="3ACFCF13" w:rsidP="00044CE8">
            <w:pPr>
              <w:rPr>
                <w:b/>
                <w:lang w:eastAsia="fi-FI"/>
              </w:rPr>
            </w:pPr>
            <w:r w:rsidRPr="00370D67">
              <w:rPr>
                <w:b/>
                <w:bCs/>
                <w:lang w:eastAsia="en-US"/>
              </w:rPr>
              <w:t>Labelling</w:t>
            </w:r>
          </w:p>
        </w:tc>
      </w:tr>
      <w:tr w:rsidR="005D2E15" w:rsidRPr="00370D67" w14:paraId="3CB50D47" w14:textId="77777777" w:rsidTr="0088213C">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FF3F2BE" w14:textId="77777777" w:rsidR="005D2E15" w:rsidRPr="00370D67" w:rsidRDefault="3ACFCF13" w:rsidP="00044CE8">
            <w:pPr>
              <w:rPr>
                <w:lang w:eastAsia="en-US"/>
              </w:rPr>
            </w:pPr>
            <w:r w:rsidRPr="00370D67">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5BB7AAD1" w14:textId="77777777" w:rsidR="005D2E15" w:rsidRPr="00370D67" w:rsidRDefault="0088213C" w:rsidP="00044CE8">
            <w:pPr>
              <w:rPr>
                <w:lang w:eastAsia="fi-FI"/>
              </w:rPr>
            </w:pPr>
            <w:r w:rsidRPr="00370D67">
              <w:t>--</w:t>
            </w:r>
          </w:p>
        </w:tc>
      </w:tr>
      <w:tr w:rsidR="005D2E15" w:rsidRPr="00370D67" w14:paraId="571EB35A" w14:textId="77777777" w:rsidTr="0088213C">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85096E3" w14:textId="77777777" w:rsidR="005D2E15" w:rsidRPr="00370D67" w:rsidRDefault="3ACFCF13" w:rsidP="00044CE8">
            <w:pPr>
              <w:rPr>
                <w:lang w:eastAsia="en-US"/>
              </w:rPr>
            </w:pPr>
            <w:r w:rsidRPr="00370D67">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85323B9" w14:textId="77777777" w:rsidR="00016AF0" w:rsidRDefault="00016AF0" w:rsidP="00016AF0">
            <w:pPr>
              <w:rPr>
                <w:rFonts w:eastAsia="Verdana"/>
              </w:rPr>
            </w:pPr>
            <w:r>
              <w:rPr>
                <w:rFonts w:eastAsia="Verdana"/>
              </w:rPr>
              <w:t xml:space="preserve">H412 </w:t>
            </w:r>
            <w:r w:rsidRPr="00016AF0">
              <w:rPr>
                <w:rFonts w:eastAsia="Verdana"/>
              </w:rPr>
              <w:t>Harmful to aquatic</w:t>
            </w:r>
            <w:r>
              <w:rPr>
                <w:rFonts w:eastAsia="Verdana"/>
              </w:rPr>
              <w:t xml:space="preserve"> life with long lasting effects</w:t>
            </w:r>
          </w:p>
          <w:p w14:paraId="431A5034" w14:textId="312DCC18" w:rsidR="005D2E15" w:rsidRPr="00D86854" w:rsidRDefault="3ACFCF13" w:rsidP="00044CE8">
            <w:pPr>
              <w:rPr>
                <w:lang w:eastAsia="fi-FI"/>
              </w:rPr>
            </w:pPr>
            <w:r w:rsidRPr="00D86854">
              <w:rPr>
                <w:rFonts w:eastAsia="Verdana"/>
              </w:rPr>
              <w:t>EUH208 Contains Polyethyleneglycol-15-hydroxystearat. May produce an allergic reaction.</w:t>
            </w:r>
          </w:p>
        </w:tc>
      </w:tr>
      <w:tr w:rsidR="005D2E15" w:rsidRPr="00370D67" w14:paraId="5BE06E7A" w14:textId="77777777" w:rsidTr="0088213C">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EA78124" w14:textId="77777777" w:rsidR="005D2E15" w:rsidRPr="00370D67" w:rsidRDefault="3ACFCF13" w:rsidP="00044CE8">
            <w:pPr>
              <w:rPr>
                <w:lang w:eastAsia="en-US"/>
              </w:rPr>
            </w:pPr>
            <w:r w:rsidRPr="00370D67">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56165320" w14:textId="24A08F4B" w:rsidR="0024117C" w:rsidRPr="00D86854" w:rsidRDefault="0024117C" w:rsidP="00044CE8">
            <w:pPr>
              <w:rPr>
                <w:rFonts w:eastAsia="Verdana" w:cs="Verdana"/>
              </w:rPr>
            </w:pPr>
            <w:r w:rsidRPr="00D86854">
              <w:rPr>
                <w:rFonts w:eastAsia="Verdana"/>
              </w:rPr>
              <w:t>P101</w:t>
            </w:r>
            <w:r w:rsidRPr="00D86854">
              <w:t xml:space="preserve"> </w:t>
            </w:r>
            <w:r w:rsidRPr="00D86854">
              <w:rPr>
                <w:rFonts w:eastAsia="Verdana"/>
              </w:rPr>
              <w:t>If medical advice is needed, have product container or label at hand.</w:t>
            </w:r>
          </w:p>
          <w:p w14:paraId="337DDBDD" w14:textId="03F5559E" w:rsidR="005D2E15" w:rsidRDefault="3ACFCF13" w:rsidP="00044CE8">
            <w:pPr>
              <w:rPr>
                <w:rFonts w:eastAsia="Verdana" w:cs="Verdana"/>
              </w:rPr>
            </w:pPr>
            <w:r w:rsidRPr="00D86854">
              <w:rPr>
                <w:rFonts w:eastAsia="Verdana"/>
              </w:rPr>
              <w:t>P102 Keep out of reach of children</w:t>
            </w:r>
            <w:r w:rsidR="0024117C" w:rsidRPr="00D86854">
              <w:rPr>
                <w:rFonts w:eastAsia="Verdana" w:cs="Verdana"/>
              </w:rPr>
              <w:t>.</w:t>
            </w:r>
          </w:p>
          <w:p w14:paraId="302646C2" w14:textId="77777777" w:rsidR="00BD4F7C" w:rsidRDefault="00BD4F7C" w:rsidP="00044CE8">
            <w:pPr>
              <w:rPr>
                <w:rFonts w:eastAsia="Verdana" w:cs="Verdana"/>
              </w:rPr>
            </w:pPr>
            <w:r>
              <w:rPr>
                <w:rFonts w:eastAsia="Verdana" w:cs="Verdana"/>
              </w:rPr>
              <w:t>P273 Avoid release to the environment</w:t>
            </w:r>
          </w:p>
          <w:p w14:paraId="47755359" w14:textId="57B26869" w:rsidR="00BD4F7C" w:rsidRPr="00D86854" w:rsidRDefault="00BD4F7C" w:rsidP="00044CE8">
            <w:r>
              <w:rPr>
                <w:rFonts w:eastAsia="Verdana" w:cs="Verdana"/>
              </w:rPr>
              <w:t xml:space="preserve">P501 </w:t>
            </w:r>
            <w:r w:rsidR="00EF22DD" w:rsidRPr="00EF22DD">
              <w:rPr>
                <w:rFonts w:eastAsia="Verdana" w:cs="Verdana"/>
              </w:rPr>
              <w:t>Dispose of contents/ container in accordance with national regulations</w:t>
            </w:r>
            <w:r w:rsidR="009258D2">
              <w:rPr>
                <w:rFonts w:eastAsia="Verdana" w:cs="Verdana"/>
              </w:rPr>
              <w:t>.</w:t>
            </w:r>
          </w:p>
          <w:p w14:paraId="2AA8C2FA" w14:textId="352C68AB" w:rsidR="005D2E15" w:rsidRPr="00D86854" w:rsidRDefault="005D2E15">
            <w:pPr>
              <w:rPr>
                <w:lang w:eastAsia="fi-FI"/>
              </w:rPr>
            </w:pPr>
          </w:p>
        </w:tc>
      </w:tr>
      <w:tr w:rsidR="005D2E15" w:rsidRPr="00370D67" w14:paraId="43C670FA" w14:textId="77777777" w:rsidTr="0088213C">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83CAE70" w14:textId="7B0B531F" w:rsidR="005D2E15" w:rsidRPr="00370D67" w:rsidRDefault="005D2E15" w:rsidP="00044CE8">
            <w:pPr>
              <w:rPr>
                <w:lang w:eastAsia="fi-FI"/>
              </w:rPr>
            </w:pPr>
          </w:p>
        </w:tc>
      </w:tr>
      <w:tr w:rsidR="005D2E15" w:rsidRPr="00370D67" w14:paraId="195A74AA" w14:textId="77777777" w:rsidTr="0088213C">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2F32880" w14:textId="77777777" w:rsidR="005D2E15" w:rsidRPr="00370D67" w:rsidRDefault="3ACFCF13" w:rsidP="00044CE8">
            <w:pPr>
              <w:rPr>
                <w:lang w:eastAsia="fi-FI"/>
              </w:rPr>
            </w:pPr>
            <w:r w:rsidRPr="00370D67">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2F3A3D47" w14:textId="35A13299" w:rsidR="005D2E15" w:rsidRPr="00370D67" w:rsidRDefault="0090309A" w:rsidP="00044CE8">
            <w:pPr>
              <w:rPr>
                <w:b/>
                <w:lang w:eastAsia="fi-FI"/>
              </w:rPr>
            </w:pPr>
            <w:r>
              <w:rPr>
                <w:b/>
                <w:lang w:eastAsia="fi-FI"/>
              </w:rPr>
              <w:t>-</w:t>
            </w:r>
          </w:p>
        </w:tc>
      </w:tr>
    </w:tbl>
    <w:p w14:paraId="063B44A8" w14:textId="77777777" w:rsidR="005D2E15" w:rsidRDefault="005D2E15" w:rsidP="005D2E15">
      <w:pPr>
        <w:tabs>
          <w:tab w:val="left" w:pos="500"/>
        </w:tabs>
        <w:ind w:left="500" w:hanging="500"/>
      </w:pPr>
    </w:p>
    <w:p w14:paraId="73DE1031" w14:textId="77777777" w:rsidR="00016AF0" w:rsidRDefault="00016AF0" w:rsidP="005D2E15">
      <w:pPr>
        <w:tabs>
          <w:tab w:val="left" w:pos="500"/>
        </w:tabs>
        <w:ind w:left="500" w:hanging="500"/>
      </w:pPr>
    </w:p>
    <w:p w14:paraId="29202EC0" w14:textId="77777777" w:rsidR="00016AF0" w:rsidRPr="00370D67" w:rsidRDefault="00016AF0" w:rsidP="005D2E15">
      <w:pPr>
        <w:tabs>
          <w:tab w:val="left" w:pos="500"/>
        </w:tabs>
        <w:ind w:left="500" w:hanging="500"/>
      </w:pPr>
    </w:p>
    <w:p w14:paraId="302340DF" w14:textId="77777777" w:rsidR="00CA3D2D" w:rsidRPr="00370D67" w:rsidRDefault="00CA3D2D" w:rsidP="00477122"/>
    <w:p w14:paraId="35ECACC0" w14:textId="77777777" w:rsidR="00234C10" w:rsidRPr="00370D67" w:rsidRDefault="00234C10" w:rsidP="00BB0A75">
      <w:pPr>
        <w:pStyle w:val="Heading3"/>
      </w:pPr>
      <w:bookmarkStart w:id="66" w:name="_Toc463440180"/>
      <w:bookmarkStart w:id="67" w:name="_Toc30754869"/>
      <w:r w:rsidRPr="00370D67">
        <w:t>Authorised use(s)</w:t>
      </w:r>
      <w:bookmarkEnd w:id="62"/>
      <w:bookmarkEnd w:id="66"/>
      <w:bookmarkEnd w:id="67"/>
    </w:p>
    <w:p w14:paraId="03A135CD" w14:textId="270A7C8F" w:rsidR="00234C10" w:rsidRPr="00370D67" w:rsidRDefault="00C618A2" w:rsidP="00352ECF">
      <w:pPr>
        <w:pStyle w:val="Heading4"/>
      </w:pPr>
      <w:bookmarkStart w:id="68" w:name="_Toc463440181"/>
      <w:bookmarkStart w:id="69" w:name="_Toc30754870"/>
      <w:r w:rsidRPr="00370D67">
        <w:t xml:space="preserve">Use </w:t>
      </w:r>
      <w:proofErr w:type="spellStart"/>
      <w:r w:rsidRPr="00370D67">
        <w:t>description</w:t>
      </w:r>
      <w:bookmarkEnd w:id="68"/>
      <w:bookmarkEnd w:id="69"/>
      <w:proofErr w:type="spellEnd"/>
    </w:p>
    <w:bookmarkEnd w:id="63"/>
    <w:p w14:paraId="3E4838E3" w14:textId="740E0097" w:rsidR="00234C10" w:rsidRPr="00370D67" w:rsidRDefault="00234C10" w:rsidP="00234C10">
      <w:pPr>
        <w:pStyle w:val="Caption"/>
        <w:spacing w:after="120"/>
        <w:rPr>
          <w:rFonts w:ascii="Verdana" w:eastAsia="Verdana" w:hAnsi="Verdana" w:cs="Verdana"/>
        </w:rPr>
      </w:pPr>
      <w:r w:rsidRPr="00370D67">
        <w:rPr>
          <w:rFonts w:ascii="Verdana" w:eastAsia="Verdana" w:hAnsi="Verdana" w:cs="Verdana"/>
        </w:rPr>
        <w:t xml:space="preserve">Table </w:t>
      </w:r>
      <w:r w:rsidRPr="4B46C448">
        <w:fldChar w:fldCharType="begin"/>
      </w:r>
      <w:r w:rsidRPr="00370D67">
        <w:rPr>
          <w:rFonts w:ascii="Verdana" w:hAnsi="Verdana"/>
        </w:rPr>
        <w:instrText xml:space="preserve"> SEQ Table \* ARABIC </w:instrText>
      </w:r>
      <w:r w:rsidRPr="4B46C448">
        <w:rPr>
          <w:rFonts w:ascii="Verdana" w:hAnsi="Verdana"/>
        </w:rPr>
        <w:fldChar w:fldCharType="separate"/>
      </w:r>
      <w:r w:rsidR="00BB5A46">
        <w:rPr>
          <w:rFonts w:ascii="Verdana" w:hAnsi="Verdana"/>
          <w:noProof/>
        </w:rPr>
        <w:t>1</w:t>
      </w:r>
      <w:r w:rsidRPr="4B46C448">
        <w:fldChar w:fldCharType="end"/>
      </w:r>
      <w:r w:rsidRPr="00370D67">
        <w:rPr>
          <w:rFonts w:ascii="Verdana" w:eastAsia="Verdana" w:hAnsi="Verdana" w:cs="Verdana"/>
        </w:rPr>
        <w:t xml:space="preserve">. </w:t>
      </w:r>
      <w:r w:rsidR="00F23C8F">
        <w:rPr>
          <w:rFonts w:ascii="Verdana" w:eastAsia="Verdana" w:hAnsi="Verdana" w:cs="Verdana"/>
        </w:rPr>
        <w:t>Fly larvae- general public and professional</w:t>
      </w:r>
      <w:r w:rsidRPr="00370D67">
        <w:rPr>
          <w:rFonts w:ascii="Verdana" w:eastAsia="Verdana" w:hAnsi="Verdana" w:cs="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34C10" w:rsidRPr="00370D67" w14:paraId="4A41BA60" w14:textId="77777777" w:rsidTr="0088213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F3DC10C" w14:textId="77777777" w:rsidR="00234C10" w:rsidRPr="00370D67" w:rsidRDefault="3ACFCF13" w:rsidP="00017CF8">
            <w:pPr>
              <w:rPr>
                <w:b/>
              </w:rPr>
            </w:pPr>
            <w:r w:rsidRPr="00370D67">
              <w:rPr>
                <w:b/>
                <w:bCs/>
                <w:lang w:eastAsia="en-GB"/>
              </w:rPr>
              <w:t>Product Type</w:t>
            </w:r>
          </w:p>
        </w:tc>
        <w:tc>
          <w:tcPr>
            <w:tcW w:w="6318" w:type="dxa"/>
            <w:tcBorders>
              <w:top w:val="single" w:sz="4" w:space="0" w:color="000000" w:themeColor="text1"/>
              <w:left w:val="nil"/>
              <w:bottom w:val="single" w:sz="4" w:space="0" w:color="000000" w:themeColor="text1"/>
              <w:right w:val="single" w:sz="4" w:space="0" w:color="000000" w:themeColor="text1"/>
            </w:tcBorders>
            <w:tcMar>
              <w:top w:w="40" w:type="dxa"/>
              <w:left w:w="40" w:type="dxa"/>
              <w:bottom w:w="40" w:type="dxa"/>
              <w:right w:w="40" w:type="dxa"/>
            </w:tcMar>
          </w:tcPr>
          <w:p w14:paraId="1B9FA5B2" w14:textId="7F10C2B9" w:rsidR="00234C10" w:rsidRPr="0090309A" w:rsidRDefault="3ACFCF13" w:rsidP="318F79AE">
            <w:pPr>
              <w:spacing w:after="160" w:line="259" w:lineRule="auto"/>
            </w:pPr>
            <w:r w:rsidRPr="0090309A">
              <w:rPr>
                <w:rFonts w:eastAsia="Arial"/>
                <w:color w:val="000000" w:themeColor="text1"/>
              </w:rPr>
              <w:t>PT18 - Insecticides, acaricides and products to control other arthropods (Pest control)</w:t>
            </w:r>
            <w:r w:rsidRPr="0090309A">
              <w:rPr>
                <w:rFonts w:ascii="Arial" w:eastAsia="Arial" w:hAnsi="Arial" w:cs="Arial"/>
              </w:rPr>
              <w:t xml:space="preserve"> </w:t>
            </w:r>
          </w:p>
        </w:tc>
      </w:tr>
      <w:tr w:rsidR="00234C10" w:rsidRPr="00370D67" w14:paraId="35A9DA75"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87E984A" w14:textId="77777777" w:rsidR="00234C10" w:rsidRPr="00370D67" w:rsidRDefault="3ACFCF13" w:rsidP="00017CF8">
            <w:pPr>
              <w:rPr>
                <w:b/>
              </w:rPr>
            </w:pPr>
            <w:r w:rsidRPr="00370D67">
              <w:rPr>
                <w:b/>
                <w:bCs/>
                <w:lang w:eastAsia="en-GB"/>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3AE5F31" w14:textId="69F685D7" w:rsidR="00234C10" w:rsidRPr="007557B0" w:rsidRDefault="0039039D">
            <w:r w:rsidRPr="007557B0">
              <w:rPr>
                <w:rFonts w:eastAsia="Arial" w:cs="Arial"/>
              </w:rPr>
              <w:t>Insecticide</w:t>
            </w:r>
          </w:p>
        </w:tc>
      </w:tr>
      <w:tr w:rsidR="00234C10" w:rsidRPr="00370D67" w14:paraId="6F4DF00C"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A0080C1" w14:textId="77777777" w:rsidR="00234C10" w:rsidRPr="00370D67" w:rsidRDefault="3ACFCF13" w:rsidP="00017CF8">
            <w:pPr>
              <w:rPr>
                <w:b/>
              </w:rPr>
            </w:pPr>
            <w:r w:rsidRPr="00370D67">
              <w:rPr>
                <w:b/>
                <w:bCs/>
                <w:lang w:eastAsia="en-GB"/>
              </w:rPr>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A916466" w14:textId="09B0F3E8" w:rsidR="00234C10" w:rsidRPr="007557B0" w:rsidRDefault="0039039D" w:rsidP="12415885">
            <w:pPr>
              <w:spacing w:before="200"/>
            </w:pPr>
            <w:r w:rsidRPr="007557B0">
              <w:rPr>
                <w:rFonts w:eastAsia="Arial"/>
                <w:i/>
              </w:rPr>
              <w:t xml:space="preserve">Musca </w:t>
            </w:r>
            <w:proofErr w:type="spellStart"/>
            <w:r w:rsidRPr="007557B0">
              <w:rPr>
                <w:rFonts w:eastAsia="Arial"/>
                <w:i/>
              </w:rPr>
              <w:t>domestica</w:t>
            </w:r>
            <w:proofErr w:type="spellEnd"/>
            <w:r w:rsidRPr="007557B0">
              <w:rPr>
                <w:rFonts w:eastAsia="Arial"/>
                <w:i/>
              </w:rPr>
              <w:t xml:space="preserve"> </w:t>
            </w:r>
            <w:r w:rsidRPr="007557B0">
              <w:rPr>
                <w:rFonts w:eastAsia="Arial" w:cs="Arial"/>
              </w:rPr>
              <w:t>-</w:t>
            </w:r>
            <w:r w:rsidR="005C7B64">
              <w:rPr>
                <w:rFonts w:eastAsia="Arial" w:cs="Arial"/>
              </w:rPr>
              <w:t xml:space="preserve"> </w:t>
            </w:r>
            <w:r w:rsidR="0088213C" w:rsidRPr="007557B0">
              <w:rPr>
                <w:rFonts w:eastAsia="Arial"/>
              </w:rPr>
              <w:t>House fly</w:t>
            </w:r>
            <w:r w:rsidRPr="007557B0">
              <w:rPr>
                <w:rFonts w:eastAsia="Arial" w:cs="Arial"/>
              </w:rPr>
              <w:t xml:space="preserve"> -</w:t>
            </w:r>
            <w:r w:rsidR="0088213C" w:rsidRPr="007557B0">
              <w:rPr>
                <w:rFonts w:eastAsia="Arial" w:cs="Arial"/>
              </w:rPr>
              <w:t xml:space="preserve"> </w:t>
            </w:r>
            <w:r w:rsidRPr="007557B0">
              <w:rPr>
                <w:rFonts w:eastAsia="Arial"/>
              </w:rPr>
              <w:t>l</w:t>
            </w:r>
            <w:r w:rsidR="0088213C" w:rsidRPr="007557B0">
              <w:rPr>
                <w:rFonts w:eastAsia="Arial"/>
              </w:rPr>
              <w:t>arvae</w:t>
            </w:r>
          </w:p>
          <w:p w14:paraId="5FC48A05" w14:textId="66E63DE6" w:rsidR="00234C10" w:rsidRPr="007557B0" w:rsidRDefault="0039039D" w:rsidP="12415885">
            <w:pPr>
              <w:spacing w:before="200"/>
            </w:pPr>
            <w:proofErr w:type="spellStart"/>
            <w:r w:rsidRPr="007557B0">
              <w:rPr>
                <w:rFonts w:eastAsia="Arial"/>
                <w:i/>
              </w:rPr>
              <w:t>Stomoxys</w:t>
            </w:r>
            <w:proofErr w:type="spellEnd"/>
            <w:r w:rsidRPr="007557B0">
              <w:rPr>
                <w:rFonts w:eastAsia="Arial"/>
                <w:i/>
              </w:rPr>
              <w:t xml:space="preserve"> </w:t>
            </w:r>
            <w:proofErr w:type="spellStart"/>
            <w:r w:rsidRPr="007557B0">
              <w:rPr>
                <w:rFonts w:eastAsia="Arial"/>
                <w:i/>
              </w:rPr>
              <w:t>calcitrans</w:t>
            </w:r>
            <w:proofErr w:type="spellEnd"/>
            <w:r w:rsidRPr="007557B0">
              <w:rPr>
                <w:rFonts w:eastAsia="Arial"/>
                <w:i/>
              </w:rPr>
              <w:t xml:space="preserve"> </w:t>
            </w:r>
            <w:r w:rsidRPr="007557B0">
              <w:rPr>
                <w:rFonts w:eastAsia="Arial" w:cs="Arial"/>
              </w:rPr>
              <w:t xml:space="preserve">- </w:t>
            </w:r>
            <w:r w:rsidR="0088213C" w:rsidRPr="007557B0">
              <w:rPr>
                <w:rFonts w:eastAsia="Arial"/>
              </w:rPr>
              <w:t>Stable fl</w:t>
            </w:r>
            <w:r w:rsidR="0053004A" w:rsidRPr="007557B0">
              <w:rPr>
                <w:rFonts w:eastAsia="Arial"/>
              </w:rPr>
              <w:t>y</w:t>
            </w:r>
            <w:r w:rsidRPr="007557B0">
              <w:rPr>
                <w:rFonts w:eastAsia="Arial" w:cs="Arial"/>
              </w:rPr>
              <w:t xml:space="preserve"> -</w:t>
            </w:r>
            <w:r w:rsidR="0088213C" w:rsidRPr="007557B0">
              <w:rPr>
                <w:rFonts w:eastAsia="Arial" w:cs="Arial"/>
              </w:rPr>
              <w:t xml:space="preserve"> </w:t>
            </w:r>
            <w:r w:rsidRPr="007557B0">
              <w:rPr>
                <w:rFonts w:eastAsia="Arial"/>
              </w:rPr>
              <w:t>l</w:t>
            </w:r>
            <w:r w:rsidR="0088213C" w:rsidRPr="007557B0">
              <w:rPr>
                <w:rFonts w:eastAsia="Arial"/>
              </w:rPr>
              <w:t>arvae</w:t>
            </w:r>
          </w:p>
          <w:p w14:paraId="1586D50A" w14:textId="4232ACD8" w:rsidR="00234C10" w:rsidRPr="007557B0" w:rsidRDefault="008F407E" w:rsidP="001902D3">
            <w:pPr>
              <w:spacing w:before="200"/>
            </w:pPr>
            <w:proofErr w:type="spellStart"/>
            <w:r w:rsidRPr="007557B0">
              <w:rPr>
                <w:rFonts w:eastAsia="Arial"/>
                <w:i/>
              </w:rPr>
              <w:t>E</w:t>
            </w:r>
            <w:r w:rsidR="0039039D" w:rsidRPr="007557B0">
              <w:rPr>
                <w:rFonts w:eastAsia="Arial"/>
                <w:i/>
              </w:rPr>
              <w:t>ristalis</w:t>
            </w:r>
            <w:proofErr w:type="spellEnd"/>
            <w:r w:rsidR="0039039D" w:rsidRPr="007557B0">
              <w:rPr>
                <w:rFonts w:eastAsia="Arial"/>
                <w:i/>
              </w:rPr>
              <w:t xml:space="preserve"> </w:t>
            </w:r>
            <w:proofErr w:type="spellStart"/>
            <w:r w:rsidR="0039039D" w:rsidRPr="007557B0">
              <w:rPr>
                <w:rFonts w:eastAsia="Arial"/>
                <w:i/>
              </w:rPr>
              <w:t>tenax</w:t>
            </w:r>
            <w:proofErr w:type="spellEnd"/>
            <w:r w:rsidR="0039039D" w:rsidRPr="007557B0">
              <w:rPr>
                <w:rFonts w:eastAsia="Arial"/>
                <w:i/>
              </w:rPr>
              <w:t xml:space="preserve"> </w:t>
            </w:r>
            <w:r w:rsidRPr="007557B0">
              <w:rPr>
                <w:rFonts w:eastAsia="Arial" w:cs="Arial"/>
              </w:rPr>
              <w:t xml:space="preserve">- </w:t>
            </w:r>
            <w:r w:rsidRPr="007557B0">
              <w:rPr>
                <w:rFonts w:eastAsia="Arial"/>
              </w:rPr>
              <w:t>Drone fly</w:t>
            </w:r>
            <w:r w:rsidRPr="007557B0">
              <w:rPr>
                <w:rFonts w:eastAsia="Arial" w:cs="Arial"/>
              </w:rPr>
              <w:t xml:space="preserve"> -</w:t>
            </w:r>
            <w:r w:rsidR="0088213C" w:rsidRPr="007557B0">
              <w:rPr>
                <w:rFonts w:eastAsia="Arial" w:cs="Arial"/>
              </w:rPr>
              <w:t xml:space="preserve">  </w:t>
            </w:r>
            <w:r w:rsidRPr="007557B0">
              <w:rPr>
                <w:rFonts w:eastAsia="Arial"/>
              </w:rPr>
              <w:t>l</w:t>
            </w:r>
            <w:r w:rsidR="0088213C" w:rsidRPr="007557B0">
              <w:rPr>
                <w:rFonts w:eastAsia="Arial"/>
              </w:rPr>
              <w:t>arvae</w:t>
            </w:r>
          </w:p>
        </w:tc>
      </w:tr>
      <w:tr w:rsidR="00234C10" w:rsidRPr="00370D67" w14:paraId="417CE69D"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6628733" w14:textId="77777777" w:rsidR="00234C10" w:rsidRPr="00370D67" w:rsidRDefault="3ACFCF13" w:rsidP="00017CF8">
            <w:pPr>
              <w:rPr>
                <w:b/>
              </w:rPr>
            </w:pPr>
            <w:r w:rsidRPr="00370D67">
              <w:rPr>
                <w:b/>
                <w:bCs/>
                <w:lang w:eastAsia="en-GB"/>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35E9172" w14:textId="45AA4CB0" w:rsidR="00234C10" w:rsidRPr="007557B0" w:rsidRDefault="3ACFCF13" w:rsidP="340A96D4">
            <w:r w:rsidRPr="007557B0">
              <w:rPr>
                <w:rFonts w:eastAsia="Arial"/>
              </w:rPr>
              <w:t>Indoor</w:t>
            </w:r>
            <w:r w:rsidR="0053004A" w:rsidRPr="007557B0">
              <w:rPr>
                <w:rFonts w:eastAsia="Arial" w:cs="Arial"/>
              </w:rPr>
              <w:t>:</w:t>
            </w:r>
          </w:p>
          <w:p w14:paraId="35A07018" w14:textId="20B68CC1" w:rsidR="007557B0" w:rsidRPr="007557B0" w:rsidRDefault="0053004A">
            <w:pPr>
              <w:rPr>
                <w:rFonts w:eastAsia="Arial"/>
              </w:rPr>
            </w:pPr>
            <w:r w:rsidRPr="007557B0">
              <w:rPr>
                <w:rFonts w:eastAsia="Arial"/>
              </w:rPr>
              <w:t>dung</w:t>
            </w:r>
            <w:r w:rsidRPr="007557B0">
              <w:rPr>
                <w:rFonts w:eastAsia="Arial" w:cs="Arial"/>
              </w:rPr>
              <w:t xml:space="preserve"> </w:t>
            </w:r>
            <w:r w:rsidR="3ACFCF13" w:rsidRPr="007557B0">
              <w:rPr>
                <w:rFonts w:eastAsia="Arial"/>
              </w:rPr>
              <w:t xml:space="preserve">in closed piggeries, cow and poultry houses, as well as </w:t>
            </w:r>
            <w:r w:rsidR="004161D6">
              <w:rPr>
                <w:rFonts w:eastAsia="Arial"/>
              </w:rPr>
              <w:t xml:space="preserve">in </w:t>
            </w:r>
            <w:r w:rsidR="3ACFCF13" w:rsidRPr="007557B0">
              <w:rPr>
                <w:rFonts w:eastAsia="Arial"/>
              </w:rPr>
              <w:t>stables</w:t>
            </w:r>
            <w:r w:rsidR="00A8119E">
              <w:rPr>
                <w:rFonts w:eastAsia="Arial"/>
              </w:rPr>
              <w:t xml:space="preserve"> </w:t>
            </w:r>
            <w:r w:rsidR="3ACFCF13" w:rsidRPr="007557B0">
              <w:rPr>
                <w:rFonts w:eastAsia="Arial"/>
              </w:rPr>
              <w:t xml:space="preserve">and other livestock breeding buildings. </w:t>
            </w:r>
          </w:p>
          <w:p w14:paraId="1C0BECA3" w14:textId="77777777" w:rsidR="00BB5A46" w:rsidRDefault="00BB5A46">
            <w:pPr>
              <w:rPr>
                <w:rFonts w:eastAsia="Arial"/>
              </w:rPr>
            </w:pPr>
          </w:p>
          <w:p w14:paraId="1081EB3B" w14:textId="77777777" w:rsidR="00BB5A46" w:rsidRDefault="3ACFCF13">
            <w:pPr>
              <w:rPr>
                <w:rFonts w:eastAsia="Arial"/>
              </w:rPr>
            </w:pPr>
            <w:r w:rsidRPr="007557B0">
              <w:rPr>
                <w:rFonts w:eastAsia="Arial"/>
              </w:rPr>
              <w:t xml:space="preserve">Outdoor: </w:t>
            </w:r>
          </w:p>
          <w:p w14:paraId="0F7BBE5D" w14:textId="6329EAE2" w:rsidR="00234C10" w:rsidRPr="007557B0" w:rsidRDefault="3ACFCF13">
            <w:r w:rsidRPr="007557B0">
              <w:rPr>
                <w:rFonts w:eastAsia="Arial"/>
              </w:rPr>
              <w:t xml:space="preserve">dung-pit which is leak-proof, insulated. </w:t>
            </w:r>
            <w:r w:rsidRPr="007557B0">
              <w:rPr>
                <w:rFonts w:eastAsia="Verdana" w:cs="Verdana"/>
              </w:rPr>
              <w:t xml:space="preserve"> </w:t>
            </w:r>
          </w:p>
        </w:tc>
      </w:tr>
      <w:tr w:rsidR="00234C10" w:rsidRPr="00370D67" w14:paraId="51E0F222"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44EFB25" w14:textId="541D76B9" w:rsidR="00234C10" w:rsidRPr="00370D67" w:rsidRDefault="0053004A" w:rsidP="00017CF8">
            <w:pPr>
              <w:rPr>
                <w:b/>
              </w:rPr>
            </w:pPr>
            <w:r w:rsidRPr="00370D67">
              <w:rPr>
                <w:b/>
                <w:bCs/>
                <w:lang w:eastAsia="en-GB"/>
              </w:rPr>
              <w:t xml:space="preserve"> </w:t>
            </w:r>
            <w:r w:rsidR="3ACFCF13" w:rsidRPr="00370D67">
              <w:rPr>
                <w:b/>
                <w:bCs/>
                <w:lang w:eastAsia="en-GB"/>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FC20135" w14:textId="77777777" w:rsidR="00234C10" w:rsidRPr="007557B0" w:rsidRDefault="3ACFCF13" w:rsidP="00017CF8">
            <w:r w:rsidRPr="007557B0">
              <w:t>Spreading</w:t>
            </w:r>
          </w:p>
        </w:tc>
      </w:tr>
      <w:tr w:rsidR="00234C10" w:rsidRPr="00370D67" w14:paraId="29C3F32D"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FBD10C2" w14:textId="77777777" w:rsidR="00234C10" w:rsidRPr="00370D67" w:rsidRDefault="3ACFCF13" w:rsidP="00017CF8">
            <w:pPr>
              <w:rPr>
                <w:b/>
              </w:rPr>
            </w:pPr>
            <w:r w:rsidRPr="00370D67">
              <w:rPr>
                <w:b/>
                <w:bCs/>
                <w:lang w:eastAsia="en-GB"/>
              </w:rPr>
              <w:lastRenderedPageBreak/>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19BDC49F" w14:textId="585930B8" w:rsidR="004B4203" w:rsidRPr="007557B0" w:rsidRDefault="004B4203" w:rsidP="004B4203">
            <w:pPr>
              <w:rPr>
                <w:rFonts w:eastAsia="Arial" w:cs="Arial"/>
                <w:color w:val="000000" w:themeColor="text1"/>
              </w:rPr>
            </w:pPr>
            <w:r w:rsidRPr="007557B0">
              <w:rPr>
                <w:rFonts w:eastAsia="Arial"/>
                <w:color w:val="000000" w:themeColor="text1"/>
              </w:rPr>
              <w:t>Dosage: 30 g/ m</w:t>
            </w:r>
            <w:r w:rsidRPr="00A758A2">
              <w:rPr>
                <w:rFonts w:eastAsia="Arial"/>
                <w:color w:val="000000" w:themeColor="text1"/>
                <w:vertAlign w:val="superscript"/>
              </w:rPr>
              <w:t>2</w:t>
            </w:r>
          </w:p>
          <w:p w14:paraId="202CCC79" w14:textId="710909D8" w:rsidR="004B4203" w:rsidRDefault="004B4203" w:rsidP="004B4203">
            <w:pPr>
              <w:rPr>
                <w:rFonts w:eastAsia="Arial"/>
                <w:color w:val="000000" w:themeColor="text1"/>
              </w:rPr>
            </w:pPr>
            <w:r w:rsidRPr="007557B0">
              <w:rPr>
                <w:rFonts w:eastAsia="Arial"/>
                <w:color w:val="000000" w:themeColor="text1"/>
              </w:rPr>
              <w:t xml:space="preserve">The product has to be spread onto the manure’s surface either </w:t>
            </w:r>
            <w:r w:rsidR="006A7527">
              <w:rPr>
                <w:rFonts w:eastAsia="Arial"/>
                <w:color w:val="000000" w:themeColor="text1"/>
              </w:rPr>
              <w:t>by hand</w:t>
            </w:r>
            <w:r w:rsidRPr="007557B0">
              <w:rPr>
                <w:rFonts w:eastAsia="Arial"/>
                <w:color w:val="000000" w:themeColor="text1"/>
              </w:rPr>
              <w:t xml:space="preserve">, </w:t>
            </w:r>
            <w:r w:rsidR="007A7266">
              <w:rPr>
                <w:rFonts w:eastAsia="Arial"/>
                <w:color w:val="000000" w:themeColor="text1"/>
              </w:rPr>
              <w:t xml:space="preserve">with a measuring cup </w:t>
            </w:r>
            <w:r w:rsidRPr="007557B0">
              <w:rPr>
                <w:rFonts w:eastAsia="Arial"/>
                <w:color w:val="000000" w:themeColor="text1"/>
              </w:rPr>
              <w:t xml:space="preserve">or with an appropriate device, </w:t>
            </w:r>
            <w:proofErr w:type="spellStart"/>
            <w:r w:rsidRPr="007557B0">
              <w:rPr>
                <w:rFonts w:eastAsia="Arial"/>
                <w:color w:val="000000" w:themeColor="text1"/>
              </w:rPr>
              <w:t>eg.</w:t>
            </w:r>
            <w:proofErr w:type="spellEnd"/>
            <w:r w:rsidRPr="007557B0">
              <w:rPr>
                <w:rFonts w:eastAsia="Arial"/>
                <w:color w:val="000000" w:themeColor="text1"/>
              </w:rPr>
              <w:t xml:space="preserve"> hand held granule applicator</w:t>
            </w:r>
            <w:r w:rsidR="00060E54">
              <w:rPr>
                <w:rFonts w:eastAsia="Arial"/>
                <w:color w:val="000000" w:themeColor="text1"/>
              </w:rPr>
              <w:t xml:space="preserve"> </w:t>
            </w:r>
            <w:r w:rsidRPr="007557B0">
              <w:rPr>
                <w:rFonts w:eastAsia="Arial"/>
                <w:color w:val="000000" w:themeColor="text1"/>
              </w:rPr>
              <w:t>according to the following dosing:</w:t>
            </w:r>
          </w:p>
          <w:p w14:paraId="4580037F" w14:textId="77777777" w:rsidR="00A75273" w:rsidRPr="007557B0" w:rsidRDefault="00A75273" w:rsidP="004B4203">
            <w:pPr>
              <w:rPr>
                <w:rFonts w:eastAsia="Arial" w:cs="Arial"/>
                <w:color w:val="000000" w:themeColor="text1"/>
              </w:rPr>
            </w:pPr>
          </w:p>
          <w:p w14:paraId="71AD0716" w14:textId="77777777" w:rsidR="004B4203" w:rsidRPr="007557B0" w:rsidRDefault="004B4203" w:rsidP="004B4203">
            <w:pPr>
              <w:rPr>
                <w:rFonts w:eastAsia="Arial" w:cs="Arial"/>
                <w:color w:val="000000" w:themeColor="text1"/>
              </w:rPr>
            </w:pPr>
            <w:r w:rsidRPr="007557B0">
              <w:rPr>
                <w:rFonts w:eastAsia="Arial"/>
                <w:color w:val="000000" w:themeColor="text1"/>
              </w:rPr>
              <w:t xml:space="preserve">Piggeries, Cattle Stables: </w:t>
            </w:r>
          </w:p>
          <w:p w14:paraId="15F5BBA0" w14:textId="00DB0C86" w:rsidR="004B4203" w:rsidRPr="007557B0" w:rsidRDefault="00A75273" w:rsidP="004B4203">
            <w:pPr>
              <w:rPr>
                <w:rFonts w:eastAsia="Arial" w:cs="Arial"/>
                <w:color w:val="000000" w:themeColor="text1"/>
              </w:rPr>
            </w:pPr>
            <w:r>
              <w:rPr>
                <w:rFonts w:eastAsia="Arial"/>
                <w:color w:val="000000" w:themeColor="text1"/>
              </w:rPr>
              <w:t>-</w:t>
            </w:r>
            <w:r w:rsidR="004B4203" w:rsidRPr="007557B0">
              <w:rPr>
                <w:rFonts w:eastAsia="Arial"/>
                <w:color w:val="000000" w:themeColor="text1"/>
              </w:rPr>
              <w:t xml:space="preserve">Slatted floor: Apply on the 3rd day after the introduction of new livestock. Treat the whole floor of manure-pit. It is necessary to repeat treatment after each removal of dung. </w:t>
            </w:r>
          </w:p>
          <w:p w14:paraId="0F2B9A82" w14:textId="1E5D4931" w:rsidR="004B4203" w:rsidRPr="007557B0" w:rsidRDefault="00A75273" w:rsidP="004B4203">
            <w:pPr>
              <w:rPr>
                <w:rFonts w:eastAsia="Arial" w:cs="Arial"/>
                <w:color w:val="000000" w:themeColor="text1"/>
              </w:rPr>
            </w:pPr>
            <w:r>
              <w:rPr>
                <w:rFonts w:eastAsia="Arial"/>
                <w:color w:val="000000" w:themeColor="text1"/>
              </w:rPr>
              <w:t>-</w:t>
            </w:r>
            <w:r w:rsidR="004B4203" w:rsidRPr="007557B0">
              <w:rPr>
                <w:rFonts w:eastAsia="Arial"/>
                <w:color w:val="000000" w:themeColor="text1"/>
              </w:rPr>
              <w:t>Deep litter: Apply on every new layer of litter and repeat the treatment after every   8 - 10 cm increase of the layer.</w:t>
            </w:r>
            <w:r w:rsidR="00BD4F7C">
              <w:rPr>
                <w:rFonts w:eastAsia="Arial"/>
                <w:color w:val="000000" w:themeColor="text1"/>
              </w:rPr>
              <w:t xml:space="preserve"> </w:t>
            </w:r>
          </w:p>
          <w:p w14:paraId="05418A5E" w14:textId="77777777" w:rsidR="00A75273" w:rsidRDefault="00A75273" w:rsidP="004B4203">
            <w:pPr>
              <w:rPr>
                <w:rFonts w:eastAsia="Arial"/>
                <w:color w:val="000000" w:themeColor="text1"/>
              </w:rPr>
            </w:pPr>
          </w:p>
          <w:p w14:paraId="16D3153E" w14:textId="77777777" w:rsidR="004B4203" w:rsidRPr="007557B0" w:rsidRDefault="004B4203" w:rsidP="004B4203">
            <w:pPr>
              <w:rPr>
                <w:rFonts w:eastAsia="Arial" w:cs="Arial"/>
                <w:color w:val="000000" w:themeColor="text1"/>
              </w:rPr>
            </w:pPr>
            <w:r w:rsidRPr="007557B0">
              <w:rPr>
                <w:rFonts w:eastAsia="Arial"/>
                <w:color w:val="000000" w:themeColor="text1"/>
              </w:rPr>
              <w:t xml:space="preserve">Poultry Farms: </w:t>
            </w:r>
          </w:p>
          <w:p w14:paraId="3AE29EDA" w14:textId="2B6445A1" w:rsidR="004B4203" w:rsidRPr="007557B0" w:rsidRDefault="00A75273" w:rsidP="004B4203">
            <w:pPr>
              <w:rPr>
                <w:rFonts w:eastAsia="Arial" w:cs="Arial"/>
                <w:color w:val="000000" w:themeColor="text1"/>
              </w:rPr>
            </w:pPr>
            <w:r>
              <w:rPr>
                <w:rFonts w:eastAsia="Arial"/>
                <w:color w:val="000000" w:themeColor="text1"/>
              </w:rPr>
              <w:t>-</w:t>
            </w:r>
            <w:r w:rsidR="004B4203" w:rsidRPr="007557B0">
              <w:rPr>
                <w:rFonts w:eastAsia="Arial"/>
                <w:color w:val="000000" w:themeColor="text1"/>
              </w:rPr>
              <w:t>Cage: Treat the accumulated manure (every 10 cm thick layer) under the cages.</w:t>
            </w:r>
          </w:p>
          <w:p w14:paraId="22F4D4EF" w14:textId="4D93B9E0" w:rsidR="004B4203" w:rsidRPr="007557B0" w:rsidRDefault="00A75273" w:rsidP="004B4203">
            <w:pPr>
              <w:rPr>
                <w:rFonts w:eastAsia="Arial" w:cs="Arial"/>
                <w:color w:val="000000" w:themeColor="text1"/>
              </w:rPr>
            </w:pPr>
            <w:r>
              <w:rPr>
                <w:rFonts w:eastAsia="Arial"/>
                <w:color w:val="000000" w:themeColor="text1"/>
              </w:rPr>
              <w:t>-</w:t>
            </w:r>
            <w:r w:rsidR="004B4203" w:rsidRPr="007557B0">
              <w:rPr>
                <w:rFonts w:eastAsia="Arial"/>
                <w:color w:val="000000" w:themeColor="text1"/>
              </w:rPr>
              <w:t xml:space="preserve">Deep litter: </w:t>
            </w:r>
            <w:r w:rsidR="00173818" w:rsidRPr="00173818">
              <w:rPr>
                <w:rFonts w:eastAsia="Arial"/>
                <w:color w:val="000000" w:themeColor="text1"/>
              </w:rPr>
              <w:t>Apply on every new layer of litter and repeat the treatment after every 10 cm increase of the layer.</w:t>
            </w:r>
          </w:p>
          <w:p w14:paraId="25999018" w14:textId="77777777" w:rsidR="004B4203" w:rsidRDefault="004B4203" w:rsidP="004B4203">
            <w:pPr>
              <w:rPr>
                <w:rFonts w:eastAsia="Arial" w:cs="Arial"/>
                <w:color w:val="000000" w:themeColor="text1"/>
              </w:rPr>
            </w:pPr>
          </w:p>
          <w:p w14:paraId="6B20C9CF" w14:textId="4B204169" w:rsidR="005C1F6E" w:rsidRPr="00173818" w:rsidRDefault="005C1F6E" w:rsidP="004B4203">
            <w:pPr>
              <w:rPr>
                <w:rFonts w:eastAsia="Arial"/>
                <w:color w:val="000000" w:themeColor="text1"/>
              </w:rPr>
            </w:pPr>
            <w:r w:rsidRPr="00173818">
              <w:rPr>
                <w:rFonts w:eastAsia="Arial"/>
                <w:color w:val="000000" w:themeColor="text1"/>
              </w:rPr>
              <w:t>In the case of very dry substrates (e.g. chicken litter), effect of the product may develop slower. Adding 100-200 mL water/m</w:t>
            </w:r>
            <w:r w:rsidRPr="008D3976">
              <w:rPr>
                <w:rFonts w:eastAsia="Arial"/>
                <w:color w:val="000000" w:themeColor="text1"/>
                <w:vertAlign w:val="superscript"/>
              </w:rPr>
              <w:t>2</w:t>
            </w:r>
            <w:r w:rsidRPr="00173818">
              <w:rPr>
                <w:rFonts w:eastAsia="Arial"/>
                <w:color w:val="000000" w:themeColor="text1"/>
              </w:rPr>
              <w:t xml:space="preserve"> to the substrate may facilitate development of larvicide effect in the case of very dry environmental conditions.</w:t>
            </w:r>
          </w:p>
          <w:p w14:paraId="63EB0B60" w14:textId="77777777" w:rsidR="005C1F6E" w:rsidRPr="007557B0" w:rsidRDefault="005C1F6E" w:rsidP="004B4203">
            <w:pPr>
              <w:rPr>
                <w:rFonts w:eastAsia="Arial" w:cs="Arial"/>
                <w:color w:val="000000" w:themeColor="text1"/>
              </w:rPr>
            </w:pPr>
          </w:p>
          <w:p w14:paraId="0F39B633" w14:textId="77777777" w:rsidR="004B4203" w:rsidRPr="007557B0" w:rsidRDefault="004B4203" w:rsidP="004B4203">
            <w:pPr>
              <w:rPr>
                <w:rFonts w:eastAsia="Arial" w:cs="Arial"/>
                <w:color w:val="000000" w:themeColor="text1"/>
              </w:rPr>
            </w:pPr>
            <w:r w:rsidRPr="007557B0">
              <w:rPr>
                <w:rFonts w:eastAsia="Arial"/>
                <w:color w:val="000000" w:themeColor="text1"/>
              </w:rPr>
              <w:t>Dung stored outdoors:</w:t>
            </w:r>
          </w:p>
          <w:p w14:paraId="340F6EF6" w14:textId="595D0FB9" w:rsidR="004B4203" w:rsidRPr="007557B0" w:rsidRDefault="004B4203" w:rsidP="004B4203">
            <w:pPr>
              <w:rPr>
                <w:rFonts w:eastAsia="Arial" w:cs="Arial"/>
                <w:color w:val="000000" w:themeColor="text1"/>
              </w:rPr>
            </w:pPr>
            <w:r w:rsidRPr="007557B0">
              <w:rPr>
                <w:rFonts w:eastAsia="Arial"/>
                <w:color w:val="000000" w:themeColor="text1"/>
              </w:rPr>
              <w:t>it  should only be treated if it is placed in a dung-pit which is leak-proof, insulated and corresponds to other requirements of safe dung storage. When treating dung stored outdoors, apply the product at the dosage of 30 g/m</w:t>
            </w:r>
            <w:r w:rsidRPr="00A758A2">
              <w:rPr>
                <w:rFonts w:eastAsia="Arial"/>
                <w:color w:val="000000" w:themeColor="text1"/>
                <w:vertAlign w:val="superscript"/>
              </w:rPr>
              <w:t>2</w:t>
            </w:r>
            <w:r w:rsidRPr="007557B0">
              <w:rPr>
                <w:rFonts w:eastAsia="Arial"/>
                <w:color w:val="000000" w:themeColor="text1"/>
              </w:rPr>
              <w:t>.</w:t>
            </w:r>
          </w:p>
          <w:p w14:paraId="365D5B30" w14:textId="763ADC6E" w:rsidR="004B4203" w:rsidRPr="007557B0" w:rsidRDefault="004B4203" w:rsidP="004B4203">
            <w:pPr>
              <w:rPr>
                <w:rFonts w:eastAsia="Arial" w:cs="Arial"/>
                <w:color w:val="000000" w:themeColor="text1"/>
              </w:rPr>
            </w:pPr>
            <w:r w:rsidRPr="007557B0">
              <w:rPr>
                <w:rFonts w:eastAsia="Arial"/>
                <w:color w:val="000000" w:themeColor="text1"/>
              </w:rPr>
              <w:t>Stop treating the dung with the larvicide at least two months before spreading/ processing the dung in the fields</w:t>
            </w:r>
          </w:p>
          <w:p w14:paraId="3E65F391" w14:textId="77777777" w:rsidR="00A75273" w:rsidRDefault="00A75273">
            <w:pPr>
              <w:rPr>
                <w:rFonts w:eastAsia="Arial" w:cs="Arial"/>
                <w:color w:val="000000" w:themeColor="text1"/>
              </w:rPr>
            </w:pPr>
          </w:p>
          <w:p w14:paraId="637A272D" w14:textId="3827DE48" w:rsidR="00173818" w:rsidRPr="00173818" w:rsidRDefault="00173818" w:rsidP="00173818">
            <w:pPr>
              <w:shd w:val="clear" w:color="auto" w:fill="FFFFFF"/>
              <w:rPr>
                <w:rFonts w:eastAsia="Arial"/>
                <w:color w:val="000000" w:themeColor="text1"/>
              </w:rPr>
            </w:pPr>
            <w:r w:rsidRPr="00173818">
              <w:rPr>
                <w:rFonts w:eastAsia="Arial"/>
                <w:color w:val="000000" w:themeColor="text1"/>
              </w:rPr>
              <w:t>The product can control the number of newly hatched adult flies for a period up to 12 weeks after treatment if above instructions for application are respected.</w:t>
            </w:r>
            <w:r w:rsidR="00E63FFD">
              <w:rPr>
                <w:rFonts w:eastAsia="Arial"/>
                <w:color w:val="000000" w:themeColor="text1"/>
              </w:rPr>
              <w:t xml:space="preserve"> The maximum number of annual applications is six.</w:t>
            </w:r>
          </w:p>
          <w:p w14:paraId="05550C8E" w14:textId="612B2FB5" w:rsidR="00234C10" w:rsidRPr="007557B0" w:rsidRDefault="00234C10"/>
        </w:tc>
      </w:tr>
      <w:tr w:rsidR="00234C10" w:rsidRPr="00370D67" w14:paraId="10EDA3DF"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9FB7690" w14:textId="77777777" w:rsidR="00234C10" w:rsidRPr="00370D67" w:rsidRDefault="0088213C" w:rsidP="00017CF8">
            <w:pPr>
              <w:rPr>
                <w:b/>
              </w:rPr>
            </w:pPr>
            <w:r w:rsidRPr="00370D67">
              <w:rPr>
                <w:b/>
                <w:bCs/>
                <w:lang w:eastAsia="en-GB"/>
              </w:rPr>
              <w:t>Category(</w:t>
            </w:r>
            <w:proofErr w:type="spellStart"/>
            <w:r w:rsidRPr="00370D67">
              <w:rPr>
                <w:b/>
                <w:bCs/>
                <w:lang w:eastAsia="en-GB"/>
              </w:rPr>
              <w:t>ies</w:t>
            </w:r>
            <w:proofErr w:type="spellEnd"/>
            <w:r w:rsidRPr="00370D67">
              <w:rPr>
                <w:b/>
                <w:bCs/>
                <w:lang w:eastAsia="en-GB"/>
              </w:rPr>
              <w:t>)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A8442B2" w14:textId="74A23811" w:rsidR="00234C10" w:rsidRPr="00370D67" w:rsidRDefault="008F407E" w:rsidP="000B4F56">
            <w:r w:rsidRPr="00370D67">
              <w:t>Trained p</w:t>
            </w:r>
            <w:r w:rsidR="3ACFCF13" w:rsidRPr="00370D67">
              <w:t>rofessional</w:t>
            </w:r>
            <w:r w:rsidR="007A25D5" w:rsidRPr="00370D67">
              <w:t>, Professional</w:t>
            </w:r>
            <w:r w:rsidR="005B16E0">
              <w:t xml:space="preserve">, </w:t>
            </w:r>
            <w:r w:rsidR="000B4F56">
              <w:t xml:space="preserve"> General public</w:t>
            </w:r>
            <w:r w:rsidR="001873F4">
              <w:t xml:space="preserve"> (non-professional)</w:t>
            </w:r>
          </w:p>
        </w:tc>
      </w:tr>
      <w:tr w:rsidR="00881601" w:rsidRPr="00370D67" w14:paraId="67C17644"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6212218" w14:textId="77777777" w:rsidR="00234C10" w:rsidRPr="00370D67" w:rsidRDefault="3ACFCF13" w:rsidP="00017CF8">
            <w:pPr>
              <w:rPr>
                <w:b/>
              </w:rPr>
            </w:pPr>
            <w:r w:rsidRPr="00370D67">
              <w:rPr>
                <w:b/>
                <w:bCs/>
                <w:lang w:eastAsia="en-GB"/>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059BE03" w14:textId="77777777" w:rsidR="000D0327" w:rsidRPr="00BA7D4E" w:rsidRDefault="000D0327" w:rsidP="000D0327">
            <w:pPr>
              <w:rPr>
                <w:rFonts w:eastAsia="Verdana"/>
              </w:rPr>
            </w:pPr>
            <w:r w:rsidRPr="00BA7D4E">
              <w:rPr>
                <w:rFonts w:eastAsia="Verdana"/>
              </w:rPr>
              <w:t>Professional:</w:t>
            </w:r>
          </w:p>
          <w:p w14:paraId="3DDB6C54" w14:textId="77777777" w:rsidR="000D0327" w:rsidRPr="00BA7D4E" w:rsidRDefault="000D0327" w:rsidP="000D0327">
            <w:pPr>
              <w:rPr>
                <w:rFonts w:eastAsia="Verdana"/>
              </w:rPr>
            </w:pPr>
          </w:p>
          <w:p w14:paraId="25D7BA4B" w14:textId="198B08BF" w:rsidR="000D0327" w:rsidRPr="00BA7D4E" w:rsidRDefault="00BF1AEA" w:rsidP="000D0327">
            <w:pPr>
              <w:rPr>
                <w:rFonts w:eastAsia="Verdana"/>
              </w:rPr>
            </w:pPr>
            <w:r>
              <w:rPr>
                <w:rFonts w:eastAsia="Verdana"/>
              </w:rPr>
              <w:t>p</w:t>
            </w:r>
            <w:r w:rsidR="001D3DC7" w:rsidRPr="00BA7D4E">
              <w:rPr>
                <w:rFonts w:eastAsia="Verdana"/>
              </w:rPr>
              <w:t xml:space="preserve">aper bag with LDPE </w:t>
            </w:r>
            <w:r>
              <w:rPr>
                <w:rFonts w:eastAsia="Verdana"/>
              </w:rPr>
              <w:t xml:space="preserve">inner </w:t>
            </w:r>
            <w:r w:rsidR="001D3DC7" w:rsidRPr="00BA7D4E">
              <w:rPr>
                <w:rFonts w:eastAsia="Verdana"/>
              </w:rPr>
              <w:t>layer</w:t>
            </w:r>
            <w:r w:rsidR="001D3DC7" w:rsidRPr="00BA7D4E" w:rsidDel="001D3DC7">
              <w:rPr>
                <w:rFonts w:eastAsia="Verdana"/>
              </w:rPr>
              <w:t xml:space="preserve"> </w:t>
            </w:r>
            <w:r w:rsidR="001D3DC7">
              <w:rPr>
                <w:rFonts w:eastAsia="Verdana"/>
              </w:rPr>
              <w:tab/>
            </w:r>
            <w:r w:rsidR="000D0327" w:rsidRPr="00BA7D4E">
              <w:rPr>
                <w:rFonts w:eastAsia="Verdana"/>
              </w:rPr>
              <w:t>10,</w:t>
            </w:r>
            <w:r w:rsidR="001D3DC7">
              <w:rPr>
                <w:rFonts w:eastAsia="Verdana"/>
              </w:rPr>
              <w:t xml:space="preserve"> </w:t>
            </w:r>
            <w:r w:rsidR="000D0327" w:rsidRPr="00BA7D4E">
              <w:rPr>
                <w:rFonts w:eastAsia="Verdana"/>
              </w:rPr>
              <w:t>15,</w:t>
            </w:r>
            <w:r w:rsidR="001D3DC7">
              <w:rPr>
                <w:rFonts w:eastAsia="Verdana"/>
              </w:rPr>
              <w:t xml:space="preserve"> </w:t>
            </w:r>
            <w:r w:rsidR="000D0327" w:rsidRPr="00BA7D4E">
              <w:rPr>
                <w:rFonts w:eastAsia="Verdana"/>
              </w:rPr>
              <w:t>20,</w:t>
            </w:r>
            <w:r w:rsidR="001D3DC7">
              <w:rPr>
                <w:rFonts w:eastAsia="Verdana"/>
              </w:rPr>
              <w:t xml:space="preserve"> </w:t>
            </w:r>
            <w:r w:rsidR="000D0327" w:rsidRPr="00BA7D4E">
              <w:rPr>
                <w:rFonts w:eastAsia="Verdana"/>
              </w:rPr>
              <w:t xml:space="preserve">25kg    </w:t>
            </w:r>
          </w:p>
          <w:p w14:paraId="601298AD" w14:textId="722FD6BA" w:rsidR="000D0327" w:rsidRPr="00BA7D4E" w:rsidRDefault="001D3DC7" w:rsidP="000D0327">
            <w:pPr>
              <w:rPr>
                <w:rFonts w:eastAsia="Verdana"/>
              </w:rPr>
            </w:pPr>
            <w:r w:rsidRPr="00BA7D4E">
              <w:rPr>
                <w:rFonts w:eastAsia="Verdana"/>
              </w:rPr>
              <w:t xml:space="preserve">PP or HDPE </w:t>
            </w:r>
            <w:r w:rsidR="000D0327" w:rsidRPr="00BA7D4E">
              <w:rPr>
                <w:rFonts w:eastAsia="Verdana"/>
              </w:rPr>
              <w:t xml:space="preserve">Bag/sack    </w:t>
            </w:r>
            <w:r>
              <w:rPr>
                <w:rFonts w:eastAsia="Verdana"/>
              </w:rPr>
              <w:tab/>
            </w:r>
            <w:r w:rsidR="000D0327" w:rsidRPr="00BA7D4E">
              <w:rPr>
                <w:rFonts w:eastAsia="Verdana"/>
              </w:rPr>
              <w:t xml:space="preserve">10, 15, 20, 25kg    </w:t>
            </w:r>
          </w:p>
          <w:p w14:paraId="4477FEFD" w14:textId="15514CE5" w:rsidR="000D0327" w:rsidRPr="00BA7D4E" w:rsidRDefault="001D3DC7" w:rsidP="000D0327">
            <w:pPr>
              <w:rPr>
                <w:rFonts w:eastAsia="Verdana"/>
              </w:rPr>
            </w:pPr>
            <w:r w:rsidRPr="00BA7D4E">
              <w:rPr>
                <w:rFonts w:eastAsia="Verdana"/>
              </w:rPr>
              <w:t>carton box</w:t>
            </w:r>
            <w:r>
              <w:rPr>
                <w:rFonts w:eastAsia="Verdana"/>
              </w:rPr>
              <w:t xml:space="preserve"> with LDPE inner </w:t>
            </w:r>
            <w:r w:rsidR="00BF1AEA">
              <w:rPr>
                <w:rFonts w:eastAsia="Verdana"/>
              </w:rPr>
              <w:t>layer</w:t>
            </w:r>
            <w:r>
              <w:rPr>
                <w:rFonts w:eastAsia="Verdana"/>
              </w:rPr>
              <w:tab/>
            </w:r>
            <w:r w:rsidR="000D0327" w:rsidRPr="00BA7D4E">
              <w:rPr>
                <w:rFonts w:eastAsia="Verdana"/>
              </w:rPr>
              <w:t xml:space="preserve">100, 200, 250, 500, 750, </w:t>
            </w:r>
            <w:r>
              <w:rPr>
                <w:rFonts w:eastAsia="Verdana"/>
              </w:rPr>
              <w:tab/>
            </w:r>
            <w:r>
              <w:rPr>
                <w:rFonts w:eastAsia="Verdana"/>
              </w:rPr>
              <w:tab/>
            </w:r>
            <w:r w:rsidR="000D0327" w:rsidRPr="00BA7D4E">
              <w:rPr>
                <w:rFonts w:eastAsia="Verdana"/>
              </w:rPr>
              <w:t xml:space="preserve">1000, 1500, 2000g  </w:t>
            </w:r>
          </w:p>
          <w:p w14:paraId="4A7DF717" w14:textId="477330E5" w:rsidR="000D0327" w:rsidRPr="00BA7D4E" w:rsidRDefault="001D3DC7" w:rsidP="000D0327">
            <w:pPr>
              <w:rPr>
                <w:rFonts w:eastAsia="Verdana"/>
              </w:rPr>
            </w:pPr>
            <w:r w:rsidRPr="00BA7D4E">
              <w:rPr>
                <w:rFonts w:eastAsia="Verdana"/>
              </w:rPr>
              <w:t xml:space="preserve">PP or HDPE </w:t>
            </w:r>
            <w:r>
              <w:rPr>
                <w:rFonts w:eastAsia="Verdana"/>
              </w:rPr>
              <w:t>b</w:t>
            </w:r>
            <w:r w:rsidR="000D0327" w:rsidRPr="00BA7D4E">
              <w:rPr>
                <w:rFonts w:eastAsia="Verdana"/>
              </w:rPr>
              <w:t xml:space="preserve">ucket    </w:t>
            </w:r>
            <w:r>
              <w:rPr>
                <w:rFonts w:eastAsia="Verdana"/>
              </w:rPr>
              <w:tab/>
            </w:r>
            <w:r w:rsidR="000D0327" w:rsidRPr="00BA7D4E">
              <w:rPr>
                <w:rFonts w:eastAsia="Verdana"/>
              </w:rPr>
              <w:t>0.5, 0.75, 1,</w:t>
            </w:r>
            <w:r w:rsidR="000D0327">
              <w:rPr>
                <w:rFonts w:eastAsia="Verdana"/>
              </w:rPr>
              <w:t xml:space="preserve"> </w:t>
            </w:r>
            <w:r w:rsidR="000D0327" w:rsidRPr="00BA7D4E">
              <w:rPr>
                <w:rFonts w:eastAsia="Verdana"/>
              </w:rPr>
              <w:t>1.5, 2,</w:t>
            </w:r>
            <w:r w:rsidR="000D0327">
              <w:rPr>
                <w:rFonts w:eastAsia="Verdana"/>
              </w:rPr>
              <w:t xml:space="preserve"> </w:t>
            </w:r>
            <w:r w:rsidR="000D0327" w:rsidRPr="00BA7D4E">
              <w:rPr>
                <w:rFonts w:eastAsia="Verdana"/>
              </w:rPr>
              <w:t>2.5, 3,</w:t>
            </w:r>
            <w:r w:rsidR="000D0327">
              <w:rPr>
                <w:rFonts w:eastAsia="Verdana"/>
              </w:rPr>
              <w:t xml:space="preserve"> </w:t>
            </w:r>
            <w:r>
              <w:rPr>
                <w:rFonts w:eastAsia="Verdana"/>
              </w:rPr>
              <w:tab/>
            </w:r>
            <w:r>
              <w:rPr>
                <w:rFonts w:eastAsia="Verdana"/>
              </w:rPr>
              <w:tab/>
            </w:r>
            <w:r w:rsidR="000D0327" w:rsidRPr="00BA7D4E">
              <w:rPr>
                <w:rFonts w:eastAsia="Verdana"/>
              </w:rPr>
              <w:t>4,</w:t>
            </w:r>
            <w:r w:rsidR="000D0327">
              <w:rPr>
                <w:rFonts w:eastAsia="Verdana"/>
              </w:rPr>
              <w:t xml:space="preserve"> </w:t>
            </w:r>
            <w:r w:rsidR="000D0327" w:rsidRPr="00BA7D4E">
              <w:rPr>
                <w:rFonts w:eastAsia="Verdana"/>
              </w:rPr>
              <w:t>5,</w:t>
            </w:r>
            <w:r w:rsidR="000D0327">
              <w:rPr>
                <w:rFonts w:eastAsia="Verdana"/>
              </w:rPr>
              <w:t xml:space="preserve"> </w:t>
            </w:r>
            <w:r w:rsidR="000D0327" w:rsidRPr="00BA7D4E">
              <w:rPr>
                <w:rFonts w:eastAsia="Verdana"/>
              </w:rPr>
              <w:t>6,</w:t>
            </w:r>
            <w:r w:rsidR="000D0327">
              <w:rPr>
                <w:rFonts w:eastAsia="Verdana"/>
              </w:rPr>
              <w:t xml:space="preserve"> </w:t>
            </w:r>
            <w:r w:rsidR="000D0327" w:rsidRPr="00BA7D4E">
              <w:rPr>
                <w:rFonts w:eastAsia="Verdana"/>
              </w:rPr>
              <w:t>7,</w:t>
            </w:r>
            <w:r w:rsidR="000D0327">
              <w:rPr>
                <w:rFonts w:eastAsia="Verdana"/>
              </w:rPr>
              <w:t xml:space="preserve"> </w:t>
            </w:r>
            <w:r w:rsidR="000D0327" w:rsidRPr="00BA7D4E">
              <w:rPr>
                <w:rFonts w:eastAsia="Verdana"/>
              </w:rPr>
              <w:t>8,</w:t>
            </w:r>
            <w:r w:rsidR="000D0327">
              <w:rPr>
                <w:rFonts w:eastAsia="Verdana"/>
              </w:rPr>
              <w:t xml:space="preserve"> </w:t>
            </w:r>
            <w:r w:rsidR="000D0327" w:rsidRPr="00BA7D4E">
              <w:rPr>
                <w:rFonts w:eastAsia="Verdana"/>
              </w:rPr>
              <w:t>9,</w:t>
            </w:r>
            <w:r w:rsidR="000D0327">
              <w:rPr>
                <w:rFonts w:eastAsia="Verdana"/>
              </w:rPr>
              <w:t xml:space="preserve"> </w:t>
            </w:r>
            <w:r w:rsidR="000D0327" w:rsidRPr="00BA7D4E">
              <w:rPr>
                <w:rFonts w:eastAsia="Verdana"/>
              </w:rPr>
              <w:t>10,</w:t>
            </w:r>
            <w:r w:rsidR="000D0327">
              <w:rPr>
                <w:rFonts w:eastAsia="Verdana"/>
              </w:rPr>
              <w:t xml:space="preserve"> </w:t>
            </w:r>
            <w:r w:rsidR="000D0327" w:rsidRPr="00BA7D4E">
              <w:rPr>
                <w:rFonts w:eastAsia="Verdana"/>
              </w:rPr>
              <w:t xml:space="preserve">12.5, </w:t>
            </w:r>
            <w:r>
              <w:rPr>
                <w:rFonts w:eastAsia="Verdana"/>
              </w:rPr>
              <w:tab/>
            </w:r>
            <w:r>
              <w:rPr>
                <w:rFonts w:eastAsia="Verdana"/>
              </w:rPr>
              <w:tab/>
            </w:r>
            <w:r w:rsidR="000D0327" w:rsidRPr="00BA7D4E">
              <w:rPr>
                <w:rFonts w:eastAsia="Verdana"/>
              </w:rPr>
              <w:t xml:space="preserve">15, 20, 25kg    </w:t>
            </w:r>
          </w:p>
          <w:p w14:paraId="5D7D1C9F" w14:textId="6D47CD5A" w:rsidR="000D0327" w:rsidRPr="00BA7D4E" w:rsidRDefault="001D3DC7" w:rsidP="000D0327">
            <w:pPr>
              <w:rPr>
                <w:rFonts w:eastAsia="Verdana"/>
              </w:rPr>
            </w:pPr>
            <w:r w:rsidRPr="00BA7D4E">
              <w:rPr>
                <w:rFonts w:eastAsia="Verdana"/>
              </w:rPr>
              <w:t xml:space="preserve">PP or HDPE </w:t>
            </w:r>
            <w:r w:rsidR="000D0327" w:rsidRPr="00BA7D4E">
              <w:rPr>
                <w:rFonts w:eastAsia="Verdana"/>
              </w:rPr>
              <w:t>box or bottle</w:t>
            </w:r>
            <w:r>
              <w:rPr>
                <w:rFonts w:eastAsia="Verdana"/>
              </w:rPr>
              <w:tab/>
            </w:r>
            <w:r w:rsidR="000D0327" w:rsidRPr="00BA7D4E">
              <w:rPr>
                <w:rFonts w:eastAsia="Verdana"/>
              </w:rPr>
              <w:t xml:space="preserve">100, 200, 250, 500, 1000g    </w:t>
            </w:r>
          </w:p>
          <w:p w14:paraId="23BFF5DA" w14:textId="77777777" w:rsidR="000D0327" w:rsidRPr="00BA7D4E" w:rsidRDefault="000D0327" w:rsidP="000D0327">
            <w:pPr>
              <w:rPr>
                <w:rFonts w:eastAsia="Verdana"/>
              </w:rPr>
            </w:pPr>
          </w:p>
          <w:p w14:paraId="164769DD" w14:textId="77777777" w:rsidR="000D0327" w:rsidRPr="00BA7D4E" w:rsidRDefault="000D0327" w:rsidP="000D0327">
            <w:pPr>
              <w:rPr>
                <w:rFonts w:eastAsia="Verdana"/>
              </w:rPr>
            </w:pPr>
            <w:r w:rsidRPr="00BA7D4E">
              <w:rPr>
                <w:rFonts w:eastAsia="Verdana"/>
              </w:rPr>
              <w:t>general public</w:t>
            </w:r>
            <w:r>
              <w:rPr>
                <w:rFonts w:eastAsia="Verdana"/>
              </w:rPr>
              <w:t>:</w:t>
            </w:r>
          </w:p>
          <w:p w14:paraId="4CB50991" w14:textId="77777777" w:rsidR="000D0327" w:rsidRPr="00BA7D4E" w:rsidRDefault="000D0327" w:rsidP="000D0327">
            <w:pPr>
              <w:rPr>
                <w:rFonts w:eastAsia="Verdana"/>
              </w:rPr>
            </w:pPr>
          </w:p>
          <w:p w14:paraId="583CE80D" w14:textId="2517887E" w:rsidR="000D0327" w:rsidRPr="00BA7D4E" w:rsidRDefault="00BF1AEA" w:rsidP="000D0327">
            <w:pPr>
              <w:rPr>
                <w:rFonts w:eastAsia="Verdana"/>
              </w:rPr>
            </w:pPr>
            <w:r w:rsidRPr="00BA7D4E">
              <w:rPr>
                <w:rFonts w:eastAsia="Verdana"/>
              </w:rPr>
              <w:lastRenderedPageBreak/>
              <w:t>carton box</w:t>
            </w:r>
            <w:r>
              <w:rPr>
                <w:rFonts w:eastAsia="Verdana"/>
              </w:rPr>
              <w:t xml:space="preserve"> with LDPE inner layer</w:t>
            </w:r>
            <w:r>
              <w:rPr>
                <w:rFonts w:eastAsia="Verdana"/>
              </w:rPr>
              <w:tab/>
            </w:r>
            <w:r w:rsidR="000D0327" w:rsidRPr="00BA7D4E">
              <w:rPr>
                <w:rFonts w:eastAsia="Verdana"/>
              </w:rPr>
              <w:t xml:space="preserve">100, 200, 250, 500, 750, </w:t>
            </w:r>
            <w:r>
              <w:rPr>
                <w:rFonts w:eastAsia="Verdana"/>
              </w:rPr>
              <w:tab/>
            </w:r>
            <w:r>
              <w:rPr>
                <w:rFonts w:eastAsia="Verdana"/>
              </w:rPr>
              <w:tab/>
            </w:r>
            <w:r w:rsidR="000D0327" w:rsidRPr="00BA7D4E">
              <w:rPr>
                <w:rFonts w:eastAsia="Verdana"/>
              </w:rPr>
              <w:t>1000, 1500, 2000</w:t>
            </w:r>
            <w:r>
              <w:rPr>
                <w:rFonts w:eastAsia="Verdana"/>
              </w:rPr>
              <w:t>g</w:t>
            </w:r>
          </w:p>
          <w:p w14:paraId="339F1589" w14:textId="13581ABC" w:rsidR="000D0327" w:rsidRPr="00BA7D4E" w:rsidRDefault="00BF1AEA" w:rsidP="000D0327">
            <w:pPr>
              <w:rPr>
                <w:rFonts w:eastAsia="Verdana"/>
              </w:rPr>
            </w:pPr>
            <w:r w:rsidRPr="00BA7D4E">
              <w:rPr>
                <w:rFonts w:eastAsia="Verdana"/>
              </w:rPr>
              <w:t xml:space="preserve">PP or HDPE </w:t>
            </w:r>
            <w:r>
              <w:rPr>
                <w:rFonts w:eastAsia="Verdana"/>
              </w:rPr>
              <w:t>b</w:t>
            </w:r>
            <w:r w:rsidRPr="00BA7D4E">
              <w:rPr>
                <w:rFonts w:eastAsia="Verdana"/>
              </w:rPr>
              <w:t>ucket</w:t>
            </w:r>
            <w:r w:rsidRPr="00BA7D4E" w:rsidDel="00BF1AEA">
              <w:rPr>
                <w:rFonts w:eastAsia="Verdana"/>
              </w:rPr>
              <w:t xml:space="preserve"> </w:t>
            </w:r>
            <w:r>
              <w:rPr>
                <w:rFonts w:eastAsia="Verdana"/>
              </w:rPr>
              <w:tab/>
            </w:r>
            <w:r w:rsidR="000D0327" w:rsidRPr="00BA7D4E">
              <w:rPr>
                <w:rFonts w:eastAsia="Verdana"/>
              </w:rPr>
              <w:t>0.5, 0.75, 1,</w:t>
            </w:r>
            <w:r w:rsidR="000D0327">
              <w:rPr>
                <w:rFonts w:eastAsia="Verdana"/>
              </w:rPr>
              <w:t xml:space="preserve"> </w:t>
            </w:r>
            <w:r w:rsidR="000D0327" w:rsidRPr="00BA7D4E">
              <w:rPr>
                <w:rFonts w:eastAsia="Verdana"/>
              </w:rPr>
              <w:t>1.5, 2,</w:t>
            </w:r>
            <w:r w:rsidR="000D0327">
              <w:rPr>
                <w:rFonts w:eastAsia="Verdana"/>
              </w:rPr>
              <w:t xml:space="preserve"> </w:t>
            </w:r>
            <w:r w:rsidR="000D0327" w:rsidRPr="00BA7D4E">
              <w:rPr>
                <w:rFonts w:eastAsia="Verdana"/>
              </w:rPr>
              <w:t>2.5, 3,</w:t>
            </w:r>
            <w:r w:rsidR="000D0327">
              <w:rPr>
                <w:rFonts w:eastAsia="Verdana"/>
              </w:rPr>
              <w:t xml:space="preserve"> </w:t>
            </w:r>
            <w:r>
              <w:rPr>
                <w:rFonts w:eastAsia="Verdana"/>
              </w:rPr>
              <w:tab/>
            </w:r>
            <w:r>
              <w:rPr>
                <w:rFonts w:eastAsia="Verdana"/>
              </w:rPr>
              <w:tab/>
            </w:r>
            <w:r w:rsidR="000D0327" w:rsidRPr="00BA7D4E">
              <w:rPr>
                <w:rFonts w:eastAsia="Verdana"/>
              </w:rPr>
              <w:t>4,</w:t>
            </w:r>
            <w:r w:rsidR="000D0327">
              <w:rPr>
                <w:rFonts w:eastAsia="Verdana"/>
              </w:rPr>
              <w:t xml:space="preserve"> </w:t>
            </w:r>
            <w:r w:rsidR="000D0327" w:rsidRPr="00BA7D4E">
              <w:rPr>
                <w:rFonts w:eastAsia="Verdana"/>
              </w:rPr>
              <w:t>5</w:t>
            </w:r>
          </w:p>
          <w:p w14:paraId="597EBB11" w14:textId="7013B76E" w:rsidR="00234C10" w:rsidRPr="001747DD" w:rsidRDefault="00BF1AEA" w:rsidP="00BF1AEA">
            <w:r w:rsidRPr="00BA7D4E">
              <w:rPr>
                <w:rFonts w:eastAsia="Verdana"/>
              </w:rPr>
              <w:t>PP or HDPE</w:t>
            </w:r>
            <w:r>
              <w:rPr>
                <w:rFonts w:eastAsia="Verdana"/>
              </w:rPr>
              <w:t xml:space="preserve"> </w:t>
            </w:r>
            <w:r w:rsidR="000D0327" w:rsidRPr="00BA7D4E">
              <w:rPr>
                <w:rFonts w:eastAsia="Verdana"/>
              </w:rPr>
              <w:t>box or bottle</w:t>
            </w:r>
            <w:r>
              <w:rPr>
                <w:rFonts w:eastAsia="Verdana"/>
              </w:rPr>
              <w:tab/>
            </w:r>
            <w:r w:rsidR="000D0327" w:rsidRPr="00BA7D4E">
              <w:rPr>
                <w:rFonts w:eastAsia="Verdana"/>
              </w:rPr>
              <w:t xml:space="preserve">100, 200, 250, 500, 1000g     </w:t>
            </w:r>
          </w:p>
        </w:tc>
      </w:tr>
    </w:tbl>
    <w:p w14:paraId="77A49D0B" w14:textId="77777777" w:rsidR="00C618A2" w:rsidRPr="00370D67" w:rsidRDefault="00C618A2" w:rsidP="00C618A2">
      <w:pPr>
        <w:keepNext/>
        <w:widowControl w:val="0"/>
        <w:autoSpaceDE w:val="0"/>
        <w:autoSpaceDN w:val="0"/>
        <w:adjustRightInd w:val="0"/>
        <w:spacing w:after="120"/>
        <w:outlineLvl w:val="1"/>
        <w:rPr>
          <w:b/>
          <w:bCs/>
          <w:i/>
          <w:iCs/>
        </w:rPr>
      </w:pPr>
      <w:bookmarkStart w:id="70" w:name="_Toc416859529"/>
      <w:bookmarkStart w:id="71" w:name="_Toc366658848"/>
      <w:bookmarkStart w:id="72" w:name="d0e1044"/>
    </w:p>
    <w:p w14:paraId="4E18EFBD" w14:textId="1236F8B1" w:rsidR="00C618A2" w:rsidRPr="00370D67" w:rsidRDefault="00C618A2" w:rsidP="00352ECF">
      <w:pPr>
        <w:pStyle w:val="Heading4"/>
      </w:pPr>
      <w:bookmarkStart w:id="73" w:name="_Toc463440182"/>
      <w:bookmarkStart w:id="74" w:name="_Toc30754871"/>
      <w:r w:rsidRPr="00370D67">
        <w:t>Use-</w:t>
      </w:r>
      <w:proofErr w:type="spellStart"/>
      <w:r w:rsidRPr="00370D67">
        <w:t>specific</w:t>
      </w:r>
      <w:proofErr w:type="spellEnd"/>
      <w:r w:rsidRPr="00370D67">
        <w:t xml:space="preserve"> </w:t>
      </w:r>
      <w:proofErr w:type="spellStart"/>
      <w:r w:rsidRPr="00370D67">
        <w:t>instructions</w:t>
      </w:r>
      <w:proofErr w:type="spellEnd"/>
      <w:r w:rsidRPr="00370D67">
        <w:t xml:space="preserve"> </w:t>
      </w:r>
      <w:proofErr w:type="spellStart"/>
      <w:r w:rsidRPr="00370D67">
        <w:t>for</w:t>
      </w:r>
      <w:proofErr w:type="spellEnd"/>
      <w:r w:rsidRPr="00370D67">
        <w:t xml:space="preserve"> </w:t>
      </w:r>
      <w:proofErr w:type="spellStart"/>
      <w:r w:rsidRPr="00370D67">
        <w:t>use</w:t>
      </w:r>
      <w:bookmarkEnd w:id="70"/>
      <w:bookmarkEnd w:id="73"/>
      <w:bookmarkEnd w:id="74"/>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1747DD" w14:paraId="4DB9F100"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0319B1F" w14:textId="5A64B658" w:rsidR="00C618A2" w:rsidRPr="001747DD" w:rsidRDefault="000B4F56" w:rsidP="001902D3">
            <w:pPr>
              <w:spacing w:before="80" w:after="160" w:line="259" w:lineRule="auto"/>
            </w:pPr>
            <w:r>
              <w:rPr>
                <w:rFonts w:eastAsia="Arial"/>
              </w:rPr>
              <w:t>See general instructions for use</w:t>
            </w:r>
          </w:p>
        </w:tc>
      </w:tr>
    </w:tbl>
    <w:p w14:paraId="1B3E2828" w14:textId="77777777" w:rsidR="00C618A2" w:rsidRPr="00370D67" w:rsidRDefault="00C618A2" w:rsidP="00C618A2">
      <w:pPr>
        <w:keepNext/>
        <w:widowControl w:val="0"/>
        <w:autoSpaceDE w:val="0"/>
        <w:autoSpaceDN w:val="0"/>
        <w:adjustRightInd w:val="0"/>
        <w:spacing w:after="120"/>
        <w:outlineLvl w:val="1"/>
        <w:rPr>
          <w:rFonts w:eastAsia="Calibri"/>
          <w:b/>
          <w:i/>
          <w:caps/>
          <w:sz w:val="22"/>
          <w:szCs w:val="22"/>
          <w:lang w:val="de-DE" w:eastAsia="en-US"/>
        </w:rPr>
      </w:pPr>
      <w:bookmarkStart w:id="75" w:name="_Toc416859530"/>
    </w:p>
    <w:p w14:paraId="653946FD" w14:textId="77777777" w:rsidR="00C618A2" w:rsidRPr="00370D67" w:rsidRDefault="00C618A2" w:rsidP="00352ECF">
      <w:pPr>
        <w:pStyle w:val="Heading4"/>
      </w:pPr>
      <w:bookmarkStart w:id="76" w:name="_Toc463440183"/>
      <w:bookmarkStart w:id="77" w:name="_Toc30754872"/>
      <w:r w:rsidRPr="00370D67">
        <w:t>Use-</w:t>
      </w:r>
      <w:proofErr w:type="spellStart"/>
      <w:r w:rsidRPr="00370D67">
        <w:t>specific</w:t>
      </w:r>
      <w:proofErr w:type="spellEnd"/>
      <w:r w:rsidRPr="00370D67">
        <w:t xml:space="preserve"> </w:t>
      </w:r>
      <w:proofErr w:type="spellStart"/>
      <w:r w:rsidRPr="00370D67">
        <w:t>risk</w:t>
      </w:r>
      <w:proofErr w:type="spellEnd"/>
      <w:r w:rsidRPr="00370D67">
        <w:t xml:space="preserve"> </w:t>
      </w:r>
      <w:proofErr w:type="spellStart"/>
      <w:r w:rsidRPr="00370D67">
        <w:t>mitigation</w:t>
      </w:r>
      <w:proofErr w:type="spellEnd"/>
      <w:r w:rsidRPr="00370D67">
        <w:t xml:space="preserve"> </w:t>
      </w:r>
      <w:proofErr w:type="spellStart"/>
      <w:r w:rsidRPr="00370D67">
        <w:t>measures</w:t>
      </w:r>
      <w:bookmarkEnd w:id="75"/>
      <w:bookmarkEnd w:id="76"/>
      <w:bookmarkEnd w:id="77"/>
      <w:proofErr w:type="spellEnd"/>
      <w:r w:rsidRPr="00370D67">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1747DD" w14:paraId="1F7E08B6"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9FE6D4A" w14:textId="70A6E801" w:rsidR="00C618A2" w:rsidRPr="001747DD" w:rsidRDefault="000B4F56" w:rsidP="001747DD">
            <w:pPr>
              <w:spacing w:before="80" w:after="160" w:line="259" w:lineRule="auto"/>
              <w:rPr>
                <w:rFonts w:eastAsia="Arial"/>
              </w:rPr>
            </w:pPr>
            <w:r>
              <w:rPr>
                <w:rFonts w:eastAsia="Arial"/>
              </w:rPr>
              <w:t>See general instructions for use</w:t>
            </w:r>
          </w:p>
        </w:tc>
      </w:tr>
    </w:tbl>
    <w:p w14:paraId="4250E8DA" w14:textId="77777777" w:rsidR="00C618A2" w:rsidRPr="00370D67" w:rsidRDefault="00C618A2" w:rsidP="00C618A2">
      <w:pPr>
        <w:keepNext/>
        <w:widowControl w:val="0"/>
        <w:autoSpaceDE w:val="0"/>
        <w:autoSpaceDN w:val="0"/>
        <w:adjustRightInd w:val="0"/>
        <w:spacing w:after="120"/>
        <w:outlineLvl w:val="1"/>
        <w:rPr>
          <w:rFonts w:eastAsia="Calibri"/>
          <w:b/>
          <w:i/>
          <w:caps/>
          <w:sz w:val="22"/>
          <w:szCs w:val="22"/>
          <w:lang w:val="de-DE" w:eastAsia="en-US"/>
        </w:rPr>
      </w:pPr>
      <w:bookmarkStart w:id="78" w:name="_Toc416859531"/>
    </w:p>
    <w:p w14:paraId="72E6C759" w14:textId="77777777" w:rsidR="00C618A2" w:rsidRPr="00370D67" w:rsidRDefault="00C618A2" w:rsidP="00352ECF">
      <w:pPr>
        <w:pStyle w:val="Heading4"/>
      </w:pPr>
      <w:bookmarkStart w:id="79" w:name="_Toc463440184"/>
      <w:bookmarkStart w:id="80" w:name="_Toc30754873"/>
      <w:proofErr w:type="spellStart"/>
      <w:r w:rsidRPr="00370D67">
        <w:t>Where</w:t>
      </w:r>
      <w:proofErr w:type="spellEnd"/>
      <w:r w:rsidRPr="00370D67">
        <w:t xml:space="preserve"> </w:t>
      </w:r>
      <w:proofErr w:type="spellStart"/>
      <w:r w:rsidRPr="00370D67">
        <w:t>specific</w:t>
      </w:r>
      <w:proofErr w:type="spellEnd"/>
      <w:r w:rsidRPr="00370D67">
        <w:t xml:space="preserve"> </w:t>
      </w:r>
      <w:proofErr w:type="spellStart"/>
      <w:r w:rsidRPr="00370D67">
        <w:t>to</w:t>
      </w:r>
      <w:proofErr w:type="spellEnd"/>
      <w:r w:rsidRPr="00370D67">
        <w:t xml:space="preserve"> </w:t>
      </w:r>
      <w:proofErr w:type="spellStart"/>
      <w:r w:rsidRPr="00370D67">
        <w:t>the</w:t>
      </w:r>
      <w:proofErr w:type="spellEnd"/>
      <w:r w:rsidRPr="00370D67">
        <w:t xml:space="preserve"> </w:t>
      </w:r>
      <w:proofErr w:type="spellStart"/>
      <w:r w:rsidRPr="00370D67">
        <w:t>use</w:t>
      </w:r>
      <w:proofErr w:type="spellEnd"/>
      <w:r w:rsidRPr="00370D67">
        <w:t xml:space="preserve">, </w:t>
      </w:r>
      <w:proofErr w:type="spellStart"/>
      <w:r w:rsidRPr="00370D67">
        <w:t>the</w:t>
      </w:r>
      <w:proofErr w:type="spellEnd"/>
      <w:r w:rsidRPr="00370D67">
        <w:t xml:space="preserve"> </w:t>
      </w:r>
      <w:proofErr w:type="spellStart"/>
      <w:r w:rsidRPr="00370D67">
        <w:t>particulars</w:t>
      </w:r>
      <w:proofErr w:type="spellEnd"/>
      <w:r w:rsidRPr="00370D67">
        <w:t xml:space="preserve"> </w:t>
      </w:r>
      <w:proofErr w:type="spellStart"/>
      <w:r w:rsidRPr="00370D67">
        <w:t>of</w:t>
      </w:r>
      <w:proofErr w:type="spellEnd"/>
      <w:r w:rsidRPr="00370D67">
        <w:t xml:space="preserve"> </w:t>
      </w:r>
      <w:proofErr w:type="spellStart"/>
      <w:r w:rsidRPr="00370D67">
        <w:t>likely</w:t>
      </w:r>
      <w:proofErr w:type="spellEnd"/>
      <w:r w:rsidRPr="00370D67">
        <w:t xml:space="preserve"> </w:t>
      </w:r>
      <w:proofErr w:type="spellStart"/>
      <w:r w:rsidRPr="00370D67">
        <w:t>direct</w:t>
      </w:r>
      <w:proofErr w:type="spellEnd"/>
      <w:r w:rsidRPr="00370D67">
        <w:t xml:space="preserve"> </w:t>
      </w:r>
      <w:proofErr w:type="spellStart"/>
      <w:r w:rsidRPr="00370D67">
        <w:t>or</w:t>
      </w:r>
      <w:proofErr w:type="spellEnd"/>
      <w:r w:rsidRPr="00370D67">
        <w:t xml:space="preserve"> </w:t>
      </w:r>
      <w:proofErr w:type="spellStart"/>
      <w:r w:rsidRPr="00370D67">
        <w:t>indirect</w:t>
      </w:r>
      <w:proofErr w:type="spellEnd"/>
      <w:r w:rsidRPr="00370D67">
        <w:t xml:space="preserve"> </w:t>
      </w:r>
      <w:proofErr w:type="spellStart"/>
      <w:r w:rsidRPr="00370D67">
        <w:t>effects</w:t>
      </w:r>
      <w:proofErr w:type="spellEnd"/>
      <w:r w:rsidRPr="00370D67">
        <w:t xml:space="preserve">, </w:t>
      </w:r>
      <w:proofErr w:type="spellStart"/>
      <w:r w:rsidRPr="00370D67">
        <w:t>first</w:t>
      </w:r>
      <w:proofErr w:type="spellEnd"/>
      <w:r w:rsidRPr="00370D67">
        <w:t xml:space="preserve"> </w:t>
      </w:r>
      <w:proofErr w:type="spellStart"/>
      <w:r w:rsidRPr="00370D67">
        <w:t>aid</w:t>
      </w:r>
      <w:proofErr w:type="spellEnd"/>
      <w:r w:rsidRPr="00370D67">
        <w:t xml:space="preserve"> </w:t>
      </w:r>
      <w:proofErr w:type="spellStart"/>
      <w:r w:rsidRPr="00370D67">
        <w:t>instructions</w:t>
      </w:r>
      <w:proofErr w:type="spellEnd"/>
      <w:r w:rsidRPr="00370D67">
        <w:t xml:space="preserve"> and </w:t>
      </w:r>
      <w:proofErr w:type="spellStart"/>
      <w:r w:rsidRPr="00370D67">
        <w:t>emergency</w:t>
      </w:r>
      <w:proofErr w:type="spellEnd"/>
      <w:r w:rsidRPr="00370D67">
        <w:t xml:space="preserve"> </w:t>
      </w:r>
      <w:proofErr w:type="spellStart"/>
      <w:r w:rsidRPr="00370D67">
        <w:t>measures</w:t>
      </w:r>
      <w:proofErr w:type="spellEnd"/>
      <w:r w:rsidRPr="00370D67">
        <w:t xml:space="preserve"> </w:t>
      </w:r>
      <w:proofErr w:type="spellStart"/>
      <w:r w:rsidRPr="00370D67">
        <w:t>to</w:t>
      </w:r>
      <w:proofErr w:type="spellEnd"/>
      <w:r w:rsidRPr="00370D67">
        <w:t xml:space="preserve"> </w:t>
      </w:r>
      <w:proofErr w:type="spellStart"/>
      <w:r w:rsidRPr="00370D67">
        <w:t>protect</w:t>
      </w:r>
      <w:proofErr w:type="spellEnd"/>
      <w:r w:rsidRPr="00370D67">
        <w:t xml:space="preserve"> </w:t>
      </w:r>
      <w:proofErr w:type="spellStart"/>
      <w:r w:rsidRPr="00370D67">
        <w:t>the</w:t>
      </w:r>
      <w:proofErr w:type="spellEnd"/>
      <w:r w:rsidRPr="00370D67">
        <w:t xml:space="preserve"> </w:t>
      </w:r>
      <w:proofErr w:type="spellStart"/>
      <w:r w:rsidRPr="00370D67">
        <w:t>environment</w:t>
      </w:r>
      <w:bookmarkEnd w:id="78"/>
      <w:bookmarkEnd w:id="79"/>
      <w:bookmarkEnd w:id="80"/>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1747DD" w14:paraId="6FAF3E17"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FF48F89" w14:textId="4E1F5B89" w:rsidR="00C618A2" w:rsidRPr="001747DD" w:rsidRDefault="000B4F56" w:rsidP="001747DD">
            <w:pPr>
              <w:spacing w:before="80" w:after="160" w:line="259" w:lineRule="auto"/>
              <w:rPr>
                <w:rFonts w:eastAsia="Arial"/>
              </w:rPr>
            </w:pPr>
            <w:r>
              <w:rPr>
                <w:rFonts w:eastAsia="Arial"/>
              </w:rPr>
              <w:t>See general instructions for use</w:t>
            </w:r>
          </w:p>
        </w:tc>
      </w:tr>
    </w:tbl>
    <w:p w14:paraId="21156795" w14:textId="77777777" w:rsidR="00C618A2" w:rsidRPr="00370D67" w:rsidRDefault="00C618A2" w:rsidP="00352ECF">
      <w:pPr>
        <w:pStyle w:val="Heading4"/>
      </w:pPr>
      <w:bookmarkStart w:id="81" w:name="_Toc416859532"/>
      <w:bookmarkStart w:id="82" w:name="_Toc463440185"/>
      <w:bookmarkStart w:id="83" w:name="_Toc30754874"/>
      <w:proofErr w:type="spellStart"/>
      <w:r w:rsidRPr="00370D67">
        <w:t>Where</w:t>
      </w:r>
      <w:proofErr w:type="spellEnd"/>
      <w:r w:rsidRPr="00370D67">
        <w:t xml:space="preserve"> </w:t>
      </w:r>
      <w:proofErr w:type="spellStart"/>
      <w:r w:rsidRPr="00370D67">
        <w:t>specific</w:t>
      </w:r>
      <w:proofErr w:type="spellEnd"/>
      <w:r w:rsidRPr="00370D67">
        <w:t xml:space="preserve"> </w:t>
      </w:r>
      <w:proofErr w:type="spellStart"/>
      <w:r w:rsidRPr="00370D67">
        <w:t>to</w:t>
      </w:r>
      <w:proofErr w:type="spellEnd"/>
      <w:r w:rsidRPr="00370D67">
        <w:t xml:space="preserve"> </w:t>
      </w:r>
      <w:proofErr w:type="spellStart"/>
      <w:r w:rsidRPr="00370D67">
        <w:t>the</w:t>
      </w:r>
      <w:proofErr w:type="spellEnd"/>
      <w:r w:rsidRPr="00370D67">
        <w:t xml:space="preserve"> </w:t>
      </w:r>
      <w:proofErr w:type="spellStart"/>
      <w:r w:rsidRPr="00370D67">
        <w:t>use</w:t>
      </w:r>
      <w:proofErr w:type="spellEnd"/>
      <w:r w:rsidRPr="00370D67">
        <w:t xml:space="preserve">, </w:t>
      </w:r>
      <w:proofErr w:type="spellStart"/>
      <w:r w:rsidRPr="00370D67">
        <w:t>the</w:t>
      </w:r>
      <w:proofErr w:type="spellEnd"/>
      <w:r w:rsidRPr="00370D67">
        <w:t xml:space="preserve"> </w:t>
      </w:r>
      <w:proofErr w:type="spellStart"/>
      <w:r w:rsidRPr="00370D67">
        <w:t>instructions</w:t>
      </w:r>
      <w:proofErr w:type="spellEnd"/>
      <w:r w:rsidRPr="00370D67">
        <w:t xml:space="preserve"> </w:t>
      </w:r>
      <w:proofErr w:type="spellStart"/>
      <w:r w:rsidRPr="00370D67">
        <w:t>for</w:t>
      </w:r>
      <w:proofErr w:type="spellEnd"/>
      <w:r w:rsidRPr="00370D67">
        <w:t xml:space="preserve"> </w:t>
      </w:r>
      <w:proofErr w:type="spellStart"/>
      <w:r w:rsidRPr="00370D67">
        <w:t>safe</w:t>
      </w:r>
      <w:proofErr w:type="spellEnd"/>
      <w:r w:rsidRPr="00370D67">
        <w:t xml:space="preserve"> </w:t>
      </w:r>
      <w:proofErr w:type="spellStart"/>
      <w:r w:rsidRPr="00370D67">
        <w:t>disposal</w:t>
      </w:r>
      <w:proofErr w:type="spellEnd"/>
      <w:r w:rsidRPr="00370D67">
        <w:t xml:space="preserve"> </w:t>
      </w:r>
      <w:proofErr w:type="spellStart"/>
      <w:r w:rsidRPr="00370D67">
        <w:t>of</w:t>
      </w:r>
      <w:proofErr w:type="spellEnd"/>
      <w:r w:rsidRPr="00370D67">
        <w:t xml:space="preserve"> </w:t>
      </w:r>
      <w:proofErr w:type="spellStart"/>
      <w:r w:rsidRPr="00370D67">
        <w:t>the</w:t>
      </w:r>
      <w:proofErr w:type="spellEnd"/>
      <w:r w:rsidRPr="00370D67">
        <w:t xml:space="preserve"> </w:t>
      </w:r>
      <w:proofErr w:type="spellStart"/>
      <w:r w:rsidRPr="00370D67">
        <w:t>product</w:t>
      </w:r>
      <w:proofErr w:type="spellEnd"/>
      <w:r w:rsidRPr="00370D67">
        <w:t xml:space="preserve"> and </w:t>
      </w:r>
      <w:proofErr w:type="spellStart"/>
      <w:r w:rsidRPr="00370D67">
        <w:t>its</w:t>
      </w:r>
      <w:proofErr w:type="spellEnd"/>
      <w:r w:rsidRPr="00370D67">
        <w:t xml:space="preserve"> </w:t>
      </w:r>
      <w:proofErr w:type="spellStart"/>
      <w:r w:rsidRPr="00370D67">
        <w:t>packaging</w:t>
      </w:r>
      <w:bookmarkEnd w:id="81"/>
      <w:bookmarkEnd w:id="82"/>
      <w:bookmarkEnd w:id="83"/>
      <w:proofErr w:type="spellEnd"/>
      <w:r w:rsidRPr="00370D67">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1747DD" w14:paraId="7A4A1848"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3391287" w14:textId="24076346" w:rsidR="00C618A2" w:rsidRPr="001747DD" w:rsidRDefault="000B4F56" w:rsidP="001747DD">
            <w:pPr>
              <w:spacing w:before="80" w:after="160" w:line="259" w:lineRule="auto"/>
              <w:rPr>
                <w:rFonts w:eastAsia="Arial"/>
              </w:rPr>
            </w:pPr>
            <w:r>
              <w:rPr>
                <w:rFonts w:eastAsia="Arial"/>
              </w:rPr>
              <w:t>See general instructions for use</w:t>
            </w:r>
          </w:p>
        </w:tc>
      </w:tr>
    </w:tbl>
    <w:p w14:paraId="73705428" w14:textId="77777777" w:rsidR="00C618A2" w:rsidRPr="00370D67" w:rsidRDefault="00C618A2" w:rsidP="00C618A2">
      <w:pPr>
        <w:widowControl w:val="0"/>
        <w:autoSpaceDE w:val="0"/>
        <w:autoSpaceDN w:val="0"/>
        <w:adjustRightInd w:val="0"/>
        <w:rPr>
          <w:rFonts w:cs="Times"/>
          <w:bCs/>
          <w:szCs w:val="29"/>
        </w:rPr>
      </w:pPr>
    </w:p>
    <w:p w14:paraId="4902A6D6" w14:textId="77777777" w:rsidR="00C618A2" w:rsidRPr="00370D67" w:rsidRDefault="00C618A2" w:rsidP="00352ECF">
      <w:pPr>
        <w:pStyle w:val="Heading4"/>
      </w:pPr>
      <w:bookmarkStart w:id="84" w:name="_Toc416859533"/>
      <w:bookmarkStart w:id="85" w:name="_Toc463440186"/>
      <w:bookmarkStart w:id="86" w:name="_Toc30754875"/>
      <w:proofErr w:type="spellStart"/>
      <w:r w:rsidRPr="00370D67">
        <w:t>Where</w:t>
      </w:r>
      <w:proofErr w:type="spellEnd"/>
      <w:r w:rsidRPr="00370D67">
        <w:t xml:space="preserve"> </w:t>
      </w:r>
      <w:proofErr w:type="spellStart"/>
      <w:r w:rsidRPr="00370D67">
        <w:t>specific</w:t>
      </w:r>
      <w:proofErr w:type="spellEnd"/>
      <w:r w:rsidRPr="00370D67">
        <w:t xml:space="preserve"> </w:t>
      </w:r>
      <w:proofErr w:type="spellStart"/>
      <w:r w:rsidRPr="00370D67">
        <w:t>to</w:t>
      </w:r>
      <w:proofErr w:type="spellEnd"/>
      <w:r w:rsidRPr="00370D67">
        <w:t xml:space="preserve"> </w:t>
      </w:r>
      <w:proofErr w:type="spellStart"/>
      <w:r w:rsidRPr="00370D67">
        <w:t>the</w:t>
      </w:r>
      <w:proofErr w:type="spellEnd"/>
      <w:r w:rsidRPr="00370D67">
        <w:t xml:space="preserve"> </w:t>
      </w:r>
      <w:proofErr w:type="spellStart"/>
      <w:r w:rsidRPr="00370D67">
        <w:t>use</w:t>
      </w:r>
      <w:proofErr w:type="spellEnd"/>
      <w:r w:rsidRPr="00370D67">
        <w:t xml:space="preserve">, </w:t>
      </w:r>
      <w:proofErr w:type="spellStart"/>
      <w:r w:rsidRPr="00370D67">
        <w:t>the</w:t>
      </w:r>
      <w:proofErr w:type="spellEnd"/>
      <w:r w:rsidRPr="00370D67">
        <w:t xml:space="preserve"> </w:t>
      </w:r>
      <w:proofErr w:type="spellStart"/>
      <w:r w:rsidRPr="00370D67">
        <w:t>conditions</w:t>
      </w:r>
      <w:proofErr w:type="spellEnd"/>
      <w:r w:rsidRPr="00370D67">
        <w:t xml:space="preserve"> </w:t>
      </w:r>
      <w:proofErr w:type="spellStart"/>
      <w:r w:rsidRPr="00370D67">
        <w:t>of</w:t>
      </w:r>
      <w:proofErr w:type="spellEnd"/>
      <w:r w:rsidRPr="00370D67">
        <w:t xml:space="preserve"> </w:t>
      </w:r>
      <w:proofErr w:type="spellStart"/>
      <w:r w:rsidRPr="00370D67">
        <w:t>storage</w:t>
      </w:r>
      <w:proofErr w:type="spellEnd"/>
      <w:r w:rsidRPr="00370D67">
        <w:t xml:space="preserve"> and </w:t>
      </w:r>
      <w:proofErr w:type="spellStart"/>
      <w:r w:rsidRPr="00370D67">
        <w:t>shelf-life</w:t>
      </w:r>
      <w:proofErr w:type="spellEnd"/>
      <w:r w:rsidRPr="00370D67">
        <w:t xml:space="preserve"> </w:t>
      </w:r>
      <w:proofErr w:type="spellStart"/>
      <w:r w:rsidRPr="00370D67">
        <w:t>of</w:t>
      </w:r>
      <w:proofErr w:type="spellEnd"/>
      <w:r w:rsidRPr="00370D67">
        <w:t xml:space="preserve"> </w:t>
      </w:r>
      <w:proofErr w:type="spellStart"/>
      <w:r w:rsidRPr="00370D67">
        <w:t>the</w:t>
      </w:r>
      <w:proofErr w:type="spellEnd"/>
      <w:r w:rsidRPr="00370D67">
        <w:t xml:space="preserve"> </w:t>
      </w:r>
      <w:proofErr w:type="spellStart"/>
      <w:r w:rsidRPr="00370D67">
        <w:t>product</w:t>
      </w:r>
      <w:proofErr w:type="spellEnd"/>
      <w:r w:rsidRPr="00370D67">
        <w:t xml:space="preserve"> </w:t>
      </w:r>
      <w:proofErr w:type="spellStart"/>
      <w:r w:rsidRPr="00370D67">
        <w:t>under</w:t>
      </w:r>
      <w:proofErr w:type="spellEnd"/>
      <w:r w:rsidRPr="00370D67">
        <w:t xml:space="preserve"> normal </w:t>
      </w:r>
      <w:proofErr w:type="spellStart"/>
      <w:r w:rsidRPr="00370D67">
        <w:t>conditions</w:t>
      </w:r>
      <w:proofErr w:type="spellEnd"/>
      <w:r w:rsidRPr="00370D67">
        <w:t xml:space="preserve"> </w:t>
      </w:r>
      <w:proofErr w:type="spellStart"/>
      <w:r w:rsidRPr="00370D67">
        <w:t>of</w:t>
      </w:r>
      <w:proofErr w:type="spellEnd"/>
      <w:r w:rsidRPr="00370D67">
        <w:t xml:space="preserve"> </w:t>
      </w:r>
      <w:proofErr w:type="spellStart"/>
      <w:r w:rsidRPr="00370D67">
        <w:t>storage</w:t>
      </w:r>
      <w:bookmarkEnd w:id="84"/>
      <w:bookmarkEnd w:id="85"/>
      <w:bookmarkEnd w:id="86"/>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1747DD" w14:paraId="0919CF73"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6599970" w14:textId="4A78395D" w:rsidR="00C618A2" w:rsidRPr="001747DD" w:rsidRDefault="000B4F56" w:rsidP="001747DD">
            <w:pPr>
              <w:spacing w:before="80" w:after="160" w:line="259" w:lineRule="auto"/>
              <w:rPr>
                <w:rFonts w:eastAsia="Arial"/>
              </w:rPr>
            </w:pPr>
            <w:r>
              <w:rPr>
                <w:rFonts w:eastAsia="Arial"/>
              </w:rPr>
              <w:t>See general instructions for use</w:t>
            </w:r>
          </w:p>
        </w:tc>
      </w:tr>
    </w:tbl>
    <w:p w14:paraId="0D2A9A87" w14:textId="77777777" w:rsidR="00C83F66" w:rsidRPr="00370D67" w:rsidRDefault="00C83F66" w:rsidP="00C618A2">
      <w:pPr>
        <w:widowControl w:val="0"/>
        <w:autoSpaceDE w:val="0"/>
        <w:autoSpaceDN w:val="0"/>
        <w:adjustRightInd w:val="0"/>
        <w:rPr>
          <w:rFonts w:cs="Times"/>
          <w:bCs/>
          <w:szCs w:val="29"/>
        </w:rPr>
      </w:pPr>
    </w:p>
    <w:p w14:paraId="0C137115" w14:textId="77777777" w:rsidR="00440E30" w:rsidRPr="00370D67" w:rsidRDefault="00440E30" w:rsidP="001902D3">
      <w:pPr>
        <w:spacing w:after="160" w:line="259" w:lineRule="auto"/>
      </w:pPr>
    </w:p>
    <w:p w14:paraId="6EFB8881" w14:textId="77777777" w:rsidR="00440E30" w:rsidRPr="00370D67" w:rsidRDefault="00440E30" w:rsidP="001902D3">
      <w:pPr>
        <w:spacing w:after="160" w:line="259" w:lineRule="auto"/>
      </w:pPr>
    </w:p>
    <w:p w14:paraId="0019238C" w14:textId="7E07A017" w:rsidR="6D0EB67B" w:rsidRPr="00370D67" w:rsidRDefault="00C83F66">
      <w:r w:rsidRPr="00370D67">
        <w:br w:type="page"/>
      </w:r>
    </w:p>
    <w:p w14:paraId="344AB29D" w14:textId="77777777" w:rsidR="00E7271C" w:rsidRPr="00370D67" w:rsidRDefault="00E7271C" w:rsidP="00BB0A75">
      <w:pPr>
        <w:pStyle w:val="Heading3"/>
        <w:rPr>
          <w:lang w:eastAsia="en-US"/>
        </w:rPr>
      </w:pPr>
      <w:bookmarkStart w:id="87" w:name="_Toc463440194"/>
      <w:bookmarkStart w:id="88" w:name="_Toc30754876"/>
      <w:r w:rsidRPr="00370D67">
        <w:lastRenderedPageBreak/>
        <w:t>General directions for use</w:t>
      </w:r>
      <w:bookmarkEnd w:id="87"/>
      <w:bookmarkEnd w:id="88"/>
    </w:p>
    <w:p w14:paraId="665BBC4D" w14:textId="61EF5EE3" w:rsidR="00E7271C" w:rsidRPr="00370D67" w:rsidRDefault="00E7271C" w:rsidP="00352ECF">
      <w:pPr>
        <w:pStyle w:val="Heading4"/>
      </w:pPr>
      <w:bookmarkStart w:id="89" w:name="_Toc423017240"/>
      <w:bookmarkStart w:id="90" w:name="_Toc463440195"/>
      <w:bookmarkStart w:id="91" w:name="_Toc30754877"/>
      <w:proofErr w:type="spellStart"/>
      <w:r w:rsidRPr="00370D67">
        <w:t>Instructions</w:t>
      </w:r>
      <w:proofErr w:type="spellEnd"/>
      <w:r w:rsidRPr="00370D67">
        <w:t xml:space="preserve"> </w:t>
      </w:r>
      <w:proofErr w:type="spellStart"/>
      <w:r w:rsidRPr="00370D67">
        <w:t>for</w:t>
      </w:r>
      <w:proofErr w:type="spellEnd"/>
      <w:r w:rsidRPr="00370D67">
        <w:t xml:space="preserve"> </w:t>
      </w:r>
      <w:proofErr w:type="spellStart"/>
      <w:r w:rsidRPr="00370D67">
        <w:t>use</w:t>
      </w:r>
      <w:bookmarkEnd w:id="89"/>
      <w:bookmarkEnd w:id="90"/>
      <w:bookmarkEnd w:id="91"/>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370D67" w14:paraId="350B7984" w14:textId="77777777" w:rsidTr="0088213C">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5B145E25" w14:textId="77777777" w:rsidR="00233114" w:rsidRPr="00233114" w:rsidRDefault="00233114" w:rsidP="00233114">
            <w:pPr>
              <w:spacing w:after="128"/>
              <w:rPr>
                <w:rFonts w:eastAsia="Arial" w:cs="Arial"/>
              </w:rPr>
            </w:pPr>
            <w:r w:rsidRPr="00233114">
              <w:rPr>
                <w:rFonts w:eastAsia="Arial" w:cs="Arial"/>
              </w:rPr>
              <w:t>Always read the label or leaflet before use and follow all the instructions provided.</w:t>
            </w:r>
          </w:p>
          <w:p w14:paraId="376CA3C8" w14:textId="77777777" w:rsidR="00233114" w:rsidRPr="00233114" w:rsidRDefault="00233114" w:rsidP="00233114">
            <w:pPr>
              <w:spacing w:after="128"/>
              <w:rPr>
                <w:rFonts w:eastAsia="Arial" w:cs="Arial"/>
              </w:rPr>
            </w:pPr>
            <w:r w:rsidRPr="00233114">
              <w:rPr>
                <w:rFonts w:eastAsia="Arial" w:cs="Arial"/>
              </w:rPr>
              <w:t>Avoid continuous use of the product.</w:t>
            </w:r>
          </w:p>
          <w:p w14:paraId="5DD41089" w14:textId="77777777" w:rsidR="00233114" w:rsidRPr="00233114" w:rsidRDefault="00233114" w:rsidP="00233114">
            <w:pPr>
              <w:spacing w:after="128"/>
              <w:rPr>
                <w:rFonts w:eastAsia="Arial" w:cs="Arial"/>
              </w:rPr>
            </w:pPr>
            <w:r w:rsidRPr="00233114">
              <w:rPr>
                <w:rFonts w:eastAsia="Arial" w:cs="Arial"/>
              </w:rPr>
              <w:t>Take into account the life cycle and characteristics of target insects to adapt treatments. In particular, target the most susceptible stage of the pest, timing of applications and areas to be treated.</w:t>
            </w:r>
          </w:p>
          <w:p w14:paraId="2B8B52A7" w14:textId="77777777" w:rsidR="00233114" w:rsidRPr="00233114" w:rsidRDefault="00233114" w:rsidP="00233114">
            <w:pPr>
              <w:spacing w:after="128"/>
              <w:rPr>
                <w:rFonts w:eastAsia="Arial" w:cs="Arial"/>
              </w:rPr>
            </w:pPr>
            <w:r w:rsidRPr="00233114">
              <w:rPr>
                <w:rFonts w:eastAsia="Arial" w:cs="Arial"/>
              </w:rPr>
              <w:t>Adopt integrated pest management methods such as the combination of chemical, physical control methods and other public health measures, taking into account local specificities (climatic conditions, target species, conditions of use, etc).</w:t>
            </w:r>
          </w:p>
          <w:p w14:paraId="1AEEA650" w14:textId="3F70E867" w:rsidR="00233114" w:rsidRPr="00233114" w:rsidRDefault="00233114" w:rsidP="00233114">
            <w:pPr>
              <w:rPr>
                <w:rFonts w:eastAsia="Arial" w:cs="Arial"/>
              </w:rPr>
            </w:pPr>
            <w:r w:rsidRPr="00233114">
              <w:rPr>
                <w:rFonts w:eastAsia="Arial" w:cs="Arial"/>
              </w:rPr>
              <w:t>Alternate</w:t>
            </w:r>
            <w:r w:rsidR="003F0C5E">
              <w:rPr>
                <w:rFonts w:eastAsia="Arial" w:cs="Arial"/>
              </w:rPr>
              <w:t xml:space="preserve"> use of this</w:t>
            </w:r>
            <w:r w:rsidRPr="00233114">
              <w:rPr>
                <w:rFonts w:eastAsia="Arial" w:cs="Arial"/>
              </w:rPr>
              <w:t xml:space="preserve"> product</w:t>
            </w:r>
            <w:r w:rsidR="003F0C5E">
              <w:rPr>
                <w:rFonts w:eastAsia="Arial" w:cs="Arial"/>
              </w:rPr>
              <w:t xml:space="preserve"> with products</w:t>
            </w:r>
            <w:r w:rsidRPr="00233114">
              <w:rPr>
                <w:rFonts w:eastAsia="Arial" w:cs="Arial"/>
              </w:rPr>
              <w:t xml:space="preserve"> containing active substances with</w:t>
            </w:r>
            <w:r w:rsidR="003F0C5E">
              <w:rPr>
                <w:rFonts w:eastAsia="Arial" w:cs="Arial"/>
              </w:rPr>
              <w:t xml:space="preserve"> a</w:t>
            </w:r>
            <w:r w:rsidRPr="00233114">
              <w:rPr>
                <w:rFonts w:eastAsia="Arial" w:cs="Arial"/>
              </w:rPr>
              <w:t xml:space="preserve"> different mode of action, (to remove resistant individuals from the population).</w:t>
            </w:r>
          </w:p>
          <w:p w14:paraId="63774CA9" w14:textId="77777777" w:rsidR="00233114" w:rsidRDefault="00233114" w:rsidP="00562AF6">
            <w:pPr>
              <w:rPr>
                <w:rFonts w:eastAsia="Arial" w:cs="Arial"/>
              </w:rPr>
            </w:pPr>
          </w:p>
          <w:p w14:paraId="731AF867" w14:textId="62360FB5" w:rsidR="00E7271C" w:rsidRPr="001747DD" w:rsidRDefault="3ACFCF13" w:rsidP="00562AF6">
            <w:r w:rsidRPr="001747DD">
              <w:rPr>
                <w:rFonts w:eastAsia="Arial" w:cs="Arial"/>
              </w:rPr>
              <w:t>It is important to disperse the granules over the surface of the dung within 3 days after introduction of livestock and then treat every new 10 cm thick dung layer.</w:t>
            </w:r>
            <w:r w:rsidR="00BE0C70" w:rsidRPr="001747DD">
              <w:rPr>
                <w:rFonts w:eastAsia="Arial" w:cs="Arial"/>
              </w:rPr>
              <w:t xml:space="preserve"> </w:t>
            </w:r>
            <w:r w:rsidRPr="001747DD">
              <w:rPr>
                <w:rFonts w:eastAsia="Arial" w:cs="Arial"/>
              </w:rPr>
              <w:t xml:space="preserve">Disperse the granules evenly over the surface of the remaining dung after each removal of the dung. </w:t>
            </w:r>
          </w:p>
          <w:p w14:paraId="39D9BC81" w14:textId="5745E3AB" w:rsidR="00E7271C" w:rsidRPr="001747DD" w:rsidRDefault="006120CC" w:rsidP="00562AF6">
            <w:r w:rsidRPr="001747DD">
              <w:rPr>
                <w:rFonts w:eastAsia="Arial" w:cs="Arial"/>
              </w:rPr>
              <w:t xml:space="preserve">The product </w:t>
            </w:r>
            <w:r w:rsidR="0088213C" w:rsidRPr="001747DD">
              <w:rPr>
                <w:rFonts w:eastAsia="Arial" w:cs="Arial"/>
              </w:rPr>
              <w:t>has to be spread onto the manure’s surface either with a measuring cup, or with an appropriate device, e</w:t>
            </w:r>
            <w:r w:rsidR="00F92E57">
              <w:rPr>
                <w:rFonts w:eastAsia="Arial" w:cs="Arial"/>
              </w:rPr>
              <w:t>.</w:t>
            </w:r>
            <w:r w:rsidR="0088213C" w:rsidRPr="001747DD">
              <w:rPr>
                <w:rFonts w:eastAsia="Arial" w:cs="Arial"/>
              </w:rPr>
              <w:t>g. hand held granule applicator according to the following dosing:</w:t>
            </w:r>
          </w:p>
          <w:p w14:paraId="0D49EACB" w14:textId="77777777" w:rsidR="008D3976" w:rsidRDefault="008D3976" w:rsidP="00562AF6">
            <w:pPr>
              <w:rPr>
                <w:rFonts w:eastAsia="Arial" w:cs="Arial"/>
                <w:b/>
                <w:bCs/>
                <w:color w:val="000000" w:themeColor="text1"/>
              </w:rPr>
            </w:pPr>
          </w:p>
          <w:p w14:paraId="782D418C" w14:textId="48077B86" w:rsidR="00E7271C" w:rsidRPr="001747DD" w:rsidRDefault="3ACFCF13" w:rsidP="00562AF6">
            <w:r w:rsidRPr="001747DD">
              <w:rPr>
                <w:rFonts w:eastAsia="Arial" w:cs="Arial"/>
                <w:b/>
                <w:bCs/>
                <w:color w:val="000000" w:themeColor="text1"/>
              </w:rPr>
              <w:t>Piggeries, Cattle Stables:</w:t>
            </w:r>
            <w:r w:rsidRPr="001747DD">
              <w:rPr>
                <w:rFonts w:eastAsia="Arial" w:cs="Arial"/>
                <w:color w:val="000000" w:themeColor="text1"/>
              </w:rPr>
              <w:t xml:space="preserve"> </w:t>
            </w:r>
          </w:p>
          <w:p w14:paraId="0F8A583A" w14:textId="1DCA17BE" w:rsidR="00E7271C" w:rsidRPr="001747DD" w:rsidRDefault="3ACFCF13" w:rsidP="00562AF6">
            <w:r w:rsidRPr="001747DD">
              <w:rPr>
                <w:rFonts w:eastAsia="Arial" w:cs="Arial"/>
              </w:rPr>
              <w:t xml:space="preserve">Slatted floor: Apply on the 3rd day after the introduction of new livestock. Treat the whole floor of manure-pit. It is necessary to repeat treatment after each removal of dung. </w:t>
            </w:r>
          </w:p>
          <w:p w14:paraId="604ED094" w14:textId="105B9802" w:rsidR="00E7271C" w:rsidRPr="001747DD" w:rsidRDefault="3ACFCF13" w:rsidP="00562AF6">
            <w:r w:rsidRPr="001747DD">
              <w:rPr>
                <w:rFonts w:eastAsia="Arial" w:cs="Arial"/>
              </w:rPr>
              <w:t xml:space="preserve">Deep litter: Apply on every new layer of litter and repeat the treatment after every   8 - 10 cm increase of </w:t>
            </w:r>
            <w:r w:rsidR="00093ED5" w:rsidRPr="001747DD">
              <w:rPr>
                <w:rFonts w:eastAsia="Arial" w:cs="Arial"/>
              </w:rPr>
              <w:t>the layer</w:t>
            </w:r>
            <w:r w:rsidRPr="001747DD">
              <w:rPr>
                <w:rFonts w:eastAsia="Arial" w:cs="Arial"/>
              </w:rPr>
              <w:t>.</w:t>
            </w:r>
          </w:p>
          <w:p w14:paraId="67C121F8" w14:textId="77777777" w:rsidR="008D3976" w:rsidRDefault="008D3976" w:rsidP="00562AF6">
            <w:pPr>
              <w:rPr>
                <w:rFonts w:eastAsia="Arial" w:cs="Arial"/>
                <w:b/>
                <w:bCs/>
                <w:color w:val="000000" w:themeColor="text1"/>
              </w:rPr>
            </w:pPr>
          </w:p>
          <w:p w14:paraId="244A90AF" w14:textId="33F45BA0" w:rsidR="00E7271C" w:rsidRPr="001747DD" w:rsidRDefault="3ACFCF13" w:rsidP="00562AF6">
            <w:r w:rsidRPr="001747DD">
              <w:rPr>
                <w:rFonts w:eastAsia="Arial" w:cs="Arial"/>
                <w:b/>
                <w:bCs/>
                <w:color w:val="000000" w:themeColor="text1"/>
              </w:rPr>
              <w:t>Poultry Farms</w:t>
            </w:r>
            <w:r w:rsidRPr="001747DD">
              <w:rPr>
                <w:rFonts w:eastAsia="Arial" w:cs="Arial"/>
                <w:color w:val="000000" w:themeColor="text1"/>
              </w:rPr>
              <w:t xml:space="preserve">: </w:t>
            </w:r>
          </w:p>
          <w:p w14:paraId="04A9832B" w14:textId="0F2B80FF" w:rsidR="00E7271C" w:rsidRPr="001747DD" w:rsidRDefault="3ACFCF13" w:rsidP="00562AF6">
            <w:r w:rsidRPr="001747DD">
              <w:rPr>
                <w:rFonts w:eastAsia="Arial" w:cs="Arial"/>
              </w:rPr>
              <w:t>Cage: Treat the accumulated manure (every 10 cm thick layer)</w:t>
            </w:r>
            <w:r w:rsidR="00034194" w:rsidRPr="001747DD">
              <w:rPr>
                <w:rFonts w:eastAsia="Arial" w:cs="Arial"/>
              </w:rPr>
              <w:t xml:space="preserve"> </w:t>
            </w:r>
            <w:r w:rsidRPr="001747DD">
              <w:rPr>
                <w:rFonts w:eastAsia="Arial" w:cs="Arial"/>
              </w:rPr>
              <w:t>under the cages.</w:t>
            </w:r>
          </w:p>
          <w:p w14:paraId="0D4C842B" w14:textId="24E32F83" w:rsidR="00E7271C" w:rsidRPr="001747DD" w:rsidRDefault="3ACFCF13" w:rsidP="00562AF6">
            <w:r w:rsidRPr="001747DD">
              <w:rPr>
                <w:rFonts w:eastAsia="Arial" w:cs="Arial"/>
                <w:color w:val="000000" w:themeColor="text1"/>
              </w:rPr>
              <w:t>Deep litter: apply this dosage on 10 cm thick manure</w:t>
            </w:r>
            <w:r w:rsidR="00093ED5" w:rsidRPr="001747DD">
              <w:rPr>
                <w:rFonts w:eastAsia="Arial" w:cs="Arial"/>
                <w:color w:val="000000" w:themeColor="text1"/>
              </w:rPr>
              <w:t>.</w:t>
            </w:r>
          </w:p>
          <w:p w14:paraId="36A4FB11" w14:textId="77777777" w:rsidR="00034194" w:rsidRPr="001747DD" w:rsidRDefault="00034194" w:rsidP="00562AF6">
            <w:pPr>
              <w:rPr>
                <w:rFonts w:eastAsia="Arial" w:cs="Arial"/>
              </w:rPr>
            </w:pPr>
          </w:p>
          <w:p w14:paraId="27FFA44C" w14:textId="5B5DE9B1" w:rsidR="00E7271C" w:rsidRPr="00CC2910" w:rsidRDefault="3ACFCF13" w:rsidP="00562AF6">
            <w:pPr>
              <w:rPr>
                <w:b/>
              </w:rPr>
            </w:pPr>
            <w:r w:rsidRPr="00CC2910">
              <w:rPr>
                <w:rFonts w:eastAsia="Arial" w:cs="Arial"/>
                <w:b/>
              </w:rPr>
              <w:t>Dung stored outdoors:</w:t>
            </w:r>
          </w:p>
          <w:p w14:paraId="20AC8963" w14:textId="1BC40605" w:rsidR="00E7271C" w:rsidRPr="001747DD" w:rsidRDefault="3ACFCF13" w:rsidP="00562AF6">
            <w:r w:rsidRPr="001747DD">
              <w:rPr>
                <w:rFonts w:eastAsia="Arial" w:cs="Arial"/>
              </w:rPr>
              <w:t xml:space="preserve">it  should only be treated if it is placed in a dung-pit which is leak-proof, insulated and corresponds to other requirements of safe dung storage. When treating dung stored outdoors, apply </w:t>
            </w:r>
            <w:r w:rsidR="00F23C8F">
              <w:rPr>
                <w:rFonts w:eastAsia="Arial" w:cs="Arial"/>
              </w:rPr>
              <w:t xml:space="preserve">the product at the dosage of </w:t>
            </w:r>
            <w:r w:rsidRPr="001747DD">
              <w:rPr>
                <w:rFonts w:eastAsia="Arial" w:cs="Arial"/>
              </w:rPr>
              <w:t>30 g/m2.</w:t>
            </w:r>
          </w:p>
          <w:p w14:paraId="3331274A" w14:textId="6DDD8BD0" w:rsidR="00E7271C" w:rsidRPr="001747DD" w:rsidRDefault="3ACFCF13" w:rsidP="00694E3A">
            <w:r w:rsidRPr="001747DD">
              <w:rPr>
                <w:rFonts w:eastAsia="Arial" w:cs="Arial"/>
              </w:rPr>
              <w:t xml:space="preserve">Stop treating the dung with the larvicide </w:t>
            </w:r>
            <w:r w:rsidR="00093ED5" w:rsidRPr="001747DD">
              <w:rPr>
                <w:rFonts w:eastAsia="Arial" w:cs="Arial"/>
              </w:rPr>
              <w:t>at least</w:t>
            </w:r>
            <w:r w:rsidRPr="001747DD">
              <w:rPr>
                <w:rFonts w:eastAsia="Arial" w:cs="Arial"/>
              </w:rPr>
              <w:t xml:space="preserve"> two months before spreading/ processing the dung in the fields.</w:t>
            </w:r>
          </w:p>
        </w:tc>
      </w:tr>
    </w:tbl>
    <w:p w14:paraId="05764A1A" w14:textId="77777777" w:rsidR="00E7271C" w:rsidRPr="00370D67" w:rsidRDefault="00E7271C" w:rsidP="00352ECF">
      <w:pPr>
        <w:pStyle w:val="Heading4"/>
      </w:pPr>
      <w:bookmarkStart w:id="92" w:name="_Toc423017241"/>
      <w:bookmarkStart w:id="93" w:name="_Toc463440196"/>
      <w:bookmarkStart w:id="94" w:name="_Toc30754878"/>
      <w:r w:rsidRPr="00370D67">
        <w:t xml:space="preserve">Risk </w:t>
      </w:r>
      <w:proofErr w:type="spellStart"/>
      <w:r w:rsidRPr="00370D67">
        <w:t>mitigation</w:t>
      </w:r>
      <w:proofErr w:type="spellEnd"/>
      <w:r w:rsidRPr="00370D67">
        <w:t xml:space="preserve"> </w:t>
      </w:r>
      <w:proofErr w:type="spellStart"/>
      <w:r w:rsidRPr="00370D67">
        <w:t>measures</w:t>
      </w:r>
      <w:bookmarkEnd w:id="92"/>
      <w:bookmarkEnd w:id="93"/>
      <w:bookmarkEnd w:id="94"/>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370D67" w14:paraId="767E33E5"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78B98D1" w14:textId="69D17AAA" w:rsidR="00E7271C" w:rsidRDefault="3ACFCF13" w:rsidP="00562AF6">
            <w:pPr>
              <w:rPr>
                <w:rFonts w:eastAsia="Arial"/>
                <w:color w:val="000000" w:themeColor="text1"/>
              </w:rPr>
            </w:pPr>
            <w:r w:rsidRPr="006C56BE">
              <w:rPr>
                <w:rFonts w:eastAsia="Arial"/>
                <w:color w:val="000000" w:themeColor="text1"/>
              </w:rPr>
              <w:t>During application, observe the relevant regulations</w:t>
            </w:r>
            <w:r w:rsidR="00EF72D8" w:rsidRPr="006C56BE">
              <w:rPr>
                <w:rFonts w:ascii="Arial" w:eastAsia="Arial" w:hAnsi="Arial" w:cs="Arial"/>
                <w:color w:val="000000" w:themeColor="text1"/>
              </w:rPr>
              <w:t xml:space="preserve"> </w:t>
            </w:r>
            <w:r w:rsidRPr="006C56BE">
              <w:rPr>
                <w:rFonts w:eastAsia="Arial"/>
                <w:color w:val="000000" w:themeColor="text1"/>
              </w:rPr>
              <w:t>in order to avoid risk the environment or human health.</w:t>
            </w:r>
          </w:p>
          <w:p w14:paraId="3952BD96" w14:textId="77777777" w:rsidR="000D0327" w:rsidRDefault="000D0327" w:rsidP="00562AF6">
            <w:pPr>
              <w:rPr>
                <w:rFonts w:eastAsia="Arial"/>
                <w:color w:val="000000" w:themeColor="text1"/>
              </w:rPr>
            </w:pPr>
          </w:p>
          <w:p w14:paraId="71ABB39B" w14:textId="77777777" w:rsidR="0087014A" w:rsidRPr="001747DD" w:rsidRDefault="0087014A" w:rsidP="0087014A">
            <w:r w:rsidRPr="001747DD">
              <w:rPr>
                <w:rFonts w:eastAsia="Arial" w:cs="Arial"/>
              </w:rPr>
              <w:t>Prevent livestock from getting in contact with the product. Should this not be feasible, remove livestock for the duration of the treatment. Treat the dung accumulated under the slatted floor, metal grid, deep litter system or the cages. Do not disperse the granules in the immediate surroundings of feeding and watering places or where the animals may consume the product.</w:t>
            </w:r>
          </w:p>
          <w:p w14:paraId="6B043950" w14:textId="77777777" w:rsidR="0087014A" w:rsidRDefault="0087014A" w:rsidP="0087014A">
            <w:pPr>
              <w:rPr>
                <w:rFonts w:eastAsia="Arial"/>
              </w:rPr>
            </w:pPr>
            <w:r w:rsidRPr="006C56BE">
              <w:rPr>
                <w:rFonts w:eastAsia="Arial"/>
              </w:rPr>
              <w:t>Keep out of reach of children and domestic animals.</w:t>
            </w:r>
          </w:p>
          <w:p w14:paraId="4658BAEA" w14:textId="402CAC5F" w:rsidR="00611083" w:rsidRPr="006C56BE" w:rsidRDefault="00611083" w:rsidP="0087014A">
            <w:r w:rsidRPr="00611083">
              <w:t xml:space="preserve">Keep away from food, drink and animal </w:t>
            </w:r>
            <w:proofErr w:type="spellStart"/>
            <w:r w:rsidRPr="00611083">
              <w:t>feedingstuffs</w:t>
            </w:r>
            <w:proofErr w:type="spellEnd"/>
            <w:r>
              <w:t>.</w:t>
            </w:r>
          </w:p>
          <w:p w14:paraId="4C643001" w14:textId="4F058146" w:rsidR="000D0327" w:rsidRDefault="0087014A" w:rsidP="00562AF6">
            <w:pPr>
              <w:rPr>
                <w:rFonts w:eastAsia="Arial"/>
              </w:rPr>
            </w:pPr>
            <w:r w:rsidRPr="006C56BE">
              <w:rPr>
                <w:rFonts w:eastAsia="Arial"/>
              </w:rPr>
              <w:lastRenderedPageBreak/>
              <w:t>DO NOT store with food, feedstuffs, seed and fertilisers.</w:t>
            </w:r>
          </w:p>
          <w:p w14:paraId="7C95065C" w14:textId="42466EF0" w:rsidR="00B2500E" w:rsidRDefault="00D24A18" w:rsidP="00B2500E">
            <w:r w:rsidRPr="00D24A18">
              <w:rPr>
                <w:rFonts w:eastAsia="Arial"/>
              </w:rPr>
              <w:t>Do not use in animal housings where exposure to a STP or direct emission to surface water cannot be prevented.</w:t>
            </w:r>
          </w:p>
          <w:p w14:paraId="5FFF3F3C" w14:textId="77777777" w:rsidR="001B73DB" w:rsidRPr="006C56BE" w:rsidRDefault="001B73DB" w:rsidP="00B2500E"/>
          <w:p w14:paraId="1FEFF305" w14:textId="77777777" w:rsidR="0017019F" w:rsidRPr="006C56BE" w:rsidRDefault="0017019F" w:rsidP="0017019F">
            <w:r w:rsidRPr="006C56BE">
              <w:t>Resistance management</w:t>
            </w:r>
          </w:p>
          <w:p w14:paraId="09CE3327" w14:textId="6153F2BB" w:rsidR="00E7271C" w:rsidRPr="006C56BE" w:rsidRDefault="0017019F" w:rsidP="00562AF6">
            <w:r w:rsidRPr="006C56BE">
              <w:t>To prevent the development of resistance it is advised to use insecticides with</w:t>
            </w:r>
            <w:r w:rsidR="003F0C5E">
              <w:t xml:space="preserve"> a</w:t>
            </w:r>
            <w:r w:rsidRPr="006C56BE">
              <w:t xml:space="preserve"> different mode of action as well in the pest control program. In the case of </w:t>
            </w:r>
            <w:proofErr w:type="spellStart"/>
            <w:r w:rsidRPr="006C56BE">
              <w:t>Biopren</w:t>
            </w:r>
            <w:proofErr w:type="spellEnd"/>
            <w:r w:rsidRPr="006C56BE">
              <w:t xml:space="preserve"> 4 GR fly larvicide granule it is advised to use</w:t>
            </w:r>
            <w:r w:rsidR="003F0C5E">
              <w:t xml:space="preserve"> an</w:t>
            </w:r>
            <w:r w:rsidRPr="006C56BE">
              <w:t xml:space="preserve"> adulticid</w:t>
            </w:r>
            <w:r w:rsidR="003F0C5E">
              <w:t>al</w:t>
            </w:r>
            <w:r w:rsidRPr="006C56BE">
              <w:t xml:space="preserve"> product, sticky traps and UV lamps after a few application</w:t>
            </w:r>
            <w:r w:rsidR="003F0C5E">
              <w:t>s</w:t>
            </w:r>
            <w:r w:rsidRPr="006C56BE">
              <w:t xml:space="preserve"> of the larvicid</w:t>
            </w:r>
            <w:r w:rsidR="003F0C5E">
              <w:t>al</w:t>
            </w:r>
            <w:r w:rsidRPr="006C56BE">
              <w:t xml:space="preserve"> product. Sticky traps can also be used for monitoring purpos</w:t>
            </w:r>
            <w:r w:rsidR="00F23C8F">
              <w:t>es</w:t>
            </w:r>
            <w:r w:rsidRPr="006C56BE">
              <w:t>.</w:t>
            </w:r>
          </w:p>
        </w:tc>
      </w:tr>
    </w:tbl>
    <w:p w14:paraId="24FF08E1" w14:textId="77777777" w:rsidR="00E7271C" w:rsidRPr="00370D67" w:rsidRDefault="00E7271C" w:rsidP="00352ECF">
      <w:pPr>
        <w:pStyle w:val="Heading4"/>
      </w:pPr>
      <w:bookmarkStart w:id="95" w:name="_Toc423017242"/>
      <w:bookmarkStart w:id="96" w:name="_Toc463440197"/>
      <w:bookmarkStart w:id="97" w:name="_Toc30754879"/>
      <w:proofErr w:type="spellStart"/>
      <w:r w:rsidRPr="00370D67">
        <w:lastRenderedPageBreak/>
        <w:t>Particulars</w:t>
      </w:r>
      <w:proofErr w:type="spellEnd"/>
      <w:r w:rsidRPr="00370D67">
        <w:t xml:space="preserve"> </w:t>
      </w:r>
      <w:proofErr w:type="spellStart"/>
      <w:r w:rsidRPr="00370D67">
        <w:t>of</w:t>
      </w:r>
      <w:proofErr w:type="spellEnd"/>
      <w:r w:rsidRPr="00370D67">
        <w:t xml:space="preserve"> </w:t>
      </w:r>
      <w:proofErr w:type="spellStart"/>
      <w:r w:rsidRPr="00370D67">
        <w:t>likely</w:t>
      </w:r>
      <w:proofErr w:type="spellEnd"/>
      <w:r w:rsidRPr="00370D67">
        <w:t xml:space="preserve"> </w:t>
      </w:r>
      <w:proofErr w:type="spellStart"/>
      <w:r w:rsidRPr="00370D67">
        <w:t>direct</w:t>
      </w:r>
      <w:proofErr w:type="spellEnd"/>
      <w:r w:rsidRPr="00370D67">
        <w:t xml:space="preserve"> </w:t>
      </w:r>
      <w:proofErr w:type="spellStart"/>
      <w:r w:rsidRPr="00370D67">
        <w:t>or</w:t>
      </w:r>
      <w:proofErr w:type="spellEnd"/>
      <w:r w:rsidRPr="00370D67">
        <w:t xml:space="preserve"> </w:t>
      </w:r>
      <w:proofErr w:type="spellStart"/>
      <w:r w:rsidRPr="00370D67">
        <w:t>indirect</w:t>
      </w:r>
      <w:proofErr w:type="spellEnd"/>
      <w:r w:rsidRPr="00370D67">
        <w:t xml:space="preserve"> </w:t>
      </w:r>
      <w:proofErr w:type="spellStart"/>
      <w:r w:rsidRPr="00370D67">
        <w:t>effects</w:t>
      </w:r>
      <w:proofErr w:type="spellEnd"/>
      <w:r w:rsidRPr="00370D67">
        <w:t xml:space="preserve">, </w:t>
      </w:r>
      <w:proofErr w:type="spellStart"/>
      <w:r w:rsidRPr="00370D67">
        <w:t>first</w:t>
      </w:r>
      <w:proofErr w:type="spellEnd"/>
      <w:r w:rsidRPr="00370D67">
        <w:t xml:space="preserve"> </w:t>
      </w:r>
      <w:proofErr w:type="spellStart"/>
      <w:r w:rsidRPr="00370D67">
        <w:t>aid</w:t>
      </w:r>
      <w:proofErr w:type="spellEnd"/>
      <w:r w:rsidRPr="00370D67">
        <w:t xml:space="preserve"> </w:t>
      </w:r>
      <w:proofErr w:type="spellStart"/>
      <w:r w:rsidRPr="00370D67">
        <w:t>instructions</w:t>
      </w:r>
      <w:proofErr w:type="spellEnd"/>
      <w:r w:rsidRPr="00370D67">
        <w:t xml:space="preserve"> and </w:t>
      </w:r>
      <w:proofErr w:type="spellStart"/>
      <w:r w:rsidRPr="00370D67">
        <w:t>emergency</w:t>
      </w:r>
      <w:proofErr w:type="spellEnd"/>
      <w:r w:rsidRPr="00370D67">
        <w:t xml:space="preserve"> </w:t>
      </w:r>
      <w:proofErr w:type="spellStart"/>
      <w:r w:rsidRPr="00370D67">
        <w:t>measures</w:t>
      </w:r>
      <w:proofErr w:type="spellEnd"/>
      <w:r w:rsidRPr="00370D67">
        <w:t xml:space="preserve"> </w:t>
      </w:r>
      <w:proofErr w:type="spellStart"/>
      <w:r w:rsidRPr="00370D67">
        <w:t>to</w:t>
      </w:r>
      <w:proofErr w:type="spellEnd"/>
      <w:r w:rsidRPr="00370D67">
        <w:t xml:space="preserve"> </w:t>
      </w:r>
      <w:proofErr w:type="spellStart"/>
      <w:r w:rsidRPr="00370D67">
        <w:t>protect</w:t>
      </w:r>
      <w:proofErr w:type="spellEnd"/>
      <w:r w:rsidRPr="00370D67">
        <w:t xml:space="preserve"> </w:t>
      </w:r>
      <w:proofErr w:type="spellStart"/>
      <w:r w:rsidRPr="00370D67">
        <w:t>the</w:t>
      </w:r>
      <w:proofErr w:type="spellEnd"/>
      <w:r w:rsidRPr="00370D67">
        <w:t xml:space="preserve"> </w:t>
      </w:r>
      <w:proofErr w:type="spellStart"/>
      <w:r w:rsidRPr="00370D67">
        <w:t>environment</w:t>
      </w:r>
      <w:bookmarkEnd w:id="95"/>
      <w:bookmarkEnd w:id="96"/>
      <w:bookmarkEnd w:id="97"/>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370D67" w14:paraId="09A5BF3C"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F357DDE" w14:textId="77777777" w:rsidR="00F9581B" w:rsidRPr="00F9581B" w:rsidRDefault="00F9581B" w:rsidP="00F9581B">
            <w:pPr>
              <w:rPr>
                <w:rFonts w:eastAsia="Arial"/>
              </w:rPr>
            </w:pPr>
            <w:r w:rsidRPr="00F9581B">
              <w:rPr>
                <w:rFonts w:eastAsia="Arial"/>
              </w:rPr>
              <w:t>Likely direct or indirect adverse effects:</w:t>
            </w:r>
          </w:p>
          <w:p w14:paraId="422A96EC" w14:textId="77777777" w:rsidR="00F9581B" w:rsidRPr="00F9581B" w:rsidRDefault="00F9581B" w:rsidP="00F9581B">
            <w:pPr>
              <w:rPr>
                <w:rFonts w:eastAsia="Arial"/>
              </w:rPr>
            </w:pPr>
            <w:r w:rsidRPr="00F9581B">
              <w:rPr>
                <w:rFonts w:eastAsia="Arial"/>
              </w:rPr>
              <w:t>•    Repeated exposure may cause allergic disorders.</w:t>
            </w:r>
          </w:p>
          <w:p w14:paraId="76ECBD83" w14:textId="77777777" w:rsidR="00F9581B" w:rsidRPr="00F9581B" w:rsidRDefault="00F9581B" w:rsidP="00F9581B">
            <w:pPr>
              <w:rPr>
                <w:rFonts w:eastAsia="Arial"/>
              </w:rPr>
            </w:pPr>
          </w:p>
          <w:p w14:paraId="732F4C5D" w14:textId="77777777" w:rsidR="00F9581B" w:rsidRPr="00F9581B" w:rsidRDefault="00F9581B" w:rsidP="00F9581B">
            <w:pPr>
              <w:rPr>
                <w:rFonts w:eastAsia="Arial"/>
              </w:rPr>
            </w:pPr>
            <w:r w:rsidRPr="00F9581B">
              <w:rPr>
                <w:rFonts w:eastAsia="Arial"/>
              </w:rPr>
              <w:t>First aid measures:</w:t>
            </w:r>
          </w:p>
          <w:p w14:paraId="78917CB3" w14:textId="77777777" w:rsidR="00F9581B" w:rsidRPr="00F9581B" w:rsidRDefault="00F9581B" w:rsidP="00F9581B">
            <w:pPr>
              <w:rPr>
                <w:rFonts w:eastAsia="Arial"/>
              </w:rPr>
            </w:pPr>
            <w:r w:rsidRPr="00F9581B">
              <w:rPr>
                <w:rFonts w:eastAsia="Arial"/>
              </w:rPr>
              <w:t>•    IF IN EYES: Rinse cautiously with water for 15 minutes. Remove contact lenses, if present and easy to do.</w:t>
            </w:r>
          </w:p>
          <w:p w14:paraId="0069D50B" w14:textId="77777777" w:rsidR="00F9581B" w:rsidRPr="00F9581B" w:rsidRDefault="00F9581B" w:rsidP="00F9581B">
            <w:pPr>
              <w:rPr>
                <w:rFonts w:eastAsia="Arial"/>
              </w:rPr>
            </w:pPr>
            <w:r w:rsidRPr="00F9581B">
              <w:rPr>
                <w:rFonts w:eastAsia="Arial"/>
              </w:rPr>
              <w:t xml:space="preserve">•    IF ON SKIN (or hair): Take off immediately all contaminated clothing. Rinse skin with water/shower. </w:t>
            </w:r>
          </w:p>
          <w:p w14:paraId="63C3F630" w14:textId="6093430D" w:rsidR="00E7271C" w:rsidRPr="006C56BE" w:rsidRDefault="00F9581B" w:rsidP="00562AF6">
            <w:r w:rsidRPr="00F9581B">
              <w:rPr>
                <w:rFonts w:eastAsia="Arial"/>
              </w:rPr>
              <w:t>•    IF exposed or concerned: Get medical advice/attention.</w:t>
            </w:r>
          </w:p>
        </w:tc>
      </w:tr>
    </w:tbl>
    <w:p w14:paraId="6280441B" w14:textId="77777777" w:rsidR="00E7271C" w:rsidRPr="00370D67" w:rsidRDefault="00E7271C" w:rsidP="00352ECF">
      <w:pPr>
        <w:pStyle w:val="Heading4"/>
      </w:pPr>
      <w:bookmarkStart w:id="98" w:name="_Toc423017243"/>
      <w:bookmarkStart w:id="99" w:name="_Toc463440198"/>
      <w:bookmarkStart w:id="100" w:name="_Toc30754880"/>
      <w:proofErr w:type="spellStart"/>
      <w:r w:rsidRPr="00370D67">
        <w:t>Instructions</w:t>
      </w:r>
      <w:proofErr w:type="spellEnd"/>
      <w:r w:rsidRPr="00370D67">
        <w:t xml:space="preserve"> </w:t>
      </w:r>
      <w:proofErr w:type="spellStart"/>
      <w:r w:rsidRPr="00370D67">
        <w:t>for</w:t>
      </w:r>
      <w:proofErr w:type="spellEnd"/>
      <w:r w:rsidRPr="00370D67">
        <w:t xml:space="preserve"> </w:t>
      </w:r>
      <w:proofErr w:type="spellStart"/>
      <w:r w:rsidRPr="00370D67">
        <w:t>safe</w:t>
      </w:r>
      <w:proofErr w:type="spellEnd"/>
      <w:r w:rsidRPr="00370D67">
        <w:t xml:space="preserve"> </w:t>
      </w:r>
      <w:proofErr w:type="spellStart"/>
      <w:r w:rsidRPr="00370D67">
        <w:t>disposal</w:t>
      </w:r>
      <w:proofErr w:type="spellEnd"/>
      <w:r w:rsidRPr="00370D67">
        <w:t xml:space="preserve"> </w:t>
      </w:r>
      <w:proofErr w:type="spellStart"/>
      <w:r w:rsidRPr="00370D67">
        <w:t>of</w:t>
      </w:r>
      <w:proofErr w:type="spellEnd"/>
      <w:r w:rsidRPr="00370D67">
        <w:t xml:space="preserve"> </w:t>
      </w:r>
      <w:proofErr w:type="spellStart"/>
      <w:r w:rsidRPr="00370D67">
        <w:t>the</w:t>
      </w:r>
      <w:proofErr w:type="spellEnd"/>
      <w:r w:rsidRPr="00370D67">
        <w:t xml:space="preserve"> </w:t>
      </w:r>
      <w:proofErr w:type="spellStart"/>
      <w:r w:rsidRPr="00370D67">
        <w:t>product</w:t>
      </w:r>
      <w:proofErr w:type="spellEnd"/>
      <w:r w:rsidRPr="00370D67">
        <w:t xml:space="preserve"> and </w:t>
      </w:r>
      <w:proofErr w:type="spellStart"/>
      <w:r w:rsidRPr="00370D67">
        <w:t>its</w:t>
      </w:r>
      <w:proofErr w:type="spellEnd"/>
      <w:r w:rsidRPr="00370D67">
        <w:t xml:space="preserve"> </w:t>
      </w:r>
      <w:proofErr w:type="spellStart"/>
      <w:r w:rsidRPr="00370D67">
        <w:t>packaging</w:t>
      </w:r>
      <w:bookmarkEnd w:id="98"/>
      <w:bookmarkEnd w:id="99"/>
      <w:bookmarkEnd w:id="100"/>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370D67" w14:paraId="391C9EF4"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220EAA0" w14:textId="5DCEF3D9" w:rsidR="00E7271C" w:rsidRPr="006C56BE" w:rsidRDefault="3ACFCF13" w:rsidP="00562AF6">
            <w:r w:rsidRPr="006C56BE">
              <w:rPr>
                <w:rFonts w:eastAsia="Arial"/>
                <w:color w:val="000000" w:themeColor="text1"/>
              </w:rPr>
              <w:t>The empty containers and the remains of product should be disposed as hazardous waste.</w:t>
            </w:r>
            <w:r w:rsidRPr="006C56BE">
              <w:rPr>
                <w:rFonts w:eastAsia="Verdana" w:cs="Verdana"/>
              </w:rPr>
              <w:t xml:space="preserve"> </w:t>
            </w:r>
          </w:p>
        </w:tc>
      </w:tr>
    </w:tbl>
    <w:p w14:paraId="3E053D69" w14:textId="77777777" w:rsidR="00E7271C" w:rsidRPr="00370D67" w:rsidRDefault="00E7271C" w:rsidP="00352ECF">
      <w:pPr>
        <w:pStyle w:val="Heading4"/>
      </w:pPr>
      <w:bookmarkStart w:id="101" w:name="_Toc423017244"/>
      <w:bookmarkStart w:id="102" w:name="_Toc463440199"/>
      <w:bookmarkStart w:id="103" w:name="_Toc30754881"/>
      <w:proofErr w:type="spellStart"/>
      <w:r w:rsidRPr="00370D67">
        <w:t>Conditions</w:t>
      </w:r>
      <w:proofErr w:type="spellEnd"/>
      <w:r w:rsidRPr="00370D67">
        <w:t xml:space="preserve"> </w:t>
      </w:r>
      <w:proofErr w:type="spellStart"/>
      <w:r w:rsidRPr="00370D67">
        <w:t>of</w:t>
      </w:r>
      <w:proofErr w:type="spellEnd"/>
      <w:r w:rsidRPr="00370D67">
        <w:t xml:space="preserve"> </w:t>
      </w:r>
      <w:proofErr w:type="spellStart"/>
      <w:r w:rsidRPr="00370D67">
        <w:t>storage</w:t>
      </w:r>
      <w:proofErr w:type="spellEnd"/>
      <w:r w:rsidRPr="00370D67">
        <w:t xml:space="preserve"> and </w:t>
      </w:r>
      <w:proofErr w:type="spellStart"/>
      <w:r w:rsidRPr="00370D67">
        <w:t>shelf-life</w:t>
      </w:r>
      <w:proofErr w:type="spellEnd"/>
      <w:r w:rsidRPr="00370D67">
        <w:t xml:space="preserve"> </w:t>
      </w:r>
      <w:proofErr w:type="spellStart"/>
      <w:r w:rsidRPr="00370D67">
        <w:t>of</w:t>
      </w:r>
      <w:proofErr w:type="spellEnd"/>
      <w:r w:rsidRPr="00370D67">
        <w:t xml:space="preserve"> </w:t>
      </w:r>
      <w:proofErr w:type="spellStart"/>
      <w:r w:rsidRPr="00370D67">
        <w:t>the</w:t>
      </w:r>
      <w:proofErr w:type="spellEnd"/>
      <w:r w:rsidRPr="00370D67">
        <w:t xml:space="preserve"> </w:t>
      </w:r>
      <w:proofErr w:type="spellStart"/>
      <w:r w:rsidRPr="00370D67">
        <w:t>product</w:t>
      </w:r>
      <w:proofErr w:type="spellEnd"/>
      <w:r w:rsidRPr="00370D67">
        <w:t xml:space="preserve"> </w:t>
      </w:r>
      <w:proofErr w:type="spellStart"/>
      <w:r w:rsidRPr="00370D67">
        <w:t>under</w:t>
      </w:r>
      <w:proofErr w:type="spellEnd"/>
      <w:r w:rsidRPr="00370D67">
        <w:t xml:space="preserve"> normal </w:t>
      </w:r>
      <w:proofErr w:type="spellStart"/>
      <w:r w:rsidRPr="00370D67">
        <w:t>conditions</w:t>
      </w:r>
      <w:proofErr w:type="spellEnd"/>
      <w:r w:rsidRPr="00370D67">
        <w:t xml:space="preserve"> </w:t>
      </w:r>
      <w:proofErr w:type="spellStart"/>
      <w:r w:rsidRPr="00370D67">
        <w:t>of</w:t>
      </w:r>
      <w:proofErr w:type="spellEnd"/>
      <w:r w:rsidRPr="00370D67">
        <w:t xml:space="preserve"> </w:t>
      </w:r>
      <w:proofErr w:type="spellStart"/>
      <w:r w:rsidRPr="00370D67">
        <w:t>storage</w:t>
      </w:r>
      <w:bookmarkEnd w:id="101"/>
      <w:bookmarkEnd w:id="102"/>
      <w:bookmarkEnd w:id="103"/>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6C56BE" w14:paraId="5A65A88C" w14:textId="77777777" w:rsidTr="0088213C">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6A09B3C" w14:textId="59E17782" w:rsidR="00E7271C" w:rsidRPr="006C56BE" w:rsidRDefault="007A73A8" w:rsidP="00562AF6">
            <w:r>
              <w:rPr>
                <w:rFonts w:eastAsia="Arial"/>
                <w:color w:val="000000" w:themeColor="text1"/>
              </w:rPr>
              <w:t>S</w:t>
            </w:r>
            <w:r w:rsidR="3ACFCF13" w:rsidRPr="006C56BE">
              <w:rPr>
                <w:rFonts w:eastAsia="Arial"/>
                <w:color w:val="000000" w:themeColor="text1"/>
              </w:rPr>
              <w:t>tore in original closed packaging in a dry and cool place protected from radiant heat and  at max. 35 ºC.</w:t>
            </w:r>
          </w:p>
          <w:p w14:paraId="12E5DAC4" w14:textId="39B29F47" w:rsidR="00E7271C" w:rsidRDefault="007A73A8" w:rsidP="00562AF6">
            <w:pPr>
              <w:rPr>
                <w:rFonts w:eastAsia="Arial"/>
              </w:rPr>
            </w:pPr>
            <w:r>
              <w:rPr>
                <w:rFonts w:eastAsia="Arial"/>
              </w:rPr>
              <w:t>S</w:t>
            </w:r>
            <w:r w:rsidR="0088213C" w:rsidRPr="006C56BE">
              <w:rPr>
                <w:rFonts w:eastAsia="Arial"/>
              </w:rPr>
              <w:t>tore unused product in</w:t>
            </w:r>
            <w:r>
              <w:rPr>
                <w:rFonts w:eastAsia="Arial"/>
              </w:rPr>
              <w:t xml:space="preserve"> a </w:t>
            </w:r>
            <w:r w:rsidR="0088213C" w:rsidRPr="006C56BE">
              <w:rPr>
                <w:rFonts w:eastAsia="Arial"/>
              </w:rPr>
              <w:t>well ventilated area</w:t>
            </w:r>
            <w:r>
              <w:rPr>
                <w:rFonts w:eastAsia="Arial"/>
              </w:rPr>
              <w:t xml:space="preserve"> and</w:t>
            </w:r>
            <w:r w:rsidR="0088213C" w:rsidRPr="006C56BE">
              <w:rPr>
                <w:rFonts w:eastAsia="Arial"/>
              </w:rPr>
              <w:t xml:space="preserve"> out of direct sunlight. </w:t>
            </w:r>
          </w:p>
          <w:p w14:paraId="61CFB548" w14:textId="77777777" w:rsidR="007A73A8" w:rsidRDefault="007A73A8" w:rsidP="00562AF6">
            <w:pPr>
              <w:rPr>
                <w:rFonts w:eastAsia="Arial"/>
              </w:rPr>
            </w:pPr>
          </w:p>
          <w:p w14:paraId="15F46E31" w14:textId="6749A6CB" w:rsidR="00E7271C" w:rsidRPr="006C56BE" w:rsidRDefault="007A73A8">
            <w:r>
              <w:rPr>
                <w:rFonts w:eastAsia="Arial"/>
              </w:rPr>
              <w:t xml:space="preserve">Shelf life: </w:t>
            </w:r>
            <w:r w:rsidR="00816564">
              <w:rPr>
                <w:rFonts w:eastAsia="Arial"/>
              </w:rPr>
              <w:t>3</w:t>
            </w:r>
            <w:r>
              <w:rPr>
                <w:rFonts w:eastAsia="Arial"/>
              </w:rPr>
              <w:t xml:space="preserve"> years.</w:t>
            </w:r>
          </w:p>
        </w:tc>
      </w:tr>
    </w:tbl>
    <w:p w14:paraId="7F1C54EC" w14:textId="77777777" w:rsidR="00E7271C" w:rsidRPr="00370D67" w:rsidRDefault="00E7271C" w:rsidP="00E7271C">
      <w:pPr>
        <w:pStyle w:val="Absatz"/>
        <w:rPr>
          <w:rFonts w:ascii="Verdana" w:hAnsi="Verdana"/>
          <w:lang w:eastAsia="en-US"/>
        </w:rPr>
      </w:pPr>
    </w:p>
    <w:p w14:paraId="1EC25899" w14:textId="77777777" w:rsidR="00C618A2" w:rsidRPr="00370D67" w:rsidRDefault="00C618A2" w:rsidP="00C618A2">
      <w:pPr>
        <w:pStyle w:val="Absatz"/>
        <w:rPr>
          <w:rFonts w:ascii="Verdana" w:hAnsi="Verdana"/>
          <w:lang w:eastAsia="en-US"/>
        </w:rPr>
      </w:pPr>
    </w:p>
    <w:p w14:paraId="304D8E0C" w14:textId="77777777" w:rsidR="005D2E15" w:rsidRPr="00370D67" w:rsidRDefault="005D2E15" w:rsidP="00BB0A75">
      <w:pPr>
        <w:pStyle w:val="Heading3"/>
      </w:pPr>
      <w:bookmarkStart w:id="104" w:name="_Toc463440200"/>
      <w:bookmarkStart w:id="105" w:name="_Toc30754882"/>
      <w:r w:rsidRPr="00370D67">
        <w:t>Other information</w:t>
      </w:r>
      <w:bookmarkEnd w:id="104"/>
      <w:bookmarkEnd w:id="1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2E15" w:rsidRPr="00370D67" w14:paraId="21FEDDE7" w14:textId="77777777" w:rsidTr="3ACFCF13">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6C6419E8" w14:textId="3A9262B7" w:rsidR="005D2E15" w:rsidRPr="00370D67" w:rsidRDefault="00CC6320" w:rsidP="00044CE8">
            <w:r w:rsidRPr="00370D67">
              <w:t>-</w:t>
            </w:r>
          </w:p>
        </w:tc>
      </w:tr>
    </w:tbl>
    <w:p w14:paraId="4D2AD582" w14:textId="77777777" w:rsidR="005D2E15" w:rsidRPr="00370D67" w:rsidRDefault="005D2E15" w:rsidP="00C618A2">
      <w:pPr>
        <w:pStyle w:val="Absatz"/>
        <w:rPr>
          <w:rFonts w:ascii="Verdana" w:hAnsi="Verdana"/>
          <w:lang w:eastAsia="en-US"/>
        </w:rPr>
      </w:pPr>
    </w:p>
    <w:bookmarkEnd w:id="71"/>
    <w:bookmarkEnd w:id="72"/>
    <w:p w14:paraId="5EFA2AC8" w14:textId="77777777" w:rsidR="007E68C7" w:rsidRPr="00370D67" w:rsidRDefault="007E68C7" w:rsidP="00234C10">
      <w:pPr>
        <w:tabs>
          <w:tab w:val="left" w:pos="500"/>
        </w:tabs>
        <w:ind w:left="500" w:hanging="500"/>
      </w:pPr>
    </w:p>
    <w:p w14:paraId="749FBD0D" w14:textId="77777777" w:rsidR="00371654" w:rsidRPr="00370D67" w:rsidRDefault="00371654" w:rsidP="00BB0A75">
      <w:pPr>
        <w:pStyle w:val="Heading3"/>
      </w:pPr>
      <w:bookmarkStart w:id="106" w:name="_Toc403566549"/>
      <w:bookmarkStart w:id="107" w:name="_Toc463440201"/>
      <w:bookmarkStart w:id="108" w:name="_Toc30754883"/>
      <w:r w:rsidRPr="00370D67">
        <w:t>Packaging of the biocidal product</w:t>
      </w:r>
      <w:bookmarkEnd w:id="106"/>
      <w:bookmarkEnd w:id="107"/>
      <w:bookmarkEnd w:id="108"/>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410"/>
        <w:gridCol w:w="1640"/>
        <w:gridCol w:w="1386"/>
        <w:gridCol w:w="1369"/>
        <w:gridCol w:w="1706"/>
        <w:gridCol w:w="1709"/>
      </w:tblGrid>
      <w:tr w:rsidR="00371654" w:rsidRPr="00B12416" w14:paraId="4FCD71AC" w14:textId="77777777" w:rsidTr="0088213C">
        <w:tc>
          <w:tcPr>
            <w:tcW w:w="1530" w:type="dxa"/>
            <w:shd w:val="clear" w:color="auto" w:fill="FFFFCC"/>
          </w:tcPr>
          <w:p w14:paraId="08AE8B98" w14:textId="77777777" w:rsidR="00371654" w:rsidRPr="00B12416" w:rsidRDefault="3ACFCF13" w:rsidP="00371654">
            <w:pPr>
              <w:spacing w:line="260" w:lineRule="atLeast"/>
              <w:rPr>
                <w:rFonts w:ascii="Calibri" w:eastAsia="Calibri" w:hAnsi="Calibri" w:cs="Calibri"/>
                <w:b/>
                <w:lang w:eastAsia="en-US"/>
              </w:rPr>
            </w:pPr>
            <w:r w:rsidRPr="00B12416">
              <w:rPr>
                <w:rFonts w:eastAsia="Calibri"/>
                <w:b/>
                <w:lang w:eastAsia="en-US"/>
              </w:rPr>
              <w:t xml:space="preserve">Type of packaging </w:t>
            </w:r>
          </w:p>
        </w:tc>
        <w:tc>
          <w:tcPr>
            <w:tcW w:w="1500" w:type="dxa"/>
            <w:shd w:val="clear" w:color="auto" w:fill="FFFFCC"/>
          </w:tcPr>
          <w:p w14:paraId="1572F879" w14:textId="77777777" w:rsidR="00371654" w:rsidRPr="00B12416" w:rsidRDefault="3ACFCF13" w:rsidP="00371654">
            <w:pPr>
              <w:spacing w:line="260" w:lineRule="atLeast"/>
              <w:rPr>
                <w:rFonts w:ascii="Calibri" w:eastAsia="Calibri" w:hAnsi="Calibri" w:cs="Calibri"/>
                <w:b/>
                <w:lang w:eastAsia="en-US"/>
              </w:rPr>
            </w:pPr>
            <w:r w:rsidRPr="00B12416">
              <w:rPr>
                <w:rFonts w:eastAsia="Calibri"/>
                <w:b/>
                <w:lang w:eastAsia="en-US"/>
              </w:rPr>
              <w:t>Size/volume of the packaging</w:t>
            </w:r>
          </w:p>
        </w:tc>
        <w:tc>
          <w:tcPr>
            <w:tcW w:w="1440" w:type="dxa"/>
            <w:shd w:val="clear" w:color="auto" w:fill="FFFFCC"/>
          </w:tcPr>
          <w:p w14:paraId="521BFA06" w14:textId="77777777" w:rsidR="00371654" w:rsidRPr="00B12416" w:rsidRDefault="3ACFCF13" w:rsidP="00371654">
            <w:pPr>
              <w:spacing w:line="260" w:lineRule="atLeast"/>
              <w:rPr>
                <w:rFonts w:ascii="Calibri" w:eastAsia="Calibri" w:hAnsi="Calibri" w:cs="Calibri"/>
                <w:b/>
                <w:lang w:eastAsia="en-US"/>
              </w:rPr>
            </w:pPr>
            <w:r w:rsidRPr="00B12416">
              <w:rPr>
                <w:rFonts w:eastAsia="Calibri"/>
                <w:b/>
                <w:lang w:eastAsia="en-US"/>
              </w:rPr>
              <w:t>Material of the packaging</w:t>
            </w:r>
          </w:p>
        </w:tc>
        <w:tc>
          <w:tcPr>
            <w:tcW w:w="1335" w:type="dxa"/>
            <w:shd w:val="clear" w:color="auto" w:fill="FFFFCC"/>
          </w:tcPr>
          <w:p w14:paraId="1D7D4FB6" w14:textId="77777777" w:rsidR="00371654" w:rsidRPr="00B12416" w:rsidRDefault="3ACFCF13" w:rsidP="00371654">
            <w:pPr>
              <w:spacing w:line="260" w:lineRule="atLeast"/>
              <w:rPr>
                <w:rFonts w:ascii="Calibri" w:eastAsia="Calibri" w:hAnsi="Calibri" w:cs="Calibri"/>
                <w:b/>
                <w:lang w:eastAsia="en-US"/>
              </w:rPr>
            </w:pPr>
            <w:r w:rsidRPr="00B12416">
              <w:rPr>
                <w:rFonts w:eastAsia="Calibri"/>
                <w:b/>
                <w:lang w:eastAsia="en-US"/>
              </w:rPr>
              <w:t>Type and material of closure(s)</w:t>
            </w:r>
          </w:p>
        </w:tc>
        <w:tc>
          <w:tcPr>
            <w:tcW w:w="1706" w:type="dxa"/>
            <w:shd w:val="clear" w:color="auto" w:fill="FFFFCC"/>
          </w:tcPr>
          <w:p w14:paraId="30F8CFBA" w14:textId="77777777" w:rsidR="00371654" w:rsidRPr="00B12416" w:rsidRDefault="0088213C" w:rsidP="00371654">
            <w:pPr>
              <w:spacing w:line="260" w:lineRule="atLeast"/>
              <w:rPr>
                <w:rFonts w:ascii="Calibri" w:eastAsia="Calibri" w:hAnsi="Calibri" w:cs="Calibri"/>
                <w:b/>
                <w:lang w:val="fr-BE" w:eastAsia="en-US"/>
              </w:rPr>
            </w:pPr>
            <w:proofErr w:type="spellStart"/>
            <w:r w:rsidRPr="00B12416">
              <w:rPr>
                <w:rFonts w:eastAsia="Calibri"/>
                <w:b/>
                <w:lang w:val="fr-BE" w:eastAsia="en-US"/>
              </w:rPr>
              <w:t>Intended</w:t>
            </w:r>
            <w:proofErr w:type="spellEnd"/>
            <w:r w:rsidRPr="00B12416">
              <w:rPr>
                <w:rFonts w:eastAsia="Calibri"/>
                <w:b/>
                <w:lang w:val="fr-BE" w:eastAsia="en-US"/>
              </w:rPr>
              <w:t xml:space="preserve"> user (e.g. </w:t>
            </w:r>
            <w:proofErr w:type="spellStart"/>
            <w:r w:rsidRPr="00B12416">
              <w:rPr>
                <w:rFonts w:eastAsia="Calibri"/>
                <w:b/>
                <w:lang w:val="fr-BE" w:eastAsia="en-US"/>
              </w:rPr>
              <w:t>professional</w:t>
            </w:r>
            <w:proofErr w:type="spellEnd"/>
            <w:r w:rsidRPr="00B12416">
              <w:rPr>
                <w:rFonts w:eastAsia="Calibri"/>
                <w:b/>
                <w:lang w:val="fr-BE" w:eastAsia="en-US"/>
              </w:rPr>
              <w:t>, non-</w:t>
            </w:r>
            <w:proofErr w:type="spellStart"/>
            <w:r w:rsidRPr="00B12416">
              <w:rPr>
                <w:rFonts w:eastAsia="Calibri"/>
                <w:b/>
                <w:lang w:val="fr-BE" w:eastAsia="en-US"/>
              </w:rPr>
              <w:t>professional</w:t>
            </w:r>
            <w:proofErr w:type="spellEnd"/>
            <w:r w:rsidRPr="00B12416">
              <w:rPr>
                <w:rFonts w:eastAsia="Calibri"/>
                <w:b/>
                <w:lang w:val="fr-BE" w:eastAsia="en-US"/>
              </w:rPr>
              <w:t>)</w:t>
            </w:r>
          </w:p>
        </w:tc>
        <w:tc>
          <w:tcPr>
            <w:tcW w:w="1709" w:type="dxa"/>
            <w:shd w:val="clear" w:color="auto" w:fill="FFFFCC"/>
          </w:tcPr>
          <w:p w14:paraId="516A733F" w14:textId="77777777" w:rsidR="00371654" w:rsidRPr="00B12416" w:rsidRDefault="3ACFCF13" w:rsidP="00371654">
            <w:pPr>
              <w:spacing w:line="260" w:lineRule="atLeast"/>
              <w:rPr>
                <w:rFonts w:ascii="Calibri" w:eastAsia="Calibri" w:hAnsi="Calibri" w:cs="Calibri"/>
                <w:b/>
                <w:lang w:eastAsia="en-US"/>
              </w:rPr>
            </w:pPr>
            <w:r w:rsidRPr="00B12416">
              <w:rPr>
                <w:rFonts w:eastAsia="Calibri"/>
                <w:b/>
                <w:lang w:eastAsia="en-US"/>
              </w:rPr>
              <w:t>Compatibility of the product with the proposed packaging materials (Yes/No)</w:t>
            </w:r>
          </w:p>
        </w:tc>
      </w:tr>
      <w:tr w:rsidR="00371654" w:rsidRPr="00B12416" w14:paraId="2167DCD4" w14:textId="77777777" w:rsidTr="0088213C">
        <w:tc>
          <w:tcPr>
            <w:tcW w:w="1530" w:type="dxa"/>
            <w:shd w:val="clear" w:color="auto" w:fill="auto"/>
          </w:tcPr>
          <w:p w14:paraId="28F68791" w14:textId="77777777" w:rsidR="00371654" w:rsidRPr="00B12416" w:rsidRDefault="3ACFCF13" w:rsidP="00371654">
            <w:pPr>
              <w:spacing w:line="260" w:lineRule="atLeast"/>
              <w:rPr>
                <w:rFonts w:ascii="Calibri" w:eastAsia="Calibri" w:hAnsi="Calibri" w:cs="Calibri"/>
                <w:lang w:eastAsia="en-US"/>
              </w:rPr>
            </w:pPr>
            <w:r w:rsidRPr="00B12416">
              <w:lastRenderedPageBreak/>
              <w:t>Bag/sack</w:t>
            </w:r>
          </w:p>
        </w:tc>
        <w:tc>
          <w:tcPr>
            <w:tcW w:w="1500" w:type="dxa"/>
            <w:shd w:val="clear" w:color="auto" w:fill="auto"/>
          </w:tcPr>
          <w:p w14:paraId="45387F4A" w14:textId="75273A7E" w:rsidR="00371654" w:rsidRPr="00B12416" w:rsidRDefault="3ACFCF13" w:rsidP="00371654">
            <w:pPr>
              <w:spacing w:line="260" w:lineRule="atLeast"/>
              <w:rPr>
                <w:rFonts w:ascii="Calibri" w:eastAsia="Calibri" w:hAnsi="Calibri" w:cs="Calibri"/>
                <w:lang w:eastAsia="en-US"/>
              </w:rPr>
            </w:pPr>
            <w:r w:rsidRPr="00B12416">
              <w:t>10,</w:t>
            </w:r>
            <w:r w:rsidR="001D3DC7">
              <w:t xml:space="preserve"> </w:t>
            </w:r>
            <w:r w:rsidRPr="00B12416">
              <w:t>15,</w:t>
            </w:r>
            <w:r w:rsidR="001D3DC7">
              <w:t xml:space="preserve"> </w:t>
            </w:r>
            <w:r w:rsidRPr="00B12416">
              <w:t>20,</w:t>
            </w:r>
            <w:r w:rsidR="001D3DC7">
              <w:t xml:space="preserve"> </w:t>
            </w:r>
            <w:r w:rsidRPr="00B12416">
              <w:t>25 kg</w:t>
            </w:r>
          </w:p>
        </w:tc>
        <w:tc>
          <w:tcPr>
            <w:tcW w:w="1440" w:type="dxa"/>
            <w:shd w:val="clear" w:color="auto" w:fill="auto"/>
          </w:tcPr>
          <w:p w14:paraId="4359EA6E" w14:textId="76E16EB3" w:rsidR="00371654" w:rsidRPr="00B12416" w:rsidRDefault="3ACFCF13" w:rsidP="00371654">
            <w:pPr>
              <w:spacing w:line="260" w:lineRule="atLeast"/>
              <w:rPr>
                <w:rFonts w:ascii="Calibri" w:eastAsia="Calibri" w:hAnsi="Calibri" w:cs="Calibri"/>
                <w:lang w:eastAsia="en-US"/>
              </w:rPr>
            </w:pPr>
            <w:r w:rsidRPr="00B12416">
              <w:t xml:space="preserve">Paper bag  with inner </w:t>
            </w:r>
            <w:r w:rsidR="006627DB" w:rsidRPr="00B12416">
              <w:t>LDPE</w:t>
            </w:r>
            <w:r w:rsidRPr="00B12416">
              <w:t xml:space="preserve"> layer</w:t>
            </w:r>
          </w:p>
        </w:tc>
        <w:tc>
          <w:tcPr>
            <w:tcW w:w="1335" w:type="dxa"/>
            <w:shd w:val="clear" w:color="auto" w:fill="auto"/>
          </w:tcPr>
          <w:p w14:paraId="67BD336F" w14:textId="0C803EB0" w:rsidR="00371654" w:rsidRPr="00B12416" w:rsidRDefault="00CA29E4" w:rsidP="00371654">
            <w:pPr>
              <w:spacing w:line="260" w:lineRule="atLeast"/>
              <w:rPr>
                <w:rFonts w:ascii="Calibri" w:eastAsia="Calibri" w:hAnsi="Calibri" w:cs="Calibri"/>
                <w:lang w:eastAsia="en-US"/>
              </w:rPr>
            </w:pPr>
            <w:r>
              <w:t>Sewn</w:t>
            </w:r>
          </w:p>
        </w:tc>
        <w:tc>
          <w:tcPr>
            <w:tcW w:w="1706" w:type="dxa"/>
            <w:shd w:val="clear" w:color="auto" w:fill="auto"/>
          </w:tcPr>
          <w:p w14:paraId="18AE777C" w14:textId="4A106BDD" w:rsidR="00371654" w:rsidRPr="00B12416" w:rsidRDefault="3ACFCF13" w:rsidP="00371654">
            <w:pPr>
              <w:spacing w:line="260" w:lineRule="atLeast"/>
              <w:rPr>
                <w:rFonts w:ascii="Calibri" w:eastAsia="Calibri" w:hAnsi="Calibri" w:cs="Calibri"/>
                <w:lang w:eastAsia="en-US"/>
              </w:rPr>
            </w:pPr>
            <w:r w:rsidRPr="00B12416">
              <w:t>professional</w:t>
            </w:r>
          </w:p>
        </w:tc>
        <w:tc>
          <w:tcPr>
            <w:tcW w:w="1709" w:type="dxa"/>
          </w:tcPr>
          <w:p w14:paraId="3D0073D5" w14:textId="77777777" w:rsidR="00371654" w:rsidRPr="00B12416" w:rsidRDefault="3ACFCF13" w:rsidP="00371654">
            <w:pPr>
              <w:spacing w:line="260" w:lineRule="atLeast"/>
              <w:rPr>
                <w:rFonts w:ascii="Calibri" w:eastAsia="Calibri" w:hAnsi="Calibri" w:cs="Calibri"/>
                <w:lang w:eastAsia="en-US"/>
              </w:rPr>
            </w:pPr>
            <w:r w:rsidRPr="00B12416">
              <w:t>yes</w:t>
            </w:r>
          </w:p>
        </w:tc>
      </w:tr>
      <w:tr w:rsidR="00C0613A" w:rsidRPr="00B12416" w14:paraId="15C7DE0E" w14:textId="77777777" w:rsidTr="0088213C">
        <w:tc>
          <w:tcPr>
            <w:tcW w:w="1530" w:type="dxa"/>
            <w:shd w:val="clear" w:color="auto" w:fill="auto"/>
          </w:tcPr>
          <w:p w14:paraId="6EBB1317" w14:textId="21EC13A3" w:rsidR="00C0613A" w:rsidRPr="00B12416" w:rsidRDefault="3ACFCF13" w:rsidP="00371654">
            <w:pPr>
              <w:spacing w:line="260" w:lineRule="atLeast"/>
              <w:rPr>
                <w:rFonts w:ascii="Calibri" w:eastAsia="Calibri" w:hAnsi="Calibri" w:cs="Calibri"/>
                <w:lang w:eastAsia="en-US"/>
              </w:rPr>
            </w:pPr>
            <w:r w:rsidRPr="00B12416">
              <w:t>Bag/sack</w:t>
            </w:r>
          </w:p>
        </w:tc>
        <w:tc>
          <w:tcPr>
            <w:tcW w:w="1500" w:type="dxa"/>
            <w:shd w:val="clear" w:color="auto" w:fill="auto"/>
          </w:tcPr>
          <w:p w14:paraId="15AFD58F" w14:textId="77777777" w:rsidR="00C0613A" w:rsidRPr="00B12416" w:rsidRDefault="3ACFCF13" w:rsidP="00371654">
            <w:pPr>
              <w:spacing w:line="260" w:lineRule="atLeast"/>
              <w:rPr>
                <w:rFonts w:ascii="Calibri" w:eastAsia="Calibri" w:hAnsi="Calibri" w:cs="Calibri"/>
                <w:lang w:eastAsia="en-US"/>
              </w:rPr>
            </w:pPr>
            <w:r w:rsidRPr="00B12416">
              <w:t xml:space="preserve">10, 15, 20, 25 kg </w:t>
            </w:r>
          </w:p>
        </w:tc>
        <w:tc>
          <w:tcPr>
            <w:tcW w:w="1440" w:type="dxa"/>
            <w:shd w:val="clear" w:color="auto" w:fill="auto"/>
          </w:tcPr>
          <w:p w14:paraId="04FF6469" w14:textId="4160C110" w:rsidR="00C0613A" w:rsidRPr="00B12416" w:rsidRDefault="00691B6B" w:rsidP="00371654">
            <w:pPr>
              <w:spacing w:line="260" w:lineRule="atLeast"/>
              <w:rPr>
                <w:rFonts w:ascii="Calibri" w:eastAsia="Calibri" w:hAnsi="Calibri" w:cs="Calibri"/>
                <w:lang w:eastAsia="en-US"/>
              </w:rPr>
            </w:pPr>
            <w:r w:rsidRPr="00B12416">
              <w:t>PP or HDPE</w:t>
            </w:r>
          </w:p>
        </w:tc>
        <w:tc>
          <w:tcPr>
            <w:tcW w:w="1335" w:type="dxa"/>
            <w:shd w:val="clear" w:color="auto" w:fill="auto"/>
          </w:tcPr>
          <w:p w14:paraId="38AB299E" w14:textId="2EF1AE2B" w:rsidR="00C0613A" w:rsidRPr="00B12416" w:rsidRDefault="00CA29E4" w:rsidP="00371654">
            <w:pPr>
              <w:spacing w:line="260" w:lineRule="atLeast"/>
              <w:rPr>
                <w:rFonts w:ascii="Calibri" w:eastAsia="Calibri" w:hAnsi="Calibri" w:cs="Calibri"/>
                <w:lang w:eastAsia="en-US"/>
              </w:rPr>
            </w:pPr>
            <w:r>
              <w:t>Sewn</w:t>
            </w:r>
          </w:p>
        </w:tc>
        <w:tc>
          <w:tcPr>
            <w:tcW w:w="1706" w:type="dxa"/>
            <w:shd w:val="clear" w:color="auto" w:fill="auto"/>
          </w:tcPr>
          <w:p w14:paraId="0F22D129" w14:textId="4DAABE77" w:rsidR="00C0613A" w:rsidRPr="00B12416" w:rsidRDefault="3ACFCF13" w:rsidP="00371654">
            <w:pPr>
              <w:spacing w:line="260" w:lineRule="atLeast"/>
              <w:rPr>
                <w:rFonts w:ascii="Calibri" w:eastAsia="Calibri" w:hAnsi="Calibri" w:cs="Calibri"/>
                <w:lang w:eastAsia="en-US"/>
              </w:rPr>
            </w:pPr>
            <w:r w:rsidRPr="00B12416">
              <w:t>professional</w:t>
            </w:r>
          </w:p>
        </w:tc>
        <w:tc>
          <w:tcPr>
            <w:tcW w:w="1709" w:type="dxa"/>
          </w:tcPr>
          <w:p w14:paraId="0D2EF9FC" w14:textId="4DAABE77" w:rsidR="00C0613A" w:rsidRPr="00B12416" w:rsidRDefault="3ACFCF13" w:rsidP="00371654">
            <w:pPr>
              <w:spacing w:line="260" w:lineRule="atLeast"/>
              <w:rPr>
                <w:rFonts w:ascii="Calibri" w:eastAsia="Calibri" w:hAnsi="Calibri" w:cs="Calibri"/>
                <w:lang w:eastAsia="en-US"/>
              </w:rPr>
            </w:pPr>
            <w:r w:rsidRPr="00B12416">
              <w:t>yes</w:t>
            </w:r>
          </w:p>
        </w:tc>
      </w:tr>
      <w:tr w:rsidR="00C0613A" w:rsidRPr="00B12416" w14:paraId="56D7F094" w14:textId="77777777" w:rsidTr="0088213C">
        <w:tc>
          <w:tcPr>
            <w:tcW w:w="1530" w:type="dxa"/>
            <w:shd w:val="clear" w:color="auto" w:fill="auto"/>
          </w:tcPr>
          <w:p w14:paraId="5EF47CF4" w14:textId="77777777" w:rsidR="00C0613A" w:rsidRPr="00B12416" w:rsidRDefault="3ACFCF13" w:rsidP="00371654">
            <w:pPr>
              <w:spacing w:line="260" w:lineRule="atLeast"/>
              <w:rPr>
                <w:rFonts w:ascii="Calibri" w:eastAsia="Calibri" w:hAnsi="Calibri" w:cs="Calibri"/>
                <w:lang w:eastAsia="en-US"/>
              </w:rPr>
            </w:pPr>
            <w:r w:rsidRPr="00B12416">
              <w:t>Box</w:t>
            </w:r>
          </w:p>
        </w:tc>
        <w:tc>
          <w:tcPr>
            <w:tcW w:w="1500" w:type="dxa"/>
            <w:shd w:val="clear" w:color="auto" w:fill="auto"/>
          </w:tcPr>
          <w:p w14:paraId="4AE83390" w14:textId="1D566A07" w:rsidR="00C0613A" w:rsidRPr="00B12416" w:rsidRDefault="3ACFCF13" w:rsidP="00371654">
            <w:pPr>
              <w:spacing w:line="260" w:lineRule="atLeast"/>
            </w:pPr>
            <w:r w:rsidRPr="00B12416">
              <w:rPr>
                <w:rFonts w:eastAsia="Arial"/>
                <w:color w:val="000000" w:themeColor="text1"/>
              </w:rPr>
              <w:t>100, 200, 250, 500, 750, 1000, 1500, 2000</w:t>
            </w:r>
            <w:r w:rsidRPr="00B12416">
              <w:rPr>
                <w:rFonts w:eastAsia="Verdana"/>
              </w:rPr>
              <w:t xml:space="preserve"> g</w:t>
            </w:r>
          </w:p>
          <w:p w14:paraId="3C44DADF" w14:textId="77777777" w:rsidR="00C0613A" w:rsidRPr="00B12416" w:rsidRDefault="00C0613A" w:rsidP="001902D3">
            <w:pPr>
              <w:spacing w:line="260" w:lineRule="atLeast"/>
              <w:rPr>
                <w:rFonts w:eastAsia="Calibri"/>
                <w:lang w:eastAsia="en-US"/>
              </w:rPr>
            </w:pPr>
          </w:p>
        </w:tc>
        <w:tc>
          <w:tcPr>
            <w:tcW w:w="1440" w:type="dxa"/>
            <w:shd w:val="clear" w:color="auto" w:fill="auto"/>
          </w:tcPr>
          <w:p w14:paraId="58D369FA" w14:textId="32193E17" w:rsidR="00C0613A" w:rsidRPr="00B12416" w:rsidRDefault="00BF1AEA" w:rsidP="00BF1AEA">
            <w:pPr>
              <w:spacing w:line="260" w:lineRule="atLeast"/>
              <w:rPr>
                <w:rFonts w:ascii="Calibri" w:eastAsia="Calibri" w:hAnsi="Calibri" w:cs="Calibri"/>
                <w:lang w:eastAsia="en-US"/>
              </w:rPr>
            </w:pPr>
            <w:r>
              <w:t>carton with LDPE inner layer</w:t>
            </w:r>
          </w:p>
        </w:tc>
        <w:tc>
          <w:tcPr>
            <w:tcW w:w="1335" w:type="dxa"/>
            <w:shd w:val="clear" w:color="auto" w:fill="auto"/>
          </w:tcPr>
          <w:p w14:paraId="5D7BE5F7" w14:textId="0D6FD7D1" w:rsidR="00C0613A" w:rsidRPr="00B12416" w:rsidRDefault="21D83E65" w:rsidP="00371654">
            <w:pPr>
              <w:spacing w:line="260" w:lineRule="atLeast"/>
              <w:rPr>
                <w:rFonts w:ascii="Calibri" w:eastAsia="Calibri" w:hAnsi="Calibri" w:cs="Calibri"/>
                <w:lang w:eastAsia="en-US"/>
              </w:rPr>
            </w:pPr>
            <w:r w:rsidRPr="00B12416">
              <w:t>sticking</w:t>
            </w:r>
            <w:r w:rsidR="00CA29E4">
              <w:t xml:space="preserve"> / seal</w:t>
            </w:r>
          </w:p>
        </w:tc>
        <w:tc>
          <w:tcPr>
            <w:tcW w:w="1706" w:type="dxa"/>
            <w:shd w:val="clear" w:color="auto" w:fill="auto"/>
          </w:tcPr>
          <w:p w14:paraId="49E651E9" w14:textId="3A611E33" w:rsidR="00C0613A" w:rsidRPr="00B12416" w:rsidRDefault="3ACFCF13" w:rsidP="00371654">
            <w:pPr>
              <w:spacing w:line="260" w:lineRule="atLeast"/>
              <w:rPr>
                <w:rFonts w:ascii="Calibri" w:eastAsia="Calibri" w:hAnsi="Calibri" w:cs="Calibri"/>
                <w:lang w:eastAsia="en-US"/>
              </w:rPr>
            </w:pPr>
            <w:r w:rsidRPr="00B12416">
              <w:t>professional</w:t>
            </w:r>
          </w:p>
        </w:tc>
        <w:tc>
          <w:tcPr>
            <w:tcW w:w="1709" w:type="dxa"/>
          </w:tcPr>
          <w:p w14:paraId="6A5776D9" w14:textId="77777777" w:rsidR="00C0613A" w:rsidRPr="00B12416" w:rsidRDefault="3ACFCF13" w:rsidP="00371654">
            <w:pPr>
              <w:spacing w:line="260" w:lineRule="atLeast"/>
              <w:rPr>
                <w:rFonts w:ascii="Calibri" w:eastAsia="Calibri" w:hAnsi="Calibri" w:cs="Calibri"/>
                <w:lang w:eastAsia="en-US"/>
              </w:rPr>
            </w:pPr>
            <w:r w:rsidRPr="00B12416">
              <w:t>yes</w:t>
            </w:r>
          </w:p>
        </w:tc>
      </w:tr>
      <w:tr w:rsidR="00D007F8" w:rsidRPr="00B12416" w14:paraId="67829847" w14:textId="77777777" w:rsidTr="0088213C">
        <w:tc>
          <w:tcPr>
            <w:tcW w:w="1530" w:type="dxa"/>
            <w:shd w:val="clear" w:color="auto" w:fill="auto"/>
          </w:tcPr>
          <w:p w14:paraId="0DCAD9C6" w14:textId="77DB2AE6" w:rsidR="00D007F8" w:rsidRPr="00B12416" w:rsidRDefault="3ACFCF13" w:rsidP="00371654">
            <w:pPr>
              <w:spacing w:line="260" w:lineRule="atLeast"/>
            </w:pPr>
            <w:r w:rsidRPr="00B12416">
              <w:t>Bucket</w:t>
            </w:r>
          </w:p>
        </w:tc>
        <w:tc>
          <w:tcPr>
            <w:tcW w:w="1500" w:type="dxa"/>
            <w:shd w:val="clear" w:color="auto" w:fill="auto"/>
          </w:tcPr>
          <w:p w14:paraId="3A11493C" w14:textId="16B73024" w:rsidR="00D007F8" w:rsidRPr="00B12416" w:rsidRDefault="3ACFCF13" w:rsidP="001D3DC7">
            <w:pPr>
              <w:spacing w:line="260" w:lineRule="atLeast"/>
              <w:rPr>
                <w:rFonts w:ascii="Arial" w:eastAsia="Arial" w:hAnsi="Arial" w:cs="Arial"/>
                <w:color w:val="000000" w:themeColor="text1"/>
              </w:rPr>
            </w:pPr>
            <w:r w:rsidRPr="00B12416">
              <w:rPr>
                <w:rFonts w:eastAsia="Verdana"/>
              </w:rPr>
              <w:t>0.5, 0.75, 1,1.5, 2,</w:t>
            </w:r>
            <w:r w:rsidR="001D3DC7">
              <w:rPr>
                <w:rFonts w:eastAsia="Verdana"/>
              </w:rPr>
              <w:t xml:space="preserve"> </w:t>
            </w:r>
            <w:r w:rsidRPr="00B12416">
              <w:rPr>
                <w:rFonts w:eastAsia="Verdana"/>
              </w:rPr>
              <w:t>2.5,</w:t>
            </w:r>
            <w:r w:rsidR="001D3DC7">
              <w:rPr>
                <w:rFonts w:eastAsia="Verdana"/>
              </w:rPr>
              <w:t xml:space="preserve"> </w:t>
            </w:r>
            <w:r w:rsidRPr="00B12416">
              <w:rPr>
                <w:rFonts w:eastAsia="Verdana"/>
              </w:rPr>
              <w:t>3,</w:t>
            </w:r>
            <w:r w:rsidR="001D3DC7">
              <w:rPr>
                <w:rFonts w:eastAsia="Verdana"/>
              </w:rPr>
              <w:t xml:space="preserve"> </w:t>
            </w:r>
            <w:r w:rsidRPr="00B12416">
              <w:rPr>
                <w:rFonts w:eastAsia="Verdana"/>
              </w:rPr>
              <w:t>4,</w:t>
            </w:r>
            <w:r w:rsidR="001D3DC7">
              <w:rPr>
                <w:rFonts w:eastAsia="Verdana"/>
              </w:rPr>
              <w:t xml:space="preserve"> </w:t>
            </w:r>
            <w:r w:rsidRPr="00B12416">
              <w:rPr>
                <w:rFonts w:eastAsia="Verdana"/>
              </w:rPr>
              <w:t>5,</w:t>
            </w:r>
            <w:r w:rsidR="001D3DC7">
              <w:rPr>
                <w:rFonts w:eastAsia="Verdana"/>
              </w:rPr>
              <w:t xml:space="preserve"> </w:t>
            </w:r>
            <w:r w:rsidRPr="00B12416">
              <w:rPr>
                <w:rFonts w:eastAsia="Verdana"/>
              </w:rPr>
              <w:t>6,</w:t>
            </w:r>
            <w:r w:rsidR="001D3DC7">
              <w:rPr>
                <w:rFonts w:eastAsia="Verdana"/>
              </w:rPr>
              <w:t xml:space="preserve"> </w:t>
            </w:r>
            <w:r w:rsidRPr="00B12416">
              <w:rPr>
                <w:rFonts w:eastAsia="Verdana"/>
              </w:rPr>
              <w:t>7,</w:t>
            </w:r>
            <w:r w:rsidR="001D3DC7">
              <w:rPr>
                <w:rFonts w:eastAsia="Verdana"/>
              </w:rPr>
              <w:t xml:space="preserve"> </w:t>
            </w:r>
            <w:r w:rsidRPr="00B12416">
              <w:rPr>
                <w:rFonts w:eastAsia="Verdana"/>
              </w:rPr>
              <w:t>8,</w:t>
            </w:r>
            <w:r w:rsidR="001D3DC7">
              <w:rPr>
                <w:rFonts w:eastAsia="Verdana"/>
              </w:rPr>
              <w:t xml:space="preserve"> </w:t>
            </w:r>
            <w:r w:rsidRPr="00B12416">
              <w:rPr>
                <w:rFonts w:eastAsia="Verdana"/>
              </w:rPr>
              <w:t>9,</w:t>
            </w:r>
            <w:r w:rsidR="001D3DC7">
              <w:rPr>
                <w:rFonts w:eastAsia="Verdana"/>
              </w:rPr>
              <w:t xml:space="preserve"> </w:t>
            </w:r>
            <w:r w:rsidRPr="00B12416">
              <w:rPr>
                <w:rFonts w:eastAsia="Verdana"/>
              </w:rPr>
              <w:t>10,</w:t>
            </w:r>
            <w:r w:rsidR="001D3DC7">
              <w:rPr>
                <w:rFonts w:eastAsia="Verdana"/>
              </w:rPr>
              <w:t xml:space="preserve"> </w:t>
            </w:r>
            <w:r w:rsidRPr="00B12416">
              <w:rPr>
                <w:rFonts w:eastAsia="Verdana"/>
              </w:rPr>
              <w:t>12.5, 15, 20, 25 kg</w:t>
            </w:r>
          </w:p>
        </w:tc>
        <w:tc>
          <w:tcPr>
            <w:tcW w:w="1440" w:type="dxa"/>
            <w:shd w:val="clear" w:color="auto" w:fill="auto"/>
          </w:tcPr>
          <w:p w14:paraId="44336780" w14:textId="756D051D" w:rsidR="00D007F8" w:rsidRPr="00B12416" w:rsidRDefault="00691B6B" w:rsidP="00371654">
            <w:pPr>
              <w:spacing w:line="260" w:lineRule="atLeast"/>
            </w:pPr>
            <w:r w:rsidRPr="00B12416">
              <w:t>PP or HDPE</w:t>
            </w:r>
          </w:p>
        </w:tc>
        <w:tc>
          <w:tcPr>
            <w:tcW w:w="1335" w:type="dxa"/>
            <w:shd w:val="clear" w:color="auto" w:fill="auto"/>
          </w:tcPr>
          <w:p w14:paraId="03167823" w14:textId="0CBE85EF" w:rsidR="00D007F8" w:rsidRPr="00B12416" w:rsidRDefault="00CA29E4" w:rsidP="00371654">
            <w:pPr>
              <w:spacing w:line="260" w:lineRule="atLeast"/>
              <w:rPr>
                <w:rFonts w:ascii="Calibri" w:eastAsia="Calibri" w:hAnsi="Calibri" w:cs="Calibri"/>
                <w:lang w:eastAsia="en-US"/>
              </w:rPr>
            </w:pPr>
            <w:r>
              <w:t>PP or HDPE</w:t>
            </w:r>
            <w:r w:rsidR="3ACFCF13" w:rsidRPr="00B12416">
              <w:t xml:space="preserve"> </w:t>
            </w:r>
            <w:r w:rsidR="00217FE5" w:rsidRPr="00B12416">
              <w:t xml:space="preserve">lid </w:t>
            </w:r>
            <w:r w:rsidR="3ACFCF13" w:rsidRPr="00B12416">
              <w:t>closure</w:t>
            </w:r>
          </w:p>
        </w:tc>
        <w:tc>
          <w:tcPr>
            <w:tcW w:w="1706" w:type="dxa"/>
            <w:shd w:val="clear" w:color="auto" w:fill="auto"/>
          </w:tcPr>
          <w:p w14:paraId="100B9A01" w14:textId="12E90263" w:rsidR="00D007F8" w:rsidRPr="00B12416" w:rsidRDefault="3ACFCF13" w:rsidP="00371654">
            <w:pPr>
              <w:spacing w:line="260" w:lineRule="atLeast"/>
            </w:pPr>
            <w:r w:rsidRPr="00B12416">
              <w:t>Professional</w:t>
            </w:r>
          </w:p>
        </w:tc>
        <w:tc>
          <w:tcPr>
            <w:tcW w:w="1709" w:type="dxa"/>
          </w:tcPr>
          <w:p w14:paraId="281FD030" w14:textId="31F15D7E" w:rsidR="00D007F8" w:rsidRPr="00B12416" w:rsidRDefault="3ACFCF13" w:rsidP="00371654">
            <w:pPr>
              <w:spacing w:line="260" w:lineRule="atLeast"/>
            </w:pPr>
            <w:r w:rsidRPr="00B12416">
              <w:t>yes</w:t>
            </w:r>
          </w:p>
        </w:tc>
      </w:tr>
      <w:tr w:rsidR="00D007F8" w:rsidRPr="00B12416" w14:paraId="5B4C2EAA" w14:textId="77777777" w:rsidTr="0088213C">
        <w:tc>
          <w:tcPr>
            <w:tcW w:w="1530" w:type="dxa"/>
            <w:shd w:val="clear" w:color="auto" w:fill="auto"/>
          </w:tcPr>
          <w:p w14:paraId="1B0B5B68" w14:textId="13A48580" w:rsidR="00D007F8" w:rsidRPr="00B12416" w:rsidRDefault="3ACFCF13" w:rsidP="00371654">
            <w:pPr>
              <w:spacing w:line="260" w:lineRule="atLeast"/>
            </w:pPr>
            <w:r w:rsidRPr="00B12416">
              <w:t>Container</w:t>
            </w:r>
            <w:r w:rsidR="007148F7" w:rsidRPr="00B12416">
              <w:t xml:space="preserve"> (box</w:t>
            </w:r>
            <w:r w:rsidR="007010EA" w:rsidRPr="00B12416">
              <w:t xml:space="preserve"> or bottle</w:t>
            </w:r>
            <w:r w:rsidR="007148F7" w:rsidRPr="00B12416">
              <w:t xml:space="preserve">) </w:t>
            </w:r>
          </w:p>
        </w:tc>
        <w:tc>
          <w:tcPr>
            <w:tcW w:w="1500" w:type="dxa"/>
            <w:shd w:val="clear" w:color="auto" w:fill="auto"/>
          </w:tcPr>
          <w:p w14:paraId="1DBE5796" w14:textId="576A3C20" w:rsidR="00D007F8" w:rsidRPr="00B12416" w:rsidRDefault="3ACFCF13" w:rsidP="00371654">
            <w:pPr>
              <w:spacing w:line="260" w:lineRule="atLeast"/>
              <w:rPr>
                <w:rFonts w:ascii="Arial" w:eastAsia="Arial" w:hAnsi="Arial" w:cs="Arial"/>
                <w:color w:val="000000" w:themeColor="text1"/>
              </w:rPr>
            </w:pPr>
            <w:r w:rsidRPr="00B12416">
              <w:rPr>
                <w:rFonts w:eastAsia="Verdana"/>
              </w:rPr>
              <w:t>100, 200, 250, 500, 1000 g</w:t>
            </w:r>
          </w:p>
        </w:tc>
        <w:tc>
          <w:tcPr>
            <w:tcW w:w="1440" w:type="dxa"/>
            <w:shd w:val="clear" w:color="auto" w:fill="auto"/>
          </w:tcPr>
          <w:p w14:paraId="2A32DD33" w14:textId="726A1BA6" w:rsidR="00D007F8" w:rsidRPr="00B12416" w:rsidRDefault="00691B6B" w:rsidP="00371654">
            <w:pPr>
              <w:spacing w:line="260" w:lineRule="atLeast"/>
            </w:pPr>
            <w:r w:rsidRPr="00B12416">
              <w:t>PP or HDPE</w:t>
            </w:r>
          </w:p>
        </w:tc>
        <w:tc>
          <w:tcPr>
            <w:tcW w:w="1335" w:type="dxa"/>
            <w:shd w:val="clear" w:color="auto" w:fill="auto"/>
          </w:tcPr>
          <w:p w14:paraId="7C5CC0D8" w14:textId="0424E5CA" w:rsidR="00D007F8" w:rsidRPr="00B12416" w:rsidRDefault="00CA29E4" w:rsidP="00371654">
            <w:pPr>
              <w:spacing w:line="260" w:lineRule="atLeast"/>
              <w:rPr>
                <w:rFonts w:ascii="Calibri" w:eastAsia="Calibri" w:hAnsi="Calibri" w:cs="Calibri"/>
                <w:lang w:eastAsia="en-US"/>
              </w:rPr>
            </w:pPr>
            <w:r>
              <w:t>PP or HDPE</w:t>
            </w:r>
            <w:r w:rsidR="3ACFCF13" w:rsidRPr="00B12416">
              <w:t xml:space="preserve"> closure</w:t>
            </w:r>
            <w:r w:rsidR="007148F7" w:rsidRPr="00B12416">
              <w:t xml:space="preserve"> (lid</w:t>
            </w:r>
            <w:r w:rsidR="005444AA" w:rsidRPr="00B12416">
              <w:t xml:space="preserve"> or cap</w:t>
            </w:r>
            <w:r w:rsidR="007148F7" w:rsidRPr="00B12416">
              <w:t>)</w:t>
            </w:r>
          </w:p>
        </w:tc>
        <w:tc>
          <w:tcPr>
            <w:tcW w:w="1706" w:type="dxa"/>
            <w:shd w:val="clear" w:color="auto" w:fill="auto"/>
          </w:tcPr>
          <w:p w14:paraId="0D5F1E13" w14:textId="6FA30D22" w:rsidR="00D007F8" w:rsidRPr="00B12416" w:rsidRDefault="3ACFCF13" w:rsidP="00371654">
            <w:pPr>
              <w:spacing w:line="260" w:lineRule="atLeast"/>
            </w:pPr>
            <w:r w:rsidRPr="00B12416">
              <w:t>Professional</w:t>
            </w:r>
          </w:p>
        </w:tc>
        <w:tc>
          <w:tcPr>
            <w:tcW w:w="1709" w:type="dxa"/>
          </w:tcPr>
          <w:p w14:paraId="15117F45" w14:textId="25ADFCFD" w:rsidR="00D007F8" w:rsidRPr="00B12416" w:rsidRDefault="3ACFCF13" w:rsidP="00371654">
            <w:pPr>
              <w:spacing w:line="260" w:lineRule="atLeast"/>
            </w:pPr>
            <w:r w:rsidRPr="00B12416">
              <w:t>yes</w:t>
            </w:r>
          </w:p>
        </w:tc>
      </w:tr>
      <w:tr w:rsidR="00D007F8" w:rsidRPr="00B12416" w14:paraId="131DB928" w14:textId="77777777" w:rsidTr="0088213C">
        <w:tc>
          <w:tcPr>
            <w:tcW w:w="1530" w:type="dxa"/>
            <w:shd w:val="clear" w:color="auto" w:fill="auto"/>
          </w:tcPr>
          <w:p w14:paraId="277514AE" w14:textId="3252D343" w:rsidR="00D007F8" w:rsidRPr="00B12416" w:rsidRDefault="3ACFCF13" w:rsidP="00371654">
            <w:pPr>
              <w:spacing w:line="260" w:lineRule="atLeast"/>
            </w:pPr>
            <w:r w:rsidRPr="00B12416">
              <w:t>Box</w:t>
            </w:r>
          </w:p>
        </w:tc>
        <w:tc>
          <w:tcPr>
            <w:tcW w:w="1500" w:type="dxa"/>
            <w:shd w:val="clear" w:color="auto" w:fill="auto"/>
          </w:tcPr>
          <w:p w14:paraId="51A720F1" w14:textId="03F1D9C3" w:rsidR="00D007F8" w:rsidRPr="00B12416" w:rsidRDefault="3ACFCF13" w:rsidP="00371654">
            <w:pPr>
              <w:spacing w:line="260" w:lineRule="atLeast"/>
              <w:rPr>
                <w:rFonts w:ascii="Arial" w:eastAsia="Arial" w:hAnsi="Arial" w:cs="Arial"/>
                <w:color w:val="000000" w:themeColor="text1"/>
              </w:rPr>
            </w:pPr>
            <w:r w:rsidRPr="00B12416">
              <w:rPr>
                <w:rFonts w:eastAsia="Arial"/>
                <w:color w:val="000000" w:themeColor="text1"/>
              </w:rPr>
              <w:t>100, 200, 250, 500, 750, 1000, 1500, 2000</w:t>
            </w:r>
            <w:r w:rsidRPr="00B12416">
              <w:rPr>
                <w:rFonts w:eastAsia="Verdana"/>
              </w:rPr>
              <w:t xml:space="preserve"> g</w:t>
            </w:r>
          </w:p>
        </w:tc>
        <w:tc>
          <w:tcPr>
            <w:tcW w:w="1440" w:type="dxa"/>
            <w:shd w:val="clear" w:color="auto" w:fill="auto"/>
          </w:tcPr>
          <w:p w14:paraId="13A78D34" w14:textId="322FDF47" w:rsidR="00D007F8" w:rsidRPr="00B12416" w:rsidRDefault="00BF1AEA" w:rsidP="00371654">
            <w:pPr>
              <w:spacing w:line="260" w:lineRule="atLeast"/>
            </w:pPr>
            <w:r>
              <w:t>carton with LDPE inner layer</w:t>
            </w:r>
          </w:p>
        </w:tc>
        <w:tc>
          <w:tcPr>
            <w:tcW w:w="1335" w:type="dxa"/>
            <w:shd w:val="clear" w:color="auto" w:fill="auto"/>
          </w:tcPr>
          <w:p w14:paraId="1DE0BA97" w14:textId="71957AB6" w:rsidR="00D007F8" w:rsidRPr="00B12416" w:rsidRDefault="21D83E65" w:rsidP="00371654">
            <w:pPr>
              <w:spacing w:line="260" w:lineRule="atLeast"/>
              <w:rPr>
                <w:rFonts w:ascii="Calibri" w:eastAsia="Calibri" w:hAnsi="Calibri" w:cs="Calibri"/>
                <w:lang w:eastAsia="en-US"/>
              </w:rPr>
            </w:pPr>
            <w:r w:rsidRPr="00B12416">
              <w:t>sticking</w:t>
            </w:r>
            <w:r w:rsidR="00BC5974">
              <w:t xml:space="preserve"> / seal</w:t>
            </w:r>
          </w:p>
        </w:tc>
        <w:tc>
          <w:tcPr>
            <w:tcW w:w="1706" w:type="dxa"/>
            <w:shd w:val="clear" w:color="auto" w:fill="auto"/>
          </w:tcPr>
          <w:p w14:paraId="5162FD42" w14:textId="2162DD98" w:rsidR="00D007F8" w:rsidRPr="00B12416" w:rsidRDefault="00311011" w:rsidP="00371654">
            <w:pPr>
              <w:spacing w:line="260" w:lineRule="atLeast"/>
            </w:pPr>
            <w:r w:rsidRPr="00B12416">
              <w:t>non-professional</w:t>
            </w:r>
          </w:p>
        </w:tc>
        <w:tc>
          <w:tcPr>
            <w:tcW w:w="1709" w:type="dxa"/>
          </w:tcPr>
          <w:p w14:paraId="5D9AB4FA" w14:textId="577DC25C" w:rsidR="00D007F8" w:rsidRPr="00B12416" w:rsidRDefault="3ACFCF13" w:rsidP="00371654">
            <w:pPr>
              <w:spacing w:line="260" w:lineRule="atLeast"/>
            </w:pPr>
            <w:r w:rsidRPr="00B12416">
              <w:t>yes</w:t>
            </w:r>
          </w:p>
        </w:tc>
      </w:tr>
      <w:tr w:rsidR="00D007F8" w:rsidRPr="00B12416" w14:paraId="74DB749A" w14:textId="77777777" w:rsidTr="0088213C">
        <w:tc>
          <w:tcPr>
            <w:tcW w:w="1530" w:type="dxa"/>
            <w:shd w:val="clear" w:color="auto" w:fill="auto"/>
          </w:tcPr>
          <w:p w14:paraId="5E1249F7" w14:textId="2666D08E" w:rsidR="00D007F8" w:rsidRPr="00B12416" w:rsidRDefault="3ACFCF13" w:rsidP="02036C31">
            <w:pPr>
              <w:spacing w:line="260" w:lineRule="atLeast"/>
            </w:pPr>
            <w:r w:rsidRPr="00B12416">
              <w:rPr>
                <w:rFonts w:eastAsia="Verdana"/>
              </w:rPr>
              <w:t>Bucket</w:t>
            </w:r>
          </w:p>
        </w:tc>
        <w:tc>
          <w:tcPr>
            <w:tcW w:w="1500" w:type="dxa"/>
            <w:shd w:val="clear" w:color="auto" w:fill="auto"/>
          </w:tcPr>
          <w:p w14:paraId="7EAC8003" w14:textId="0BEB9E58" w:rsidR="00D007F8" w:rsidRPr="00B12416" w:rsidRDefault="3ACFCF13" w:rsidP="00DB3154">
            <w:pPr>
              <w:spacing w:line="260" w:lineRule="atLeast"/>
              <w:rPr>
                <w:rFonts w:ascii="Arial" w:eastAsia="Arial" w:hAnsi="Arial" w:cs="Arial"/>
                <w:color w:val="000000" w:themeColor="text1"/>
              </w:rPr>
            </w:pPr>
            <w:r w:rsidRPr="00B12416">
              <w:rPr>
                <w:rFonts w:eastAsia="Verdana"/>
              </w:rPr>
              <w:t>0.5, 0.75, 1,</w:t>
            </w:r>
            <w:r w:rsidR="00D2428A">
              <w:rPr>
                <w:rFonts w:eastAsia="Verdana"/>
              </w:rPr>
              <w:t xml:space="preserve"> </w:t>
            </w:r>
            <w:r w:rsidRPr="00B12416">
              <w:rPr>
                <w:rFonts w:eastAsia="Verdana"/>
              </w:rPr>
              <w:t>1.5, 2,</w:t>
            </w:r>
            <w:r w:rsidR="00D2428A">
              <w:rPr>
                <w:rFonts w:eastAsia="Verdana"/>
              </w:rPr>
              <w:t xml:space="preserve"> </w:t>
            </w:r>
            <w:r w:rsidRPr="00B12416">
              <w:rPr>
                <w:rFonts w:eastAsia="Verdana"/>
              </w:rPr>
              <w:t>2.5, 3,</w:t>
            </w:r>
            <w:r w:rsidR="00D2428A">
              <w:rPr>
                <w:rFonts w:eastAsia="Verdana"/>
              </w:rPr>
              <w:t xml:space="preserve"> </w:t>
            </w:r>
            <w:r w:rsidRPr="00B12416">
              <w:rPr>
                <w:rFonts w:eastAsia="Verdana"/>
              </w:rPr>
              <w:t>4,</w:t>
            </w:r>
            <w:r w:rsidR="00D2428A">
              <w:rPr>
                <w:rFonts w:eastAsia="Verdana"/>
              </w:rPr>
              <w:t xml:space="preserve"> </w:t>
            </w:r>
            <w:r w:rsidRPr="00B12416">
              <w:rPr>
                <w:rFonts w:eastAsia="Verdana"/>
              </w:rPr>
              <w:t>5kg</w:t>
            </w:r>
          </w:p>
        </w:tc>
        <w:tc>
          <w:tcPr>
            <w:tcW w:w="1440" w:type="dxa"/>
            <w:shd w:val="clear" w:color="auto" w:fill="auto"/>
          </w:tcPr>
          <w:p w14:paraId="3AB7F9E3" w14:textId="2AFD42A6" w:rsidR="00691B6B" w:rsidRPr="00B12416" w:rsidRDefault="00691B6B" w:rsidP="00371654">
            <w:pPr>
              <w:spacing w:line="260" w:lineRule="atLeast"/>
            </w:pPr>
            <w:r w:rsidRPr="00B12416">
              <w:t>PP or HDPE</w:t>
            </w:r>
          </w:p>
        </w:tc>
        <w:tc>
          <w:tcPr>
            <w:tcW w:w="1335" w:type="dxa"/>
            <w:shd w:val="clear" w:color="auto" w:fill="auto"/>
          </w:tcPr>
          <w:p w14:paraId="3EFA4A9D" w14:textId="0E9182BE" w:rsidR="00D007F8" w:rsidRPr="00B12416" w:rsidRDefault="00BC5974" w:rsidP="00371654">
            <w:pPr>
              <w:spacing w:line="260" w:lineRule="atLeast"/>
              <w:rPr>
                <w:rFonts w:ascii="Calibri" w:eastAsia="Calibri" w:hAnsi="Calibri" w:cs="Calibri"/>
                <w:lang w:eastAsia="en-US"/>
              </w:rPr>
            </w:pPr>
            <w:r>
              <w:t>PP or HDPE</w:t>
            </w:r>
            <w:r w:rsidR="3ACFCF13" w:rsidRPr="00B12416">
              <w:t xml:space="preserve"> </w:t>
            </w:r>
            <w:r w:rsidR="00217FE5" w:rsidRPr="00B12416">
              <w:t xml:space="preserve">lid </w:t>
            </w:r>
            <w:r w:rsidR="3ACFCF13" w:rsidRPr="00B12416">
              <w:t>closure</w:t>
            </w:r>
          </w:p>
        </w:tc>
        <w:tc>
          <w:tcPr>
            <w:tcW w:w="1706" w:type="dxa"/>
            <w:shd w:val="clear" w:color="auto" w:fill="auto"/>
          </w:tcPr>
          <w:p w14:paraId="55B5D492" w14:textId="77777777" w:rsidR="00311011" w:rsidRPr="00B12416" w:rsidRDefault="00311011" w:rsidP="00371654">
            <w:pPr>
              <w:spacing w:line="260" w:lineRule="atLeast"/>
            </w:pPr>
            <w:r w:rsidRPr="00B12416">
              <w:t>non-professional</w:t>
            </w:r>
          </w:p>
          <w:p w14:paraId="230D3803" w14:textId="68DBD407" w:rsidR="00D007F8" w:rsidRPr="00B12416" w:rsidRDefault="00D007F8" w:rsidP="00371654">
            <w:pPr>
              <w:spacing w:line="260" w:lineRule="atLeast"/>
            </w:pPr>
          </w:p>
        </w:tc>
        <w:tc>
          <w:tcPr>
            <w:tcW w:w="1709" w:type="dxa"/>
          </w:tcPr>
          <w:p w14:paraId="4D2A8FCC" w14:textId="1AA67DB0" w:rsidR="00D007F8" w:rsidRPr="00B12416" w:rsidRDefault="3ACFCF13" w:rsidP="00371654">
            <w:pPr>
              <w:spacing w:line="260" w:lineRule="atLeast"/>
            </w:pPr>
            <w:r w:rsidRPr="00B12416">
              <w:t>yes</w:t>
            </w:r>
          </w:p>
        </w:tc>
      </w:tr>
      <w:tr w:rsidR="00D007F8" w:rsidRPr="00B12416" w14:paraId="0212DF75" w14:textId="77777777" w:rsidTr="0088213C">
        <w:tc>
          <w:tcPr>
            <w:tcW w:w="1530" w:type="dxa"/>
            <w:shd w:val="clear" w:color="auto" w:fill="auto"/>
          </w:tcPr>
          <w:p w14:paraId="297E7BA6" w14:textId="4B6F664D" w:rsidR="00D007F8" w:rsidRPr="00B12416" w:rsidRDefault="0088213C" w:rsidP="00371654">
            <w:pPr>
              <w:spacing w:line="260" w:lineRule="atLeast"/>
            </w:pPr>
            <w:r w:rsidRPr="00B12416">
              <w:t>Cont</w:t>
            </w:r>
            <w:r w:rsidR="00CC7390" w:rsidRPr="00B12416">
              <w:t>a</w:t>
            </w:r>
            <w:r w:rsidRPr="00B12416">
              <w:t>iner</w:t>
            </w:r>
            <w:r w:rsidR="00A4243D" w:rsidRPr="00B12416">
              <w:t xml:space="preserve"> (box</w:t>
            </w:r>
            <w:r w:rsidR="004C6B5A" w:rsidRPr="00B12416">
              <w:t xml:space="preserve"> or bottle</w:t>
            </w:r>
            <w:r w:rsidR="00A4243D" w:rsidRPr="00B12416">
              <w:t xml:space="preserve">) </w:t>
            </w:r>
          </w:p>
        </w:tc>
        <w:tc>
          <w:tcPr>
            <w:tcW w:w="1500" w:type="dxa"/>
            <w:shd w:val="clear" w:color="auto" w:fill="auto"/>
          </w:tcPr>
          <w:p w14:paraId="5DF87DE1" w14:textId="576A3C20" w:rsidR="00D007F8" w:rsidRPr="00B12416" w:rsidRDefault="3ACFCF13" w:rsidP="00371654">
            <w:pPr>
              <w:spacing w:line="260" w:lineRule="atLeast"/>
            </w:pPr>
            <w:r w:rsidRPr="00B12416">
              <w:rPr>
                <w:rFonts w:eastAsia="Verdana"/>
              </w:rPr>
              <w:t>100, 200, 250, 500, 1000 g</w:t>
            </w:r>
          </w:p>
          <w:p w14:paraId="745A4613" w14:textId="1B13CF93" w:rsidR="00D007F8" w:rsidRPr="00B12416" w:rsidRDefault="00D007F8" w:rsidP="02036C31">
            <w:pPr>
              <w:spacing w:line="260" w:lineRule="atLeast"/>
              <w:rPr>
                <w:rFonts w:eastAsia="Arial" w:cs="Arial"/>
                <w:color w:val="000000" w:themeColor="text1"/>
              </w:rPr>
            </w:pPr>
          </w:p>
        </w:tc>
        <w:tc>
          <w:tcPr>
            <w:tcW w:w="1440" w:type="dxa"/>
            <w:shd w:val="clear" w:color="auto" w:fill="auto"/>
          </w:tcPr>
          <w:p w14:paraId="463F3EA3" w14:textId="47E11802" w:rsidR="00D007F8" w:rsidRPr="00B12416" w:rsidRDefault="00691B6B" w:rsidP="00371654">
            <w:pPr>
              <w:spacing w:line="260" w:lineRule="atLeast"/>
            </w:pPr>
            <w:r w:rsidRPr="00B12416">
              <w:t>PP or HDPE</w:t>
            </w:r>
          </w:p>
        </w:tc>
        <w:tc>
          <w:tcPr>
            <w:tcW w:w="1335" w:type="dxa"/>
            <w:shd w:val="clear" w:color="auto" w:fill="auto"/>
          </w:tcPr>
          <w:p w14:paraId="0352D740" w14:textId="7F5178C7" w:rsidR="00D007F8" w:rsidRPr="00B12416" w:rsidRDefault="00BC5974" w:rsidP="00371654">
            <w:pPr>
              <w:spacing w:line="260" w:lineRule="atLeast"/>
              <w:rPr>
                <w:rFonts w:ascii="Calibri" w:eastAsia="Calibri" w:hAnsi="Calibri" w:cs="Calibri"/>
                <w:lang w:eastAsia="en-US"/>
              </w:rPr>
            </w:pPr>
            <w:r>
              <w:t>PP or HDPE</w:t>
            </w:r>
            <w:r w:rsidR="3ACFCF13" w:rsidRPr="00B12416">
              <w:t xml:space="preserve"> closure</w:t>
            </w:r>
            <w:r w:rsidR="00A4243D" w:rsidRPr="00B12416">
              <w:t xml:space="preserve"> (lid</w:t>
            </w:r>
            <w:r w:rsidR="001E63F6" w:rsidRPr="00B12416">
              <w:t xml:space="preserve"> or cap</w:t>
            </w:r>
            <w:r w:rsidR="00A4243D" w:rsidRPr="00B12416">
              <w:t>)</w:t>
            </w:r>
          </w:p>
        </w:tc>
        <w:tc>
          <w:tcPr>
            <w:tcW w:w="1706" w:type="dxa"/>
            <w:shd w:val="clear" w:color="auto" w:fill="auto"/>
          </w:tcPr>
          <w:p w14:paraId="1C18522C" w14:textId="74F78930" w:rsidR="00311011" w:rsidRPr="00B12416" w:rsidRDefault="00311011" w:rsidP="00F67334">
            <w:pPr>
              <w:spacing w:line="260" w:lineRule="atLeast"/>
            </w:pPr>
            <w:r w:rsidRPr="00B12416">
              <w:t>non-professional</w:t>
            </w:r>
          </w:p>
        </w:tc>
        <w:tc>
          <w:tcPr>
            <w:tcW w:w="1709" w:type="dxa"/>
          </w:tcPr>
          <w:p w14:paraId="6C1523FF" w14:textId="3D42DA88" w:rsidR="00D007F8" w:rsidRPr="00B12416" w:rsidRDefault="3ACFCF13" w:rsidP="00371654">
            <w:pPr>
              <w:spacing w:line="260" w:lineRule="atLeast"/>
            </w:pPr>
            <w:r w:rsidRPr="00B12416">
              <w:t>yes</w:t>
            </w:r>
          </w:p>
        </w:tc>
      </w:tr>
    </w:tbl>
    <w:p w14:paraId="160C0B64" w14:textId="6544BC48" w:rsidR="00371654" w:rsidRPr="00370D67" w:rsidRDefault="02036C31" w:rsidP="00371654">
      <w:pPr>
        <w:spacing w:line="260" w:lineRule="atLeast"/>
        <w:rPr>
          <w:rFonts w:eastAsia="Calibri"/>
          <w:lang w:eastAsia="en-US"/>
        </w:rPr>
      </w:pPr>
      <w:r w:rsidRPr="00370D67">
        <w:rPr>
          <w:rFonts w:eastAsia="Calibri" w:cs="Calibri"/>
          <w:lang w:eastAsia="en-US"/>
        </w:rPr>
        <w:t xml:space="preserve"> </w:t>
      </w:r>
    </w:p>
    <w:p w14:paraId="27E221DE" w14:textId="77777777" w:rsidR="009B3EF9" w:rsidRPr="00370D67" w:rsidRDefault="009B3EF9" w:rsidP="00BB0A75">
      <w:pPr>
        <w:pStyle w:val="Heading3"/>
        <w:rPr>
          <w:lang w:eastAsia="en-US"/>
        </w:rPr>
      </w:pPr>
      <w:bookmarkStart w:id="109" w:name="_Toc463440202"/>
      <w:bookmarkStart w:id="110" w:name="_Toc30754884"/>
      <w:bookmarkStart w:id="111" w:name="_Toc366658854"/>
      <w:bookmarkStart w:id="112" w:name="d0e2119"/>
      <w:r w:rsidRPr="00370D67">
        <w:rPr>
          <w:lang w:eastAsia="en-US"/>
        </w:rPr>
        <w:t>Documentation</w:t>
      </w:r>
      <w:bookmarkEnd w:id="109"/>
      <w:bookmarkEnd w:id="110"/>
    </w:p>
    <w:p w14:paraId="671FDD1A" w14:textId="77777777" w:rsidR="009B3EF9" w:rsidRPr="00370D67" w:rsidRDefault="009B3EF9" w:rsidP="00352ECF">
      <w:pPr>
        <w:pStyle w:val="Heading4"/>
      </w:pPr>
      <w:bookmarkStart w:id="113" w:name="_Toc463440203"/>
      <w:bookmarkStart w:id="114" w:name="_Toc30754885"/>
      <w:r w:rsidRPr="00370D67">
        <w:t xml:space="preserve">Data </w:t>
      </w:r>
      <w:proofErr w:type="spellStart"/>
      <w:r w:rsidRPr="00370D67">
        <w:t>submitted</w:t>
      </w:r>
      <w:proofErr w:type="spellEnd"/>
      <w:r w:rsidRPr="00370D67">
        <w:t xml:space="preserve"> in </w:t>
      </w:r>
      <w:proofErr w:type="spellStart"/>
      <w:r w:rsidRPr="00370D67">
        <w:t>relation</w:t>
      </w:r>
      <w:proofErr w:type="spellEnd"/>
      <w:r w:rsidRPr="00370D67">
        <w:t xml:space="preserve"> </w:t>
      </w:r>
      <w:proofErr w:type="spellStart"/>
      <w:r w:rsidRPr="00370D67">
        <w:t>to</w:t>
      </w:r>
      <w:proofErr w:type="spellEnd"/>
      <w:r w:rsidRPr="00370D67">
        <w:t xml:space="preserve"> </w:t>
      </w:r>
      <w:proofErr w:type="spellStart"/>
      <w:r w:rsidRPr="00370D67">
        <w:t>product</w:t>
      </w:r>
      <w:proofErr w:type="spellEnd"/>
      <w:r w:rsidRPr="00370D67">
        <w:t xml:space="preserve"> </w:t>
      </w:r>
      <w:proofErr w:type="spellStart"/>
      <w:r w:rsidRPr="00370D67">
        <w:t>application</w:t>
      </w:r>
      <w:bookmarkEnd w:id="113"/>
      <w:bookmarkEnd w:id="114"/>
      <w:proofErr w:type="spellEnd"/>
    </w:p>
    <w:p w14:paraId="27DAB572" w14:textId="0BB46A3F" w:rsidR="00BA7D4E" w:rsidRPr="00497B2E" w:rsidRDefault="3ACFCF13" w:rsidP="001902D3">
      <w:pPr>
        <w:spacing w:after="160"/>
        <w:jc w:val="both"/>
        <w:rPr>
          <w:rFonts w:eastAsia="Times New Roman,Calibri"/>
          <w:lang w:eastAsia="en-US"/>
        </w:rPr>
      </w:pPr>
      <w:r w:rsidRPr="00BA7D4E">
        <w:rPr>
          <w:rFonts w:eastAsia="Times New Roman,Calibri"/>
          <w:lang w:eastAsia="en-US"/>
        </w:rPr>
        <w:t>Please find the list of studies under 3.3 New information on the active substance point.</w:t>
      </w:r>
    </w:p>
    <w:p w14:paraId="406BBC76" w14:textId="77777777" w:rsidR="009B3EF9" w:rsidRPr="00370D67" w:rsidRDefault="009B3EF9" w:rsidP="00352ECF">
      <w:pPr>
        <w:pStyle w:val="Heading4"/>
      </w:pPr>
      <w:bookmarkStart w:id="115" w:name="_Toc463440204"/>
      <w:bookmarkStart w:id="116" w:name="_Toc30754886"/>
      <w:r w:rsidRPr="00370D67">
        <w:t xml:space="preserve">Access </w:t>
      </w:r>
      <w:proofErr w:type="spellStart"/>
      <w:r w:rsidRPr="00370D67">
        <w:t>to</w:t>
      </w:r>
      <w:proofErr w:type="spellEnd"/>
      <w:r w:rsidRPr="00370D67">
        <w:t xml:space="preserve"> </w:t>
      </w:r>
      <w:proofErr w:type="spellStart"/>
      <w:r w:rsidRPr="00370D67">
        <w:t>documentation</w:t>
      </w:r>
      <w:bookmarkEnd w:id="115"/>
      <w:bookmarkEnd w:id="116"/>
      <w:proofErr w:type="spellEnd"/>
    </w:p>
    <w:p w14:paraId="6363B59D" w14:textId="235CB74C" w:rsidR="009B3EF9" w:rsidRPr="00BA7D4E" w:rsidRDefault="0088213C" w:rsidP="00CC6320">
      <w:pPr>
        <w:spacing w:after="160"/>
        <w:jc w:val="both"/>
        <w:rPr>
          <w:rFonts w:ascii="Times New Roman,Calibri" w:eastAsia="Times New Roman,Calibri" w:hAnsi="Times New Roman,Calibri" w:cs="Times New Roman,Calibri"/>
          <w:lang w:eastAsia="en-US"/>
        </w:rPr>
      </w:pPr>
      <w:proofErr w:type="spellStart"/>
      <w:r w:rsidRPr="00BA7D4E">
        <w:rPr>
          <w:rFonts w:eastAsia="Times New Roman,Calibri"/>
          <w:lang w:eastAsia="en-US"/>
        </w:rPr>
        <w:t>Babolna</w:t>
      </w:r>
      <w:proofErr w:type="spellEnd"/>
      <w:r w:rsidRPr="00BA7D4E">
        <w:rPr>
          <w:rFonts w:eastAsia="Times New Roman,Calibri"/>
          <w:lang w:eastAsia="en-US"/>
        </w:rPr>
        <w:t xml:space="preserve"> Bio Ltd </w:t>
      </w:r>
      <w:r w:rsidR="00BA7D4E">
        <w:rPr>
          <w:rFonts w:eastAsia="Times New Roman,Calibri"/>
          <w:lang w:eastAsia="en-US"/>
        </w:rPr>
        <w:t xml:space="preserve">is </w:t>
      </w:r>
      <w:r w:rsidRPr="00BA7D4E">
        <w:rPr>
          <w:rFonts w:eastAsia="Times New Roman,Calibri"/>
          <w:lang w:eastAsia="en-US"/>
        </w:rPr>
        <w:t>the owner of S-</w:t>
      </w:r>
      <w:proofErr w:type="spellStart"/>
      <w:r w:rsidRPr="00BA7D4E">
        <w:rPr>
          <w:rFonts w:eastAsia="Times New Roman,Calibri"/>
          <w:lang w:eastAsia="en-US"/>
        </w:rPr>
        <w:t>methoprene</w:t>
      </w:r>
      <w:proofErr w:type="spellEnd"/>
      <w:r w:rsidRPr="00BA7D4E">
        <w:rPr>
          <w:rFonts w:eastAsia="Times New Roman,Calibri"/>
          <w:lang w:eastAsia="en-US"/>
        </w:rPr>
        <w:t xml:space="preserve"> active substance dossier and also the sponsor of the studies prepared for the BIOPREN 4 GR FLY LARVICIDE GRANULE </w:t>
      </w:r>
      <w:proofErr w:type="spellStart"/>
      <w:r w:rsidRPr="00BA7D4E">
        <w:rPr>
          <w:rFonts w:eastAsia="Times New Roman,Calibri"/>
          <w:lang w:eastAsia="en-US"/>
        </w:rPr>
        <w:t>authorisaton</w:t>
      </w:r>
      <w:proofErr w:type="spellEnd"/>
      <w:r w:rsidRPr="00BA7D4E">
        <w:rPr>
          <w:rFonts w:eastAsia="Times New Roman,Calibri"/>
          <w:lang w:eastAsia="en-US"/>
        </w:rPr>
        <w:t xml:space="preserve"> process.</w:t>
      </w:r>
    </w:p>
    <w:p w14:paraId="7CC7BE81" w14:textId="77777777" w:rsidR="009B3EF9" w:rsidRPr="00370D67" w:rsidRDefault="009B3EF9" w:rsidP="009B3EF9"/>
    <w:p w14:paraId="610B3B6C" w14:textId="77777777" w:rsidR="005D2E15" w:rsidRPr="00370D67" w:rsidRDefault="005D2E15" w:rsidP="009B3EF9"/>
    <w:bookmarkEnd w:id="111"/>
    <w:bookmarkEnd w:id="112"/>
    <w:p w14:paraId="37B23920" w14:textId="77777777" w:rsidR="00234C10" w:rsidRPr="00370D67" w:rsidRDefault="00234C10" w:rsidP="00234C10"/>
    <w:p w14:paraId="0781B92B" w14:textId="77777777" w:rsidR="00A53EE0" w:rsidRPr="00370D67" w:rsidRDefault="00A53EE0" w:rsidP="00A53EE0">
      <w:pPr>
        <w:spacing w:line="260" w:lineRule="atLeast"/>
        <w:rPr>
          <w:rFonts w:eastAsia="Calibri"/>
          <w:lang w:eastAsia="en-US"/>
        </w:rPr>
      </w:pPr>
    </w:p>
    <w:p w14:paraId="58ACEF81" w14:textId="77777777" w:rsidR="00F854C5" w:rsidRPr="00370D67" w:rsidRDefault="00A53EE0" w:rsidP="00033510">
      <w:pPr>
        <w:rPr>
          <w:sz w:val="24"/>
          <w:szCs w:val="24"/>
        </w:rPr>
      </w:pPr>
      <w:r w:rsidRPr="00370D67">
        <w:rPr>
          <w:sz w:val="24"/>
          <w:szCs w:val="24"/>
          <w:u w:val="single"/>
        </w:rPr>
        <w:br w:type="page"/>
      </w:r>
      <w:bookmarkStart w:id="117" w:name="_Toc389728863"/>
    </w:p>
    <w:p w14:paraId="125982F1" w14:textId="2C3D7595" w:rsidR="00A53EE0" w:rsidRPr="00370D67" w:rsidRDefault="00A53EE0" w:rsidP="009D340F">
      <w:pPr>
        <w:pStyle w:val="Heading2"/>
      </w:pPr>
      <w:bookmarkStart w:id="118" w:name="_Toc387244927"/>
      <w:bookmarkStart w:id="119" w:name="_Toc387250751"/>
      <w:bookmarkStart w:id="120" w:name="_Toc388374050"/>
      <w:bookmarkStart w:id="121" w:name="_Toc387244929"/>
      <w:bookmarkStart w:id="122" w:name="_Toc387250753"/>
      <w:bookmarkStart w:id="123" w:name="_Toc387244930"/>
      <w:bookmarkStart w:id="124" w:name="_Toc387250754"/>
      <w:bookmarkStart w:id="125" w:name="_Toc387244932"/>
      <w:bookmarkStart w:id="126" w:name="_Toc387250756"/>
      <w:bookmarkStart w:id="127" w:name="_Toc388374053"/>
      <w:bookmarkStart w:id="128" w:name="_Toc387244935"/>
      <w:bookmarkStart w:id="129" w:name="_Toc387250759"/>
      <w:bookmarkStart w:id="130" w:name="_Toc388281243"/>
      <w:bookmarkStart w:id="131" w:name="_Toc388281699"/>
      <w:bookmarkStart w:id="132" w:name="_Toc388282181"/>
      <w:bookmarkStart w:id="133" w:name="_Toc388282629"/>
      <w:bookmarkStart w:id="134" w:name="_Toc387244936"/>
      <w:bookmarkStart w:id="135" w:name="_Toc387250760"/>
      <w:bookmarkStart w:id="136" w:name="_Toc388281244"/>
      <w:bookmarkStart w:id="137" w:name="_Toc388281700"/>
      <w:bookmarkStart w:id="138" w:name="_Toc388282182"/>
      <w:bookmarkStart w:id="139" w:name="_Toc388282630"/>
      <w:bookmarkStart w:id="140" w:name="_Toc387244937"/>
      <w:bookmarkStart w:id="141" w:name="_Toc387250761"/>
      <w:bookmarkStart w:id="142" w:name="_Toc388281245"/>
      <w:bookmarkStart w:id="143" w:name="_Toc388281701"/>
      <w:bookmarkStart w:id="144" w:name="_Toc388282183"/>
      <w:bookmarkStart w:id="145" w:name="_Toc388282631"/>
      <w:bookmarkStart w:id="146" w:name="_Toc387244938"/>
      <w:bookmarkStart w:id="147" w:name="_Toc387250762"/>
      <w:bookmarkStart w:id="148" w:name="_Toc388281246"/>
      <w:bookmarkStart w:id="149" w:name="_Toc388281702"/>
      <w:bookmarkStart w:id="150" w:name="_Toc388282184"/>
      <w:bookmarkStart w:id="151" w:name="_Toc388282632"/>
      <w:bookmarkStart w:id="152" w:name="_Toc387244939"/>
      <w:bookmarkStart w:id="153" w:name="_Toc387250763"/>
      <w:bookmarkStart w:id="154" w:name="_Toc388281247"/>
      <w:bookmarkStart w:id="155" w:name="_Toc388281703"/>
      <w:bookmarkStart w:id="156" w:name="_Toc388282185"/>
      <w:bookmarkStart w:id="157" w:name="_Toc388282633"/>
      <w:bookmarkStart w:id="158" w:name="_Toc387244940"/>
      <w:bookmarkStart w:id="159" w:name="_Toc387250764"/>
      <w:bookmarkStart w:id="160" w:name="_Toc388281248"/>
      <w:bookmarkStart w:id="161" w:name="_Toc388281704"/>
      <w:bookmarkStart w:id="162" w:name="_Toc388282186"/>
      <w:bookmarkStart w:id="163" w:name="_Toc388282634"/>
      <w:bookmarkStart w:id="164" w:name="_Toc387244941"/>
      <w:bookmarkStart w:id="165" w:name="_Toc387250765"/>
      <w:bookmarkStart w:id="166" w:name="_Toc388281249"/>
      <w:bookmarkStart w:id="167" w:name="_Toc388281705"/>
      <w:bookmarkStart w:id="168" w:name="_Toc388282187"/>
      <w:bookmarkStart w:id="169" w:name="_Toc388282635"/>
      <w:bookmarkStart w:id="170" w:name="_Toc389725110"/>
      <w:bookmarkStart w:id="171" w:name="_Toc389726046"/>
      <w:bookmarkStart w:id="172" w:name="_Toc389727098"/>
      <w:bookmarkStart w:id="173" w:name="_Toc389727456"/>
      <w:bookmarkStart w:id="174" w:name="_Toc389727815"/>
      <w:bookmarkStart w:id="175" w:name="_Toc389728174"/>
      <w:bookmarkStart w:id="176" w:name="_Toc389728534"/>
      <w:bookmarkStart w:id="177" w:name="_Toc389728892"/>
      <w:bookmarkStart w:id="178" w:name="_Toc387244961"/>
      <w:bookmarkStart w:id="179" w:name="_Toc387250770"/>
      <w:bookmarkStart w:id="180" w:name="_Toc388281268"/>
      <w:bookmarkStart w:id="181" w:name="_Toc388281724"/>
      <w:bookmarkStart w:id="182" w:name="_Toc388282206"/>
      <w:bookmarkStart w:id="183" w:name="_Toc388282654"/>
      <w:bookmarkStart w:id="184" w:name="_Toc387244962"/>
      <w:bookmarkStart w:id="185" w:name="_Toc387250771"/>
      <w:bookmarkStart w:id="186" w:name="_Toc388281269"/>
      <w:bookmarkStart w:id="187" w:name="_Toc388281725"/>
      <w:bookmarkStart w:id="188" w:name="_Toc388282207"/>
      <w:bookmarkStart w:id="189" w:name="_Toc388282655"/>
      <w:bookmarkStart w:id="190" w:name="_Toc388281270"/>
      <w:bookmarkStart w:id="191" w:name="_Toc388281726"/>
      <w:bookmarkStart w:id="192" w:name="_Toc388282208"/>
      <w:bookmarkStart w:id="193" w:name="_Toc388282656"/>
      <w:bookmarkStart w:id="194" w:name="_Toc388281275"/>
      <w:bookmarkStart w:id="195" w:name="_Toc388281731"/>
      <w:bookmarkStart w:id="196" w:name="_Toc388282213"/>
      <w:bookmarkStart w:id="197" w:name="_Toc388282661"/>
      <w:bookmarkStart w:id="198" w:name="_Toc388284930"/>
      <w:bookmarkStart w:id="199" w:name="_Toc388374075"/>
      <w:bookmarkStart w:id="200" w:name="_Toc388281276"/>
      <w:bookmarkStart w:id="201" w:name="_Toc388281732"/>
      <w:bookmarkStart w:id="202" w:name="_Toc388282214"/>
      <w:bookmarkStart w:id="203" w:name="_Toc388282662"/>
      <w:bookmarkStart w:id="204" w:name="_Toc388284931"/>
      <w:bookmarkStart w:id="205" w:name="_Toc388281277"/>
      <w:bookmarkStart w:id="206" w:name="_Toc388281733"/>
      <w:bookmarkStart w:id="207" w:name="_Toc388282215"/>
      <w:bookmarkStart w:id="208" w:name="_Toc388282663"/>
      <w:bookmarkStart w:id="209" w:name="_Toc388284932"/>
      <w:bookmarkStart w:id="210" w:name="_Toc388374077"/>
      <w:bookmarkStart w:id="211" w:name="_Toc377644220"/>
      <w:bookmarkStart w:id="212" w:name="_Toc377644817"/>
      <w:bookmarkStart w:id="213" w:name="_Toc377646047"/>
      <w:bookmarkStart w:id="214" w:name="_Toc377648982"/>
      <w:bookmarkStart w:id="215" w:name="_Toc377650835"/>
      <w:bookmarkStart w:id="216" w:name="_Toc377650962"/>
      <w:bookmarkStart w:id="217" w:name="_Toc377653231"/>
      <w:bookmarkStart w:id="218" w:name="_Toc378351536"/>
      <w:bookmarkStart w:id="219" w:name="_Toc378681285"/>
      <w:bookmarkStart w:id="220" w:name="_Toc378682205"/>
      <w:bookmarkStart w:id="221" w:name="_Toc378683652"/>
      <w:bookmarkStart w:id="222" w:name="_Toc378685340"/>
      <w:bookmarkStart w:id="223" w:name="_Toc378685476"/>
      <w:bookmarkStart w:id="224" w:name="_Toc378691685"/>
      <w:bookmarkStart w:id="225" w:name="_Toc378692142"/>
      <w:bookmarkStart w:id="226" w:name="_Toc378692279"/>
      <w:bookmarkStart w:id="227" w:name="_Toc378692416"/>
      <w:bookmarkStart w:id="228" w:name="_Toc378761118"/>
      <w:bookmarkStart w:id="229" w:name="_Toc378761261"/>
      <w:bookmarkStart w:id="230" w:name="_Toc378761404"/>
      <w:bookmarkStart w:id="231" w:name="_Toc378761547"/>
      <w:bookmarkStart w:id="232" w:name="_Toc378761860"/>
      <w:bookmarkStart w:id="233" w:name="_Toc378762000"/>
      <w:bookmarkStart w:id="234" w:name="_Toc378762138"/>
      <w:bookmarkStart w:id="235" w:name="_Toc378765615"/>
      <w:bookmarkStart w:id="236" w:name="_Toc378767363"/>
      <w:bookmarkStart w:id="237" w:name="_Toc378774958"/>
      <w:bookmarkStart w:id="238" w:name="_Toc378776153"/>
      <w:bookmarkStart w:id="239" w:name="_Toc378841233"/>
      <w:bookmarkStart w:id="240" w:name="_Toc378858832"/>
      <w:bookmarkStart w:id="241" w:name="_Toc378859060"/>
      <w:bookmarkStart w:id="242" w:name="_Toc377646048"/>
      <w:bookmarkStart w:id="243" w:name="_Toc377648983"/>
      <w:bookmarkStart w:id="244" w:name="_Toc377650836"/>
      <w:bookmarkStart w:id="245" w:name="_Toc377650963"/>
      <w:bookmarkStart w:id="246" w:name="_Toc377653232"/>
      <w:bookmarkStart w:id="247" w:name="_Toc378351537"/>
      <w:bookmarkStart w:id="248" w:name="_Toc378681286"/>
      <w:bookmarkStart w:id="249" w:name="_Toc378682206"/>
      <w:bookmarkStart w:id="250" w:name="_Toc378683653"/>
      <w:bookmarkStart w:id="251" w:name="_Toc378685341"/>
      <w:bookmarkStart w:id="252" w:name="_Toc378685477"/>
      <w:bookmarkStart w:id="253" w:name="_Toc378691686"/>
      <w:bookmarkStart w:id="254" w:name="_Toc378692143"/>
      <w:bookmarkStart w:id="255" w:name="_Toc378692280"/>
      <w:bookmarkStart w:id="256" w:name="_Toc378692417"/>
      <w:bookmarkStart w:id="257" w:name="_Toc378761119"/>
      <w:bookmarkStart w:id="258" w:name="_Toc378761262"/>
      <w:bookmarkStart w:id="259" w:name="_Toc378761405"/>
      <w:bookmarkStart w:id="260" w:name="_Toc378761548"/>
      <w:bookmarkStart w:id="261" w:name="_Toc378761861"/>
      <w:bookmarkStart w:id="262" w:name="_Toc378762001"/>
      <w:bookmarkStart w:id="263" w:name="_Toc378762139"/>
      <w:bookmarkStart w:id="264" w:name="_Toc378765616"/>
      <w:bookmarkStart w:id="265" w:name="_Toc378767364"/>
      <w:bookmarkStart w:id="266" w:name="_Toc378774959"/>
      <w:bookmarkStart w:id="267" w:name="_Toc378776154"/>
      <w:bookmarkStart w:id="268" w:name="_Toc378841234"/>
      <w:bookmarkStart w:id="269" w:name="_Toc378858833"/>
      <w:bookmarkStart w:id="270" w:name="_Toc378859061"/>
      <w:bookmarkStart w:id="271" w:name="_Toc377646049"/>
      <w:bookmarkStart w:id="272" w:name="_Toc377648984"/>
      <w:bookmarkStart w:id="273" w:name="_Toc377650837"/>
      <w:bookmarkStart w:id="274" w:name="_Toc377650964"/>
      <w:bookmarkStart w:id="275" w:name="_Toc377653233"/>
      <w:bookmarkStart w:id="276" w:name="_Toc378351538"/>
      <w:bookmarkStart w:id="277" w:name="_Toc378681287"/>
      <w:bookmarkStart w:id="278" w:name="_Toc378682207"/>
      <w:bookmarkStart w:id="279" w:name="_Toc378683654"/>
      <w:bookmarkStart w:id="280" w:name="_Toc378685342"/>
      <w:bookmarkStart w:id="281" w:name="_Toc378685478"/>
      <w:bookmarkStart w:id="282" w:name="_Toc378691687"/>
      <w:bookmarkStart w:id="283" w:name="_Toc378692144"/>
      <w:bookmarkStart w:id="284" w:name="_Toc378692281"/>
      <w:bookmarkStart w:id="285" w:name="_Toc378692418"/>
      <w:bookmarkStart w:id="286" w:name="_Toc378761120"/>
      <w:bookmarkStart w:id="287" w:name="_Toc378761263"/>
      <w:bookmarkStart w:id="288" w:name="_Toc378761406"/>
      <w:bookmarkStart w:id="289" w:name="_Toc378761549"/>
      <w:bookmarkStart w:id="290" w:name="_Toc378761862"/>
      <w:bookmarkStart w:id="291" w:name="_Toc378762002"/>
      <w:bookmarkStart w:id="292" w:name="_Toc378762140"/>
      <w:bookmarkStart w:id="293" w:name="_Toc378765617"/>
      <w:bookmarkStart w:id="294" w:name="_Toc378767365"/>
      <w:bookmarkStart w:id="295" w:name="_Toc378774960"/>
      <w:bookmarkStart w:id="296" w:name="_Toc378776155"/>
      <w:bookmarkStart w:id="297" w:name="_Toc378841235"/>
      <w:bookmarkStart w:id="298" w:name="_Toc378858834"/>
      <w:bookmarkStart w:id="299" w:name="_Toc378859062"/>
      <w:bookmarkStart w:id="300" w:name="_Toc377646050"/>
      <w:bookmarkStart w:id="301" w:name="_Toc377648985"/>
      <w:bookmarkStart w:id="302" w:name="_Toc377650838"/>
      <w:bookmarkStart w:id="303" w:name="_Toc377650965"/>
      <w:bookmarkStart w:id="304" w:name="_Toc377653234"/>
      <w:bookmarkStart w:id="305" w:name="_Toc378351539"/>
      <w:bookmarkStart w:id="306" w:name="_Toc378681288"/>
      <w:bookmarkStart w:id="307" w:name="_Toc378682208"/>
      <w:bookmarkStart w:id="308" w:name="_Toc378683655"/>
      <w:bookmarkStart w:id="309" w:name="_Toc378685343"/>
      <w:bookmarkStart w:id="310" w:name="_Toc378685479"/>
      <w:bookmarkStart w:id="311" w:name="_Toc378691688"/>
      <w:bookmarkStart w:id="312" w:name="_Toc378692145"/>
      <w:bookmarkStart w:id="313" w:name="_Toc378692282"/>
      <w:bookmarkStart w:id="314" w:name="_Toc378692419"/>
      <w:bookmarkStart w:id="315" w:name="_Toc378761121"/>
      <w:bookmarkStart w:id="316" w:name="_Toc378761264"/>
      <w:bookmarkStart w:id="317" w:name="_Toc378761407"/>
      <w:bookmarkStart w:id="318" w:name="_Toc378761550"/>
      <w:bookmarkStart w:id="319" w:name="_Toc378761863"/>
      <w:bookmarkStart w:id="320" w:name="_Toc378762003"/>
      <w:bookmarkStart w:id="321" w:name="_Toc378762141"/>
      <w:bookmarkStart w:id="322" w:name="_Toc378765618"/>
      <w:bookmarkStart w:id="323" w:name="_Toc378767366"/>
      <w:bookmarkStart w:id="324" w:name="_Toc378774961"/>
      <w:bookmarkStart w:id="325" w:name="_Toc378776156"/>
      <w:bookmarkStart w:id="326" w:name="_Toc378841236"/>
      <w:bookmarkStart w:id="327" w:name="_Toc378858835"/>
      <w:bookmarkStart w:id="328" w:name="_Toc378859063"/>
      <w:bookmarkStart w:id="329" w:name="_Toc388281278"/>
      <w:bookmarkStart w:id="330" w:name="_Toc388281734"/>
      <w:bookmarkStart w:id="331" w:name="_Toc388282216"/>
      <w:bookmarkStart w:id="332" w:name="_Toc388282664"/>
      <w:bookmarkStart w:id="333" w:name="_Toc388284933"/>
      <w:bookmarkStart w:id="334" w:name="_Toc388281292"/>
      <w:bookmarkStart w:id="335" w:name="_Toc388281748"/>
      <w:bookmarkStart w:id="336" w:name="_Toc388282230"/>
      <w:bookmarkStart w:id="337" w:name="_Toc388282678"/>
      <w:bookmarkStart w:id="338" w:name="_Toc388284947"/>
      <w:bookmarkStart w:id="339" w:name="_Toc388374088"/>
      <w:bookmarkStart w:id="340" w:name="_Toc388281295"/>
      <w:bookmarkStart w:id="341" w:name="_Toc388281751"/>
      <w:bookmarkStart w:id="342" w:name="_Toc388282233"/>
      <w:bookmarkStart w:id="343" w:name="_Toc388282681"/>
      <w:bookmarkStart w:id="344" w:name="_Toc388284950"/>
      <w:bookmarkStart w:id="345" w:name="_Toc388374090"/>
      <w:bookmarkStart w:id="346" w:name="_Toc388281298"/>
      <w:bookmarkStart w:id="347" w:name="_Toc388281754"/>
      <w:bookmarkStart w:id="348" w:name="_Toc388282236"/>
      <w:bookmarkStart w:id="349" w:name="_Toc388282684"/>
      <w:bookmarkStart w:id="350" w:name="_Toc388284953"/>
      <w:bookmarkStart w:id="351" w:name="_Toc388374092"/>
      <w:bookmarkStart w:id="352" w:name="_Toc388281301"/>
      <w:bookmarkStart w:id="353" w:name="_Toc388281757"/>
      <w:bookmarkStart w:id="354" w:name="_Toc388282239"/>
      <w:bookmarkStart w:id="355" w:name="_Toc388282687"/>
      <w:bookmarkStart w:id="356" w:name="_Toc388284956"/>
      <w:bookmarkStart w:id="357" w:name="_Toc388374094"/>
      <w:bookmarkStart w:id="358" w:name="_Toc388281313"/>
      <w:bookmarkStart w:id="359" w:name="_Toc388281769"/>
      <w:bookmarkStart w:id="360" w:name="_Toc388282251"/>
      <w:bookmarkStart w:id="361" w:name="_Toc388282699"/>
      <w:bookmarkStart w:id="362" w:name="_Toc388284968"/>
      <w:bookmarkStart w:id="363" w:name="_Toc388374102"/>
      <w:bookmarkStart w:id="364" w:name="_Toc388281318"/>
      <w:bookmarkStart w:id="365" w:name="_Toc388281774"/>
      <w:bookmarkStart w:id="366" w:name="_Toc388282256"/>
      <w:bookmarkStart w:id="367" w:name="_Toc388282704"/>
      <w:bookmarkStart w:id="368" w:name="_Toc388281319"/>
      <w:bookmarkStart w:id="369" w:name="_Toc388281775"/>
      <w:bookmarkStart w:id="370" w:name="_Toc388282257"/>
      <w:bookmarkStart w:id="371" w:name="_Toc388282705"/>
      <w:bookmarkStart w:id="372" w:name="_Toc388281320"/>
      <w:bookmarkStart w:id="373" w:name="_Toc388281776"/>
      <w:bookmarkStart w:id="374" w:name="_Toc388282258"/>
      <w:bookmarkStart w:id="375" w:name="_Toc388282706"/>
      <w:bookmarkStart w:id="376" w:name="_Toc388281321"/>
      <w:bookmarkStart w:id="377" w:name="_Toc388281777"/>
      <w:bookmarkStart w:id="378" w:name="_Toc388282259"/>
      <w:bookmarkStart w:id="379" w:name="_Toc388282707"/>
      <w:bookmarkStart w:id="380" w:name="_Toc387244977"/>
      <w:bookmarkStart w:id="381" w:name="_Toc388281327"/>
      <w:bookmarkStart w:id="382" w:name="_Toc388281783"/>
      <w:bookmarkStart w:id="383" w:name="_Toc388282265"/>
      <w:bookmarkStart w:id="384" w:name="_Toc388282713"/>
      <w:bookmarkStart w:id="385" w:name="_Toc388284979"/>
      <w:bookmarkStart w:id="386" w:name="_Toc388374113"/>
      <w:bookmarkStart w:id="387" w:name="_Toc387244978"/>
      <w:bookmarkStart w:id="388" w:name="_Toc388281328"/>
      <w:bookmarkStart w:id="389" w:name="_Toc388281784"/>
      <w:bookmarkStart w:id="390" w:name="_Toc388282266"/>
      <w:bookmarkStart w:id="391" w:name="_Toc388282714"/>
      <w:bookmarkStart w:id="392" w:name="_Toc388284980"/>
      <w:bookmarkStart w:id="393" w:name="_Toc387245003"/>
      <w:bookmarkStart w:id="394" w:name="_Toc388281353"/>
      <w:bookmarkStart w:id="395" w:name="_Toc388281809"/>
      <w:bookmarkStart w:id="396" w:name="_Toc388282291"/>
      <w:bookmarkStart w:id="397" w:name="_Toc388282739"/>
      <w:bookmarkStart w:id="398" w:name="_Toc388285005"/>
      <w:bookmarkStart w:id="399" w:name="_Toc388374131"/>
      <w:bookmarkStart w:id="400" w:name="_Toc387245028"/>
      <w:bookmarkStart w:id="401" w:name="_Toc388281378"/>
      <w:bookmarkStart w:id="402" w:name="_Toc388281834"/>
      <w:bookmarkStart w:id="403" w:name="_Toc388282316"/>
      <w:bookmarkStart w:id="404" w:name="_Toc388282764"/>
      <w:bookmarkStart w:id="405" w:name="_Toc388285030"/>
      <w:bookmarkStart w:id="406" w:name="_Toc388374148"/>
      <w:bookmarkStart w:id="407" w:name="_Toc387245029"/>
      <w:bookmarkStart w:id="408" w:name="_Toc388281379"/>
      <w:bookmarkStart w:id="409" w:name="_Toc388281835"/>
      <w:bookmarkStart w:id="410" w:name="_Toc388282317"/>
      <w:bookmarkStart w:id="411" w:name="_Toc388282765"/>
      <w:bookmarkStart w:id="412" w:name="_Toc388285031"/>
      <w:bookmarkStart w:id="413" w:name="_Toc388374149"/>
      <w:bookmarkStart w:id="414" w:name="_Toc387245030"/>
      <w:bookmarkStart w:id="415" w:name="_Toc388281380"/>
      <w:bookmarkStart w:id="416" w:name="_Toc388281836"/>
      <w:bookmarkStart w:id="417" w:name="_Toc388282318"/>
      <w:bookmarkStart w:id="418" w:name="_Toc388282766"/>
      <w:bookmarkStart w:id="419" w:name="_Toc388285032"/>
      <w:bookmarkStart w:id="420" w:name="_Toc388374150"/>
      <w:bookmarkStart w:id="421" w:name="_Toc387245031"/>
      <w:bookmarkStart w:id="422" w:name="_Toc388281381"/>
      <w:bookmarkStart w:id="423" w:name="_Toc388281837"/>
      <w:bookmarkStart w:id="424" w:name="_Toc388282319"/>
      <w:bookmarkStart w:id="425" w:name="_Toc388282767"/>
      <w:bookmarkStart w:id="426" w:name="_Toc388285033"/>
      <w:bookmarkStart w:id="427" w:name="_Toc388374151"/>
      <w:bookmarkStart w:id="428" w:name="_Toc387245032"/>
      <w:bookmarkStart w:id="429" w:name="_Toc388281382"/>
      <w:bookmarkStart w:id="430" w:name="_Toc388281838"/>
      <w:bookmarkStart w:id="431" w:name="_Toc388282320"/>
      <w:bookmarkStart w:id="432" w:name="_Toc388282768"/>
      <w:bookmarkStart w:id="433" w:name="_Toc388285034"/>
      <w:bookmarkStart w:id="434" w:name="_Toc388374152"/>
      <w:bookmarkStart w:id="435" w:name="_Toc387245033"/>
      <w:bookmarkStart w:id="436" w:name="_Toc388281383"/>
      <w:bookmarkStart w:id="437" w:name="_Toc388281839"/>
      <w:bookmarkStart w:id="438" w:name="_Toc388282321"/>
      <w:bookmarkStart w:id="439" w:name="_Toc388282769"/>
      <w:bookmarkStart w:id="440" w:name="_Toc388285035"/>
      <w:bookmarkStart w:id="441" w:name="_Toc387245106"/>
      <w:bookmarkStart w:id="442" w:name="_Toc388281456"/>
      <w:bookmarkStart w:id="443" w:name="_Toc388281912"/>
      <w:bookmarkStart w:id="444" w:name="_Toc388282394"/>
      <w:bookmarkStart w:id="445" w:name="_Toc388282842"/>
      <w:bookmarkStart w:id="446" w:name="_Toc388285108"/>
      <w:bookmarkStart w:id="447" w:name="_Toc388374208"/>
      <w:bookmarkStart w:id="448" w:name="_Toc377646054"/>
      <w:bookmarkStart w:id="449" w:name="_Toc377648989"/>
      <w:bookmarkStart w:id="450" w:name="_Toc377650842"/>
      <w:bookmarkStart w:id="451" w:name="_Toc377650969"/>
      <w:bookmarkStart w:id="452" w:name="_Toc377653238"/>
      <w:bookmarkStart w:id="453" w:name="_Toc378351543"/>
      <w:bookmarkStart w:id="454" w:name="_Toc378681292"/>
      <w:bookmarkStart w:id="455" w:name="_Toc378682212"/>
      <w:bookmarkStart w:id="456" w:name="_Toc378683659"/>
      <w:bookmarkStart w:id="457" w:name="_Toc378685347"/>
      <w:bookmarkStart w:id="458" w:name="_Toc378685483"/>
      <w:bookmarkStart w:id="459" w:name="_Toc378691692"/>
      <w:bookmarkStart w:id="460" w:name="_Toc378692149"/>
      <w:bookmarkStart w:id="461" w:name="_Toc378692286"/>
      <w:bookmarkStart w:id="462" w:name="_Toc378692423"/>
      <w:bookmarkStart w:id="463" w:name="_Toc378761125"/>
      <w:bookmarkStart w:id="464" w:name="_Toc378761268"/>
      <w:bookmarkStart w:id="465" w:name="_Toc378761411"/>
      <w:bookmarkStart w:id="466" w:name="_Toc378761554"/>
      <w:bookmarkStart w:id="467" w:name="_Toc378761867"/>
      <w:bookmarkStart w:id="468" w:name="_Toc378762007"/>
      <w:bookmarkStart w:id="469" w:name="_Toc378762145"/>
      <w:bookmarkStart w:id="470" w:name="_Toc378765622"/>
      <w:bookmarkStart w:id="471" w:name="_Toc378767370"/>
      <w:bookmarkStart w:id="472" w:name="_Toc378774965"/>
      <w:bookmarkStart w:id="473" w:name="_Toc378776160"/>
      <w:bookmarkStart w:id="474" w:name="_Toc378841240"/>
      <w:bookmarkStart w:id="475" w:name="_Toc378858839"/>
      <w:bookmarkStart w:id="476" w:name="_Toc378859067"/>
      <w:bookmarkStart w:id="477" w:name="_Toc377646055"/>
      <w:bookmarkStart w:id="478" w:name="_Toc377648990"/>
      <w:bookmarkStart w:id="479" w:name="_Toc377650843"/>
      <w:bookmarkStart w:id="480" w:name="_Toc377650970"/>
      <w:bookmarkStart w:id="481" w:name="_Toc377653239"/>
      <w:bookmarkStart w:id="482" w:name="_Toc378351544"/>
      <w:bookmarkStart w:id="483" w:name="_Toc378681293"/>
      <w:bookmarkStart w:id="484" w:name="_Toc378682213"/>
      <w:bookmarkStart w:id="485" w:name="_Toc378683660"/>
      <w:bookmarkStart w:id="486" w:name="_Toc378685348"/>
      <w:bookmarkStart w:id="487" w:name="_Toc378685484"/>
      <w:bookmarkStart w:id="488" w:name="_Toc378691693"/>
      <w:bookmarkStart w:id="489" w:name="_Toc378692150"/>
      <w:bookmarkStart w:id="490" w:name="_Toc378692287"/>
      <w:bookmarkStart w:id="491" w:name="_Toc378692424"/>
      <w:bookmarkStart w:id="492" w:name="_Toc378761126"/>
      <w:bookmarkStart w:id="493" w:name="_Toc378761269"/>
      <w:bookmarkStart w:id="494" w:name="_Toc378761412"/>
      <w:bookmarkStart w:id="495" w:name="_Toc378761555"/>
      <w:bookmarkStart w:id="496" w:name="_Toc378761868"/>
      <w:bookmarkStart w:id="497" w:name="_Toc378762008"/>
      <w:bookmarkStart w:id="498" w:name="_Toc378762146"/>
      <w:bookmarkStart w:id="499" w:name="_Toc378765623"/>
      <w:bookmarkStart w:id="500" w:name="_Toc378767371"/>
      <w:bookmarkStart w:id="501" w:name="_Toc378774966"/>
      <w:bookmarkStart w:id="502" w:name="_Toc378776161"/>
      <w:bookmarkStart w:id="503" w:name="_Toc378841241"/>
      <w:bookmarkStart w:id="504" w:name="_Toc378858840"/>
      <w:bookmarkStart w:id="505" w:name="_Toc378859068"/>
      <w:bookmarkStart w:id="506" w:name="_Toc377646056"/>
      <w:bookmarkStart w:id="507" w:name="_Toc377648991"/>
      <w:bookmarkStart w:id="508" w:name="_Toc377650844"/>
      <w:bookmarkStart w:id="509" w:name="_Toc377650971"/>
      <w:bookmarkStart w:id="510" w:name="_Toc377653240"/>
      <w:bookmarkStart w:id="511" w:name="_Toc378351545"/>
      <w:bookmarkStart w:id="512" w:name="_Toc378681294"/>
      <w:bookmarkStart w:id="513" w:name="_Toc378682214"/>
      <w:bookmarkStart w:id="514" w:name="_Toc378683661"/>
      <w:bookmarkStart w:id="515" w:name="_Toc378685349"/>
      <w:bookmarkStart w:id="516" w:name="_Toc378685485"/>
      <w:bookmarkStart w:id="517" w:name="_Toc378691694"/>
      <w:bookmarkStart w:id="518" w:name="_Toc378692151"/>
      <w:bookmarkStart w:id="519" w:name="_Toc378692288"/>
      <w:bookmarkStart w:id="520" w:name="_Toc378692425"/>
      <w:bookmarkStart w:id="521" w:name="_Toc378761127"/>
      <w:bookmarkStart w:id="522" w:name="_Toc378761270"/>
      <w:bookmarkStart w:id="523" w:name="_Toc378761413"/>
      <w:bookmarkStart w:id="524" w:name="_Toc378761556"/>
      <w:bookmarkStart w:id="525" w:name="_Toc378761869"/>
      <w:bookmarkStart w:id="526" w:name="_Toc378762009"/>
      <w:bookmarkStart w:id="527" w:name="_Toc378762147"/>
      <w:bookmarkStart w:id="528" w:name="_Toc378765624"/>
      <w:bookmarkStart w:id="529" w:name="_Toc378767372"/>
      <w:bookmarkStart w:id="530" w:name="_Toc378774967"/>
      <w:bookmarkStart w:id="531" w:name="_Toc378776162"/>
      <w:bookmarkStart w:id="532" w:name="_Toc378841242"/>
      <w:bookmarkStart w:id="533" w:name="_Toc378858841"/>
      <w:bookmarkStart w:id="534" w:name="_Toc378859069"/>
      <w:bookmarkStart w:id="535" w:name="_Toc377646057"/>
      <w:bookmarkStart w:id="536" w:name="_Toc377648992"/>
      <w:bookmarkStart w:id="537" w:name="_Toc377650845"/>
      <w:bookmarkStart w:id="538" w:name="_Toc377650972"/>
      <w:bookmarkStart w:id="539" w:name="_Toc377653241"/>
      <w:bookmarkStart w:id="540" w:name="_Toc378351546"/>
      <w:bookmarkStart w:id="541" w:name="_Toc378681295"/>
      <w:bookmarkStart w:id="542" w:name="_Toc378682215"/>
      <w:bookmarkStart w:id="543" w:name="_Toc378683662"/>
      <w:bookmarkStart w:id="544" w:name="_Toc378685350"/>
      <w:bookmarkStart w:id="545" w:name="_Toc378685486"/>
      <w:bookmarkStart w:id="546" w:name="_Toc378691695"/>
      <w:bookmarkStart w:id="547" w:name="_Toc378692152"/>
      <w:bookmarkStart w:id="548" w:name="_Toc378692289"/>
      <w:bookmarkStart w:id="549" w:name="_Toc378692426"/>
      <w:bookmarkStart w:id="550" w:name="_Toc378761128"/>
      <w:bookmarkStart w:id="551" w:name="_Toc378761271"/>
      <w:bookmarkStart w:id="552" w:name="_Toc378761414"/>
      <w:bookmarkStart w:id="553" w:name="_Toc378761557"/>
      <w:bookmarkStart w:id="554" w:name="_Toc378761870"/>
      <w:bookmarkStart w:id="555" w:name="_Toc378762010"/>
      <w:bookmarkStart w:id="556" w:name="_Toc378762148"/>
      <w:bookmarkStart w:id="557" w:name="_Toc378765625"/>
      <w:bookmarkStart w:id="558" w:name="_Toc378767373"/>
      <w:bookmarkStart w:id="559" w:name="_Toc378774968"/>
      <w:bookmarkStart w:id="560" w:name="_Toc378776163"/>
      <w:bookmarkStart w:id="561" w:name="_Toc378841243"/>
      <w:bookmarkStart w:id="562" w:name="_Toc378858842"/>
      <w:bookmarkStart w:id="563" w:name="_Toc378859070"/>
      <w:bookmarkStart w:id="564" w:name="_Toc377646058"/>
      <w:bookmarkStart w:id="565" w:name="_Toc377648993"/>
      <w:bookmarkStart w:id="566" w:name="_Toc377650846"/>
      <w:bookmarkStart w:id="567" w:name="_Toc377650973"/>
      <w:bookmarkStart w:id="568" w:name="_Toc377653242"/>
      <w:bookmarkStart w:id="569" w:name="_Toc378351547"/>
      <w:bookmarkStart w:id="570" w:name="_Toc378681296"/>
      <w:bookmarkStart w:id="571" w:name="_Toc378682216"/>
      <w:bookmarkStart w:id="572" w:name="_Toc378683663"/>
      <w:bookmarkStart w:id="573" w:name="_Toc378685351"/>
      <w:bookmarkStart w:id="574" w:name="_Toc378685487"/>
      <w:bookmarkStart w:id="575" w:name="_Toc378691696"/>
      <w:bookmarkStart w:id="576" w:name="_Toc378692153"/>
      <w:bookmarkStart w:id="577" w:name="_Toc378692290"/>
      <w:bookmarkStart w:id="578" w:name="_Toc378692427"/>
      <w:bookmarkStart w:id="579" w:name="_Toc378761129"/>
      <w:bookmarkStart w:id="580" w:name="_Toc378761272"/>
      <w:bookmarkStart w:id="581" w:name="_Toc378761415"/>
      <w:bookmarkStart w:id="582" w:name="_Toc378761558"/>
      <w:bookmarkStart w:id="583" w:name="_Toc378761871"/>
      <w:bookmarkStart w:id="584" w:name="_Toc378762011"/>
      <w:bookmarkStart w:id="585" w:name="_Toc378762149"/>
      <w:bookmarkStart w:id="586" w:name="_Toc378765626"/>
      <w:bookmarkStart w:id="587" w:name="_Toc378767374"/>
      <w:bookmarkStart w:id="588" w:name="_Toc378774969"/>
      <w:bookmarkStart w:id="589" w:name="_Toc378776164"/>
      <w:bookmarkStart w:id="590" w:name="_Toc378841244"/>
      <w:bookmarkStart w:id="591" w:name="_Toc378858843"/>
      <w:bookmarkStart w:id="592" w:name="_Toc378859071"/>
      <w:bookmarkStart w:id="593" w:name="_Toc377646059"/>
      <w:bookmarkStart w:id="594" w:name="_Toc377648994"/>
      <w:bookmarkStart w:id="595" w:name="_Toc377650847"/>
      <w:bookmarkStart w:id="596" w:name="_Toc377650974"/>
      <w:bookmarkStart w:id="597" w:name="_Toc377653243"/>
      <w:bookmarkStart w:id="598" w:name="_Toc378351548"/>
      <w:bookmarkStart w:id="599" w:name="_Toc378681297"/>
      <w:bookmarkStart w:id="600" w:name="_Toc378682217"/>
      <w:bookmarkStart w:id="601" w:name="_Toc378683664"/>
      <w:bookmarkStart w:id="602" w:name="_Toc378685352"/>
      <w:bookmarkStart w:id="603" w:name="_Toc378685488"/>
      <w:bookmarkStart w:id="604" w:name="_Toc378691697"/>
      <w:bookmarkStart w:id="605" w:name="_Toc378692154"/>
      <w:bookmarkStart w:id="606" w:name="_Toc378692291"/>
      <w:bookmarkStart w:id="607" w:name="_Toc378692428"/>
      <w:bookmarkStart w:id="608" w:name="_Toc378761130"/>
      <w:bookmarkStart w:id="609" w:name="_Toc378761273"/>
      <w:bookmarkStart w:id="610" w:name="_Toc378761416"/>
      <w:bookmarkStart w:id="611" w:name="_Toc378761559"/>
      <w:bookmarkStart w:id="612" w:name="_Toc378761872"/>
      <w:bookmarkStart w:id="613" w:name="_Toc378762012"/>
      <w:bookmarkStart w:id="614" w:name="_Toc378762150"/>
      <w:bookmarkStart w:id="615" w:name="_Toc378765627"/>
      <w:bookmarkStart w:id="616" w:name="_Toc378767375"/>
      <w:bookmarkStart w:id="617" w:name="_Toc378774970"/>
      <w:bookmarkStart w:id="618" w:name="_Toc378776165"/>
      <w:bookmarkStart w:id="619" w:name="_Toc378841245"/>
      <w:bookmarkStart w:id="620" w:name="_Toc378858844"/>
      <w:bookmarkStart w:id="621" w:name="_Toc378859072"/>
      <w:bookmarkStart w:id="622" w:name="_Toc377646060"/>
      <w:bookmarkStart w:id="623" w:name="_Toc377648995"/>
      <w:bookmarkStart w:id="624" w:name="_Toc377650848"/>
      <w:bookmarkStart w:id="625" w:name="_Toc377650975"/>
      <w:bookmarkStart w:id="626" w:name="_Toc377653244"/>
      <w:bookmarkStart w:id="627" w:name="_Toc378351549"/>
      <w:bookmarkStart w:id="628" w:name="_Toc378681298"/>
      <w:bookmarkStart w:id="629" w:name="_Toc378682218"/>
      <w:bookmarkStart w:id="630" w:name="_Toc378683665"/>
      <w:bookmarkStart w:id="631" w:name="_Toc378685353"/>
      <w:bookmarkStart w:id="632" w:name="_Toc378685489"/>
      <w:bookmarkStart w:id="633" w:name="_Toc378691698"/>
      <w:bookmarkStart w:id="634" w:name="_Toc378692155"/>
      <w:bookmarkStart w:id="635" w:name="_Toc378692292"/>
      <w:bookmarkStart w:id="636" w:name="_Toc378692429"/>
      <w:bookmarkStart w:id="637" w:name="_Toc378761131"/>
      <w:bookmarkStart w:id="638" w:name="_Toc378761274"/>
      <w:bookmarkStart w:id="639" w:name="_Toc378761417"/>
      <w:bookmarkStart w:id="640" w:name="_Toc378761560"/>
      <w:bookmarkStart w:id="641" w:name="_Toc378761873"/>
      <w:bookmarkStart w:id="642" w:name="_Toc378762013"/>
      <w:bookmarkStart w:id="643" w:name="_Toc378762151"/>
      <w:bookmarkStart w:id="644" w:name="_Toc378765628"/>
      <w:bookmarkStart w:id="645" w:name="_Toc378767376"/>
      <w:bookmarkStart w:id="646" w:name="_Toc378774971"/>
      <w:bookmarkStart w:id="647" w:name="_Toc378776166"/>
      <w:bookmarkStart w:id="648" w:name="_Toc378841246"/>
      <w:bookmarkStart w:id="649" w:name="_Toc378858845"/>
      <w:bookmarkStart w:id="650" w:name="_Toc378859073"/>
      <w:bookmarkStart w:id="651" w:name="_Toc387245107"/>
      <w:bookmarkStart w:id="652" w:name="_Toc388281457"/>
      <w:bookmarkStart w:id="653" w:name="_Toc388281913"/>
      <w:bookmarkStart w:id="654" w:name="_Toc388282395"/>
      <w:bookmarkStart w:id="655" w:name="_Toc388282843"/>
      <w:bookmarkStart w:id="656" w:name="_Toc388285109"/>
      <w:bookmarkStart w:id="657" w:name="_Toc387245108"/>
      <w:bookmarkStart w:id="658" w:name="_Toc388281458"/>
      <w:bookmarkStart w:id="659" w:name="_Toc388281914"/>
      <w:bookmarkStart w:id="660" w:name="_Toc388282396"/>
      <w:bookmarkStart w:id="661" w:name="_Toc388282844"/>
      <w:bookmarkStart w:id="662" w:name="_Toc388285110"/>
      <w:bookmarkStart w:id="663" w:name="_Toc387245109"/>
      <w:bookmarkStart w:id="664" w:name="_Toc388281459"/>
      <w:bookmarkStart w:id="665" w:name="_Toc388281915"/>
      <w:bookmarkStart w:id="666" w:name="_Toc388282397"/>
      <w:bookmarkStart w:id="667" w:name="_Toc388282845"/>
      <w:bookmarkStart w:id="668" w:name="_Toc388285111"/>
      <w:bookmarkStart w:id="669" w:name="_Toc388374211"/>
      <w:bookmarkStart w:id="670" w:name="_Toc387245110"/>
      <w:bookmarkStart w:id="671" w:name="_Toc388281460"/>
      <w:bookmarkStart w:id="672" w:name="_Toc388281916"/>
      <w:bookmarkStart w:id="673" w:name="_Toc388282398"/>
      <w:bookmarkStart w:id="674" w:name="_Toc388282846"/>
      <w:bookmarkStart w:id="675" w:name="_Toc388285112"/>
      <w:bookmarkStart w:id="676" w:name="_Toc388374212"/>
      <w:bookmarkStart w:id="677" w:name="_Toc387245111"/>
      <w:bookmarkStart w:id="678" w:name="_Toc388281461"/>
      <w:bookmarkStart w:id="679" w:name="_Toc388281917"/>
      <w:bookmarkStart w:id="680" w:name="_Toc388282399"/>
      <w:bookmarkStart w:id="681" w:name="_Toc388282847"/>
      <w:bookmarkStart w:id="682" w:name="_Toc388285113"/>
      <w:bookmarkStart w:id="683" w:name="_Toc387245148"/>
      <w:bookmarkStart w:id="684" w:name="_Toc387250792"/>
      <w:bookmarkStart w:id="685" w:name="_Toc388281498"/>
      <w:bookmarkStart w:id="686" w:name="_Toc388281954"/>
      <w:bookmarkStart w:id="687" w:name="_Toc388282436"/>
      <w:bookmarkStart w:id="688" w:name="_Toc388282884"/>
      <w:bookmarkStart w:id="689" w:name="_Toc388285150"/>
      <w:bookmarkStart w:id="690" w:name="_Toc388374241"/>
      <w:bookmarkStart w:id="691" w:name="_Toc387245149"/>
      <w:bookmarkStart w:id="692" w:name="_Toc387250793"/>
      <w:bookmarkStart w:id="693" w:name="_Toc388281499"/>
      <w:bookmarkStart w:id="694" w:name="_Toc388281955"/>
      <w:bookmarkStart w:id="695" w:name="_Toc388282437"/>
      <w:bookmarkStart w:id="696" w:name="_Toc388282885"/>
      <w:bookmarkStart w:id="697" w:name="_Toc388285151"/>
      <w:bookmarkStart w:id="698" w:name="_Toc388374242"/>
      <w:bookmarkStart w:id="699" w:name="_Toc387245151"/>
      <w:bookmarkStart w:id="700" w:name="_Toc388281501"/>
      <w:bookmarkStart w:id="701" w:name="_Toc388281957"/>
      <w:bookmarkStart w:id="702" w:name="_Toc388282439"/>
      <w:bookmarkStart w:id="703" w:name="_Toc388282887"/>
      <w:bookmarkStart w:id="704" w:name="_Toc388285153"/>
      <w:bookmarkStart w:id="705" w:name="_Toc388374244"/>
      <w:bookmarkStart w:id="706" w:name="_Toc377646064"/>
      <w:bookmarkStart w:id="707" w:name="_Toc377648999"/>
      <w:bookmarkStart w:id="708" w:name="_Toc377650852"/>
      <w:bookmarkStart w:id="709" w:name="_Toc377650979"/>
      <w:bookmarkStart w:id="710" w:name="_Toc377653248"/>
      <w:bookmarkStart w:id="711" w:name="_Toc378351553"/>
      <w:bookmarkStart w:id="712" w:name="_Toc378681302"/>
      <w:bookmarkStart w:id="713" w:name="_Toc378682222"/>
      <w:bookmarkStart w:id="714" w:name="_Toc378683669"/>
      <w:bookmarkStart w:id="715" w:name="_Toc378685357"/>
      <w:bookmarkStart w:id="716" w:name="_Toc378685493"/>
      <w:bookmarkStart w:id="717" w:name="_Toc378691702"/>
      <w:bookmarkStart w:id="718" w:name="_Toc378692159"/>
      <w:bookmarkStart w:id="719" w:name="_Toc378692296"/>
      <w:bookmarkStart w:id="720" w:name="_Toc378692433"/>
      <w:bookmarkStart w:id="721" w:name="_Toc378761135"/>
      <w:bookmarkStart w:id="722" w:name="_Toc378761278"/>
      <w:bookmarkStart w:id="723" w:name="_Toc378761421"/>
      <w:bookmarkStart w:id="724" w:name="_Toc378761564"/>
      <w:bookmarkStart w:id="725" w:name="_Toc378761877"/>
      <w:bookmarkStart w:id="726" w:name="_Toc378762017"/>
      <w:bookmarkStart w:id="727" w:name="_Toc378762155"/>
      <w:bookmarkStart w:id="728" w:name="_Toc378765632"/>
      <w:bookmarkStart w:id="729" w:name="_Toc378767380"/>
      <w:bookmarkStart w:id="730" w:name="_Toc378774975"/>
      <w:bookmarkStart w:id="731" w:name="_Toc378776170"/>
      <w:bookmarkStart w:id="732" w:name="_Toc378841250"/>
      <w:bookmarkStart w:id="733" w:name="_Toc378858849"/>
      <w:bookmarkStart w:id="734" w:name="_Toc378859077"/>
      <w:bookmarkStart w:id="735" w:name="_Toc377646065"/>
      <w:bookmarkStart w:id="736" w:name="_Toc377649000"/>
      <w:bookmarkStart w:id="737" w:name="_Toc377650853"/>
      <w:bookmarkStart w:id="738" w:name="_Toc377650980"/>
      <w:bookmarkStart w:id="739" w:name="_Toc377653249"/>
      <w:bookmarkStart w:id="740" w:name="_Toc378351554"/>
      <w:bookmarkStart w:id="741" w:name="_Toc378681303"/>
      <w:bookmarkStart w:id="742" w:name="_Toc378682223"/>
      <w:bookmarkStart w:id="743" w:name="_Toc378683670"/>
      <w:bookmarkStart w:id="744" w:name="_Toc378685358"/>
      <w:bookmarkStart w:id="745" w:name="_Toc378685494"/>
      <w:bookmarkStart w:id="746" w:name="_Toc378691703"/>
      <w:bookmarkStart w:id="747" w:name="_Toc378692160"/>
      <w:bookmarkStart w:id="748" w:name="_Toc378692297"/>
      <w:bookmarkStart w:id="749" w:name="_Toc378692434"/>
      <w:bookmarkStart w:id="750" w:name="_Toc378761136"/>
      <w:bookmarkStart w:id="751" w:name="_Toc378761279"/>
      <w:bookmarkStart w:id="752" w:name="_Toc378761422"/>
      <w:bookmarkStart w:id="753" w:name="_Toc378761565"/>
      <w:bookmarkStart w:id="754" w:name="_Toc378761878"/>
      <w:bookmarkStart w:id="755" w:name="_Toc378762018"/>
      <w:bookmarkStart w:id="756" w:name="_Toc378762156"/>
      <w:bookmarkStart w:id="757" w:name="_Toc378765633"/>
      <w:bookmarkStart w:id="758" w:name="_Toc378767381"/>
      <w:bookmarkStart w:id="759" w:name="_Toc378774976"/>
      <w:bookmarkStart w:id="760" w:name="_Toc378776171"/>
      <w:bookmarkStart w:id="761" w:name="_Toc378841251"/>
      <w:bookmarkStart w:id="762" w:name="_Toc378858850"/>
      <w:bookmarkStart w:id="763" w:name="_Toc378859078"/>
      <w:bookmarkStart w:id="764" w:name="_Toc377646066"/>
      <w:bookmarkStart w:id="765" w:name="_Toc377649001"/>
      <w:bookmarkStart w:id="766" w:name="_Toc377650854"/>
      <w:bookmarkStart w:id="767" w:name="_Toc377650981"/>
      <w:bookmarkStart w:id="768" w:name="_Toc377653250"/>
      <w:bookmarkStart w:id="769" w:name="_Toc378351555"/>
      <w:bookmarkStart w:id="770" w:name="_Toc378681304"/>
      <w:bookmarkStart w:id="771" w:name="_Toc378682224"/>
      <w:bookmarkStart w:id="772" w:name="_Toc378683671"/>
      <w:bookmarkStart w:id="773" w:name="_Toc378685359"/>
      <w:bookmarkStart w:id="774" w:name="_Toc378685495"/>
      <w:bookmarkStart w:id="775" w:name="_Toc378691704"/>
      <w:bookmarkStart w:id="776" w:name="_Toc378692161"/>
      <w:bookmarkStart w:id="777" w:name="_Toc378692298"/>
      <w:bookmarkStart w:id="778" w:name="_Toc378692435"/>
      <w:bookmarkStart w:id="779" w:name="_Toc378761137"/>
      <w:bookmarkStart w:id="780" w:name="_Toc378761280"/>
      <w:bookmarkStart w:id="781" w:name="_Toc378761423"/>
      <w:bookmarkStart w:id="782" w:name="_Toc378761566"/>
      <w:bookmarkStart w:id="783" w:name="_Toc378761879"/>
      <w:bookmarkStart w:id="784" w:name="_Toc378762019"/>
      <w:bookmarkStart w:id="785" w:name="_Toc378762157"/>
      <w:bookmarkStart w:id="786" w:name="_Toc378765634"/>
      <w:bookmarkStart w:id="787" w:name="_Toc378767382"/>
      <w:bookmarkStart w:id="788" w:name="_Toc378774977"/>
      <w:bookmarkStart w:id="789" w:name="_Toc378776172"/>
      <w:bookmarkStart w:id="790" w:name="_Toc378841252"/>
      <w:bookmarkStart w:id="791" w:name="_Toc378858851"/>
      <w:bookmarkStart w:id="792" w:name="_Toc378859079"/>
      <w:bookmarkStart w:id="793" w:name="_Toc377646067"/>
      <w:bookmarkStart w:id="794" w:name="_Toc377649002"/>
      <w:bookmarkStart w:id="795" w:name="_Toc377650855"/>
      <w:bookmarkStart w:id="796" w:name="_Toc377650982"/>
      <w:bookmarkStart w:id="797" w:name="_Toc377653251"/>
      <w:bookmarkStart w:id="798" w:name="_Toc378351556"/>
      <w:bookmarkStart w:id="799" w:name="_Toc378681305"/>
      <w:bookmarkStart w:id="800" w:name="_Toc378682225"/>
      <w:bookmarkStart w:id="801" w:name="_Toc378683672"/>
      <w:bookmarkStart w:id="802" w:name="_Toc378685360"/>
      <w:bookmarkStart w:id="803" w:name="_Toc378685496"/>
      <w:bookmarkStart w:id="804" w:name="_Toc378691705"/>
      <w:bookmarkStart w:id="805" w:name="_Toc378692162"/>
      <w:bookmarkStart w:id="806" w:name="_Toc378692299"/>
      <w:bookmarkStart w:id="807" w:name="_Toc378692436"/>
      <w:bookmarkStart w:id="808" w:name="_Toc378761138"/>
      <w:bookmarkStart w:id="809" w:name="_Toc378761281"/>
      <w:bookmarkStart w:id="810" w:name="_Toc378761424"/>
      <w:bookmarkStart w:id="811" w:name="_Toc378761567"/>
      <w:bookmarkStart w:id="812" w:name="_Toc378761880"/>
      <w:bookmarkStart w:id="813" w:name="_Toc378762020"/>
      <w:bookmarkStart w:id="814" w:name="_Toc378762158"/>
      <w:bookmarkStart w:id="815" w:name="_Toc378765635"/>
      <w:bookmarkStart w:id="816" w:name="_Toc378767383"/>
      <w:bookmarkStart w:id="817" w:name="_Toc378774978"/>
      <w:bookmarkStart w:id="818" w:name="_Toc378776173"/>
      <w:bookmarkStart w:id="819" w:name="_Toc378841253"/>
      <w:bookmarkStart w:id="820" w:name="_Toc378858852"/>
      <w:bookmarkStart w:id="821" w:name="_Toc378859080"/>
      <w:bookmarkStart w:id="822" w:name="_Toc377646068"/>
      <w:bookmarkStart w:id="823" w:name="_Toc377649003"/>
      <w:bookmarkStart w:id="824" w:name="_Toc377650856"/>
      <w:bookmarkStart w:id="825" w:name="_Toc377650983"/>
      <w:bookmarkStart w:id="826" w:name="_Toc377653252"/>
      <w:bookmarkStart w:id="827" w:name="_Toc378351557"/>
      <w:bookmarkStart w:id="828" w:name="_Toc378681306"/>
      <w:bookmarkStart w:id="829" w:name="_Toc378682226"/>
      <w:bookmarkStart w:id="830" w:name="_Toc378683673"/>
      <w:bookmarkStart w:id="831" w:name="_Toc378685361"/>
      <w:bookmarkStart w:id="832" w:name="_Toc378685497"/>
      <w:bookmarkStart w:id="833" w:name="_Toc378691706"/>
      <w:bookmarkStart w:id="834" w:name="_Toc378692163"/>
      <w:bookmarkStart w:id="835" w:name="_Toc378692300"/>
      <w:bookmarkStart w:id="836" w:name="_Toc378692437"/>
      <w:bookmarkStart w:id="837" w:name="_Toc378761139"/>
      <w:bookmarkStart w:id="838" w:name="_Toc378761282"/>
      <w:bookmarkStart w:id="839" w:name="_Toc378761425"/>
      <w:bookmarkStart w:id="840" w:name="_Toc378761568"/>
      <w:bookmarkStart w:id="841" w:name="_Toc378761881"/>
      <w:bookmarkStart w:id="842" w:name="_Toc378762021"/>
      <w:bookmarkStart w:id="843" w:name="_Toc378762159"/>
      <w:bookmarkStart w:id="844" w:name="_Toc378765636"/>
      <w:bookmarkStart w:id="845" w:name="_Toc378767384"/>
      <w:bookmarkStart w:id="846" w:name="_Toc378774979"/>
      <w:bookmarkStart w:id="847" w:name="_Toc378776174"/>
      <w:bookmarkStart w:id="848" w:name="_Toc378841254"/>
      <w:bookmarkStart w:id="849" w:name="_Toc378858853"/>
      <w:bookmarkStart w:id="850" w:name="_Toc378859081"/>
      <w:bookmarkStart w:id="851" w:name="_Toc389728912"/>
      <w:bookmarkStart w:id="852" w:name="_Toc30754887"/>
      <w:bookmarkStart w:id="853" w:name="_Toc46344020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370D67">
        <w:lastRenderedPageBreak/>
        <w:t>Assessment of the biocidal product</w:t>
      </w:r>
      <w:bookmarkEnd w:id="851"/>
      <w:bookmarkEnd w:id="852"/>
      <w:r w:rsidRPr="00370D67">
        <w:t xml:space="preserve"> </w:t>
      </w:r>
      <w:bookmarkEnd w:id="853"/>
    </w:p>
    <w:p w14:paraId="0FECF034" w14:textId="4FCF3FE9" w:rsidR="0057365F" w:rsidRDefault="0062406C" w:rsidP="0057365F">
      <w:pPr>
        <w:pStyle w:val="Heading3"/>
      </w:pPr>
      <w:bookmarkStart w:id="854" w:name="_Toc423017259"/>
      <w:bookmarkStart w:id="855" w:name="_Toc463440206"/>
      <w:bookmarkStart w:id="856" w:name="_Toc30754888"/>
      <w:r w:rsidRPr="00370D67">
        <w:t>Intended use(s) as applied for by the applicant</w:t>
      </w:r>
      <w:bookmarkEnd w:id="854"/>
      <w:bookmarkEnd w:id="855"/>
      <w:bookmarkEnd w:id="856"/>
      <w:r w:rsidRPr="00370D67">
        <w:t xml:space="preserve"> </w:t>
      </w:r>
    </w:p>
    <w:p w14:paraId="789073CD" w14:textId="77777777" w:rsidR="0057365F" w:rsidRDefault="0057365F" w:rsidP="0057365F">
      <w:pPr>
        <w:pStyle w:val="Caption"/>
        <w:spacing w:after="120"/>
        <w:ind w:left="0" w:firstLine="0"/>
        <w:rPr>
          <w:rFonts w:ascii="Verdana" w:hAnsi="Verdana"/>
        </w:rPr>
      </w:pPr>
      <w:r w:rsidRPr="00780B99">
        <w:rPr>
          <w:rFonts w:ascii="Verdana" w:hAnsi="Verdana"/>
        </w:rPr>
        <w:t>The uses below are the one</w:t>
      </w:r>
      <w:r>
        <w:rPr>
          <w:rFonts w:ascii="Verdana" w:hAnsi="Verdana"/>
        </w:rPr>
        <w:t>s</w:t>
      </w:r>
      <w:r w:rsidRPr="00780B99">
        <w:rPr>
          <w:rFonts w:ascii="Verdana" w:hAnsi="Verdana"/>
        </w:rPr>
        <w:t xml:space="preserve"> applied for by the applicant, without any changes by the e-CA.</w:t>
      </w:r>
      <w:r>
        <w:rPr>
          <w:rFonts w:ascii="Verdana" w:hAnsi="Verdana"/>
        </w:rPr>
        <w:t xml:space="preserve"> These uses are assessed in the following chapters.</w:t>
      </w:r>
      <w:r w:rsidRPr="00780B99">
        <w:rPr>
          <w:rFonts w:ascii="Verdana" w:hAnsi="Verdana"/>
        </w:rPr>
        <w:t xml:space="preserve"> </w:t>
      </w:r>
    </w:p>
    <w:p w14:paraId="58B78944" w14:textId="7321B24C" w:rsidR="0057365F" w:rsidRPr="00926149" w:rsidRDefault="0057365F" w:rsidP="0057365F">
      <w:pPr>
        <w:pStyle w:val="Caption"/>
        <w:spacing w:after="120"/>
        <w:ind w:left="0" w:firstLine="0"/>
        <w:rPr>
          <w:rFonts w:ascii="Verdana" w:hAnsi="Verdana"/>
        </w:rPr>
      </w:pPr>
      <w:r w:rsidRPr="00926149">
        <w:rPr>
          <w:rFonts w:ascii="Verdana" w:hAnsi="Verdana"/>
        </w:rPr>
        <w:t>See 1.1.4 for the authorised uses, after assessment of the dossier.</w:t>
      </w:r>
    </w:p>
    <w:p w14:paraId="0FC7A1A2" w14:textId="77777777" w:rsidR="0057365F" w:rsidRPr="0057365F" w:rsidRDefault="0057365F" w:rsidP="0057365F">
      <w:pPr>
        <w:pStyle w:val="Absatz"/>
      </w:pPr>
    </w:p>
    <w:p w14:paraId="0B40787C" w14:textId="1CE1E3D8" w:rsidR="4A0B0CED" w:rsidRPr="00370D67" w:rsidRDefault="0062406C" w:rsidP="00165B85">
      <w:pPr>
        <w:pStyle w:val="Caption"/>
        <w:spacing w:after="120" w:line="259" w:lineRule="auto"/>
        <w:ind w:left="0" w:firstLine="0"/>
        <w:rPr>
          <w:rFonts w:ascii="Verdana" w:hAnsi="Verdana"/>
        </w:rPr>
      </w:pPr>
      <w:r w:rsidRPr="00370D67">
        <w:rPr>
          <w:rFonts w:ascii="Verdana" w:eastAsia="Verdana" w:hAnsi="Verdana" w:cs="Verdana"/>
        </w:rPr>
        <w:t xml:space="preserve">Table </w:t>
      </w:r>
      <w:r w:rsidRPr="00370D67">
        <w:rPr>
          <w:rFonts w:ascii="Verdana" w:hAnsi="Verdana"/>
        </w:rPr>
        <w:fldChar w:fldCharType="begin"/>
      </w:r>
      <w:r w:rsidRPr="00370D67">
        <w:rPr>
          <w:rFonts w:ascii="Verdana" w:hAnsi="Verdana"/>
        </w:rPr>
        <w:instrText xml:space="preserve"> SEQ Table \* ARABIC </w:instrText>
      </w:r>
      <w:r w:rsidRPr="00370D67">
        <w:rPr>
          <w:rFonts w:ascii="Verdana" w:hAnsi="Verdana"/>
        </w:rPr>
        <w:fldChar w:fldCharType="separate"/>
      </w:r>
      <w:r w:rsidR="00CF1DC9" w:rsidRPr="00370D67">
        <w:rPr>
          <w:rFonts w:ascii="Verdana" w:eastAsia="Verdana" w:hAnsi="Verdana" w:cs="Verdana"/>
          <w:noProof/>
        </w:rPr>
        <w:t>2</w:t>
      </w:r>
      <w:r w:rsidRPr="00370D67">
        <w:rPr>
          <w:rFonts w:ascii="Verdana" w:hAnsi="Verdana"/>
        </w:rPr>
        <w:fldChar w:fldCharType="end"/>
      </w:r>
      <w:r w:rsidRPr="00370D67">
        <w:rPr>
          <w:rFonts w:ascii="Verdana" w:eastAsia="Verdana" w:hAnsi="Verdana" w:cs="Verdana"/>
        </w:rPr>
        <w:t xml:space="preserve">. Intended use # 1 – </w:t>
      </w:r>
      <w:r w:rsidR="4A0B0CED" w:rsidRPr="00370D67">
        <w:rPr>
          <w:rFonts w:ascii="Verdana" w:eastAsia="Verdana" w:hAnsi="Verdana" w:cs="Verdana"/>
        </w:rPr>
        <w:t>PCO</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62406C" w:rsidRPr="00370D67" w14:paraId="7CE86B55" w14:textId="77777777" w:rsidTr="0088213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hideMark/>
          </w:tcPr>
          <w:p w14:paraId="7AAB52FA" w14:textId="77777777" w:rsidR="0062406C" w:rsidRPr="00370D67" w:rsidRDefault="3ACFCF13" w:rsidP="00562AF6">
            <w:pPr>
              <w:rPr>
                <w:rFonts w:ascii="Arial" w:eastAsia="Arial" w:hAnsi="Arial" w:cs="Arial"/>
                <w:lang w:val="de-DE"/>
              </w:rPr>
            </w:pPr>
            <w:r w:rsidRPr="02729706">
              <w:rPr>
                <w:rFonts w:eastAsia="Arial"/>
              </w:rPr>
              <w:t>Product Type(s)</w:t>
            </w:r>
          </w:p>
        </w:tc>
        <w:tc>
          <w:tcPr>
            <w:tcW w:w="6318" w:type="dxa"/>
            <w:tcBorders>
              <w:top w:val="single" w:sz="4" w:space="0" w:color="000000" w:themeColor="text1"/>
              <w:left w:val="nil"/>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72A8751C" w14:textId="4DD2875D" w:rsidR="0062406C" w:rsidRPr="00BA7D4E" w:rsidRDefault="3ACFCF13" w:rsidP="00562AF6">
            <w:pPr>
              <w:rPr>
                <w:rFonts w:ascii="Arial" w:eastAsia="Arial" w:hAnsi="Arial" w:cs="Arial"/>
              </w:rPr>
            </w:pPr>
            <w:r w:rsidRPr="00BA7D4E">
              <w:rPr>
                <w:rFonts w:eastAsia="Arial"/>
                <w:color w:val="000000" w:themeColor="text1"/>
              </w:rPr>
              <w:t>PT18 - Insecticides, acaricides and products to control other arthropods (Pest control)</w:t>
            </w:r>
          </w:p>
        </w:tc>
      </w:tr>
      <w:tr w:rsidR="0062406C" w:rsidRPr="00370D67" w14:paraId="7D45F6B4"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21BE117" w14:textId="77777777" w:rsidR="0062406C" w:rsidRPr="00370D67" w:rsidRDefault="3ACFCF13" w:rsidP="00562AF6">
            <w:pPr>
              <w:rPr>
                <w:rFonts w:ascii="Arial" w:eastAsia="Arial" w:hAnsi="Arial" w:cs="Arial"/>
                <w:lang w:val="en-US"/>
              </w:rPr>
            </w:pPr>
            <w:r w:rsidRPr="02729706">
              <w:rPr>
                <w:rFonts w:eastAsia="Arial"/>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88F0410" w14:textId="30C4FA10" w:rsidR="0062406C" w:rsidRPr="00BA7D4E" w:rsidRDefault="0088213C" w:rsidP="00562AF6">
            <w:r w:rsidRPr="00BA7D4E">
              <w:t>T</w:t>
            </w:r>
            <w:r w:rsidRPr="00BA7D4E">
              <w:rPr>
                <w:rFonts w:eastAsia="Arial"/>
              </w:rPr>
              <w:t>he product is an S-</w:t>
            </w:r>
            <w:proofErr w:type="spellStart"/>
            <w:r w:rsidRPr="00BA7D4E">
              <w:rPr>
                <w:rFonts w:eastAsia="Arial"/>
              </w:rPr>
              <w:t>methoprene</w:t>
            </w:r>
            <w:proofErr w:type="spellEnd"/>
            <w:r w:rsidRPr="00BA7D4E">
              <w:rPr>
                <w:rFonts w:eastAsia="Arial"/>
              </w:rPr>
              <w:t xml:space="preserve"> based insect growth regulator, a juvenile hormone analogue. The use of the product makes possible to eliminate the less visible part of fly population. This part consist the early developmental stages ( maggots and pupae) which represent more than 80 % of the full population.</w:t>
            </w:r>
          </w:p>
          <w:p w14:paraId="08FA7A8B" w14:textId="277E91F2" w:rsidR="0062406C" w:rsidRPr="00BA7D4E" w:rsidRDefault="3ACFCF13" w:rsidP="00562AF6">
            <w:pPr>
              <w:rPr>
                <w:rFonts w:ascii="Arial" w:eastAsia="Arial" w:hAnsi="Arial" w:cs="Arial"/>
              </w:rPr>
            </w:pPr>
            <w:r w:rsidRPr="00BA7D4E">
              <w:rPr>
                <w:rFonts w:eastAsia="Arial"/>
              </w:rPr>
              <w:t>The product will significantly reduce the number of newly hatched adult flies for a period of 12 weeks after the larvicide treatment. Treated larvae continue to develop to the pupal stage after which they fail to emerge</w:t>
            </w:r>
          </w:p>
        </w:tc>
      </w:tr>
      <w:tr w:rsidR="0062406C" w:rsidRPr="00370D67" w14:paraId="41927AF4"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C4F0858" w14:textId="77777777" w:rsidR="0062406C" w:rsidRPr="00370D67" w:rsidRDefault="3ACFCF13" w:rsidP="00562AF6">
            <w:pPr>
              <w:rPr>
                <w:rFonts w:ascii="Arial" w:eastAsia="Arial" w:hAnsi="Arial" w:cs="Arial"/>
                <w:lang w:val="en-US"/>
              </w:rPr>
            </w:pPr>
            <w:r w:rsidRPr="02729706">
              <w:rPr>
                <w:rFonts w:eastAsia="Arial"/>
              </w:rPr>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04188C4" w14:textId="6DD44167" w:rsidR="0062406C" w:rsidRPr="00BA7D4E" w:rsidRDefault="0088213C" w:rsidP="00562AF6">
            <w:proofErr w:type="spellStart"/>
            <w:r w:rsidRPr="00BA7D4E">
              <w:rPr>
                <w:rFonts w:eastAsia="Arial"/>
              </w:rPr>
              <w:t>Muscidae:House</w:t>
            </w:r>
            <w:proofErr w:type="spellEnd"/>
            <w:r w:rsidRPr="00BA7D4E">
              <w:rPr>
                <w:rFonts w:eastAsia="Arial"/>
              </w:rPr>
              <w:t xml:space="preserve"> fly Larvae</w:t>
            </w:r>
          </w:p>
          <w:p w14:paraId="6AFF012A" w14:textId="178F0FDD" w:rsidR="0062406C" w:rsidRPr="00BA7D4E" w:rsidRDefault="0088213C" w:rsidP="00562AF6">
            <w:proofErr w:type="spellStart"/>
            <w:r w:rsidRPr="00BA7D4E">
              <w:rPr>
                <w:rFonts w:eastAsia="Arial"/>
              </w:rPr>
              <w:t>Muscidae:Stable</w:t>
            </w:r>
            <w:proofErr w:type="spellEnd"/>
            <w:r w:rsidRPr="00BA7D4E">
              <w:rPr>
                <w:rFonts w:eastAsia="Arial"/>
              </w:rPr>
              <w:t xml:space="preserve"> flies Larvae</w:t>
            </w:r>
          </w:p>
          <w:p w14:paraId="309650C7" w14:textId="196850EB" w:rsidR="0062406C" w:rsidRPr="00BA7D4E" w:rsidRDefault="0088213C" w:rsidP="00562AF6">
            <w:proofErr w:type="spellStart"/>
            <w:r w:rsidRPr="00BA7D4E">
              <w:rPr>
                <w:rFonts w:eastAsia="Arial"/>
              </w:rPr>
              <w:t>Muscidae:Rat-tailed</w:t>
            </w:r>
            <w:proofErr w:type="spellEnd"/>
            <w:r w:rsidRPr="00BA7D4E">
              <w:rPr>
                <w:rFonts w:eastAsia="Arial"/>
              </w:rPr>
              <w:t xml:space="preserve"> maggot Larvae, drone fly, </w:t>
            </w:r>
            <w:proofErr w:type="spellStart"/>
            <w:r w:rsidRPr="00BA7D4E">
              <w:rPr>
                <w:rFonts w:eastAsia="Arial"/>
              </w:rPr>
              <w:t>Eristalis</w:t>
            </w:r>
            <w:proofErr w:type="spellEnd"/>
            <w:r w:rsidRPr="00BA7D4E">
              <w:rPr>
                <w:rFonts w:eastAsia="Arial"/>
              </w:rPr>
              <w:t xml:space="preserve"> </w:t>
            </w:r>
            <w:proofErr w:type="spellStart"/>
            <w:r w:rsidRPr="00BA7D4E">
              <w:rPr>
                <w:rFonts w:eastAsia="Arial"/>
              </w:rPr>
              <w:t>Tenax</w:t>
            </w:r>
            <w:proofErr w:type="spellEnd"/>
          </w:p>
          <w:p w14:paraId="6764B57F" w14:textId="77777777" w:rsidR="0062406C" w:rsidRPr="00BA7D4E" w:rsidRDefault="0062406C">
            <w:pPr>
              <w:rPr>
                <w:rFonts w:cs="Arial"/>
                <w:bCs/>
              </w:rPr>
            </w:pPr>
          </w:p>
        </w:tc>
      </w:tr>
      <w:tr w:rsidR="0062406C" w:rsidRPr="00370D67" w14:paraId="147FABE4"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FD7599F" w14:textId="77777777" w:rsidR="0062406C" w:rsidRPr="00370D67" w:rsidRDefault="3ACFCF13" w:rsidP="00562AF6">
            <w:pPr>
              <w:rPr>
                <w:rFonts w:ascii="Arial" w:eastAsia="Arial" w:hAnsi="Arial" w:cs="Arial"/>
                <w:lang w:val="de-DE"/>
              </w:rPr>
            </w:pPr>
            <w:r w:rsidRPr="02729706">
              <w:rPr>
                <w:rFonts w:eastAsia="Arial"/>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DFEA8A0" w14:textId="23D9CE64" w:rsidR="0062406C" w:rsidRPr="00BA7D4E" w:rsidRDefault="3ACFCF13" w:rsidP="00CD562C">
            <w:r w:rsidRPr="00BA7D4E">
              <w:rPr>
                <w:rFonts w:eastAsia="Arial"/>
              </w:rPr>
              <w:t>Indoor , Outdoor</w:t>
            </w:r>
          </w:p>
          <w:p w14:paraId="6770C311" w14:textId="75CF9C34" w:rsidR="0062406C" w:rsidRPr="00BA7D4E" w:rsidRDefault="3ACFCF13" w:rsidP="00CD562C">
            <w:pPr>
              <w:rPr>
                <w:rFonts w:ascii="Arial" w:eastAsia="Arial" w:hAnsi="Arial" w:cs="Arial"/>
              </w:rPr>
            </w:pPr>
            <w:r w:rsidRPr="00BA7D4E">
              <w:rPr>
                <w:rFonts w:eastAsia="Arial"/>
              </w:rPr>
              <w:t xml:space="preserve">Apply the product to inhibit the transformation of fly larvae breeding in the dung into imagoes in closed piggeries, cow and poultry houses, as well as stables, goat-folds, sheep-pens and other livestock breeding buildings. Outdoor: dung-pit which is leak-proof, insulated. </w:t>
            </w:r>
            <w:r w:rsidRPr="00BA7D4E">
              <w:rPr>
                <w:rFonts w:eastAsia="Verdana" w:cs="Verdana"/>
              </w:rPr>
              <w:t xml:space="preserve"> </w:t>
            </w:r>
          </w:p>
        </w:tc>
      </w:tr>
      <w:tr w:rsidR="0062406C" w:rsidRPr="00370D67" w14:paraId="78F58117"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29BA0EA3" w14:textId="51F50855" w:rsidR="0062406C" w:rsidRPr="00370D67" w:rsidRDefault="3ACFCF13" w:rsidP="00562AF6">
            <w:pPr>
              <w:rPr>
                <w:rFonts w:ascii="Arial" w:eastAsia="Arial" w:hAnsi="Arial" w:cs="Arial"/>
                <w:lang w:val="de-DE"/>
              </w:rPr>
            </w:pPr>
            <w:r w:rsidRPr="02729706">
              <w:rPr>
                <w:rFonts w:eastAsia="Arial"/>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592E1D99" w14:textId="77777777" w:rsidR="0062406C" w:rsidRPr="00BA7D4E" w:rsidRDefault="3ACFCF13" w:rsidP="00562AF6">
            <w:pPr>
              <w:rPr>
                <w:rFonts w:ascii="Arial" w:eastAsia="Arial" w:hAnsi="Arial" w:cs="Arial"/>
                <w:lang w:val="de-DE"/>
              </w:rPr>
            </w:pPr>
            <w:r w:rsidRPr="00BA7D4E">
              <w:t>Spreading</w:t>
            </w:r>
          </w:p>
        </w:tc>
      </w:tr>
      <w:tr w:rsidR="0062406C" w:rsidRPr="00370D67" w14:paraId="7948900B"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00169BE" w14:textId="77777777" w:rsidR="0062406C" w:rsidRPr="00370D67" w:rsidRDefault="3ACFCF13" w:rsidP="00562AF6">
            <w:pPr>
              <w:rPr>
                <w:rFonts w:ascii="Arial" w:eastAsia="Arial" w:hAnsi="Arial" w:cs="Arial"/>
                <w:lang w:val="en-US"/>
              </w:rPr>
            </w:pPr>
            <w:r w:rsidRPr="02729706">
              <w:rPr>
                <w:rFonts w:eastAsia="Arial"/>
              </w:rPr>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4001D00B" w14:textId="404D913A" w:rsidR="0062406C" w:rsidRPr="00BA7D4E" w:rsidRDefault="3ACFCF13" w:rsidP="00562AF6">
            <w:r w:rsidRPr="00BA7D4E">
              <w:rPr>
                <w:rFonts w:eastAsia="Verdana"/>
              </w:rPr>
              <w:t>Dosage: 30 g/ m2</w:t>
            </w:r>
          </w:p>
          <w:p w14:paraId="5BCDBA10" w14:textId="69B12764" w:rsidR="0062406C" w:rsidRPr="00BA7D4E" w:rsidRDefault="3ACFCF13" w:rsidP="00562AF6">
            <w:r w:rsidRPr="00BA7D4E">
              <w:rPr>
                <w:rFonts w:eastAsia="Arial"/>
                <w:color w:val="000000" w:themeColor="text1"/>
              </w:rPr>
              <w:t>frequency depends on the rate of infestation.  The product can control the number of newly hatched adult flies for a period of 12 weeks after  treatment.</w:t>
            </w:r>
          </w:p>
          <w:p w14:paraId="67127DD0" w14:textId="77777777" w:rsidR="0062406C" w:rsidRPr="00BA7D4E" w:rsidRDefault="0062406C">
            <w:pPr>
              <w:rPr>
                <w:rFonts w:cs="Arial"/>
                <w:bCs/>
              </w:rPr>
            </w:pPr>
          </w:p>
        </w:tc>
      </w:tr>
      <w:tr w:rsidR="0062406C" w:rsidRPr="00370D67" w14:paraId="6712FC65"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B5BD170" w14:textId="77777777" w:rsidR="0062406C" w:rsidRPr="00370D67" w:rsidRDefault="0088213C" w:rsidP="00562AF6">
            <w:pPr>
              <w:rPr>
                <w:rFonts w:ascii="Arial" w:eastAsia="Arial" w:hAnsi="Arial" w:cs="Arial"/>
              </w:rPr>
            </w:pPr>
            <w:r w:rsidRPr="667EEB73">
              <w:rPr>
                <w:rFonts w:eastAsia="Arial"/>
              </w:rPr>
              <w:t>Category(</w:t>
            </w:r>
            <w:proofErr w:type="spellStart"/>
            <w:r w:rsidRPr="667EEB73">
              <w:rPr>
                <w:rFonts w:eastAsia="Arial"/>
              </w:rPr>
              <w:t>ies</w:t>
            </w:r>
            <w:proofErr w:type="spellEnd"/>
            <w:r w:rsidRPr="667EEB73">
              <w:rPr>
                <w:rFonts w:eastAsia="Arial"/>
              </w:rPr>
              <w:t>)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DCACAF1" w14:textId="1CE55D39" w:rsidR="0062406C" w:rsidRPr="00BA7D4E" w:rsidRDefault="0088213C" w:rsidP="000D0327">
            <w:pPr>
              <w:rPr>
                <w:rFonts w:cs="Arial"/>
                <w:bCs/>
              </w:rPr>
            </w:pPr>
            <w:r w:rsidRPr="00BA7D4E">
              <w:t>Professi</w:t>
            </w:r>
            <w:r w:rsidR="000D0327">
              <w:t>o</w:t>
            </w:r>
            <w:r w:rsidRPr="00BA7D4E">
              <w:t>nals</w:t>
            </w:r>
          </w:p>
        </w:tc>
      </w:tr>
      <w:tr w:rsidR="000D0327" w:rsidRPr="00370D67" w14:paraId="1D565D6C" w14:textId="77777777"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C3A0D53" w14:textId="77777777" w:rsidR="000D0327" w:rsidRPr="00370D67" w:rsidRDefault="000D0327" w:rsidP="00562AF6">
            <w:pPr>
              <w:rPr>
                <w:rFonts w:ascii="Arial" w:eastAsia="Arial" w:hAnsi="Arial" w:cs="Arial"/>
                <w:lang w:val="en-US"/>
              </w:rPr>
            </w:pPr>
            <w:r w:rsidRPr="02729706">
              <w:rPr>
                <w:rFonts w:eastAsia="Arial"/>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901C780" w14:textId="77777777" w:rsidR="000D0327" w:rsidRPr="00BF1AEA" w:rsidRDefault="000D0327" w:rsidP="008402F7">
            <w:pPr>
              <w:rPr>
                <w:sz w:val="18"/>
              </w:rPr>
            </w:pPr>
            <w:r w:rsidRPr="00BF1AEA">
              <w:rPr>
                <w:rFonts w:eastAsia="Verdana" w:cs="Verdana"/>
                <w:szCs w:val="22"/>
              </w:rPr>
              <w:t>- 10, 15, 20, 25 kg in foil layered paper bag</w:t>
            </w:r>
          </w:p>
          <w:p w14:paraId="144F487A" w14:textId="77777777" w:rsidR="000D0327" w:rsidRPr="00BF1AEA" w:rsidRDefault="000D0327" w:rsidP="008402F7">
            <w:pPr>
              <w:rPr>
                <w:sz w:val="18"/>
              </w:rPr>
            </w:pPr>
            <w:r w:rsidRPr="00BF1AEA">
              <w:rPr>
                <w:rFonts w:eastAsia="Verdana" w:cs="Verdana"/>
                <w:szCs w:val="22"/>
              </w:rPr>
              <w:t xml:space="preserve">- 10,15.20,25 kg in plastic bag (PP or HDPE) </w:t>
            </w:r>
          </w:p>
          <w:p w14:paraId="409C3508" w14:textId="77777777" w:rsidR="000D0327" w:rsidRPr="00BF1AEA" w:rsidRDefault="000D0327" w:rsidP="008402F7">
            <w:pPr>
              <w:rPr>
                <w:sz w:val="18"/>
              </w:rPr>
            </w:pPr>
            <w:r w:rsidRPr="00BF1AEA">
              <w:rPr>
                <w:rFonts w:eastAsia="Verdana" w:cs="Verdana"/>
                <w:szCs w:val="22"/>
              </w:rPr>
              <w:t>- 100, 200, 250, 500, 750, 1000, 1500, 2000 grams in foil layered carton box</w:t>
            </w:r>
          </w:p>
          <w:p w14:paraId="43AB3D09" w14:textId="77777777" w:rsidR="000D0327" w:rsidRPr="00BF1AEA" w:rsidRDefault="000D0327" w:rsidP="008402F7">
            <w:pPr>
              <w:rPr>
                <w:sz w:val="18"/>
              </w:rPr>
            </w:pPr>
            <w:r w:rsidRPr="00BF1AEA">
              <w:rPr>
                <w:rFonts w:eastAsia="Verdana" w:cs="Verdana"/>
                <w:szCs w:val="22"/>
              </w:rPr>
              <w:t>- 0.5, 0.75, 1,1.5, 2,2.5, 3,4,5,6,7,8,9,10,12.5, 15, 20, 25 kg in plastic bucket (PP or HDPE)</w:t>
            </w:r>
          </w:p>
          <w:p w14:paraId="1B5166E7" w14:textId="77777777" w:rsidR="000D0327" w:rsidRPr="00BF1AEA" w:rsidRDefault="000D0327" w:rsidP="008402F7">
            <w:pPr>
              <w:rPr>
                <w:sz w:val="18"/>
              </w:rPr>
            </w:pPr>
            <w:r w:rsidRPr="00BF1AEA">
              <w:rPr>
                <w:rFonts w:eastAsia="Verdana" w:cs="Verdana"/>
                <w:szCs w:val="22"/>
              </w:rPr>
              <w:t xml:space="preserve">- 100, 200, 250, 500, 1000 grams in plastic container (PP or HDPE)  </w:t>
            </w:r>
          </w:p>
          <w:p w14:paraId="605BA1EA" w14:textId="77777777" w:rsidR="000D0327" w:rsidRPr="00BA7D4E" w:rsidRDefault="000D0327" w:rsidP="000D0327">
            <w:pPr>
              <w:rPr>
                <w:rFonts w:cs="Arial"/>
                <w:bCs/>
              </w:rPr>
            </w:pPr>
          </w:p>
        </w:tc>
      </w:tr>
    </w:tbl>
    <w:p w14:paraId="5842BB05" w14:textId="77777777" w:rsidR="00BC3510" w:rsidRPr="00370D67" w:rsidRDefault="00BC3510" w:rsidP="00BC3510">
      <w:pPr>
        <w:pStyle w:val="Absatz"/>
        <w:rPr>
          <w:rFonts w:ascii="Verdana" w:hAnsi="Verdana"/>
        </w:rPr>
      </w:pPr>
    </w:p>
    <w:p w14:paraId="0FE2D5E4" w14:textId="1372DCD9" w:rsidR="00165B85" w:rsidRPr="00370D67" w:rsidRDefault="00165B85"/>
    <w:p w14:paraId="5AAE10CF" w14:textId="25EECC65" w:rsidR="00165B85" w:rsidRPr="00370D67" w:rsidRDefault="00165B85" w:rsidP="00165B85">
      <w:pPr>
        <w:pStyle w:val="Caption"/>
        <w:spacing w:after="120" w:line="259" w:lineRule="auto"/>
        <w:ind w:left="0" w:firstLine="0"/>
        <w:rPr>
          <w:rFonts w:ascii="Verdana" w:eastAsia="Verdana" w:hAnsi="Verdana" w:cs="Verdana"/>
        </w:rPr>
      </w:pPr>
      <w:r w:rsidRPr="00370D67">
        <w:rPr>
          <w:rFonts w:ascii="Verdana" w:eastAsia="Verdana" w:hAnsi="Verdana" w:cs="Verdana"/>
        </w:rPr>
        <w:t xml:space="preserve">Table </w:t>
      </w:r>
      <w:r w:rsidRPr="00370D67">
        <w:fldChar w:fldCharType="begin"/>
      </w:r>
      <w:r w:rsidRPr="00370D67">
        <w:rPr>
          <w:rFonts w:ascii="Verdana" w:hAnsi="Verdana"/>
        </w:rPr>
        <w:instrText xml:space="preserve"> SEQ Table \* ARABIC </w:instrText>
      </w:r>
      <w:r w:rsidRPr="00370D67">
        <w:fldChar w:fldCharType="separate"/>
      </w:r>
      <w:r w:rsidR="00CF1DC9" w:rsidRPr="00370D67">
        <w:rPr>
          <w:rFonts w:ascii="Verdana" w:eastAsia="Verdana" w:hAnsi="Verdana" w:cs="Verdana"/>
          <w:noProof/>
        </w:rPr>
        <w:t>3</w:t>
      </w:r>
      <w:r w:rsidRPr="00370D67">
        <w:fldChar w:fldCharType="end"/>
      </w:r>
      <w:r w:rsidRPr="00370D67">
        <w:rPr>
          <w:rFonts w:ascii="Verdana" w:eastAsia="Verdana" w:hAnsi="Verdana" w:cs="Verdana"/>
        </w:rPr>
        <w:t>. Intended use # 2 – non-PCO</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65B85" w:rsidRPr="00370D67" w14:paraId="1E9EB16E" w14:textId="5C756DC3" w:rsidTr="0088213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hideMark/>
          </w:tcPr>
          <w:p w14:paraId="62C7C7EA" w14:textId="77777777" w:rsidR="00165B85" w:rsidRPr="00370D67" w:rsidRDefault="3ACFCF13" w:rsidP="003B7E9E">
            <w:pPr>
              <w:rPr>
                <w:rFonts w:cs="Arial"/>
                <w:bCs/>
                <w:lang w:val="de-DE"/>
              </w:rPr>
            </w:pPr>
            <w:r w:rsidRPr="00370D67">
              <w:rPr>
                <w:rFonts w:eastAsia="Arial" w:cs="Arial"/>
              </w:rPr>
              <w:lastRenderedPageBreak/>
              <w:t>Product Type(s)</w:t>
            </w:r>
          </w:p>
        </w:tc>
        <w:tc>
          <w:tcPr>
            <w:tcW w:w="6318" w:type="dxa"/>
            <w:tcBorders>
              <w:top w:val="single" w:sz="4" w:space="0" w:color="000000" w:themeColor="text1"/>
              <w:left w:val="nil"/>
              <w:bottom w:val="single" w:sz="4" w:space="0" w:color="000000" w:themeColor="text1"/>
              <w:right w:val="single" w:sz="4" w:space="0" w:color="000000" w:themeColor="text1"/>
            </w:tcBorders>
            <w:shd w:val="clear" w:color="auto" w:fill="auto"/>
            <w:tcMar>
              <w:top w:w="40" w:type="dxa"/>
              <w:left w:w="40" w:type="dxa"/>
              <w:bottom w:w="40" w:type="dxa"/>
              <w:right w:w="40" w:type="dxa"/>
            </w:tcMar>
          </w:tcPr>
          <w:p w14:paraId="254D395F" w14:textId="77777777" w:rsidR="00165B85" w:rsidRPr="00BF1AEA" w:rsidRDefault="3ACFCF13" w:rsidP="003B7E9E">
            <w:pPr>
              <w:rPr>
                <w:rFonts w:cs="Arial"/>
                <w:bCs/>
              </w:rPr>
            </w:pPr>
            <w:r w:rsidRPr="00BF1AEA">
              <w:rPr>
                <w:rFonts w:eastAsia="Arial" w:cs="Arial"/>
                <w:color w:val="000000" w:themeColor="text1"/>
              </w:rPr>
              <w:t>PT18 - Insecticides, acaricides and products to control other arthropods (Pest control)</w:t>
            </w:r>
          </w:p>
        </w:tc>
      </w:tr>
      <w:tr w:rsidR="00165B85" w:rsidRPr="00370D67" w14:paraId="16A67381" w14:textId="23DCBAC5"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49097A1D" w14:textId="77777777" w:rsidR="00165B85" w:rsidRPr="00370D67" w:rsidRDefault="3ACFCF13" w:rsidP="003B7E9E">
            <w:pPr>
              <w:rPr>
                <w:rFonts w:cs="Arial"/>
                <w:bCs/>
                <w:lang w:val="en-US"/>
              </w:rPr>
            </w:pPr>
            <w:r w:rsidRPr="00370D67">
              <w:rPr>
                <w:rFonts w:eastAsia="Arial" w:cs="Arial"/>
              </w:rPr>
              <w:t>Where relevant, an exact description of the authorised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0B9E8A5F" w14:textId="6A63034B" w:rsidR="00165B85" w:rsidRPr="00BF1AEA" w:rsidRDefault="0088213C" w:rsidP="003B7E9E">
            <w:r w:rsidRPr="00BF1AEA">
              <w:t>T</w:t>
            </w:r>
            <w:r w:rsidRPr="00BF1AEA">
              <w:rPr>
                <w:rFonts w:eastAsia="Arial" w:cs="Arial"/>
              </w:rPr>
              <w:t>he product is an S-</w:t>
            </w:r>
            <w:proofErr w:type="spellStart"/>
            <w:r w:rsidRPr="00BF1AEA">
              <w:rPr>
                <w:rFonts w:eastAsia="Arial" w:cs="Arial"/>
              </w:rPr>
              <w:t>methoprene</w:t>
            </w:r>
            <w:proofErr w:type="spellEnd"/>
            <w:r w:rsidRPr="00BF1AEA">
              <w:rPr>
                <w:rFonts w:eastAsia="Arial" w:cs="Arial"/>
              </w:rPr>
              <w:t xml:space="preserve"> based insect growth regulator, a juvenile hormone analogue. The use of the product makes possible to eliminate the less visible part of fly population. This part consist the early developmental stages (maggots and pupae) which represent more than 80 % of the full population.</w:t>
            </w:r>
          </w:p>
          <w:p w14:paraId="5C2F1E33" w14:textId="6607B0D9" w:rsidR="00165B85" w:rsidRPr="00BF1AEA" w:rsidRDefault="3ACFCF13" w:rsidP="003B7E9E">
            <w:pPr>
              <w:rPr>
                <w:rFonts w:cs="Arial"/>
                <w:bCs/>
              </w:rPr>
            </w:pPr>
            <w:r w:rsidRPr="00BF1AEA">
              <w:rPr>
                <w:rFonts w:eastAsia="Arial" w:cs="Arial"/>
              </w:rPr>
              <w:t>The product will significantly reduce the number of newly hatched adult flies for a period of 12 weeks after the larvicide treatment. Treated larvae continue to develop to the pupal stage after which they fail to emerge</w:t>
            </w:r>
          </w:p>
        </w:tc>
      </w:tr>
      <w:tr w:rsidR="00165B85" w:rsidRPr="00370D67" w14:paraId="3ED4E017" w14:textId="004A8E82"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AA9E1B3" w14:textId="77777777" w:rsidR="00165B85" w:rsidRPr="00370D67" w:rsidRDefault="3ACFCF13" w:rsidP="003B7E9E">
            <w:pPr>
              <w:rPr>
                <w:rFonts w:cs="Arial"/>
                <w:bCs/>
                <w:lang w:val="en-US"/>
              </w:rPr>
            </w:pPr>
            <w:r w:rsidRPr="00370D67">
              <w:rPr>
                <w:rFonts w:eastAsia="Arial" w:cs="Arial"/>
              </w:rPr>
              <w:t>Target organism (including development stage)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2444E98" w14:textId="77777777" w:rsidR="00165B85" w:rsidRPr="00BF1AEA" w:rsidRDefault="0088213C" w:rsidP="003B7E9E">
            <w:proofErr w:type="spellStart"/>
            <w:r w:rsidRPr="00BF1AEA">
              <w:rPr>
                <w:rFonts w:eastAsia="Arial" w:cs="Arial"/>
              </w:rPr>
              <w:t>Muscidae:House</w:t>
            </w:r>
            <w:proofErr w:type="spellEnd"/>
            <w:r w:rsidRPr="00BF1AEA">
              <w:rPr>
                <w:rFonts w:eastAsia="Arial" w:cs="Arial"/>
              </w:rPr>
              <w:t xml:space="preserve"> fly Larvae</w:t>
            </w:r>
          </w:p>
          <w:p w14:paraId="0187EA66" w14:textId="77777777" w:rsidR="00165B85" w:rsidRPr="00BF1AEA" w:rsidRDefault="0088213C" w:rsidP="003B7E9E">
            <w:proofErr w:type="spellStart"/>
            <w:r w:rsidRPr="00BF1AEA">
              <w:rPr>
                <w:rFonts w:eastAsia="Arial" w:cs="Arial"/>
              </w:rPr>
              <w:t>Muscidae:Stable</w:t>
            </w:r>
            <w:proofErr w:type="spellEnd"/>
            <w:r w:rsidRPr="00BF1AEA">
              <w:rPr>
                <w:rFonts w:eastAsia="Arial" w:cs="Arial"/>
              </w:rPr>
              <w:t xml:space="preserve"> flies Larvae</w:t>
            </w:r>
          </w:p>
          <w:p w14:paraId="40C44BBB" w14:textId="0BA5D15A" w:rsidR="21D83E65" w:rsidRPr="00BF1AEA" w:rsidRDefault="0088213C">
            <w:proofErr w:type="spellStart"/>
            <w:r w:rsidRPr="00BF1AEA">
              <w:rPr>
                <w:rFonts w:eastAsia="Arial" w:cs="Arial"/>
              </w:rPr>
              <w:t>Muscidae:Rat-tailed</w:t>
            </w:r>
            <w:proofErr w:type="spellEnd"/>
            <w:r w:rsidRPr="00BF1AEA">
              <w:rPr>
                <w:rFonts w:eastAsia="Arial" w:cs="Arial"/>
              </w:rPr>
              <w:t xml:space="preserve"> maggot Larvae, drone fly, </w:t>
            </w:r>
            <w:proofErr w:type="spellStart"/>
            <w:r w:rsidRPr="00BF1AEA">
              <w:rPr>
                <w:rFonts w:eastAsia="Arial" w:cs="Arial"/>
              </w:rPr>
              <w:t>Eristalis</w:t>
            </w:r>
            <w:proofErr w:type="spellEnd"/>
            <w:r w:rsidRPr="00BF1AEA">
              <w:rPr>
                <w:rFonts w:eastAsia="Arial" w:cs="Arial"/>
              </w:rPr>
              <w:t xml:space="preserve"> </w:t>
            </w:r>
            <w:proofErr w:type="spellStart"/>
            <w:r w:rsidRPr="00BF1AEA">
              <w:rPr>
                <w:rFonts w:eastAsia="Arial" w:cs="Arial"/>
              </w:rPr>
              <w:t>Tenax</w:t>
            </w:r>
            <w:proofErr w:type="spellEnd"/>
          </w:p>
          <w:p w14:paraId="66D6F357" w14:textId="2EC2E03F" w:rsidR="21D83E65" w:rsidRPr="00BF1AEA" w:rsidRDefault="21D83E65" w:rsidP="21D83E65"/>
          <w:p w14:paraId="3DB0B321" w14:textId="77777777" w:rsidR="00165B85" w:rsidRPr="00BF1AEA" w:rsidRDefault="00165B85" w:rsidP="003B7E9E">
            <w:pPr>
              <w:rPr>
                <w:rFonts w:cs="Arial"/>
                <w:bCs/>
              </w:rPr>
            </w:pPr>
          </w:p>
        </w:tc>
      </w:tr>
      <w:tr w:rsidR="00165B85" w:rsidRPr="00370D67" w14:paraId="469CA22A" w14:textId="4FB87C9D"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7A5A9CD" w14:textId="77777777" w:rsidR="00165B85" w:rsidRPr="00370D67" w:rsidRDefault="3ACFCF13" w:rsidP="003B7E9E">
            <w:pPr>
              <w:rPr>
                <w:rFonts w:cs="Arial"/>
                <w:bCs/>
                <w:lang w:val="de-DE"/>
              </w:rPr>
            </w:pPr>
            <w:r w:rsidRPr="00370D67">
              <w:rPr>
                <w:rFonts w:eastAsia="Arial" w:cs="Arial"/>
              </w:rPr>
              <w:t>Field of use</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796FCFF9" w14:textId="77777777" w:rsidR="00165B85" w:rsidRPr="00BF1AEA" w:rsidRDefault="3ACFCF13" w:rsidP="003B7E9E">
            <w:r w:rsidRPr="00BF1AEA">
              <w:rPr>
                <w:rFonts w:eastAsia="Arial" w:cs="Arial"/>
              </w:rPr>
              <w:t>Indoor , Outdoor</w:t>
            </w:r>
          </w:p>
          <w:p w14:paraId="518A6DA1" w14:textId="77777777" w:rsidR="00165B85" w:rsidRPr="00BF1AEA" w:rsidRDefault="3ACFCF13" w:rsidP="003B7E9E">
            <w:pPr>
              <w:rPr>
                <w:rFonts w:cs="Arial"/>
                <w:bCs/>
              </w:rPr>
            </w:pPr>
            <w:r w:rsidRPr="00BF1AEA">
              <w:rPr>
                <w:rFonts w:eastAsia="Arial" w:cs="Arial"/>
              </w:rPr>
              <w:t xml:space="preserve">Apply the product to inhibit the transformation of fly larvae breeding in the dung into imagoes in closed piggeries, cow and poultry houses, as well as stables, goat-folds, sheep-pens and other livestock breeding buildings. Outdoor: dung-pit which is leak-proof, insulated. </w:t>
            </w:r>
            <w:r w:rsidRPr="00BF1AEA">
              <w:rPr>
                <w:rFonts w:eastAsia="Verdana" w:cs="Verdana"/>
              </w:rPr>
              <w:t xml:space="preserve"> </w:t>
            </w:r>
          </w:p>
        </w:tc>
      </w:tr>
      <w:tr w:rsidR="00165B85" w:rsidRPr="00370D67" w14:paraId="7597C463" w14:textId="6DB43E52"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0205F596" w14:textId="77777777" w:rsidR="00165B85" w:rsidRPr="00370D67" w:rsidRDefault="3ACFCF13" w:rsidP="003B7E9E">
            <w:pPr>
              <w:rPr>
                <w:rFonts w:cs="Arial"/>
                <w:bCs/>
                <w:lang w:val="de-DE"/>
              </w:rPr>
            </w:pPr>
            <w:r w:rsidRPr="00370D67">
              <w:rPr>
                <w:rFonts w:eastAsia="Arial" w:cs="Arial"/>
              </w:rPr>
              <w:t>Application method(s)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9AB242E" w14:textId="77777777" w:rsidR="00165B85" w:rsidRPr="00370D67" w:rsidRDefault="3ACFCF13" w:rsidP="003B7E9E">
            <w:pPr>
              <w:rPr>
                <w:rFonts w:cs="Arial"/>
                <w:bCs/>
                <w:lang w:val="de-DE"/>
              </w:rPr>
            </w:pPr>
            <w:r w:rsidRPr="00370D67">
              <w:t>Spreading</w:t>
            </w:r>
          </w:p>
        </w:tc>
      </w:tr>
      <w:tr w:rsidR="00165B85" w:rsidRPr="00370D67" w14:paraId="21C24E82" w14:textId="69FAF591"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A560C57" w14:textId="77777777" w:rsidR="00165B85" w:rsidRPr="00370D67" w:rsidRDefault="3ACFCF13" w:rsidP="003B7E9E">
            <w:pPr>
              <w:rPr>
                <w:rFonts w:cs="Arial"/>
                <w:bCs/>
                <w:lang w:val="en-US"/>
              </w:rPr>
            </w:pPr>
            <w:r w:rsidRPr="00370D67">
              <w:rPr>
                <w:rFonts w:eastAsia="Arial" w:cs="Arial"/>
              </w:rPr>
              <w:t>Application rate(s) and frequency</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3224418B" w14:textId="77777777" w:rsidR="00165B85" w:rsidRPr="00BF1AEA" w:rsidRDefault="3ACFCF13" w:rsidP="003B7E9E">
            <w:r w:rsidRPr="00BF1AEA">
              <w:rPr>
                <w:rFonts w:eastAsia="Verdana" w:cs="Verdana"/>
              </w:rPr>
              <w:t>Dosage: 30 g/ m2</w:t>
            </w:r>
          </w:p>
          <w:p w14:paraId="16E31C53" w14:textId="09DBDE8E" w:rsidR="00165B85" w:rsidRPr="00BF1AEA" w:rsidRDefault="3ACFCF13" w:rsidP="003B7E9E">
            <w:pPr>
              <w:rPr>
                <w:rFonts w:cs="Arial"/>
                <w:bCs/>
              </w:rPr>
            </w:pPr>
            <w:r w:rsidRPr="00BF1AEA">
              <w:rPr>
                <w:rFonts w:eastAsia="Arial" w:cs="Arial"/>
                <w:color w:val="000000" w:themeColor="text1"/>
              </w:rPr>
              <w:t>frequency depends on the rate of infestation.  The product can control the number of newly hatched adult flies for a period of 12 weeks after  treatment.</w:t>
            </w:r>
          </w:p>
        </w:tc>
      </w:tr>
      <w:tr w:rsidR="00165B85" w:rsidRPr="00370D67" w14:paraId="4968DEB4" w14:textId="2DC6142E"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364A871A" w14:textId="77777777" w:rsidR="00165B85" w:rsidRPr="00370D67" w:rsidRDefault="0088213C" w:rsidP="003B7E9E">
            <w:pPr>
              <w:rPr>
                <w:rFonts w:cs="Arial"/>
                <w:bCs/>
              </w:rPr>
            </w:pPr>
            <w:r w:rsidRPr="00370D67">
              <w:rPr>
                <w:rFonts w:eastAsia="Arial" w:cs="Arial"/>
              </w:rPr>
              <w:t>Category(</w:t>
            </w:r>
            <w:proofErr w:type="spellStart"/>
            <w:r w:rsidRPr="00370D67">
              <w:rPr>
                <w:rFonts w:eastAsia="Arial" w:cs="Arial"/>
              </w:rPr>
              <w:t>ies</w:t>
            </w:r>
            <w:proofErr w:type="spellEnd"/>
            <w:r w:rsidRPr="00370D67">
              <w:rPr>
                <w:rFonts w:eastAsia="Arial" w:cs="Arial"/>
              </w:rPr>
              <w:t>) of user(s)</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642DBAEC" w14:textId="69BD51BA" w:rsidR="00165B85" w:rsidRPr="00BF1AEA" w:rsidRDefault="0088213C" w:rsidP="003B7E9E">
            <w:pPr>
              <w:rPr>
                <w:rFonts w:cs="Arial"/>
                <w:bCs/>
              </w:rPr>
            </w:pPr>
            <w:r w:rsidRPr="00BF1AEA">
              <w:t>non-Professi</w:t>
            </w:r>
            <w:r w:rsidR="00BD6B64" w:rsidRPr="00BF1AEA">
              <w:t>o</w:t>
            </w:r>
            <w:r w:rsidRPr="00BF1AEA">
              <w:t>nals</w:t>
            </w:r>
          </w:p>
        </w:tc>
      </w:tr>
      <w:tr w:rsidR="00165B85" w:rsidRPr="00370D67" w14:paraId="3A75B503" w14:textId="658CCEFE" w:rsidTr="0088213C">
        <w:tc>
          <w:tcPr>
            <w:tcW w:w="2707" w:type="dxa"/>
            <w:tcBorders>
              <w:top w:val="nil"/>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hideMark/>
          </w:tcPr>
          <w:p w14:paraId="5734799A" w14:textId="77777777" w:rsidR="00165B85" w:rsidRPr="00370D67" w:rsidRDefault="3ACFCF13" w:rsidP="003B7E9E">
            <w:pPr>
              <w:rPr>
                <w:rFonts w:cs="Arial"/>
                <w:bCs/>
                <w:lang w:val="en-US"/>
              </w:rPr>
            </w:pPr>
            <w:r w:rsidRPr="00370D67">
              <w:rPr>
                <w:rFonts w:eastAsia="Arial" w:cs="Arial"/>
              </w:rPr>
              <w:t>Pack sizes and packaging material</w:t>
            </w:r>
          </w:p>
        </w:tc>
        <w:tc>
          <w:tcPr>
            <w:tcW w:w="6318" w:type="dxa"/>
            <w:tcBorders>
              <w:top w:val="nil"/>
              <w:left w:val="nil"/>
              <w:bottom w:val="single" w:sz="4" w:space="0" w:color="000000" w:themeColor="text1"/>
              <w:right w:val="single" w:sz="4" w:space="0" w:color="000000" w:themeColor="text1"/>
            </w:tcBorders>
            <w:tcMar>
              <w:top w:w="40" w:type="dxa"/>
              <w:left w:w="40" w:type="dxa"/>
              <w:bottom w:w="40" w:type="dxa"/>
              <w:right w:w="40" w:type="dxa"/>
            </w:tcMar>
          </w:tcPr>
          <w:p w14:paraId="22A1DF70" w14:textId="77777777" w:rsidR="00165B85" w:rsidRPr="00BF1AEA" w:rsidRDefault="3ACFCF13" w:rsidP="00165B85">
            <w:pPr>
              <w:rPr>
                <w:rFonts w:eastAsia="Verdana" w:cs="Verdana"/>
              </w:rPr>
            </w:pPr>
            <w:r w:rsidRPr="00BF1AEA">
              <w:rPr>
                <w:rFonts w:eastAsia="Verdana" w:cs="Verdana"/>
              </w:rPr>
              <w:t>- 100, 200, 250, 500, 750, 1000, 1500, 2000 grams in foil layered carton box</w:t>
            </w:r>
          </w:p>
          <w:p w14:paraId="370592A5" w14:textId="7570D354" w:rsidR="00165B85" w:rsidRPr="00BF1AEA" w:rsidRDefault="3ACFCF13" w:rsidP="00165B85">
            <w:pPr>
              <w:rPr>
                <w:rFonts w:eastAsia="Verdana" w:cs="Verdana"/>
              </w:rPr>
            </w:pPr>
            <w:r w:rsidRPr="00BF1AEA">
              <w:rPr>
                <w:rFonts w:eastAsia="Verdana" w:cs="Verdana"/>
              </w:rPr>
              <w:t>- 0.5, 0.75, 1,1.5, 2, 2.5, 3,4,5 kg in plastic bucket (PP or HDPE)</w:t>
            </w:r>
          </w:p>
          <w:p w14:paraId="6D10D328" w14:textId="46BFE7A3" w:rsidR="00165B85" w:rsidRPr="00BF1AEA" w:rsidRDefault="3ACFCF13" w:rsidP="00165B85">
            <w:r w:rsidRPr="00BF1AEA">
              <w:rPr>
                <w:rFonts w:eastAsia="Verdana" w:cs="Verdana"/>
              </w:rPr>
              <w:t xml:space="preserve">- </w:t>
            </w:r>
            <w:r w:rsidR="00D00C06" w:rsidRPr="00BF1AEA">
              <w:rPr>
                <w:rFonts w:eastAsia="Verdana" w:cs="Verdana"/>
              </w:rPr>
              <w:t>1</w:t>
            </w:r>
            <w:r w:rsidRPr="00BF1AEA">
              <w:rPr>
                <w:rFonts w:eastAsia="Verdana" w:cs="Verdana"/>
              </w:rPr>
              <w:t>00, 250, 200, 500, 1000 grams in plastic container (PP or HDPE)</w:t>
            </w:r>
          </w:p>
          <w:p w14:paraId="39818FC8" w14:textId="77777777" w:rsidR="00165B85" w:rsidRPr="00BF1AEA" w:rsidRDefault="00165B85" w:rsidP="003B7E9E">
            <w:pPr>
              <w:rPr>
                <w:rFonts w:cs="Arial"/>
                <w:bCs/>
              </w:rPr>
            </w:pPr>
          </w:p>
        </w:tc>
      </w:tr>
    </w:tbl>
    <w:p w14:paraId="3E4C62B0" w14:textId="77777777" w:rsidR="00165B85" w:rsidRPr="00370D67" w:rsidRDefault="00165B85"/>
    <w:p w14:paraId="1A958415" w14:textId="7E261B94" w:rsidR="3B8DA881" w:rsidRPr="00370D67" w:rsidRDefault="3B8DA881" w:rsidP="001902D3">
      <w:pPr>
        <w:pStyle w:val="Absatz"/>
        <w:rPr>
          <w:rFonts w:ascii="Verdana" w:hAnsi="Verdana"/>
        </w:rPr>
      </w:pPr>
    </w:p>
    <w:p w14:paraId="19001F8C" w14:textId="77777777" w:rsidR="00A53EE0" w:rsidRDefault="00A53EE0" w:rsidP="00BB0A75">
      <w:pPr>
        <w:pStyle w:val="Heading3"/>
      </w:pPr>
      <w:bookmarkStart w:id="857" w:name="_Toc387245157"/>
      <w:bookmarkStart w:id="858" w:name="_Toc388285159"/>
      <w:bookmarkStart w:id="859" w:name="_Toc388374250"/>
      <w:bookmarkStart w:id="860" w:name="_Toc388609953"/>
      <w:bookmarkStart w:id="861" w:name="_Toc388624987"/>
      <w:bookmarkStart w:id="862" w:name="_Toc388625241"/>
      <w:bookmarkStart w:id="863" w:name="_Toc388633642"/>
      <w:bookmarkStart w:id="864" w:name="_Toc389725131"/>
      <w:bookmarkStart w:id="865" w:name="_Toc389726067"/>
      <w:bookmarkStart w:id="866" w:name="_Toc389727119"/>
      <w:bookmarkStart w:id="867" w:name="_Toc389727477"/>
      <w:bookmarkStart w:id="868" w:name="_Toc389727836"/>
      <w:bookmarkStart w:id="869" w:name="_Toc389728195"/>
      <w:bookmarkStart w:id="870" w:name="_Toc389728555"/>
      <w:bookmarkStart w:id="871" w:name="_Toc389728913"/>
      <w:bookmarkStart w:id="872" w:name="_Toc389748638"/>
      <w:bookmarkStart w:id="873" w:name="_Toc389750053"/>
      <w:bookmarkStart w:id="874" w:name="_Toc389807235"/>
      <w:bookmarkStart w:id="875" w:name="_Toc389807491"/>
      <w:bookmarkStart w:id="876" w:name="_Toc389807857"/>
      <w:bookmarkStart w:id="877" w:name="_Toc388285160"/>
      <w:bookmarkStart w:id="878" w:name="_Toc389726068"/>
      <w:bookmarkStart w:id="879" w:name="_Toc389727120"/>
      <w:bookmarkStart w:id="880" w:name="_Toc389727478"/>
      <w:bookmarkStart w:id="881" w:name="_Toc389727837"/>
      <w:bookmarkStart w:id="882" w:name="_Toc389728196"/>
      <w:bookmarkStart w:id="883" w:name="_Toc389728556"/>
      <w:bookmarkStart w:id="884" w:name="_Toc389728914"/>
      <w:bookmarkStart w:id="885" w:name="_Toc388285161"/>
      <w:bookmarkStart w:id="886" w:name="_Toc388374252"/>
      <w:bookmarkStart w:id="887" w:name="_Toc388609955"/>
      <w:bookmarkStart w:id="888" w:name="_Toc388624989"/>
      <w:bookmarkStart w:id="889" w:name="_Toc388625243"/>
      <w:bookmarkStart w:id="890" w:name="_Toc388633644"/>
      <w:bookmarkStart w:id="891" w:name="_Toc389725133"/>
      <w:bookmarkStart w:id="892" w:name="_Toc389726069"/>
      <w:bookmarkStart w:id="893" w:name="_Toc389727121"/>
      <w:bookmarkStart w:id="894" w:name="_Toc389727479"/>
      <w:bookmarkStart w:id="895" w:name="_Toc389727838"/>
      <w:bookmarkStart w:id="896" w:name="_Toc389728197"/>
      <w:bookmarkStart w:id="897" w:name="_Toc389728557"/>
      <w:bookmarkStart w:id="898" w:name="_Toc389728915"/>
      <w:bookmarkStart w:id="899" w:name="_Toc389748640"/>
      <w:bookmarkStart w:id="900" w:name="_Toc389750055"/>
      <w:bookmarkStart w:id="901" w:name="_Toc389807237"/>
      <w:bookmarkStart w:id="902" w:name="_Toc389807493"/>
      <w:bookmarkStart w:id="903" w:name="_Toc389807859"/>
      <w:bookmarkStart w:id="904" w:name="_Toc388285162"/>
      <w:bookmarkStart w:id="905" w:name="_Toc389726070"/>
      <w:bookmarkStart w:id="906" w:name="_Toc389727122"/>
      <w:bookmarkStart w:id="907" w:name="_Toc389727480"/>
      <w:bookmarkStart w:id="908" w:name="_Toc389727839"/>
      <w:bookmarkStart w:id="909" w:name="_Toc389728198"/>
      <w:bookmarkStart w:id="910" w:name="_Toc389728558"/>
      <w:bookmarkStart w:id="911" w:name="_Toc389728916"/>
      <w:bookmarkStart w:id="912" w:name="_Toc388285164"/>
      <w:bookmarkStart w:id="913" w:name="_Toc389726072"/>
      <w:bookmarkStart w:id="914" w:name="_Toc389727124"/>
      <w:bookmarkStart w:id="915" w:name="_Toc389727482"/>
      <w:bookmarkStart w:id="916" w:name="_Toc389727841"/>
      <w:bookmarkStart w:id="917" w:name="_Toc389728200"/>
      <w:bookmarkStart w:id="918" w:name="_Toc389728560"/>
      <w:bookmarkStart w:id="919" w:name="_Toc389728918"/>
      <w:bookmarkStart w:id="920" w:name="_Toc388285165"/>
      <w:bookmarkStart w:id="921" w:name="_Toc389726073"/>
      <w:bookmarkStart w:id="922" w:name="_Toc389727125"/>
      <w:bookmarkStart w:id="923" w:name="_Toc389727483"/>
      <w:bookmarkStart w:id="924" w:name="_Toc389727842"/>
      <w:bookmarkStart w:id="925" w:name="_Toc389728201"/>
      <w:bookmarkStart w:id="926" w:name="_Toc389728561"/>
      <w:bookmarkStart w:id="927" w:name="_Toc389728919"/>
      <w:bookmarkStart w:id="928" w:name="_Toc388285167"/>
      <w:bookmarkStart w:id="929" w:name="_Toc389726075"/>
      <w:bookmarkStart w:id="930" w:name="_Toc389727127"/>
      <w:bookmarkStart w:id="931" w:name="_Toc389727485"/>
      <w:bookmarkStart w:id="932" w:name="_Toc389727844"/>
      <w:bookmarkStart w:id="933" w:name="_Toc389728203"/>
      <w:bookmarkStart w:id="934" w:name="_Toc389728563"/>
      <w:bookmarkStart w:id="935" w:name="_Toc389728921"/>
      <w:bookmarkStart w:id="936" w:name="_Toc388285168"/>
      <w:bookmarkStart w:id="937" w:name="_Toc389726076"/>
      <w:bookmarkStart w:id="938" w:name="_Toc389727128"/>
      <w:bookmarkStart w:id="939" w:name="_Toc389727486"/>
      <w:bookmarkStart w:id="940" w:name="_Toc389727845"/>
      <w:bookmarkStart w:id="941" w:name="_Toc389728204"/>
      <w:bookmarkStart w:id="942" w:name="_Toc389728564"/>
      <w:bookmarkStart w:id="943" w:name="_Toc389728922"/>
      <w:bookmarkStart w:id="944" w:name="_Toc388285170"/>
      <w:bookmarkStart w:id="945" w:name="_Toc389726078"/>
      <w:bookmarkStart w:id="946" w:name="_Toc389727130"/>
      <w:bookmarkStart w:id="947" w:name="_Toc389727488"/>
      <w:bookmarkStart w:id="948" w:name="_Toc389727847"/>
      <w:bookmarkStart w:id="949" w:name="_Toc389728206"/>
      <w:bookmarkStart w:id="950" w:name="_Toc389728566"/>
      <w:bookmarkStart w:id="951" w:name="_Toc389728924"/>
      <w:bookmarkStart w:id="952" w:name="_Toc388285171"/>
      <w:bookmarkStart w:id="953" w:name="_Toc389726079"/>
      <w:bookmarkStart w:id="954" w:name="_Toc389727131"/>
      <w:bookmarkStart w:id="955" w:name="_Toc389727489"/>
      <w:bookmarkStart w:id="956" w:name="_Toc389727848"/>
      <w:bookmarkStart w:id="957" w:name="_Toc389728207"/>
      <w:bookmarkStart w:id="958" w:name="_Toc389728567"/>
      <w:bookmarkStart w:id="959" w:name="_Toc389728925"/>
      <w:bookmarkStart w:id="960" w:name="_Toc388285179"/>
      <w:bookmarkStart w:id="961" w:name="_Toc389726087"/>
      <w:bookmarkStart w:id="962" w:name="_Toc389727139"/>
      <w:bookmarkStart w:id="963" w:name="_Toc389727497"/>
      <w:bookmarkStart w:id="964" w:name="_Toc389727856"/>
      <w:bookmarkStart w:id="965" w:name="_Toc389728215"/>
      <w:bookmarkStart w:id="966" w:name="_Toc389728575"/>
      <w:bookmarkStart w:id="967" w:name="_Toc389728933"/>
      <w:bookmarkStart w:id="968" w:name="_Toc388285186"/>
      <w:bookmarkStart w:id="969" w:name="_Toc389726094"/>
      <w:bookmarkStart w:id="970" w:name="_Toc389727146"/>
      <w:bookmarkStart w:id="971" w:name="_Toc389727504"/>
      <w:bookmarkStart w:id="972" w:name="_Toc389727863"/>
      <w:bookmarkStart w:id="973" w:name="_Toc389728222"/>
      <w:bookmarkStart w:id="974" w:name="_Toc389728582"/>
      <w:bookmarkStart w:id="975" w:name="_Toc389728940"/>
      <w:bookmarkStart w:id="976" w:name="_Toc388285193"/>
      <w:bookmarkStart w:id="977" w:name="_Toc389726101"/>
      <w:bookmarkStart w:id="978" w:name="_Toc389727153"/>
      <w:bookmarkStart w:id="979" w:name="_Toc389727511"/>
      <w:bookmarkStart w:id="980" w:name="_Toc389727870"/>
      <w:bookmarkStart w:id="981" w:name="_Toc389728229"/>
      <w:bookmarkStart w:id="982" w:name="_Toc389728589"/>
      <w:bookmarkStart w:id="983" w:name="_Toc389728947"/>
      <w:bookmarkStart w:id="984" w:name="_Toc388285200"/>
      <w:bookmarkStart w:id="985" w:name="_Toc389726108"/>
      <w:bookmarkStart w:id="986" w:name="_Toc389727160"/>
      <w:bookmarkStart w:id="987" w:name="_Toc389727518"/>
      <w:bookmarkStart w:id="988" w:name="_Toc389727877"/>
      <w:bookmarkStart w:id="989" w:name="_Toc389728236"/>
      <w:bookmarkStart w:id="990" w:name="_Toc389728596"/>
      <w:bookmarkStart w:id="991" w:name="_Toc389728954"/>
      <w:bookmarkStart w:id="992" w:name="_Toc388285207"/>
      <w:bookmarkStart w:id="993" w:name="_Toc389726115"/>
      <w:bookmarkStart w:id="994" w:name="_Toc389727167"/>
      <w:bookmarkStart w:id="995" w:name="_Toc389727525"/>
      <w:bookmarkStart w:id="996" w:name="_Toc389727884"/>
      <w:bookmarkStart w:id="997" w:name="_Toc389728243"/>
      <w:bookmarkStart w:id="998" w:name="_Toc389728603"/>
      <w:bookmarkStart w:id="999" w:name="_Toc389728961"/>
      <w:bookmarkStart w:id="1000" w:name="_Toc388285208"/>
      <w:bookmarkStart w:id="1001" w:name="_Toc389726116"/>
      <w:bookmarkStart w:id="1002" w:name="_Toc389727168"/>
      <w:bookmarkStart w:id="1003" w:name="_Toc389727526"/>
      <w:bookmarkStart w:id="1004" w:name="_Toc389727885"/>
      <w:bookmarkStart w:id="1005" w:name="_Toc389728244"/>
      <w:bookmarkStart w:id="1006" w:name="_Toc389728604"/>
      <w:bookmarkStart w:id="1007" w:name="_Toc389728962"/>
      <w:bookmarkStart w:id="1008" w:name="_Toc388281508"/>
      <w:bookmarkStart w:id="1009" w:name="_Toc388281964"/>
      <w:bookmarkStart w:id="1010" w:name="_Toc388282446"/>
      <w:bookmarkStart w:id="1011" w:name="_Toc388282894"/>
      <w:bookmarkStart w:id="1012" w:name="_Toc388285210"/>
      <w:bookmarkStart w:id="1013" w:name="_Toc389726118"/>
      <w:bookmarkStart w:id="1014" w:name="_Toc389727170"/>
      <w:bookmarkStart w:id="1015" w:name="_Toc389727528"/>
      <w:bookmarkStart w:id="1016" w:name="_Toc389727887"/>
      <w:bookmarkStart w:id="1017" w:name="_Toc389728246"/>
      <w:bookmarkStart w:id="1018" w:name="_Toc389728606"/>
      <w:bookmarkStart w:id="1019" w:name="_Toc389728964"/>
      <w:bookmarkStart w:id="1020" w:name="_Toc388281510"/>
      <w:bookmarkStart w:id="1021" w:name="_Toc388281966"/>
      <w:bookmarkStart w:id="1022" w:name="_Toc388282448"/>
      <w:bookmarkStart w:id="1023" w:name="_Toc388282896"/>
      <w:bookmarkStart w:id="1024" w:name="_Toc388285212"/>
      <w:bookmarkStart w:id="1025" w:name="_Toc389726120"/>
      <w:bookmarkStart w:id="1026" w:name="_Toc389727172"/>
      <w:bookmarkStart w:id="1027" w:name="_Toc389727530"/>
      <w:bookmarkStart w:id="1028" w:name="_Toc389727889"/>
      <w:bookmarkStart w:id="1029" w:name="_Toc389728248"/>
      <w:bookmarkStart w:id="1030" w:name="_Toc389728608"/>
      <w:bookmarkStart w:id="1031" w:name="_Toc389728966"/>
      <w:bookmarkStart w:id="1032" w:name="_Toc388281511"/>
      <w:bookmarkStart w:id="1033" w:name="_Toc388281967"/>
      <w:bookmarkStart w:id="1034" w:name="_Toc388282449"/>
      <w:bookmarkStart w:id="1035" w:name="_Toc388282897"/>
      <w:bookmarkStart w:id="1036" w:name="_Toc388285213"/>
      <w:bookmarkStart w:id="1037" w:name="_Toc389726121"/>
      <w:bookmarkStart w:id="1038" w:name="_Toc389727173"/>
      <w:bookmarkStart w:id="1039" w:name="_Toc389727531"/>
      <w:bookmarkStart w:id="1040" w:name="_Toc389727890"/>
      <w:bookmarkStart w:id="1041" w:name="_Toc389728249"/>
      <w:bookmarkStart w:id="1042" w:name="_Toc389728609"/>
      <w:bookmarkStart w:id="1043" w:name="_Toc389728967"/>
      <w:bookmarkStart w:id="1044" w:name="_Toc388281525"/>
      <w:bookmarkStart w:id="1045" w:name="_Toc388281981"/>
      <w:bookmarkStart w:id="1046" w:name="_Toc388282463"/>
      <w:bookmarkStart w:id="1047" w:name="_Toc388282911"/>
      <w:bookmarkStart w:id="1048" w:name="_Toc388285227"/>
      <w:bookmarkStart w:id="1049" w:name="_Toc388374267"/>
      <w:bookmarkStart w:id="1050" w:name="_Toc388609970"/>
      <w:bookmarkStart w:id="1051" w:name="_Toc388625004"/>
      <w:bookmarkStart w:id="1052" w:name="_Toc388625258"/>
      <w:bookmarkStart w:id="1053" w:name="_Toc388633659"/>
      <w:bookmarkStart w:id="1054" w:name="_Toc389725148"/>
      <w:bookmarkStart w:id="1055" w:name="_Toc389726135"/>
      <w:bookmarkStart w:id="1056" w:name="_Toc389727187"/>
      <w:bookmarkStart w:id="1057" w:name="_Toc389727545"/>
      <w:bookmarkStart w:id="1058" w:name="_Toc389727904"/>
      <w:bookmarkStart w:id="1059" w:name="_Toc389728263"/>
      <w:bookmarkStart w:id="1060" w:name="_Toc389728623"/>
      <w:bookmarkStart w:id="1061" w:name="_Toc389728981"/>
      <w:bookmarkStart w:id="1062" w:name="_Toc389748652"/>
      <w:bookmarkStart w:id="1063" w:name="_Toc389750067"/>
      <w:bookmarkStart w:id="1064" w:name="_Toc389807249"/>
      <w:bookmarkStart w:id="1065" w:name="_Toc389807505"/>
      <w:bookmarkStart w:id="1066" w:name="_Toc389807871"/>
      <w:bookmarkStart w:id="1067" w:name="_Toc388281534"/>
      <w:bookmarkStart w:id="1068" w:name="_Toc388281990"/>
      <w:bookmarkStart w:id="1069" w:name="_Toc388282472"/>
      <w:bookmarkStart w:id="1070" w:name="_Toc388282920"/>
      <w:bookmarkStart w:id="1071" w:name="_Toc388285236"/>
      <w:bookmarkStart w:id="1072" w:name="_Toc388374275"/>
      <w:bookmarkStart w:id="1073" w:name="_Toc388609978"/>
      <w:bookmarkStart w:id="1074" w:name="_Toc388625012"/>
      <w:bookmarkStart w:id="1075" w:name="_Toc388625266"/>
      <w:bookmarkStart w:id="1076" w:name="_Toc388633667"/>
      <w:bookmarkStart w:id="1077" w:name="_Toc389725156"/>
      <w:bookmarkStart w:id="1078" w:name="_Toc389726144"/>
      <w:bookmarkStart w:id="1079" w:name="_Toc389727196"/>
      <w:bookmarkStart w:id="1080" w:name="_Toc389727554"/>
      <w:bookmarkStart w:id="1081" w:name="_Toc389727913"/>
      <w:bookmarkStart w:id="1082" w:name="_Toc389728272"/>
      <w:bookmarkStart w:id="1083" w:name="_Toc389728632"/>
      <w:bookmarkStart w:id="1084" w:name="_Toc389728990"/>
      <w:bookmarkStart w:id="1085" w:name="_Toc389748660"/>
      <w:bookmarkStart w:id="1086" w:name="_Toc389750075"/>
      <w:bookmarkStart w:id="1087" w:name="_Toc389807257"/>
      <w:bookmarkStart w:id="1088" w:name="_Toc389807513"/>
      <w:bookmarkStart w:id="1089" w:name="_Toc389807879"/>
      <w:bookmarkStart w:id="1090" w:name="_Toc388281535"/>
      <w:bookmarkStart w:id="1091" w:name="_Toc388281991"/>
      <w:bookmarkStart w:id="1092" w:name="_Toc388282473"/>
      <w:bookmarkStart w:id="1093" w:name="_Toc388282921"/>
      <w:bookmarkStart w:id="1094" w:name="_Toc388285237"/>
      <w:bookmarkStart w:id="1095" w:name="_Toc388374276"/>
      <w:bookmarkStart w:id="1096" w:name="_Toc388609979"/>
      <w:bookmarkStart w:id="1097" w:name="_Toc388625013"/>
      <w:bookmarkStart w:id="1098" w:name="_Toc388625267"/>
      <w:bookmarkStart w:id="1099" w:name="_Toc388633668"/>
      <w:bookmarkStart w:id="1100" w:name="_Toc389725157"/>
      <w:bookmarkStart w:id="1101" w:name="_Toc389726145"/>
      <w:bookmarkStart w:id="1102" w:name="_Toc389727197"/>
      <w:bookmarkStart w:id="1103" w:name="_Toc389727555"/>
      <w:bookmarkStart w:id="1104" w:name="_Toc389727914"/>
      <w:bookmarkStart w:id="1105" w:name="_Toc389728273"/>
      <w:bookmarkStart w:id="1106" w:name="_Toc389728633"/>
      <w:bookmarkStart w:id="1107" w:name="_Toc389728991"/>
      <w:bookmarkStart w:id="1108" w:name="_Toc389748661"/>
      <w:bookmarkStart w:id="1109" w:name="_Toc389750076"/>
      <w:bookmarkStart w:id="1110" w:name="_Toc389807258"/>
      <w:bookmarkStart w:id="1111" w:name="_Toc389807514"/>
      <w:bookmarkStart w:id="1112" w:name="_Toc389807880"/>
      <w:bookmarkStart w:id="1113" w:name="_Toc388281536"/>
      <w:bookmarkStart w:id="1114" w:name="_Toc388281992"/>
      <w:bookmarkStart w:id="1115" w:name="_Toc388282474"/>
      <w:bookmarkStart w:id="1116" w:name="_Toc388282922"/>
      <w:bookmarkStart w:id="1117" w:name="_Toc388285238"/>
      <w:bookmarkStart w:id="1118" w:name="_Toc389726146"/>
      <w:bookmarkStart w:id="1119" w:name="_Toc389727198"/>
      <w:bookmarkStart w:id="1120" w:name="_Toc389727556"/>
      <w:bookmarkStart w:id="1121" w:name="_Toc389727915"/>
      <w:bookmarkStart w:id="1122" w:name="_Toc389728274"/>
      <w:bookmarkStart w:id="1123" w:name="_Toc389728634"/>
      <w:bookmarkStart w:id="1124" w:name="_Toc389728992"/>
      <w:bookmarkStart w:id="1125" w:name="_Toc388281548"/>
      <w:bookmarkStart w:id="1126" w:name="_Toc388282004"/>
      <w:bookmarkStart w:id="1127" w:name="_Toc388282486"/>
      <w:bookmarkStart w:id="1128" w:name="_Toc388282934"/>
      <w:bookmarkStart w:id="1129" w:name="_Toc388285250"/>
      <w:bookmarkStart w:id="1130" w:name="_Toc388374287"/>
      <w:bookmarkStart w:id="1131" w:name="_Toc388609990"/>
      <w:bookmarkStart w:id="1132" w:name="_Toc388625024"/>
      <w:bookmarkStart w:id="1133" w:name="_Toc388625278"/>
      <w:bookmarkStart w:id="1134" w:name="_Toc388633679"/>
      <w:bookmarkStart w:id="1135" w:name="_Toc389725168"/>
      <w:bookmarkStart w:id="1136" w:name="_Toc389726158"/>
      <w:bookmarkStart w:id="1137" w:name="_Toc389727210"/>
      <w:bookmarkStart w:id="1138" w:name="_Toc389727568"/>
      <w:bookmarkStart w:id="1139" w:name="_Toc389727927"/>
      <w:bookmarkStart w:id="1140" w:name="_Toc389728286"/>
      <w:bookmarkStart w:id="1141" w:name="_Toc389728646"/>
      <w:bookmarkStart w:id="1142" w:name="_Toc389729004"/>
      <w:bookmarkStart w:id="1143" w:name="_Toc389748672"/>
      <w:bookmarkStart w:id="1144" w:name="_Toc389750087"/>
      <w:bookmarkStart w:id="1145" w:name="_Toc389807269"/>
      <w:bookmarkStart w:id="1146" w:name="_Toc389807525"/>
      <w:bookmarkStart w:id="1147" w:name="_Toc389807891"/>
      <w:bookmarkStart w:id="1148" w:name="_Toc388281555"/>
      <w:bookmarkStart w:id="1149" w:name="_Toc388282011"/>
      <w:bookmarkStart w:id="1150" w:name="_Toc388282493"/>
      <w:bookmarkStart w:id="1151" w:name="_Toc388282941"/>
      <w:bookmarkStart w:id="1152" w:name="_Toc388285257"/>
      <w:bookmarkStart w:id="1153" w:name="_Toc388374293"/>
      <w:bookmarkStart w:id="1154" w:name="_Toc388609996"/>
      <w:bookmarkStart w:id="1155" w:name="_Toc388625030"/>
      <w:bookmarkStart w:id="1156" w:name="_Toc388625284"/>
      <w:bookmarkStart w:id="1157" w:name="_Toc388633685"/>
      <w:bookmarkStart w:id="1158" w:name="_Toc389725174"/>
      <w:bookmarkStart w:id="1159" w:name="_Toc389726165"/>
      <w:bookmarkStart w:id="1160" w:name="_Toc389727217"/>
      <w:bookmarkStart w:id="1161" w:name="_Toc389727575"/>
      <w:bookmarkStart w:id="1162" w:name="_Toc389727934"/>
      <w:bookmarkStart w:id="1163" w:name="_Toc389728293"/>
      <w:bookmarkStart w:id="1164" w:name="_Toc389728653"/>
      <w:bookmarkStart w:id="1165" w:name="_Toc389729011"/>
      <w:bookmarkStart w:id="1166" w:name="_Toc389748678"/>
      <w:bookmarkStart w:id="1167" w:name="_Toc389750093"/>
      <w:bookmarkStart w:id="1168" w:name="_Toc389807275"/>
      <w:bookmarkStart w:id="1169" w:name="_Toc389807531"/>
      <w:bookmarkStart w:id="1170" w:name="_Toc389807897"/>
      <w:bookmarkStart w:id="1171" w:name="_Toc388281556"/>
      <w:bookmarkStart w:id="1172" w:name="_Toc388282012"/>
      <w:bookmarkStart w:id="1173" w:name="_Toc388282494"/>
      <w:bookmarkStart w:id="1174" w:name="_Toc388282942"/>
      <w:bookmarkStart w:id="1175" w:name="_Toc388285258"/>
      <w:bookmarkStart w:id="1176" w:name="_Toc388374294"/>
      <w:bookmarkStart w:id="1177" w:name="_Toc388609997"/>
      <w:bookmarkStart w:id="1178" w:name="_Toc388625031"/>
      <w:bookmarkStart w:id="1179" w:name="_Toc388625285"/>
      <w:bookmarkStart w:id="1180" w:name="_Toc388633686"/>
      <w:bookmarkStart w:id="1181" w:name="_Toc389725175"/>
      <w:bookmarkStart w:id="1182" w:name="_Toc389726166"/>
      <w:bookmarkStart w:id="1183" w:name="_Toc389727218"/>
      <w:bookmarkStart w:id="1184" w:name="_Toc389727576"/>
      <w:bookmarkStart w:id="1185" w:name="_Toc389727935"/>
      <w:bookmarkStart w:id="1186" w:name="_Toc389728294"/>
      <w:bookmarkStart w:id="1187" w:name="_Toc389728654"/>
      <w:bookmarkStart w:id="1188" w:name="_Toc389729012"/>
      <w:bookmarkStart w:id="1189" w:name="_Toc389748679"/>
      <w:bookmarkStart w:id="1190" w:name="_Toc389750094"/>
      <w:bookmarkStart w:id="1191" w:name="_Toc389807276"/>
      <w:bookmarkStart w:id="1192" w:name="_Toc389807532"/>
      <w:bookmarkStart w:id="1193" w:name="_Toc389807898"/>
      <w:bookmarkStart w:id="1194" w:name="_Toc388281557"/>
      <w:bookmarkStart w:id="1195" w:name="_Toc388282013"/>
      <w:bookmarkStart w:id="1196" w:name="_Toc388282495"/>
      <w:bookmarkStart w:id="1197" w:name="_Toc388282943"/>
      <w:bookmarkStart w:id="1198" w:name="_Toc388285259"/>
      <w:bookmarkStart w:id="1199" w:name="_Toc389726167"/>
      <w:bookmarkStart w:id="1200" w:name="_Toc389727219"/>
      <w:bookmarkStart w:id="1201" w:name="_Toc389727577"/>
      <w:bookmarkStart w:id="1202" w:name="_Toc389727936"/>
      <w:bookmarkStart w:id="1203" w:name="_Toc389728295"/>
      <w:bookmarkStart w:id="1204" w:name="_Toc389728655"/>
      <w:bookmarkStart w:id="1205" w:name="_Toc389729013"/>
      <w:bookmarkStart w:id="1206" w:name="_Toc388281565"/>
      <w:bookmarkStart w:id="1207" w:name="_Toc388282021"/>
      <w:bookmarkStart w:id="1208" w:name="_Toc388282503"/>
      <w:bookmarkStart w:id="1209" w:name="_Toc388282951"/>
      <w:bookmarkStart w:id="1210" w:name="_Toc388285267"/>
      <w:bookmarkStart w:id="1211" w:name="_Toc388374302"/>
      <w:bookmarkStart w:id="1212" w:name="_Toc388610005"/>
      <w:bookmarkStart w:id="1213" w:name="_Toc388625039"/>
      <w:bookmarkStart w:id="1214" w:name="_Toc388625293"/>
      <w:bookmarkStart w:id="1215" w:name="_Toc388633694"/>
      <w:bookmarkStart w:id="1216" w:name="_Toc389725183"/>
      <w:bookmarkStart w:id="1217" w:name="_Toc389726175"/>
      <w:bookmarkStart w:id="1218" w:name="_Toc389727227"/>
      <w:bookmarkStart w:id="1219" w:name="_Toc389727585"/>
      <w:bookmarkStart w:id="1220" w:name="_Toc389727944"/>
      <w:bookmarkStart w:id="1221" w:name="_Toc389728303"/>
      <w:bookmarkStart w:id="1222" w:name="_Toc389728663"/>
      <w:bookmarkStart w:id="1223" w:name="_Toc389729021"/>
      <w:bookmarkStart w:id="1224" w:name="_Toc389748687"/>
      <w:bookmarkStart w:id="1225" w:name="_Toc389750102"/>
      <w:bookmarkStart w:id="1226" w:name="_Toc389807284"/>
      <w:bookmarkStart w:id="1227" w:name="_Toc389807540"/>
      <w:bookmarkStart w:id="1228" w:name="_Toc389807906"/>
      <w:bookmarkStart w:id="1229" w:name="_Toc388281572"/>
      <w:bookmarkStart w:id="1230" w:name="_Toc388282028"/>
      <w:bookmarkStart w:id="1231" w:name="_Toc388282510"/>
      <w:bookmarkStart w:id="1232" w:name="_Toc388282958"/>
      <w:bookmarkStart w:id="1233" w:name="_Toc388285274"/>
      <w:bookmarkStart w:id="1234" w:name="_Toc388374308"/>
      <w:bookmarkStart w:id="1235" w:name="_Toc388610011"/>
      <w:bookmarkStart w:id="1236" w:name="_Toc388625045"/>
      <w:bookmarkStart w:id="1237" w:name="_Toc388625299"/>
      <w:bookmarkStart w:id="1238" w:name="_Toc388633700"/>
      <w:bookmarkStart w:id="1239" w:name="_Toc377649016"/>
      <w:bookmarkStart w:id="1240" w:name="_Toc377650869"/>
      <w:bookmarkStart w:id="1241" w:name="_Toc377650996"/>
      <w:bookmarkStart w:id="1242" w:name="_Toc377653265"/>
      <w:bookmarkStart w:id="1243" w:name="_Toc378351569"/>
      <w:bookmarkStart w:id="1244" w:name="_Toc378681318"/>
      <w:bookmarkStart w:id="1245" w:name="_Toc378682238"/>
      <w:bookmarkStart w:id="1246" w:name="_Toc378683685"/>
      <w:bookmarkStart w:id="1247" w:name="_Toc378685373"/>
      <w:bookmarkStart w:id="1248" w:name="_Toc378685509"/>
      <w:bookmarkStart w:id="1249" w:name="_Toc378691718"/>
      <w:bookmarkStart w:id="1250" w:name="_Toc378692175"/>
      <w:bookmarkStart w:id="1251" w:name="_Toc378692312"/>
      <w:bookmarkStart w:id="1252" w:name="_Toc378692449"/>
      <w:bookmarkStart w:id="1253" w:name="_Toc378761151"/>
      <w:bookmarkStart w:id="1254" w:name="_Toc378761294"/>
      <w:bookmarkStart w:id="1255" w:name="_Toc378761437"/>
      <w:bookmarkStart w:id="1256" w:name="_Toc378761580"/>
      <w:bookmarkStart w:id="1257" w:name="_Toc378761893"/>
      <w:bookmarkStart w:id="1258" w:name="_Toc378762033"/>
      <w:bookmarkStart w:id="1259" w:name="_Toc378762171"/>
      <w:bookmarkStart w:id="1260" w:name="_Toc378765648"/>
      <w:bookmarkStart w:id="1261" w:name="_Toc378767396"/>
      <w:bookmarkStart w:id="1262" w:name="_Toc378774991"/>
      <w:bookmarkStart w:id="1263" w:name="_Toc378776186"/>
      <w:bookmarkStart w:id="1264" w:name="_Toc378841266"/>
      <w:bookmarkStart w:id="1265" w:name="_Toc378858865"/>
      <w:bookmarkStart w:id="1266" w:name="_Toc378859093"/>
      <w:bookmarkStart w:id="1267" w:name="_Toc377649017"/>
      <w:bookmarkStart w:id="1268" w:name="_Toc377650870"/>
      <w:bookmarkStart w:id="1269" w:name="_Toc377650997"/>
      <w:bookmarkStart w:id="1270" w:name="_Toc377653266"/>
      <w:bookmarkStart w:id="1271" w:name="_Toc378351570"/>
      <w:bookmarkStart w:id="1272" w:name="_Toc378681319"/>
      <w:bookmarkStart w:id="1273" w:name="_Toc378682239"/>
      <w:bookmarkStart w:id="1274" w:name="_Toc378683686"/>
      <w:bookmarkStart w:id="1275" w:name="_Toc378685374"/>
      <w:bookmarkStart w:id="1276" w:name="_Toc378685510"/>
      <w:bookmarkStart w:id="1277" w:name="_Toc378691719"/>
      <w:bookmarkStart w:id="1278" w:name="_Toc378692176"/>
      <w:bookmarkStart w:id="1279" w:name="_Toc378692313"/>
      <w:bookmarkStart w:id="1280" w:name="_Toc378692450"/>
      <w:bookmarkStart w:id="1281" w:name="_Toc378761152"/>
      <w:bookmarkStart w:id="1282" w:name="_Toc378761295"/>
      <w:bookmarkStart w:id="1283" w:name="_Toc378761438"/>
      <w:bookmarkStart w:id="1284" w:name="_Toc378761581"/>
      <w:bookmarkStart w:id="1285" w:name="_Toc378761894"/>
      <w:bookmarkStart w:id="1286" w:name="_Toc378762034"/>
      <w:bookmarkStart w:id="1287" w:name="_Toc378762172"/>
      <w:bookmarkStart w:id="1288" w:name="_Toc378765649"/>
      <w:bookmarkStart w:id="1289" w:name="_Toc378767397"/>
      <w:bookmarkStart w:id="1290" w:name="_Toc378774992"/>
      <w:bookmarkStart w:id="1291" w:name="_Toc378776187"/>
      <w:bookmarkStart w:id="1292" w:name="_Toc378841267"/>
      <w:bookmarkStart w:id="1293" w:name="_Toc378858866"/>
      <w:bookmarkStart w:id="1294" w:name="_Toc378859094"/>
      <w:bookmarkStart w:id="1295" w:name="_Toc377649018"/>
      <w:bookmarkStart w:id="1296" w:name="_Toc377650871"/>
      <w:bookmarkStart w:id="1297" w:name="_Toc377650998"/>
      <w:bookmarkStart w:id="1298" w:name="_Toc377653267"/>
      <w:bookmarkStart w:id="1299" w:name="_Toc378351571"/>
      <w:bookmarkStart w:id="1300" w:name="_Toc378681320"/>
      <w:bookmarkStart w:id="1301" w:name="_Toc378682240"/>
      <w:bookmarkStart w:id="1302" w:name="_Toc378683687"/>
      <w:bookmarkStart w:id="1303" w:name="_Toc378685375"/>
      <w:bookmarkStart w:id="1304" w:name="_Toc378685511"/>
      <w:bookmarkStart w:id="1305" w:name="_Toc378691720"/>
      <w:bookmarkStart w:id="1306" w:name="_Toc378692177"/>
      <w:bookmarkStart w:id="1307" w:name="_Toc378692314"/>
      <w:bookmarkStart w:id="1308" w:name="_Toc378692451"/>
      <w:bookmarkStart w:id="1309" w:name="_Toc378761153"/>
      <w:bookmarkStart w:id="1310" w:name="_Toc378761296"/>
      <w:bookmarkStart w:id="1311" w:name="_Toc378761439"/>
      <w:bookmarkStart w:id="1312" w:name="_Toc378761582"/>
      <w:bookmarkStart w:id="1313" w:name="_Toc378761895"/>
      <w:bookmarkStart w:id="1314" w:name="_Toc378762035"/>
      <w:bookmarkStart w:id="1315" w:name="_Toc378762173"/>
      <w:bookmarkStart w:id="1316" w:name="_Toc378765650"/>
      <w:bookmarkStart w:id="1317" w:name="_Toc378767398"/>
      <w:bookmarkStart w:id="1318" w:name="_Toc378774993"/>
      <w:bookmarkStart w:id="1319" w:name="_Toc378776188"/>
      <w:bookmarkStart w:id="1320" w:name="_Toc378841268"/>
      <w:bookmarkStart w:id="1321" w:name="_Toc378858867"/>
      <w:bookmarkStart w:id="1322" w:name="_Toc378859095"/>
      <w:bookmarkStart w:id="1323" w:name="_Toc403472740"/>
      <w:bookmarkStart w:id="1324" w:name="_Toc463440207"/>
      <w:bookmarkStart w:id="1325" w:name="_Toc30754889"/>
      <w:bookmarkStart w:id="1326" w:name="_Toc389729028"/>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sidRPr="00370D67">
        <w:t>Physical, chemical and technical properties</w:t>
      </w:r>
      <w:bookmarkEnd w:id="1323"/>
      <w:bookmarkEnd w:id="1324"/>
      <w:bookmarkEnd w:id="1325"/>
      <w:r w:rsidRPr="00370D67">
        <w:t xml:space="preserve"> </w:t>
      </w:r>
      <w:bookmarkEnd w:id="1326"/>
    </w:p>
    <w:p w14:paraId="356276B3" w14:textId="3A2AC103" w:rsidR="00DB3154" w:rsidRPr="009A2003" w:rsidRDefault="00DB3154" w:rsidP="00DB3154">
      <w:pPr>
        <w:pStyle w:val="Absatz"/>
        <w:ind w:left="0"/>
        <w:rPr>
          <w:rFonts w:ascii="Verdana" w:hAnsi="Verdana"/>
        </w:rPr>
      </w:pPr>
      <w:proofErr w:type="spellStart"/>
      <w:r w:rsidRPr="009A2003">
        <w:rPr>
          <w:rFonts w:ascii="Verdana" w:hAnsi="Verdana"/>
        </w:rPr>
        <w:t>eCA</w:t>
      </w:r>
      <w:proofErr w:type="spellEnd"/>
      <w:r w:rsidRPr="009A2003">
        <w:rPr>
          <w:rFonts w:ascii="Verdana" w:hAnsi="Verdana"/>
        </w:rPr>
        <w:t xml:space="preserve"> remark: the product consists of a carrier</w:t>
      </w:r>
      <w:r w:rsidR="00E94EF3" w:rsidRPr="009A2003">
        <w:rPr>
          <w:rFonts w:ascii="Verdana" w:hAnsi="Verdana"/>
        </w:rPr>
        <w:t xml:space="preserve"> mixed with active substance (</w:t>
      </w:r>
      <w:r w:rsidRPr="009A2003">
        <w:rPr>
          <w:rFonts w:ascii="Verdana" w:hAnsi="Verdana"/>
        </w:rPr>
        <w:t>both free and encapsulated</w:t>
      </w:r>
      <w:r w:rsidR="00E94EF3" w:rsidRPr="009A2003">
        <w:rPr>
          <w:rFonts w:ascii="Verdana" w:hAnsi="Verdana"/>
        </w:rPr>
        <w:t>)</w:t>
      </w:r>
      <w:r w:rsidRPr="009A2003">
        <w:rPr>
          <w:rFonts w:ascii="Verdana" w:hAnsi="Verdana"/>
        </w:rPr>
        <w:t xml:space="preserve">. </w:t>
      </w:r>
    </w:p>
    <w:p w14:paraId="0DAFD7AB" w14:textId="77777777" w:rsidR="00A53EE0" w:rsidRPr="00370D67" w:rsidRDefault="00A53EE0" w:rsidP="00A53EE0">
      <w:pPr>
        <w:spacing w:line="260" w:lineRule="atLeast"/>
        <w:ind w:left="360"/>
        <w:contextualSpacing/>
        <w:rPr>
          <w:rFonts w:eastAsia="Calibri"/>
          <w:lang w:eastAsia="sv-SE"/>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A53EE0" w:rsidRPr="00370D67" w14:paraId="5DFD9C6E" w14:textId="77777777" w:rsidTr="001A14AB">
        <w:trPr>
          <w:tblHeader/>
        </w:trPr>
        <w:tc>
          <w:tcPr>
            <w:tcW w:w="2270" w:type="dxa"/>
            <w:shd w:val="clear" w:color="auto" w:fill="E0E0E0"/>
            <w:vAlign w:val="center"/>
          </w:tcPr>
          <w:p w14:paraId="7D7DAB3D" w14:textId="77777777" w:rsidR="00A53EE0" w:rsidRPr="00370D67" w:rsidRDefault="3ACFCF13" w:rsidP="00460443">
            <w:pPr>
              <w:widowControl w:val="0"/>
              <w:spacing w:line="260" w:lineRule="atLeast"/>
              <w:rPr>
                <w:rFonts w:ascii="Calibri" w:eastAsia="Calibri" w:hAnsi="Calibri" w:cs="Calibri"/>
                <w:b/>
                <w:sz w:val="22"/>
                <w:szCs w:val="22"/>
                <w:lang w:eastAsia="en-US"/>
              </w:rPr>
            </w:pPr>
            <w:r w:rsidRPr="02729706">
              <w:rPr>
                <w:rFonts w:eastAsia="Calibri"/>
                <w:b/>
                <w:sz w:val="22"/>
                <w:szCs w:val="22"/>
                <w:lang w:eastAsia="en-US"/>
              </w:rPr>
              <w:t>Property</w:t>
            </w:r>
          </w:p>
        </w:tc>
        <w:tc>
          <w:tcPr>
            <w:tcW w:w="1430" w:type="dxa"/>
            <w:shd w:val="clear" w:color="auto" w:fill="E0E0E0"/>
            <w:vAlign w:val="center"/>
          </w:tcPr>
          <w:p w14:paraId="5FFE3A1C" w14:textId="77777777" w:rsidR="00A53EE0" w:rsidRPr="00370D67" w:rsidRDefault="3ACFCF13" w:rsidP="00460443">
            <w:pPr>
              <w:widowControl w:val="0"/>
              <w:spacing w:line="260" w:lineRule="atLeast"/>
              <w:rPr>
                <w:rFonts w:ascii="Calibri" w:eastAsia="Calibri" w:hAnsi="Calibri" w:cs="Calibri"/>
                <w:b/>
                <w:sz w:val="22"/>
                <w:szCs w:val="22"/>
                <w:lang w:eastAsia="en-US"/>
              </w:rPr>
            </w:pPr>
            <w:r w:rsidRPr="02729706">
              <w:rPr>
                <w:rFonts w:eastAsia="Calibri"/>
                <w:b/>
                <w:sz w:val="22"/>
                <w:szCs w:val="22"/>
                <w:lang w:eastAsia="en-US"/>
              </w:rPr>
              <w:t>Guideline  and Method</w:t>
            </w:r>
          </w:p>
        </w:tc>
        <w:tc>
          <w:tcPr>
            <w:tcW w:w="2090" w:type="dxa"/>
            <w:shd w:val="clear" w:color="auto" w:fill="E0E0E0"/>
            <w:vAlign w:val="center"/>
          </w:tcPr>
          <w:p w14:paraId="7CC94E37" w14:textId="77777777" w:rsidR="00A53EE0" w:rsidRPr="00370D67" w:rsidRDefault="3ACFCF13" w:rsidP="00460443">
            <w:pPr>
              <w:widowControl w:val="0"/>
              <w:spacing w:line="260" w:lineRule="atLeast"/>
              <w:rPr>
                <w:rFonts w:ascii="Calibri" w:eastAsia="Calibri" w:hAnsi="Calibri" w:cs="Calibri"/>
                <w:b/>
                <w:sz w:val="22"/>
                <w:szCs w:val="22"/>
                <w:lang w:eastAsia="en-US"/>
              </w:rPr>
            </w:pPr>
            <w:r w:rsidRPr="02729706">
              <w:rPr>
                <w:rFonts w:eastAsia="Calibri"/>
                <w:b/>
                <w:sz w:val="22"/>
                <w:szCs w:val="22"/>
                <w:lang w:eastAsia="en-US"/>
              </w:rPr>
              <w:t>Purity of the test substance (% (w/w)</w:t>
            </w:r>
          </w:p>
        </w:tc>
        <w:tc>
          <w:tcPr>
            <w:tcW w:w="1760" w:type="dxa"/>
            <w:shd w:val="clear" w:color="auto" w:fill="E0E0E0"/>
            <w:vAlign w:val="center"/>
          </w:tcPr>
          <w:p w14:paraId="4C1692B4" w14:textId="77777777" w:rsidR="00A53EE0" w:rsidRPr="00370D67" w:rsidRDefault="3ACFCF13" w:rsidP="00460443">
            <w:pPr>
              <w:widowControl w:val="0"/>
              <w:spacing w:line="260" w:lineRule="atLeast"/>
              <w:rPr>
                <w:rFonts w:ascii="Calibri" w:eastAsia="Calibri" w:hAnsi="Calibri" w:cs="Calibri"/>
                <w:b/>
                <w:sz w:val="22"/>
                <w:szCs w:val="22"/>
                <w:lang w:eastAsia="en-US"/>
              </w:rPr>
            </w:pPr>
            <w:r w:rsidRPr="02729706">
              <w:rPr>
                <w:rFonts w:eastAsia="Calibri"/>
                <w:b/>
                <w:sz w:val="22"/>
                <w:szCs w:val="22"/>
                <w:lang w:eastAsia="en-US"/>
              </w:rPr>
              <w:t>Results</w:t>
            </w:r>
          </w:p>
        </w:tc>
        <w:tc>
          <w:tcPr>
            <w:tcW w:w="1760" w:type="dxa"/>
            <w:shd w:val="clear" w:color="auto" w:fill="E0E0E0"/>
            <w:vAlign w:val="center"/>
          </w:tcPr>
          <w:p w14:paraId="46B1D931" w14:textId="77777777" w:rsidR="00A53EE0" w:rsidRPr="00370D67" w:rsidRDefault="3ACFCF13" w:rsidP="00460443">
            <w:pPr>
              <w:widowControl w:val="0"/>
              <w:spacing w:line="260" w:lineRule="atLeast"/>
              <w:rPr>
                <w:rFonts w:ascii="Calibri" w:eastAsia="Calibri" w:hAnsi="Calibri" w:cs="Calibri"/>
                <w:b/>
                <w:sz w:val="22"/>
                <w:szCs w:val="22"/>
                <w:lang w:eastAsia="en-US"/>
              </w:rPr>
            </w:pPr>
            <w:r w:rsidRPr="02729706">
              <w:rPr>
                <w:rFonts w:eastAsia="Calibri"/>
                <w:b/>
                <w:sz w:val="22"/>
                <w:szCs w:val="22"/>
                <w:lang w:eastAsia="en-US"/>
              </w:rPr>
              <w:t>Reference</w:t>
            </w:r>
          </w:p>
        </w:tc>
      </w:tr>
      <w:tr w:rsidR="00A53EE0" w:rsidRPr="009E347C" w14:paraId="620C119E" w14:textId="77777777" w:rsidTr="001A14AB">
        <w:tc>
          <w:tcPr>
            <w:tcW w:w="2270" w:type="dxa"/>
          </w:tcPr>
          <w:p w14:paraId="419987E4" w14:textId="77777777" w:rsidR="00A53EE0" w:rsidRPr="009E347C" w:rsidRDefault="0088213C" w:rsidP="00460443">
            <w:pPr>
              <w:widowControl w:val="0"/>
              <w:rPr>
                <w:rFonts w:eastAsia="Calibri" w:cs="Calibri"/>
              </w:rPr>
            </w:pPr>
            <w:r w:rsidRPr="009E347C">
              <w:rPr>
                <w:rFonts w:eastAsia="Calibri"/>
              </w:rPr>
              <w:t>Physical state at 20 °C and 101.3 kPa</w:t>
            </w:r>
          </w:p>
        </w:tc>
        <w:tc>
          <w:tcPr>
            <w:tcW w:w="1430" w:type="dxa"/>
          </w:tcPr>
          <w:p w14:paraId="4F233AE6" w14:textId="790F63AF" w:rsidR="00A53EE0" w:rsidRPr="009E347C" w:rsidRDefault="3ACFCF13" w:rsidP="00460443">
            <w:pPr>
              <w:widowControl w:val="0"/>
            </w:pPr>
            <w:r w:rsidRPr="009E347C">
              <w:rPr>
                <w:rFonts w:eastAsia="Tahoma"/>
              </w:rPr>
              <w:t>OPPTS 830.6303 Physical State, US EPA, 1996</w:t>
            </w:r>
          </w:p>
          <w:p w14:paraId="662AF4DD" w14:textId="77777777" w:rsidR="00A53EE0" w:rsidRPr="009E347C" w:rsidRDefault="00A53EE0" w:rsidP="00460443">
            <w:pPr>
              <w:widowControl w:val="0"/>
              <w:rPr>
                <w:rFonts w:eastAsia="Calibri"/>
              </w:rPr>
            </w:pPr>
          </w:p>
        </w:tc>
        <w:tc>
          <w:tcPr>
            <w:tcW w:w="2090" w:type="dxa"/>
          </w:tcPr>
          <w:p w14:paraId="7DEEC256" w14:textId="731F2085" w:rsidR="00A53EE0" w:rsidRPr="009E347C" w:rsidRDefault="3ACFCF13" w:rsidP="00460443">
            <w:pPr>
              <w:widowControl w:val="0"/>
            </w:pPr>
            <w:r w:rsidRPr="009E347C">
              <w:rPr>
                <w:rFonts w:eastAsia="Verdana"/>
              </w:rPr>
              <w:lastRenderedPageBreak/>
              <w:t>0.41 %</w:t>
            </w:r>
          </w:p>
          <w:p w14:paraId="5A80B1A4" w14:textId="10D4C965" w:rsidR="00A53EE0" w:rsidRPr="009E347C" w:rsidRDefault="3ACFCF13" w:rsidP="00460443">
            <w:pPr>
              <w:widowControl w:val="0"/>
            </w:pPr>
            <w:r w:rsidRPr="009E347C">
              <w:rPr>
                <w:rFonts w:eastAsia="Verdana"/>
              </w:rPr>
              <w:t xml:space="preserve">batch No.: </w:t>
            </w:r>
            <w:r w:rsidRPr="009E347C">
              <w:rPr>
                <w:color w:val="000000" w:themeColor="text1"/>
              </w:rPr>
              <w:t xml:space="preserve">KI/100579 </w:t>
            </w:r>
            <w:r w:rsidRPr="009E347C">
              <w:rPr>
                <w:rFonts w:eastAsia="Verdana" w:cs="Verdana"/>
              </w:rPr>
              <w:t xml:space="preserve"> </w:t>
            </w:r>
          </w:p>
          <w:p w14:paraId="6035EF42" w14:textId="77777777" w:rsidR="00A53EE0" w:rsidRPr="009E347C" w:rsidRDefault="00A53EE0" w:rsidP="00460443">
            <w:pPr>
              <w:widowControl w:val="0"/>
              <w:rPr>
                <w:rFonts w:eastAsia="Calibri"/>
              </w:rPr>
            </w:pPr>
          </w:p>
        </w:tc>
        <w:tc>
          <w:tcPr>
            <w:tcW w:w="1760" w:type="dxa"/>
          </w:tcPr>
          <w:p w14:paraId="08CA694B" w14:textId="55C4D58C" w:rsidR="00A53EE0" w:rsidRPr="009E347C" w:rsidRDefault="3ACFCF13" w:rsidP="00460443">
            <w:pPr>
              <w:widowControl w:val="0"/>
            </w:pPr>
            <w:r w:rsidRPr="009E347C">
              <w:rPr>
                <w:rFonts w:eastAsia="Tahoma"/>
              </w:rPr>
              <w:t>Solid, particulate granules</w:t>
            </w:r>
          </w:p>
          <w:p w14:paraId="5AF1521F" w14:textId="77777777" w:rsidR="00375423" w:rsidRPr="009E347C" w:rsidRDefault="00375423" w:rsidP="00460443">
            <w:pPr>
              <w:widowControl w:val="0"/>
              <w:rPr>
                <w:rFonts w:eastAsia="Calibri"/>
              </w:rPr>
            </w:pPr>
          </w:p>
          <w:p w14:paraId="07CA70D2" w14:textId="4CFAF13E" w:rsidR="00A53EE0" w:rsidRPr="009E347C" w:rsidRDefault="00A53EE0" w:rsidP="00460443">
            <w:pPr>
              <w:widowControl w:val="0"/>
              <w:rPr>
                <w:rFonts w:eastAsia="Calibri" w:cs="Calibri"/>
              </w:rPr>
            </w:pPr>
          </w:p>
        </w:tc>
        <w:tc>
          <w:tcPr>
            <w:tcW w:w="1760" w:type="dxa"/>
          </w:tcPr>
          <w:p w14:paraId="439EA43B" w14:textId="2765DBDF" w:rsidR="00A53EE0" w:rsidRPr="009E347C" w:rsidRDefault="001A0D7E" w:rsidP="00460443">
            <w:pPr>
              <w:widowControl w:val="0"/>
            </w:pPr>
            <w:proofErr w:type="spellStart"/>
            <w:r w:rsidRPr="005454DE">
              <w:rPr>
                <w:rFonts w:eastAsia="Tahoma"/>
                <w:color w:val="000000" w:themeColor="text1"/>
                <w:highlight w:val="black"/>
              </w:rPr>
              <w:t>xxxxxxx</w:t>
            </w:r>
            <w:proofErr w:type="spellEnd"/>
            <w:r w:rsidR="0088213C" w:rsidRPr="009E347C">
              <w:rPr>
                <w:rFonts w:eastAsia="Tahoma"/>
                <w:color w:val="000000" w:themeColor="text1"/>
              </w:rPr>
              <w:t xml:space="preserve">, </w:t>
            </w:r>
            <w:proofErr w:type="spellStart"/>
            <w:r w:rsidR="0088213C" w:rsidRPr="009E347C">
              <w:rPr>
                <w:rFonts w:eastAsia="Tahoma"/>
                <w:color w:val="000000" w:themeColor="text1"/>
              </w:rPr>
              <w:t>Toxi</w:t>
            </w:r>
            <w:proofErr w:type="spellEnd"/>
            <w:r w:rsidR="0088213C" w:rsidRPr="009E347C">
              <w:rPr>
                <w:rFonts w:eastAsia="Tahoma"/>
                <w:color w:val="000000" w:themeColor="text1"/>
              </w:rPr>
              <w:t xml:space="preserve">-Coop, </w:t>
            </w:r>
            <w:proofErr w:type="spellStart"/>
            <w:r w:rsidR="0088213C" w:rsidRPr="009E347C">
              <w:rPr>
                <w:rFonts w:eastAsia="Tahoma"/>
                <w:color w:val="000000" w:themeColor="text1"/>
              </w:rPr>
              <w:t>Zrt</w:t>
            </w:r>
            <w:proofErr w:type="spellEnd"/>
            <w:r w:rsidR="0088213C" w:rsidRPr="009E347C">
              <w:rPr>
                <w:rFonts w:eastAsia="Tahoma"/>
                <w:color w:val="000000" w:themeColor="text1"/>
              </w:rPr>
              <w:t xml:space="preserve">.,Study Report: Determination </w:t>
            </w:r>
            <w:r w:rsidR="0088213C" w:rsidRPr="009E347C">
              <w:rPr>
                <w:rFonts w:eastAsia="Tahoma"/>
                <w:color w:val="000000" w:themeColor="text1"/>
              </w:rPr>
              <w:lastRenderedPageBreak/>
              <w:t>of the Appearance of BIOPREN 4GR fly larvicide granule,</w:t>
            </w:r>
          </w:p>
          <w:p w14:paraId="23CB9A01" w14:textId="5C6D91E0" w:rsidR="00A53EE0" w:rsidRPr="009E347C" w:rsidRDefault="0088213C" w:rsidP="00460443">
            <w:pPr>
              <w:widowControl w:val="0"/>
            </w:pPr>
            <w:r w:rsidRPr="009E347C">
              <w:rPr>
                <w:rFonts w:eastAsia="Tahoma"/>
              </w:rPr>
              <w:t xml:space="preserve">Study no: 484-630-0566,April 21, 2015, Sponsor: </w:t>
            </w:r>
            <w:proofErr w:type="spellStart"/>
            <w:r w:rsidRPr="009E347C">
              <w:rPr>
                <w:rFonts w:eastAsia="Tahoma"/>
              </w:rPr>
              <w:t>Babolna</w:t>
            </w:r>
            <w:proofErr w:type="spellEnd"/>
            <w:r w:rsidRPr="009E347C">
              <w:rPr>
                <w:rFonts w:eastAsia="Tahoma"/>
              </w:rPr>
              <w:t xml:space="preserve"> Bio Ltd.,</w:t>
            </w:r>
          </w:p>
          <w:p w14:paraId="615CFC4E" w14:textId="77777777" w:rsidR="00A53EE0" w:rsidRPr="009E347C" w:rsidRDefault="00A53EE0" w:rsidP="00460443">
            <w:pPr>
              <w:widowControl w:val="0"/>
              <w:rPr>
                <w:rFonts w:eastAsia="Calibri"/>
              </w:rPr>
            </w:pPr>
          </w:p>
        </w:tc>
      </w:tr>
      <w:tr w:rsidR="00A53EE0" w:rsidRPr="009E347C" w14:paraId="5479906F" w14:textId="77777777" w:rsidTr="001A14AB">
        <w:tc>
          <w:tcPr>
            <w:tcW w:w="2270" w:type="dxa"/>
          </w:tcPr>
          <w:p w14:paraId="5EDCB447" w14:textId="77777777" w:rsidR="00A53EE0" w:rsidRPr="009E347C" w:rsidRDefault="0088213C" w:rsidP="00460443">
            <w:pPr>
              <w:widowControl w:val="0"/>
              <w:rPr>
                <w:rFonts w:eastAsia="Calibri" w:cs="Calibri"/>
              </w:rPr>
            </w:pPr>
            <w:r w:rsidRPr="009E347C">
              <w:rPr>
                <w:rFonts w:eastAsia="Calibri"/>
              </w:rPr>
              <w:lastRenderedPageBreak/>
              <w:t>Colour at 20 °C and 101.3 kPa</w:t>
            </w:r>
          </w:p>
        </w:tc>
        <w:tc>
          <w:tcPr>
            <w:tcW w:w="1430" w:type="dxa"/>
          </w:tcPr>
          <w:p w14:paraId="162ADB6E" w14:textId="099850AF" w:rsidR="00A53EE0" w:rsidRPr="009E347C" w:rsidRDefault="0088213C" w:rsidP="00460443">
            <w:pPr>
              <w:widowControl w:val="0"/>
            </w:pPr>
            <w:r w:rsidRPr="009E347C">
              <w:rPr>
                <w:rFonts w:eastAsia="Tahoma"/>
              </w:rPr>
              <w:t xml:space="preserve">OPPTS 830.6302 </w:t>
            </w:r>
            <w:proofErr w:type="spellStart"/>
            <w:r w:rsidRPr="009E347C">
              <w:rPr>
                <w:rFonts w:eastAsia="Tahoma"/>
              </w:rPr>
              <w:t>Color</w:t>
            </w:r>
            <w:proofErr w:type="spellEnd"/>
            <w:r w:rsidRPr="009E347C">
              <w:rPr>
                <w:rFonts w:eastAsia="Tahoma"/>
              </w:rPr>
              <w:t xml:space="preserve">, US EPA, 1996 </w:t>
            </w:r>
          </w:p>
          <w:p w14:paraId="407D6C5E" w14:textId="77777777" w:rsidR="00A53EE0" w:rsidRPr="009E347C" w:rsidRDefault="00A53EE0" w:rsidP="00460443">
            <w:pPr>
              <w:widowControl w:val="0"/>
              <w:rPr>
                <w:rFonts w:eastAsia="Calibri"/>
              </w:rPr>
            </w:pPr>
          </w:p>
        </w:tc>
        <w:tc>
          <w:tcPr>
            <w:tcW w:w="2090" w:type="dxa"/>
          </w:tcPr>
          <w:p w14:paraId="40D78A30" w14:textId="7BF5326C" w:rsidR="00A53EE0" w:rsidRPr="009E347C" w:rsidRDefault="3ACFCF13" w:rsidP="00460443">
            <w:pPr>
              <w:widowControl w:val="0"/>
            </w:pPr>
            <w:r w:rsidRPr="009E347C">
              <w:rPr>
                <w:rFonts w:eastAsia="Verdana"/>
              </w:rPr>
              <w:t>0.41 %</w:t>
            </w:r>
          </w:p>
          <w:p w14:paraId="40621BB0" w14:textId="09B2A8B1" w:rsidR="00A53EE0" w:rsidRPr="009E347C" w:rsidRDefault="3ACFCF13" w:rsidP="00460443">
            <w:pPr>
              <w:widowControl w:val="0"/>
            </w:pPr>
            <w:r w:rsidRPr="009E347C">
              <w:rPr>
                <w:rFonts w:eastAsia="Verdana"/>
              </w:rPr>
              <w:t xml:space="preserve">batch No.: </w:t>
            </w:r>
            <w:r w:rsidRPr="009E347C">
              <w:rPr>
                <w:color w:val="000000" w:themeColor="text1"/>
              </w:rPr>
              <w:t xml:space="preserve">KI/100579 </w:t>
            </w:r>
            <w:r w:rsidRPr="009E347C">
              <w:rPr>
                <w:rFonts w:eastAsia="Verdana" w:cs="Verdana"/>
              </w:rPr>
              <w:t xml:space="preserve"> </w:t>
            </w:r>
          </w:p>
          <w:p w14:paraId="52A03136" w14:textId="77777777" w:rsidR="00A53EE0" w:rsidRPr="009E347C" w:rsidRDefault="00A53EE0" w:rsidP="00460443">
            <w:pPr>
              <w:widowControl w:val="0"/>
              <w:rPr>
                <w:rFonts w:eastAsia="Calibri"/>
              </w:rPr>
            </w:pPr>
          </w:p>
        </w:tc>
        <w:tc>
          <w:tcPr>
            <w:tcW w:w="1760" w:type="dxa"/>
          </w:tcPr>
          <w:p w14:paraId="311A4932" w14:textId="5CF1F2DC" w:rsidR="00A53EE0" w:rsidRPr="009E347C" w:rsidRDefault="0088213C" w:rsidP="00460443">
            <w:pPr>
              <w:widowControl w:val="0"/>
            </w:pPr>
            <w:r w:rsidRPr="009E347C">
              <w:rPr>
                <w:rFonts w:eastAsia="Tahoma"/>
              </w:rPr>
              <w:t>Blue-</w:t>
            </w:r>
            <w:proofErr w:type="spellStart"/>
            <w:r w:rsidRPr="009E347C">
              <w:rPr>
                <w:rFonts w:eastAsia="Tahoma"/>
              </w:rPr>
              <w:t>gray</w:t>
            </w:r>
            <w:proofErr w:type="spellEnd"/>
            <w:r w:rsidRPr="009E347C">
              <w:rPr>
                <w:rFonts w:eastAsia="Tahoma"/>
              </w:rPr>
              <w:t>, light brown, heterogeneous</w:t>
            </w:r>
          </w:p>
          <w:p w14:paraId="378A37E5" w14:textId="3ECB55F5" w:rsidR="00A53EE0" w:rsidRPr="009E347C" w:rsidRDefault="00A53EE0" w:rsidP="00460443">
            <w:pPr>
              <w:widowControl w:val="0"/>
              <w:rPr>
                <w:rFonts w:eastAsia="Calibri" w:cs="Calibri"/>
              </w:rPr>
            </w:pPr>
          </w:p>
        </w:tc>
        <w:tc>
          <w:tcPr>
            <w:tcW w:w="1760" w:type="dxa"/>
          </w:tcPr>
          <w:p w14:paraId="7F8BDBE6" w14:textId="08D5F7BF" w:rsidR="00A53EE0" w:rsidRPr="009E347C" w:rsidRDefault="001A0D7E" w:rsidP="00460443">
            <w:pPr>
              <w:widowControl w:val="0"/>
            </w:pPr>
            <w:proofErr w:type="spellStart"/>
            <w:r w:rsidRPr="005454DE">
              <w:rPr>
                <w:rFonts w:eastAsia="Tahoma"/>
                <w:color w:val="000000" w:themeColor="text1"/>
                <w:highlight w:val="black"/>
              </w:rPr>
              <w:t>xxxxxxx</w:t>
            </w:r>
            <w:proofErr w:type="spellEnd"/>
            <w:r w:rsidR="0088213C" w:rsidRPr="009E347C">
              <w:rPr>
                <w:rFonts w:eastAsia="Tahoma"/>
                <w:color w:val="000000" w:themeColor="text1"/>
              </w:rPr>
              <w:t xml:space="preserve">, </w:t>
            </w:r>
            <w:proofErr w:type="spellStart"/>
            <w:r w:rsidR="0088213C" w:rsidRPr="009E347C">
              <w:rPr>
                <w:rFonts w:eastAsia="Tahoma"/>
                <w:color w:val="000000" w:themeColor="text1"/>
              </w:rPr>
              <w:t>Toxi</w:t>
            </w:r>
            <w:proofErr w:type="spellEnd"/>
            <w:r w:rsidR="0088213C" w:rsidRPr="009E347C">
              <w:rPr>
                <w:rFonts w:eastAsia="Tahoma"/>
                <w:color w:val="000000" w:themeColor="text1"/>
              </w:rPr>
              <w:t xml:space="preserve">-Coop, </w:t>
            </w:r>
            <w:proofErr w:type="spellStart"/>
            <w:r w:rsidR="0088213C" w:rsidRPr="009E347C">
              <w:rPr>
                <w:rFonts w:eastAsia="Tahoma"/>
                <w:color w:val="000000" w:themeColor="text1"/>
              </w:rPr>
              <w:t>Zrt</w:t>
            </w:r>
            <w:proofErr w:type="spellEnd"/>
            <w:r w:rsidR="0088213C" w:rsidRPr="009E347C">
              <w:rPr>
                <w:rFonts w:eastAsia="Tahoma"/>
                <w:color w:val="000000" w:themeColor="text1"/>
              </w:rPr>
              <w:t>.,Study Report: Determination of the Appearance of BIOPREN 4GR fly larvicide granule,</w:t>
            </w:r>
          </w:p>
          <w:p w14:paraId="58FAF964" w14:textId="7A500A1C" w:rsidR="00A53EE0" w:rsidRPr="009E347C" w:rsidRDefault="0088213C" w:rsidP="00460443">
            <w:pPr>
              <w:widowControl w:val="0"/>
              <w:rPr>
                <w:rFonts w:eastAsia="Calibri"/>
              </w:rPr>
            </w:pPr>
            <w:r w:rsidRPr="009E347C">
              <w:rPr>
                <w:rFonts w:eastAsia="Tahoma" w:cs="Tahoma"/>
              </w:rPr>
              <w:t xml:space="preserve">Study no: 484-630-0566,April 21, 2015, Sponsor: </w:t>
            </w:r>
            <w:proofErr w:type="spellStart"/>
            <w:r w:rsidRPr="009E347C">
              <w:rPr>
                <w:rFonts w:eastAsia="Tahoma" w:cs="Tahoma"/>
              </w:rPr>
              <w:t>Babolna</w:t>
            </w:r>
            <w:proofErr w:type="spellEnd"/>
            <w:r w:rsidRPr="009E347C">
              <w:rPr>
                <w:rFonts w:eastAsia="Tahoma" w:cs="Tahoma"/>
              </w:rPr>
              <w:t xml:space="preserve"> Bio Ltd.,</w:t>
            </w:r>
          </w:p>
        </w:tc>
      </w:tr>
      <w:tr w:rsidR="00A53EE0" w:rsidRPr="009E347C" w14:paraId="6A6E3485" w14:textId="77777777" w:rsidTr="001A14AB">
        <w:tc>
          <w:tcPr>
            <w:tcW w:w="2270" w:type="dxa"/>
          </w:tcPr>
          <w:p w14:paraId="530DAFDE" w14:textId="77777777" w:rsidR="00A53EE0" w:rsidRPr="009E347C" w:rsidRDefault="0088213C" w:rsidP="00460443">
            <w:pPr>
              <w:widowControl w:val="0"/>
              <w:rPr>
                <w:rFonts w:eastAsia="Calibri" w:cs="Calibri"/>
              </w:rPr>
            </w:pPr>
            <w:r w:rsidRPr="009E347C">
              <w:rPr>
                <w:rFonts w:eastAsia="Calibri"/>
              </w:rPr>
              <w:t>Odour at 20 °C and 101.3 kPa</w:t>
            </w:r>
          </w:p>
        </w:tc>
        <w:tc>
          <w:tcPr>
            <w:tcW w:w="1430" w:type="dxa"/>
          </w:tcPr>
          <w:p w14:paraId="368920AA" w14:textId="68815727" w:rsidR="00A53EE0" w:rsidRPr="009E347C" w:rsidRDefault="0088213C" w:rsidP="00460443">
            <w:pPr>
              <w:widowControl w:val="0"/>
            </w:pPr>
            <w:r w:rsidRPr="009E347C">
              <w:rPr>
                <w:rFonts w:eastAsia="Tahoma"/>
              </w:rPr>
              <w:t xml:space="preserve">OPPTS 830.6304 </w:t>
            </w:r>
            <w:proofErr w:type="spellStart"/>
            <w:r w:rsidRPr="009E347C">
              <w:rPr>
                <w:rFonts w:eastAsia="Tahoma"/>
              </w:rPr>
              <w:t>Odor</w:t>
            </w:r>
            <w:proofErr w:type="spellEnd"/>
            <w:r w:rsidRPr="009E347C">
              <w:rPr>
                <w:rFonts w:eastAsia="Tahoma"/>
              </w:rPr>
              <w:t>, US EPA, 1996</w:t>
            </w:r>
          </w:p>
          <w:p w14:paraId="07DD1DD3" w14:textId="77777777" w:rsidR="00A53EE0" w:rsidRPr="009E347C" w:rsidRDefault="00A53EE0" w:rsidP="00460443">
            <w:pPr>
              <w:widowControl w:val="0"/>
              <w:rPr>
                <w:rFonts w:eastAsia="Calibri"/>
              </w:rPr>
            </w:pPr>
          </w:p>
        </w:tc>
        <w:tc>
          <w:tcPr>
            <w:tcW w:w="2090" w:type="dxa"/>
          </w:tcPr>
          <w:p w14:paraId="7233302F" w14:textId="2369EBB2" w:rsidR="00A53EE0" w:rsidRPr="009E347C" w:rsidRDefault="3ACFCF13" w:rsidP="00460443">
            <w:pPr>
              <w:widowControl w:val="0"/>
            </w:pPr>
            <w:r w:rsidRPr="009E347C">
              <w:rPr>
                <w:rFonts w:eastAsia="Verdana"/>
              </w:rPr>
              <w:t>0.41 %</w:t>
            </w:r>
          </w:p>
          <w:p w14:paraId="2604B0CB" w14:textId="2369EBB2" w:rsidR="00A53EE0" w:rsidRPr="009E347C" w:rsidRDefault="3ACFCF13" w:rsidP="00460443">
            <w:pPr>
              <w:widowControl w:val="0"/>
            </w:pPr>
            <w:r w:rsidRPr="009E347C">
              <w:rPr>
                <w:rFonts w:eastAsia="Verdana"/>
              </w:rPr>
              <w:t xml:space="preserve">batch No.: </w:t>
            </w:r>
            <w:r w:rsidRPr="009E347C">
              <w:rPr>
                <w:color w:val="000000" w:themeColor="text1"/>
              </w:rPr>
              <w:t xml:space="preserve">KI/100579 </w:t>
            </w:r>
            <w:r w:rsidRPr="009E347C">
              <w:rPr>
                <w:rFonts w:eastAsia="Verdana" w:cs="Verdana"/>
              </w:rPr>
              <w:t xml:space="preserve"> </w:t>
            </w:r>
          </w:p>
          <w:p w14:paraId="3E69A914" w14:textId="77777777" w:rsidR="00A53EE0" w:rsidRPr="009E347C" w:rsidRDefault="00A53EE0" w:rsidP="00460443">
            <w:pPr>
              <w:widowControl w:val="0"/>
              <w:rPr>
                <w:rFonts w:eastAsia="Calibri"/>
              </w:rPr>
            </w:pPr>
          </w:p>
        </w:tc>
        <w:tc>
          <w:tcPr>
            <w:tcW w:w="1760" w:type="dxa"/>
          </w:tcPr>
          <w:p w14:paraId="6FB2B2A9" w14:textId="64D7DB21" w:rsidR="00A53EE0" w:rsidRPr="009E347C" w:rsidRDefault="3ACFCF13" w:rsidP="00460443">
            <w:pPr>
              <w:widowControl w:val="0"/>
            </w:pPr>
            <w:r w:rsidRPr="009E347C">
              <w:rPr>
                <w:rFonts w:eastAsia="Tahoma"/>
              </w:rPr>
              <w:t>Odourless</w:t>
            </w:r>
          </w:p>
          <w:p w14:paraId="581F7C63" w14:textId="77777777" w:rsidR="00375423" w:rsidRPr="009E347C" w:rsidRDefault="00375423" w:rsidP="00460443">
            <w:pPr>
              <w:widowControl w:val="0"/>
              <w:rPr>
                <w:rFonts w:eastAsia="Calibri"/>
              </w:rPr>
            </w:pPr>
          </w:p>
          <w:p w14:paraId="47804F6C" w14:textId="19AD7A3D" w:rsidR="00A53EE0" w:rsidRPr="009E347C" w:rsidRDefault="00A53EE0" w:rsidP="00460443">
            <w:pPr>
              <w:widowControl w:val="0"/>
              <w:rPr>
                <w:rFonts w:eastAsia="Calibri" w:cs="Calibri"/>
              </w:rPr>
            </w:pPr>
          </w:p>
        </w:tc>
        <w:tc>
          <w:tcPr>
            <w:tcW w:w="1760" w:type="dxa"/>
          </w:tcPr>
          <w:p w14:paraId="17DDB33D" w14:textId="4C46627E" w:rsidR="00A53EE0" w:rsidRPr="009E347C" w:rsidRDefault="001A0D7E" w:rsidP="00460443">
            <w:pPr>
              <w:widowControl w:val="0"/>
            </w:pPr>
            <w:proofErr w:type="spellStart"/>
            <w:r w:rsidRPr="005454DE">
              <w:rPr>
                <w:rFonts w:eastAsia="Tahoma"/>
                <w:color w:val="000000" w:themeColor="text1"/>
                <w:highlight w:val="black"/>
              </w:rPr>
              <w:t>xxxxxxx</w:t>
            </w:r>
            <w:proofErr w:type="spellEnd"/>
            <w:r w:rsidR="0088213C" w:rsidRPr="009E347C">
              <w:rPr>
                <w:rFonts w:eastAsia="Tahoma"/>
                <w:color w:val="000000" w:themeColor="text1"/>
              </w:rPr>
              <w:t xml:space="preserve">, </w:t>
            </w:r>
            <w:proofErr w:type="spellStart"/>
            <w:r w:rsidR="0088213C" w:rsidRPr="009E347C">
              <w:rPr>
                <w:rFonts w:eastAsia="Tahoma"/>
                <w:color w:val="000000" w:themeColor="text1"/>
              </w:rPr>
              <w:t>Toxi</w:t>
            </w:r>
            <w:proofErr w:type="spellEnd"/>
            <w:r w:rsidR="0088213C" w:rsidRPr="009E347C">
              <w:rPr>
                <w:rFonts w:eastAsia="Tahoma"/>
                <w:color w:val="000000" w:themeColor="text1"/>
              </w:rPr>
              <w:t xml:space="preserve">-Coop, </w:t>
            </w:r>
            <w:proofErr w:type="spellStart"/>
            <w:r w:rsidR="0088213C" w:rsidRPr="009E347C">
              <w:rPr>
                <w:rFonts w:eastAsia="Tahoma"/>
                <w:color w:val="000000" w:themeColor="text1"/>
              </w:rPr>
              <w:t>Zrt</w:t>
            </w:r>
            <w:proofErr w:type="spellEnd"/>
            <w:r w:rsidR="0088213C" w:rsidRPr="009E347C">
              <w:rPr>
                <w:rFonts w:eastAsia="Tahoma"/>
                <w:color w:val="000000" w:themeColor="text1"/>
              </w:rPr>
              <w:t>.,Study Report: Determination of the Appearance of BIOPREN 4GR fly larvicide granule,</w:t>
            </w:r>
          </w:p>
          <w:p w14:paraId="719A71B0" w14:textId="7A500A1C" w:rsidR="00A53EE0" w:rsidRPr="000306B0" w:rsidRDefault="0088213C" w:rsidP="00460443">
            <w:pPr>
              <w:widowControl w:val="0"/>
              <w:rPr>
                <w:rFonts w:eastAsia="Calibri" w:cs="Calibri"/>
              </w:rPr>
            </w:pPr>
            <w:r w:rsidRPr="009E347C">
              <w:rPr>
                <w:rFonts w:eastAsia="Tahoma"/>
              </w:rPr>
              <w:t xml:space="preserve">Study no: 484-630-0566,April 21, 2015, Sponsor: </w:t>
            </w:r>
            <w:proofErr w:type="spellStart"/>
            <w:r w:rsidRPr="009E347C">
              <w:rPr>
                <w:rFonts w:eastAsia="Tahoma"/>
              </w:rPr>
              <w:t>Babolna</w:t>
            </w:r>
            <w:proofErr w:type="spellEnd"/>
            <w:r w:rsidRPr="009E347C">
              <w:rPr>
                <w:rFonts w:eastAsia="Tahoma"/>
              </w:rPr>
              <w:t xml:space="preserve"> Bio Ltd.,</w:t>
            </w:r>
          </w:p>
        </w:tc>
      </w:tr>
      <w:tr w:rsidR="00A53EE0" w:rsidRPr="009E347C" w14:paraId="2B46868B" w14:textId="77777777" w:rsidTr="001A14AB">
        <w:trPr>
          <w:trHeight w:val="4803"/>
        </w:trPr>
        <w:tc>
          <w:tcPr>
            <w:tcW w:w="2270" w:type="dxa"/>
          </w:tcPr>
          <w:p w14:paraId="35BC95D7" w14:textId="77777777" w:rsidR="00A53EE0" w:rsidRPr="009E347C" w:rsidRDefault="3ACFCF13" w:rsidP="00460443">
            <w:pPr>
              <w:widowControl w:val="0"/>
              <w:rPr>
                <w:rFonts w:eastAsia="Calibri" w:cs="Calibri"/>
              </w:rPr>
            </w:pPr>
            <w:r w:rsidRPr="00497B2E">
              <w:rPr>
                <w:rFonts w:eastAsia="Calibri"/>
              </w:rPr>
              <w:lastRenderedPageBreak/>
              <w:t>Acidity / alkalinity</w:t>
            </w:r>
          </w:p>
        </w:tc>
        <w:tc>
          <w:tcPr>
            <w:tcW w:w="1430" w:type="dxa"/>
          </w:tcPr>
          <w:p w14:paraId="3A9AFB3F" w14:textId="3FB1B881" w:rsidR="00A53EE0" w:rsidRPr="009E347C" w:rsidRDefault="3ACFCF13" w:rsidP="00460443">
            <w:pPr>
              <w:widowControl w:val="0"/>
            </w:pPr>
            <w:r w:rsidRPr="00497B2E">
              <w:rPr>
                <w:rFonts w:eastAsia="Tahoma"/>
                <w:color w:val="000000" w:themeColor="text1"/>
              </w:rPr>
              <w:t>CIPAC MT 75.3, Determination of pH Values</w:t>
            </w:r>
            <w:r w:rsidRPr="009E347C">
              <w:rPr>
                <w:rFonts w:eastAsia="Verdana" w:cs="Verdana"/>
              </w:rPr>
              <w:t xml:space="preserve"> </w:t>
            </w:r>
          </w:p>
          <w:p w14:paraId="3E4BB1F5" w14:textId="6741CA20" w:rsidR="00A53EE0" w:rsidRPr="009E347C" w:rsidRDefault="3ACFCF13" w:rsidP="00460443">
            <w:pPr>
              <w:widowControl w:val="0"/>
            </w:pPr>
            <w:r w:rsidRPr="00497B2E">
              <w:rPr>
                <w:rFonts w:eastAsia="Tahoma"/>
                <w:color w:val="000000" w:themeColor="text1"/>
              </w:rPr>
              <w:t>OECD No. 122,</w:t>
            </w:r>
          </w:p>
          <w:p w14:paraId="525B4C71" w14:textId="3DEC4B87" w:rsidR="00A53EE0" w:rsidRPr="00F04AF1" w:rsidRDefault="3ACFCF13" w:rsidP="00460443">
            <w:pPr>
              <w:widowControl w:val="0"/>
            </w:pPr>
            <w:r w:rsidRPr="00497B2E">
              <w:rPr>
                <w:rFonts w:eastAsia="Tahoma"/>
                <w:color w:val="000000" w:themeColor="text1"/>
              </w:rPr>
              <w:t>Determination of pH, Acidity and Alkalinity, adopted July 26, 2013</w:t>
            </w:r>
            <w:r w:rsidRPr="009E347C">
              <w:rPr>
                <w:rFonts w:eastAsia="Tahoma" w:cs="Tahoma"/>
              </w:rPr>
              <w:t xml:space="preserve"> </w:t>
            </w:r>
          </w:p>
        </w:tc>
        <w:tc>
          <w:tcPr>
            <w:tcW w:w="2090" w:type="dxa"/>
          </w:tcPr>
          <w:p w14:paraId="1D7B680A" w14:textId="2369EBB2" w:rsidR="00A53EE0" w:rsidRPr="009E347C" w:rsidRDefault="3ACFCF13" w:rsidP="00460443">
            <w:pPr>
              <w:widowControl w:val="0"/>
            </w:pPr>
            <w:r w:rsidRPr="009E347C">
              <w:rPr>
                <w:rFonts w:eastAsia="Verdana"/>
              </w:rPr>
              <w:t>0.41 %</w:t>
            </w:r>
          </w:p>
          <w:p w14:paraId="25D0E366" w14:textId="2369EBB2" w:rsidR="00A53EE0" w:rsidRPr="009E347C" w:rsidRDefault="3ACFCF13" w:rsidP="00460443">
            <w:pPr>
              <w:widowControl w:val="0"/>
            </w:pPr>
            <w:r w:rsidRPr="009E347C">
              <w:rPr>
                <w:rFonts w:eastAsia="Verdana"/>
              </w:rPr>
              <w:t xml:space="preserve">batch No.: </w:t>
            </w:r>
            <w:r w:rsidRPr="009E347C">
              <w:rPr>
                <w:color w:val="000000" w:themeColor="text1"/>
              </w:rPr>
              <w:t xml:space="preserve">KI/100579 </w:t>
            </w:r>
            <w:r w:rsidRPr="009E347C">
              <w:rPr>
                <w:rFonts w:eastAsia="Verdana" w:cs="Verdana"/>
              </w:rPr>
              <w:t xml:space="preserve"> </w:t>
            </w:r>
          </w:p>
          <w:p w14:paraId="5F920DE9" w14:textId="77777777" w:rsidR="00A53EE0" w:rsidRPr="009E347C" w:rsidRDefault="00A53EE0" w:rsidP="00460443">
            <w:pPr>
              <w:widowControl w:val="0"/>
              <w:rPr>
                <w:rFonts w:eastAsia="Calibri"/>
              </w:rPr>
            </w:pPr>
          </w:p>
        </w:tc>
        <w:tc>
          <w:tcPr>
            <w:tcW w:w="1760" w:type="dxa"/>
          </w:tcPr>
          <w:p w14:paraId="11C70B46" w14:textId="2F372EA8" w:rsidR="00A53EE0" w:rsidRPr="009E347C" w:rsidRDefault="00B134CC" w:rsidP="00460443">
            <w:pPr>
              <w:widowControl w:val="0"/>
            </w:pPr>
            <w:r w:rsidRPr="009E347C">
              <w:rPr>
                <w:rFonts w:eastAsia="Verdana"/>
              </w:rPr>
              <w:t>p</w:t>
            </w:r>
            <w:r w:rsidR="3ACFCF13" w:rsidRPr="009E347C">
              <w:rPr>
                <w:rFonts w:eastAsia="Verdana"/>
              </w:rPr>
              <w:t xml:space="preserve">H:5.4 at </w:t>
            </w:r>
            <w:r w:rsidR="3ACFCF13" w:rsidRPr="00497B2E">
              <w:rPr>
                <w:rFonts w:ascii="Tahoma" w:eastAsia="Tahoma" w:hAnsi="Tahoma" w:cs="Tahoma"/>
                <w:color w:val="000000" w:themeColor="text1"/>
                <w:sz w:val="22"/>
                <w:szCs w:val="22"/>
              </w:rPr>
              <w:t>20 ± 1 °C</w:t>
            </w:r>
            <w:r w:rsidR="3ACFCF13" w:rsidRPr="009E347C">
              <w:rPr>
                <w:rFonts w:eastAsia="Verdana" w:cs="Verdana"/>
              </w:rPr>
              <w:t xml:space="preserve"> , </w:t>
            </w:r>
          </w:p>
          <w:p w14:paraId="398C980E" w14:textId="44353C76" w:rsidR="00A53EE0" w:rsidRDefault="3ACFCF13" w:rsidP="00460443">
            <w:pPr>
              <w:widowControl w:val="0"/>
              <w:rPr>
                <w:rFonts w:eastAsia="Verdana" w:cs="Verdana"/>
              </w:rPr>
            </w:pPr>
            <w:r w:rsidRPr="009E347C">
              <w:rPr>
                <w:rFonts w:eastAsia="Verdana" w:cs="Verdana"/>
              </w:rPr>
              <w:t>/</w:t>
            </w:r>
            <w:r w:rsidRPr="009E347C">
              <w:rPr>
                <w:color w:val="000000" w:themeColor="text1"/>
              </w:rPr>
              <w:t xml:space="preserve">1% (w/v) aqueous suspension </w:t>
            </w:r>
          </w:p>
          <w:p w14:paraId="64DE9F4C" w14:textId="77777777" w:rsidR="00681939" w:rsidRDefault="00681939" w:rsidP="00460443">
            <w:pPr>
              <w:widowControl w:val="0"/>
              <w:rPr>
                <w:rFonts w:eastAsia="Verdana" w:cs="Verdana"/>
              </w:rPr>
            </w:pPr>
          </w:p>
          <w:p w14:paraId="4B920D7C" w14:textId="3D1C36F2" w:rsidR="00681939" w:rsidRDefault="00681939" w:rsidP="00460443">
            <w:pPr>
              <w:widowControl w:val="0"/>
              <w:rPr>
                <w:rFonts w:eastAsia="Verdana" w:cs="Verdana"/>
              </w:rPr>
            </w:pPr>
            <w:r>
              <w:rPr>
                <w:rFonts w:eastAsia="Verdana" w:cs="Verdana"/>
              </w:rPr>
              <w:t>After storage at ambient temperature for 37 months:</w:t>
            </w:r>
          </w:p>
          <w:p w14:paraId="4A6CBEB8" w14:textId="4B469CD5" w:rsidR="00681939" w:rsidRPr="009E347C" w:rsidRDefault="00681939" w:rsidP="00681939">
            <w:pPr>
              <w:widowControl w:val="0"/>
            </w:pPr>
            <w:r w:rsidRPr="009E347C">
              <w:rPr>
                <w:rFonts w:eastAsia="Verdana"/>
              </w:rPr>
              <w:t>pH:</w:t>
            </w:r>
            <w:r>
              <w:rPr>
                <w:rFonts w:eastAsia="Verdana"/>
              </w:rPr>
              <w:t xml:space="preserve"> 6</w:t>
            </w:r>
            <w:r w:rsidRPr="009E347C">
              <w:rPr>
                <w:rFonts w:eastAsia="Verdana"/>
              </w:rPr>
              <w:t xml:space="preserve">.4 at </w:t>
            </w:r>
            <w:r w:rsidRPr="00497B2E">
              <w:rPr>
                <w:rFonts w:ascii="Tahoma" w:eastAsia="Tahoma" w:hAnsi="Tahoma" w:cs="Tahoma"/>
                <w:color w:val="000000" w:themeColor="text1"/>
                <w:sz w:val="22"/>
                <w:szCs w:val="22"/>
              </w:rPr>
              <w:t>20 ± 1 °C</w:t>
            </w:r>
            <w:r w:rsidRPr="009E347C">
              <w:rPr>
                <w:rFonts w:eastAsia="Verdana" w:cs="Verdana"/>
              </w:rPr>
              <w:t xml:space="preserve"> , </w:t>
            </w:r>
          </w:p>
          <w:p w14:paraId="48DD88C9" w14:textId="77777777" w:rsidR="00681939" w:rsidRDefault="00681939" w:rsidP="00681939">
            <w:pPr>
              <w:widowControl w:val="0"/>
              <w:rPr>
                <w:rFonts w:eastAsia="Verdana" w:cs="Verdana"/>
              </w:rPr>
            </w:pPr>
            <w:r w:rsidRPr="009E347C">
              <w:rPr>
                <w:rFonts w:eastAsia="Verdana" w:cs="Verdana"/>
              </w:rPr>
              <w:t>/</w:t>
            </w:r>
            <w:r w:rsidRPr="009E347C">
              <w:rPr>
                <w:color w:val="000000" w:themeColor="text1"/>
              </w:rPr>
              <w:t xml:space="preserve">1% (w/v) aqueous suspension </w:t>
            </w:r>
          </w:p>
          <w:p w14:paraId="7E74C724" w14:textId="3A4D8178" w:rsidR="00681939" w:rsidRPr="00681939" w:rsidRDefault="00681939" w:rsidP="00460443">
            <w:pPr>
              <w:widowControl w:val="0"/>
              <w:rPr>
                <w:rFonts w:eastAsia="Verdana" w:cs="Verdana"/>
              </w:rPr>
            </w:pPr>
          </w:p>
          <w:p w14:paraId="7DA7E9F2" w14:textId="77777777" w:rsidR="00A53EE0" w:rsidRPr="009E347C" w:rsidRDefault="00A53EE0" w:rsidP="00460443">
            <w:pPr>
              <w:widowControl w:val="0"/>
              <w:rPr>
                <w:rFonts w:eastAsia="Calibri"/>
              </w:rPr>
            </w:pPr>
          </w:p>
          <w:p w14:paraId="2DC6E55F" w14:textId="77777777" w:rsidR="00375423" w:rsidRPr="009E347C" w:rsidRDefault="00375423" w:rsidP="00460443">
            <w:pPr>
              <w:widowControl w:val="0"/>
              <w:rPr>
                <w:rFonts w:eastAsia="Calibri" w:cs="Calibri"/>
              </w:rPr>
            </w:pPr>
          </w:p>
          <w:p w14:paraId="55BA32B6" w14:textId="6338611B" w:rsidR="00196B6E" w:rsidRDefault="00196B6E" w:rsidP="00460443">
            <w:pPr>
              <w:widowControl w:val="0"/>
              <w:rPr>
                <w:rFonts w:eastAsia="Calibri" w:cs="Calibri"/>
              </w:rPr>
            </w:pPr>
          </w:p>
          <w:p w14:paraId="1E7145A7" w14:textId="3983A755" w:rsidR="00F42584" w:rsidRPr="009E347C" w:rsidRDefault="00F42584" w:rsidP="00460443">
            <w:pPr>
              <w:widowControl w:val="0"/>
              <w:rPr>
                <w:rFonts w:eastAsia="Calibri" w:cs="Calibri"/>
              </w:rPr>
            </w:pPr>
          </w:p>
        </w:tc>
        <w:tc>
          <w:tcPr>
            <w:tcW w:w="1760" w:type="dxa"/>
          </w:tcPr>
          <w:p w14:paraId="6EFB866C" w14:textId="20D6D30F" w:rsidR="00681939" w:rsidRDefault="001A0D7E" w:rsidP="00460443">
            <w:pPr>
              <w:widowControl w:val="0"/>
              <w:rPr>
                <w:rFonts w:eastAsia="Tahoma"/>
                <w:color w:val="000000" w:themeColor="text1"/>
              </w:rPr>
            </w:pPr>
            <w:proofErr w:type="spellStart"/>
            <w:r w:rsidRPr="005454DE">
              <w:rPr>
                <w:rFonts w:eastAsia="Tahoma"/>
                <w:color w:val="000000" w:themeColor="text1"/>
                <w:highlight w:val="black"/>
              </w:rPr>
              <w:t>xxxxxxx</w:t>
            </w:r>
            <w:proofErr w:type="spellEnd"/>
            <w:r w:rsidR="0088213C" w:rsidRPr="00497B2E">
              <w:rPr>
                <w:rFonts w:eastAsia="Tahoma"/>
                <w:color w:val="000000" w:themeColor="text1"/>
              </w:rPr>
              <w:t xml:space="preserve">, </w:t>
            </w:r>
            <w:proofErr w:type="spellStart"/>
            <w:r w:rsidR="0088213C" w:rsidRPr="00497B2E">
              <w:rPr>
                <w:rFonts w:eastAsia="Tahoma"/>
                <w:color w:val="000000" w:themeColor="text1"/>
              </w:rPr>
              <w:t>Toxi</w:t>
            </w:r>
            <w:proofErr w:type="spellEnd"/>
            <w:r w:rsidR="0088213C" w:rsidRPr="00497B2E">
              <w:rPr>
                <w:rFonts w:eastAsia="Tahoma"/>
                <w:color w:val="000000" w:themeColor="text1"/>
              </w:rPr>
              <w:t xml:space="preserve">-Coop </w:t>
            </w:r>
            <w:proofErr w:type="spellStart"/>
            <w:r w:rsidR="0088213C" w:rsidRPr="00497B2E">
              <w:rPr>
                <w:rFonts w:eastAsia="Tahoma"/>
                <w:color w:val="000000" w:themeColor="text1"/>
              </w:rPr>
              <w:t>Zrt</w:t>
            </w:r>
            <w:proofErr w:type="spellEnd"/>
            <w:r w:rsidR="0088213C" w:rsidRPr="00497B2E">
              <w:rPr>
                <w:rFonts w:eastAsia="Tahoma"/>
                <w:color w:val="000000" w:themeColor="text1"/>
              </w:rPr>
              <w:t xml:space="preserve">.,Study Report: Determination of the pH of Aqueous Suspension of BIOPREN 4GR fly larvicide granule, Study no: 484-122-0608, April 01, 2015, Sponsor: </w:t>
            </w:r>
            <w:proofErr w:type="spellStart"/>
            <w:r w:rsidR="0088213C" w:rsidRPr="00497B2E">
              <w:rPr>
                <w:rFonts w:eastAsia="Tahoma"/>
                <w:color w:val="000000" w:themeColor="text1"/>
              </w:rPr>
              <w:t>Babolna</w:t>
            </w:r>
            <w:proofErr w:type="spellEnd"/>
            <w:r w:rsidR="0088213C" w:rsidRPr="00497B2E">
              <w:rPr>
                <w:rFonts w:eastAsia="Tahoma"/>
                <w:color w:val="000000" w:themeColor="text1"/>
              </w:rPr>
              <w:t xml:space="preserve"> Bio Ltd</w:t>
            </w:r>
          </w:p>
          <w:p w14:paraId="1475D8FA" w14:textId="77777777" w:rsidR="00681939" w:rsidRDefault="00681939" w:rsidP="00460443">
            <w:pPr>
              <w:widowControl w:val="0"/>
              <w:rPr>
                <w:rFonts w:eastAsia="Tahoma"/>
                <w:color w:val="000000" w:themeColor="text1"/>
              </w:rPr>
            </w:pPr>
          </w:p>
          <w:p w14:paraId="124CD332" w14:textId="773C27EC" w:rsidR="00A53EE0" w:rsidRPr="00F04AF1" w:rsidRDefault="001A0D7E" w:rsidP="00DC2592">
            <w:pPr>
              <w:widowControl w:val="0"/>
            </w:pPr>
            <w:proofErr w:type="spellStart"/>
            <w:r w:rsidRPr="005454DE">
              <w:rPr>
                <w:rFonts w:eastAsia="Tahoma"/>
                <w:color w:val="000000" w:themeColor="text1"/>
                <w:highlight w:val="black"/>
              </w:rPr>
              <w:t>xxxxxxx</w:t>
            </w:r>
            <w:proofErr w:type="spellEnd"/>
            <w:r w:rsidR="00681939" w:rsidRPr="00497B2E">
              <w:rPr>
                <w:rFonts w:eastAsia="Tahoma"/>
                <w:color w:val="000000" w:themeColor="text1"/>
              </w:rPr>
              <w:t xml:space="preserve">, </w:t>
            </w:r>
            <w:proofErr w:type="spellStart"/>
            <w:r w:rsidR="00681939" w:rsidRPr="00497B2E">
              <w:rPr>
                <w:rFonts w:eastAsia="Tahoma"/>
                <w:color w:val="000000" w:themeColor="text1"/>
              </w:rPr>
              <w:t>Toxi</w:t>
            </w:r>
            <w:proofErr w:type="spellEnd"/>
            <w:r w:rsidR="00681939" w:rsidRPr="00497B2E">
              <w:rPr>
                <w:rFonts w:eastAsia="Tahoma"/>
                <w:color w:val="000000" w:themeColor="text1"/>
              </w:rPr>
              <w:t xml:space="preserve">-Coop </w:t>
            </w:r>
            <w:proofErr w:type="spellStart"/>
            <w:r w:rsidR="00681939" w:rsidRPr="00497B2E">
              <w:rPr>
                <w:rFonts w:eastAsia="Tahoma"/>
                <w:color w:val="000000" w:themeColor="text1"/>
              </w:rPr>
              <w:t>Zrt</w:t>
            </w:r>
            <w:proofErr w:type="spellEnd"/>
            <w:r w:rsidR="00681939" w:rsidRPr="00497B2E">
              <w:rPr>
                <w:rFonts w:eastAsia="Tahoma"/>
                <w:color w:val="000000" w:themeColor="text1"/>
              </w:rPr>
              <w:t>.,Study Report: Determination of the pH</w:t>
            </w:r>
            <w:r w:rsidR="00DC2592">
              <w:rPr>
                <w:rFonts w:eastAsia="Tahoma"/>
                <w:color w:val="000000" w:themeColor="text1"/>
              </w:rPr>
              <w:t xml:space="preserve"> values</w:t>
            </w:r>
            <w:r w:rsidR="00681939" w:rsidRPr="00497B2E">
              <w:rPr>
                <w:rFonts w:eastAsia="Tahoma"/>
                <w:color w:val="000000" w:themeColor="text1"/>
              </w:rPr>
              <w:t xml:space="preserve"> of BIOPREN 4GR fly larvicide granule</w:t>
            </w:r>
            <w:r w:rsidR="00DC2592">
              <w:rPr>
                <w:rFonts w:eastAsia="Tahoma"/>
                <w:color w:val="000000" w:themeColor="text1"/>
              </w:rPr>
              <w:t xml:space="preserve"> (after storage), Study no: 484-122-4080, December 03, 2018</w:t>
            </w:r>
            <w:r w:rsidR="00681939" w:rsidRPr="00497B2E">
              <w:rPr>
                <w:rFonts w:eastAsia="Tahoma"/>
                <w:color w:val="000000" w:themeColor="text1"/>
              </w:rPr>
              <w:t xml:space="preserve">, Sponsor: </w:t>
            </w:r>
            <w:proofErr w:type="spellStart"/>
            <w:r w:rsidR="00681939" w:rsidRPr="00497B2E">
              <w:rPr>
                <w:rFonts w:eastAsia="Tahoma"/>
                <w:color w:val="000000" w:themeColor="text1"/>
              </w:rPr>
              <w:t>Babolna</w:t>
            </w:r>
            <w:proofErr w:type="spellEnd"/>
            <w:r w:rsidR="00681939" w:rsidRPr="00497B2E">
              <w:rPr>
                <w:rFonts w:eastAsia="Tahoma"/>
                <w:color w:val="000000" w:themeColor="text1"/>
              </w:rPr>
              <w:t xml:space="preserve"> Bio Ltd</w:t>
            </w:r>
          </w:p>
        </w:tc>
      </w:tr>
      <w:tr w:rsidR="00A53EE0" w:rsidRPr="009E347C" w14:paraId="25033BAF" w14:textId="77777777" w:rsidTr="001A14AB">
        <w:tc>
          <w:tcPr>
            <w:tcW w:w="2270" w:type="dxa"/>
            <w:tcBorders>
              <w:top w:val="single" w:sz="4" w:space="0" w:color="auto"/>
              <w:left w:val="single" w:sz="4" w:space="0" w:color="auto"/>
              <w:bottom w:val="single" w:sz="4" w:space="0" w:color="auto"/>
              <w:right w:val="single" w:sz="4" w:space="0" w:color="auto"/>
            </w:tcBorders>
          </w:tcPr>
          <w:p w14:paraId="687F22DF" w14:textId="61089920" w:rsidR="00A53EE0" w:rsidRPr="009E347C" w:rsidRDefault="00A53EE0" w:rsidP="00460443">
            <w:pPr>
              <w:widowControl w:val="0"/>
              <w:rPr>
                <w:rFonts w:eastAsia="Calibri" w:cs="Calibri"/>
              </w:rPr>
            </w:pPr>
            <w:bookmarkStart w:id="1327" w:name="_Toc244336298"/>
            <w:r w:rsidRPr="00F04AF1">
              <w:rPr>
                <w:rFonts w:eastAsia="Calibri"/>
              </w:rPr>
              <w:t>Relative density / bulk density</w:t>
            </w:r>
            <w:bookmarkEnd w:id="1327"/>
          </w:p>
        </w:tc>
        <w:tc>
          <w:tcPr>
            <w:tcW w:w="1430" w:type="dxa"/>
            <w:tcBorders>
              <w:top w:val="single" w:sz="4" w:space="0" w:color="auto"/>
              <w:left w:val="single" w:sz="4" w:space="0" w:color="auto"/>
              <w:bottom w:val="single" w:sz="4" w:space="0" w:color="auto"/>
              <w:right w:val="single" w:sz="4" w:space="0" w:color="auto"/>
            </w:tcBorders>
          </w:tcPr>
          <w:p w14:paraId="767BB8E1" w14:textId="1553D0E2" w:rsidR="00A53EE0" w:rsidRPr="009E347C" w:rsidRDefault="3ACFCF13" w:rsidP="00460443">
            <w:pPr>
              <w:widowControl w:val="0"/>
            </w:pPr>
            <w:r w:rsidRPr="00F04AF1">
              <w:rPr>
                <w:rFonts w:eastAsia="Tahoma"/>
                <w:color w:val="000000" w:themeColor="text1"/>
              </w:rPr>
              <w:t>CIPAC MT 186, Bulk Density</w:t>
            </w:r>
            <w:r w:rsidRPr="009E347C">
              <w:rPr>
                <w:rFonts w:eastAsia="Verdana" w:cs="Verdana"/>
              </w:rPr>
              <w:t xml:space="preserve"> </w:t>
            </w:r>
          </w:p>
          <w:p w14:paraId="6FFA5AFE" w14:textId="77777777" w:rsidR="00A53EE0" w:rsidRPr="009E347C" w:rsidRDefault="00A53EE0" w:rsidP="00460443">
            <w:pPr>
              <w:widowControl w:val="0"/>
              <w:rPr>
                <w:rFonts w:eastAsia="Calibri"/>
              </w:rPr>
            </w:pPr>
          </w:p>
        </w:tc>
        <w:tc>
          <w:tcPr>
            <w:tcW w:w="2090" w:type="dxa"/>
            <w:tcBorders>
              <w:top w:val="single" w:sz="4" w:space="0" w:color="auto"/>
              <w:left w:val="single" w:sz="4" w:space="0" w:color="auto"/>
              <w:bottom w:val="single" w:sz="4" w:space="0" w:color="auto"/>
              <w:right w:val="single" w:sz="4" w:space="0" w:color="auto"/>
            </w:tcBorders>
          </w:tcPr>
          <w:p w14:paraId="55B0B804" w14:textId="2369EBB2" w:rsidR="00A53EE0" w:rsidRPr="009E347C" w:rsidRDefault="3ACFCF13" w:rsidP="00460443">
            <w:pPr>
              <w:widowControl w:val="0"/>
            </w:pPr>
            <w:r w:rsidRPr="009E347C">
              <w:rPr>
                <w:rFonts w:eastAsia="Verdana"/>
              </w:rPr>
              <w:t>0.41 %</w:t>
            </w:r>
          </w:p>
          <w:p w14:paraId="71553C03" w14:textId="2369EBB2" w:rsidR="00A53EE0" w:rsidRPr="009E347C" w:rsidRDefault="3ACFCF13" w:rsidP="00460443">
            <w:pPr>
              <w:widowControl w:val="0"/>
            </w:pPr>
            <w:r w:rsidRPr="009E347C">
              <w:rPr>
                <w:rFonts w:eastAsia="Verdana"/>
              </w:rPr>
              <w:t xml:space="preserve">batch No.: </w:t>
            </w:r>
            <w:r w:rsidRPr="009E347C">
              <w:rPr>
                <w:color w:val="000000" w:themeColor="text1"/>
              </w:rPr>
              <w:t xml:space="preserve">KI/100579 </w:t>
            </w:r>
            <w:r w:rsidRPr="009E347C">
              <w:rPr>
                <w:rFonts w:eastAsia="Verdana" w:cs="Verdana"/>
              </w:rPr>
              <w:t xml:space="preserve"> </w:t>
            </w:r>
          </w:p>
          <w:p w14:paraId="33E2A349" w14:textId="77777777" w:rsidR="00A53EE0" w:rsidRPr="009E347C" w:rsidRDefault="00A53EE0" w:rsidP="00460443">
            <w:pPr>
              <w:widowControl w:val="0"/>
              <w:rPr>
                <w:rFonts w:eastAsia="Calibri"/>
              </w:rPr>
            </w:pPr>
          </w:p>
        </w:tc>
        <w:tc>
          <w:tcPr>
            <w:tcW w:w="1760" w:type="dxa"/>
            <w:tcBorders>
              <w:top w:val="single" w:sz="4" w:space="0" w:color="auto"/>
              <w:left w:val="single" w:sz="4" w:space="0" w:color="auto"/>
              <w:bottom w:val="single" w:sz="4" w:space="0" w:color="auto"/>
              <w:right w:val="single" w:sz="4" w:space="0" w:color="auto"/>
            </w:tcBorders>
          </w:tcPr>
          <w:p w14:paraId="3F3F1039" w14:textId="0CB0CA4C" w:rsidR="00A53EE0" w:rsidRPr="009E347C" w:rsidRDefault="3ACFCF13" w:rsidP="00460443">
            <w:pPr>
              <w:widowControl w:val="0"/>
            </w:pPr>
            <w:r w:rsidRPr="009E347C">
              <w:rPr>
                <w:rFonts w:eastAsia="Tahoma"/>
              </w:rPr>
              <w:t>Pour density : 1.41 g/mL</w:t>
            </w:r>
          </w:p>
          <w:p w14:paraId="5D1F1AEA" w14:textId="0CB0CA4C" w:rsidR="00A53EE0" w:rsidRPr="009E347C" w:rsidRDefault="3ACFCF13" w:rsidP="00460443">
            <w:pPr>
              <w:widowControl w:val="0"/>
            </w:pPr>
            <w:r w:rsidRPr="009E347C">
              <w:rPr>
                <w:rFonts w:eastAsia="Tahoma"/>
              </w:rPr>
              <w:t xml:space="preserve">Tap density : </w:t>
            </w:r>
          </w:p>
          <w:p w14:paraId="7A8F6B71" w14:textId="0CB0CA4C" w:rsidR="00A53EE0" w:rsidRPr="009E347C" w:rsidRDefault="3ACFCF13" w:rsidP="00460443">
            <w:pPr>
              <w:widowControl w:val="0"/>
            </w:pPr>
            <w:r w:rsidRPr="009E347C">
              <w:rPr>
                <w:rFonts w:eastAsia="Tahoma"/>
              </w:rPr>
              <w:t>1.53 g/mL</w:t>
            </w:r>
          </w:p>
          <w:p w14:paraId="2E516BE9" w14:textId="2D1A615F" w:rsidR="00A53EE0" w:rsidRPr="009E347C" w:rsidRDefault="00A53EE0" w:rsidP="00460443">
            <w:pPr>
              <w:widowControl w:val="0"/>
              <w:rPr>
                <w:rFonts w:eastAsia="Calibri" w:cs="Calibri"/>
              </w:rPr>
            </w:pPr>
          </w:p>
        </w:tc>
        <w:tc>
          <w:tcPr>
            <w:tcW w:w="1760" w:type="dxa"/>
            <w:tcBorders>
              <w:top w:val="single" w:sz="4" w:space="0" w:color="auto"/>
              <w:left w:val="single" w:sz="4" w:space="0" w:color="auto"/>
              <w:bottom w:val="single" w:sz="4" w:space="0" w:color="auto"/>
              <w:right w:val="single" w:sz="4" w:space="0" w:color="auto"/>
            </w:tcBorders>
          </w:tcPr>
          <w:p w14:paraId="69E70A41" w14:textId="476E49C4" w:rsidR="00A53EE0" w:rsidRPr="00B61A75" w:rsidRDefault="001A0D7E" w:rsidP="00460443">
            <w:pPr>
              <w:widowControl w:val="0"/>
              <w:rPr>
                <w:rFonts w:eastAsia="Tahoma" w:cs="Tahoma"/>
                <w:color w:val="000000" w:themeColor="text1"/>
              </w:rPr>
            </w:pPr>
            <w:proofErr w:type="spellStart"/>
            <w:r w:rsidRPr="005454DE">
              <w:rPr>
                <w:rFonts w:eastAsia="Tahoma"/>
                <w:color w:val="000000" w:themeColor="text1"/>
                <w:highlight w:val="black"/>
              </w:rPr>
              <w:t>xxxxxxx</w:t>
            </w:r>
            <w:proofErr w:type="spellEnd"/>
            <w:r w:rsidR="0088213C" w:rsidRPr="009E347C">
              <w:rPr>
                <w:rFonts w:eastAsia="Tahoma" w:cs="Tahoma"/>
                <w:color w:val="000000" w:themeColor="text1"/>
              </w:rPr>
              <w:t xml:space="preserve">, </w:t>
            </w:r>
            <w:proofErr w:type="spellStart"/>
            <w:r w:rsidR="0088213C" w:rsidRPr="009E347C">
              <w:rPr>
                <w:rFonts w:eastAsia="Tahoma" w:cs="Tahoma"/>
                <w:color w:val="000000" w:themeColor="text1"/>
              </w:rPr>
              <w:t>Toxi</w:t>
            </w:r>
            <w:proofErr w:type="spellEnd"/>
            <w:r w:rsidR="0088213C" w:rsidRPr="009E347C">
              <w:rPr>
                <w:rFonts w:eastAsia="Tahoma" w:cs="Tahoma"/>
                <w:color w:val="000000" w:themeColor="text1"/>
              </w:rPr>
              <w:t xml:space="preserve">-Coop </w:t>
            </w:r>
            <w:proofErr w:type="spellStart"/>
            <w:r w:rsidR="0088213C" w:rsidRPr="009E347C">
              <w:rPr>
                <w:rFonts w:eastAsia="Tahoma" w:cs="Tahoma"/>
                <w:color w:val="000000" w:themeColor="text1"/>
              </w:rPr>
              <w:t>Zrt</w:t>
            </w:r>
            <w:proofErr w:type="spellEnd"/>
            <w:r w:rsidR="0088213C" w:rsidRPr="009E347C">
              <w:rPr>
                <w:rFonts w:eastAsia="Tahoma" w:cs="Tahoma"/>
                <w:color w:val="000000" w:themeColor="text1"/>
              </w:rPr>
              <w:t xml:space="preserve">., Study Report: Determination of the Bulk Density of BIOPREN 4GR fly larvicide </w:t>
            </w:r>
            <w:proofErr w:type="spellStart"/>
            <w:r w:rsidR="0088213C" w:rsidRPr="009E347C">
              <w:rPr>
                <w:rFonts w:eastAsia="Tahoma" w:cs="Tahoma"/>
                <w:color w:val="000000" w:themeColor="text1"/>
              </w:rPr>
              <w:t>granule,Study</w:t>
            </w:r>
            <w:proofErr w:type="spellEnd"/>
            <w:r w:rsidR="0088213C" w:rsidRPr="009E347C">
              <w:rPr>
                <w:rFonts w:eastAsia="Tahoma" w:cs="Tahoma"/>
                <w:color w:val="000000" w:themeColor="text1"/>
              </w:rPr>
              <w:t xml:space="preserve"> no: 484-109-0609, March 31, 2015</w:t>
            </w:r>
            <w:r w:rsidR="0088213C" w:rsidRPr="009E347C">
              <w:rPr>
                <w:rFonts w:eastAsia="Verdana" w:cs="Verdana"/>
                <w:color w:val="000000" w:themeColor="text1"/>
              </w:rPr>
              <w:t xml:space="preserve">  </w:t>
            </w:r>
            <w:r w:rsidR="0088213C" w:rsidRPr="009E347C">
              <w:rPr>
                <w:rFonts w:eastAsia="Tahoma" w:cs="Tahoma"/>
                <w:color w:val="000000" w:themeColor="text1"/>
              </w:rPr>
              <w:t xml:space="preserve">Sponsor: </w:t>
            </w:r>
            <w:proofErr w:type="spellStart"/>
            <w:r w:rsidR="0088213C" w:rsidRPr="009E347C">
              <w:rPr>
                <w:rFonts w:eastAsia="Tahoma" w:cs="Tahoma"/>
                <w:color w:val="000000" w:themeColor="text1"/>
              </w:rPr>
              <w:t>Babolna</w:t>
            </w:r>
            <w:proofErr w:type="spellEnd"/>
            <w:r w:rsidR="0088213C" w:rsidRPr="009E347C">
              <w:rPr>
                <w:rFonts w:eastAsia="Tahoma" w:cs="Tahoma"/>
                <w:color w:val="000000" w:themeColor="text1"/>
              </w:rPr>
              <w:t xml:space="preserve"> Bio Ltd</w:t>
            </w:r>
            <w:r w:rsidR="0088213C" w:rsidRPr="009E347C">
              <w:rPr>
                <w:rFonts w:eastAsia="Verdana" w:cs="Verdana"/>
              </w:rPr>
              <w:t xml:space="preserve"> </w:t>
            </w:r>
          </w:p>
        </w:tc>
      </w:tr>
      <w:tr w:rsidR="00B61A75" w:rsidRPr="009E347C" w14:paraId="348171C7" w14:textId="77777777" w:rsidTr="001A14AB">
        <w:trPr>
          <w:trHeight w:val="5841"/>
        </w:trPr>
        <w:tc>
          <w:tcPr>
            <w:tcW w:w="2270" w:type="dxa"/>
            <w:vMerge w:val="restart"/>
          </w:tcPr>
          <w:p w14:paraId="530E0B67" w14:textId="77777777" w:rsidR="00B61A75" w:rsidRPr="000306B0" w:rsidRDefault="00B61A75" w:rsidP="00460443">
            <w:pPr>
              <w:widowControl w:val="0"/>
              <w:rPr>
                <w:rFonts w:eastAsia="Calibri" w:cs="Calibri"/>
              </w:rPr>
            </w:pPr>
            <w:r w:rsidRPr="009E347C">
              <w:rPr>
                <w:rFonts w:eastAsia="Calibri"/>
              </w:rPr>
              <w:lastRenderedPageBreak/>
              <w:t xml:space="preserve">Storage stability test – </w:t>
            </w:r>
            <w:r w:rsidRPr="009E347C">
              <w:rPr>
                <w:rFonts w:eastAsia="Calibri"/>
                <w:b/>
              </w:rPr>
              <w:t>accelerated storage</w:t>
            </w:r>
          </w:p>
        </w:tc>
        <w:tc>
          <w:tcPr>
            <w:tcW w:w="1430" w:type="dxa"/>
            <w:vMerge w:val="restart"/>
          </w:tcPr>
          <w:p w14:paraId="1B5A305D" w14:textId="0BBA439C" w:rsidR="00B61A75" w:rsidRPr="000306B0" w:rsidRDefault="00B61A75" w:rsidP="00460443">
            <w:pPr>
              <w:widowControl w:val="0"/>
              <w:rPr>
                <w:rFonts w:eastAsia="Calibri" w:cs="Calibri"/>
              </w:rPr>
            </w:pPr>
            <w:r w:rsidRPr="00F04AF1">
              <w:rPr>
                <w:rFonts w:eastAsia="Calibri"/>
              </w:rPr>
              <w:t xml:space="preserve">CIPAC MT 46.3 </w:t>
            </w:r>
          </w:p>
        </w:tc>
        <w:tc>
          <w:tcPr>
            <w:tcW w:w="2090" w:type="dxa"/>
          </w:tcPr>
          <w:p w14:paraId="3BD1C33B" w14:textId="2369EBB2" w:rsidR="00B61A75" w:rsidRPr="009E347C" w:rsidRDefault="00B61A75" w:rsidP="00460443">
            <w:pPr>
              <w:widowControl w:val="0"/>
            </w:pPr>
            <w:r w:rsidRPr="009E347C">
              <w:rPr>
                <w:rFonts w:eastAsia="Verdana"/>
              </w:rPr>
              <w:t>0.41 %</w:t>
            </w:r>
          </w:p>
          <w:p w14:paraId="3243A7E6" w14:textId="53B574AD" w:rsidR="00B61A75" w:rsidRPr="000306B0" w:rsidRDefault="00B61A75" w:rsidP="00460443">
            <w:pPr>
              <w:widowControl w:val="0"/>
              <w:rPr>
                <w:rFonts w:eastAsia="Calibri" w:cs="Calibri"/>
              </w:rPr>
            </w:pPr>
            <w:r w:rsidRPr="009E347C">
              <w:rPr>
                <w:rFonts w:eastAsia="Verdana"/>
              </w:rPr>
              <w:t xml:space="preserve">batch No.: </w:t>
            </w:r>
            <w:r w:rsidRPr="009E347C">
              <w:rPr>
                <w:color w:val="000000" w:themeColor="text1"/>
              </w:rPr>
              <w:t xml:space="preserve">KI/100579 </w:t>
            </w:r>
          </w:p>
        </w:tc>
        <w:tc>
          <w:tcPr>
            <w:tcW w:w="1760" w:type="dxa"/>
          </w:tcPr>
          <w:p w14:paraId="0534BB2A" w14:textId="2573FFA6" w:rsidR="00B61A75" w:rsidRPr="009E347C" w:rsidRDefault="00B61A75" w:rsidP="00460443">
            <w:pPr>
              <w:widowControl w:val="0"/>
              <w:rPr>
                <w:rFonts w:eastAsia="Calibri" w:cs="Calibri"/>
              </w:rPr>
            </w:pPr>
            <w:r w:rsidRPr="009E347C">
              <w:rPr>
                <w:rFonts w:eastAsia="Calibri"/>
              </w:rPr>
              <w:t>The active substance content, appearance and packaging were evaluated before and after storage at 54±2°C for 14 days.</w:t>
            </w:r>
          </w:p>
          <w:p w14:paraId="52FCDE99" w14:textId="52E68C52" w:rsidR="00B61A75" w:rsidRPr="009E347C" w:rsidRDefault="00B61A75" w:rsidP="00460443">
            <w:pPr>
              <w:widowControl w:val="0"/>
              <w:rPr>
                <w:rFonts w:eastAsia="Calibri" w:cs="Calibri"/>
              </w:rPr>
            </w:pPr>
            <w:r w:rsidRPr="009E347C">
              <w:rPr>
                <w:rFonts w:eastAsia="Calibri" w:cs="Calibri"/>
              </w:rPr>
              <w:t xml:space="preserve">Packaging material was PP plastic bottle. </w:t>
            </w:r>
          </w:p>
          <w:p w14:paraId="6E2359D8" w14:textId="20B48169" w:rsidR="00B61A75" w:rsidRPr="009E347C" w:rsidRDefault="00B61A75" w:rsidP="00460443">
            <w:pPr>
              <w:widowControl w:val="0"/>
              <w:rPr>
                <w:rFonts w:eastAsia="Calibri" w:cs="Calibri"/>
              </w:rPr>
            </w:pPr>
            <w:r w:rsidRPr="009E347C">
              <w:rPr>
                <w:rFonts w:eastAsia="Calibri"/>
              </w:rPr>
              <w:t>A.s content decreased from 0.404% to 0.390%</w:t>
            </w:r>
            <w:r w:rsidR="00C328F4">
              <w:rPr>
                <w:rFonts w:eastAsia="Calibri"/>
              </w:rPr>
              <w:t xml:space="preserve"> (3.4% decrease)</w:t>
            </w:r>
            <w:r w:rsidRPr="009E347C">
              <w:rPr>
                <w:rFonts w:eastAsia="Calibri"/>
              </w:rPr>
              <w:t>, all other parameters remained the same.</w:t>
            </w:r>
          </w:p>
          <w:p w14:paraId="47ADFD04" w14:textId="21AB22D9" w:rsidR="00B61A75" w:rsidRPr="00E70142" w:rsidRDefault="00B61A75" w:rsidP="00460443">
            <w:pPr>
              <w:widowControl w:val="0"/>
            </w:pPr>
          </w:p>
        </w:tc>
        <w:tc>
          <w:tcPr>
            <w:tcW w:w="1760" w:type="dxa"/>
          </w:tcPr>
          <w:p w14:paraId="0CAABDFD" w14:textId="3529AB40" w:rsidR="00B61A75" w:rsidRPr="009E347C" w:rsidRDefault="001A0D7E" w:rsidP="00460443">
            <w:pPr>
              <w:widowControl w:val="0"/>
              <w:rPr>
                <w:rFonts w:eastAsia="Verdana" w:cs="Verdana"/>
              </w:rPr>
            </w:pPr>
            <w:proofErr w:type="spellStart"/>
            <w:r w:rsidRPr="005454DE">
              <w:rPr>
                <w:rFonts w:eastAsia="Tahoma"/>
                <w:color w:val="000000" w:themeColor="text1"/>
                <w:highlight w:val="black"/>
              </w:rPr>
              <w:t>xxxxxxx</w:t>
            </w:r>
            <w:r w:rsidR="00B61A75" w:rsidRPr="000306B0">
              <w:rPr>
                <w:rFonts w:eastAsia="Verdana"/>
              </w:rPr>
              <w:t>,Determination</w:t>
            </w:r>
            <w:proofErr w:type="spellEnd"/>
            <w:r w:rsidR="00B61A75" w:rsidRPr="000306B0">
              <w:rPr>
                <w:rFonts w:eastAsia="Verdana"/>
              </w:rPr>
              <w:t xml:space="preserve"> of the Accelerated Storage Stability of BIOPREN 4GR fly larvicide granule, TOXI-COOP ZRT., 2015</w:t>
            </w:r>
          </w:p>
          <w:p w14:paraId="02139943" w14:textId="77777777" w:rsidR="00B61A75" w:rsidRPr="009E347C" w:rsidRDefault="00B61A75" w:rsidP="00460443">
            <w:pPr>
              <w:widowControl w:val="0"/>
              <w:rPr>
                <w:rFonts w:eastAsia="Calibri" w:cs="Calibri"/>
              </w:rPr>
            </w:pPr>
          </w:p>
          <w:p w14:paraId="179495B5" w14:textId="34819ECE" w:rsidR="00B61A75" w:rsidRPr="000306B0" w:rsidRDefault="00B61A75" w:rsidP="00460443">
            <w:pPr>
              <w:widowControl w:val="0"/>
              <w:rPr>
                <w:rFonts w:eastAsia="Calibri" w:cs="Calibri"/>
              </w:rPr>
            </w:pPr>
          </w:p>
        </w:tc>
      </w:tr>
      <w:tr w:rsidR="00B61A75" w:rsidRPr="009E347C" w14:paraId="5181161A" w14:textId="77777777" w:rsidTr="001A14AB">
        <w:trPr>
          <w:trHeight w:val="231"/>
        </w:trPr>
        <w:tc>
          <w:tcPr>
            <w:tcW w:w="2270" w:type="dxa"/>
            <w:vMerge/>
          </w:tcPr>
          <w:p w14:paraId="5B36E57B" w14:textId="77777777" w:rsidR="00B61A75" w:rsidRPr="009E347C" w:rsidRDefault="00B61A75" w:rsidP="00460443">
            <w:pPr>
              <w:widowControl w:val="0"/>
              <w:rPr>
                <w:rFonts w:eastAsia="Calibri"/>
              </w:rPr>
            </w:pPr>
          </w:p>
        </w:tc>
        <w:tc>
          <w:tcPr>
            <w:tcW w:w="1430" w:type="dxa"/>
            <w:vMerge/>
          </w:tcPr>
          <w:p w14:paraId="640E813D" w14:textId="77777777" w:rsidR="00B61A75" w:rsidRPr="00F04AF1" w:rsidRDefault="00B61A75" w:rsidP="00460443">
            <w:pPr>
              <w:widowControl w:val="0"/>
              <w:rPr>
                <w:rFonts w:eastAsia="Calibri"/>
              </w:rPr>
            </w:pPr>
          </w:p>
        </w:tc>
        <w:tc>
          <w:tcPr>
            <w:tcW w:w="5610" w:type="dxa"/>
            <w:gridSpan w:val="3"/>
          </w:tcPr>
          <w:p w14:paraId="424EE39C" w14:textId="6BB61E13" w:rsidR="007E5187" w:rsidRDefault="007E5187" w:rsidP="00460443">
            <w:pPr>
              <w:widowControl w:val="0"/>
              <w:rPr>
                <w:rFonts w:eastAsia="Verdana"/>
              </w:rPr>
            </w:pPr>
            <w:proofErr w:type="spellStart"/>
            <w:r>
              <w:rPr>
                <w:rFonts w:eastAsia="Verdana"/>
              </w:rPr>
              <w:t>eCA</w:t>
            </w:r>
            <w:proofErr w:type="spellEnd"/>
            <w:r>
              <w:rPr>
                <w:rFonts w:eastAsia="Verdana"/>
              </w:rPr>
              <w:t xml:space="preserve"> remark:</w:t>
            </w:r>
          </w:p>
          <w:p w14:paraId="222D43B4" w14:textId="77777777" w:rsidR="00E70142" w:rsidRDefault="00E70142" w:rsidP="00460443">
            <w:pPr>
              <w:widowControl w:val="0"/>
              <w:rPr>
                <w:rFonts w:eastAsia="Verdana"/>
              </w:rPr>
            </w:pPr>
            <w:r>
              <w:rPr>
                <w:rFonts w:eastAsia="Verdana"/>
              </w:rPr>
              <w:t>Acceptable.</w:t>
            </w:r>
          </w:p>
          <w:p w14:paraId="3D8B22AA" w14:textId="77777777" w:rsidR="00E70142" w:rsidRDefault="00E70142" w:rsidP="00460443">
            <w:pPr>
              <w:widowControl w:val="0"/>
              <w:rPr>
                <w:rFonts w:eastAsia="Verdana"/>
              </w:rPr>
            </w:pPr>
          </w:p>
          <w:p w14:paraId="5ABF61CD" w14:textId="78AB77A1" w:rsidR="00265190" w:rsidRDefault="00265190" w:rsidP="00460443">
            <w:pPr>
              <w:widowControl w:val="0"/>
              <w:rPr>
                <w:rFonts w:eastAsia="Verdana"/>
              </w:rPr>
            </w:pPr>
            <w:r>
              <w:rPr>
                <w:rFonts w:eastAsia="Verdana"/>
              </w:rPr>
              <w:t xml:space="preserve">The validated analytical method for active substance </w:t>
            </w:r>
            <w:proofErr w:type="spellStart"/>
            <w:r>
              <w:rPr>
                <w:rFonts w:eastAsia="Verdana"/>
              </w:rPr>
              <w:t>dertermination</w:t>
            </w:r>
            <w:proofErr w:type="spellEnd"/>
            <w:r>
              <w:rPr>
                <w:rFonts w:eastAsia="Verdana"/>
              </w:rPr>
              <w:t xml:space="preserve"> was used</w:t>
            </w:r>
            <w:r w:rsidR="0087764A">
              <w:rPr>
                <w:rFonts w:eastAsia="Verdana"/>
              </w:rPr>
              <w:t xml:space="preserve"> (see section 2.2.4)</w:t>
            </w:r>
            <w:r>
              <w:rPr>
                <w:rFonts w:eastAsia="Verdana"/>
              </w:rPr>
              <w:t xml:space="preserve">. </w:t>
            </w:r>
          </w:p>
          <w:p w14:paraId="677E9E8D" w14:textId="6A96AD62" w:rsidR="007E5187" w:rsidRDefault="007E5187" w:rsidP="00460443">
            <w:pPr>
              <w:widowControl w:val="0"/>
              <w:rPr>
                <w:rFonts w:eastAsia="Verdana"/>
              </w:rPr>
            </w:pPr>
            <w:r>
              <w:rPr>
                <w:rFonts w:eastAsia="Verdana"/>
              </w:rPr>
              <w:t xml:space="preserve">The packaging material in the study report is only described as ‘plastic’. </w:t>
            </w:r>
            <w:r w:rsidR="009A2003">
              <w:rPr>
                <w:rFonts w:eastAsia="Verdana"/>
              </w:rPr>
              <w:t xml:space="preserve"> </w:t>
            </w:r>
            <w:r w:rsidR="009A2003">
              <w:t>The applicant specified it as a PP plastic bottle.</w:t>
            </w:r>
          </w:p>
          <w:p w14:paraId="7F9580FA" w14:textId="1A175110" w:rsidR="007E5187" w:rsidRDefault="007E5187" w:rsidP="00460443">
            <w:pPr>
              <w:widowControl w:val="0"/>
              <w:rPr>
                <w:rFonts w:eastAsia="Verdana"/>
              </w:rPr>
            </w:pPr>
            <w:r>
              <w:rPr>
                <w:rFonts w:eastAsia="Verdana"/>
              </w:rPr>
              <w:t>According to the FAO manual, these physical properties should be tested after accelerated storage</w:t>
            </w:r>
            <w:r w:rsidR="00031347">
              <w:rPr>
                <w:rFonts w:eastAsia="Verdana"/>
              </w:rPr>
              <w:t xml:space="preserve"> for GR formulations</w:t>
            </w:r>
            <w:r>
              <w:rPr>
                <w:rFonts w:eastAsia="Verdana"/>
              </w:rPr>
              <w:t>:</w:t>
            </w:r>
          </w:p>
          <w:p w14:paraId="2581FD65" w14:textId="77777777" w:rsidR="007E5187" w:rsidRDefault="007E5187" w:rsidP="00460443">
            <w:pPr>
              <w:widowControl w:val="0"/>
              <w:rPr>
                <w:rFonts w:eastAsia="Verdana"/>
              </w:rPr>
            </w:pPr>
            <w:r>
              <w:rPr>
                <w:rFonts w:eastAsia="Verdana"/>
              </w:rPr>
              <w:t>-acidity</w:t>
            </w:r>
          </w:p>
          <w:p w14:paraId="06E2C7DD" w14:textId="77777777" w:rsidR="007E5187" w:rsidRDefault="007E5187" w:rsidP="00460443">
            <w:pPr>
              <w:widowControl w:val="0"/>
              <w:rPr>
                <w:rFonts w:eastAsia="Verdana"/>
              </w:rPr>
            </w:pPr>
            <w:r>
              <w:rPr>
                <w:rFonts w:eastAsia="Verdana"/>
              </w:rPr>
              <w:t>-dustiness</w:t>
            </w:r>
          </w:p>
          <w:p w14:paraId="56CBF132" w14:textId="76672B15" w:rsidR="007E5187" w:rsidRPr="000306B0" w:rsidRDefault="007E5187" w:rsidP="00460443">
            <w:pPr>
              <w:widowControl w:val="0"/>
              <w:rPr>
                <w:rFonts w:eastAsia="Verdana"/>
              </w:rPr>
            </w:pPr>
            <w:r>
              <w:rPr>
                <w:rFonts w:eastAsia="Verdana"/>
              </w:rPr>
              <w:t>-attrition resistance</w:t>
            </w:r>
          </w:p>
          <w:p w14:paraId="6120ADB6" w14:textId="77777777" w:rsidR="007E5187" w:rsidRDefault="007E5187" w:rsidP="00460443">
            <w:pPr>
              <w:widowControl w:val="0"/>
              <w:rPr>
                <w:rFonts w:eastAsia="Verdana"/>
              </w:rPr>
            </w:pPr>
          </w:p>
          <w:p w14:paraId="5E8C901A" w14:textId="46E3F95B" w:rsidR="007E5187" w:rsidRPr="000306B0" w:rsidRDefault="00681939" w:rsidP="00460443">
            <w:pPr>
              <w:widowControl w:val="0"/>
              <w:rPr>
                <w:rFonts w:eastAsia="Verdana"/>
              </w:rPr>
            </w:pPr>
            <w:r>
              <w:rPr>
                <w:rFonts w:eastAsia="Verdana"/>
              </w:rPr>
              <w:t>Dustiness, pH and</w:t>
            </w:r>
            <w:r w:rsidR="009D3094">
              <w:rPr>
                <w:rFonts w:eastAsia="Verdana"/>
              </w:rPr>
              <w:t xml:space="preserve"> attrition resistance </w:t>
            </w:r>
            <w:r w:rsidR="007E5187">
              <w:rPr>
                <w:rFonts w:eastAsia="Verdana"/>
              </w:rPr>
              <w:t>have not been tested</w:t>
            </w:r>
            <w:r w:rsidR="00E70142">
              <w:rPr>
                <w:rFonts w:eastAsia="Verdana"/>
              </w:rPr>
              <w:t xml:space="preserve"> after accelerated storage, but were tested after long-term storage</w:t>
            </w:r>
            <w:r w:rsidR="00A24A25">
              <w:rPr>
                <w:rFonts w:eastAsia="Verdana"/>
              </w:rPr>
              <w:t xml:space="preserve"> for a different product</w:t>
            </w:r>
            <w:r w:rsidR="00E70142">
              <w:rPr>
                <w:rFonts w:eastAsia="Verdana"/>
              </w:rPr>
              <w:t>.</w:t>
            </w:r>
            <w:r w:rsidR="00A24A25">
              <w:rPr>
                <w:rFonts w:eastAsia="Verdana"/>
              </w:rPr>
              <w:t xml:space="preserve"> The composition of this product is provided below this Table. Read-across is acceptable.</w:t>
            </w:r>
          </w:p>
        </w:tc>
      </w:tr>
      <w:tr w:rsidR="002F58EB" w:rsidRPr="009E347C" w14:paraId="131D9B2E" w14:textId="77777777" w:rsidTr="001A14AB">
        <w:tc>
          <w:tcPr>
            <w:tcW w:w="2270" w:type="dxa"/>
            <w:vMerge w:val="restart"/>
          </w:tcPr>
          <w:p w14:paraId="5FCB7A7B" w14:textId="1DBD982B" w:rsidR="002F58EB" w:rsidRPr="000306B0" w:rsidRDefault="002F58EB" w:rsidP="00460443">
            <w:pPr>
              <w:widowControl w:val="0"/>
              <w:rPr>
                <w:rFonts w:eastAsia="Calibri" w:cs="Calibri"/>
              </w:rPr>
            </w:pPr>
            <w:r w:rsidRPr="009E347C">
              <w:rPr>
                <w:rFonts w:eastAsia="Calibri"/>
              </w:rPr>
              <w:t xml:space="preserve">Storage stability test – </w:t>
            </w:r>
            <w:r w:rsidRPr="009E347C">
              <w:rPr>
                <w:rFonts w:eastAsia="Calibri"/>
                <w:b/>
              </w:rPr>
              <w:t>long term storage at ambient temperature</w:t>
            </w:r>
          </w:p>
        </w:tc>
        <w:tc>
          <w:tcPr>
            <w:tcW w:w="1430" w:type="dxa"/>
            <w:vMerge w:val="restart"/>
          </w:tcPr>
          <w:p w14:paraId="2F590056" w14:textId="7976BC15" w:rsidR="002F58EB" w:rsidRPr="009E347C" w:rsidRDefault="002F58EB" w:rsidP="00460443">
            <w:pPr>
              <w:widowControl w:val="0"/>
            </w:pPr>
            <w:r w:rsidRPr="009E347C">
              <w:rPr>
                <w:rFonts w:eastAsia="Verdana" w:cs="Verdana"/>
              </w:rPr>
              <w:t xml:space="preserve">GIFAP Technical Monograph N°17,  OPPTS 830.6303 OPPTS </w:t>
            </w:r>
            <w:r w:rsidRPr="009E347C">
              <w:rPr>
                <w:rFonts w:eastAsia="Verdana" w:cs="Verdana"/>
              </w:rPr>
              <w:lastRenderedPageBreak/>
              <w:t>830.6302 OPPTS 830.6304</w:t>
            </w:r>
          </w:p>
          <w:p w14:paraId="5F480CFE" w14:textId="098C93CE" w:rsidR="002F58EB" w:rsidRPr="009E347C" w:rsidRDefault="002F58EB" w:rsidP="00460443">
            <w:pPr>
              <w:widowControl w:val="0"/>
              <w:rPr>
                <w:rFonts w:eastAsia="Calibri"/>
              </w:rPr>
            </w:pPr>
          </w:p>
        </w:tc>
        <w:tc>
          <w:tcPr>
            <w:tcW w:w="2090" w:type="dxa"/>
          </w:tcPr>
          <w:p w14:paraId="2369D8B4" w14:textId="2369EBB2" w:rsidR="002F58EB" w:rsidRPr="009E347C" w:rsidRDefault="002F58EB" w:rsidP="00460443">
            <w:pPr>
              <w:widowControl w:val="0"/>
            </w:pPr>
            <w:r w:rsidRPr="009E347C">
              <w:rPr>
                <w:rFonts w:eastAsia="Verdana"/>
              </w:rPr>
              <w:lastRenderedPageBreak/>
              <w:t>0.41 %</w:t>
            </w:r>
          </w:p>
          <w:p w14:paraId="05B60017" w14:textId="5B1A6A1D" w:rsidR="002F58EB" w:rsidRPr="000306B0" w:rsidRDefault="002F58EB" w:rsidP="00460443">
            <w:pPr>
              <w:widowControl w:val="0"/>
              <w:rPr>
                <w:rFonts w:eastAsia="Calibri" w:cs="Calibri"/>
              </w:rPr>
            </w:pPr>
            <w:r w:rsidRPr="009E347C">
              <w:rPr>
                <w:rFonts w:eastAsia="Verdana"/>
              </w:rPr>
              <w:t xml:space="preserve">batch No.: </w:t>
            </w:r>
            <w:r w:rsidRPr="009E347C">
              <w:rPr>
                <w:color w:val="000000" w:themeColor="text1"/>
              </w:rPr>
              <w:t>KI/100579</w:t>
            </w:r>
          </w:p>
        </w:tc>
        <w:tc>
          <w:tcPr>
            <w:tcW w:w="1760" w:type="dxa"/>
          </w:tcPr>
          <w:p w14:paraId="468D7B1B" w14:textId="77777777" w:rsidR="002F58EB" w:rsidRDefault="002F58EB" w:rsidP="00460443">
            <w:pPr>
              <w:widowControl w:val="0"/>
              <w:rPr>
                <w:rFonts w:eastAsia="Calibri"/>
              </w:rPr>
            </w:pPr>
            <w:r>
              <w:rPr>
                <w:rFonts w:eastAsia="Calibri"/>
              </w:rPr>
              <w:t>The product was stored for 3 years at room temperature.</w:t>
            </w:r>
          </w:p>
          <w:p w14:paraId="3CB8A1CC" w14:textId="77777777" w:rsidR="002F58EB" w:rsidRDefault="002F58EB" w:rsidP="00460443">
            <w:pPr>
              <w:widowControl w:val="0"/>
              <w:rPr>
                <w:rFonts w:eastAsia="Calibri"/>
              </w:rPr>
            </w:pPr>
          </w:p>
          <w:p w14:paraId="1223EF52" w14:textId="77777777" w:rsidR="002F58EB" w:rsidRPr="009E347C" w:rsidRDefault="002F58EB" w:rsidP="00460443">
            <w:pPr>
              <w:widowControl w:val="0"/>
              <w:rPr>
                <w:rFonts w:eastAsia="Calibri" w:cs="Calibri"/>
              </w:rPr>
            </w:pPr>
            <w:r w:rsidRPr="00F04AF1">
              <w:rPr>
                <w:rFonts w:eastAsia="Calibri"/>
              </w:rPr>
              <w:t xml:space="preserve">The active substance </w:t>
            </w:r>
            <w:r w:rsidRPr="00F04AF1">
              <w:rPr>
                <w:rFonts w:eastAsia="Calibri"/>
              </w:rPr>
              <w:lastRenderedPageBreak/>
              <w:t>content, appearance and packaging were evaluated at 20±1°C at the start, after 6</w:t>
            </w:r>
            <w:r w:rsidRPr="009E347C">
              <w:rPr>
                <w:rFonts w:eastAsia="Calibri"/>
              </w:rPr>
              <w:t>, 12, 18, 24, 30 and 36 months</w:t>
            </w:r>
            <w:r w:rsidRPr="00F04AF1">
              <w:rPr>
                <w:rFonts w:eastAsia="Calibri"/>
              </w:rPr>
              <w:t>.</w:t>
            </w:r>
          </w:p>
          <w:p w14:paraId="07A0D8F6" w14:textId="77777777" w:rsidR="002F58EB" w:rsidRPr="00F04AF1" w:rsidRDefault="002F58EB" w:rsidP="00460443">
            <w:pPr>
              <w:widowControl w:val="0"/>
              <w:rPr>
                <w:rFonts w:eastAsia="Calibri" w:cs="Calibri"/>
              </w:rPr>
            </w:pPr>
          </w:p>
          <w:p w14:paraId="40B00360" w14:textId="77777777" w:rsidR="002F58EB" w:rsidRPr="009E347C" w:rsidRDefault="002F58EB" w:rsidP="00460443">
            <w:pPr>
              <w:widowControl w:val="0"/>
              <w:rPr>
                <w:rFonts w:eastAsia="Calibri" w:cs="Calibri"/>
              </w:rPr>
            </w:pPr>
            <w:r w:rsidRPr="00F04AF1">
              <w:rPr>
                <w:rFonts w:eastAsia="Calibri"/>
              </w:rPr>
              <w:t>A.s content</w:t>
            </w:r>
            <w:r w:rsidRPr="009E347C">
              <w:rPr>
                <w:rFonts w:eastAsia="Calibri" w:cs="Calibri"/>
              </w:rPr>
              <w:t>:</w:t>
            </w:r>
          </w:p>
          <w:p w14:paraId="3B7E4195" w14:textId="77777777" w:rsidR="002F58EB" w:rsidRDefault="002F58EB" w:rsidP="00460443">
            <w:pPr>
              <w:widowControl w:val="0"/>
              <w:rPr>
                <w:rFonts w:eastAsia="Calibri"/>
              </w:rPr>
            </w:pPr>
            <w:r w:rsidRPr="00F04AF1">
              <w:rPr>
                <w:rFonts w:eastAsia="Calibri"/>
              </w:rPr>
              <w:t>t</w:t>
            </w:r>
            <w:r w:rsidRPr="009E347C">
              <w:rPr>
                <w:rFonts w:eastAsia="Calibri" w:cs="Calibri"/>
              </w:rPr>
              <w:t xml:space="preserve"> </w:t>
            </w:r>
            <w:r w:rsidRPr="00F04AF1">
              <w:rPr>
                <w:rFonts w:eastAsia="Calibri"/>
              </w:rPr>
              <w:t>=</w:t>
            </w:r>
            <w:r w:rsidRPr="009E347C">
              <w:rPr>
                <w:rFonts w:eastAsia="Calibri" w:cs="Calibri"/>
              </w:rPr>
              <w:t xml:space="preserve"> </w:t>
            </w:r>
            <w:r w:rsidRPr="00F04AF1">
              <w:rPr>
                <w:rFonts w:eastAsia="Calibri"/>
              </w:rPr>
              <w:t>0: 0.</w:t>
            </w:r>
            <w:r w:rsidRPr="009E347C">
              <w:rPr>
                <w:rFonts w:eastAsia="Calibri"/>
              </w:rPr>
              <w:t>397</w:t>
            </w:r>
            <w:r w:rsidRPr="00F04AF1">
              <w:rPr>
                <w:rFonts w:eastAsia="Calibri"/>
              </w:rPr>
              <w:t xml:space="preserve"> ± 0.006;</w:t>
            </w:r>
          </w:p>
          <w:p w14:paraId="5615EF2D" w14:textId="77777777" w:rsidR="00031347" w:rsidRPr="009E347C" w:rsidRDefault="00031347" w:rsidP="00460443">
            <w:pPr>
              <w:widowControl w:val="0"/>
              <w:rPr>
                <w:rFonts w:eastAsia="Calibri" w:cs="Calibri"/>
              </w:rPr>
            </w:pPr>
          </w:p>
          <w:p w14:paraId="75A6C472" w14:textId="77777777" w:rsidR="002F58EB" w:rsidRDefault="002F58EB" w:rsidP="00460443">
            <w:pPr>
              <w:widowControl w:val="0"/>
              <w:rPr>
                <w:rFonts w:eastAsia="Calibri"/>
              </w:rPr>
            </w:pPr>
            <w:r w:rsidRPr="00F04AF1">
              <w:rPr>
                <w:rFonts w:eastAsia="Calibri"/>
              </w:rPr>
              <w:t>t = 6 months: 0.4</w:t>
            </w:r>
            <w:r w:rsidRPr="009E347C">
              <w:rPr>
                <w:rFonts w:eastAsia="Calibri"/>
              </w:rPr>
              <w:t>49</w:t>
            </w:r>
            <w:r w:rsidRPr="00F04AF1">
              <w:rPr>
                <w:rFonts w:eastAsia="Calibri"/>
              </w:rPr>
              <w:t xml:space="preserve"> ± 0.00</w:t>
            </w:r>
            <w:r w:rsidRPr="009E347C">
              <w:rPr>
                <w:rFonts w:eastAsia="Calibri"/>
              </w:rPr>
              <w:t>5</w:t>
            </w:r>
            <w:r w:rsidRPr="00F04AF1">
              <w:rPr>
                <w:rFonts w:eastAsia="Calibri"/>
              </w:rPr>
              <w:t>;</w:t>
            </w:r>
            <w:r w:rsidRPr="009E347C">
              <w:rPr>
                <w:rFonts w:eastAsia="Calibri"/>
              </w:rPr>
              <w:t>*</w:t>
            </w:r>
          </w:p>
          <w:p w14:paraId="542D0F74" w14:textId="0EC5A5B1" w:rsidR="00265190" w:rsidRDefault="00265190" w:rsidP="00460443">
            <w:pPr>
              <w:widowControl w:val="0"/>
              <w:rPr>
                <w:rFonts w:eastAsia="Calibri"/>
              </w:rPr>
            </w:pPr>
            <w:r>
              <w:rPr>
                <w:rFonts w:eastAsia="Calibri"/>
              </w:rPr>
              <w:t>13% increase</w:t>
            </w:r>
          </w:p>
          <w:p w14:paraId="75DA4067" w14:textId="77777777" w:rsidR="00265190" w:rsidRPr="009E347C" w:rsidRDefault="00265190" w:rsidP="00460443">
            <w:pPr>
              <w:widowControl w:val="0"/>
              <w:rPr>
                <w:rFonts w:eastAsia="Calibri" w:cs="Calibri"/>
              </w:rPr>
            </w:pPr>
          </w:p>
          <w:p w14:paraId="19CB4905" w14:textId="77777777" w:rsidR="002F58EB" w:rsidRDefault="002F58EB" w:rsidP="00460443">
            <w:pPr>
              <w:widowControl w:val="0"/>
              <w:rPr>
                <w:rFonts w:eastAsia="Calibri"/>
              </w:rPr>
            </w:pPr>
            <w:r w:rsidRPr="00F04AF1">
              <w:rPr>
                <w:rFonts w:eastAsia="Calibri"/>
              </w:rPr>
              <w:t>t = 12</w:t>
            </w:r>
            <w:r w:rsidRPr="009E347C">
              <w:rPr>
                <w:rFonts w:eastAsia="Calibri" w:cs="Calibri"/>
              </w:rPr>
              <w:t xml:space="preserve"> </w:t>
            </w:r>
            <w:r w:rsidRPr="00F04AF1">
              <w:rPr>
                <w:rFonts w:eastAsia="Calibri"/>
              </w:rPr>
              <w:t>months: 0.4</w:t>
            </w:r>
            <w:r w:rsidRPr="009E347C">
              <w:rPr>
                <w:rFonts w:eastAsia="Calibri"/>
              </w:rPr>
              <w:t>18</w:t>
            </w:r>
            <w:r w:rsidRPr="00F04AF1">
              <w:rPr>
                <w:rFonts w:eastAsia="Calibri"/>
              </w:rPr>
              <w:t xml:space="preserve"> ± 0.00</w:t>
            </w:r>
            <w:r w:rsidRPr="009E347C">
              <w:rPr>
                <w:rFonts w:eastAsia="Calibri"/>
              </w:rPr>
              <w:t>7</w:t>
            </w:r>
            <w:r w:rsidRPr="00F04AF1">
              <w:rPr>
                <w:rFonts w:eastAsia="Calibri"/>
              </w:rPr>
              <w:t>;</w:t>
            </w:r>
          </w:p>
          <w:p w14:paraId="07F34E30" w14:textId="68CF71CB" w:rsidR="00265190" w:rsidRDefault="00265190" w:rsidP="00460443">
            <w:pPr>
              <w:widowControl w:val="0"/>
              <w:rPr>
                <w:rFonts w:eastAsia="Calibri"/>
              </w:rPr>
            </w:pPr>
            <w:r>
              <w:rPr>
                <w:rFonts w:eastAsia="Calibri"/>
              </w:rPr>
              <w:t>5.3% increase</w:t>
            </w:r>
          </w:p>
          <w:p w14:paraId="5E15607B" w14:textId="77777777" w:rsidR="00265190" w:rsidRPr="009E347C" w:rsidRDefault="00265190" w:rsidP="00460443">
            <w:pPr>
              <w:widowControl w:val="0"/>
              <w:rPr>
                <w:rFonts w:eastAsia="Calibri"/>
              </w:rPr>
            </w:pPr>
          </w:p>
          <w:p w14:paraId="26BD052F" w14:textId="77777777" w:rsidR="002F58EB" w:rsidRDefault="002F58EB" w:rsidP="00460443">
            <w:pPr>
              <w:widowControl w:val="0"/>
              <w:rPr>
                <w:rFonts w:eastAsia="Calibri" w:cs="Calibri"/>
              </w:rPr>
            </w:pPr>
            <w:r w:rsidRPr="009E347C">
              <w:rPr>
                <w:rFonts w:eastAsia="Calibri" w:cs="Calibri"/>
              </w:rPr>
              <w:t>t=18 months 0.423±0.008</w:t>
            </w:r>
          </w:p>
          <w:p w14:paraId="5A50060E" w14:textId="6F900E63" w:rsidR="00265190" w:rsidRDefault="00265190" w:rsidP="00460443">
            <w:pPr>
              <w:widowControl w:val="0"/>
              <w:rPr>
                <w:rFonts w:eastAsia="Calibri" w:cs="Calibri"/>
              </w:rPr>
            </w:pPr>
            <w:r>
              <w:rPr>
                <w:rFonts w:eastAsia="Calibri" w:cs="Calibri"/>
              </w:rPr>
              <w:t>6.5% increase</w:t>
            </w:r>
          </w:p>
          <w:p w14:paraId="62A1737F" w14:textId="77777777" w:rsidR="00265190" w:rsidRPr="009E347C" w:rsidRDefault="00265190" w:rsidP="00460443">
            <w:pPr>
              <w:widowControl w:val="0"/>
              <w:rPr>
                <w:rFonts w:eastAsia="Calibri" w:cs="Calibri"/>
              </w:rPr>
            </w:pPr>
          </w:p>
          <w:p w14:paraId="3C7C90AD" w14:textId="77777777" w:rsidR="002F58EB" w:rsidRDefault="002F58EB" w:rsidP="00460443">
            <w:pPr>
              <w:widowControl w:val="0"/>
              <w:rPr>
                <w:rFonts w:eastAsia="Calibri" w:cs="Calibri"/>
              </w:rPr>
            </w:pPr>
            <w:r w:rsidRPr="009E347C">
              <w:rPr>
                <w:rFonts w:eastAsia="Calibri" w:cs="Calibri"/>
              </w:rPr>
              <w:t>t = 24 months: 0.419 ± 0.005;</w:t>
            </w:r>
          </w:p>
          <w:p w14:paraId="175A7567" w14:textId="6483A641" w:rsidR="00265190" w:rsidRDefault="00265190" w:rsidP="00460443">
            <w:pPr>
              <w:widowControl w:val="0"/>
              <w:rPr>
                <w:rFonts w:eastAsia="Calibri" w:cs="Calibri"/>
              </w:rPr>
            </w:pPr>
            <w:r>
              <w:rPr>
                <w:rFonts w:eastAsia="Calibri" w:cs="Calibri"/>
              </w:rPr>
              <w:t>5.5% increase</w:t>
            </w:r>
          </w:p>
          <w:p w14:paraId="45422B73" w14:textId="77777777" w:rsidR="00265190" w:rsidRPr="00F04AF1" w:rsidRDefault="00265190" w:rsidP="00460443">
            <w:pPr>
              <w:widowControl w:val="0"/>
              <w:rPr>
                <w:rFonts w:eastAsia="Calibri" w:cs="Calibri"/>
              </w:rPr>
            </w:pPr>
          </w:p>
          <w:p w14:paraId="11C703F5" w14:textId="77777777" w:rsidR="002F58EB" w:rsidRDefault="002F58EB" w:rsidP="00460443">
            <w:pPr>
              <w:widowControl w:val="0"/>
              <w:rPr>
                <w:rFonts w:eastAsia="Calibri" w:cs="Calibri"/>
              </w:rPr>
            </w:pPr>
            <w:r w:rsidRPr="009E347C">
              <w:rPr>
                <w:rFonts w:eastAsia="Calibri" w:cs="Calibri"/>
              </w:rPr>
              <w:t>t = 30 months: 0.419 ± 0.009;</w:t>
            </w:r>
          </w:p>
          <w:p w14:paraId="3387EDD8" w14:textId="529A9738" w:rsidR="00265190" w:rsidRDefault="00265190" w:rsidP="00460443">
            <w:pPr>
              <w:widowControl w:val="0"/>
              <w:rPr>
                <w:rFonts w:eastAsia="Calibri" w:cs="Calibri"/>
              </w:rPr>
            </w:pPr>
            <w:r>
              <w:rPr>
                <w:rFonts w:eastAsia="Calibri" w:cs="Calibri"/>
              </w:rPr>
              <w:t>5.5% increase</w:t>
            </w:r>
          </w:p>
          <w:p w14:paraId="4C4C041C" w14:textId="77777777" w:rsidR="00265190" w:rsidRPr="009E347C" w:rsidRDefault="00265190" w:rsidP="00460443">
            <w:pPr>
              <w:widowControl w:val="0"/>
              <w:rPr>
                <w:rFonts w:eastAsia="Calibri" w:cs="Calibri"/>
              </w:rPr>
            </w:pPr>
          </w:p>
          <w:p w14:paraId="1AEF8FF2" w14:textId="73936E9D" w:rsidR="002F58EB" w:rsidRPr="00F04AF1" w:rsidRDefault="002F58EB" w:rsidP="00460443">
            <w:pPr>
              <w:widowControl w:val="0"/>
              <w:rPr>
                <w:rFonts w:eastAsia="Calibri" w:cs="Calibri"/>
              </w:rPr>
            </w:pPr>
            <w:r w:rsidRPr="009E347C">
              <w:rPr>
                <w:rFonts w:eastAsia="Calibri" w:cs="Calibri"/>
              </w:rPr>
              <w:t>t = 36 months 0.441± 0.008</w:t>
            </w:r>
          </w:p>
          <w:p w14:paraId="7371E465" w14:textId="77777777" w:rsidR="002F58EB" w:rsidRDefault="00265190" w:rsidP="00460443">
            <w:pPr>
              <w:widowControl w:val="0"/>
              <w:rPr>
                <w:rFonts w:eastAsia="Calibri"/>
              </w:rPr>
            </w:pPr>
            <w:r>
              <w:rPr>
                <w:rFonts w:eastAsia="Calibri"/>
              </w:rPr>
              <w:t xml:space="preserve">11% increase </w:t>
            </w:r>
          </w:p>
          <w:p w14:paraId="00A69E13" w14:textId="77777777" w:rsidR="00265190" w:rsidRDefault="00265190" w:rsidP="00460443">
            <w:pPr>
              <w:widowControl w:val="0"/>
              <w:rPr>
                <w:rFonts w:eastAsia="Calibri"/>
              </w:rPr>
            </w:pPr>
          </w:p>
          <w:p w14:paraId="7353DA58" w14:textId="77777777" w:rsidR="002F58EB" w:rsidRDefault="002F58EB" w:rsidP="00460443">
            <w:pPr>
              <w:widowControl w:val="0"/>
              <w:rPr>
                <w:rFonts w:eastAsia="Calibri"/>
              </w:rPr>
            </w:pPr>
            <w:r w:rsidRPr="00F04AF1">
              <w:rPr>
                <w:rFonts w:eastAsia="Calibri"/>
              </w:rPr>
              <w:t>All other parameters remained the same.</w:t>
            </w:r>
          </w:p>
          <w:p w14:paraId="72EC5222" w14:textId="77777777" w:rsidR="002F58EB" w:rsidRPr="009E347C" w:rsidRDefault="002F58EB" w:rsidP="00460443">
            <w:pPr>
              <w:widowControl w:val="0"/>
              <w:rPr>
                <w:rFonts w:eastAsia="Calibri" w:cs="Calibri"/>
              </w:rPr>
            </w:pPr>
          </w:p>
          <w:p w14:paraId="767DBAD2" w14:textId="77777777" w:rsidR="002F58EB" w:rsidRDefault="002F58EB" w:rsidP="009D3094">
            <w:pPr>
              <w:pStyle w:val="ListParagraph"/>
              <w:widowControl w:val="0"/>
              <w:ind w:left="0"/>
              <w:rPr>
                <w:rFonts w:eastAsia="Calibri" w:cs="Calibri"/>
              </w:rPr>
            </w:pPr>
            <w:r w:rsidRPr="009E347C">
              <w:rPr>
                <w:rFonts w:eastAsia="Calibri" w:cs="Calibri"/>
              </w:rPr>
              <w:t xml:space="preserve">*the difference between the nominal and the measured value is slightly higher than 10%. The suspected </w:t>
            </w:r>
            <w:r w:rsidRPr="009E347C">
              <w:rPr>
                <w:rFonts w:eastAsia="Calibri" w:cs="Calibri"/>
              </w:rPr>
              <w:lastRenderedPageBreak/>
              <w:t xml:space="preserve">reason is the </w:t>
            </w:r>
            <w:proofErr w:type="spellStart"/>
            <w:r w:rsidRPr="009E347C">
              <w:rPr>
                <w:rFonts w:eastAsia="Calibri" w:cs="Calibri"/>
              </w:rPr>
              <w:t>inhomogenity</w:t>
            </w:r>
            <w:proofErr w:type="spellEnd"/>
            <w:r w:rsidRPr="009E347C">
              <w:rPr>
                <w:rFonts w:eastAsia="Calibri" w:cs="Calibri"/>
              </w:rPr>
              <w:t xml:space="preserve"> of the sample. As the deviation was minor the study has been continued. Further measured values fulfilled the nominal AS content ± 10% range.</w:t>
            </w:r>
          </w:p>
          <w:p w14:paraId="5074F463" w14:textId="77777777" w:rsidR="008E2436" w:rsidRDefault="008E2436" w:rsidP="009D3094">
            <w:pPr>
              <w:pStyle w:val="ListParagraph"/>
              <w:widowControl w:val="0"/>
              <w:ind w:left="0"/>
              <w:rPr>
                <w:rFonts w:eastAsia="Calibri" w:cs="Calibri"/>
              </w:rPr>
            </w:pPr>
          </w:p>
          <w:p w14:paraId="36E24100" w14:textId="31D05B99" w:rsidR="008E2436" w:rsidRPr="009E347C" w:rsidRDefault="008E2436" w:rsidP="009D3094">
            <w:pPr>
              <w:pStyle w:val="ListParagraph"/>
              <w:widowControl w:val="0"/>
              <w:ind w:left="0"/>
              <w:rPr>
                <w:rFonts w:eastAsia="Calibri" w:cs="Calibri"/>
              </w:rPr>
            </w:pPr>
            <w:r w:rsidRPr="009E347C">
              <w:rPr>
                <w:rFonts w:eastAsia="Calibri"/>
              </w:rPr>
              <w:t xml:space="preserve">Results of pH, particle size distribution, dustiness, attrition resistance determination after storage studies can be found in this table at the relevant </w:t>
            </w:r>
            <w:r w:rsidRPr="009E347C">
              <w:rPr>
                <w:rFonts w:eastAsia="Calibri" w:cs="Calibri"/>
              </w:rPr>
              <w:t>point</w:t>
            </w:r>
          </w:p>
        </w:tc>
        <w:tc>
          <w:tcPr>
            <w:tcW w:w="1760" w:type="dxa"/>
          </w:tcPr>
          <w:p w14:paraId="5EEE16A9" w14:textId="3B78D8F8" w:rsidR="002F58EB" w:rsidRPr="009E347C" w:rsidRDefault="00406AF6" w:rsidP="00460443">
            <w:pPr>
              <w:widowControl w:val="0"/>
              <w:rPr>
                <w:rFonts w:eastAsia="Calibri"/>
              </w:rPr>
            </w:pPr>
            <w:proofErr w:type="spellStart"/>
            <w:r w:rsidRPr="005454DE">
              <w:rPr>
                <w:rFonts w:eastAsia="Tahoma"/>
                <w:color w:val="000000" w:themeColor="text1"/>
                <w:highlight w:val="black"/>
              </w:rPr>
              <w:lastRenderedPageBreak/>
              <w:t>xxxxxxx</w:t>
            </w:r>
            <w:r w:rsidR="002F58EB" w:rsidRPr="009E347C">
              <w:rPr>
                <w:rFonts w:eastAsia="Verdana" w:cs="Verdana"/>
              </w:rPr>
              <w:t>,Determination</w:t>
            </w:r>
            <w:proofErr w:type="spellEnd"/>
            <w:r w:rsidR="002F58EB" w:rsidRPr="009E347C">
              <w:rPr>
                <w:rFonts w:eastAsia="Verdana" w:cs="Verdana"/>
              </w:rPr>
              <w:t xml:space="preserve"> of the Long Term Storage Stability of BIOPREN 4GR fly larvicide </w:t>
            </w:r>
            <w:r w:rsidR="002F58EB" w:rsidRPr="009E347C">
              <w:rPr>
                <w:rFonts w:eastAsia="Verdana" w:cs="Verdana"/>
              </w:rPr>
              <w:lastRenderedPageBreak/>
              <w:t xml:space="preserve">granule, </w:t>
            </w:r>
            <w:proofErr w:type="spellStart"/>
            <w:r w:rsidR="002F58EB" w:rsidRPr="009E347C">
              <w:rPr>
                <w:rFonts w:eastAsia="Verdana" w:cs="Verdana"/>
              </w:rPr>
              <w:t>Iterim</w:t>
            </w:r>
            <w:proofErr w:type="spellEnd"/>
            <w:r w:rsidR="002F58EB" w:rsidRPr="009E347C">
              <w:rPr>
                <w:rFonts w:eastAsia="Verdana" w:cs="Verdana"/>
              </w:rPr>
              <w:t xml:space="preserve"> Report TOXI-COOP ZRT., 2016</w:t>
            </w:r>
          </w:p>
        </w:tc>
      </w:tr>
      <w:tr w:rsidR="002F58EB" w:rsidRPr="009E347C" w14:paraId="09963538" w14:textId="77777777" w:rsidTr="001A14AB">
        <w:tc>
          <w:tcPr>
            <w:tcW w:w="2270" w:type="dxa"/>
            <w:vMerge/>
          </w:tcPr>
          <w:p w14:paraId="3590032C" w14:textId="130AEFE9" w:rsidR="002F58EB" w:rsidRPr="009E347C" w:rsidRDefault="002F58EB" w:rsidP="00460443">
            <w:pPr>
              <w:widowControl w:val="0"/>
              <w:rPr>
                <w:rFonts w:eastAsia="Calibri"/>
              </w:rPr>
            </w:pPr>
          </w:p>
        </w:tc>
        <w:tc>
          <w:tcPr>
            <w:tcW w:w="1430" w:type="dxa"/>
            <w:vMerge/>
          </w:tcPr>
          <w:p w14:paraId="70D67DF5" w14:textId="77777777" w:rsidR="002F58EB" w:rsidRPr="009E347C" w:rsidRDefault="002F58EB" w:rsidP="00460443">
            <w:pPr>
              <w:widowControl w:val="0"/>
            </w:pPr>
          </w:p>
        </w:tc>
        <w:tc>
          <w:tcPr>
            <w:tcW w:w="5610" w:type="dxa"/>
            <w:gridSpan w:val="3"/>
          </w:tcPr>
          <w:p w14:paraId="3BD94266" w14:textId="77777777" w:rsidR="00265190" w:rsidRDefault="002F58EB" w:rsidP="00460443">
            <w:pPr>
              <w:widowControl w:val="0"/>
            </w:pPr>
            <w:proofErr w:type="spellStart"/>
            <w:r>
              <w:t>eCA</w:t>
            </w:r>
            <w:proofErr w:type="spellEnd"/>
            <w:r>
              <w:t xml:space="preserve"> remark: </w:t>
            </w:r>
          </w:p>
          <w:p w14:paraId="69F6DA14" w14:textId="67EAF362" w:rsidR="00265190" w:rsidRDefault="00265190" w:rsidP="00460443">
            <w:pPr>
              <w:widowControl w:val="0"/>
              <w:rPr>
                <w:rFonts w:eastAsia="Verdana"/>
              </w:rPr>
            </w:pPr>
            <w:r>
              <w:rPr>
                <w:rFonts w:eastAsia="Verdana"/>
              </w:rPr>
              <w:t>The validated analytical</w:t>
            </w:r>
            <w:r w:rsidR="00CE1029">
              <w:rPr>
                <w:rFonts w:eastAsia="Verdana"/>
              </w:rPr>
              <w:t xml:space="preserve"> method for active substance de</w:t>
            </w:r>
            <w:r>
              <w:rPr>
                <w:rFonts w:eastAsia="Verdana"/>
              </w:rPr>
              <w:t>termination was used</w:t>
            </w:r>
            <w:r w:rsidR="000C1D5D">
              <w:rPr>
                <w:rFonts w:eastAsia="Verdana"/>
              </w:rPr>
              <w:t xml:space="preserve"> (see section 2.2.4)</w:t>
            </w:r>
            <w:r>
              <w:rPr>
                <w:rFonts w:eastAsia="Verdana"/>
              </w:rPr>
              <w:t xml:space="preserve">. </w:t>
            </w:r>
          </w:p>
          <w:p w14:paraId="0308D089" w14:textId="12B5D656" w:rsidR="00031347" w:rsidRDefault="00031347" w:rsidP="00460443">
            <w:pPr>
              <w:widowControl w:val="0"/>
            </w:pPr>
            <w:r>
              <w:br/>
              <w:t>The active substanc</w:t>
            </w:r>
            <w:r w:rsidR="00E94EF3">
              <w:t>e content was measured six times at different storage times</w:t>
            </w:r>
            <w:r>
              <w:t xml:space="preserve">. All measurements showed an increase in </w:t>
            </w:r>
            <w:proofErr w:type="spellStart"/>
            <w:r>
              <w:t>a.s.</w:t>
            </w:r>
            <w:proofErr w:type="spellEnd"/>
            <w:r>
              <w:t xml:space="preserve"> content of &gt;5%, and an increase of &gt;10% was measured twice (at t=6 months and t=36 months). </w:t>
            </w:r>
            <w:r w:rsidR="00CE1029">
              <w:t>T</w:t>
            </w:r>
            <w:r>
              <w:t>he active substance cannot form upon storage and no trend in active substance content</w:t>
            </w:r>
            <w:r w:rsidR="00CE1029">
              <w:t xml:space="preserve"> during storage</w:t>
            </w:r>
            <w:r>
              <w:t xml:space="preserve"> </w:t>
            </w:r>
            <w:r w:rsidR="00CE1029">
              <w:t>is observed. The increase in apparent active substance content should be attributed to experimental errors.</w:t>
            </w:r>
            <w:r w:rsidR="009F4B32">
              <w:t xml:space="preserve"> </w:t>
            </w:r>
            <w:r w:rsidR="000572B2">
              <w:t>A more detailed explanation of the results should be provided by the applicant upon renewal of the authorization.</w:t>
            </w:r>
          </w:p>
          <w:p w14:paraId="0434BAD7" w14:textId="77777777" w:rsidR="00031347" w:rsidRDefault="00031347" w:rsidP="00460443">
            <w:pPr>
              <w:widowControl w:val="0"/>
            </w:pPr>
          </w:p>
          <w:p w14:paraId="4F0349F2" w14:textId="77777777" w:rsidR="00031347" w:rsidRDefault="00031347" w:rsidP="00460443">
            <w:pPr>
              <w:widowControl w:val="0"/>
            </w:pPr>
            <w:r>
              <w:t>Packaging material is described as plastic box or commercial packaging.</w:t>
            </w:r>
            <w:r w:rsidR="00FD224B">
              <w:t xml:space="preserve"> The applicant specified it as a PP plastic bottle. For extrapolations of packages, see ‘</w:t>
            </w:r>
            <w:r w:rsidR="00FD224B" w:rsidRPr="00FD224B">
              <w:t>Effects on content of the active substance and technical characteristics of the biocidal product - reactivity towards container material</w:t>
            </w:r>
            <w:r w:rsidR="00FD224B">
              <w:t>’</w:t>
            </w:r>
            <w:r w:rsidR="008E2436">
              <w:t>.</w:t>
            </w:r>
          </w:p>
          <w:p w14:paraId="35E4FF79" w14:textId="77777777" w:rsidR="008E2436" w:rsidRDefault="008E2436" w:rsidP="00460443">
            <w:pPr>
              <w:widowControl w:val="0"/>
            </w:pPr>
          </w:p>
          <w:p w14:paraId="5D3DDD31" w14:textId="77777777" w:rsidR="000572B2" w:rsidRDefault="008E2436" w:rsidP="00460443">
            <w:pPr>
              <w:widowControl w:val="0"/>
            </w:pPr>
            <w:r>
              <w:t>Data on dustiness</w:t>
            </w:r>
            <w:r w:rsidR="00681939">
              <w:t>, pH</w:t>
            </w:r>
            <w:r>
              <w:t xml:space="preserve"> and attrition </w:t>
            </w:r>
            <w:proofErr w:type="spellStart"/>
            <w:r>
              <w:t>restistance</w:t>
            </w:r>
            <w:proofErr w:type="spellEnd"/>
            <w:r>
              <w:t xml:space="preserve"> after </w:t>
            </w:r>
            <w:r>
              <w:lastRenderedPageBreak/>
              <w:t>storage ar</w:t>
            </w:r>
            <w:r w:rsidR="00681939">
              <w:t>e summarized in this table under the different end points</w:t>
            </w:r>
            <w:r>
              <w:t xml:space="preserve">. </w:t>
            </w:r>
          </w:p>
          <w:p w14:paraId="357F971F" w14:textId="77777777" w:rsidR="000572B2" w:rsidRDefault="000572B2" w:rsidP="00460443">
            <w:pPr>
              <w:widowControl w:val="0"/>
            </w:pPr>
          </w:p>
          <w:p w14:paraId="70F53243" w14:textId="3E2515E1" w:rsidR="008E2436" w:rsidRPr="009E347C" w:rsidRDefault="000572B2" w:rsidP="00460443">
            <w:pPr>
              <w:widowControl w:val="0"/>
            </w:pPr>
            <w:r>
              <w:t>Lastly, it should be noted that no determination of free and encapsulated active substance was performed. If the product is considered to be a slow-release insecticide, such information should be made available for renewal of the authorization. This would also require an analytical method to be validated, able to distinguish between free and encapsulated S-</w:t>
            </w:r>
            <w:proofErr w:type="spellStart"/>
            <w:r>
              <w:t>methoprene</w:t>
            </w:r>
            <w:proofErr w:type="spellEnd"/>
            <w:r>
              <w:t xml:space="preserve">. </w:t>
            </w:r>
            <w:r w:rsidR="008E2436">
              <w:t xml:space="preserve"> </w:t>
            </w:r>
          </w:p>
        </w:tc>
      </w:tr>
      <w:tr w:rsidR="00A53EE0" w:rsidRPr="009E347C" w14:paraId="5CD8F10D" w14:textId="77777777" w:rsidTr="001A14AB">
        <w:tc>
          <w:tcPr>
            <w:tcW w:w="2270" w:type="dxa"/>
          </w:tcPr>
          <w:p w14:paraId="0999DC1D" w14:textId="7FB6A76C" w:rsidR="00A53EE0" w:rsidRPr="000306B0" w:rsidRDefault="3ACFCF13" w:rsidP="00460443">
            <w:pPr>
              <w:widowControl w:val="0"/>
              <w:rPr>
                <w:rFonts w:eastAsia="Calibri" w:cs="Calibri"/>
              </w:rPr>
            </w:pPr>
            <w:r w:rsidRPr="009E347C">
              <w:rPr>
                <w:rFonts w:eastAsia="Calibri"/>
              </w:rPr>
              <w:lastRenderedPageBreak/>
              <w:t xml:space="preserve">Storage stability test – </w:t>
            </w:r>
            <w:r w:rsidRPr="009E347C">
              <w:rPr>
                <w:rFonts w:eastAsia="Calibri"/>
                <w:b/>
              </w:rPr>
              <w:t>low temperature stability test for liquids</w:t>
            </w:r>
          </w:p>
        </w:tc>
        <w:tc>
          <w:tcPr>
            <w:tcW w:w="1430" w:type="dxa"/>
          </w:tcPr>
          <w:p w14:paraId="28D16A05" w14:textId="77777777" w:rsidR="00A53EE0" w:rsidRPr="000306B0" w:rsidRDefault="0088213C" w:rsidP="00460443">
            <w:pPr>
              <w:widowControl w:val="0"/>
              <w:rPr>
                <w:rFonts w:eastAsia="Calibri" w:cs="Calibri"/>
              </w:rPr>
            </w:pPr>
            <w:r w:rsidRPr="009E347C">
              <w:t>--</w:t>
            </w:r>
          </w:p>
        </w:tc>
        <w:tc>
          <w:tcPr>
            <w:tcW w:w="2090" w:type="dxa"/>
          </w:tcPr>
          <w:p w14:paraId="7F47C1A0" w14:textId="77777777" w:rsidR="00A53EE0" w:rsidRPr="000306B0" w:rsidRDefault="0088213C" w:rsidP="00460443">
            <w:pPr>
              <w:widowControl w:val="0"/>
              <w:rPr>
                <w:rFonts w:eastAsia="Calibri" w:cs="Calibri"/>
              </w:rPr>
            </w:pPr>
            <w:r w:rsidRPr="009E347C">
              <w:t>--</w:t>
            </w:r>
          </w:p>
        </w:tc>
        <w:tc>
          <w:tcPr>
            <w:tcW w:w="1760" w:type="dxa"/>
          </w:tcPr>
          <w:p w14:paraId="6F2E89B1" w14:textId="3803E605" w:rsidR="00375423" w:rsidRPr="00F04AF1" w:rsidRDefault="3ACFCF13" w:rsidP="00460443">
            <w:pPr>
              <w:widowControl w:val="0"/>
              <w:rPr>
                <w:rFonts w:eastAsia="Verdana" w:cs="Verdana"/>
              </w:rPr>
            </w:pPr>
            <w:r w:rsidRPr="009E347C">
              <w:rPr>
                <w:rFonts w:eastAsia="Verdana"/>
              </w:rPr>
              <w:t xml:space="preserve">The </w:t>
            </w:r>
            <w:r w:rsidR="00375423" w:rsidRPr="009E347C">
              <w:rPr>
                <w:rFonts w:eastAsia="Verdana"/>
              </w:rPr>
              <w:t xml:space="preserve">product </w:t>
            </w:r>
            <w:r w:rsidRPr="009E347C">
              <w:rPr>
                <w:rFonts w:eastAsia="Verdana"/>
              </w:rPr>
              <w:t>is solid therefore this is not applicable</w:t>
            </w:r>
            <w:r w:rsidR="00F04AF1">
              <w:rPr>
                <w:rFonts w:eastAsia="Verdana" w:cs="Verdana"/>
              </w:rPr>
              <w:t>.</w:t>
            </w:r>
          </w:p>
        </w:tc>
        <w:tc>
          <w:tcPr>
            <w:tcW w:w="1760" w:type="dxa"/>
          </w:tcPr>
          <w:p w14:paraId="45F26FAD" w14:textId="30577E82" w:rsidR="00A53EE0" w:rsidRPr="009E347C" w:rsidRDefault="0088213C" w:rsidP="00460443">
            <w:pPr>
              <w:widowControl w:val="0"/>
              <w:rPr>
                <w:rFonts w:eastAsia="Calibri" w:cs="Calibri"/>
              </w:rPr>
            </w:pPr>
            <w:r w:rsidRPr="009E347C">
              <w:t>--</w:t>
            </w:r>
          </w:p>
        </w:tc>
      </w:tr>
      <w:tr w:rsidR="00A53EE0" w:rsidRPr="009E347C" w14:paraId="05D2B9D8" w14:textId="77777777" w:rsidTr="001A14AB">
        <w:trPr>
          <w:trHeight w:val="2100"/>
        </w:trPr>
        <w:tc>
          <w:tcPr>
            <w:tcW w:w="2270" w:type="dxa"/>
          </w:tcPr>
          <w:p w14:paraId="1F93F35A" w14:textId="5D620B43" w:rsidR="00A53EE0" w:rsidRPr="000306B0" w:rsidRDefault="3ACFCF13" w:rsidP="00460443">
            <w:pPr>
              <w:widowControl w:val="0"/>
              <w:rPr>
                <w:rFonts w:eastAsia="Calibri" w:cs="Calibri"/>
                <w:lang w:eastAsia="en-US"/>
              </w:rPr>
            </w:pPr>
            <w:r w:rsidRPr="009E347C">
              <w:rPr>
                <w:rFonts w:eastAsia="Calibri"/>
                <w:lang w:eastAsia="en-US"/>
              </w:rPr>
              <w:t xml:space="preserve">Effects on content of the active substance and technical characteristics of the biocidal product - </w:t>
            </w:r>
            <w:r w:rsidRPr="009E347C">
              <w:rPr>
                <w:rFonts w:eastAsia="Calibri"/>
                <w:b/>
                <w:lang w:eastAsia="en-US"/>
              </w:rPr>
              <w:t>light</w:t>
            </w:r>
          </w:p>
        </w:tc>
        <w:tc>
          <w:tcPr>
            <w:tcW w:w="1430" w:type="dxa"/>
          </w:tcPr>
          <w:p w14:paraId="35FD5BD1" w14:textId="77777777" w:rsidR="00A53EE0" w:rsidRPr="009E347C" w:rsidRDefault="00A53EE0" w:rsidP="00460443">
            <w:pPr>
              <w:widowControl w:val="0"/>
              <w:spacing w:line="260" w:lineRule="atLeast"/>
              <w:rPr>
                <w:rFonts w:eastAsia="Calibri"/>
                <w:lang w:eastAsia="en-US"/>
              </w:rPr>
            </w:pPr>
          </w:p>
        </w:tc>
        <w:tc>
          <w:tcPr>
            <w:tcW w:w="2090" w:type="dxa"/>
          </w:tcPr>
          <w:p w14:paraId="6E63C86B" w14:textId="77777777" w:rsidR="00A53EE0" w:rsidRPr="009E347C" w:rsidRDefault="00A53EE0" w:rsidP="00460443">
            <w:pPr>
              <w:widowControl w:val="0"/>
              <w:spacing w:line="260" w:lineRule="atLeast"/>
              <w:rPr>
                <w:rFonts w:eastAsia="Calibri"/>
                <w:lang w:eastAsia="en-US"/>
              </w:rPr>
            </w:pPr>
          </w:p>
        </w:tc>
        <w:tc>
          <w:tcPr>
            <w:tcW w:w="1760" w:type="dxa"/>
          </w:tcPr>
          <w:p w14:paraId="5182C7AC" w14:textId="2A4F823E" w:rsidR="00375423" w:rsidRPr="00F04AF1" w:rsidRDefault="3ACFCF13" w:rsidP="00460443">
            <w:pPr>
              <w:pStyle w:val="paragraph"/>
              <w:widowControl w:val="0"/>
              <w:spacing w:before="0" w:after="0"/>
              <w:textAlignment w:val="baseline"/>
              <w:rPr>
                <w:rFonts w:ascii="Verdana" w:eastAsia="Verdana,Segoe UI" w:hAnsi="Verdana" w:cs="Verdana,Segoe UI"/>
                <w:sz w:val="20"/>
                <w:szCs w:val="20"/>
              </w:rPr>
            </w:pPr>
            <w:r w:rsidRPr="00F04AF1">
              <w:rPr>
                <w:rStyle w:val="normaltextrun"/>
                <w:rFonts w:ascii="Verdana" w:eastAsia="Verdana" w:hAnsi="Verdana" w:cs="Verdana"/>
                <w:sz w:val="20"/>
                <w:szCs w:val="20"/>
                <w:lang w:val="en-GB"/>
              </w:rPr>
              <w:t>During the stability study the effects of light, humidity and higher temperature were not investigated as the packaging of the product is closed, water proof and ensure the protection from direct sunlight and other impacts</w:t>
            </w:r>
            <w:r w:rsidRPr="00F04AF1">
              <w:rPr>
                <w:rStyle w:val="apple-converted-space"/>
                <w:rFonts w:ascii="Verdana" w:eastAsia="Verdana,Verdana,Segoe UI" w:hAnsi="Verdana" w:cs="Verdana,Verdana,Segoe UI"/>
                <w:sz w:val="20"/>
                <w:szCs w:val="20"/>
                <w:lang w:val="en-GB"/>
              </w:rPr>
              <w:t> </w:t>
            </w:r>
            <w:r w:rsidRPr="00F04AF1">
              <w:rPr>
                <w:rStyle w:val="normaltextrun"/>
                <w:rFonts w:ascii="Verdana" w:eastAsia="Verdana" w:hAnsi="Verdana" w:cs="Verdana"/>
                <w:sz w:val="20"/>
                <w:szCs w:val="20"/>
                <w:lang w:val="en-GB"/>
              </w:rPr>
              <w:t>of the environment.</w:t>
            </w:r>
          </w:p>
        </w:tc>
        <w:tc>
          <w:tcPr>
            <w:tcW w:w="1760" w:type="dxa"/>
          </w:tcPr>
          <w:p w14:paraId="1659FCDD" w14:textId="77777777" w:rsidR="00A53EE0" w:rsidRPr="009E347C" w:rsidRDefault="00A53EE0" w:rsidP="00460443">
            <w:pPr>
              <w:widowControl w:val="0"/>
              <w:spacing w:line="260" w:lineRule="atLeast"/>
              <w:rPr>
                <w:rFonts w:eastAsia="Calibri"/>
                <w:lang w:eastAsia="en-US"/>
              </w:rPr>
            </w:pPr>
          </w:p>
        </w:tc>
      </w:tr>
      <w:tr w:rsidR="001A14AB" w:rsidRPr="009E347C" w14:paraId="74568CBF" w14:textId="77777777" w:rsidTr="001A14AB">
        <w:tc>
          <w:tcPr>
            <w:tcW w:w="2270" w:type="dxa"/>
            <w:vMerge w:val="restart"/>
          </w:tcPr>
          <w:p w14:paraId="027A03B5" w14:textId="4A2CF29C" w:rsidR="001A14AB" w:rsidRPr="009E347C" w:rsidRDefault="001A14AB" w:rsidP="00460443">
            <w:pPr>
              <w:widowControl w:val="0"/>
              <w:rPr>
                <w:rFonts w:eastAsia="Calibri" w:cs="Calibri"/>
              </w:rPr>
            </w:pPr>
            <w:r w:rsidRPr="00F04AF1">
              <w:rPr>
                <w:rFonts w:eastAsia="Calibri"/>
              </w:rPr>
              <w:t xml:space="preserve">Effects on content of the active substance and technical characteristics of the biocidal product – </w:t>
            </w:r>
            <w:r w:rsidRPr="00F04AF1">
              <w:rPr>
                <w:rFonts w:eastAsia="Calibri"/>
                <w:b/>
              </w:rPr>
              <w:t>temperature and humidity</w:t>
            </w:r>
          </w:p>
        </w:tc>
        <w:tc>
          <w:tcPr>
            <w:tcW w:w="1430" w:type="dxa"/>
            <w:vMerge w:val="restart"/>
          </w:tcPr>
          <w:p w14:paraId="2328423D" w14:textId="77777777" w:rsidR="001A14AB" w:rsidRPr="009E347C" w:rsidRDefault="001A14AB" w:rsidP="00460443">
            <w:pPr>
              <w:widowControl w:val="0"/>
              <w:rPr>
                <w:rFonts w:eastAsia="Calibri" w:cs="Calibri"/>
              </w:rPr>
            </w:pPr>
            <w:r w:rsidRPr="009E347C">
              <w:t>--</w:t>
            </w:r>
          </w:p>
        </w:tc>
        <w:tc>
          <w:tcPr>
            <w:tcW w:w="2090" w:type="dxa"/>
          </w:tcPr>
          <w:p w14:paraId="53DE21AB" w14:textId="77777777" w:rsidR="001A14AB" w:rsidRPr="009E347C" w:rsidRDefault="001A14AB" w:rsidP="00460443">
            <w:pPr>
              <w:widowControl w:val="0"/>
              <w:rPr>
                <w:rFonts w:eastAsia="Calibri" w:cs="Calibri"/>
              </w:rPr>
            </w:pPr>
            <w:r w:rsidRPr="009E347C">
              <w:t>--</w:t>
            </w:r>
          </w:p>
        </w:tc>
        <w:tc>
          <w:tcPr>
            <w:tcW w:w="1760" w:type="dxa"/>
          </w:tcPr>
          <w:p w14:paraId="3B32B393" w14:textId="7A0774D8" w:rsidR="001A14AB" w:rsidRPr="009E347C" w:rsidRDefault="001A14AB" w:rsidP="001A14AB">
            <w:pPr>
              <w:widowControl w:val="0"/>
              <w:rPr>
                <w:rFonts w:eastAsia="Calibri" w:cs="Calibri"/>
              </w:rPr>
            </w:pPr>
            <w:r w:rsidRPr="009E347C">
              <w:rPr>
                <w:rStyle w:val="normaltextrun"/>
                <w:color w:val="000000" w:themeColor="text1"/>
              </w:rPr>
              <w:t>See "</w:t>
            </w:r>
            <w:r w:rsidRPr="009E347C">
              <w:rPr>
                <w:rStyle w:val="apple-converted-space"/>
                <w:color w:val="000000" w:themeColor="text1"/>
              </w:rPr>
              <w:t> </w:t>
            </w:r>
            <w:r w:rsidRPr="00F04AF1">
              <w:rPr>
                <w:rStyle w:val="normaltextrun"/>
                <w:rFonts w:eastAsia="Calibri"/>
                <w:color w:val="000000" w:themeColor="text1"/>
              </w:rPr>
              <w:t>Effects on content of the active substance and technical characteristics of the biocidal product –</w:t>
            </w:r>
            <w:r w:rsidRPr="009E347C">
              <w:rPr>
                <w:rStyle w:val="apple-converted-space"/>
                <w:rFonts w:eastAsia="Calibri" w:cs="Calibri"/>
                <w:color w:val="000000" w:themeColor="text1"/>
              </w:rPr>
              <w:t> </w:t>
            </w:r>
            <w:r w:rsidRPr="00F04AF1">
              <w:rPr>
                <w:rStyle w:val="normaltextrun"/>
                <w:rFonts w:eastAsia="Calibri"/>
                <w:b/>
                <w:color w:val="000000" w:themeColor="text1"/>
              </w:rPr>
              <w:t>light"</w:t>
            </w:r>
            <w:r w:rsidRPr="009E347C">
              <w:rPr>
                <w:rStyle w:val="apple-converted-space"/>
                <w:color w:val="000000" w:themeColor="text1"/>
              </w:rPr>
              <w:t> </w:t>
            </w:r>
            <w:r w:rsidRPr="009E347C">
              <w:rPr>
                <w:rStyle w:val="normaltextrun"/>
                <w:color w:val="000000" w:themeColor="text1"/>
              </w:rPr>
              <w:t>results</w:t>
            </w:r>
            <w:r>
              <w:rPr>
                <w:rStyle w:val="normaltextrun"/>
                <w:color w:val="000000" w:themeColor="text1"/>
              </w:rPr>
              <w:t>.</w:t>
            </w:r>
          </w:p>
        </w:tc>
        <w:tc>
          <w:tcPr>
            <w:tcW w:w="1760" w:type="dxa"/>
          </w:tcPr>
          <w:p w14:paraId="1F4B4DF2" w14:textId="77777777" w:rsidR="001A14AB" w:rsidRPr="009E347C" w:rsidRDefault="001A14AB" w:rsidP="00460443">
            <w:pPr>
              <w:widowControl w:val="0"/>
              <w:rPr>
                <w:rFonts w:eastAsia="Calibri" w:cs="Calibri"/>
              </w:rPr>
            </w:pPr>
            <w:r w:rsidRPr="009E347C">
              <w:t>--</w:t>
            </w:r>
          </w:p>
        </w:tc>
      </w:tr>
      <w:tr w:rsidR="001A14AB" w:rsidRPr="009E347C" w14:paraId="22CB0975" w14:textId="77777777" w:rsidTr="001A14AB">
        <w:tc>
          <w:tcPr>
            <w:tcW w:w="2270" w:type="dxa"/>
            <w:vMerge/>
          </w:tcPr>
          <w:p w14:paraId="7EBBA786" w14:textId="77777777" w:rsidR="001A14AB" w:rsidRPr="00F04AF1" w:rsidRDefault="001A14AB" w:rsidP="00460443">
            <w:pPr>
              <w:widowControl w:val="0"/>
              <w:rPr>
                <w:rFonts w:eastAsia="Calibri"/>
              </w:rPr>
            </w:pPr>
          </w:p>
        </w:tc>
        <w:tc>
          <w:tcPr>
            <w:tcW w:w="1430" w:type="dxa"/>
            <w:vMerge/>
          </w:tcPr>
          <w:p w14:paraId="0016BA91" w14:textId="77777777" w:rsidR="001A14AB" w:rsidRPr="009E347C" w:rsidRDefault="001A14AB" w:rsidP="00460443">
            <w:pPr>
              <w:widowControl w:val="0"/>
            </w:pPr>
          </w:p>
        </w:tc>
        <w:tc>
          <w:tcPr>
            <w:tcW w:w="5610" w:type="dxa"/>
            <w:gridSpan w:val="3"/>
          </w:tcPr>
          <w:p w14:paraId="09D1F3B5" w14:textId="664ECD65" w:rsidR="001A14AB" w:rsidRPr="001A14AB" w:rsidRDefault="001A14AB" w:rsidP="001A14AB">
            <w:pPr>
              <w:widowControl w:val="0"/>
              <w:rPr>
                <w:rStyle w:val="normaltextrun"/>
                <w:b/>
                <w:color w:val="000000" w:themeColor="text1"/>
              </w:rPr>
            </w:pPr>
            <w:proofErr w:type="spellStart"/>
            <w:r w:rsidRPr="001A14AB">
              <w:rPr>
                <w:rStyle w:val="normaltextrun"/>
                <w:b/>
                <w:color w:val="000000" w:themeColor="text1"/>
              </w:rPr>
              <w:t>eCA</w:t>
            </w:r>
            <w:proofErr w:type="spellEnd"/>
            <w:r w:rsidRPr="001A14AB">
              <w:rPr>
                <w:rStyle w:val="normaltextrun"/>
                <w:b/>
                <w:color w:val="000000" w:themeColor="text1"/>
              </w:rPr>
              <w:t xml:space="preserve"> remark</w:t>
            </w:r>
          </w:p>
          <w:p w14:paraId="71A35A45" w14:textId="13610C40" w:rsidR="001A14AB" w:rsidRPr="009E347C" w:rsidRDefault="001A14AB" w:rsidP="001A14AB">
            <w:pPr>
              <w:widowControl w:val="0"/>
            </w:pPr>
            <w:r>
              <w:rPr>
                <w:rStyle w:val="normaltextrun"/>
                <w:color w:val="000000" w:themeColor="text1"/>
              </w:rPr>
              <w:t xml:space="preserve">The stability at elevated temperatures was addressed in the accelerated storage stability data, although the technical properties were not included. The CIPAC method was designed to mimic chemical stability, but not physical stability. Therefore, the </w:t>
            </w:r>
            <w:proofErr w:type="spellStart"/>
            <w:r>
              <w:rPr>
                <w:rStyle w:val="normaltextrun"/>
                <w:color w:val="000000" w:themeColor="text1"/>
              </w:rPr>
              <w:t>eCA</w:t>
            </w:r>
            <w:proofErr w:type="spellEnd"/>
            <w:r>
              <w:rPr>
                <w:rStyle w:val="normaltextrun"/>
                <w:color w:val="000000" w:themeColor="text1"/>
              </w:rPr>
              <w:t xml:space="preserve"> considers that sufficient data was provided, which allow the conclusion that the active substance is not sensitive </w:t>
            </w:r>
            <w:r>
              <w:rPr>
                <w:rStyle w:val="normaltextrun"/>
                <w:color w:val="000000" w:themeColor="text1"/>
              </w:rPr>
              <w:lastRenderedPageBreak/>
              <w:t>to heating under the test conditions. The technical properties are addressed within the scope of the long-term storage stability data (shelf-life).</w:t>
            </w:r>
            <w:r w:rsidRPr="009E347C">
              <w:rPr>
                <w:rStyle w:val="eop"/>
                <w:color w:val="000000" w:themeColor="text1"/>
              </w:rPr>
              <w:t> </w:t>
            </w:r>
          </w:p>
        </w:tc>
      </w:tr>
      <w:tr w:rsidR="00FD224B" w:rsidRPr="009E347C" w14:paraId="7162A14F" w14:textId="77777777" w:rsidTr="001A14AB">
        <w:tc>
          <w:tcPr>
            <w:tcW w:w="2270" w:type="dxa"/>
            <w:vMerge w:val="restart"/>
          </w:tcPr>
          <w:p w14:paraId="2096ED26" w14:textId="77777777" w:rsidR="00FD224B" w:rsidRPr="000306B0" w:rsidRDefault="00FD224B" w:rsidP="00460443">
            <w:pPr>
              <w:widowControl w:val="0"/>
              <w:rPr>
                <w:rFonts w:eastAsia="Calibri" w:cs="Calibri"/>
              </w:rPr>
            </w:pPr>
            <w:r w:rsidRPr="00F04AF1">
              <w:rPr>
                <w:rFonts w:eastAsia="Calibri"/>
              </w:rPr>
              <w:lastRenderedPageBreak/>
              <w:t xml:space="preserve">Effects on content of the active substance and technical characteristics of the biocidal product - </w:t>
            </w:r>
            <w:r w:rsidRPr="00F04AF1">
              <w:rPr>
                <w:rFonts w:eastAsia="Calibri"/>
                <w:b/>
              </w:rPr>
              <w:t>reactivity towards container material</w:t>
            </w:r>
          </w:p>
        </w:tc>
        <w:tc>
          <w:tcPr>
            <w:tcW w:w="1430" w:type="dxa"/>
            <w:vMerge w:val="restart"/>
          </w:tcPr>
          <w:p w14:paraId="308B485E" w14:textId="77777777" w:rsidR="00FD224B" w:rsidRPr="009E347C" w:rsidRDefault="00FD224B" w:rsidP="00460443">
            <w:pPr>
              <w:widowControl w:val="0"/>
              <w:rPr>
                <w:rFonts w:eastAsia="Calibri"/>
              </w:rPr>
            </w:pPr>
          </w:p>
        </w:tc>
        <w:tc>
          <w:tcPr>
            <w:tcW w:w="2090" w:type="dxa"/>
          </w:tcPr>
          <w:p w14:paraId="5696621C" w14:textId="77777777" w:rsidR="00FD224B" w:rsidRPr="009E347C" w:rsidRDefault="00FD224B" w:rsidP="00460443">
            <w:pPr>
              <w:widowControl w:val="0"/>
              <w:rPr>
                <w:rFonts w:eastAsia="Calibri"/>
              </w:rPr>
            </w:pPr>
          </w:p>
        </w:tc>
        <w:tc>
          <w:tcPr>
            <w:tcW w:w="1760" w:type="dxa"/>
          </w:tcPr>
          <w:p w14:paraId="1A708CB6" w14:textId="69DDF4E4" w:rsidR="00FD224B" w:rsidRPr="009E347C" w:rsidRDefault="00FD224B" w:rsidP="00460443">
            <w:pPr>
              <w:widowControl w:val="0"/>
              <w:rPr>
                <w:rStyle w:val="normaltextrun"/>
                <w:color w:val="000000" w:themeColor="text1"/>
              </w:rPr>
            </w:pPr>
            <w:r w:rsidRPr="009E347C">
              <w:rPr>
                <w:rStyle w:val="normaltextrun"/>
                <w:color w:val="000000" w:themeColor="text1"/>
              </w:rPr>
              <w:t xml:space="preserve">The </w:t>
            </w:r>
            <w:proofErr w:type="spellStart"/>
            <w:r w:rsidRPr="009E347C">
              <w:rPr>
                <w:rStyle w:val="normaltextrun"/>
                <w:color w:val="000000" w:themeColor="text1"/>
              </w:rPr>
              <w:t>accerelated</w:t>
            </w:r>
            <w:proofErr w:type="spellEnd"/>
            <w:r w:rsidRPr="009E347C">
              <w:rPr>
                <w:rStyle w:val="normaltextrun"/>
                <w:color w:val="000000" w:themeColor="text1"/>
              </w:rPr>
              <w:t xml:space="preserve"> stability study demonstrated that the plastic packaging material has not reacted with the product. Packaging material was PP plastic bottle. </w:t>
            </w:r>
          </w:p>
          <w:p w14:paraId="5293F183" w14:textId="77777777" w:rsidR="00FD224B" w:rsidRPr="009E347C" w:rsidRDefault="00FD224B" w:rsidP="00460443">
            <w:pPr>
              <w:widowControl w:val="0"/>
              <w:rPr>
                <w:rStyle w:val="normaltextrun"/>
                <w:color w:val="000000" w:themeColor="text1"/>
              </w:rPr>
            </w:pPr>
            <w:r w:rsidRPr="009E347C">
              <w:rPr>
                <w:rStyle w:val="normaltextrun"/>
                <w:color w:val="000000" w:themeColor="text1"/>
              </w:rPr>
              <w:t xml:space="preserve">No visible changes were observed in the appearance of the product  and packing of the test item during the study. </w:t>
            </w:r>
          </w:p>
          <w:p w14:paraId="4CB1867F" w14:textId="5CB8FB1F" w:rsidR="00FD224B" w:rsidRDefault="00FD224B" w:rsidP="00460443">
            <w:pPr>
              <w:widowControl w:val="0"/>
              <w:rPr>
                <w:rStyle w:val="normaltextrun"/>
                <w:color w:val="000000" w:themeColor="text1"/>
              </w:rPr>
            </w:pPr>
            <w:r w:rsidRPr="009E347C">
              <w:rPr>
                <w:rStyle w:val="normaltextrun"/>
                <w:color w:val="000000" w:themeColor="text1"/>
              </w:rPr>
              <w:t>PP plastic container is common used packaging. Referring to our more than 3 years marketing experience in several EU countries we can state that the product has no any effect on the packaging. Never was reported discoloration, corrosion or any other problem.</w:t>
            </w:r>
          </w:p>
          <w:p w14:paraId="35FB9D2D" w14:textId="77777777" w:rsidR="00FD224B" w:rsidRPr="00F04AF1" w:rsidRDefault="00FD224B" w:rsidP="00460443">
            <w:pPr>
              <w:widowControl w:val="0"/>
              <w:rPr>
                <w:rFonts w:eastAsia="Calibri" w:cs="Calibri"/>
              </w:rPr>
            </w:pPr>
          </w:p>
          <w:p w14:paraId="10C9877D" w14:textId="77777777" w:rsidR="00FD224B" w:rsidRPr="009E347C" w:rsidRDefault="00FD224B" w:rsidP="00460443">
            <w:pPr>
              <w:widowControl w:val="0"/>
              <w:rPr>
                <w:lang w:eastAsia="hu-HU"/>
              </w:rPr>
            </w:pPr>
            <w:r>
              <w:rPr>
                <w:lang w:eastAsia="hu-HU"/>
              </w:rPr>
              <w:t>E</w:t>
            </w:r>
            <w:r w:rsidRPr="009E347C">
              <w:rPr>
                <w:lang w:eastAsia="hu-HU"/>
              </w:rPr>
              <w:t>ffects of stacking in case of bag:</w:t>
            </w:r>
          </w:p>
          <w:p w14:paraId="1E1EBF6F" w14:textId="0D1FB655" w:rsidR="00FD224B" w:rsidRPr="00627D2B" w:rsidRDefault="00FD224B" w:rsidP="00460443">
            <w:pPr>
              <w:widowControl w:val="0"/>
              <w:rPr>
                <w:color w:val="000000" w:themeColor="text1"/>
              </w:rPr>
            </w:pPr>
            <w:r w:rsidRPr="009E347C">
              <w:rPr>
                <w:rFonts w:cstheme="minorBidi"/>
                <w:lang w:eastAsia="hu-HU"/>
              </w:rPr>
              <w:t xml:space="preserve">The main </w:t>
            </w:r>
            <w:r w:rsidRPr="009E347C">
              <w:rPr>
                <w:rFonts w:cstheme="minorBidi"/>
                <w:lang w:eastAsia="hu-HU"/>
              </w:rPr>
              <w:lastRenderedPageBreak/>
              <w:t>component of the product is</w:t>
            </w:r>
            <w:r w:rsidR="008E2436">
              <w:rPr>
                <w:rFonts w:cstheme="minorBidi"/>
                <w:lang w:eastAsia="hu-HU"/>
              </w:rPr>
              <w:t xml:space="preserve"> the carrier (see confidential annex for more information)</w:t>
            </w:r>
            <w:r w:rsidRPr="009E347C">
              <w:rPr>
                <w:rFonts w:cstheme="minorBidi"/>
                <w:lang w:eastAsia="hu-HU"/>
              </w:rPr>
              <w:t xml:space="preserve">. </w:t>
            </w:r>
            <w:r>
              <w:rPr>
                <w:rFonts w:cstheme="minorBidi"/>
                <w:lang w:eastAsia="hu-HU"/>
              </w:rPr>
              <w:t>Based on</w:t>
            </w:r>
            <w:r w:rsidRPr="009E347C">
              <w:rPr>
                <w:rFonts w:cstheme="minorBidi"/>
                <w:lang w:eastAsia="hu-HU"/>
              </w:rPr>
              <w:t xml:space="preserve"> our manufacturing experience</w:t>
            </w:r>
            <w:r>
              <w:rPr>
                <w:rFonts w:cstheme="minorBidi"/>
                <w:lang w:eastAsia="hu-HU"/>
              </w:rPr>
              <w:t>,</w:t>
            </w:r>
            <w:r w:rsidR="008E2436">
              <w:rPr>
                <w:rFonts w:cstheme="minorBidi"/>
                <w:lang w:eastAsia="hu-HU"/>
              </w:rPr>
              <w:t xml:space="preserve"> the carrier</w:t>
            </w:r>
            <w:r w:rsidRPr="009E347C">
              <w:rPr>
                <w:rFonts w:cstheme="minorBidi"/>
                <w:lang w:eastAsia="hu-HU"/>
              </w:rPr>
              <w:t xml:space="preserve"> with the given particle size range is not compacting during the storage. The product also contains anticaking agent to prevent the compaction. Change of other </w:t>
            </w:r>
            <w:proofErr w:type="spellStart"/>
            <w:r w:rsidRPr="009E347C">
              <w:rPr>
                <w:rFonts w:cstheme="minorBidi"/>
                <w:lang w:eastAsia="hu-HU"/>
              </w:rPr>
              <w:t>phys</w:t>
            </w:r>
            <w:proofErr w:type="spellEnd"/>
            <w:r w:rsidRPr="009E347C">
              <w:rPr>
                <w:rFonts w:cstheme="minorBidi"/>
                <w:lang w:eastAsia="hu-HU"/>
              </w:rPr>
              <w:t>-chem parameter</w:t>
            </w:r>
            <w:r>
              <w:rPr>
                <w:rFonts w:cstheme="minorBidi"/>
                <w:lang w:eastAsia="hu-HU"/>
              </w:rPr>
              <w:t>s</w:t>
            </w:r>
            <w:r w:rsidRPr="009E347C">
              <w:rPr>
                <w:rFonts w:cstheme="minorBidi"/>
                <w:lang w:eastAsia="hu-HU"/>
              </w:rPr>
              <w:t xml:space="preserve"> is not relevant during the stacking. Therefore, further studies are not necessary.</w:t>
            </w:r>
          </w:p>
        </w:tc>
        <w:tc>
          <w:tcPr>
            <w:tcW w:w="1760" w:type="dxa"/>
          </w:tcPr>
          <w:p w14:paraId="647C2C7D" w14:textId="77777777" w:rsidR="00FD224B" w:rsidRPr="009E347C" w:rsidRDefault="00FD224B" w:rsidP="00460443">
            <w:pPr>
              <w:widowControl w:val="0"/>
              <w:rPr>
                <w:rFonts w:eastAsia="Calibri"/>
              </w:rPr>
            </w:pPr>
          </w:p>
        </w:tc>
      </w:tr>
      <w:tr w:rsidR="00FD224B" w:rsidRPr="009E347C" w14:paraId="66EBBAED" w14:textId="77777777" w:rsidTr="001A14AB">
        <w:trPr>
          <w:trHeight w:val="475"/>
        </w:trPr>
        <w:tc>
          <w:tcPr>
            <w:tcW w:w="2270" w:type="dxa"/>
            <w:vMerge/>
          </w:tcPr>
          <w:p w14:paraId="41346BAC" w14:textId="77777777" w:rsidR="00FD224B" w:rsidRPr="00F04AF1" w:rsidRDefault="00FD224B" w:rsidP="00460443">
            <w:pPr>
              <w:widowControl w:val="0"/>
              <w:rPr>
                <w:rFonts w:eastAsia="Calibri"/>
              </w:rPr>
            </w:pPr>
          </w:p>
        </w:tc>
        <w:tc>
          <w:tcPr>
            <w:tcW w:w="1430" w:type="dxa"/>
            <w:vMerge/>
          </w:tcPr>
          <w:p w14:paraId="13137AFB" w14:textId="77777777" w:rsidR="00FD224B" w:rsidRPr="009E347C" w:rsidRDefault="00FD224B" w:rsidP="00460443">
            <w:pPr>
              <w:widowControl w:val="0"/>
              <w:rPr>
                <w:rFonts w:eastAsia="Calibri"/>
              </w:rPr>
            </w:pPr>
          </w:p>
        </w:tc>
        <w:tc>
          <w:tcPr>
            <w:tcW w:w="5610" w:type="dxa"/>
            <w:gridSpan w:val="3"/>
          </w:tcPr>
          <w:p w14:paraId="6A2BF42F" w14:textId="77777777" w:rsidR="00FD224B" w:rsidRDefault="00FD224B" w:rsidP="00460443">
            <w:pPr>
              <w:widowControl w:val="0"/>
              <w:rPr>
                <w:rFonts w:eastAsia="Calibri" w:cs="Calibri"/>
              </w:rPr>
            </w:pPr>
            <w:proofErr w:type="spellStart"/>
            <w:r>
              <w:rPr>
                <w:rFonts w:eastAsia="Calibri" w:cs="Calibri"/>
              </w:rPr>
              <w:t>eCA</w:t>
            </w:r>
            <w:proofErr w:type="spellEnd"/>
            <w:r>
              <w:rPr>
                <w:rFonts w:eastAsia="Calibri" w:cs="Calibri"/>
              </w:rPr>
              <w:t xml:space="preserve"> remark:</w:t>
            </w:r>
          </w:p>
          <w:p w14:paraId="1102ABB9" w14:textId="2E828BE9" w:rsidR="00BD5379" w:rsidRDefault="00BD5379" w:rsidP="00460443">
            <w:pPr>
              <w:widowControl w:val="0"/>
              <w:rPr>
                <w:rFonts w:eastAsia="Calibri" w:cs="Calibri"/>
              </w:rPr>
            </w:pPr>
            <w:r>
              <w:rPr>
                <w:rFonts w:eastAsia="Calibri" w:cs="Calibri"/>
              </w:rPr>
              <w:t>Acceptable</w:t>
            </w:r>
          </w:p>
          <w:p w14:paraId="0726648A" w14:textId="6397983E" w:rsidR="00CE08C0" w:rsidRPr="00E94EF3" w:rsidRDefault="00E94EF3" w:rsidP="00460443">
            <w:pPr>
              <w:widowControl w:val="0"/>
              <w:rPr>
                <w:rFonts w:eastAsia="Calibri" w:cs="Calibri"/>
              </w:rPr>
            </w:pPr>
            <w:r>
              <w:rPr>
                <w:rFonts w:eastAsia="Calibri" w:cs="Calibri"/>
              </w:rPr>
              <w:t>The effe</w:t>
            </w:r>
            <w:r w:rsidR="00BD5379">
              <w:rPr>
                <w:rFonts w:eastAsia="Calibri" w:cs="Calibri"/>
              </w:rPr>
              <w:t>ct of stacking must be investigated</w:t>
            </w:r>
            <w:r>
              <w:rPr>
                <w:rFonts w:eastAsia="Calibri" w:cs="Calibri"/>
              </w:rPr>
              <w:t xml:space="preserve"> for solid formulations when extrapolating to more flexible packs.</w:t>
            </w:r>
            <w:r w:rsidR="00BD5379">
              <w:rPr>
                <w:rFonts w:eastAsia="Calibri" w:cs="Calibri"/>
              </w:rPr>
              <w:t xml:space="preserve"> The applicant did not investigate this property, but provided an acceptable waiver. </w:t>
            </w:r>
            <w:r w:rsidR="009A2003">
              <w:rPr>
                <w:rFonts w:eastAsia="Calibri" w:cs="Calibri"/>
              </w:rPr>
              <w:t xml:space="preserve">Therefore, </w:t>
            </w:r>
            <w:r w:rsidR="00790E6B">
              <w:rPr>
                <w:rFonts w:eastAsia="Calibri" w:cs="Calibri"/>
              </w:rPr>
              <w:t>besides PP, also HDPE and LDPE are acceptable.</w:t>
            </w:r>
          </w:p>
        </w:tc>
      </w:tr>
      <w:tr w:rsidR="00A53EE0" w:rsidRPr="009E347C" w14:paraId="3DA0C907" w14:textId="77777777" w:rsidTr="001A14AB">
        <w:tc>
          <w:tcPr>
            <w:tcW w:w="2270" w:type="dxa"/>
          </w:tcPr>
          <w:p w14:paraId="382A8C9F" w14:textId="43B6EA59" w:rsidR="00A53EE0" w:rsidRPr="000306B0" w:rsidRDefault="3ACFCF13" w:rsidP="00460443">
            <w:pPr>
              <w:widowControl w:val="0"/>
              <w:rPr>
                <w:rFonts w:eastAsia="Calibri" w:cs="Calibri"/>
              </w:rPr>
            </w:pPr>
            <w:r w:rsidRPr="009E347C">
              <w:rPr>
                <w:rFonts w:eastAsia="Calibri"/>
              </w:rPr>
              <w:t>Wettability</w:t>
            </w:r>
          </w:p>
        </w:tc>
        <w:tc>
          <w:tcPr>
            <w:tcW w:w="1430" w:type="dxa"/>
          </w:tcPr>
          <w:p w14:paraId="0B5FB2DA" w14:textId="77777777" w:rsidR="00A53EE0" w:rsidRPr="009E347C" w:rsidRDefault="00A53EE0" w:rsidP="00460443">
            <w:pPr>
              <w:widowControl w:val="0"/>
              <w:rPr>
                <w:rFonts w:eastAsia="Calibri"/>
              </w:rPr>
            </w:pPr>
          </w:p>
        </w:tc>
        <w:tc>
          <w:tcPr>
            <w:tcW w:w="2090" w:type="dxa"/>
          </w:tcPr>
          <w:p w14:paraId="7048881D" w14:textId="77777777" w:rsidR="00A53EE0" w:rsidRPr="009E347C" w:rsidRDefault="00A53EE0" w:rsidP="00460443">
            <w:pPr>
              <w:widowControl w:val="0"/>
              <w:rPr>
                <w:rFonts w:eastAsia="Calibri"/>
              </w:rPr>
            </w:pPr>
          </w:p>
        </w:tc>
        <w:tc>
          <w:tcPr>
            <w:tcW w:w="1760" w:type="dxa"/>
          </w:tcPr>
          <w:p w14:paraId="2B4C0DE6" w14:textId="556612EC" w:rsidR="00A53EE0" w:rsidRPr="000306B0" w:rsidRDefault="00375423" w:rsidP="00460443">
            <w:pPr>
              <w:widowControl w:val="0"/>
              <w:rPr>
                <w:rFonts w:eastAsia="Calibri" w:cs="Calibri"/>
              </w:rPr>
            </w:pPr>
            <w:r w:rsidRPr="009E347C">
              <w:rPr>
                <w:rFonts w:eastAsia="Calibri"/>
              </w:rPr>
              <w:t>NA</w:t>
            </w:r>
          </w:p>
        </w:tc>
        <w:tc>
          <w:tcPr>
            <w:tcW w:w="1760" w:type="dxa"/>
          </w:tcPr>
          <w:p w14:paraId="67B4D4F0" w14:textId="77777777" w:rsidR="00A53EE0" w:rsidRPr="009E347C" w:rsidRDefault="00A53EE0" w:rsidP="00460443">
            <w:pPr>
              <w:widowControl w:val="0"/>
              <w:rPr>
                <w:rFonts w:eastAsia="Calibri"/>
              </w:rPr>
            </w:pPr>
          </w:p>
        </w:tc>
      </w:tr>
      <w:tr w:rsidR="00A53EE0" w:rsidRPr="009E347C" w14:paraId="125264B2" w14:textId="77777777" w:rsidTr="001A14AB">
        <w:tc>
          <w:tcPr>
            <w:tcW w:w="2270" w:type="dxa"/>
          </w:tcPr>
          <w:p w14:paraId="25908674" w14:textId="77777777" w:rsidR="00A53EE0" w:rsidRPr="009E347C" w:rsidRDefault="0088213C" w:rsidP="00460443">
            <w:pPr>
              <w:widowControl w:val="0"/>
              <w:rPr>
                <w:rFonts w:eastAsia="Calibri" w:cs="Calibri"/>
              </w:rPr>
            </w:pPr>
            <w:proofErr w:type="spellStart"/>
            <w:r w:rsidRPr="00F04AF1">
              <w:rPr>
                <w:rFonts w:eastAsia="Calibri"/>
              </w:rPr>
              <w:t>Suspensibility</w:t>
            </w:r>
            <w:proofErr w:type="spellEnd"/>
            <w:r w:rsidRPr="00F04AF1">
              <w:rPr>
                <w:rFonts w:eastAsia="Calibri"/>
              </w:rPr>
              <w:t>, spontaneity and dispersion stability</w:t>
            </w:r>
          </w:p>
        </w:tc>
        <w:tc>
          <w:tcPr>
            <w:tcW w:w="1430" w:type="dxa"/>
          </w:tcPr>
          <w:p w14:paraId="7EDA54D6" w14:textId="77777777" w:rsidR="00A53EE0" w:rsidRPr="009E347C" w:rsidRDefault="00A53EE0" w:rsidP="00460443">
            <w:pPr>
              <w:widowControl w:val="0"/>
              <w:rPr>
                <w:rFonts w:eastAsia="Calibri"/>
              </w:rPr>
            </w:pPr>
          </w:p>
        </w:tc>
        <w:tc>
          <w:tcPr>
            <w:tcW w:w="2090" w:type="dxa"/>
          </w:tcPr>
          <w:p w14:paraId="736D35C7" w14:textId="77777777" w:rsidR="00A53EE0" w:rsidRPr="009E347C" w:rsidRDefault="00A53EE0" w:rsidP="00460443">
            <w:pPr>
              <w:widowControl w:val="0"/>
              <w:rPr>
                <w:rFonts w:eastAsia="Calibri"/>
              </w:rPr>
            </w:pPr>
          </w:p>
        </w:tc>
        <w:tc>
          <w:tcPr>
            <w:tcW w:w="1760" w:type="dxa"/>
          </w:tcPr>
          <w:p w14:paraId="02B91CDC" w14:textId="0264ABD2" w:rsidR="00A53EE0" w:rsidRPr="009E347C" w:rsidRDefault="00375423" w:rsidP="00460443">
            <w:pPr>
              <w:widowControl w:val="0"/>
              <w:rPr>
                <w:rFonts w:eastAsia="Calibri" w:cs="Calibri"/>
              </w:rPr>
            </w:pPr>
            <w:r w:rsidRPr="00F04AF1">
              <w:rPr>
                <w:rFonts w:eastAsia="Calibri"/>
              </w:rPr>
              <w:t>NA: it is a r</w:t>
            </w:r>
            <w:r w:rsidR="3ACFCF13" w:rsidRPr="00F04AF1">
              <w:rPr>
                <w:rFonts w:eastAsia="Calibri"/>
              </w:rPr>
              <w:t>eady to use granule, not intended for use in solution</w:t>
            </w:r>
          </w:p>
        </w:tc>
        <w:tc>
          <w:tcPr>
            <w:tcW w:w="1760" w:type="dxa"/>
          </w:tcPr>
          <w:p w14:paraId="14D7698A" w14:textId="77777777" w:rsidR="00A53EE0" w:rsidRPr="009E347C" w:rsidRDefault="00A53EE0" w:rsidP="00460443">
            <w:pPr>
              <w:widowControl w:val="0"/>
              <w:rPr>
                <w:rFonts w:eastAsia="Calibri"/>
              </w:rPr>
            </w:pPr>
          </w:p>
        </w:tc>
      </w:tr>
      <w:tr w:rsidR="00F04AF1" w:rsidRPr="009E347C" w14:paraId="697B692C" w14:textId="77777777" w:rsidTr="001A14AB">
        <w:trPr>
          <w:trHeight w:val="2962"/>
        </w:trPr>
        <w:tc>
          <w:tcPr>
            <w:tcW w:w="2270" w:type="dxa"/>
            <w:vMerge w:val="restart"/>
          </w:tcPr>
          <w:p w14:paraId="25BB7A0E" w14:textId="133198D2" w:rsidR="00F04AF1" w:rsidRPr="000306B0" w:rsidRDefault="00F04AF1" w:rsidP="00460443">
            <w:pPr>
              <w:widowControl w:val="0"/>
              <w:rPr>
                <w:rFonts w:eastAsia="Calibri" w:cs="Calibri"/>
              </w:rPr>
            </w:pPr>
            <w:r w:rsidRPr="009E347C">
              <w:rPr>
                <w:rFonts w:eastAsia="Calibri"/>
              </w:rPr>
              <w:lastRenderedPageBreak/>
              <w:t>Wet sieve analysis and dry sieve test</w:t>
            </w:r>
          </w:p>
        </w:tc>
        <w:tc>
          <w:tcPr>
            <w:tcW w:w="1430" w:type="dxa"/>
            <w:vMerge w:val="restart"/>
          </w:tcPr>
          <w:p w14:paraId="7950992D" w14:textId="1B576A83" w:rsidR="00F04AF1" w:rsidRPr="009E347C" w:rsidRDefault="00F04AF1" w:rsidP="00460443">
            <w:pPr>
              <w:widowControl w:val="0"/>
              <w:rPr>
                <w:rFonts w:eastAsia="Calibri" w:cs="Calibri"/>
              </w:rPr>
            </w:pPr>
            <w:r w:rsidRPr="009E347C">
              <w:rPr>
                <w:rFonts w:eastAsia="Calibri"/>
              </w:rPr>
              <w:t>CIPAC MT 59.4</w:t>
            </w:r>
          </w:p>
        </w:tc>
        <w:tc>
          <w:tcPr>
            <w:tcW w:w="2090" w:type="dxa"/>
          </w:tcPr>
          <w:p w14:paraId="055472E1" w14:textId="77777777" w:rsidR="00F04AF1" w:rsidRPr="000306B0" w:rsidRDefault="00F04AF1" w:rsidP="00460443">
            <w:pPr>
              <w:widowControl w:val="0"/>
              <w:rPr>
                <w:rFonts w:eastAsia="Calibri" w:cs="Calibri"/>
              </w:rPr>
            </w:pPr>
            <w:r w:rsidRPr="009E347C">
              <w:rPr>
                <w:rFonts w:eastAsia="Calibri"/>
              </w:rPr>
              <w:t>0.41 %</w:t>
            </w:r>
          </w:p>
          <w:p w14:paraId="2A07EB51" w14:textId="13C7E733" w:rsidR="00F04AF1" w:rsidRPr="000306B0" w:rsidRDefault="00F04AF1" w:rsidP="00460443">
            <w:pPr>
              <w:widowControl w:val="0"/>
              <w:rPr>
                <w:rFonts w:eastAsia="Calibri" w:cs="Calibri"/>
              </w:rPr>
            </w:pPr>
            <w:r w:rsidRPr="009E347C">
              <w:rPr>
                <w:rFonts w:eastAsia="Calibri"/>
              </w:rPr>
              <w:t xml:space="preserve">batch No.: KI/100579  </w:t>
            </w:r>
          </w:p>
        </w:tc>
        <w:tc>
          <w:tcPr>
            <w:tcW w:w="1760" w:type="dxa"/>
          </w:tcPr>
          <w:p w14:paraId="46867102" w14:textId="77777777" w:rsidR="00F04AF1" w:rsidRDefault="00F04AF1" w:rsidP="00A24A25">
            <w:pPr>
              <w:widowControl w:val="0"/>
              <w:rPr>
                <w:rFonts w:eastAsia="Calibri"/>
              </w:rPr>
            </w:pPr>
            <w:r w:rsidRPr="009E347C">
              <w:rPr>
                <w:rFonts w:eastAsia="Calibri"/>
              </w:rPr>
              <w:t>Particle size distribution</w:t>
            </w:r>
            <w:r w:rsidRPr="009E347C">
              <w:rPr>
                <w:rFonts w:eastAsia="Calibri" w:cs="Calibri"/>
              </w:rPr>
              <w:t xml:space="preserve"> </w:t>
            </w:r>
            <w:r w:rsidRPr="009E347C">
              <w:rPr>
                <w:rFonts w:eastAsia="Calibri"/>
              </w:rPr>
              <w:t xml:space="preserve"> is 0.5mm - 2mm (10%-90% w/w)</w:t>
            </w:r>
          </w:p>
          <w:p w14:paraId="2EAA427A" w14:textId="77777777" w:rsidR="00DC2592" w:rsidRDefault="00DC2592" w:rsidP="00A24A25">
            <w:pPr>
              <w:widowControl w:val="0"/>
              <w:rPr>
                <w:rFonts w:eastAsia="Calibri"/>
              </w:rPr>
            </w:pPr>
          </w:p>
          <w:p w14:paraId="4D674488" w14:textId="77777777" w:rsidR="00DC2592" w:rsidRDefault="00DC2592" w:rsidP="00A24A25">
            <w:pPr>
              <w:widowControl w:val="0"/>
              <w:rPr>
                <w:rFonts w:eastAsia="Calibri"/>
              </w:rPr>
            </w:pPr>
            <w:r>
              <w:rPr>
                <w:rFonts w:eastAsia="Calibri"/>
              </w:rPr>
              <w:t>Particle size distribution after storage for 37 months at ambient temperatures:</w:t>
            </w:r>
          </w:p>
          <w:p w14:paraId="2E0FE971" w14:textId="4F5A7394" w:rsidR="00DC2592" w:rsidRPr="0042796A" w:rsidRDefault="0042796A" w:rsidP="00A24A25">
            <w:pPr>
              <w:widowControl w:val="0"/>
              <w:rPr>
                <w:rFonts w:eastAsia="Calibri"/>
              </w:rPr>
            </w:pPr>
            <w:r w:rsidRPr="009E347C">
              <w:rPr>
                <w:rFonts w:eastAsia="Calibri"/>
              </w:rPr>
              <w:t>0.5mm - 2mm (10%-90% w/w)</w:t>
            </w:r>
          </w:p>
        </w:tc>
        <w:tc>
          <w:tcPr>
            <w:tcW w:w="1760" w:type="dxa"/>
          </w:tcPr>
          <w:p w14:paraId="2EB0DC74" w14:textId="78BA41EB" w:rsidR="00F04AF1" w:rsidRPr="009E347C" w:rsidRDefault="00406AF6" w:rsidP="00460443">
            <w:pPr>
              <w:widowControl w:val="0"/>
              <w:rPr>
                <w:rFonts w:eastAsia="Calibri" w:cs="Calibri"/>
              </w:rPr>
            </w:pPr>
            <w:proofErr w:type="spellStart"/>
            <w:r w:rsidRPr="005454DE">
              <w:rPr>
                <w:rFonts w:eastAsia="Tahoma"/>
                <w:color w:val="000000" w:themeColor="text1"/>
                <w:highlight w:val="black"/>
              </w:rPr>
              <w:t>xxxxxxx</w:t>
            </w:r>
            <w:proofErr w:type="spellEnd"/>
            <w:r w:rsidR="00F04AF1" w:rsidRPr="009E347C">
              <w:rPr>
                <w:rFonts w:eastAsia="Calibri"/>
              </w:rPr>
              <w:t xml:space="preserve">, </w:t>
            </w:r>
            <w:proofErr w:type="spellStart"/>
            <w:r w:rsidR="00F04AF1" w:rsidRPr="009E347C">
              <w:rPr>
                <w:rFonts w:eastAsia="Calibri"/>
              </w:rPr>
              <w:t>Toxi</w:t>
            </w:r>
            <w:proofErr w:type="spellEnd"/>
            <w:r w:rsidR="00F04AF1" w:rsidRPr="009E347C">
              <w:rPr>
                <w:rFonts w:eastAsia="Calibri"/>
              </w:rPr>
              <w:t xml:space="preserve">-Coop </w:t>
            </w:r>
            <w:proofErr w:type="spellStart"/>
            <w:r w:rsidR="00F04AF1" w:rsidRPr="009E347C">
              <w:rPr>
                <w:rFonts w:eastAsia="Calibri"/>
              </w:rPr>
              <w:t>Zrt</w:t>
            </w:r>
            <w:proofErr w:type="spellEnd"/>
            <w:r w:rsidR="00F04AF1" w:rsidRPr="009E347C">
              <w:rPr>
                <w:rFonts w:eastAsia="Calibri"/>
              </w:rPr>
              <w:t xml:space="preserve">., Study Report: Sieve test of BIOPREN 4GR fly larvicide granule, 2015  Sponsor: </w:t>
            </w:r>
            <w:proofErr w:type="spellStart"/>
            <w:r w:rsidR="00F04AF1" w:rsidRPr="009E347C">
              <w:rPr>
                <w:rFonts w:eastAsia="Calibri"/>
              </w:rPr>
              <w:t>Babolna</w:t>
            </w:r>
            <w:proofErr w:type="spellEnd"/>
            <w:r w:rsidR="00F04AF1" w:rsidRPr="009E347C">
              <w:rPr>
                <w:rFonts w:eastAsia="Calibri"/>
              </w:rPr>
              <w:t xml:space="preserve"> Bio Ltd </w:t>
            </w:r>
          </w:p>
          <w:p w14:paraId="0B5467AD" w14:textId="77777777" w:rsidR="00F04AF1" w:rsidRDefault="00F04AF1" w:rsidP="00460443">
            <w:pPr>
              <w:widowControl w:val="0"/>
              <w:rPr>
                <w:rFonts w:eastAsia="Calibri"/>
              </w:rPr>
            </w:pPr>
          </w:p>
          <w:p w14:paraId="0EBD788F" w14:textId="6CEB95AA" w:rsidR="0042796A" w:rsidRPr="009E347C" w:rsidRDefault="00406AF6" w:rsidP="0042796A">
            <w:pPr>
              <w:widowControl w:val="0"/>
              <w:rPr>
                <w:rFonts w:eastAsia="Calibri"/>
              </w:rPr>
            </w:pPr>
            <w:proofErr w:type="spellStart"/>
            <w:r w:rsidRPr="005454DE">
              <w:rPr>
                <w:rFonts w:eastAsia="Tahoma"/>
                <w:color w:val="000000" w:themeColor="text1"/>
                <w:highlight w:val="black"/>
              </w:rPr>
              <w:t>xxxxxxx</w:t>
            </w:r>
            <w:proofErr w:type="spellEnd"/>
            <w:r w:rsidR="0042796A" w:rsidRPr="00497B2E">
              <w:rPr>
                <w:rFonts w:eastAsia="Tahoma"/>
                <w:color w:val="000000" w:themeColor="text1"/>
              </w:rPr>
              <w:t xml:space="preserve">, </w:t>
            </w:r>
            <w:proofErr w:type="spellStart"/>
            <w:r w:rsidR="0042796A" w:rsidRPr="00497B2E">
              <w:rPr>
                <w:rFonts w:eastAsia="Tahoma"/>
                <w:color w:val="000000" w:themeColor="text1"/>
              </w:rPr>
              <w:t>Toxi</w:t>
            </w:r>
            <w:proofErr w:type="spellEnd"/>
            <w:r w:rsidR="0042796A" w:rsidRPr="00497B2E">
              <w:rPr>
                <w:rFonts w:eastAsia="Tahoma"/>
                <w:color w:val="000000" w:themeColor="text1"/>
              </w:rPr>
              <w:t xml:space="preserve">-Coop </w:t>
            </w:r>
            <w:proofErr w:type="spellStart"/>
            <w:r w:rsidR="0042796A" w:rsidRPr="00497B2E">
              <w:rPr>
                <w:rFonts w:eastAsia="Tahoma"/>
                <w:color w:val="000000" w:themeColor="text1"/>
              </w:rPr>
              <w:t>Zrt</w:t>
            </w:r>
            <w:proofErr w:type="spellEnd"/>
            <w:r w:rsidR="0042796A" w:rsidRPr="00497B2E">
              <w:rPr>
                <w:rFonts w:eastAsia="Tahoma"/>
                <w:color w:val="000000" w:themeColor="text1"/>
              </w:rPr>
              <w:t xml:space="preserve">.,Study Report: Determination of the </w:t>
            </w:r>
            <w:r w:rsidR="0042796A">
              <w:rPr>
                <w:rFonts w:eastAsia="Tahoma"/>
                <w:color w:val="000000" w:themeColor="text1"/>
              </w:rPr>
              <w:t xml:space="preserve">Particle Size Distribution </w:t>
            </w:r>
            <w:r w:rsidR="0042796A" w:rsidRPr="00497B2E">
              <w:rPr>
                <w:rFonts w:eastAsia="Tahoma"/>
                <w:color w:val="000000" w:themeColor="text1"/>
              </w:rPr>
              <w:t>of BIOPREN 4GR fly larvicide granule</w:t>
            </w:r>
            <w:r w:rsidR="0042796A">
              <w:rPr>
                <w:rFonts w:eastAsia="Tahoma"/>
                <w:color w:val="000000" w:themeColor="text1"/>
              </w:rPr>
              <w:t xml:space="preserve"> (after storage), Study no: 484-110-4081, November 15, 2018</w:t>
            </w:r>
            <w:r w:rsidR="0042796A" w:rsidRPr="00497B2E">
              <w:rPr>
                <w:rFonts w:eastAsia="Tahoma"/>
                <w:color w:val="000000" w:themeColor="text1"/>
              </w:rPr>
              <w:t xml:space="preserve">, Sponsor: </w:t>
            </w:r>
            <w:proofErr w:type="spellStart"/>
            <w:r w:rsidR="0042796A" w:rsidRPr="00497B2E">
              <w:rPr>
                <w:rFonts w:eastAsia="Tahoma"/>
                <w:color w:val="000000" w:themeColor="text1"/>
              </w:rPr>
              <w:t>Babolna</w:t>
            </w:r>
            <w:proofErr w:type="spellEnd"/>
            <w:r w:rsidR="0042796A" w:rsidRPr="00497B2E">
              <w:rPr>
                <w:rFonts w:eastAsia="Tahoma"/>
                <w:color w:val="000000" w:themeColor="text1"/>
              </w:rPr>
              <w:t xml:space="preserve"> Bio Ltd</w:t>
            </w:r>
          </w:p>
        </w:tc>
      </w:tr>
      <w:tr w:rsidR="00F04AF1" w:rsidRPr="009E347C" w14:paraId="5B90DD86" w14:textId="77777777" w:rsidTr="001A14AB">
        <w:trPr>
          <w:trHeight w:val="448"/>
        </w:trPr>
        <w:tc>
          <w:tcPr>
            <w:tcW w:w="2270" w:type="dxa"/>
            <w:vMerge/>
          </w:tcPr>
          <w:p w14:paraId="7DAF73BA" w14:textId="0DBCF073" w:rsidR="00F04AF1" w:rsidRPr="009E347C" w:rsidRDefault="00F04AF1" w:rsidP="00460443">
            <w:pPr>
              <w:widowControl w:val="0"/>
              <w:rPr>
                <w:rFonts w:eastAsia="Calibri"/>
              </w:rPr>
            </w:pPr>
          </w:p>
        </w:tc>
        <w:tc>
          <w:tcPr>
            <w:tcW w:w="1430" w:type="dxa"/>
            <w:vMerge/>
          </w:tcPr>
          <w:p w14:paraId="4EF79218" w14:textId="77777777" w:rsidR="00F04AF1" w:rsidRPr="009E347C" w:rsidRDefault="00F04AF1" w:rsidP="00460443">
            <w:pPr>
              <w:widowControl w:val="0"/>
              <w:rPr>
                <w:rFonts w:eastAsia="Calibri"/>
              </w:rPr>
            </w:pPr>
          </w:p>
        </w:tc>
        <w:tc>
          <w:tcPr>
            <w:tcW w:w="5610" w:type="dxa"/>
            <w:gridSpan w:val="3"/>
          </w:tcPr>
          <w:p w14:paraId="1B1DC5BA" w14:textId="77777777" w:rsidR="00F04AF1" w:rsidRPr="009E347C" w:rsidRDefault="00F04AF1" w:rsidP="00460443">
            <w:pPr>
              <w:widowControl w:val="0"/>
              <w:rPr>
                <w:rFonts w:eastAsia="Calibri" w:cs="Calibri"/>
              </w:rPr>
            </w:pPr>
            <w:proofErr w:type="spellStart"/>
            <w:r w:rsidRPr="009E347C">
              <w:rPr>
                <w:rFonts w:eastAsia="Calibri"/>
              </w:rPr>
              <w:t>eCA</w:t>
            </w:r>
            <w:proofErr w:type="spellEnd"/>
            <w:r w:rsidRPr="009E347C">
              <w:rPr>
                <w:rFonts w:eastAsia="Calibri"/>
              </w:rPr>
              <w:t xml:space="preserve"> remark:</w:t>
            </w:r>
          </w:p>
          <w:p w14:paraId="724EFEC6" w14:textId="0442A9EE" w:rsidR="00F04AF1" w:rsidRPr="00F04AF1" w:rsidRDefault="00F04AF1" w:rsidP="00460443">
            <w:pPr>
              <w:widowControl w:val="0"/>
              <w:rPr>
                <w:rFonts w:eastAsia="Calibri" w:cs="Calibri"/>
              </w:rPr>
            </w:pPr>
            <w:r w:rsidRPr="009E347C">
              <w:rPr>
                <w:rFonts w:eastAsia="Calibri"/>
              </w:rPr>
              <w:t>Acceptable</w:t>
            </w:r>
            <w:r w:rsidRPr="009E347C">
              <w:rPr>
                <w:rFonts w:eastAsia="Calibri" w:cs="Calibri"/>
              </w:rPr>
              <w:t xml:space="preserve">. </w:t>
            </w:r>
            <w:r w:rsidRPr="009E347C">
              <w:rPr>
                <w:rFonts w:eastAsia="Calibri"/>
              </w:rPr>
              <w:t>0</w:t>
            </w:r>
            <w:r>
              <w:rPr>
                <w:rFonts w:eastAsia="Calibri" w:cs="Calibri"/>
              </w:rPr>
              <w:t>.</w:t>
            </w:r>
            <w:r w:rsidRPr="009E347C">
              <w:rPr>
                <w:rFonts w:eastAsia="Calibri"/>
              </w:rPr>
              <w:t>06%</w:t>
            </w:r>
            <w:r w:rsidRPr="009E347C">
              <w:rPr>
                <w:rFonts w:eastAsia="Calibri" w:cs="Calibri"/>
              </w:rPr>
              <w:t xml:space="preserve"> </w:t>
            </w:r>
            <w:r w:rsidRPr="009E347C">
              <w:rPr>
                <w:rFonts w:eastAsia="Calibri"/>
              </w:rPr>
              <w:t>w/w of the particles are smaller than 125 µm</w:t>
            </w:r>
            <w:r w:rsidR="0042796A">
              <w:rPr>
                <w:rFonts w:eastAsia="Calibri"/>
              </w:rPr>
              <w:t xml:space="preserve"> prior to storage and 0.12% w/w of the particles are smaller than 125 </w:t>
            </w:r>
            <w:r w:rsidR="0042796A" w:rsidRPr="009E347C">
              <w:rPr>
                <w:rFonts w:eastAsia="Calibri"/>
              </w:rPr>
              <w:t>µm</w:t>
            </w:r>
            <w:r w:rsidR="0042796A">
              <w:rPr>
                <w:rFonts w:eastAsia="Calibri"/>
              </w:rPr>
              <w:t xml:space="preserve"> after to storage</w:t>
            </w:r>
            <w:r w:rsidRPr="009E347C">
              <w:rPr>
                <w:rFonts w:eastAsia="Calibri" w:cs="Calibri"/>
              </w:rPr>
              <w:t xml:space="preserve">. </w:t>
            </w:r>
          </w:p>
        </w:tc>
      </w:tr>
      <w:tr w:rsidR="00A53EE0" w:rsidRPr="009E347C" w14:paraId="33E9AE70" w14:textId="77777777" w:rsidTr="001A14AB">
        <w:tc>
          <w:tcPr>
            <w:tcW w:w="2270" w:type="dxa"/>
          </w:tcPr>
          <w:p w14:paraId="461DA95B" w14:textId="3545FE0D" w:rsidR="00A53EE0" w:rsidRPr="009E347C" w:rsidRDefault="0088213C" w:rsidP="00460443">
            <w:pPr>
              <w:widowControl w:val="0"/>
              <w:rPr>
                <w:rFonts w:eastAsia="Calibri" w:cs="Calibri"/>
              </w:rPr>
            </w:pPr>
            <w:proofErr w:type="spellStart"/>
            <w:r w:rsidRPr="009E347C">
              <w:rPr>
                <w:rFonts w:eastAsia="Calibri"/>
              </w:rPr>
              <w:t>Emulsifiability</w:t>
            </w:r>
            <w:proofErr w:type="spellEnd"/>
            <w:r w:rsidRPr="009E347C">
              <w:rPr>
                <w:rFonts w:eastAsia="Calibri"/>
              </w:rPr>
              <w:t>, re-</w:t>
            </w:r>
            <w:proofErr w:type="spellStart"/>
            <w:r w:rsidRPr="009E347C">
              <w:rPr>
                <w:rFonts w:eastAsia="Calibri"/>
              </w:rPr>
              <w:t>emulsifiability</w:t>
            </w:r>
            <w:proofErr w:type="spellEnd"/>
            <w:r w:rsidRPr="009E347C">
              <w:rPr>
                <w:rFonts w:eastAsia="Calibri"/>
              </w:rPr>
              <w:t xml:space="preserve"> and emulsion stability</w:t>
            </w:r>
          </w:p>
        </w:tc>
        <w:tc>
          <w:tcPr>
            <w:tcW w:w="1430" w:type="dxa"/>
          </w:tcPr>
          <w:p w14:paraId="018B43BB" w14:textId="77777777" w:rsidR="00A53EE0" w:rsidRPr="009E347C" w:rsidRDefault="00A53EE0" w:rsidP="00460443">
            <w:pPr>
              <w:widowControl w:val="0"/>
              <w:rPr>
                <w:rFonts w:eastAsia="Calibri"/>
              </w:rPr>
            </w:pPr>
          </w:p>
        </w:tc>
        <w:tc>
          <w:tcPr>
            <w:tcW w:w="2090" w:type="dxa"/>
          </w:tcPr>
          <w:p w14:paraId="05003380" w14:textId="77777777" w:rsidR="00A53EE0" w:rsidRPr="009E347C" w:rsidRDefault="00A53EE0" w:rsidP="00460443">
            <w:pPr>
              <w:widowControl w:val="0"/>
              <w:rPr>
                <w:rFonts w:eastAsia="Calibri"/>
              </w:rPr>
            </w:pPr>
          </w:p>
        </w:tc>
        <w:tc>
          <w:tcPr>
            <w:tcW w:w="1760" w:type="dxa"/>
          </w:tcPr>
          <w:p w14:paraId="3DED1B26" w14:textId="0498BCD4" w:rsidR="00A53EE0" w:rsidRPr="009E347C" w:rsidRDefault="3ACFCF13" w:rsidP="00460443">
            <w:pPr>
              <w:widowControl w:val="0"/>
              <w:rPr>
                <w:rFonts w:eastAsia="Calibri" w:cs="Calibri"/>
              </w:rPr>
            </w:pPr>
            <w:r w:rsidRPr="009E347C">
              <w:rPr>
                <w:rFonts w:eastAsia="Calibri"/>
              </w:rPr>
              <w:t>NA</w:t>
            </w:r>
          </w:p>
        </w:tc>
        <w:tc>
          <w:tcPr>
            <w:tcW w:w="1760" w:type="dxa"/>
          </w:tcPr>
          <w:p w14:paraId="4533F94F" w14:textId="77777777" w:rsidR="00A53EE0" w:rsidRPr="009E347C" w:rsidRDefault="00A53EE0" w:rsidP="00460443">
            <w:pPr>
              <w:widowControl w:val="0"/>
              <w:rPr>
                <w:rFonts w:eastAsia="Calibri"/>
              </w:rPr>
            </w:pPr>
          </w:p>
        </w:tc>
      </w:tr>
      <w:tr w:rsidR="00A53EE0" w:rsidRPr="009E347C" w14:paraId="746C5377" w14:textId="77777777" w:rsidTr="001A14AB">
        <w:tc>
          <w:tcPr>
            <w:tcW w:w="2270" w:type="dxa"/>
          </w:tcPr>
          <w:p w14:paraId="3F3F7982" w14:textId="77777777" w:rsidR="00A53EE0" w:rsidRPr="009E347C" w:rsidRDefault="3ACFCF13" w:rsidP="00460443">
            <w:pPr>
              <w:widowControl w:val="0"/>
              <w:rPr>
                <w:rFonts w:eastAsia="Calibri" w:cs="Calibri"/>
              </w:rPr>
            </w:pPr>
            <w:r w:rsidRPr="009E347C">
              <w:rPr>
                <w:rFonts w:eastAsia="Calibri"/>
              </w:rPr>
              <w:t>Disintegration time</w:t>
            </w:r>
          </w:p>
        </w:tc>
        <w:tc>
          <w:tcPr>
            <w:tcW w:w="1430" w:type="dxa"/>
          </w:tcPr>
          <w:p w14:paraId="2498C6E8" w14:textId="77777777" w:rsidR="00A53EE0" w:rsidRPr="009E347C" w:rsidRDefault="00A53EE0" w:rsidP="00460443">
            <w:pPr>
              <w:widowControl w:val="0"/>
              <w:rPr>
                <w:rFonts w:eastAsia="Calibri"/>
              </w:rPr>
            </w:pPr>
          </w:p>
        </w:tc>
        <w:tc>
          <w:tcPr>
            <w:tcW w:w="2090" w:type="dxa"/>
          </w:tcPr>
          <w:p w14:paraId="3FFCBF0C" w14:textId="77777777" w:rsidR="00A53EE0" w:rsidRPr="009E347C" w:rsidRDefault="00A53EE0" w:rsidP="00460443">
            <w:pPr>
              <w:widowControl w:val="0"/>
              <w:rPr>
                <w:rFonts w:eastAsia="Calibri"/>
              </w:rPr>
            </w:pPr>
          </w:p>
        </w:tc>
        <w:tc>
          <w:tcPr>
            <w:tcW w:w="1760" w:type="dxa"/>
          </w:tcPr>
          <w:p w14:paraId="14535EC7" w14:textId="194B6982" w:rsidR="00A53EE0" w:rsidRPr="009E347C" w:rsidRDefault="3ACFCF13" w:rsidP="00460443">
            <w:pPr>
              <w:widowControl w:val="0"/>
              <w:rPr>
                <w:rFonts w:eastAsia="Calibri" w:cs="Calibri"/>
              </w:rPr>
            </w:pPr>
            <w:r w:rsidRPr="009E347C">
              <w:rPr>
                <w:rFonts w:eastAsia="Calibri"/>
              </w:rPr>
              <w:t>NA</w:t>
            </w:r>
          </w:p>
        </w:tc>
        <w:tc>
          <w:tcPr>
            <w:tcW w:w="1760" w:type="dxa"/>
          </w:tcPr>
          <w:p w14:paraId="164B53DA" w14:textId="77777777" w:rsidR="00A53EE0" w:rsidRPr="009E347C" w:rsidRDefault="00A53EE0" w:rsidP="00460443">
            <w:pPr>
              <w:widowControl w:val="0"/>
              <w:rPr>
                <w:rFonts w:eastAsia="Calibri"/>
              </w:rPr>
            </w:pPr>
          </w:p>
        </w:tc>
      </w:tr>
      <w:tr w:rsidR="009A4EC5" w:rsidRPr="009E347C" w14:paraId="62B09B94" w14:textId="77777777" w:rsidTr="001A14AB">
        <w:tc>
          <w:tcPr>
            <w:tcW w:w="2270" w:type="dxa"/>
          </w:tcPr>
          <w:p w14:paraId="3D46D9F6" w14:textId="4961CCE4" w:rsidR="009A4EC5" w:rsidRPr="009E347C" w:rsidDel="007B72BA" w:rsidRDefault="009A4EC5" w:rsidP="00460443">
            <w:pPr>
              <w:widowControl w:val="0"/>
              <w:rPr>
                <w:rFonts w:eastAsia="Calibri"/>
              </w:rPr>
            </w:pPr>
            <w:r w:rsidRPr="009A4EC5">
              <w:rPr>
                <w:rFonts w:eastAsia="Calibri"/>
                <w:b/>
              </w:rPr>
              <w:t>Particle size distribution</w:t>
            </w:r>
            <w:r w:rsidRPr="009E347C">
              <w:rPr>
                <w:rFonts w:eastAsia="Calibri"/>
              </w:rPr>
              <w:t>, content of dust/fines, attrition, friability</w:t>
            </w:r>
          </w:p>
        </w:tc>
        <w:tc>
          <w:tcPr>
            <w:tcW w:w="1430" w:type="dxa"/>
          </w:tcPr>
          <w:p w14:paraId="6224974B" w14:textId="77777777" w:rsidR="009A4EC5" w:rsidRPr="009E347C" w:rsidDel="00375423" w:rsidRDefault="009A4EC5" w:rsidP="00460443">
            <w:pPr>
              <w:widowControl w:val="0"/>
              <w:rPr>
                <w:rFonts w:eastAsia="Calibri" w:cs="Calibri"/>
              </w:rPr>
            </w:pPr>
          </w:p>
        </w:tc>
        <w:tc>
          <w:tcPr>
            <w:tcW w:w="5610" w:type="dxa"/>
            <w:gridSpan w:val="3"/>
          </w:tcPr>
          <w:p w14:paraId="43E7ABAA" w14:textId="77777777" w:rsidR="009A4EC5" w:rsidRDefault="009A4EC5" w:rsidP="00460443">
            <w:pPr>
              <w:widowControl w:val="0"/>
            </w:pPr>
            <w:proofErr w:type="spellStart"/>
            <w:r>
              <w:t>eCA</w:t>
            </w:r>
            <w:proofErr w:type="spellEnd"/>
            <w:r>
              <w:t xml:space="preserve"> remark:</w:t>
            </w:r>
          </w:p>
          <w:p w14:paraId="423ABEA5" w14:textId="5E194BFB" w:rsidR="00976383" w:rsidRPr="009E347C" w:rsidRDefault="003C4482" w:rsidP="00460443">
            <w:pPr>
              <w:widowControl w:val="0"/>
            </w:pPr>
            <w:r>
              <w:t xml:space="preserve">The dry sieve test </w:t>
            </w:r>
            <w:r w:rsidR="00B549CA">
              <w:t>(CIPAC MT 59.4) is used instead</w:t>
            </w:r>
            <w:r w:rsidR="00A24A25">
              <w:t xml:space="preserve"> of CIPAC MT 170</w:t>
            </w:r>
            <w:r w:rsidR="00B549CA">
              <w:t xml:space="preserve">. </w:t>
            </w:r>
            <w:r w:rsidR="00A24A25">
              <w:t xml:space="preserve"> This is acceptable.</w:t>
            </w:r>
          </w:p>
        </w:tc>
      </w:tr>
      <w:tr w:rsidR="00976383" w:rsidRPr="009E347C" w14:paraId="2E62CE4B" w14:textId="77777777" w:rsidTr="001A14AB">
        <w:trPr>
          <w:trHeight w:val="7390"/>
        </w:trPr>
        <w:tc>
          <w:tcPr>
            <w:tcW w:w="2270" w:type="dxa"/>
            <w:vMerge w:val="restart"/>
          </w:tcPr>
          <w:p w14:paraId="06428EF1" w14:textId="29B16DBA" w:rsidR="00976383" w:rsidRPr="009E347C" w:rsidRDefault="00976383" w:rsidP="00460443">
            <w:pPr>
              <w:widowControl w:val="0"/>
              <w:rPr>
                <w:rFonts w:eastAsia="Calibri" w:cs="Calibri"/>
              </w:rPr>
            </w:pPr>
            <w:r w:rsidRPr="009E347C">
              <w:rPr>
                <w:rFonts w:eastAsia="Calibri"/>
              </w:rPr>
              <w:lastRenderedPageBreak/>
              <w:t xml:space="preserve">Particle size distribution, </w:t>
            </w:r>
            <w:r w:rsidRPr="009A4EC5">
              <w:rPr>
                <w:rFonts w:eastAsia="Calibri"/>
                <w:b/>
              </w:rPr>
              <w:t>content of dust/fines</w:t>
            </w:r>
            <w:r w:rsidRPr="009E347C">
              <w:rPr>
                <w:rFonts w:eastAsia="Calibri"/>
              </w:rPr>
              <w:t>, attrition, friability</w:t>
            </w:r>
          </w:p>
        </w:tc>
        <w:tc>
          <w:tcPr>
            <w:tcW w:w="1430" w:type="dxa"/>
            <w:vMerge w:val="restart"/>
          </w:tcPr>
          <w:p w14:paraId="62EEC282" w14:textId="77777777" w:rsidR="00976383" w:rsidRDefault="00976383" w:rsidP="00460443">
            <w:pPr>
              <w:widowControl w:val="0"/>
              <w:rPr>
                <w:rFonts w:eastAsia="Calibri"/>
              </w:rPr>
            </w:pPr>
            <w:r w:rsidRPr="009E347C">
              <w:rPr>
                <w:rFonts w:eastAsia="Calibri"/>
              </w:rPr>
              <w:t>CIPAC Volume F, MT 171, Dustiness of Granular Products</w:t>
            </w:r>
            <w:r>
              <w:rPr>
                <w:rFonts w:eastAsia="Calibri"/>
              </w:rPr>
              <w:t>,</w:t>
            </w:r>
          </w:p>
          <w:p w14:paraId="6B7B1CAD" w14:textId="1C4E208E" w:rsidR="00976383" w:rsidRPr="009E347C" w:rsidRDefault="00976383" w:rsidP="00460443">
            <w:pPr>
              <w:widowControl w:val="0"/>
              <w:rPr>
                <w:rFonts w:eastAsia="Calibri" w:cs="Calibri"/>
              </w:rPr>
            </w:pPr>
            <w:r>
              <w:rPr>
                <w:rFonts w:eastAsia="Calibri"/>
              </w:rPr>
              <w:t>Gravimetric method</w:t>
            </w:r>
          </w:p>
        </w:tc>
        <w:tc>
          <w:tcPr>
            <w:tcW w:w="2090" w:type="dxa"/>
          </w:tcPr>
          <w:p w14:paraId="1C335681" w14:textId="7D6BF900" w:rsidR="00976383" w:rsidRPr="009E347C" w:rsidRDefault="00976383" w:rsidP="00460443">
            <w:pPr>
              <w:widowControl w:val="0"/>
              <w:rPr>
                <w:rFonts w:eastAsia="Calibri" w:cs="Calibri"/>
              </w:rPr>
            </w:pPr>
            <w:r w:rsidRPr="009E347C">
              <w:rPr>
                <w:rFonts w:eastAsia="Calibri"/>
              </w:rPr>
              <w:t>0.41 %</w:t>
            </w:r>
          </w:p>
          <w:p w14:paraId="66307452" w14:textId="77777777" w:rsidR="00976383" w:rsidRPr="009E347C" w:rsidRDefault="00976383" w:rsidP="00460443">
            <w:pPr>
              <w:widowControl w:val="0"/>
              <w:rPr>
                <w:rFonts w:eastAsia="Calibri" w:cs="Calibri"/>
              </w:rPr>
            </w:pPr>
            <w:r w:rsidRPr="009E347C">
              <w:rPr>
                <w:rFonts w:eastAsia="Calibri"/>
              </w:rPr>
              <w:t xml:space="preserve">batch No.: KI/100579 </w:t>
            </w:r>
          </w:p>
          <w:p w14:paraId="7AD6B151" w14:textId="77777777" w:rsidR="00976383" w:rsidRDefault="00976383" w:rsidP="00460443">
            <w:pPr>
              <w:widowControl w:val="0"/>
              <w:rPr>
                <w:rFonts w:eastAsia="Calibri" w:cs="Calibri"/>
              </w:rPr>
            </w:pPr>
          </w:p>
          <w:p w14:paraId="0F5C6C41" w14:textId="77777777" w:rsidR="00976383" w:rsidRDefault="00976383" w:rsidP="00460443">
            <w:pPr>
              <w:widowControl w:val="0"/>
              <w:rPr>
                <w:rFonts w:eastAsia="Calibri" w:cs="Calibri"/>
              </w:rPr>
            </w:pPr>
          </w:p>
          <w:p w14:paraId="67B1AFEF" w14:textId="77777777" w:rsidR="00976383" w:rsidRDefault="00976383" w:rsidP="00460443">
            <w:pPr>
              <w:widowControl w:val="0"/>
              <w:rPr>
                <w:rFonts w:eastAsia="Calibri" w:cs="Calibri"/>
              </w:rPr>
            </w:pPr>
          </w:p>
          <w:p w14:paraId="26B7581D" w14:textId="77777777" w:rsidR="00976383" w:rsidRDefault="00976383" w:rsidP="00460443">
            <w:pPr>
              <w:widowControl w:val="0"/>
              <w:rPr>
                <w:rFonts w:eastAsia="Calibri" w:cs="Calibri"/>
              </w:rPr>
            </w:pPr>
          </w:p>
          <w:p w14:paraId="62BC26C7" w14:textId="77777777" w:rsidR="00976383" w:rsidRDefault="00976383" w:rsidP="00460443">
            <w:pPr>
              <w:widowControl w:val="0"/>
              <w:rPr>
                <w:rFonts w:eastAsia="Calibri" w:cs="Calibri"/>
              </w:rPr>
            </w:pPr>
          </w:p>
          <w:p w14:paraId="67287CC1" w14:textId="77777777" w:rsidR="00976383" w:rsidRDefault="00976383" w:rsidP="00460443">
            <w:pPr>
              <w:widowControl w:val="0"/>
              <w:rPr>
                <w:rFonts w:eastAsia="Calibri" w:cs="Calibri"/>
              </w:rPr>
            </w:pPr>
          </w:p>
          <w:p w14:paraId="1746D780" w14:textId="77777777" w:rsidR="00976383" w:rsidRDefault="00976383" w:rsidP="00460443">
            <w:pPr>
              <w:widowControl w:val="0"/>
              <w:rPr>
                <w:rFonts w:eastAsia="Calibri" w:cs="Calibri"/>
              </w:rPr>
            </w:pPr>
          </w:p>
          <w:p w14:paraId="13C605BF" w14:textId="77777777" w:rsidR="00976383" w:rsidRDefault="00976383" w:rsidP="00460443">
            <w:pPr>
              <w:widowControl w:val="0"/>
              <w:rPr>
                <w:rFonts w:eastAsia="Calibri" w:cs="Calibri"/>
              </w:rPr>
            </w:pPr>
          </w:p>
          <w:p w14:paraId="2ED7255D" w14:textId="77777777" w:rsidR="00976383" w:rsidRDefault="00976383" w:rsidP="00460443">
            <w:pPr>
              <w:widowControl w:val="0"/>
              <w:rPr>
                <w:rFonts w:eastAsia="Calibri" w:cs="Calibri"/>
              </w:rPr>
            </w:pPr>
          </w:p>
          <w:p w14:paraId="0EC12460" w14:textId="77777777" w:rsidR="00976383" w:rsidRDefault="00976383" w:rsidP="00460443">
            <w:pPr>
              <w:widowControl w:val="0"/>
              <w:rPr>
                <w:rFonts w:eastAsia="Calibri" w:cs="Calibri"/>
              </w:rPr>
            </w:pPr>
          </w:p>
          <w:p w14:paraId="229D2435" w14:textId="77777777" w:rsidR="00976383" w:rsidRDefault="00976383" w:rsidP="00460443">
            <w:pPr>
              <w:widowControl w:val="0"/>
              <w:rPr>
                <w:rFonts w:eastAsia="Calibri" w:cs="Calibri"/>
              </w:rPr>
            </w:pPr>
          </w:p>
          <w:p w14:paraId="0182DAFA" w14:textId="77777777" w:rsidR="00976383" w:rsidRDefault="00976383" w:rsidP="00460443">
            <w:pPr>
              <w:widowControl w:val="0"/>
              <w:rPr>
                <w:rFonts w:eastAsia="Calibri" w:cs="Calibri"/>
              </w:rPr>
            </w:pPr>
          </w:p>
          <w:p w14:paraId="14175482" w14:textId="77777777" w:rsidR="00976383" w:rsidRPr="009E347C" w:rsidRDefault="00976383" w:rsidP="00460443">
            <w:pPr>
              <w:widowControl w:val="0"/>
              <w:rPr>
                <w:rFonts w:eastAsia="Calibri" w:cs="Calibri"/>
              </w:rPr>
            </w:pPr>
          </w:p>
          <w:p w14:paraId="41E93541" w14:textId="77777777" w:rsidR="00976383" w:rsidRPr="009E347C" w:rsidRDefault="00976383" w:rsidP="00460443">
            <w:pPr>
              <w:widowControl w:val="0"/>
            </w:pPr>
            <w:r w:rsidRPr="009E347C">
              <w:t>BIOPREN 4GR mosquito larvicide granule*</w:t>
            </w:r>
          </w:p>
          <w:p w14:paraId="2AACE019" w14:textId="77777777" w:rsidR="00976383" w:rsidRPr="009E347C" w:rsidRDefault="00976383" w:rsidP="00460443">
            <w:pPr>
              <w:widowControl w:val="0"/>
            </w:pPr>
            <w:r w:rsidRPr="009E347C">
              <w:t>Batch No.: KI/100580</w:t>
            </w:r>
          </w:p>
          <w:p w14:paraId="451DDE9F" w14:textId="77777777" w:rsidR="00976383" w:rsidRPr="009E347C" w:rsidRDefault="00976383" w:rsidP="00460443">
            <w:pPr>
              <w:widowControl w:val="0"/>
            </w:pPr>
            <w:r w:rsidRPr="009E347C">
              <w:t>AS %:0.44 %</w:t>
            </w:r>
          </w:p>
          <w:p w14:paraId="44553D87" w14:textId="3AF5980B" w:rsidR="00976383" w:rsidRPr="000306B0" w:rsidRDefault="00976383" w:rsidP="00460443">
            <w:pPr>
              <w:widowControl w:val="0"/>
              <w:rPr>
                <w:rFonts w:eastAsia="Calibri" w:cs="Calibri"/>
              </w:rPr>
            </w:pPr>
            <w:r w:rsidRPr="009E347C">
              <w:rPr>
                <w:rFonts w:eastAsia="Calibri"/>
              </w:rPr>
              <w:t xml:space="preserve"> </w:t>
            </w:r>
          </w:p>
        </w:tc>
        <w:tc>
          <w:tcPr>
            <w:tcW w:w="1760" w:type="dxa"/>
          </w:tcPr>
          <w:p w14:paraId="51CD6D5E" w14:textId="0B84D053" w:rsidR="00976383" w:rsidRPr="009E347C" w:rsidRDefault="00976383" w:rsidP="00460443">
            <w:pPr>
              <w:widowControl w:val="0"/>
              <w:rPr>
                <w:rFonts w:eastAsia="Calibri" w:cs="Calibri"/>
              </w:rPr>
            </w:pPr>
            <w:r w:rsidRPr="009E347C">
              <w:rPr>
                <w:rFonts w:eastAsia="Calibri"/>
              </w:rPr>
              <w:t>The mean value is 13.6 +/- 1.0 mg (seven replicate samples of 30g)</w:t>
            </w:r>
          </w:p>
          <w:p w14:paraId="3B13B0BF" w14:textId="77777777" w:rsidR="00976383" w:rsidRPr="009E347C" w:rsidRDefault="00976383" w:rsidP="00460443">
            <w:pPr>
              <w:widowControl w:val="0"/>
              <w:rPr>
                <w:rFonts w:eastAsia="Calibri" w:cs="Calibri"/>
              </w:rPr>
            </w:pPr>
            <w:r w:rsidRPr="009E347C">
              <w:rPr>
                <w:rFonts w:eastAsia="Calibri"/>
              </w:rPr>
              <w:t>Based on this result BIOPREN 4GR fly larvicide granule is categorized as essentially non dusty.</w:t>
            </w:r>
          </w:p>
          <w:p w14:paraId="0851CCBE" w14:textId="77777777" w:rsidR="00976383" w:rsidRPr="009E347C" w:rsidRDefault="00976383" w:rsidP="00460443">
            <w:pPr>
              <w:widowControl w:val="0"/>
              <w:rPr>
                <w:rFonts w:eastAsia="Calibri" w:cs="Calibri"/>
              </w:rPr>
            </w:pPr>
          </w:p>
          <w:p w14:paraId="297E8729" w14:textId="77777777" w:rsidR="00976383" w:rsidRPr="009E347C" w:rsidRDefault="00976383" w:rsidP="00460443">
            <w:pPr>
              <w:widowControl w:val="0"/>
              <w:rPr>
                <w:rFonts w:eastAsia="Calibri" w:cs="Calibri"/>
              </w:rPr>
            </w:pPr>
          </w:p>
          <w:p w14:paraId="7902E2C3" w14:textId="0138C876" w:rsidR="00976383" w:rsidRPr="009E347C" w:rsidRDefault="00976383" w:rsidP="00460443">
            <w:pPr>
              <w:widowControl w:val="0"/>
              <w:rPr>
                <w:rFonts w:eastAsia="Calibri" w:cs="Calibri"/>
              </w:rPr>
            </w:pPr>
            <w:r w:rsidRPr="009E347C">
              <w:rPr>
                <w:rFonts w:eastAsia="Calibri"/>
              </w:rPr>
              <w:t>The mean value is 9.1 +/- 1.0 mg (</w:t>
            </w:r>
            <w:r w:rsidRPr="009E347C">
              <w:rPr>
                <w:rFonts w:eastAsia="Calibri" w:cs="Calibri"/>
              </w:rPr>
              <w:t>five</w:t>
            </w:r>
            <w:r w:rsidRPr="009E347C">
              <w:rPr>
                <w:rFonts w:eastAsia="Calibri"/>
              </w:rPr>
              <w:t xml:space="preserve"> replicate samples of 30g)</w:t>
            </w:r>
            <w:r w:rsidRPr="009E347C">
              <w:t xml:space="preserve"> </w:t>
            </w:r>
            <w:r w:rsidRPr="009E347C">
              <w:rPr>
                <w:rFonts w:eastAsia="Calibri" w:cs="Calibri"/>
              </w:rPr>
              <w:t>Based on this result BIOPREN 4GR mosquito larvicide granule is categorized as nearly dust-free.</w:t>
            </w:r>
          </w:p>
          <w:p w14:paraId="41A6F899" w14:textId="14925686" w:rsidR="00976383" w:rsidRPr="009E347C" w:rsidRDefault="00976383" w:rsidP="00460443">
            <w:pPr>
              <w:widowControl w:val="0"/>
              <w:rPr>
                <w:rFonts w:eastAsia="Calibri" w:cs="Calibri"/>
              </w:rPr>
            </w:pPr>
          </w:p>
        </w:tc>
        <w:tc>
          <w:tcPr>
            <w:tcW w:w="1760" w:type="dxa"/>
          </w:tcPr>
          <w:p w14:paraId="4DD1840B" w14:textId="491DD814" w:rsidR="00976383" w:rsidRPr="009E347C" w:rsidRDefault="00406AF6" w:rsidP="00460443">
            <w:pPr>
              <w:widowControl w:val="0"/>
            </w:pPr>
            <w:proofErr w:type="spellStart"/>
            <w:r w:rsidRPr="005454DE">
              <w:rPr>
                <w:rFonts w:eastAsia="Tahoma"/>
                <w:color w:val="000000" w:themeColor="text1"/>
                <w:highlight w:val="black"/>
              </w:rPr>
              <w:t>xxxxxxx</w:t>
            </w:r>
            <w:proofErr w:type="spellEnd"/>
            <w:r w:rsidR="00976383" w:rsidRPr="009E347C">
              <w:t>: Study Report</w:t>
            </w:r>
          </w:p>
          <w:p w14:paraId="79C36C6A" w14:textId="2AEBAC86" w:rsidR="00976383" w:rsidRPr="009E347C" w:rsidRDefault="00976383" w:rsidP="00460443">
            <w:pPr>
              <w:widowControl w:val="0"/>
            </w:pPr>
            <w:r w:rsidRPr="009E347C">
              <w:t xml:space="preserve">Determination of the Dustiness of BIOPREN 4GR Fly larvicide Granule, </w:t>
            </w:r>
            <w:proofErr w:type="spellStart"/>
            <w:r w:rsidRPr="009E347C">
              <w:t>Toxi</w:t>
            </w:r>
            <w:proofErr w:type="spellEnd"/>
            <w:r w:rsidRPr="009E347C">
              <w:t xml:space="preserve"> Coop </w:t>
            </w:r>
            <w:proofErr w:type="spellStart"/>
            <w:r w:rsidRPr="009E347C">
              <w:t>Zrt</w:t>
            </w:r>
            <w:proofErr w:type="spellEnd"/>
            <w:r w:rsidRPr="009E347C">
              <w:t xml:space="preserve">,   Sponsor: </w:t>
            </w:r>
            <w:proofErr w:type="spellStart"/>
            <w:r w:rsidRPr="009E347C">
              <w:t>Babolna</w:t>
            </w:r>
            <w:proofErr w:type="spellEnd"/>
            <w:r w:rsidRPr="009E347C">
              <w:t xml:space="preserve"> Bio Ltd</w:t>
            </w:r>
          </w:p>
          <w:p w14:paraId="59231737" w14:textId="793A497B" w:rsidR="00976383" w:rsidRPr="009E347C" w:rsidRDefault="00976383" w:rsidP="00460443">
            <w:pPr>
              <w:widowControl w:val="0"/>
            </w:pPr>
          </w:p>
          <w:p w14:paraId="08D08F3C" w14:textId="4C21FED4" w:rsidR="00976383" w:rsidRPr="009E347C" w:rsidRDefault="00976383" w:rsidP="00460443">
            <w:pPr>
              <w:widowControl w:val="0"/>
            </w:pPr>
          </w:p>
          <w:p w14:paraId="31BECF74" w14:textId="4F39D5DE" w:rsidR="00976383" w:rsidRPr="009E347C" w:rsidRDefault="00976383" w:rsidP="00460443">
            <w:pPr>
              <w:widowControl w:val="0"/>
            </w:pPr>
          </w:p>
          <w:p w14:paraId="5C98DB82" w14:textId="77777777" w:rsidR="00976383" w:rsidRPr="009E347C" w:rsidRDefault="00976383" w:rsidP="00460443">
            <w:pPr>
              <w:widowControl w:val="0"/>
            </w:pPr>
          </w:p>
          <w:p w14:paraId="323E8ACC" w14:textId="6508D24B" w:rsidR="00976383" w:rsidRPr="009E347C" w:rsidRDefault="00406AF6" w:rsidP="00460443">
            <w:pPr>
              <w:widowControl w:val="0"/>
            </w:pPr>
            <w:proofErr w:type="spellStart"/>
            <w:r w:rsidRPr="005454DE">
              <w:rPr>
                <w:rFonts w:eastAsia="Tahoma"/>
                <w:color w:val="000000" w:themeColor="text1"/>
                <w:highlight w:val="black"/>
              </w:rPr>
              <w:t>xxxxxxx</w:t>
            </w:r>
            <w:proofErr w:type="spellEnd"/>
            <w:r w:rsidR="00976383" w:rsidRPr="009E347C">
              <w:t>: Study Report</w:t>
            </w:r>
          </w:p>
          <w:p w14:paraId="3703FD12" w14:textId="2284FD1B" w:rsidR="00976383" w:rsidRPr="009E347C" w:rsidRDefault="00976383" w:rsidP="00460443">
            <w:pPr>
              <w:widowControl w:val="0"/>
              <w:rPr>
                <w:rFonts w:eastAsia="Calibri"/>
              </w:rPr>
            </w:pPr>
            <w:proofErr w:type="spellStart"/>
            <w:r w:rsidRPr="009E347C">
              <w:t>Physico</w:t>
            </w:r>
            <w:proofErr w:type="spellEnd"/>
            <w:r w:rsidRPr="009E347C">
              <w:t xml:space="preserve">-Chemical Testing of BIOPREN 4GR Mosquito Larvicide Granule (After Storage) </w:t>
            </w:r>
            <w:r w:rsidRPr="009E347C">
              <w:rPr>
                <w:rFonts w:eastAsia="Calibri" w:cs="Calibri"/>
              </w:rPr>
              <w:t xml:space="preserve">Sponsor: </w:t>
            </w:r>
            <w:proofErr w:type="spellStart"/>
            <w:r w:rsidRPr="009E347C">
              <w:rPr>
                <w:rFonts w:eastAsia="Calibri" w:cs="Calibri"/>
              </w:rPr>
              <w:t>Babolna</w:t>
            </w:r>
            <w:proofErr w:type="spellEnd"/>
            <w:r w:rsidRPr="009E347C">
              <w:rPr>
                <w:rFonts w:eastAsia="Calibri" w:cs="Calibri"/>
              </w:rPr>
              <w:t xml:space="preserve"> Bio Ltd</w:t>
            </w:r>
          </w:p>
        </w:tc>
      </w:tr>
      <w:tr w:rsidR="00976383" w:rsidRPr="009E347C" w14:paraId="4F8E3F9D" w14:textId="77777777" w:rsidTr="001A14AB">
        <w:trPr>
          <w:trHeight w:val="3546"/>
        </w:trPr>
        <w:tc>
          <w:tcPr>
            <w:tcW w:w="2270" w:type="dxa"/>
            <w:vMerge/>
          </w:tcPr>
          <w:p w14:paraId="730C4808" w14:textId="77777777" w:rsidR="00976383" w:rsidRPr="009E347C" w:rsidRDefault="00976383" w:rsidP="00460443">
            <w:pPr>
              <w:widowControl w:val="0"/>
              <w:rPr>
                <w:rFonts w:eastAsia="Calibri"/>
              </w:rPr>
            </w:pPr>
          </w:p>
        </w:tc>
        <w:tc>
          <w:tcPr>
            <w:tcW w:w="1430" w:type="dxa"/>
            <w:vMerge/>
          </w:tcPr>
          <w:p w14:paraId="393444EE" w14:textId="77777777" w:rsidR="00976383" w:rsidRPr="009E347C" w:rsidDel="006E29B7" w:rsidRDefault="00976383" w:rsidP="00460443">
            <w:pPr>
              <w:widowControl w:val="0"/>
              <w:rPr>
                <w:rFonts w:eastAsia="Calibri" w:cs="Calibri"/>
              </w:rPr>
            </w:pPr>
          </w:p>
        </w:tc>
        <w:tc>
          <w:tcPr>
            <w:tcW w:w="5610" w:type="dxa"/>
            <w:gridSpan w:val="3"/>
          </w:tcPr>
          <w:p w14:paraId="5E652E8F" w14:textId="77777777" w:rsidR="00976383" w:rsidRPr="009E347C" w:rsidRDefault="00976383" w:rsidP="00460443">
            <w:pPr>
              <w:widowControl w:val="0"/>
              <w:rPr>
                <w:rFonts w:eastAsia="Calibri" w:cs="Calibri"/>
              </w:rPr>
            </w:pPr>
            <w:proofErr w:type="spellStart"/>
            <w:r w:rsidRPr="009E347C">
              <w:rPr>
                <w:rFonts w:eastAsia="Calibri"/>
              </w:rPr>
              <w:t>eCA</w:t>
            </w:r>
            <w:proofErr w:type="spellEnd"/>
            <w:r w:rsidRPr="009E347C">
              <w:rPr>
                <w:rFonts w:eastAsia="Calibri"/>
              </w:rPr>
              <w:t xml:space="preserve"> remark:</w:t>
            </w:r>
          </w:p>
          <w:p w14:paraId="0654CE2C" w14:textId="6A5CB176" w:rsidR="00976383" w:rsidRDefault="00976383" w:rsidP="00460443">
            <w:pPr>
              <w:widowControl w:val="0"/>
              <w:rPr>
                <w:rFonts w:eastAsia="Calibri"/>
              </w:rPr>
            </w:pPr>
            <w:r>
              <w:rPr>
                <w:rFonts w:eastAsia="Calibri"/>
              </w:rPr>
              <w:t xml:space="preserve">Acceptable. Content of dust after storage was measured for a different product. </w:t>
            </w:r>
            <w:r w:rsidR="005E6516">
              <w:rPr>
                <w:rFonts w:eastAsia="Calibri"/>
              </w:rPr>
              <w:t xml:space="preserve">The composition of this product is provided under this Table. </w:t>
            </w:r>
            <w:r>
              <w:rPr>
                <w:rFonts w:eastAsia="Calibri"/>
              </w:rPr>
              <w:t xml:space="preserve">Read-across is acceptable. </w:t>
            </w:r>
          </w:p>
          <w:p w14:paraId="617E9104" w14:textId="0B1A6D65" w:rsidR="00976383" w:rsidRPr="00976383" w:rsidRDefault="00976383" w:rsidP="00BF1AEA">
            <w:pPr>
              <w:widowControl w:val="0"/>
              <w:rPr>
                <w:rFonts w:eastAsia="Calibri"/>
              </w:rPr>
            </w:pPr>
            <w:r>
              <w:rPr>
                <w:rFonts w:eastAsia="Calibri"/>
              </w:rPr>
              <w:t>The storage period is not specifically mentioned in the study report. It can be deduced that the product was stored for 3</w:t>
            </w:r>
            <w:r w:rsidR="00BF1AEA">
              <w:rPr>
                <w:rFonts w:eastAsia="Calibri"/>
              </w:rPr>
              <w:t>6</w:t>
            </w:r>
            <w:r>
              <w:rPr>
                <w:rFonts w:eastAsia="Calibri"/>
              </w:rPr>
              <w:t xml:space="preserve"> months. </w:t>
            </w:r>
          </w:p>
        </w:tc>
      </w:tr>
      <w:tr w:rsidR="00976383" w:rsidRPr="009E347C" w14:paraId="162093A5" w14:textId="77777777" w:rsidTr="001A14AB">
        <w:trPr>
          <w:trHeight w:val="5094"/>
        </w:trPr>
        <w:tc>
          <w:tcPr>
            <w:tcW w:w="2270" w:type="dxa"/>
            <w:vMerge w:val="restart"/>
          </w:tcPr>
          <w:p w14:paraId="37186B0D" w14:textId="7960CAE1" w:rsidR="00976383" w:rsidRPr="009E347C" w:rsidRDefault="00976383" w:rsidP="00460443">
            <w:pPr>
              <w:widowControl w:val="0"/>
              <w:rPr>
                <w:rFonts w:eastAsia="Calibri"/>
              </w:rPr>
            </w:pPr>
            <w:r w:rsidRPr="009E347C">
              <w:rPr>
                <w:rFonts w:eastAsia="Calibri"/>
              </w:rPr>
              <w:lastRenderedPageBreak/>
              <w:t xml:space="preserve">Particle size distribution, content of dust/fines, </w:t>
            </w:r>
            <w:r w:rsidRPr="009A4EC5">
              <w:rPr>
                <w:rFonts w:eastAsia="Calibri"/>
                <w:b/>
              </w:rPr>
              <w:t>attrition</w:t>
            </w:r>
            <w:r w:rsidRPr="009E347C">
              <w:rPr>
                <w:rFonts w:eastAsia="Calibri"/>
              </w:rPr>
              <w:t>, friability</w:t>
            </w:r>
          </w:p>
        </w:tc>
        <w:tc>
          <w:tcPr>
            <w:tcW w:w="1430" w:type="dxa"/>
            <w:vMerge w:val="restart"/>
          </w:tcPr>
          <w:p w14:paraId="3ECF9CCD" w14:textId="4401BC82" w:rsidR="00976383" w:rsidRPr="009E347C" w:rsidRDefault="00976383" w:rsidP="00460443">
            <w:pPr>
              <w:widowControl w:val="0"/>
            </w:pPr>
            <w:r w:rsidRPr="009E347C">
              <w:t>CIPAC Volume H, MT 178, Attrition Resistance of Granules</w:t>
            </w:r>
          </w:p>
        </w:tc>
        <w:tc>
          <w:tcPr>
            <w:tcW w:w="2090" w:type="dxa"/>
          </w:tcPr>
          <w:p w14:paraId="19DCDD69" w14:textId="1188F006" w:rsidR="00976383" w:rsidRPr="009E347C" w:rsidRDefault="00976383" w:rsidP="00460443">
            <w:pPr>
              <w:widowControl w:val="0"/>
            </w:pPr>
            <w:r w:rsidRPr="009E347C">
              <w:t>BIOPREN 4GR mosquito larvicide granule*</w:t>
            </w:r>
          </w:p>
          <w:p w14:paraId="4926CEE0" w14:textId="77777777" w:rsidR="00976383" w:rsidRPr="009E347C" w:rsidRDefault="00976383" w:rsidP="00460443">
            <w:pPr>
              <w:widowControl w:val="0"/>
            </w:pPr>
            <w:r w:rsidRPr="009E347C">
              <w:t>Batch No.: 128548</w:t>
            </w:r>
          </w:p>
          <w:p w14:paraId="6CE10511" w14:textId="4A756C48" w:rsidR="00976383" w:rsidRPr="009E347C" w:rsidRDefault="00976383" w:rsidP="00460443">
            <w:pPr>
              <w:widowControl w:val="0"/>
            </w:pPr>
            <w:r w:rsidRPr="009E347C">
              <w:t>AS%: 0.39 %</w:t>
            </w:r>
          </w:p>
          <w:p w14:paraId="12A2D522" w14:textId="77777777" w:rsidR="00976383" w:rsidRPr="009E347C" w:rsidRDefault="00976383" w:rsidP="00460443">
            <w:pPr>
              <w:widowControl w:val="0"/>
            </w:pPr>
          </w:p>
          <w:p w14:paraId="5453607B" w14:textId="77777777" w:rsidR="00976383" w:rsidRPr="009E347C" w:rsidRDefault="00976383" w:rsidP="00460443">
            <w:pPr>
              <w:widowControl w:val="0"/>
            </w:pPr>
          </w:p>
          <w:p w14:paraId="0089AB91" w14:textId="77777777" w:rsidR="00976383" w:rsidRPr="009E347C" w:rsidRDefault="00976383" w:rsidP="00460443">
            <w:pPr>
              <w:widowControl w:val="0"/>
            </w:pPr>
          </w:p>
          <w:p w14:paraId="37C5FCC3" w14:textId="77777777" w:rsidR="00976383" w:rsidRPr="009E347C" w:rsidRDefault="00976383" w:rsidP="00460443">
            <w:pPr>
              <w:widowControl w:val="0"/>
            </w:pPr>
          </w:p>
          <w:p w14:paraId="32F8FB1B" w14:textId="77777777" w:rsidR="00976383" w:rsidRPr="009E347C" w:rsidRDefault="00976383" w:rsidP="00460443">
            <w:pPr>
              <w:widowControl w:val="0"/>
            </w:pPr>
          </w:p>
          <w:p w14:paraId="09EE1BD4" w14:textId="77777777" w:rsidR="00976383" w:rsidRPr="009E347C" w:rsidRDefault="00976383" w:rsidP="00460443">
            <w:pPr>
              <w:widowControl w:val="0"/>
            </w:pPr>
          </w:p>
          <w:p w14:paraId="51BCD7D0" w14:textId="77777777" w:rsidR="00976383" w:rsidRPr="009E347C" w:rsidRDefault="00976383" w:rsidP="00460443">
            <w:pPr>
              <w:widowControl w:val="0"/>
            </w:pPr>
          </w:p>
          <w:p w14:paraId="648A342B" w14:textId="765C584F" w:rsidR="00976383" w:rsidRPr="009E347C" w:rsidRDefault="00976383" w:rsidP="00460443">
            <w:pPr>
              <w:widowControl w:val="0"/>
            </w:pPr>
            <w:r w:rsidRPr="009E347C">
              <w:t>BIOPREN 4GR mosquito larvicide granule*</w:t>
            </w:r>
          </w:p>
          <w:p w14:paraId="4A459295" w14:textId="77777777" w:rsidR="00976383" w:rsidRPr="009E347C" w:rsidRDefault="00976383" w:rsidP="00460443">
            <w:pPr>
              <w:widowControl w:val="0"/>
            </w:pPr>
            <w:r w:rsidRPr="009E347C">
              <w:t>Batch No.: KI/100580</w:t>
            </w:r>
          </w:p>
          <w:p w14:paraId="0CE7A882" w14:textId="77777777" w:rsidR="00976383" w:rsidRPr="009E347C" w:rsidRDefault="00976383" w:rsidP="00460443">
            <w:pPr>
              <w:widowControl w:val="0"/>
            </w:pPr>
            <w:r w:rsidRPr="009E347C">
              <w:t>AS %:0.44 %</w:t>
            </w:r>
          </w:p>
          <w:p w14:paraId="3DBF3E76" w14:textId="12D11FA1" w:rsidR="00976383" w:rsidRPr="009E347C" w:rsidRDefault="00976383" w:rsidP="00460443">
            <w:pPr>
              <w:widowControl w:val="0"/>
            </w:pPr>
          </w:p>
        </w:tc>
        <w:tc>
          <w:tcPr>
            <w:tcW w:w="1760" w:type="dxa"/>
          </w:tcPr>
          <w:p w14:paraId="7F59C406" w14:textId="3B67355B" w:rsidR="00976383" w:rsidRPr="009E347C" w:rsidRDefault="00976383" w:rsidP="00460443">
            <w:pPr>
              <w:widowControl w:val="0"/>
              <w:rPr>
                <w:rFonts w:eastAsia="Verdana" w:cs="Verdana"/>
              </w:rPr>
            </w:pPr>
            <w:r w:rsidRPr="009E347C">
              <w:rPr>
                <w:rFonts w:eastAsia="Verdana" w:cs="Verdana"/>
              </w:rPr>
              <w:t>Attrition resistance of BIOPREN 4GR mosquito larvicide granule was determined to be 99.9%</w:t>
            </w:r>
          </w:p>
          <w:p w14:paraId="7F0AACE1" w14:textId="77777777" w:rsidR="00976383" w:rsidRPr="009E347C" w:rsidRDefault="00976383" w:rsidP="00460443">
            <w:pPr>
              <w:widowControl w:val="0"/>
              <w:rPr>
                <w:rFonts w:eastAsia="Verdana" w:cs="Verdana"/>
              </w:rPr>
            </w:pPr>
          </w:p>
          <w:p w14:paraId="5D88638B" w14:textId="77777777" w:rsidR="00976383" w:rsidRPr="009E347C" w:rsidRDefault="00976383" w:rsidP="00460443">
            <w:pPr>
              <w:widowControl w:val="0"/>
              <w:rPr>
                <w:rFonts w:eastAsia="Verdana" w:cs="Verdana"/>
              </w:rPr>
            </w:pPr>
          </w:p>
          <w:p w14:paraId="74A4426B" w14:textId="77777777" w:rsidR="00976383" w:rsidRPr="009E347C" w:rsidRDefault="00976383" w:rsidP="00460443">
            <w:pPr>
              <w:widowControl w:val="0"/>
              <w:rPr>
                <w:rFonts w:eastAsia="Verdana" w:cs="Verdana"/>
              </w:rPr>
            </w:pPr>
          </w:p>
          <w:p w14:paraId="25758463" w14:textId="77777777" w:rsidR="00976383" w:rsidRPr="009E347C" w:rsidRDefault="00976383" w:rsidP="00460443">
            <w:pPr>
              <w:widowControl w:val="0"/>
              <w:rPr>
                <w:rFonts w:eastAsia="Verdana" w:cs="Verdana"/>
              </w:rPr>
            </w:pPr>
          </w:p>
          <w:p w14:paraId="6CCC1479" w14:textId="232B38F5" w:rsidR="00976383" w:rsidRPr="009E347C" w:rsidDel="00375423" w:rsidRDefault="00976383" w:rsidP="00460443">
            <w:pPr>
              <w:widowControl w:val="0"/>
              <w:rPr>
                <w:rFonts w:eastAsia="Verdana" w:cs="Verdana"/>
              </w:rPr>
            </w:pPr>
            <w:r w:rsidRPr="009E347C">
              <w:rPr>
                <w:rFonts w:eastAsia="Verdana" w:cs="Verdana"/>
              </w:rPr>
              <w:t>Attrition resistance of BIOPREN 4GR mosquito larvicide granule was determined to be 99.8% after 3 years storage</w:t>
            </w:r>
          </w:p>
        </w:tc>
        <w:tc>
          <w:tcPr>
            <w:tcW w:w="1760" w:type="dxa"/>
          </w:tcPr>
          <w:p w14:paraId="547B7FBA" w14:textId="1DF1BFB1" w:rsidR="00976383" w:rsidRPr="009E347C" w:rsidRDefault="00927925" w:rsidP="00460443">
            <w:pPr>
              <w:widowControl w:val="0"/>
            </w:pPr>
            <w:proofErr w:type="spellStart"/>
            <w:r w:rsidRPr="005454DE">
              <w:rPr>
                <w:rFonts w:eastAsia="Tahoma"/>
                <w:color w:val="000000" w:themeColor="text1"/>
                <w:highlight w:val="black"/>
              </w:rPr>
              <w:t>xxxxxxx</w:t>
            </w:r>
            <w:proofErr w:type="spellEnd"/>
            <w:r w:rsidR="00976383" w:rsidRPr="009E347C">
              <w:t>: Study Report</w:t>
            </w:r>
          </w:p>
          <w:p w14:paraId="7C660D8B" w14:textId="40BB81CB" w:rsidR="00976383" w:rsidRPr="009E347C" w:rsidRDefault="00976383" w:rsidP="00460443">
            <w:pPr>
              <w:widowControl w:val="0"/>
            </w:pPr>
            <w:proofErr w:type="spellStart"/>
            <w:r w:rsidRPr="009E347C">
              <w:t>Physico</w:t>
            </w:r>
            <w:proofErr w:type="spellEnd"/>
            <w:r w:rsidRPr="009E347C">
              <w:t xml:space="preserve">-Chemical Testing of BIOPREN 4GR Mosquito Larvicide Granule  Sponsor: </w:t>
            </w:r>
            <w:proofErr w:type="spellStart"/>
            <w:r w:rsidRPr="009E347C">
              <w:t>Babolna</w:t>
            </w:r>
            <w:proofErr w:type="spellEnd"/>
            <w:r w:rsidRPr="009E347C">
              <w:t xml:space="preserve"> Bio Ltd</w:t>
            </w:r>
          </w:p>
          <w:p w14:paraId="322D0327" w14:textId="77777777" w:rsidR="00976383" w:rsidRPr="009E347C" w:rsidRDefault="00976383" w:rsidP="00460443">
            <w:pPr>
              <w:widowControl w:val="0"/>
            </w:pPr>
          </w:p>
          <w:p w14:paraId="771B60D7" w14:textId="4C55A610" w:rsidR="00976383" w:rsidRPr="009E347C" w:rsidRDefault="00927925" w:rsidP="00460443">
            <w:pPr>
              <w:widowControl w:val="0"/>
            </w:pPr>
            <w:proofErr w:type="spellStart"/>
            <w:r w:rsidRPr="005454DE">
              <w:rPr>
                <w:rFonts w:eastAsia="Tahoma"/>
                <w:color w:val="000000" w:themeColor="text1"/>
                <w:highlight w:val="black"/>
              </w:rPr>
              <w:t>xxxxxxx</w:t>
            </w:r>
            <w:proofErr w:type="spellEnd"/>
            <w:r w:rsidR="00976383" w:rsidRPr="009E347C">
              <w:t>: Study Report</w:t>
            </w:r>
          </w:p>
          <w:p w14:paraId="6C3A5D77" w14:textId="0F262249" w:rsidR="00976383" w:rsidRPr="00976383" w:rsidRDefault="00976383" w:rsidP="00460443">
            <w:pPr>
              <w:widowControl w:val="0"/>
              <w:rPr>
                <w:rFonts w:eastAsia="Calibri" w:cs="Calibri"/>
              </w:rPr>
            </w:pPr>
            <w:proofErr w:type="spellStart"/>
            <w:r w:rsidRPr="009E347C">
              <w:t>Physico</w:t>
            </w:r>
            <w:proofErr w:type="spellEnd"/>
            <w:r w:rsidRPr="009E347C">
              <w:t xml:space="preserve">-Chemical Testing of BIOPREN 4GR Mosquito Larvicide Granule (After Storage) </w:t>
            </w:r>
            <w:r w:rsidRPr="009E347C">
              <w:rPr>
                <w:rFonts w:eastAsia="Calibri" w:cs="Calibri"/>
              </w:rPr>
              <w:t xml:space="preserve">Sponsor: </w:t>
            </w:r>
            <w:proofErr w:type="spellStart"/>
            <w:r w:rsidRPr="009E347C">
              <w:rPr>
                <w:rFonts w:eastAsia="Calibri" w:cs="Calibri"/>
              </w:rPr>
              <w:t>Babolna</w:t>
            </w:r>
            <w:proofErr w:type="spellEnd"/>
            <w:r w:rsidRPr="009E347C">
              <w:rPr>
                <w:rFonts w:eastAsia="Calibri" w:cs="Calibri"/>
              </w:rPr>
              <w:t xml:space="preserve"> Bio Ltd</w:t>
            </w:r>
          </w:p>
        </w:tc>
      </w:tr>
      <w:tr w:rsidR="00976383" w:rsidRPr="009E347C" w14:paraId="26D9EE2D" w14:textId="77777777" w:rsidTr="001A14AB">
        <w:trPr>
          <w:trHeight w:val="503"/>
        </w:trPr>
        <w:tc>
          <w:tcPr>
            <w:tcW w:w="2270" w:type="dxa"/>
            <w:vMerge/>
          </w:tcPr>
          <w:p w14:paraId="378C17A4" w14:textId="77777777" w:rsidR="00976383" w:rsidRPr="009E347C" w:rsidRDefault="00976383" w:rsidP="00460443">
            <w:pPr>
              <w:widowControl w:val="0"/>
              <w:rPr>
                <w:rFonts w:eastAsia="Calibri"/>
              </w:rPr>
            </w:pPr>
          </w:p>
        </w:tc>
        <w:tc>
          <w:tcPr>
            <w:tcW w:w="1430" w:type="dxa"/>
            <w:vMerge/>
          </w:tcPr>
          <w:p w14:paraId="1473B9CF" w14:textId="77777777" w:rsidR="00976383" w:rsidRPr="009E347C" w:rsidRDefault="00976383" w:rsidP="00460443">
            <w:pPr>
              <w:widowControl w:val="0"/>
            </w:pPr>
          </w:p>
        </w:tc>
        <w:tc>
          <w:tcPr>
            <w:tcW w:w="5610" w:type="dxa"/>
            <w:gridSpan w:val="3"/>
          </w:tcPr>
          <w:p w14:paraId="697D7706" w14:textId="55F2ED16" w:rsidR="00976383" w:rsidRPr="00976383" w:rsidRDefault="00976383" w:rsidP="00460443">
            <w:pPr>
              <w:widowControl w:val="0"/>
              <w:rPr>
                <w:rFonts w:eastAsia="Calibri" w:cs="Calibri"/>
              </w:rPr>
            </w:pPr>
            <w:proofErr w:type="spellStart"/>
            <w:r w:rsidRPr="009E347C">
              <w:rPr>
                <w:rFonts w:eastAsia="Calibri"/>
              </w:rPr>
              <w:t>eCA</w:t>
            </w:r>
            <w:proofErr w:type="spellEnd"/>
            <w:r w:rsidRPr="009E347C">
              <w:rPr>
                <w:rFonts w:eastAsia="Calibri"/>
              </w:rPr>
              <w:t xml:space="preserve"> remark:</w:t>
            </w:r>
          </w:p>
          <w:p w14:paraId="49D81344" w14:textId="77777777" w:rsidR="00976383" w:rsidRDefault="00976383" w:rsidP="00460443">
            <w:pPr>
              <w:widowControl w:val="0"/>
              <w:rPr>
                <w:rFonts w:eastAsia="Calibri"/>
              </w:rPr>
            </w:pPr>
            <w:r>
              <w:rPr>
                <w:rFonts w:eastAsia="Calibri"/>
              </w:rPr>
              <w:t xml:space="preserve">Acceptable. </w:t>
            </w:r>
          </w:p>
          <w:p w14:paraId="0D4C1B2B" w14:textId="029D7BFC" w:rsidR="00976383" w:rsidRDefault="00976383" w:rsidP="00460443">
            <w:pPr>
              <w:widowControl w:val="0"/>
              <w:rPr>
                <w:rFonts w:eastAsia="Calibri"/>
              </w:rPr>
            </w:pPr>
            <w:r>
              <w:rPr>
                <w:rFonts w:eastAsia="Calibri"/>
              </w:rPr>
              <w:t xml:space="preserve">Attrition resistance  after storage was measured for a different product. </w:t>
            </w:r>
            <w:r w:rsidR="005E6516">
              <w:rPr>
                <w:rFonts w:eastAsia="Calibri"/>
              </w:rPr>
              <w:t xml:space="preserve">The composition of this product is provided under this Table. </w:t>
            </w:r>
            <w:r>
              <w:rPr>
                <w:rFonts w:eastAsia="Calibri"/>
              </w:rPr>
              <w:t xml:space="preserve">Read-across is acceptable. </w:t>
            </w:r>
          </w:p>
          <w:p w14:paraId="32DE4244" w14:textId="3BBAE902" w:rsidR="00976383" w:rsidRDefault="00976383" w:rsidP="00460443">
            <w:pPr>
              <w:widowControl w:val="0"/>
              <w:rPr>
                <w:rFonts w:eastAsia="Calibri" w:cs="Calibri"/>
              </w:rPr>
            </w:pPr>
            <w:r>
              <w:rPr>
                <w:rFonts w:eastAsia="Calibri"/>
              </w:rPr>
              <w:t>The storage period is not specifically mentioned in the study report. It can be deduced that the product was stored for 33 months.</w:t>
            </w:r>
          </w:p>
          <w:p w14:paraId="6213A626" w14:textId="77777777" w:rsidR="00976383" w:rsidRPr="009E347C" w:rsidRDefault="00976383" w:rsidP="00460443">
            <w:pPr>
              <w:widowControl w:val="0"/>
            </w:pPr>
          </w:p>
        </w:tc>
      </w:tr>
      <w:tr w:rsidR="005C6DBA" w:rsidRPr="009E347C" w14:paraId="3A92BCD3" w14:textId="77777777" w:rsidTr="001A14AB">
        <w:tc>
          <w:tcPr>
            <w:tcW w:w="2270" w:type="dxa"/>
          </w:tcPr>
          <w:p w14:paraId="158A31BA" w14:textId="127D83FF" w:rsidR="005C6DBA" w:rsidRPr="009E347C" w:rsidRDefault="005C6DBA" w:rsidP="00460443">
            <w:pPr>
              <w:widowControl w:val="0"/>
              <w:rPr>
                <w:rFonts w:eastAsia="Calibri" w:cs="Calibri"/>
              </w:rPr>
            </w:pPr>
            <w:r w:rsidRPr="009E347C">
              <w:rPr>
                <w:rFonts w:eastAsia="Calibri"/>
              </w:rPr>
              <w:t>Persistent foaming</w:t>
            </w:r>
          </w:p>
        </w:tc>
        <w:tc>
          <w:tcPr>
            <w:tcW w:w="1430" w:type="dxa"/>
          </w:tcPr>
          <w:p w14:paraId="7447E573" w14:textId="77777777" w:rsidR="005C6DBA" w:rsidRPr="009E347C" w:rsidRDefault="005C6DBA" w:rsidP="00460443">
            <w:pPr>
              <w:widowControl w:val="0"/>
              <w:rPr>
                <w:rFonts w:eastAsia="Calibri" w:cs="Calibri"/>
              </w:rPr>
            </w:pPr>
            <w:r w:rsidRPr="009E347C">
              <w:t>--</w:t>
            </w:r>
          </w:p>
        </w:tc>
        <w:tc>
          <w:tcPr>
            <w:tcW w:w="2090" w:type="dxa"/>
          </w:tcPr>
          <w:p w14:paraId="4E4886E0" w14:textId="77777777" w:rsidR="005C6DBA" w:rsidRPr="009E347C" w:rsidRDefault="005C6DBA" w:rsidP="00460443">
            <w:pPr>
              <w:widowControl w:val="0"/>
              <w:rPr>
                <w:rFonts w:eastAsia="Calibri" w:cs="Calibri"/>
              </w:rPr>
            </w:pPr>
            <w:r w:rsidRPr="009E347C">
              <w:t>--</w:t>
            </w:r>
          </w:p>
        </w:tc>
        <w:tc>
          <w:tcPr>
            <w:tcW w:w="1760" w:type="dxa"/>
          </w:tcPr>
          <w:p w14:paraId="5C1163B9" w14:textId="2CD4507F" w:rsidR="005C6DBA" w:rsidRPr="009E347C" w:rsidRDefault="005C6DBA" w:rsidP="00460443">
            <w:pPr>
              <w:widowControl w:val="0"/>
              <w:rPr>
                <w:rFonts w:eastAsia="Calibri" w:cs="Calibri"/>
              </w:rPr>
            </w:pPr>
            <w:r w:rsidRPr="009E347C">
              <w:rPr>
                <w:rFonts w:eastAsia="Verdana"/>
              </w:rPr>
              <w:t>NA</w:t>
            </w:r>
          </w:p>
        </w:tc>
        <w:tc>
          <w:tcPr>
            <w:tcW w:w="1760" w:type="dxa"/>
          </w:tcPr>
          <w:p w14:paraId="2BF24138" w14:textId="77777777" w:rsidR="005C6DBA" w:rsidRPr="009E347C" w:rsidRDefault="005C6DBA" w:rsidP="00460443">
            <w:pPr>
              <w:widowControl w:val="0"/>
              <w:rPr>
                <w:rFonts w:eastAsia="Calibri" w:cs="Calibri"/>
              </w:rPr>
            </w:pPr>
            <w:r w:rsidRPr="009E347C">
              <w:t>--</w:t>
            </w:r>
          </w:p>
        </w:tc>
      </w:tr>
      <w:tr w:rsidR="005C6DBA" w:rsidRPr="009E347C" w14:paraId="177FA806" w14:textId="77777777" w:rsidTr="001A14AB">
        <w:tc>
          <w:tcPr>
            <w:tcW w:w="2270" w:type="dxa"/>
          </w:tcPr>
          <w:p w14:paraId="00E956F8" w14:textId="35319F48" w:rsidR="005C6DBA" w:rsidRPr="009E347C" w:rsidRDefault="005C6DBA" w:rsidP="00460443">
            <w:pPr>
              <w:widowControl w:val="0"/>
              <w:rPr>
                <w:rFonts w:eastAsia="Calibri" w:cs="Calibri"/>
              </w:rPr>
            </w:pPr>
            <w:r w:rsidRPr="009E347C">
              <w:rPr>
                <w:rFonts w:eastAsia="Calibri"/>
              </w:rPr>
              <w:t>Flowability/Pourability/</w:t>
            </w:r>
            <w:r w:rsidRPr="009E347C">
              <w:rPr>
                <w:rFonts w:eastAsia="Calibri" w:cs="Calibri"/>
              </w:rPr>
              <w:t xml:space="preserve"> </w:t>
            </w:r>
            <w:proofErr w:type="spellStart"/>
            <w:r w:rsidRPr="009E347C">
              <w:rPr>
                <w:rFonts w:eastAsia="Calibri"/>
              </w:rPr>
              <w:t>Dustability</w:t>
            </w:r>
            <w:proofErr w:type="spellEnd"/>
          </w:p>
        </w:tc>
        <w:tc>
          <w:tcPr>
            <w:tcW w:w="1430" w:type="dxa"/>
          </w:tcPr>
          <w:p w14:paraId="7FC0E6D8" w14:textId="2DE5E5DF" w:rsidR="005C6DBA" w:rsidRPr="009E347C" w:rsidRDefault="00D1607B" w:rsidP="00460443">
            <w:pPr>
              <w:widowControl w:val="0"/>
              <w:rPr>
                <w:rFonts w:eastAsia="Calibri"/>
              </w:rPr>
            </w:pPr>
            <w:r>
              <w:rPr>
                <w:rFonts w:eastAsia="Calibri"/>
              </w:rPr>
              <w:t>--</w:t>
            </w:r>
          </w:p>
        </w:tc>
        <w:tc>
          <w:tcPr>
            <w:tcW w:w="2090" w:type="dxa"/>
          </w:tcPr>
          <w:p w14:paraId="0E50D8B3" w14:textId="67B079BF" w:rsidR="005C6DBA" w:rsidRPr="009E347C" w:rsidRDefault="00D1607B" w:rsidP="00460443">
            <w:pPr>
              <w:widowControl w:val="0"/>
              <w:rPr>
                <w:rFonts w:eastAsia="Calibri"/>
              </w:rPr>
            </w:pPr>
            <w:r>
              <w:rPr>
                <w:rFonts w:eastAsia="Calibri"/>
              </w:rPr>
              <w:t>--</w:t>
            </w:r>
          </w:p>
        </w:tc>
        <w:tc>
          <w:tcPr>
            <w:tcW w:w="1760" w:type="dxa"/>
          </w:tcPr>
          <w:p w14:paraId="25EDB97A" w14:textId="77777777" w:rsidR="0070205B" w:rsidRDefault="0070205B" w:rsidP="00460443">
            <w:pPr>
              <w:widowControl w:val="0"/>
              <w:rPr>
                <w:rFonts w:eastAsia="Calibri"/>
              </w:rPr>
            </w:pPr>
            <w:r w:rsidRPr="0070205B">
              <w:rPr>
                <w:rFonts w:eastAsia="Calibri"/>
              </w:rPr>
              <w:t xml:space="preserve">Flowability data are required for granular formulations applied through application equipment that would subject the granules to pressure and/or heat, to demonstrate that granular materials remain free flowing. Since the product </w:t>
            </w:r>
            <w:r w:rsidRPr="0070205B">
              <w:rPr>
                <w:rFonts w:eastAsia="Calibri"/>
              </w:rPr>
              <w:lastRenderedPageBreak/>
              <w:t>does not undergo any pressure during application, testing according to CIPAC MT 172 is not required</w:t>
            </w:r>
          </w:p>
          <w:p w14:paraId="64A99191" w14:textId="77777777" w:rsidR="0070205B" w:rsidRDefault="0070205B" w:rsidP="00460443">
            <w:pPr>
              <w:widowControl w:val="0"/>
              <w:rPr>
                <w:rFonts w:eastAsia="Calibri"/>
              </w:rPr>
            </w:pPr>
          </w:p>
          <w:p w14:paraId="00C6F768" w14:textId="77777777" w:rsidR="0070205B" w:rsidRDefault="0070205B" w:rsidP="00460443">
            <w:pPr>
              <w:widowControl w:val="0"/>
              <w:rPr>
                <w:rFonts w:eastAsia="Calibri"/>
              </w:rPr>
            </w:pPr>
            <w:r>
              <w:rPr>
                <w:rFonts w:eastAsia="Calibri"/>
              </w:rPr>
              <w:t xml:space="preserve">Pourability is not required as the product is not a suspension. </w:t>
            </w:r>
          </w:p>
          <w:p w14:paraId="6EA9C1F6" w14:textId="77777777" w:rsidR="0070205B" w:rsidRDefault="0070205B" w:rsidP="00460443">
            <w:pPr>
              <w:widowControl w:val="0"/>
              <w:rPr>
                <w:rFonts w:eastAsia="Calibri"/>
              </w:rPr>
            </w:pPr>
          </w:p>
          <w:p w14:paraId="6A62B87E" w14:textId="0FE376F7" w:rsidR="005C6DBA" w:rsidRPr="009E347C" w:rsidRDefault="0070205B" w:rsidP="00460443">
            <w:pPr>
              <w:widowControl w:val="0"/>
              <w:rPr>
                <w:rFonts w:eastAsia="Calibri"/>
              </w:rPr>
            </w:pPr>
            <w:proofErr w:type="spellStart"/>
            <w:r>
              <w:rPr>
                <w:rFonts w:eastAsia="Calibri"/>
              </w:rPr>
              <w:t>Dustability</w:t>
            </w:r>
            <w:proofErr w:type="spellEnd"/>
            <w:r>
              <w:rPr>
                <w:rFonts w:eastAsia="Calibri"/>
              </w:rPr>
              <w:t xml:space="preserve"> data is not required as the product is not dusted (not a </w:t>
            </w:r>
            <w:proofErr w:type="spellStart"/>
            <w:r>
              <w:rPr>
                <w:rFonts w:eastAsia="Calibri"/>
              </w:rPr>
              <w:t>dustable</w:t>
            </w:r>
            <w:proofErr w:type="spellEnd"/>
            <w:r>
              <w:rPr>
                <w:rFonts w:eastAsia="Calibri"/>
              </w:rPr>
              <w:t xml:space="preserve"> powder).</w:t>
            </w:r>
          </w:p>
        </w:tc>
        <w:tc>
          <w:tcPr>
            <w:tcW w:w="1760" w:type="dxa"/>
          </w:tcPr>
          <w:p w14:paraId="15773985" w14:textId="783B7724" w:rsidR="005C6DBA" w:rsidRPr="009E347C" w:rsidRDefault="00D1607B" w:rsidP="00460443">
            <w:pPr>
              <w:widowControl w:val="0"/>
              <w:rPr>
                <w:rFonts w:eastAsia="Calibri"/>
              </w:rPr>
            </w:pPr>
            <w:r>
              <w:rPr>
                <w:rFonts w:eastAsia="Calibri"/>
              </w:rPr>
              <w:lastRenderedPageBreak/>
              <w:t>--</w:t>
            </w:r>
          </w:p>
        </w:tc>
      </w:tr>
      <w:tr w:rsidR="005C6DBA" w:rsidRPr="009E347C" w14:paraId="25FAB4C4" w14:textId="77777777" w:rsidTr="001A14AB">
        <w:tc>
          <w:tcPr>
            <w:tcW w:w="2270" w:type="dxa"/>
          </w:tcPr>
          <w:p w14:paraId="475AB5FE" w14:textId="77777777" w:rsidR="005C6DBA" w:rsidRPr="009E347C" w:rsidRDefault="005C6DBA" w:rsidP="00460443">
            <w:pPr>
              <w:widowControl w:val="0"/>
              <w:rPr>
                <w:rFonts w:eastAsia="Calibri" w:cs="Calibri"/>
              </w:rPr>
            </w:pPr>
            <w:r w:rsidRPr="009E347C">
              <w:rPr>
                <w:rFonts w:eastAsia="Calibri"/>
              </w:rPr>
              <w:t>Burning rate — smoke generators</w:t>
            </w:r>
          </w:p>
        </w:tc>
        <w:tc>
          <w:tcPr>
            <w:tcW w:w="1430" w:type="dxa"/>
          </w:tcPr>
          <w:p w14:paraId="728703B4" w14:textId="77777777" w:rsidR="005C6DBA" w:rsidRPr="009E347C" w:rsidRDefault="005C6DBA" w:rsidP="00460443">
            <w:pPr>
              <w:widowControl w:val="0"/>
              <w:rPr>
                <w:rFonts w:eastAsia="Calibri" w:cs="Calibri"/>
              </w:rPr>
            </w:pPr>
            <w:r w:rsidRPr="009E347C">
              <w:t>--</w:t>
            </w:r>
          </w:p>
        </w:tc>
        <w:tc>
          <w:tcPr>
            <w:tcW w:w="2090" w:type="dxa"/>
          </w:tcPr>
          <w:p w14:paraId="21CDCFCF" w14:textId="77777777" w:rsidR="005C6DBA" w:rsidRPr="009E347C" w:rsidRDefault="005C6DBA" w:rsidP="00460443">
            <w:pPr>
              <w:widowControl w:val="0"/>
              <w:rPr>
                <w:rFonts w:eastAsia="Calibri" w:cs="Calibri"/>
              </w:rPr>
            </w:pPr>
            <w:r w:rsidRPr="009E347C">
              <w:t>--</w:t>
            </w:r>
          </w:p>
        </w:tc>
        <w:tc>
          <w:tcPr>
            <w:tcW w:w="1760" w:type="dxa"/>
          </w:tcPr>
          <w:p w14:paraId="22ACB3AC" w14:textId="3D8CEBAB" w:rsidR="005C6DBA" w:rsidRPr="009E347C" w:rsidRDefault="005C6DBA" w:rsidP="00460443">
            <w:pPr>
              <w:widowControl w:val="0"/>
              <w:rPr>
                <w:rFonts w:eastAsia="Calibri" w:cs="Calibri"/>
              </w:rPr>
            </w:pPr>
            <w:r w:rsidRPr="009E347C">
              <w:rPr>
                <w:rFonts w:eastAsia="Verdana"/>
              </w:rPr>
              <w:t>NA</w:t>
            </w:r>
          </w:p>
        </w:tc>
        <w:tc>
          <w:tcPr>
            <w:tcW w:w="1760" w:type="dxa"/>
          </w:tcPr>
          <w:p w14:paraId="58011613" w14:textId="77777777" w:rsidR="005C6DBA" w:rsidRPr="009E347C" w:rsidRDefault="005C6DBA" w:rsidP="00460443">
            <w:pPr>
              <w:widowControl w:val="0"/>
              <w:rPr>
                <w:rFonts w:eastAsia="Calibri" w:cs="Calibri"/>
              </w:rPr>
            </w:pPr>
            <w:r w:rsidRPr="009E347C">
              <w:t>--</w:t>
            </w:r>
          </w:p>
        </w:tc>
      </w:tr>
      <w:tr w:rsidR="005C6DBA" w:rsidRPr="009E347C" w14:paraId="62F0E8C2" w14:textId="77777777" w:rsidTr="001A14AB">
        <w:tc>
          <w:tcPr>
            <w:tcW w:w="2270" w:type="dxa"/>
          </w:tcPr>
          <w:p w14:paraId="38A09587" w14:textId="77777777" w:rsidR="005C6DBA" w:rsidRPr="009E347C" w:rsidRDefault="005C6DBA" w:rsidP="00460443">
            <w:pPr>
              <w:widowControl w:val="0"/>
              <w:rPr>
                <w:rFonts w:eastAsia="Calibri" w:cs="Calibri"/>
              </w:rPr>
            </w:pPr>
            <w:r w:rsidRPr="009E347C">
              <w:rPr>
                <w:rFonts w:eastAsia="Calibri"/>
              </w:rPr>
              <w:t>Burning completeness — smoke generators</w:t>
            </w:r>
          </w:p>
        </w:tc>
        <w:tc>
          <w:tcPr>
            <w:tcW w:w="1430" w:type="dxa"/>
          </w:tcPr>
          <w:p w14:paraId="7A3D7178" w14:textId="5D596074" w:rsidR="005C6DBA" w:rsidRPr="009E347C" w:rsidRDefault="005C6DBA" w:rsidP="00460443">
            <w:pPr>
              <w:widowControl w:val="0"/>
              <w:rPr>
                <w:rFonts w:eastAsia="Calibri" w:cs="Calibri"/>
              </w:rPr>
            </w:pPr>
            <w:r w:rsidRPr="009E347C">
              <w:t>--</w:t>
            </w:r>
          </w:p>
        </w:tc>
        <w:tc>
          <w:tcPr>
            <w:tcW w:w="2090" w:type="dxa"/>
          </w:tcPr>
          <w:p w14:paraId="462BB98A" w14:textId="77777777" w:rsidR="005C6DBA" w:rsidRPr="009E347C" w:rsidRDefault="005C6DBA" w:rsidP="00460443">
            <w:pPr>
              <w:widowControl w:val="0"/>
              <w:rPr>
                <w:rFonts w:eastAsia="Calibri" w:cs="Calibri"/>
              </w:rPr>
            </w:pPr>
            <w:r w:rsidRPr="009E347C">
              <w:t>--</w:t>
            </w:r>
          </w:p>
        </w:tc>
        <w:tc>
          <w:tcPr>
            <w:tcW w:w="1760" w:type="dxa"/>
          </w:tcPr>
          <w:p w14:paraId="7BDC34A5" w14:textId="6239CC4C" w:rsidR="005C6DBA" w:rsidRPr="009E347C" w:rsidRDefault="005C6DBA" w:rsidP="00460443">
            <w:pPr>
              <w:widowControl w:val="0"/>
              <w:rPr>
                <w:rFonts w:eastAsia="Calibri" w:cs="Calibri"/>
              </w:rPr>
            </w:pPr>
            <w:r w:rsidRPr="009E347C">
              <w:t>NA</w:t>
            </w:r>
          </w:p>
        </w:tc>
        <w:tc>
          <w:tcPr>
            <w:tcW w:w="1760" w:type="dxa"/>
          </w:tcPr>
          <w:p w14:paraId="6C0C9463" w14:textId="77777777" w:rsidR="005C6DBA" w:rsidRPr="009E347C" w:rsidRDefault="005C6DBA" w:rsidP="00460443">
            <w:pPr>
              <w:widowControl w:val="0"/>
              <w:rPr>
                <w:rFonts w:eastAsia="Calibri" w:cs="Calibri"/>
              </w:rPr>
            </w:pPr>
            <w:r w:rsidRPr="009E347C">
              <w:t>--</w:t>
            </w:r>
          </w:p>
        </w:tc>
      </w:tr>
      <w:tr w:rsidR="005C6DBA" w:rsidRPr="009E347C" w14:paraId="431C0E08" w14:textId="77777777" w:rsidTr="001A14AB">
        <w:tc>
          <w:tcPr>
            <w:tcW w:w="2270" w:type="dxa"/>
          </w:tcPr>
          <w:p w14:paraId="5255A5A5" w14:textId="77777777" w:rsidR="005C6DBA" w:rsidRPr="009E347C" w:rsidRDefault="005C6DBA" w:rsidP="00460443">
            <w:pPr>
              <w:widowControl w:val="0"/>
              <w:rPr>
                <w:rFonts w:eastAsia="Calibri" w:cs="Calibri"/>
              </w:rPr>
            </w:pPr>
            <w:r w:rsidRPr="009E347C">
              <w:rPr>
                <w:rFonts w:eastAsia="Calibri"/>
              </w:rPr>
              <w:t>Composition of smoke — smoke generators</w:t>
            </w:r>
          </w:p>
        </w:tc>
        <w:tc>
          <w:tcPr>
            <w:tcW w:w="1430" w:type="dxa"/>
          </w:tcPr>
          <w:p w14:paraId="113D27AD" w14:textId="77777777" w:rsidR="005C6DBA" w:rsidRPr="009E347C" w:rsidRDefault="005C6DBA" w:rsidP="00460443">
            <w:pPr>
              <w:widowControl w:val="0"/>
              <w:rPr>
                <w:rFonts w:eastAsia="Calibri" w:cs="Calibri"/>
              </w:rPr>
            </w:pPr>
            <w:r w:rsidRPr="009E347C">
              <w:t>--</w:t>
            </w:r>
          </w:p>
        </w:tc>
        <w:tc>
          <w:tcPr>
            <w:tcW w:w="2090" w:type="dxa"/>
          </w:tcPr>
          <w:p w14:paraId="688F00FC" w14:textId="77777777" w:rsidR="005C6DBA" w:rsidRPr="009E347C" w:rsidRDefault="005C6DBA" w:rsidP="00460443">
            <w:pPr>
              <w:widowControl w:val="0"/>
              <w:rPr>
                <w:rFonts w:eastAsia="Calibri" w:cs="Calibri"/>
              </w:rPr>
            </w:pPr>
            <w:r w:rsidRPr="009E347C">
              <w:t>--</w:t>
            </w:r>
          </w:p>
        </w:tc>
        <w:tc>
          <w:tcPr>
            <w:tcW w:w="1760" w:type="dxa"/>
          </w:tcPr>
          <w:p w14:paraId="450A677C" w14:textId="5E5F5CE5" w:rsidR="005C6DBA" w:rsidRPr="009E347C" w:rsidRDefault="005C6DBA" w:rsidP="00460443">
            <w:pPr>
              <w:widowControl w:val="0"/>
              <w:rPr>
                <w:rFonts w:eastAsia="Calibri" w:cs="Calibri"/>
              </w:rPr>
            </w:pPr>
            <w:r w:rsidRPr="009E347C">
              <w:t>NA</w:t>
            </w:r>
          </w:p>
        </w:tc>
        <w:tc>
          <w:tcPr>
            <w:tcW w:w="1760" w:type="dxa"/>
          </w:tcPr>
          <w:p w14:paraId="7C768DEA" w14:textId="77777777" w:rsidR="005C6DBA" w:rsidRPr="009E347C" w:rsidRDefault="005C6DBA" w:rsidP="00460443">
            <w:pPr>
              <w:widowControl w:val="0"/>
              <w:rPr>
                <w:rFonts w:eastAsia="Calibri" w:cs="Calibri"/>
              </w:rPr>
            </w:pPr>
            <w:r w:rsidRPr="009E347C">
              <w:t>--</w:t>
            </w:r>
          </w:p>
        </w:tc>
      </w:tr>
      <w:tr w:rsidR="005C6DBA" w:rsidRPr="009E347C" w14:paraId="295C4CDC" w14:textId="77777777" w:rsidTr="001A14AB">
        <w:tc>
          <w:tcPr>
            <w:tcW w:w="2270" w:type="dxa"/>
          </w:tcPr>
          <w:p w14:paraId="25262BA5" w14:textId="77777777" w:rsidR="005C6DBA" w:rsidRPr="000306B0" w:rsidRDefault="005C6DBA" w:rsidP="00460443">
            <w:pPr>
              <w:widowControl w:val="0"/>
              <w:rPr>
                <w:rFonts w:eastAsia="Calibri" w:cs="Calibri"/>
              </w:rPr>
            </w:pPr>
            <w:r w:rsidRPr="009E347C">
              <w:rPr>
                <w:rFonts w:eastAsia="Calibri"/>
              </w:rPr>
              <w:t>Spraying pattern — aerosols</w:t>
            </w:r>
          </w:p>
        </w:tc>
        <w:tc>
          <w:tcPr>
            <w:tcW w:w="1430" w:type="dxa"/>
          </w:tcPr>
          <w:p w14:paraId="64148174" w14:textId="77777777" w:rsidR="005C6DBA" w:rsidRPr="000306B0" w:rsidRDefault="005C6DBA" w:rsidP="00460443">
            <w:pPr>
              <w:widowControl w:val="0"/>
              <w:rPr>
                <w:rFonts w:eastAsia="Calibri" w:cs="Calibri"/>
              </w:rPr>
            </w:pPr>
            <w:r w:rsidRPr="009E347C">
              <w:t>--</w:t>
            </w:r>
          </w:p>
        </w:tc>
        <w:tc>
          <w:tcPr>
            <w:tcW w:w="2090" w:type="dxa"/>
          </w:tcPr>
          <w:p w14:paraId="424C9C1B" w14:textId="77777777" w:rsidR="005C6DBA" w:rsidRPr="000306B0" w:rsidRDefault="005C6DBA" w:rsidP="00460443">
            <w:pPr>
              <w:widowControl w:val="0"/>
              <w:rPr>
                <w:rFonts w:eastAsia="Calibri" w:cs="Calibri"/>
              </w:rPr>
            </w:pPr>
            <w:r w:rsidRPr="009E347C">
              <w:t>--</w:t>
            </w:r>
          </w:p>
        </w:tc>
        <w:tc>
          <w:tcPr>
            <w:tcW w:w="1760" w:type="dxa"/>
          </w:tcPr>
          <w:p w14:paraId="6F752E7D" w14:textId="18171791" w:rsidR="005C6DBA" w:rsidRPr="000306B0" w:rsidRDefault="005C6DBA" w:rsidP="00460443">
            <w:pPr>
              <w:widowControl w:val="0"/>
              <w:rPr>
                <w:rFonts w:eastAsia="Calibri" w:cs="Calibri"/>
              </w:rPr>
            </w:pPr>
            <w:r w:rsidRPr="009E347C">
              <w:t>NA</w:t>
            </w:r>
          </w:p>
        </w:tc>
        <w:tc>
          <w:tcPr>
            <w:tcW w:w="1760" w:type="dxa"/>
          </w:tcPr>
          <w:p w14:paraId="1885B7B7" w14:textId="77777777" w:rsidR="005C6DBA" w:rsidRPr="000306B0" w:rsidRDefault="005C6DBA" w:rsidP="00460443">
            <w:pPr>
              <w:widowControl w:val="0"/>
              <w:rPr>
                <w:rFonts w:eastAsia="Calibri" w:cs="Calibri"/>
              </w:rPr>
            </w:pPr>
            <w:r w:rsidRPr="009E347C">
              <w:t>--</w:t>
            </w:r>
          </w:p>
        </w:tc>
      </w:tr>
      <w:tr w:rsidR="005C6DBA" w:rsidRPr="009E347C" w14:paraId="1A75931B" w14:textId="77777777" w:rsidTr="001A14AB">
        <w:tc>
          <w:tcPr>
            <w:tcW w:w="2270" w:type="dxa"/>
          </w:tcPr>
          <w:p w14:paraId="65A1278F" w14:textId="77777777" w:rsidR="005C6DBA" w:rsidRPr="000306B0" w:rsidRDefault="005C6DBA" w:rsidP="00460443">
            <w:pPr>
              <w:widowControl w:val="0"/>
              <w:rPr>
                <w:rFonts w:eastAsia="Calibri" w:cs="Calibri"/>
              </w:rPr>
            </w:pPr>
            <w:r w:rsidRPr="009E347C">
              <w:rPr>
                <w:rFonts w:eastAsia="Calibri"/>
              </w:rPr>
              <w:t>Physical compatibility</w:t>
            </w:r>
          </w:p>
        </w:tc>
        <w:tc>
          <w:tcPr>
            <w:tcW w:w="1430" w:type="dxa"/>
          </w:tcPr>
          <w:p w14:paraId="6A0C45A1" w14:textId="77777777" w:rsidR="005C6DBA" w:rsidRPr="000306B0" w:rsidRDefault="005C6DBA" w:rsidP="00460443">
            <w:pPr>
              <w:widowControl w:val="0"/>
              <w:rPr>
                <w:rFonts w:eastAsia="Calibri" w:cs="Calibri"/>
              </w:rPr>
            </w:pPr>
            <w:r w:rsidRPr="009E347C">
              <w:t>--</w:t>
            </w:r>
          </w:p>
        </w:tc>
        <w:tc>
          <w:tcPr>
            <w:tcW w:w="2090" w:type="dxa"/>
          </w:tcPr>
          <w:p w14:paraId="55990282" w14:textId="77777777" w:rsidR="005C6DBA" w:rsidRPr="000306B0" w:rsidRDefault="005C6DBA" w:rsidP="00460443">
            <w:pPr>
              <w:widowControl w:val="0"/>
              <w:rPr>
                <w:rFonts w:eastAsia="Calibri" w:cs="Calibri"/>
              </w:rPr>
            </w:pPr>
            <w:r w:rsidRPr="009E347C">
              <w:t>--</w:t>
            </w:r>
          </w:p>
        </w:tc>
        <w:tc>
          <w:tcPr>
            <w:tcW w:w="1760" w:type="dxa"/>
          </w:tcPr>
          <w:p w14:paraId="6D808B79" w14:textId="66C9F6EC" w:rsidR="005C6DBA" w:rsidRPr="000306B0" w:rsidRDefault="005C6DBA" w:rsidP="00460443">
            <w:pPr>
              <w:widowControl w:val="0"/>
              <w:rPr>
                <w:rFonts w:eastAsia="Calibri" w:cs="Calibri"/>
              </w:rPr>
            </w:pPr>
            <w:r w:rsidRPr="009E347C">
              <w:rPr>
                <w:rFonts w:eastAsia="Verdana"/>
              </w:rPr>
              <w:t>Ready to use granule, not intended for use with other products.</w:t>
            </w:r>
          </w:p>
        </w:tc>
        <w:tc>
          <w:tcPr>
            <w:tcW w:w="1760" w:type="dxa"/>
          </w:tcPr>
          <w:p w14:paraId="3D03C42E" w14:textId="77777777" w:rsidR="005C6DBA" w:rsidRPr="000306B0" w:rsidRDefault="005C6DBA" w:rsidP="00460443">
            <w:pPr>
              <w:widowControl w:val="0"/>
              <w:rPr>
                <w:rFonts w:eastAsia="Calibri" w:cs="Calibri"/>
              </w:rPr>
            </w:pPr>
            <w:r w:rsidRPr="009E347C">
              <w:t>--</w:t>
            </w:r>
          </w:p>
        </w:tc>
      </w:tr>
      <w:tr w:rsidR="005C6DBA" w:rsidRPr="009E347C" w14:paraId="45731276" w14:textId="77777777" w:rsidTr="001A14AB">
        <w:tc>
          <w:tcPr>
            <w:tcW w:w="2270" w:type="dxa"/>
          </w:tcPr>
          <w:p w14:paraId="661B7AC4" w14:textId="77777777" w:rsidR="005C6DBA" w:rsidRPr="000306B0" w:rsidRDefault="005C6DBA" w:rsidP="00460443">
            <w:pPr>
              <w:widowControl w:val="0"/>
              <w:rPr>
                <w:rFonts w:eastAsia="Calibri" w:cs="Calibri"/>
              </w:rPr>
            </w:pPr>
            <w:r w:rsidRPr="00F04AF1">
              <w:rPr>
                <w:rFonts w:eastAsia="Calibri"/>
              </w:rPr>
              <w:t>Chemical compatibility</w:t>
            </w:r>
          </w:p>
        </w:tc>
        <w:tc>
          <w:tcPr>
            <w:tcW w:w="1430" w:type="dxa"/>
          </w:tcPr>
          <w:p w14:paraId="54DCC103" w14:textId="77777777" w:rsidR="005C6DBA" w:rsidRPr="000306B0" w:rsidRDefault="005C6DBA" w:rsidP="00460443">
            <w:pPr>
              <w:widowControl w:val="0"/>
              <w:rPr>
                <w:rFonts w:eastAsia="Calibri" w:cs="Calibri"/>
              </w:rPr>
            </w:pPr>
            <w:r w:rsidRPr="009E347C">
              <w:t>--</w:t>
            </w:r>
          </w:p>
        </w:tc>
        <w:tc>
          <w:tcPr>
            <w:tcW w:w="2090" w:type="dxa"/>
          </w:tcPr>
          <w:p w14:paraId="0F218D63" w14:textId="77777777" w:rsidR="005C6DBA" w:rsidRPr="000306B0" w:rsidRDefault="005C6DBA" w:rsidP="00460443">
            <w:pPr>
              <w:widowControl w:val="0"/>
              <w:rPr>
                <w:rFonts w:eastAsia="Calibri" w:cs="Calibri"/>
              </w:rPr>
            </w:pPr>
            <w:r w:rsidRPr="009E347C">
              <w:t>--</w:t>
            </w:r>
          </w:p>
        </w:tc>
        <w:tc>
          <w:tcPr>
            <w:tcW w:w="1760" w:type="dxa"/>
          </w:tcPr>
          <w:p w14:paraId="1A020A48" w14:textId="49648857" w:rsidR="005C6DBA" w:rsidRPr="000306B0" w:rsidRDefault="005C6DBA" w:rsidP="00460443">
            <w:pPr>
              <w:widowControl w:val="0"/>
              <w:rPr>
                <w:rFonts w:eastAsia="Calibri" w:cs="Calibri"/>
              </w:rPr>
            </w:pPr>
            <w:r w:rsidRPr="009E347C">
              <w:rPr>
                <w:rFonts w:eastAsia="Verdana"/>
              </w:rPr>
              <w:t>Ready to use granule, not intended for use with other products.</w:t>
            </w:r>
          </w:p>
        </w:tc>
        <w:tc>
          <w:tcPr>
            <w:tcW w:w="1760" w:type="dxa"/>
          </w:tcPr>
          <w:p w14:paraId="4CF8A8C8" w14:textId="3EE804F0" w:rsidR="005C6DBA" w:rsidRPr="000306B0" w:rsidRDefault="005C6DBA" w:rsidP="00460443">
            <w:pPr>
              <w:widowControl w:val="0"/>
              <w:rPr>
                <w:rFonts w:eastAsia="Calibri" w:cs="Calibri"/>
              </w:rPr>
            </w:pPr>
            <w:r w:rsidRPr="009E347C">
              <w:t>--</w:t>
            </w:r>
          </w:p>
        </w:tc>
      </w:tr>
      <w:tr w:rsidR="005C6DBA" w:rsidRPr="009E347C" w14:paraId="23C45025" w14:textId="77777777" w:rsidTr="001A14AB">
        <w:tc>
          <w:tcPr>
            <w:tcW w:w="2270" w:type="dxa"/>
          </w:tcPr>
          <w:p w14:paraId="0C94FE7C" w14:textId="77777777" w:rsidR="005C6DBA" w:rsidRPr="000306B0" w:rsidRDefault="005C6DBA" w:rsidP="00460443">
            <w:pPr>
              <w:widowControl w:val="0"/>
              <w:rPr>
                <w:rFonts w:eastAsia="Calibri" w:cs="Calibri"/>
              </w:rPr>
            </w:pPr>
            <w:r w:rsidRPr="00F04AF1">
              <w:rPr>
                <w:rFonts w:eastAsia="Calibri"/>
              </w:rPr>
              <w:t>Degree of dissolution and dilution stability</w:t>
            </w:r>
          </w:p>
        </w:tc>
        <w:tc>
          <w:tcPr>
            <w:tcW w:w="1430" w:type="dxa"/>
          </w:tcPr>
          <w:p w14:paraId="6395DB44" w14:textId="15DCA6EE" w:rsidR="005C6DBA" w:rsidRPr="009E347C" w:rsidRDefault="0070205B" w:rsidP="00460443">
            <w:pPr>
              <w:widowControl w:val="0"/>
              <w:rPr>
                <w:rFonts w:eastAsia="Calibri"/>
              </w:rPr>
            </w:pPr>
            <w:r>
              <w:rPr>
                <w:rFonts w:eastAsia="Calibri"/>
              </w:rPr>
              <w:t>--</w:t>
            </w:r>
          </w:p>
        </w:tc>
        <w:tc>
          <w:tcPr>
            <w:tcW w:w="2090" w:type="dxa"/>
          </w:tcPr>
          <w:p w14:paraId="137A069A" w14:textId="4CFCC03E" w:rsidR="005C6DBA" w:rsidRPr="009E347C" w:rsidRDefault="0070205B" w:rsidP="00460443">
            <w:pPr>
              <w:widowControl w:val="0"/>
              <w:rPr>
                <w:rFonts w:eastAsia="Calibri"/>
              </w:rPr>
            </w:pPr>
            <w:r>
              <w:rPr>
                <w:rFonts w:eastAsia="Calibri"/>
              </w:rPr>
              <w:t>--</w:t>
            </w:r>
          </w:p>
        </w:tc>
        <w:tc>
          <w:tcPr>
            <w:tcW w:w="1760" w:type="dxa"/>
          </w:tcPr>
          <w:p w14:paraId="7667D7E7" w14:textId="3BA29F7E" w:rsidR="005C6DBA" w:rsidRPr="009E347C" w:rsidRDefault="005C6DBA" w:rsidP="00460443">
            <w:pPr>
              <w:widowControl w:val="0"/>
            </w:pPr>
            <w:r w:rsidRPr="009E347C">
              <w:rPr>
                <w:rFonts w:eastAsia="Verdana"/>
              </w:rPr>
              <w:t>Ready to use granule, not intended to prepare solution.</w:t>
            </w:r>
          </w:p>
          <w:p w14:paraId="616454C4" w14:textId="14ABBC0E" w:rsidR="005C6DBA" w:rsidRPr="009E347C" w:rsidRDefault="005C6DBA" w:rsidP="00460443">
            <w:pPr>
              <w:widowControl w:val="0"/>
              <w:rPr>
                <w:rFonts w:eastAsia="Calibri"/>
              </w:rPr>
            </w:pPr>
          </w:p>
        </w:tc>
        <w:tc>
          <w:tcPr>
            <w:tcW w:w="1760" w:type="dxa"/>
          </w:tcPr>
          <w:p w14:paraId="09066312" w14:textId="1767F051" w:rsidR="005C6DBA" w:rsidRPr="009E347C" w:rsidRDefault="0070205B" w:rsidP="00460443">
            <w:pPr>
              <w:widowControl w:val="0"/>
              <w:rPr>
                <w:rFonts w:eastAsia="Calibri"/>
              </w:rPr>
            </w:pPr>
            <w:r>
              <w:rPr>
                <w:rFonts w:eastAsia="Calibri"/>
              </w:rPr>
              <w:t>--</w:t>
            </w:r>
          </w:p>
        </w:tc>
      </w:tr>
      <w:tr w:rsidR="005C6DBA" w:rsidRPr="009E347C" w14:paraId="3CC68B99" w14:textId="77777777" w:rsidTr="001A14AB">
        <w:tc>
          <w:tcPr>
            <w:tcW w:w="2270" w:type="dxa"/>
          </w:tcPr>
          <w:p w14:paraId="74670348" w14:textId="77777777" w:rsidR="005C6DBA" w:rsidRPr="000306B0" w:rsidRDefault="005C6DBA" w:rsidP="00460443">
            <w:pPr>
              <w:widowControl w:val="0"/>
              <w:rPr>
                <w:rFonts w:eastAsia="Calibri" w:cs="Calibri"/>
              </w:rPr>
            </w:pPr>
            <w:r w:rsidRPr="00F04AF1">
              <w:rPr>
                <w:rFonts w:eastAsia="Calibri"/>
              </w:rPr>
              <w:t>Surface tension</w:t>
            </w:r>
          </w:p>
        </w:tc>
        <w:tc>
          <w:tcPr>
            <w:tcW w:w="1430" w:type="dxa"/>
          </w:tcPr>
          <w:p w14:paraId="19ADFD14" w14:textId="77777777" w:rsidR="005C6DBA" w:rsidRPr="000306B0" w:rsidRDefault="005C6DBA" w:rsidP="00460443">
            <w:pPr>
              <w:widowControl w:val="0"/>
              <w:rPr>
                <w:rFonts w:eastAsia="Calibri" w:cs="Calibri"/>
              </w:rPr>
            </w:pPr>
            <w:r w:rsidRPr="009E347C">
              <w:t>--</w:t>
            </w:r>
          </w:p>
        </w:tc>
        <w:tc>
          <w:tcPr>
            <w:tcW w:w="2090" w:type="dxa"/>
          </w:tcPr>
          <w:p w14:paraId="083B5110" w14:textId="77777777" w:rsidR="005C6DBA" w:rsidRPr="000306B0" w:rsidRDefault="005C6DBA" w:rsidP="00460443">
            <w:pPr>
              <w:widowControl w:val="0"/>
              <w:rPr>
                <w:rFonts w:eastAsia="Calibri" w:cs="Calibri"/>
              </w:rPr>
            </w:pPr>
            <w:r w:rsidRPr="009E347C">
              <w:t>--</w:t>
            </w:r>
          </w:p>
        </w:tc>
        <w:tc>
          <w:tcPr>
            <w:tcW w:w="1760" w:type="dxa"/>
          </w:tcPr>
          <w:p w14:paraId="0B2C78D8" w14:textId="330FC13B" w:rsidR="005C6DBA" w:rsidRPr="000306B0" w:rsidRDefault="005C6DBA" w:rsidP="00460443">
            <w:pPr>
              <w:widowControl w:val="0"/>
              <w:rPr>
                <w:rFonts w:eastAsia="Calibri" w:cs="Calibri"/>
              </w:rPr>
            </w:pPr>
            <w:r w:rsidRPr="009E347C">
              <w:t>NA</w:t>
            </w:r>
          </w:p>
        </w:tc>
        <w:tc>
          <w:tcPr>
            <w:tcW w:w="1760" w:type="dxa"/>
          </w:tcPr>
          <w:p w14:paraId="09BBBE14" w14:textId="77777777" w:rsidR="005C6DBA" w:rsidRPr="000306B0" w:rsidRDefault="005C6DBA" w:rsidP="00460443">
            <w:pPr>
              <w:widowControl w:val="0"/>
              <w:rPr>
                <w:rFonts w:eastAsia="Calibri" w:cs="Calibri"/>
              </w:rPr>
            </w:pPr>
            <w:r w:rsidRPr="009E347C">
              <w:t>--</w:t>
            </w:r>
          </w:p>
        </w:tc>
      </w:tr>
      <w:tr w:rsidR="005C6DBA" w:rsidRPr="009E347C" w14:paraId="1AB5198B" w14:textId="77777777" w:rsidTr="001A14AB">
        <w:tc>
          <w:tcPr>
            <w:tcW w:w="2270" w:type="dxa"/>
          </w:tcPr>
          <w:p w14:paraId="2EF0A709" w14:textId="77777777" w:rsidR="005C6DBA" w:rsidRPr="009E347C" w:rsidRDefault="005C6DBA" w:rsidP="00460443">
            <w:pPr>
              <w:widowControl w:val="0"/>
              <w:rPr>
                <w:rFonts w:eastAsia="Calibri"/>
              </w:rPr>
            </w:pPr>
            <w:r w:rsidRPr="00F04AF1">
              <w:rPr>
                <w:rFonts w:eastAsia="Calibri" w:cs="Calibri"/>
              </w:rPr>
              <w:t>Viscosity</w:t>
            </w:r>
          </w:p>
        </w:tc>
        <w:tc>
          <w:tcPr>
            <w:tcW w:w="1430" w:type="dxa"/>
          </w:tcPr>
          <w:p w14:paraId="3BDEEF7B" w14:textId="77777777" w:rsidR="005C6DBA" w:rsidRPr="000306B0" w:rsidRDefault="005C6DBA" w:rsidP="00460443">
            <w:pPr>
              <w:widowControl w:val="0"/>
              <w:rPr>
                <w:rFonts w:eastAsia="Calibri" w:cs="Calibri"/>
              </w:rPr>
            </w:pPr>
            <w:r w:rsidRPr="009E347C">
              <w:t>--</w:t>
            </w:r>
          </w:p>
        </w:tc>
        <w:tc>
          <w:tcPr>
            <w:tcW w:w="2090" w:type="dxa"/>
          </w:tcPr>
          <w:p w14:paraId="034A58EE" w14:textId="77777777" w:rsidR="005C6DBA" w:rsidRPr="000306B0" w:rsidRDefault="005C6DBA" w:rsidP="00460443">
            <w:pPr>
              <w:widowControl w:val="0"/>
              <w:rPr>
                <w:rFonts w:eastAsia="Calibri" w:cs="Calibri"/>
              </w:rPr>
            </w:pPr>
            <w:r w:rsidRPr="009E347C">
              <w:t>--</w:t>
            </w:r>
          </w:p>
        </w:tc>
        <w:tc>
          <w:tcPr>
            <w:tcW w:w="1760" w:type="dxa"/>
          </w:tcPr>
          <w:p w14:paraId="64F48BD6" w14:textId="19B4F6C9" w:rsidR="005C6DBA" w:rsidRPr="009E347C" w:rsidRDefault="005C6DBA" w:rsidP="00460443">
            <w:pPr>
              <w:widowControl w:val="0"/>
              <w:rPr>
                <w:rFonts w:eastAsia="Calibri"/>
              </w:rPr>
            </w:pPr>
            <w:r w:rsidRPr="009E347C">
              <w:rPr>
                <w:rFonts w:eastAsia="Verdana" w:cs="Verdana"/>
              </w:rPr>
              <w:t>NA</w:t>
            </w:r>
          </w:p>
        </w:tc>
        <w:tc>
          <w:tcPr>
            <w:tcW w:w="1760" w:type="dxa"/>
          </w:tcPr>
          <w:p w14:paraId="453C8CD9" w14:textId="77777777" w:rsidR="005C6DBA" w:rsidRPr="000306B0" w:rsidRDefault="005C6DBA" w:rsidP="00460443">
            <w:pPr>
              <w:widowControl w:val="0"/>
              <w:rPr>
                <w:rFonts w:eastAsia="Calibri" w:cs="Calibri"/>
              </w:rPr>
            </w:pPr>
            <w:r w:rsidRPr="009E347C">
              <w:t>--</w:t>
            </w:r>
          </w:p>
        </w:tc>
      </w:tr>
    </w:tbl>
    <w:p w14:paraId="1BAB4F49" w14:textId="77777777" w:rsidR="00FD224B" w:rsidRDefault="00FD224B" w:rsidP="00B91BF5">
      <w:pPr>
        <w:spacing w:after="160" w:line="252" w:lineRule="auto"/>
        <w:ind w:left="142"/>
        <w:jc w:val="both"/>
      </w:pPr>
    </w:p>
    <w:p w14:paraId="67090CEA" w14:textId="66D88676" w:rsidR="00B91BF5" w:rsidRDefault="00B91BF5" w:rsidP="00B91BF5">
      <w:pPr>
        <w:spacing w:after="160" w:line="252" w:lineRule="auto"/>
        <w:ind w:left="142"/>
        <w:jc w:val="both"/>
      </w:pPr>
    </w:p>
    <w:p w14:paraId="17C0DC31" w14:textId="45F16FD2" w:rsidR="00150A27" w:rsidRPr="009E347C" w:rsidRDefault="004B7B1C" w:rsidP="00B91BF5">
      <w:pPr>
        <w:spacing w:after="160" w:line="252" w:lineRule="auto"/>
        <w:ind w:left="142"/>
        <w:jc w:val="both"/>
        <w:rPr>
          <w:lang w:val="nl-NL" w:eastAsia="en-US"/>
        </w:rPr>
      </w:pPr>
      <w:r>
        <w:t>*</w:t>
      </w:r>
      <w:proofErr w:type="spellStart"/>
      <w:r w:rsidR="00AD6534" w:rsidRPr="009E347C">
        <w:t>Babolna</w:t>
      </w:r>
      <w:proofErr w:type="spellEnd"/>
      <w:r w:rsidR="00AD6534" w:rsidRPr="009E347C">
        <w:t xml:space="preserve"> Bio Ltd, the applicant </w:t>
      </w:r>
      <w:r w:rsidR="00590EB0" w:rsidRPr="009E347C">
        <w:t>prop</w:t>
      </w:r>
      <w:r w:rsidR="00D37008" w:rsidRPr="009E347C">
        <w:t>o</w:t>
      </w:r>
      <w:r w:rsidR="00590EB0" w:rsidRPr="009E347C">
        <w:t xml:space="preserve">se </w:t>
      </w:r>
      <w:r w:rsidR="00AD6534" w:rsidRPr="009E347C">
        <w:t>read</w:t>
      </w:r>
      <w:r>
        <w:t>-</w:t>
      </w:r>
      <w:r w:rsidR="00AD6534" w:rsidRPr="009E347C">
        <w:t xml:space="preserve">across </w:t>
      </w:r>
      <w:r w:rsidR="00053D1C" w:rsidRPr="009E347C">
        <w:t xml:space="preserve">to </w:t>
      </w:r>
      <w:r w:rsidR="00AD6534" w:rsidRPr="009E347C">
        <w:t xml:space="preserve">the relevant </w:t>
      </w:r>
      <w:r w:rsidR="00642B9D" w:rsidRPr="009E347C">
        <w:t>GLP study</w:t>
      </w:r>
      <w:r w:rsidR="00AD6534" w:rsidRPr="009E347C">
        <w:t xml:space="preserve"> </w:t>
      </w:r>
      <w:r w:rsidR="0010158F" w:rsidRPr="009E347C">
        <w:t xml:space="preserve">of </w:t>
      </w:r>
      <w:proofErr w:type="spellStart"/>
      <w:r w:rsidR="0010158F" w:rsidRPr="009E347C">
        <w:t>Biopren</w:t>
      </w:r>
      <w:proofErr w:type="spellEnd"/>
      <w:r w:rsidR="0010158F" w:rsidRPr="009E347C">
        <w:t xml:space="preserve"> 4GR mosquito larvicide granule. </w:t>
      </w:r>
      <w:r w:rsidR="00150A27" w:rsidRPr="009E347C">
        <w:t xml:space="preserve">This product is exactly identical to </w:t>
      </w:r>
      <w:r>
        <w:t>BIOPREN</w:t>
      </w:r>
      <w:r w:rsidR="00150A27" w:rsidRPr="009E347C">
        <w:t xml:space="preserve"> 4GR </w:t>
      </w:r>
      <w:r>
        <w:t>FLY LARVICIDE GRANULE</w:t>
      </w:r>
      <w:r w:rsidR="00150A27" w:rsidRPr="009E347C">
        <w:t xml:space="preserve">, except for the colour, which is necessary to distinguish the two products. The difference between the two product is the following: </w:t>
      </w:r>
    </w:p>
    <w:p w14:paraId="5CCC0DE7" w14:textId="65A4422F" w:rsidR="00150A27" w:rsidRPr="00D56A35" w:rsidRDefault="00150A27" w:rsidP="00150A27">
      <w:pPr>
        <w:numPr>
          <w:ilvl w:val="1"/>
          <w:numId w:val="16"/>
        </w:numPr>
        <w:spacing w:after="160" w:line="252" w:lineRule="auto"/>
        <w:jc w:val="both"/>
        <w:rPr>
          <w:lang w:val="en-US"/>
        </w:rPr>
      </w:pPr>
      <w:proofErr w:type="spellStart"/>
      <w:r w:rsidRPr="009E347C">
        <w:t>Biopren</w:t>
      </w:r>
      <w:proofErr w:type="spellEnd"/>
      <w:r w:rsidRPr="009E347C">
        <w:t xml:space="preserve"> 4GR Fly</w:t>
      </w:r>
      <w:r w:rsidR="00E24043">
        <w:t xml:space="preserve"> larvicide granule</w:t>
      </w:r>
      <w:r w:rsidRPr="009E347C">
        <w:t xml:space="preserve">: blue colour – contains </w:t>
      </w:r>
      <w:proofErr w:type="spellStart"/>
      <w:r w:rsidRPr="009E347C">
        <w:t>Vynamon</w:t>
      </w:r>
      <w:proofErr w:type="spellEnd"/>
      <w:r w:rsidRPr="009E347C">
        <w:t xml:space="preserve"> Blue (CAS 147-14-8) – 0.01% </w:t>
      </w:r>
    </w:p>
    <w:p w14:paraId="1B3E4969" w14:textId="79F84443" w:rsidR="00150A27" w:rsidRPr="00E24043" w:rsidRDefault="00150A27" w:rsidP="00150A27">
      <w:pPr>
        <w:numPr>
          <w:ilvl w:val="1"/>
          <w:numId w:val="16"/>
        </w:numPr>
        <w:spacing w:after="160" w:line="252" w:lineRule="auto"/>
        <w:jc w:val="both"/>
        <w:rPr>
          <w:lang w:val="en-US"/>
        </w:rPr>
      </w:pPr>
      <w:proofErr w:type="spellStart"/>
      <w:r w:rsidRPr="009E347C">
        <w:t>Biopren</w:t>
      </w:r>
      <w:proofErr w:type="spellEnd"/>
      <w:r w:rsidRPr="009E347C">
        <w:t xml:space="preserve"> 4GR Mosquito</w:t>
      </w:r>
      <w:r w:rsidR="008B3809">
        <w:t xml:space="preserve"> larvicide granule</w:t>
      </w:r>
      <w:r w:rsidRPr="009E347C">
        <w:t>: no colouring agent present (the extra 0.01% in this product is sand)</w:t>
      </w:r>
    </w:p>
    <w:p w14:paraId="5A5BB3F6" w14:textId="17FE5E30" w:rsidR="00E24043" w:rsidRPr="00D56A35" w:rsidRDefault="00E24043" w:rsidP="00E24043">
      <w:pPr>
        <w:spacing w:after="160" w:line="252" w:lineRule="auto"/>
        <w:jc w:val="both"/>
        <w:rPr>
          <w:lang w:val="en-US"/>
        </w:rPr>
      </w:pPr>
      <w:proofErr w:type="spellStart"/>
      <w:r>
        <w:rPr>
          <w:lang w:val="en-US"/>
        </w:rPr>
        <w:t>eCA</w:t>
      </w:r>
      <w:proofErr w:type="spellEnd"/>
      <w:r>
        <w:rPr>
          <w:lang w:val="en-US"/>
        </w:rPr>
        <w:t xml:space="preserve"> remark</w:t>
      </w:r>
      <w:r w:rsidR="008B3809">
        <w:rPr>
          <w:lang w:val="en-US"/>
        </w:rPr>
        <w:t xml:space="preserve">: Read-across from </w:t>
      </w:r>
      <w:proofErr w:type="spellStart"/>
      <w:r w:rsidR="008B3809">
        <w:rPr>
          <w:lang w:val="en-US"/>
        </w:rPr>
        <w:t>Biopren</w:t>
      </w:r>
      <w:proofErr w:type="spellEnd"/>
      <w:r w:rsidR="008B3809">
        <w:rPr>
          <w:lang w:val="en-US"/>
        </w:rPr>
        <w:t xml:space="preserve"> 4GR Mosquito larvicide granule to </w:t>
      </w:r>
      <w:proofErr w:type="spellStart"/>
      <w:r w:rsidR="008B3809">
        <w:rPr>
          <w:lang w:val="en-US"/>
        </w:rPr>
        <w:t>Biopren</w:t>
      </w:r>
      <w:proofErr w:type="spellEnd"/>
      <w:r w:rsidR="008B3809">
        <w:rPr>
          <w:lang w:val="en-US"/>
        </w:rPr>
        <w:t xml:space="preserve"> 4GR Fly larvicide granule is acceptable. </w:t>
      </w:r>
    </w:p>
    <w:p w14:paraId="3162B810" w14:textId="77777777" w:rsidR="00A53EE0" w:rsidRPr="00BC7CFA" w:rsidRDefault="00A53EE0" w:rsidP="00BC7CFA">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881601" w:rsidRPr="00370D67" w14:paraId="63AE18A8" w14:textId="77777777" w:rsidTr="0088213C">
        <w:tc>
          <w:tcPr>
            <w:tcW w:w="5000" w:type="pct"/>
            <w:tcBorders>
              <w:top w:val="single" w:sz="4" w:space="0" w:color="auto"/>
              <w:left w:val="single" w:sz="4" w:space="0" w:color="auto"/>
              <w:bottom w:val="single" w:sz="6" w:space="0" w:color="auto"/>
              <w:right w:val="single" w:sz="6" w:space="0" w:color="auto"/>
            </w:tcBorders>
            <w:shd w:val="clear" w:color="auto" w:fill="CCFFCC"/>
          </w:tcPr>
          <w:p w14:paraId="57E58780" w14:textId="77777777" w:rsidR="003E2B5D" w:rsidRPr="00370D67" w:rsidRDefault="3ACFCF13" w:rsidP="006B17BB">
            <w:pPr>
              <w:spacing w:line="260" w:lineRule="atLeast"/>
              <w:rPr>
                <w:rFonts w:eastAsia="Calibri"/>
                <w:b/>
                <w:bCs/>
                <w:lang w:eastAsia="en-US"/>
              </w:rPr>
            </w:pPr>
            <w:r w:rsidRPr="00370D67">
              <w:rPr>
                <w:rFonts w:eastAsia="Calibri" w:cs="Calibri"/>
                <w:b/>
                <w:bCs/>
                <w:lang w:eastAsia="en-US"/>
              </w:rPr>
              <w:t>Conclusion on the p</w:t>
            </w:r>
            <w:r w:rsidRPr="00370D67">
              <w:rPr>
                <w:rFonts w:eastAsia="Calibri" w:cs="Calibri"/>
                <w:b/>
                <w:bCs/>
              </w:rPr>
              <w:t>hysical, chemical and technical properties</w:t>
            </w:r>
            <w:r w:rsidRPr="00370D67">
              <w:rPr>
                <w:rFonts w:eastAsia="Calibri" w:cs="Calibri"/>
                <w:b/>
                <w:bCs/>
                <w:lang w:eastAsia="en-US"/>
              </w:rPr>
              <w:t xml:space="preserve"> of the product</w:t>
            </w:r>
          </w:p>
        </w:tc>
      </w:tr>
      <w:tr w:rsidR="003E2B5D" w:rsidRPr="00370D67" w14:paraId="5A014BFD" w14:textId="77777777" w:rsidTr="0088213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69A247B" w14:textId="68A685C9" w:rsidR="003E2B5D" w:rsidRPr="00610E7F" w:rsidRDefault="0088213C" w:rsidP="006B17BB">
            <w:pPr>
              <w:spacing w:line="260" w:lineRule="atLeast"/>
            </w:pPr>
            <w:r w:rsidRPr="00610E7F">
              <w:rPr>
                <w:rFonts w:eastAsia="Verdana"/>
              </w:rPr>
              <w:t>The product BIOPREN 4 GR FLY LARVICIDE GRANULE is a sand granule formulation containing S-</w:t>
            </w:r>
            <w:proofErr w:type="spellStart"/>
            <w:r w:rsidR="00654488" w:rsidRPr="00610E7F">
              <w:rPr>
                <w:rFonts w:eastAsia="Verdana"/>
              </w:rPr>
              <w:t>m</w:t>
            </w:r>
            <w:r w:rsidRPr="00610E7F">
              <w:rPr>
                <w:rFonts w:eastAsia="Verdana"/>
              </w:rPr>
              <w:t>ethoprene</w:t>
            </w:r>
            <w:proofErr w:type="spellEnd"/>
            <w:r w:rsidRPr="00610E7F">
              <w:rPr>
                <w:rFonts w:eastAsia="Verdana"/>
              </w:rPr>
              <w:t xml:space="preserve"> IGR </w:t>
            </w:r>
            <w:r w:rsidR="001F5524" w:rsidRPr="00610E7F">
              <w:rPr>
                <w:rFonts w:eastAsia="Verdana"/>
              </w:rPr>
              <w:t xml:space="preserve">as </w:t>
            </w:r>
            <w:r w:rsidRPr="00610E7F">
              <w:rPr>
                <w:rFonts w:eastAsia="Verdana"/>
              </w:rPr>
              <w:t xml:space="preserve">active substance. The sand formulation with 4g/kg (0.4%w/w) contains </w:t>
            </w:r>
            <w:r w:rsidR="001F5524" w:rsidRPr="00610E7F">
              <w:rPr>
                <w:rFonts w:eastAsia="Verdana"/>
              </w:rPr>
              <w:t>0</w:t>
            </w:r>
            <w:r w:rsidR="001F5524" w:rsidRPr="00610E7F">
              <w:rPr>
                <w:rFonts w:eastAsia="Verdana" w:cs="Verdana"/>
              </w:rPr>
              <w:t>.</w:t>
            </w:r>
            <w:r w:rsidRPr="00610E7F">
              <w:rPr>
                <w:rFonts w:eastAsia="Verdana"/>
              </w:rPr>
              <w:t>1 % free S-</w:t>
            </w:r>
            <w:proofErr w:type="spellStart"/>
            <w:r w:rsidR="00654488" w:rsidRPr="00610E7F">
              <w:rPr>
                <w:rFonts w:eastAsia="Verdana"/>
              </w:rPr>
              <w:t>m</w:t>
            </w:r>
            <w:r w:rsidRPr="00610E7F">
              <w:rPr>
                <w:rFonts w:eastAsia="Verdana"/>
              </w:rPr>
              <w:t>ethoprene</w:t>
            </w:r>
            <w:proofErr w:type="spellEnd"/>
            <w:r w:rsidRPr="00610E7F">
              <w:rPr>
                <w:rFonts w:eastAsia="Verdana"/>
              </w:rPr>
              <w:t xml:space="preserve"> and the </w:t>
            </w:r>
            <w:r w:rsidR="001F5524" w:rsidRPr="00610E7F">
              <w:rPr>
                <w:rFonts w:eastAsia="Verdana"/>
              </w:rPr>
              <w:t>0.</w:t>
            </w:r>
            <w:r w:rsidRPr="00610E7F">
              <w:rPr>
                <w:rFonts w:eastAsia="Verdana"/>
              </w:rPr>
              <w:t>3 % microencapsulated S-Methoprene</w:t>
            </w:r>
            <w:r w:rsidR="001B6FBC" w:rsidRPr="00610E7F">
              <w:rPr>
                <w:rFonts w:eastAsia="Verdana" w:cs="Verdana"/>
              </w:rPr>
              <w:t>.</w:t>
            </w:r>
            <w:r w:rsidRPr="00610E7F">
              <w:rPr>
                <w:rFonts w:eastAsia="Verdana" w:cs="Verdana"/>
              </w:rPr>
              <w:t xml:space="preserve"> </w:t>
            </w:r>
          </w:p>
          <w:p w14:paraId="66E5F9FD" w14:textId="1A7F300C" w:rsidR="003847FF" w:rsidRPr="00610E7F" w:rsidRDefault="0088213C" w:rsidP="003847FF">
            <w:pPr>
              <w:rPr>
                <w:rFonts w:asciiTheme="minorHAnsi" w:hAnsiTheme="minorHAnsi"/>
                <w:lang w:eastAsia="en-US"/>
              </w:rPr>
            </w:pPr>
            <w:r w:rsidRPr="00610E7F">
              <w:rPr>
                <w:rFonts w:eastAsia="Verdana"/>
              </w:rPr>
              <w:t>The granule is a heterogeneous blue-</w:t>
            </w:r>
            <w:proofErr w:type="spellStart"/>
            <w:r w:rsidRPr="00610E7F">
              <w:rPr>
                <w:rFonts w:eastAsia="Verdana"/>
              </w:rPr>
              <w:t>gray</w:t>
            </w:r>
            <w:proofErr w:type="spellEnd"/>
            <w:r w:rsidRPr="00610E7F">
              <w:rPr>
                <w:rFonts w:eastAsia="Verdana"/>
              </w:rPr>
              <w:t>, light brown, odourless, solid, particulate granule. The pH of 1% (w/v) aqu</w:t>
            </w:r>
            <w:r w:rsidR="00D2428A">
              <w:rPr>
                <w:rFonts w:eastAsia="Verdana"/>
              </w:rPr>
              <w:t>eous suspension is 5.4</w:t>
            </w:r>
            <w:r w:rsidR="00C52227">
              <w:rPr>
                <w:rFonts w:eastAsia="Verdana"/>
              </w:rPr>
              <w:t>,</w:t>
            </w:r>
            <w:r w:rsidR="00C52227" w:rsidRPr="00610E7F">
              <w:rPr>
                <w:rFonts w:eastAsia="Verdana"/>
              </w:rPr>
              <w:t xml:space="preserve"> </w:t>
            </w:r>
            <w:r w:rsidR="003E1D97" w:rsidRPr="00610E7F">
              <w:rPr>
                <w:rFonts w:eastAsia="Verdana"/>
              </w:rPr>
              <w:t xml:space="preserve">after storage </w:t>
            </w:r>
            <w:r w:rsidR="00C81951">
              <w:rPr>
                <w:rFonts w:eastAsia="Verdana"/>
              </w:rPr>
              <w:t xml:space="preserve">pH </w:t>
            </w:r>
            <w:r w:rsidR="003E1D97" w:rsidRPr="00610E7F">
              <w:rPr>
                <w:rFonts w:eastAsia="Verdana"/>
              </w:rPr>
              <w:t xml:space="preserve">is </w:t>
            </w:r>
            <w:r w:rsidR="00F0694C" w:rsidRPr="00F0694C">
              <w:rPr>
                <w:rFonts w:eastAsia="Verdana"/>
              </w:rPr>
              <w:t>6.4</w:t>
            </w:r>
            <w:r w:rsidR="003E1D97" w:rsidRPr="00610E7F">
              <w:rPr>
                <w:rFonts w:eastAsia="Verdana"/>
              </w:rPr>
              <w:t>.</w:t>
            </w:r>
            <w:r w:rsidRPr="00610E7F">
              <w:rPr>
                <w:rFonts w:eastAsia="Verdana"/>
              </w:rPr>
              <w:t xml:space="preserve"> Pour density is 1.41 g/mL and tap density is 1.53 g/</w:t>
            </w:r>
            <w:proofErr w:type="spellStart"/>
            <w:r w:rsidRPr="00610E7F">
              <w:rPr>
                <w:rFonts w:eastAsia="Verdana"/>
              </w:rPr>
              <w:t>mL.</w:t>
            </w:r>
            <w:proofErr w:type="spellEnd"/>
            <w:r w:rsidRPr="00610E7F">
              <w:rPr>
                <w:rFonts w:eastAsia="Verdana"/>
              </w:rPr>
              <w:t xml:space="preserve"> The product is not flammable and is not expected to have any explosive or oxidising properties due to the more than 95 % sand </w:t>
            </w:r>
            <w:proofErr w:type="spellStart"/>
            <w:r w:rsidRPr="00610E7F">
              <w:rPr>
                <w:rFonts w:eastAsia="Verdana"/>
              </w:rPr>
              <w:t>content.Based</w:t>
            </w:r>
            <w:proofErr w:type="spellEnd"/>
            <w:r w:rsidRPr="00610E7F">
              <w:rPr>
                <w:rFonts w:eastAsia="Verdana"/>
              </w:rPr>
              <w:t xml:space="preserve"> on the result of dustiness study the product is categorized as essentially non dusty. </w:t>
            </w:r>
            <w:r w:rsidR="00231896" w:rsidRPr="00610E7F">
              <w:rPr>
                <w:rFonts w:eastAsia="Verdana"/>
              </w:rPr>
              <w:t xml:space="preserve">After storage the determination was </w:t>
            </w:r>
            <w:r w:rsidR="003847FF" w:rsidRPr="00610E7F">
              <w:rPr>
                <w:rFonts w:eastAsia="Verdana"/>
              </w:rPr>
              <w:t xml:space="preserve">repeated, </w:t>
            </w:r>
            <w:r w:rsidR="003847FF" w:rsidRPr="00610E7F">
              <w:t xml:space="preserve">the collected dust </w:t>
            </w:r>
            <w:r w:rsidR="00241A0A" w:rsidRPr="00610E7F">
              <w:t>was</w:t>
            </w:r>
            <w:r w:rsidR="003847FF" w:rsidRPr="00610E7F">
              <w:t xml:space="preserve"> 9.1 mg. Based on this result </w:t>
            </w:r>
            <w:r w:rsidR="00A53563" w:rsidRPr="00610E7F">
              <w:t>the</w:t>
            </w:r>
            <w:r w:rsidR="003847FF" w:rsidRPr="00610E7F">
              <w:t xml:space="preserve"> granule is categorized as nearly dust-free.</w:t>
            </w:r>
          </w:p>
          <w:p w14:paraId="31FEB4E0" w14:textId="5C05A526" w:rsidR="009B29F1" w:rsidRPr="00610E7F" w:rsidRDefault="3ACFCF13" w:rsidP="006B17BB">
            <w:pPr>
              <w:spacing w:line="260" w:lineRule="atLeast"/>
              <w:rPr>
                <w:rFonts w:eastAsia="Verdana" w:cs="Verdana"/>
              </w:rPr>
            </w:pPr>
            <w:r w:rsidRPr="00610E7F">
              <w:rPr>
                <w:rFonts w:eastAsia="Verdana" w:cs="Verdana"/>
              </w:rPr>
              <w:t>Based on the sieve analysis</w:t>
            </w:r>
            <w:r w:rsidR="00375423" w:rsidRPr="00610E7F">
              <w:rPr>
                <w:rFonts w:eastAsia="Verdana" w:cs="Verdana"/>
              </w:rPr>
              <w:t>, the</w:t>
            </w:r>
            <w:r w:rsidRPr="00610E7F">
              <w:rPr>
                <w:rFonts w:eastAsia="Verdana" w:cs="Verdana"/>
              </w:rPr>
              <w:t xml:space="preserve"> particle size distribution of granule is [0.5 mm, 2 mm]</w:t>
            </w:r>
            <w:r w:rsidR="009B29F1" w:rsidRPr="00610E7F">
              <w:rPr>
                <w:rFonts w:eastAsia="Verdana" w:cs="Verdana"/>
              </w:rPr>
              <w:t xml:space="preserve">, repeated determination after storage </w:t>
            </w:r>
            <w:r w:rsidR="00D2428A">
              <w:rPr>
                <w:rFonts w:eastAsia="Verdana" w:cs="Verdana"/>
              </w:rPr>
              <w:t>is</w:t>
            </w:r>
            <w:r w:rsidR="006660CE">
              <w:rPr>
                <w:rFonts w:eastAsia="Verdana" w:cs="Verdana"/>
              </w:rPr>
              <w:t xml:space="preserve"> </w:t>
            </w:r>
            <w:r w:rsidR="006660CE" w:rsidRPr="009E347C">
              <w:rPr>
                <w:rFonts w:eastAsia="Calibri"/>
              </w:rPr>
              <w:t>0.5mm - 2mm (10%-90% w/w)</w:t>
            </w:r>
            <w:r w:rsidR="00424D53">
              <w:rPr>
                <w:rFonts w:eastAsia="Verdana" w:cs="Verdana"/>
              </w:rPr>
              <w:t>.</w:t>
            </w:r>
            <w:r w:rsidR="009B29F1" w:rsidRPr="00610E7F">
              <w:rPr>
                <w:rFonts w:eastAsia="Verdana" w:cs="Verdana"/>
              </w:rPr>
              <w:t xml:space="preserve"> </w:t>
            </w:r>
          </w:p>
          <w:p w14:paraId="64BF0431" w14:textId="1722ED85" w:rsidR="003E2B5D" w:rsidRPr="00610E7F" w:rsidRDefault="000917FD" w:rsidP="006B17BB">
            <w:pPr>
              <w:spacing w:line="260" w:lineRule="atLeast"/>
            </w:pPr>
            <w:r w:rsidRPr="00610E7F">
              <w:rPr>
                <w:rFonts w:eastAsia="Verdana" w:cs="Verdana"/>
              </w:rPr>
              <w:t>Attrition resistance was determined to be 99.9% and after storage the value was 99.8%.</w:t>
            </w:r>
          </w:p>
          <w:p w14:paraId="6131791F" w14:textId="5FAE2E0B" w:rsidR="003E2B5D" w:rsidRPr="00610E7F" w:rsidRDefault="3ACFCF13" w:rsidP="006B17BB">
            <w:pPr>
              <w:spacing w:line="260" w:lineRule="atLeast"/>
            </w:pPr>
            <w:r w:rsidRPr="00610E7F">
              <w:rPr>
                <w:rFonts w:eastAsia="Verdana" w:cs="Verdana"/>
              </w:rPr>
              <w:t>Long</w:t>
            </w:r>
            <w:r w:rsidR="00424D53">
              <w:rPr>
                <w:rFonts w:eastAsia="Verdana" w:cs="Verdana"/>
              </w:rPr>
              <w:t>-</w:t>
            </w:r>
            <w:r w:rsidRPr="00610E7F">
              <w:rPr>
                <w:rFonts w:eastAsia="Verdana" w:cs="Verdana"/>
              </w:rPr>
              <w:t xml:space="preserve">term stability study supports the </w:t>
            </w:r>
            <w:r w:rsidR="00C02B28" w:rsidRPr="00610E7F">
              <w:rPr>
                <w:rFonts w:eastAsia="Verdana" w:cs="Verdana"/>
              </w:rPr>
              <w:t xml:space="preserve">three </w:t>
            </w:r>
            <w:r w:rsidRPr="00610E7F">
              <w:rPr>
                <w:rFonts w:eastAsia="Verdana" w:cs="Verdana"/>
              </w:rPr>
              <w:t>years shelf life.</w:t>
            </w:r>
          </w:p>
          <w:p w14:paraId="7BEAE977" w14:textId="77777777" w:rsidR="003E2B5D" w:rsidRDefault="003E2B5D" w:rsidP="001902D3">
            <w:pPr>
              <w:spacing w:line="260" w:lineRule="atLeast"/>
              <w:rPr>
                <w:rFonts w:eastAsia="Calibri"/>
                <w:lang w:eastAsia="en-US"/>
              </w:rPr>
            </w:pPr>
          </w:p>
          <w:p w14:paraId="178A7B7D" w14:textId="196EA943" w:rsidR="000572B2" w:rsidRDefault="000572B2" w:rsidP="001902D3">
            <w:pPr>
              <w:spacing w:line="260" w:lineRule="atLeast"/>
              <w:rPr>
                <w:rFonts w:eastAsia="Calibri"/>
                <w:lang w:eastAsia="en-US"/>
              </w:rPr>
            </w:pPr>
            <w:r>
              <w:rPr>
                <w:rFonts w:eastAsia="Calibri"/>
                <w:lang w:eastAsia="en-US"/>
              </w:rPr>
              <w:t>For renewal of the product authorization, the follow data should be provided:</w:t>
            </w:r>
          </w:p>
          <w:p w14:paraId="17A55540" w14:textId="77777777" w:rsidR="000572B2" w:rsidRPr="000572B2" w:rsidRDefault="000572B2" w:rsidP="000572B2">
            <w:pPr>
              <w:pStyle w:val="ListParagraph"/>
              <w:numPr>
                <w:ilvl w:val="0"/>
                <w:numId w:val="36"/>
              </w:numPr>
              <w:spacing w:line="260" w:lineRule="atLeast"/>
              <w:rPr>
                <w:rFonts w:eastAsia="Verdana" w:cs="Verdana"/>
              </w:rPr>
            </w:pPr>
            <w:r w:rsidRPr="000572B2">
              <w:rPr>
                <w:rFonts w:eastAsia="Verdana" w:cs="Verdana"/>
              </w:rPr>
              <w:t>A shelf-life study including data on the active substance stability, free and encapsulated substance for the duration of the shelf-life claim (3y), with the recommendation to test all relevant parameters for a GR formulation as well (including particle size, attrition, dust content). The study should confirm that the free and encapsulated S-</w:t>
            </w:r>
            <w:proofErr w:type="spellStart"/>
            <w:r w:rsidRPr="000572B2">
              <w:rPr>
                <w:rFonts w:eastAsia="Verdana" w:cs="Verdana"/>
              </w:rPr>
              <w:t>methoprene</w:t>
            </w:r>
            <w:proofErr w:type="spellEnd"/>
            <w:r w:rsidRPr="000572B2">
              <w:rPr>
                <w:rFonts w:eastAsia="Verdana" w:cs="Verdana"/>
              </w:rPr>
              <w:t xml:space="preserve"> ratio is indeed 1:3.</w:t>
            </w:r>
          </w:p>
          <w:p w14:paraId="3CC43DDC" w14:textId="77777777" w:rsidR="000572B2" w:rsidRPr="000572B2" w:rsidRDefault="000572B2" w:rsidP="000572B2">
            <w:pPr>
              <w:pStyle w:val="ListParagraph"/>
              <w:numPr>
                <w:ilvl w:val="0"/>
                <w:numId w:val="36"/>
              </w:numPr>
              <w:spacing w:line="260" w:lineRule="atLeast"/>
              <w:rPr>
                <w:rFonts w:eastAsia="Verdana" w:cs="Verdana"/>
              </w:rPr>
            </w:pPr>
            <w:r w:rsidRPr="000572B2">
              <w:rPr>
                <w:rFonts w:eastAsia="Verdana" w:cs="Verdana"/>
              </w:rPr>
              <w:t>An analytical method which distinguishes between free and encapsulated S-</w:t>
            </w:r>
            <w:proofErr w:type="spellStart"/>
            <w:r w:rsidRPr="000572B2">
              <w:rPr>
                <w:rFonts w:eastAsia="Verdana" w:cs="Verdana"/>
              </w:rPr>
              <w:t>methoprene</w:t>
            </w:r>
            <w:proofErr w:type="spellEnd"/>
          </w:p>
          <w:p w14:paraId="45603A31" w14:textId="4CC78BA4" w:rsidR="000572B2" w:rsidRDefault="000572B2" w:rsidP="001902D3">
            <w:pPr>
              <w:spacing w:line="260" w:lineRule="atLeast"/>
              <w:rPr>
                <w:rFonts w:eastAsia="Calibri"/>
                <w:lang w:eastAsia="en-US"/>
              </w:rPr>
            </w:pPr>
            <w:r>
              <w:rPr>
                <w:rFonts w:eastAsia="Calibri"/>
                <w:lang w:eastAsia="en-US"/>
              </w:rPr>
              <w:t>Alternatively, the applicant should provide a justification that such information is not required or these studies are not feasible.</w:t>
            </w:r>
          </w:p>
          <w:p w14:paraId="07583CB4" w14:textId="7E0B6E11" w:rsidR="000572B2" w:rsidRPr="00610E7F" w:rsidRDefault="000572B2" w:rsidP="001902D3">
            <w:pPr>
              <w:spacing w:line="260" w:lineRule="atLeast"/>
              <w:rPr>
                <w:rFonts w:eastAsia="Calibri"/>
                <w:lang w:eastAsia="en-US"/>
              </w:rPr>
            </w:pPr>
          </w:p>
        </w:tc>
      </w:tr>
    </w:tbl>
    <w:p w14:paraId="3D0B8C1C" w14:textId="77777777" w:rsidR="003E2B5D" w:rsidRPr="00370D67" w:rsidRDefault="003E2B5D" w:rsidP="00A53EE0">
      <w:pPr>
        <w:spacing w:line="260" w:lineRule="atLeast"/>
        <w:ind w:left="360"/>
        <w:contextualSpacing/>
        <w:rPr>
          <w:rFonts w:eastAsia="Calibri"/>
          <w:lang w:eastAsia="sv-SE"/>
        </w:rPr>
      </w:pPr>
    </w:p>
    <w:p w14:paraId="261FC400" w14:textId="6F8FDA99" w:rsidR="0074542D" w:rsidRDefault="00E2405C" w:rsidP="00A53EE0">
      <w:pPr>
        <w:spacing w:line="260" w:lineRule="atLeast"/>
        <w:ind w:left="360"/>
        <w:contextualSpacing/>
        <w:rPr>
          <w:rFonts w:eastAsia="Calibri"/>
          <w:lang w:eastAsia="sv-SE"/>
        </w:rPr>
      </w:pPr>
      <w:proofErr w:type="spellStart"/>
      <w:r>
        <w:rPr>
          <w:rFonts w:eastAsia="Calibri"/>
          <w:lang w:eastAsia="sv-SE"/>
        </w:rPr>
        <w:t>eCA</w:t>
      </w:r>
      <w:proofErr w:type="spellEnd"/>
      <w:r>
        <w:rPr>
          <w:rFonts w:eastAsia="Calibri"/>
          <w:lang w:eastAsia="sv-SE"/>
        </w:rPr>
        <w:t xml:space="preserve"> remark:</w:t>
      </w:r>
      <w:r w:rsidR="001F4D25">
        <w:rPr>
          <w:rFonts w:eastAsia="Calibri"/>
          <w:lang w:eastAsia="sv-SE"/>
        </w:rPr>
        <w:t xml:space="preserve"> The physical, chemical and technical characteristics of the product have been tested</w:t>
      </w:r>
      <w:r w:rsidR="00D2428A">
        <w:rPr>
          <w:rFonts w:eastAsia="Calibri"/>
          <w:lang w:eastAsia="sv-SE"/>
        </w:rPr>
        <w:t>.</w:t>
      </w:r>
      <w:r w:rsidR="001F4D25">
        <w:rPr>
          <w:rFonts w:eastAsia="Calibri"/>
          <w:lang w:eastAsia="sv-SE"/>
        </w:rPr>
        <w:t xml:space="preserve"> The amount free and encapsulated S-</w:t>
      </w:r>
      <w:proofErr w:type="spellStart"/>
      <w:r w:rsidR="001F4D25">
        <w:rPr>
          <w:rFonts w:eastAsia="Calibri"/>
          <w:lang w:eastAsia="sv-SE"/>
        </w:rPr>
        <w:t>methoprene</w:t>
      </w:r>
      <w:proofErr w:type="spellEnd"/>
      <w:r w:rsidR="001F4D25">
        <w:rPr>
          <w:rFonts w:eastAsia="Calibri"/>
          <w:lang w:eastAsia="sv-SE"/>
        </w:rPr>
        <w:t xml:space="preserve"> was not provided. The ratio mentioned above is a calculation based on the manufacturing process. </w:t>
      </w:r>
      <w:r w:rsidR="0074542D">
        <w:rPr>
          <w:rFonts w:eastAsia="Calibri"/>
          <w:lang w:eastAsia="sv-SE"/>
        </w:rPr>
        <w:t>More information on free and encapsulated S-</w:t>
      </w:r>
      <w:proofErr w:type="spellStart"/>
      <w:r w:rsidR="0074542D">
        <w:rPr>
          <w:rFonts w:eastAsia="Calibri"/>
          <w:lang w:eastAsia="sv-SE"/>
        </w:rPr>
        <w:t>methoprene</w:t>
      </w:r>
      <w:proofErr w:type="spellEnd"/>
      <w:r w:rsidR="0074542D">
        <w:rPr>
          <w:rFonts w:eastAsia="Calibri"/>
          <w:lang w:eastAsia="sv-SE"/>
        </w:rPr>
        <w:t xml:space="preserve"> can be found in section </w:t>
      </w:r>
      <w:r w:rsidR="003004BF">
        <w:rPr>
          <w:rFonts w:eastAsia="Calibri"/>
          <w:lang w:eastAsia="sv-SE"/>
        </w:rPr>
        <w:t>2</w:t>
      </w:r>
      <w:r w:rsidR="0074542D">
        <w:rPr>
          <w:rFonts w:eastAsia="Calibri"/>
          <w:lang w:eastAsia="sv-SE"/>
        </w:rPr>
        <w:t xml:space="preserve">.2.4 </w:t>
      </w:r>
      <w:r w:rsidR="0074542D" w:rsidRPr="0074542D">
        <w:rPr>
          <w:rFonts w:eastAsia="Calibri"/>
          <w:lang w:eastAsia="sv-SE"/>
        </w:rPr>
        <w:t>Methods for detection and identification</w:t>
      </w:r>
      <w:r w:rsidR="0074542D">
        <w:rPr>
          <w:rFonts w:eastAsia="Calibri"/>
          <w:lang w:eastAsia="sv-SE"/>
        </w:rPr>
        <w:t>.</w:t>
      </w:r>
    </w:p>
    <w:p w14:paraId="6DF4D071" w14:textId="7D52E4F7" w:rsidR="00BC3510" w:rsidRDefault="0074542D" w:rsidP="00A53EE0">
      <w:pPr>
        <w:spacing w:line="260" w:lineRule="atLeast"/>
        <w:ind w:left="360"/>
        <w:contextualSpacing/>
        <w:rPr>
          <w:rFonts w:eastAsia="Calibri"/>
          <w:lang w:eastAsia="sv-SE"/>
        </w:rPr>
      </w:pPr>
      <w:r>
        <w:rPr>
          <w:rFonts w:eastAsia="Calibri"/>
          <w:lang w:eastAsia="sv-SE"/>
        </w:rPr>
        <w:lastRenderedPageBreak/>
        <w:t xml:space="preserve">The technical properties that should be measured after accelerated storage according to the FAO manual (version 1.3) have not been addressed. Instead, the properties were measured after long-term storage. </w:t>
      </w:r>
      <w:r w:rsidR="00E2405C">
        <w:rPr>
          <w:rFonts w:eastAsia="Calibri"/>
          <w:lang w:eastAsia="sv-SE"/>
        </w:rPr>
        <w:br/>
      </w:r>
      <w:r>
        <w:rPr>
          <w:rFonts w:eastAsia="Calibri"/>
          <w:lang w:eastAsia="sv-SE"/>
        </w:rPr>
        <w:t xml:space="preserve">PP was used during the storage stability studies. Other packaging materials, including more flexible packs, are applied for. Extrapolation to these more flexible packs is, based on a justification by the applicant, acceptable. </w:t>
      </w:r>
    </w:p>
    <w:p w14:paraId="397A5774" w14:textId="2579CBE4" w:rsidR="007A73A8" w:rsidRDefault="007A73A8" w:rsidP="00A53EE0">
      <w:pPr>
        <w:spacing w:line="260" w:lineRule="atLeast"/>
        <w:ind w:left="360"/>
        <w:contextualSpacing/>
        <w:rPr>
          <w:rFonts w:eastAsia="Calibri"/>
          <w:lang w:eastAsia="sv-SE"/>
        </w:rPr>
      </w:pPr>
      <w:r>
        <w:rPr>
          <w:rFonts w:eastAsia="Calibri"/>
          <w:lang w:eastAsia="sv-SE"/>
        </w:rPr>
        <w:t>Shelf life is 3 years.</w:t>
      </w:r>
    </w:p>
    <w:p w14:paraId="1D6F7CB5" w14:textId="77777777" w:rsidR="0074542D" w:rsidRPr="00370D67" w:rsidRDefault="0074542D" w:rsidP="00A53EE0">
      <w:pPr>
        <w:spacing w:line="260" w:lineRule="atLeast"/>
        <w:ind w:left="360"/>
        <w:contextualSpacing/>
        <w:rPr>
          <w:rFonts w:eastAsia="Calibri"/>
          <w:lang w:eastAsia="sv-SE"/>
        </w:rPr>
      </w:pPr>
    </w:p>
    <w:p w14:paraId="0D57E640" w14:textId="77777777" w:rsidR="00BC3510" w:rsidRPr="00370D67" w:rsidRDefault="00A53EE0" w:rsidP="00BB0A75">
      <w:pPr>
        <w:pStyle w:val="Heading3"/>
      </w:pPr>
      <w:bookmarkStart w:id="1328" w:name="_Toc389729029"/>
      <w:bookmarkStart w:id="1329" w:name="_Toc403472741"/>
      <w:bookmarkStart w:id="1330" w:name="_Toc463440208"/>
      <w:bookmarkStart w:id="1331" w:name="_Toc30754890"/>
      <w:r w:rsidRPr="00370D67">
        <w:t>Physical hazards and respective characteristics</w:t>
      </w:r>
      <w:bookmarkEnd w:id="1328"/>
      <w:bookmarkEnd w:id="1329"/>
      <w:bookmarkEnd w:id="1330"/>
      <w:bookmarkEnd w:id="1331"/>
    </w:p>
    <w:p w14:paraId="4B200A0D" w14:textId="77777777" w:rsidR="00BC3510" w:rsidRPr="00370D67" w:rsidRDefault="00BC3510" w:rsidP="00BC3510">
      <w:pPr>
        <w:pStyle w:val="Absatz"/>
        <w:rPr>
          <w:rFonts w:ascii="Verdana" w:eastAsia="Calibri" w:hAnsi="Verdana"/>
          <w:lang w:val="de-DE" w:eastAsia="en-US"/>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A53EE0" w:rsidRPr="001F4A47" w14:paraId="3D39AD4A" w14:textId="77777777" w:rsidTr="0088213C">
        <w:trPr>
          <w:tblHeader/>
        </w:trPr>
        <w:tc>
          <w:tcPr>
            <w:tcW w:w="2270" w:type="dxa"/>
            <w:shd w:val="clear" w:color="auto" w:fill="E0E0E0"/>
            <w:vAlign w:val="center"/>
          </w:tcPr>
          <w:p w14:paraId="00B8A714" w14:textId="77777777" w:rsidR="00A53EE0" w:rsidRPr="001F4A47" w:rsidRDefault="3ACFCF13" w:rsidP="00A53EE0">
            <w:pPr>
              <w:rPr>
                <w:rFonts w:eastAsia="Calibri"/>
                <w:b/>
              </w:rPr>
            </w:pPr>
            <w:r w:rsidRPr="001F4A47">
              <w:rPr>
                <w:rFonts w:eastAsia="Calibri" w:cs="Calibri"/>
                <w:b/>
                <w:bCs/>
              </w:rPr>
              <w:t>Property</w:t>
            </w:r>
          </w:p>
        </w:tc>
        <w:tc>
          <w:tcPr>
            <w:tcW w:w="1430" w:type="dxa"/>
            <w:shd w:val="clear" w:color="auto" w:fill="E0E0E0"/>
            <w:vAlign w:val="center"/>
          </w:tcPr>
          <w:p w14:paraId="15C0B9E1" w14:textId="77777777" w:rsidR="00A53EE0" w:rsidRPr="001F4A47" w:rsidRDefault="3ACFCF13" w:rsidP="00A53EE0">
            <w:pPr>
              <w:rPr>
                <w:rFonts w:eastAsia="Calibri"/>
                <w:b/>
              </w:rPr>
            </w:pPr>
            <w:r w:rsidRPr="001F4A47">
              <w:rPr>
                <w:rFonts w:eastAsia="Calibri" w:cs="Calibri"/>
                <w:b/>
                <w:bCs/>
              </w:rPr>
              <w:t>Guideline  and Method</w:t>
            </w:r>
          </w:p>
        </w:tc>
        <w:tc>
          <w:tcPr>
            <w:tcW w:w="2090" w:type="dxa"/>
            <w:shd w:val="clear" w:color="auto" w:fill="E0E0E0"/>
            <w:vAlign w:val="center"/>
          </w:tcPr>
          <w:p w14:paraId="172FD360" w14:textId="77777777" w:rsidR="00A53EE0" w:rsidRPr="001F4A47" w:rsidRDefault="3ACFCF13" w:rsidP="00A53EE0">
            <w:pPr>
              <w:rPr>
                <w:rFonts w:eastAsia="Calibri"/>
                <w:b/>
              </w:rPr>
            </w:pPr>
            <w:r w:rsidRPr="001F4A47">
              <w:rPr>
                <w:rFonts w:eastAsia="Calibri" w:cs="Calibri"/>
                <w:b/>
                <w:bCs/>
              </w:rPr>
              <w:t>Purity of the test substance (% (w/w)</w:t>
            </w:r>
          </w:p>
        </w:tc>
        <w:tc>
          <w:tcPr>
            <w:tcW w:w="1760" w:type="dxa"/>
            <w:shd w:val="clear" w:color="auto" w:fill="E0E0E0"/>
            <w:vAlign w:val="center"/>
          </w:tcPr>
          <w:p w14:paraId="33FA80A5" w14:textId="77777777" w:rsidR="00A53EE0" w:rsidRPr="001F4A47" w:rsidRDefault="3ACFCF13" w:rsidP="00A53EE0">
            <w:pPr>
              <w:rPr>
                <w:rFonts w:eastAsia="Calibri"/>
                <w:b/>
              </w:rPr>
            </w:pPr>
            <w:r w:rsidRPr="001F4A47">
              <w:rPr>
                <w:rFonts w:eastAsia="Calibri" w:cs="Calibri"/>
                <w:b/>
                <w:bCs/>
              </w:rPr>
              <w:t>Results</w:t>
            </w:r>
          </w:p>
        </w:tc>
        <w:tc>
          <w:tcPr>
            <w:tcW w:w="1760" w:type="dxa"/>
            <w:shd w:val="clear" w:color="auto" w:fill="E0E0E0"/>
            <w:vAlign w:val="center"/>
          </w:tcPr>
          <w:p w14:paraId="38539B5D" w14:textId="77777777" w:rsidR="00A53EE0" w:rsidRPr="001F4A47" w:rsidRDefault="3ACFCF13" w:rsidP="00E75CFB">
            <w:pPr>
              <w:rPr>
                <w:rFonts w:eastAsia="Calibri"/>
                <w:b/>
              </w:rPr>
            </w:pPr>
            <w:r w:rsidRPr="001F4A47">
              <w:rPr>
                <w:rFonts w:eastAsia="Calibri" w:cs="Calibri"/>
                <w:b/>
                <w:bCs/>
              </w:rPr>
              <w:t>Reference</w:t>
            </w:r>
          </w:p>
        </w:tc>
      </w:tr>
      <w:tr w:rsidR="00F04AF1" w:rsidRPr="001F4A47" w14:paraId="44447EE4" w14:textId="77777777" w:rsidTr="00F04AF1">
        <w:trPr>
          <w:trHeight w:val="856"/>
        </w:trPr>
        <w:tc>
          <w:tcPr>
            <w:tcW w:w="2270" w:type="dxa"/>
            <w:vMerge w:val="restart"/>
          </w:tcPr>
          <w:p w14:paraId="44CAB0D7" w14:textId="77777777" w:rsidR="00F04AF1" w:rsidRPr="001F4A47" w:rsidRDefault="00F04AF1" w:rsidP="00A53EE0">
            <w:pPr>
              <w:rPr>
                <w:rFonts w:eastAsia="Calibri"/>
              </w:rPr>
            </w:pPr>
            <w:r w:rsidRPr="001F4A47">
              <w:rPr>
                <w:rFonts w:eastAsia="Calibri" w:cs="Calibri"/>
              </w:rPr>
              <w:t>Explosives</w:t>
            </w:r>
          </w:p>
        </w:tc>
        <w:tc>
          <w:tcPr>
            <w:tcW w:w="1430" w:type="dxa"/>
            <w:vMerge w:val="restart"/>
          </w:tcPr>
          <w:p w14:paraId="38756900" w14:textId="77777777" w:rsidR="00F04AF1" w:rsidRPr="001F4A47" w:rsidRDefault="00F04AF1" w:rsidP="00A53EE0">
            <w:pPr>
              <w:rPr>
                <w:rFonts w:eastAsia="Calibri" w:cs="Calibri"/>
              </w:rPr>
            </w:pPr>
            <w:r w:rsidRPr="001F4A47">
              <w:t>--</w:t>
            </w:r>
          </w:p>
        </w:tc>
        <w:tc>
          <w:tcPr>
            <w:tcW w:w="2090" w:type="dxa"/>
          </w:tcPr>
          <w:p w14:paraId="18E0B2A6" w14:textId="77777777" w:rsidR="00F04AF1" w:rsidRPr="001F4A47" w:rsidRDefault="00F04AF1" w:rsidP="00A53EE0">
            <w:pPr>
              <w:rPr>
                <w:rFonts w:eastAsia="Calibri" w:cs="Calibri"/>
              </w:rPr>
            </w:pPr>
            <w:r w:rsidRPr="001F4A47">
              <w:t>--</w:t>
            </w:r>
          </w:p>
        </w:tc>
        <w:tc>
          <w:tcPr>
            <w:tcW w:w="1760" w:type="dxa"/>
          </w:tcPr>
          <w:p w14:paraId="1D4768CF" w14:textId="77777777" w:rsidR="00F04AF1" w:rsidRDefault="00F04AF1" w:rsidP="00BC7F35">
            <w:pPr>
              <w:rPr>
                <w:rFonts w:eastAsia="Verdana" w:cs="Verdana"/>
              </w:rPr>
            </w:pPr>
            <w:r w:rsidRPr="001F4A47">
              <w:rPr>
                <w:rFonts w:eastAsia="Verdana" w:cs="Verdana"/>
              </w:rPr>
              <w:t>Not explosive based on composition</w:t>
            </w:r>
          </w:p>
          <w:p w14:paraId="15E24642" w14:textId="709582B6" w:rsidR="00F04AF1" w:rsidRPr="001F4A47" w:rsidRDefault="00F04AF1" w:rsidP="00BC7F35">
            <w:pPr>
              <w:rPr>
                <w:rFonts w:eastAsia="Calibri"/>
              </w:rPr>
            </w:pPr>
          </w:p>
        </w:tc>
        <w:tc>
          <w:tcPr>
            <w:tcW w:w="1760" w:type="dxa"/>
          </w:tcPr>
          <w:p w14:paraId="43C1D6E0" w14:textId="77777777" w:rsidR="00F04AF1" w:rsidRPr="001F4A47" w:rsidRDefault="00F04AF1" w:rsidP="00A53EE0">
            <w:pPr>
              <w:rPr>
                <w:rFonts w:eastAsia="Calibri" w:cs="Calibri"/>
              </w:rPr>
            </w:pPr>
            <w:r w:rsidRPr="001F4A47">
              <w:t>--</w:t>
            </w:r>
          </w:p>
        </w:tc>
      </w:tr>
      <w:tr w:rsidR="00F04AF1" w:rsidRPr="001F4A47" w14:paraId="72BB1DC6" w14:textId="77777777" w:rsidTr="007945FA">
        <w:trPr>
          <w:trHeight w:val="367"/>
        </w:trPr>
        <w:tc>
          <w:tcPr>
            <w:tcW w:w="2270" w:type="dxa"/>
            <w:vMerge/>
          </w:tcPr>
          <w:p w14:paraId="3B931551" w14:textId="77777777" w:rsidR="00F04AF1" w:rsidRPr="001F4A47" w:rsidRDefault="00F04AF1" w:rsidP="00A53EE0">
            <w:pPr>
              <w:rPr>
                <w:rFonts w:eastAsia="Calibri" w:cs="Calibri"/>
              </w:rPr>
            </w:pPr>
          </w:p>
        </w:tc>
        <w:tc>
          <w:tcPr>
            <w:tcW w:w="1430" w:type="dxa"/>
            <w:vMerge/>
          </w:tcPr>
          <w:p w14:paraId="14A5A9F5" w14:textId="77777777" w:rsidR="00F04AF1" w:rsidRPr="001F4A47" w:rsidRDefault="00F04AF1" w:rsidP="00A53EE0"/>
        </w:tc>
        <w:tc>
          <w:tcPr>
            <w:tcW w:w="5610" w:type="dxa"/>
            <w:gridSpan w:val="3"/>
          </w:tcPr>
          <w:p w14:paraId="459B528F" w14:textId="5D20666E" w:rsidR="00F04AF1" w:rsidRPr="001F4A47" w:rsidRDefault="00F04AF1" w:rsidP="00F04AF1">
            <w:r>
              <w:rPr>
                <w:rFonts w:eastAsia="Verdana" w:cs="Verdana"/>
              </w:rPr>
              <w:t xml:space="preserve"> </w:t>
            </w:r>
            <w:proofErr w:type="spellStart"/>
            <w:r w:rsidRPr="001F4A47">
              <w:rPr>
                <w:rFonts w:eastAsia="Verdana"/>
              </w:rPr>
              <w:t>eCA</w:t>
            </w:r>
            <w:proofErr w:type="spellEnd"/>
            <w:r w:rsidRPr="001F4A47">
              <w:rPr>
                <w:rFonts w:eastAsia="Verdana"/>
              </w:rPr>
              <w:t xml:space="preserve"> remark:</w:t>
            </w:r>
            <w:r>
              <w:rPr>
                <w:rFonts w:eastAsia="Verdana"/>
              </w:rPr>
              <w:t xml:space="preserve"> </w:t>
            </w:r>
            <w:r w:rsidRPr="001F4A47">
              <w:rPr>
                <w:rFonts w:eastAsia="Verdana" w:cs="Verdana"/>
              </w:rPr>
              <w:t>Acceptable</w:t>
            </w:r>
          </w:p>
        </w:tc>
      </w:tr>
      <w:tr w:rsidR="00A53EE0" w:rsidRPr="001F4A47" w14:paraId="5B0E1E62" w14:textId="77777777" w:rsidTr="0088213C">
        <w:tc>
          <w:tcPr>
            <w:tcW w:w="2270" w:type="dxa"/>
          </w:tcPr>
          <w:p w14:paraId="05861082" w14:textId="4AF58C98" w:rsidR="00A53EE0" w:rsidRPr="001F4A47" w:rsidRDefault="3ACFCF13" w:rsidP="00A53EE0">
            <w:pPr>
              <w:rPr>
                <w:rFonts w:eastAsia="Calibri"/>
              </w:rPr>
            </w:pPr>
            <w:r w:rsidRPr="001F4A47">
              <w:rPr>
                <w:rFonts w:eastAsia="Calibri" w:cs="Calibri"/>
              </w:rPr>
              <w:t>Flammable gases</w:t>
            </w:r>
          </w:p>
        </w:tc>
        <w:tc>
          <w:tcPr>
            <w:tcW w:w="1430" w:type="dxa"/>
          </w:tcPr>
          <w:p w14:paraId="7B0E2B34" w14:textId="77777777" w:rsidR="00A53EE0" w:rsidRPr="001F4A47" w:rsidRDefault="0088213C" w:rsidP="00A53EE0">
            <w:pPr>
              <w:rPr>
                <w:rFonts w:eastAsia="Calibri" w:cs="Calibri"/>
              </w:rPr>
            </w:pPr>
            <w:r w:rsidRPr="001F4A47">
              <w:t>--</w:t>
            </w:r>
          </w:p>
        </w:tc>
        <w:tc>
          <w:tcPr>
            <w:tcW w:w="2090" w:type="dxa"/>
          </w:tcPr>
          <w:p w14:paraId="7ED7BAA2" w14:textId="77777777" w:rsidR="00A53EE0" w:rsidRPr="001F4A47" w:rsidRDefault="0088213C" w:rsidP="00A53EE0">
            <w:pPr>
              <w:rPr>
                <w:rFonts w:eastAsia="Calibri" w:cs="Calibri"/>
              </w:rPr>
            </w:pPr>
            <w:r w:rsidRPr="001F4A47">
              <w:t>--</w:t>
            </w:r>
          </w:p>
        </w:tc>
        <w:tc>
          <w:tcPr>
            <w:tcW w:w="1760" w:type="dxa"/>
          </w:tcPr>
          <w:p w14:paraId="123A420B" w14:textId="0500788C" w:rsidR="00A53EE0" w:rsidRPr="001F4A47" w:rsidRDefault="00BC7F35" w:rsidP="00A53EE0">
            <w:pPr>
              <w:rPr>
                <w:rFonts w:eastAsia="Calibri"/>
              </w:rPr>
            </w:pPr>
            <w:r w:rsidRPr="001F4A47">
              <w:t>NA</w:t>
            </w:r>
            <w:r w:rsidR="3ACFCF13" w:rsidRPr="001F4A47">
              <w:t xml:space="preserve">  </w:t>
            </w:r>
          </w:p>
        </w:tc>
        <w:tc>
          <w:tcPr>
            <w:tcW w:w="1760" w:type="dxa"/>
          </w:tcPr>
          <w:p w14:paraId="5A74AEB7" w14:textId="77777777" w:rsidR="00A53EE0" w:rsidRPr="001F4A47" w:rsidRDefault="0088213C" w:rsidP="00A53EE0">
            <w:pPr>
              <w:rPr>
                <w:rFonts w:eastAsia="Calibri" w:cs="Calibri"/>
              </w:rPr>
            </w:pPr>
            <w:r w:rsidRPr="001F4A47">
              <w:t>--</w:t>
            </w:r>
          </w:p>
        </w:tc>
      </w:tr>
      <w:tr w:rsidR="00A53EE0" w:rsidRPr="001F4A47" w14:paraId="6050878D" w14:textId="77777777" w:rsidTr="0088213C">
        <w:tc>
          <w:tcPr>
            <w:tcW w:w="2270" w:type="dxa"/>
          </w:tcPr>
          <w:p w14:paraId="3AE3E8F7" w14:textId="77777777" w:rsidR="00A53EE0" w:rsidRPr="001F4A47" w:rsidRDefault="3ACFCF13" w:rsidP="00A53EE0">
            <w:pPr>
              <w:rPr>
                <w:rFonts w:eastAsia="Calibri"/>
              </w:rPr>
            </w:pPr>
            <w:r w:rsidRPr="001F4A47">
              <w:rPr>
                <w:rFonts w:eastAsia="Calibri" w:cs="Calibri"/>
              </w:rPr>
              <w:t>Flammable aerosols</w:t>
            </w:r>
          </w:p>
        </w:tc>
        <w:tc>
          <w:tcPr>
            <w:tcW w:w="1430" w:type="dxa"/>
          </w:tcPr>
          <w:p w14:paraId="3E8FE470" w14:textId="77777777" w:rsidR="00A53EE0" w:rsidRPr="001F4A47" w:rsidRDefault="0088213C" w:rsidP="00A53EE0">
            <w:pPr>
              <w:rPr>
                <w:rFonts w:eastAsia="Calibri" w:cs="Calibri"/>
              </w:rPr>
            </w:pPr>
            <w:r w:rsidRPr="001F4A47">
              <w:t>--</w:t>
            </w:r>
          </w:p>
        </w:tc>
        <w:tc>
          <w:tcPr>
            <w:tcW w:w="2090" w:type="dxa"/>
          </w:tcPr>
          <w:p w14:paraId="0124D4B3" w14:textId="77777777" w:rsidR="00A53EE0" w:rsidRPr="001F4A47" w:rsidRDefault="0088213C" w:rsidP="00A53EE0">
            <w:pPr>
              <w:rPr>
                <w:rFonts w:eastAsia="Calibri" w:cs="Calibri"/>
              </w:rPr>
            </w:pPr>
            <w:r w:rsidRPr="001F4A47">
              <w:t>--</w:t>
            </w:r>
          </w:p>
        </w:tc>
        <w:tc>
          <w:tcPr>
            <w:tcW w:w="1760" w:type="dxa"/>
          </w:tcPr>
          <w:p w14:paraId="4228B988" w14:textId="7E1D4189" w:rsidR="00A53EE0" w:rsidRPr="001F4A47" w:rsidRDefault="00BC7F35" w:rsidP="00A53EE0">
            <w:pPr>
              <w:rPr>
                <w:rFonts w:eastAsia="Calibri"/>
              </w:rPr>
            </w:pPr>
            <w:r w:rsidRPr="001F4A47">
              <w:t>NA</w:t>
            </w:r>
            <w:r w:rsidR="3ACFCF13" w:rsidRPr="001F4A47">
              <w:t xml:space="preserve"> </w:t>
            </w:r>
          </w:p>
        </w:tc>
        <w:tc>
          <w:tcPr>
            <w:tcW w:w="1760" w:type="dxa"/>
          </w:tcPr>
          <w:p w14:paraId="0126EEEE" w14:textId="77777777" w:rsidR="00A53EE0" w:rsidRPr="001F4A47" w:rsidRDefault="0088213C" w:rsidP="00A53EE0">
            <w:pPr>
              <w:rPr>
                <w:rFonts w:eastAsia="Calibri" w:cs="Calibri"/>
              </w:rPr>
            </w:pPr>
            <w:r w:rsidRPr="001F4A47">
              <w:t>--</w:t>
            </w:r>
          </w:p>
        </w:tc>
      </w:tr>
      <w:tr w:rsidR="00A53EE0" w:rsidRPr="001F4A47" w14:paraId="0FA0342A" w14:textId="77777777" w:rsidTr="0088213C">
        <w:tc>
          <w:tcPr>
            <w:tcW w:w="2270" w:type="dxa"/>
          </w:tcPr>
          <w:p w14:paraId="5DBED552" w14:textId="77777777" w:rsidR="00A53EE0" w:rsidRPr="001F4A47" w:rsidRDefault="3ACFCF13" w:rsidP="00A53EE0">
            <w:pPr>
              <w:rPr>
                <w:rFonts w:eastAsia="Calibri"/>
              </w:rPr>
            </w:pPr>
            <w:r w:rsidRPr="001F4A47">
              <w:rPr>
                <w:rFonts w:eastAsia="Calibri" w:cs="Calibri"/>
              </w:rPr>
              <w:t>Oxidising gases</w:t>
            </w:r>
          </w:p>
        </w:tc>
        <w:tc>
          <w:tcPr>
            <w:tcW w:w="1430" w:type="dxa"/>
          </w:tcPr>
          <w:p w14:paraId="3653F19F" w14:textId="77777777" w:rsidR="00A53EE0" w:rsidRPr="001F4A47" w:rsidRDefault="0088213C" w:rsidP="00A53EE0">
            <w:pPr>
              <w:rPr>
                <w:rFonts w:eastAsia="Calibri" w:cs="Calibri"/>
              </w:rPr>
            </w:pPr>
            <w:r w:rsidRPr="001F4A47">
              <w:t>--</w:t>
            </w:r>
          </w:p>
        </w:tc>
        <w:tc>
          <w:tcPr>
            <w:tcW w:w="2090" w:type="dxa"/>
          </w:tcPr>
          <w:p w14:paraId="75132147" w14:textId="77777777" w:rsidR="00A53EE0" w:rsidRPr="001F4A47" w:rsidRDefault="0088213C" w:rsidP="00A53EE0">
            <w:pPr>
              <w:rPr>
                <w:rFonts w:eastAsia="Calibri" w:cs="Calibri"/>
              </w:rPr>
            </w:pPr>
            <w:r w:rsidRPr="001F4A47">
              <w:t>--</w:t>
            </w:r>
          </w:p>
        </w:tc>
        <w:tc>
          <w:tcPr>
            <w:tcW w:w="1760" w:type="dxa"/>
          </w:tcPr>
          <w:p w14:paraId="49C30427" w14:textId="58CB8A65" w:rsidR="00A53EE0" w:rsidRPr="001F4A47" w:rsidRDefault="00BC7F35" w:rsidP="00A53EE0">
            <w:pPr>
              <w:rPr>
                <w:rFonts w:eastAsia="Calibri"/>
              </w:rPr>
            </w:pPr>
            <w:r w:rsidRPr="001F4A47">
              <w:t>NA</w:t>
            </w:r>
            <w:r w:rsidR="3ACFCF13" w:rsidRPr="001F4A47">
              <w:t xml:space="preserve"> </w:t>
            </w:r>
          </w:p>
        </w:tc>
        <w:tc>
          <w:tcPr>
            <w:tcW w:w="1760" w:type="dxa"/>
          </w:tcPr>
          <w:p w14:paraId="053CC1C8" w14:textId="5D1EE83D" w:rsidR="00A53EE0" w:rsidRPr="001F4A47" w:rsidRDefault="0088213C" w:rsidP="001902D3">
            <w:pPr>
              <w:spacing w:after="160" w:line="259" w:lineRule="auto"/>
            </w:pPr>
            <w:r w:rsidRPr="001F4A47">
              <w:t>--</w:t>
            </w:r>
          </w:p>
        </w:tc>
      </w:tr>
      <w:tr w:rsidR="00A53EE0" w:rsidRPr="001F4A47" w14:paraId="268A4F28" w14:textId="77777777" w:rsidTr="0088213C">
        <w:tc>
          <w:tcPr>
            <w:tcW w:w="2270" w:type="dxa"/>
          </w:tcPr>
          <w:p w14:paraId="25853628" w14:textId="77777777" w:rsidR="00A53EE0" w:rsidRPr="001F4A47" w:rsidRDefault="3ACFCF13" w:rsidP="00A53EE0">
            <w:pPr>
              <w:rPr>
                <w:rFonts w:eastAsia="Calibri"/>
              </w:rPr>
            </w:pPr>
            <w:r w:rsidRPr="001F4A47">
              <w:rPr>
                <w:rFonts w:eastAsia="Calibri" w:cs="Calibri"/>
              </w:rPr>
              <w:t>Gases under pressure</w:t>
            </w:r>
          </w:p>
        </w:tc>
        <w:tc>
          <w:tcPr>
            <w:tcW w:w="1430" w:type="dxa"/>
          </w:tcPr>
          <w:p w14:paraId="540C6E84" w14:textId="77777777" w:rsidR="00A53EE0" w:rsidRPr="001F4A47" w:rsidRDefault="0088213C" w:rsidP="00A53EE0">
            <w:pPr>
              <w:rPr>
                <w:rFonts w:eastAsia="Calibri" w:cs="Calibri"/>
              </w:rPr>
            </w:pPr>
            <w:r w:rsidRPr="001F4A47">
              <w:t>--</w:t>
            </w:r>
          </w:p>
        </w:tc>
        <w:tc>
          <w:tcPr>
            <w:tcW w:w="2090" w:type="dxa"/>
          </w:tcPr>
          <w:p w14:paraId="3DE65904" w14:textId="77777777" w:rsidR="00A53EE0" w:rsidRPr="001F4A47" w:rsidRDefault="0088213C" w:rsidP="00A53EE0">
            <w:pPr>
              <w:rPr>
                <w:rFonts w:eastAsia="Calibri" w:cs="Calibri"/>
              </w:rPr>
            </w:pPr>
            <w:r w:rsidRPr="001F4A47">
              <w:t>--</w:t>
            </w:r>
          </w:p>
        </w:tc>
        <w:tc>
          <w:tcPr>
            <w:tcW w:w="1760" w:type="dxa"/>
          </w:tcPr>
          <w:p w14:paraId="7F8CDE4E" w14:textId="56176894" w:rsidR="00A53EE0" w:rsidRPr="001F4A47" w:rsidRDefault="00BC7F35" w:rsidP="00A53EE0">
            <w:pPr>
              <w:rPr>
                <w:rFonts w:eastAsia="Calibri"/>
              </w:rPr>
            </w:pPr>
            <w:r w:rsidRPr="001F4A47">
              <w:rPr>
                <w:rFonts w:eastAsia="Verdana" w:cs="Verdana"/>
              </w:rPr>
              <w:t>NA</w:t>
            </w:r>
            <w:r w:rsidR="3ACFCF13" w:rsidRPr="001F4A47">
              <w:rPr>
                <w:rFonts w:eastAsia="Verdana" w:cs="Verdana"/>
              </w:rPr>
              <w:t xml:space="preserve"> </w:t>
            </w:r>
          </w:p>
        </w:tc>
        <w:tc>
          <w:tcPr>
            <w:tcW w:w="1760" w:type="dxa"/>
          </w:tcPr>
          <w:p w14:paraId="73AE5C34" w14:textId="77777777" w:rsidR="00A53EE0" w:rsidRPr="001F4A47" w:rsidRDefault="0088213C" w:rsidP="00A53EE0">
            <w:pPr>
              <w:rPr>
                <w:rFonts w:eastAsia="Calibri" w:cs="Calibri"/>
              </w:rPr>
            </w:pPr>
            <w:r w:rsidRPr="001F4A47">
              <w:t>--</w:t>
            </w:r>
          </w:p>
        </w:tc>
      </w:tr>
      <w:tr w:rsidR="00A53EE0" w:rsidRPr="001F4A47" w14:paraId="03ED4333" w14:textId="77777777" w:rsidTr="0088213C">
        <w:tc>
          <w:tcPr>
            <w:tcW w:w="2270" w:type="dxa"/>
          </w:tcPr>
          <w:p w14:paraId="710B7DAF" w14:textId="77777777" w:rsidR="00A53EE0" w:rsidRPr="001F4A47" w:rsidRDefault="3ACFCF13" w:rsidP="00A53EE0">
            <w:pPr>
              <w:rPr>
                <w:rFonts w:eastAsia="Calibri"/>
              </w:rPr>
            </w:pPr>
            <w:r w:rsidRPr="001F4A47">
              <w:rPr>
                <w:rFonts w:eastAsia="Calibri" w:cs="Calibri"/>
              </w:rPr>
              <w:t>Flammable liquids</w:t>
            </w:r>
          </w:p>
        </w:tc>
        <w:tc>
          <w:tcPr>
            <w:tcW w:w="1430" w:type="dxa"/>
          </w:tcPr>
          <w:p w14:paraId="5731F832" w14:textId="77777777" w:rsidR="00A53EE0" w:rsidRPr="001F4A47" w:rsidRDefault="0088213C" w:rsidP="00A53EE0">
            <w:pPr>
              <w:rPr>
                <w:rFonts w:eastAsia="Calibri" w:cs="Calibri"/>
              </w:rPr>
            </w:pPr>
            <w:r w:rsidRPr="001F4A47">
              <w:t>--</w:t>
            </w:r>
          </w:p>
        </w:tc>
        <w:tc>
          <w:tcPr>
            <w:tcW w:w="2090" w:type="dxa"/>
          </w:tcPr>
          <w:p w14:paraId="516822B6" w14:textId="77777777" w:rsidR="00A53EE0" w:rsidRPr="001F4A47" w:rsidRDefault="0088213C" w:rsidP="00A53EE0">
            <w:pPr>
              <w:rPr>
                <w:rFonts w:eastAsia="Calibri" w:cs="Calibri"/>
              </w:rPr>
            </w:pPr>
            <w:r w:rsidRPr="001F4A47">
              <w:t>--</w:t>
            </w:r>
          </w:p>
        </w:tc>
        <w:tc>
          <w:tcPr>
            <w:tcW w:w="1760" w:type="dxa"/>
          </w:tcPr>
          <w:p w14:paraId="56709AA6" w14:textId="11F06149" w:rsidR="00A53EE0" w:rsidRPr="001F4A47" w:rsidRDefault="00BC7F35" w:rsidP="00A53EE0">
            <w:pPr>
              <w:rPr>
                <w:rFonts w:eastAsia="Calibri"/>
              </w:rPr>
            </w:pPr>
            <w:r w:rsidRPr="001F4A47">
              <w:rPr>
                <w:rFonts w:eastAsia="Verdana" w:cs="Verdana"/>
              </w:rPr>
              <w:t>NA</w:t>
            </w:r>
          </w:p>
        </w:tc>
        <w:tc>
          <w:tcPr>
            <w:tcW w:w="1760" w:type="dxa"/>
          </w:tcPr>
          <w:p w14:paraId="6A25F631" w14:textId="77777777" w:rsidR="00A53EE0" w:rsidRPr="001F4A47" w:rsidRDefault="0088213C" w:rsidP="00A53EE0">
            <w:pPr>
              <w:rPr>
                <w:rFonts w:eastAsia="Calibri" w:cs="Calibri"/>
              </w:rPr>
            </w:pPr>
            <w:r w:rsidRPr="001F4A47">
              <w:t>--</w:t>
            </w:r>
          </w:p>
        </w:tc>
      </w:tr>
      <w:tr w:rsidR="00F04AF1" w:rsidRPr="001F4A47" w14:paraId="0369867B" w14:textId="77777777" w:rsidTr="00F04AF1">
        <w:trPr>
          <w:trHeight w:val="856"/>
        </w:trPr>
        <w:tc>
          <w:tcPr>
            <w:tcW w:w="2270" w:type="dxa"/>
            <w:vMerge w:val="restart"/>
          </w:tcPr>
          <w:p w14:paraId="6A69A647" w14:textId="77777777" w:rsidR="00F04AF1" w:rsidRPr="001F4A47" w:rsidRDefault="00F04AF1" w:rsidP="00A53EE0">
            <w:pPr>
              <w:rPr>
                <w:rFonts w:eastAsia="Calibri"/>
              </w:rPr>
            </w:pPr>
            <w:r w:rsidRPr="001F4A47">
              <w:rPr>
                <w:rFonts w:eastAsia="Calibri" w:cs="Calibri"/>
              </w:rPr>
              <w:t>Flammable solids</w:t>
            </w:r>
          </w:p>
        </w:tc>
        <w:tc>
          <w:tcPr>
            <w:tcW w:w="1430" w:type="dxa"/>
            <w:vMerge w:val="restart"/>
          </w:tcPr>
          <w:p w14:paraId="4F124594" w14:textId="77777777" w:rsidR="00F04AF1" w:rsidRPr="001F4A47" w:rsidRDefault="00F04AF1" w:rsidP="00A53EE0">
            <w:pPr>
              <w:rPr>
                <w:rFonts w:eastAsia="Calibri" w:cs="Calibri"/>
              </w:rPr>
            </w:pPr>
            <w:r w:rsidRPr="001F4A47">
              <w:t>--</w:t>
            </w:r>
          </w:p>
        </w:tc>
        <w:tc>
          <w:tcPr>
            <w:tcW w:w="2090" w:type="dxa"/>
          </w:tcPr>
          <w:p w14:paraId="017AB5F9" w14:textId="77777777" w:rsidR="00F04AF1" w:rsidRPr="001F4A47" w:rsidRDefault="00F04AF1" w:rsidP="00A53EE0">
            <w:pPr>
              <w:rPr>
                <w:rFonts w:eastAsia="Calibri" w:cs="Calibri"/>
              </w:rPr>
            </w:pPr>
            <w:r w:rsidRPr="001F4A47">
              <w:t>--</w:t>
            </w:r>
          </w:p>
        </w:tc>
        <w:tc>
          <w:tcPr>
            <w:tcW w:w="1760" w:type="dxa"/>
          </w:tcPr>
          <w:p w14:paraId="289F8A3F" w14:textId="592BBAED" w:rsidR="00F04AF1" w:rsidRPr="001F4A47" w:rsidRDefault="00F04AF1" w:rsidP="00A53EE0">
            <w:pPr>
              <w:rPr>
                <w:rFonts w:eastAsia="Verdana" w:cs="Verdana"/>
              </w:rPr>
            </w:pPr>
            <w:r w:rsidRPr="001F4A47">
              <w:rPr>
                <w:rFonts w:eastAsia="Verdana" w:cs="Verdana"/>
              </w:rPr>
              <w:t xml:space="preserve">Not flammable based on composition </w:t>
            </w:r>
          </w:p>
          <w:p w14:paraId="565499AD" w14:textId="0D97892C" w:rsidR="00F04AF1" w:rsidRPr="001F4A47" w:rsidRDefault="00F04AF1" w:rsidP="00A53EE0">
            <w:pPr>
              <w:rPr>
                <w:rFonts w:eastAsia="Calibri"/>
              </w:rPr>
            </w:pPr>
          </w:p>
        </w:tc>
        <w:tc>
          <w:tcPr>
            <w:tcW w:w="1760" w:type="dxa"/>
          </w:tcPr>
          <w:p w14:paraId="5E280826" w14:textId="77777777" w:rsidR="00F04AF1" w:rsidRPr="001F4A47" w:rsidRDefault="00F04AF1" w:rsidP="00A53EE0">
            <w:pPr>
              <w:rPr>
                <w:rFonts w:eastAsia="Calibri" w:cs="Calibri"/>
              </w:rPr>
            </w:pPr>
            <w:r w:rsidRPr="001F4A47">
              <w:t>--</w:t>
            </w:r>
          </w:p>
        </w:tc>
      </w:tr>
      <w:tr w:rsidR="00F04AF1" w:rsidRPr="001F4A47" w14:paraId="16D0C56B" w14:textId="77777777" w:rsidTr="007945FA">
        <w:trPr>
          <w:trHeight w:val="598"/>
        </w:trPr>
        <w:tc>
          <w:tcPr>
            <w:tcW w:w="2270" w:type="dxa"/>
            <w:vMerge/>
          </w:tcPr>
          <w:p w14:paraId="2EAE22C5" w14:textId="77777777" w:rsidR="00F04AF1" w:rsidRPr="001F4A47" w:rsidRDefault="00F04AF1" w:rsidP="00A53EE0">
            <w:pPr>
              <w:rPr>
                <w:rFonts w:eastAsia="Calibri" w:cs="Calibri"/>
              </w:rPr>
            </w:pPr>
          </w:p>
        </w:tc>
        <w:tc>
          <w:tcPr>
            <w:tcW w:w="1430" w:type="dxa"/>
            <w:vMerge/>
          </w:tcPr>
          <w:p w14:paraId="6978B582" w14:textId="77777777" w:rsidR="00F04AF1" w:rsidRPr="001F4A47" w:rsidRDefault="00F04AF1" w:rsidP="00A53EE0"/>
        </w:tc>
        <w:tc>
          <w:tcPr>
            <w:tcW w:w="5610" w:type="dxa"/>
            <w:gridSpan w:val="3"/>
          </w:tcPr>
          <w:p w14:paraId="3B99D017" w14:textId="1A0DA87B" w:rsidR="00F04AF1" w:rsidRPr="00F04AF1" w:rsidRDefault="00F04AF1" w:rsidP="00A53EE0">
            <w:pPr>
              <w:rPr>
                <w:rFonts w:eastAsia="Verdana" w:cs="Verdana"/>
              </w:rPr>
            </w:pPr>
            <w:proofErr w:type="spellStart"/>
            <w:r w:rsidRPr="001F4A47">
              <w:rPr>
                <w:rFonts w:eastAsia="Verdana"/>
              </w:rPr>
              <w:t>eCA</w:t>
            </w:r>
            <w:proofErr w:type="spellEnd"/>
            <w:r w:rsidRPr="001F4A47">
              <w:rPr>
                <w:rFonts w:eastAsia="Verdana"/>
              </w:rPr>
              <w:t xml:space="preserve"> remark:</w:t>
            </w:r>
            <w:r>
              <w:rPr>
                <w:rFonts w:eastAsia="Verdana" w:cs="Verdana"/>
              </w:rPr>
              <w:t xml:space="preserve"> </w:t>
            </w:r>
            <w:r w:rsidRPr="001F4A47">
              <w:rPr>
                <w:rFonts w:eastAsia="Verdana" w:cs="Verdana"/>
              </w:rPr>
              <w:t>Acceptable</w:t>
            </w:r>
          </w:p>
        </w:tc>
      </w:tr>
      <w:tr w:rsidR="00A53EE0" w:rsidRPr="001F4A47" w14:paraId="5CD75C4B" w14:textId="77777777" w:rsidTr="0088213C">
        <w:tc>
          <w:tcPr>
            <w:tcW w:w="2270" w:type="dxa"/>
          </w:tcPr>
          <w:p w14:paraId="5B29915A" w14:textId="0814C721" w:rsidR="00A53EE0" w:rsidRPr="001F4A47" w:rsidRDefault="3ACFCF13" w:rsidP="00A53EE0">
            <w:pPr>
              <w:rPr>
                <w:rFonts w:eastAsia="Calibri"/>
              </w:rPr>
            </w:pPr>
            <w:r w:rsidRPr="001F4A47">
              <w:rPr>
                <w:rFonts w:eastAsia="Calibri" w:cs="Calibri"/>
              </w:rPr>
              <w:t>Self-reactive substances and mixtures</w:t>
            </w:r>
          </w:p>
        </w:tc>
        <w:tc>
          <w:tcPr>
            <w:tcW w:w="1430" w:type="dxa"/>
          </w:tcPr>
          <w:p w14:paraId="751DFAA8" w14:textId="77777777" w:rsidR="00A53EE0" w:rsidRPr="001F4A47" w:rsidRDefault="0088213C" w:rsidP="00A53EE0">
            <w:pPr>
              <w:rPr>
                <w:rFonts w:eastAsia="Calibri" w:cs="Calibri"/>
              </w:rPr>
            </w:pPr>
            <w:r w:rsidRPr="001F4A47">
              <w:t>--</w:t>
            </w:r>
          </w:p>
        </w:tc>
        <w:tc>
          <w:tcPr>
            <w:tcW w:w="2090" w:type="dxa"/>
          </w:tcPr>
          <w:p w14:paraId="6296DD64" w14:textId="77777777" w:rsidR="00A53EE0" w:rsidRPr="001F4A47" w:rsidRDefault="0088213C" w:rsidP="00A53EE0">
            <w:pPr>
              <w:rPr>
                <w:rFonts w:eastAsia="Calibri" w:cs="Calibri"/>
              </w:rPr>
            </w:pPr>
            <w:r w:rsidRPr="001F4A47">
              <w:t>--</w:t>
            </w:r>
          </w:p>
        </w:tc>
        <w:tc>
          <w:tcPr>
            <w:tcW w:w="1760" w:type="dxa"/>
          </w:tcPr>
          <w:p w14:paraId="0DA448E4" w14:textId="1ABAA364" w:rsidR="00A53EE0" w:rsidRPr="001F4A47" w:rsidRDefault="00BC7F35" w:rsidP="00A53EE0">
            <w:pPr>
              <w:rPr>
                <w:rFonts w:eastAsia="Calibri"/>
              </w:rPr>
            </w:pPr>
            <w:r w:rsidRPr="001F4A47">
              <w:rPr>
                <w:rFonts w:eastAsia="Verdana" w:cs="Verdana"/>
              </w:rPr>
              <w:t>NA</w:t>
            </w:r>
          </w:p>
        </w:tc>
        <w:tc>
          <w:tcPr>
            <w:tcW w:w="1760" w:type="dxa"/>
          </w:tcPr>
          <w:p w14:paraId="5273FD48" w14:textId="77777777" w:rsidR="00A53EE0" w:rsidRPr="001F4A47" w:rsidRDefault="0088213C" w:rsidP="00A53EE0">
            <w:pPr>
              <w:rPr>
                <w:rFonts w:eastAsia="Calibri" w:cs="Calibri"/>
              </w:rPr>
            </w:pPr>
            <w:r w:rsidRPr="001F4A47">
              <w:t>--</w:t>
            </w:r>
          </w:p>
        </w:tc>
      </w:tr>
      <w:tr w:rsidR="00A53EE0" w:rsidRPr="001F4A47" w14:paraId="0C90259D" w14:textId="77777777" w:rsidTr="0088213C">
        <w:tc>
          <w:tcPr>
            <w:tcW w:w="2270" w:type="dxa"/>
          </w:tcPr>
          <w:p w14:paraId="3C14D897" w14:textId="77777777" w:rsidR="00A53EE0" w:rsidRPr="001F4A47" w:rsidRDefault="3ACFCF13" w:rsidP="00A53EE0">
            <w:pPr>
              <w:rPr>
                <w:rFonts w:eastAsia="Calibri"/>
              </w:rPr>
            </w:pPr>
            <w:r w:rsidRPr="001F4A47">
              <w:rPr>
                <w:rFonts w:eastAsia="Calibri" w:cs="Calibri"/>
              </w:rPr>
              <w:t>Pyrophoric liquids</w:t>
            </w:r>
          </w:p>
        </w:tc>
        <w:tc>
          <w:tcPr>
            <w:tcW w:w="1430" w:type="dxa"/>
          </w:tcPr>
          <w:p w14:paraId="3E8FED8B" w14:textId="77777777" w:rsidR="00A53EE0" w:rsidRPr="001F4A47" w:rsidRDefault="0088213C" w:rsidP="00A53EE0">
            <w:pPr>
              <w:rPr>
                <w:rFonts w:eastAsia="Calibri" w:cs="Calibri"/>
              </w:rPr>
            </w:pPr>
            <w:r w:rsidRPr="001F4A47">
              <w:t>--</w:t>
            </w:r>
          </w:p>
        </w:tc>
        <w:tc>
          <w:tcPr>
            <w:tcW w:w="2090" w:type="dxa"/>
          </w:tcPr>
          <w:p w14:paraId="1499CAF3" w14:textId="77777777" w:rsidR="00A53EE0" w:rsidRPr="001F4A47" w:rsidRDefault="0088213C" w:rsidP="00A53EE0">
            <w:pPr>
              <w:rPr>
                <w:rFonts w:eastAsia="Calibri" w:cs="Calibri"/>
              </w:rPr>
            </w:pPr>
            <w:r w:rsidRPr="001F4A47">
              <w:t>--</w:t>
            </w:r>
          </w:p>
        </w:tc>
        <w:tc>
          <w:tcPr>
            <w:tcW w:w="1760" w:type="dxa"/>
          </w:tcPr>
          <w:p w14:paraId="078F9F36" w14:textId="7206DD1D" w:rsidR="00A53EE0" w:rsidRPr="001F4A47" w:rsidRDefault="00BC7F35" w:rsidP="00A53EE0">
            <w:pPr>
              <w:rPr>
                <w:rFonts w:eastAsia="Calibri"/>
              </w:rPr>
            </w:pPr>
            <w:r w:rsidRPr="001F4A47">
              <w:rPr>
                <w:rFonts w:eastAsia="Verdana" w:cs="Verdana"/>
              </w:rPr>
              <w:t>NA</w:t>
            </w:r>
          </w:p>
        </w:tc>
        <w:tc>
          <w:tcPr>
            <w:tcW w:w="1760" w:type="dxa"/>
          </w:tcPr>
          <w:p w14:paraId="563BAB52" w14:textId="77777777" w:rsidR="00A53EE0" w:rsidRPr="001F4A47" w:rsidRDefault="0088213C" w:rsidP="00A53EE0">
            <w:pPr>
              <w:rPr>
                <w:rFonts w:eastAsia="Calibri" w:cs="Calibri"/>
              </w:rPr>
            </w:pPr>
            <w:r w:rsidRPr="001F4A47">
              <w:t>--</w:t>
            </w:r>
          </w:p>
        </w:tc>
      </w:tr>
      <w:tr w:rsidR="00A53EE0" w:rsidRPr="001F4A47" w14:paraId="01FFA9BE" w14:textId="77777777" w:rsidTr="0088213C">
        <w:tc>
          <w:tcPr>
            <w:tcW w:w="2270" w:type="dxa"/>
          </w:tcPr>
          <w:p w14:paraId="4F315D9C" w14:textId="77777777" w:rsidR="00A53EE0" w:rsidRPr="001F4A47" w:rsidRDefault="3ACFCF13" w:rsidP="00A53EE0">
            <w:pPr>
              <w:rPr>
                <w:rFonts w:eastAsia="Calibri"/>
              </w:rPr>
            </w:pPr>
            <w:r w:rsidRPr="001F4A47">
              <w:rPr>
                <w:rFonts w:eastAsia="Calibri" w:cs="Calibri"/>
              </w:rPr>
              <w:t>Pyrophoric solids</w:t>
            </w:r>
          </w:p>
        </w:tc>
        <w:tc>
          <w:tcPr>
            <w:tcW w:w="1430" w:type="dxa"/>
          </w:tcPr>
          <w:p w14:paraId="7B07ACAF" w14:textId="77777777" w:rsidR="00A53EE0" w:rsidRPr="001F4A47" w:rsidRDefault="0088213C" w:rsidP="00A53EE0">
            <w:pPr>
              <w:rPr>
                <w:rFonts w:eastAsia="Calibri" w:cs="Calibri"/>
              </w:rPr>
            </w:pPr>
            <w:r w:rsidRPr="001F4A47">
              <w:t>--</w:t>
            </w:r>
          </w:p>
        </w:tc>
        <w:tc>
          <w:tcPr>
            <w:tcW w:w="2090" w:type="dxa"/>
          </w:tcPr>
          <w:p w14:paraId="3338A738" w14:textId="77777777" w:rsidR="00A53EE0" w:rsidRPr="001F4A47" w:rsidRDefault="0088213C" w:rsidP="00A53EE0">
            <w:pPr>
              <w:rPr>
                <w:rFonts w:eastAsia="Calibri" w:cs="Calibri"/>
              </w:rPr>
            </w:pPr>
            <w:r w:rsidRPr="001F4A47">
              <w:t>--</w:t>
            </w:r>
          </w:p>
        </w:tc>
        <w:tc>
          <w:tcPr>
            <w:tcW w:w="1760" w:type="dxa"/>
          </w:tcPr>
          <w:p w14:paraId="7256637D" w14:textId="2E5B1828" w:rsidR="00A53EE0" w:rsidRPr="001F4A47" w:rsidRDefault="00BC7F35" w:rsidP="00A53EE0">
            <w:pPr>
              <w:rPr>
                <w:rFonts w:eastAsia="Calibri"/>
              </w:rPr>
            </w:pPr>
            <w:r w:rsidRPr="001F4A47">
              <w:rPr>
                <w:rFonts w:eastAsia="Verdana" w:cs="Verdana"/>
              </w:rPr>
              <w:t>NA</w:t>
            </w:r>
          </w:p>
        </w:tc>
        <w:tc>
          <w:tcPr>
            <w:tcW w:w="1760" w:type="dxa"/>
          </w:tcPr>
          <w:p w14:paraId="705D1019" w14:textId="77777777" w:rsidR="00A53EE0" w:rsidRPr="001F4A47" w:rsidRDefault="0088213C" w:rsidP="00A53EE0">
            <w:pPr>
              <w:rPr>
                <w:rFonts w:eastAsia="Calibri" w:cs="Calibri"/>
              </w:rPr>
            </w:pPr>
            <w:r w:rsidRPr="001F4A47">
              <w:t>--</w:t>
            </w:r>
          </w:p>
        </w:tc>
      </w:tr>
      <w:tr w:rsidR="00A53EE0" w:rsidRPr="001F4A47" w14:paraId="6FB5685B" w14:textId="77777777" w:rsidTr="0088213C">
        <w:tc>
          <w:tcPr>
            <w:tcW w:w="2270" w:type="dxa"/>
          </w:tcPr>
          <w:p w14:paraId="1D27C55E" w14:textId="77777777" w:rsidR="00A53EE0" w:rsidRPr="001F4A47" w:rsidRDefault="3ACFCF13" w:rsidP="00A53EE0">
            <w:pPr>
              <w:rPr>
                <w:rFonts w:eastAsia="Calibri"/>
              </w:rPr>
            </w:pPr>
            <w:r w:rsidRPr="001F4A47">
              <w:rPr>
                <w:rFonts w:eastAsia="Calibri" w:cs="Calibri"/>
              </w:rPr>
              <w:t>Self-heating substances and mixtures</w:t>
            </w:r>
          </w:p>
        </w:tc>
        <w:tc>
          <w:tcPr>
            <w:tcW w:w="1430" w:type="dxa"/>
          </w:tcPr>
          <w:p w14:paraId="05F93233" w14:textId="77777777" w:rsidR="00A53EE0" w:rsidRPr="001F4A47" w:rsidRDefault="0088213C" w:rsidP="00A53EE0">
            <w:pPr>
              <w:rPr>
                <w:rFonts w:eastAsia="Calibri" w:cs="Calibri"/>
              </w:rPr>
            </w:pPr>
            <w:r w:rsidRPr="001F4A47">
              <w:t>--</w:t>
            </w:r>
          </w:p>
        </w:tc>
        <w:tc>
          <w:tcPr>
            <w:tcW w:w="2090" w:type="dxa"/>
          </w:tcPr>
          <w:p w14:paraId="075FCF00" w14:textId="77777777" w:rsidR="00A53EE0" w:rsidRPr="001F4A47" w:rsidRDefault="0088213C" w:rsidP="00A53EE0">
            <w:pPr>
              <w:rPr>
                <w:rFonts w:eastAsia="Calibri" w:cs="Calibri"/>
              </w:rPr>
            </w:pPr>
            <w:r w:rsidRPr="001F4A47">
              <w:t>--</w:t>
            </w:r>
          </w:p>
        </w:tc>
        <w:tc>
          <w:tcPr>
            <w:tcW w:w="1760" w:type="dxa"/>
          </w:tcPr>
          <w:p w14:paraId="7AEA776F" w14:textId="2C10A682" w:rsidR="00A53EE0" w:rsidRPr="001F4A47" w:rsidRDefault="00BC7F35" w:rsidP="00A53EE0">
            <w:pPr>
              <w:rPr>
                <w:rFonts w:eastAsia="Calibri"/>
              </w:rPr>
            </w:pPr>
            <w:r w:rsidRPr="001F4A47">
              <w:rPr>
                <w:rFonts w:eastAsia="Verdana" w:cs="Verdana"/>
              </w:rPr>
              <w:t>NA</w:t>
            </w:r>
          </w:p>
        </w:tc>
        <w:tc>
          <w:tcPr>
            <w:tcW w:w="1760" w:type="dxa"/>
          </w:tcPr>
          <w:p w14:paraId="212EC45B" w14:textId="77777777" w:rsidR="00A53EE0" w:rsidRPr="001F4A47" w:rsidRDefault="0088213C" w:rsidP="00A53EE0">
            <w:pPr>
              <w:rPr>
                <w:rFonts w:eastAsia="Calibri" w:cs="Calibri"/>
              </w:rPr>
            </w:pPr>
            <w:r w:rsidRPr="001F4A47">
              <w:t>--</w:t>
            </w:r>
          </w:p>
        </w:tc>
      </w:tr>
      <w:tr w:rsidR="00A53EE0" w:rsidRPr="001F4A47" w14:paraId="0342B685" w14:textId="77777777" w:rsidTr="0088213C">
        <w:tc>
          <w:tcPr>
            <w:tcW w:w="2270" w:type="dxa"/>
          </w:tcPr>
          <w:p w14:paraId="0EE864D7" w14:textId="77777777" w:rsidR="00A53EE0" w:rsidRPr="001F4A47" w:rsidRDefault="3ACFCF13" w:rsidP="00A53EE0">
            <w:pPr>
              <w:rPr>
                <w:rFonts w:eastAsia="Calibri"/>
              </w:rPr>
            </w:pPr>
            <w:r w:rsidRPr="001F4A47">
              <w:rPr>
                <w:rFonts w:eastAsia="Calibri" w:cs="Calibri"/>
              </w:rPr>
              <w:t>Substances and mixtures which in contact with water emit flammable gases</w:t>
            </w:r>
          </w:p>
        </w:tc>
        <w:tc>
          <w:tcPr>
            <w:tcW w:w="1430" w:type="dxa"/>
          </w:tcPr>
          <w:p w14:paraId="64734E50" w14:textId="77777777" w:rsidR="00A53EE0" w:rsidRPr="001F4A47" w:rsidRDefault="0088213C" w:rsidP="00A53EE0">
            <w:pPr>
              <w:rPr>
                <w:rFonts w:eastAsia="Calibri" w:cs="Calibri"/>
              </w:rPr>
            </w:pPr>
            <w:r w:rsidRPr="001F4A47">
              <w:t>--</w:t>
            </w:r>
          </w:p>
        </w:tc>
        <w:tc>
          <w:tcPr>
            <w:tcW w:w="2090" w:type="dxa"/>
          </w:tcPr>
          <w:p w14:paraId="5469EE3E" w14:textId="77777777" w:rsidR="00A53EE0" w:rsidRPr="001F4A47" w:rsidRDefault="0088213C" w:rsidP="00A53EE0">
            <w:pPr>
              <w:rPr>
                <w:rFonts w:eastAsia="Calibri" w:cs="Calibri"/>
              </w:rPr>
            </w:pPr>
            <w:r w:rsidRPr="001F4A47">
              <w:t>--</w:t>
            </w:r>
          </w:p>
        </w:tc>
        <w:tc>
          <w:tcPr>
            <w:tcW w:w="1760" w:type="dxa"/>
          </w:tcPr>
          <w:p w14:paraId="7DBB4E37" w14:textId="45788DFB" w:rsidR="00A53EE0" w:rsidRPr="001F4A47" w:rsidRDefault="00BC7F35" w:rsidP="00A53EE0">
            <w:pPr>
              <w:rPr>
                <w:rFonts w:eastAsia="Calibri"/>
              </w:rPr>
            </w:pPr>
            <w:r w:rsidRPr="001F4A47">
              <w:rPr>
                <w:rFonts w:eastAsia="Verdana" w:cs="Verdana"/>
              </w:rPr>
              <w:t>NA</w:t>
            </w:r>
          </w:p>
        </w:tc>
        <w:tc>
          <w:tcPr>
            <w:tcW w:w="1760" w:type="dxa"/>
          </w:tcPr>
          <w:p w14:paraId="57BF1340" w14:textId="20090D90" w:rsidR="00A53EE0" w:rsidRPr="001F4A47" w:rsidRDefault="0088213C" w:rsidP="00A53EE0">
            <w:pPr>
              <w:rPr>
                <w:rFonts w:eastAsia="Calibri" w:cs="Calibri"/>
              </w:rPr>
            </w:pPr>
            <w:r w:rsidRPr="001F4A47">
              <w:t>--</w:t>
            </w:r>
          </w:p>
        </w:tc>
      </w:tr>
      <w:tr w:rsidR="00A53EE0" w:rsidRPr="001F4A47" w14:paraId="3214A959" w14:textId="77777777" w:rsidTr="0088213C">
        <w:tc>
          <w:tcPr>
            <w:tcW w:w="2270" w:type="dxa"/>
          </w:tcPr>
          <w:p w14:paraId="0E257E31" w14:textId="77777777" w:rsidR="00A53EE0" w:rsidRPr="001F4A47" w:rsidRDefault="3ACFCF13" w:rsidP="00A53EE0">
            <w:pPr>
              <w:rPr>
                <w:rFonts w:eastAsia="Calibri"/>
              </w:rPr>
            </w:pPr>
            <w:r w:rsidRPr="001F4A47">
              <w:rPr>
                <w:rFonts w:eastAsia="Calibri" w:cs="Calibri"/>
              </w:rPr>
              <w:t>Oxidising liquids</w:t>
            </w:r>
          </w:p>
        </w:tc>
        <w:tc>
          <w:tcPr>
            <w:tcW w:w="1430" w:type="dxa"/>
          </w:tcPr>
          <w:p w14:paraId="076A3BA5" w14:textId="77777777" w:rsidR="00A53EE0" w:rsidRPr="001F4A47" w:rsidRDefault="0088213C" w:rsidP="00A53EE0">
            <w:pPr>
              <w:rPr>
                <w:rFonts w:eastAsia="Calibri" w:cs="Calibri"/>
              </w:rPr>
            </w:pPr>
            <w:r w:rsidRPr="001F4A47">
              <w:t>--</w:t>
            </w:r>
          </w:p>
        </w:tc>
        <w:tc>
          <w:tcPr>
            <w:tcW w:w="2090" w:type="dxa"/>
          </w:tcPr>
          <w:p w14:paraId="582BE978" w14:textId="77777777" w:rsidR="00A53EE0" w:rsidRPr="001F4A47" w:rsidRDefault="0088213C" w:rsidP="00A53EE0">
            <w:pPr>
              <w:rPr>
                <w:rFonts w:eastAsia="Calibri" w:cs="Calibri"/>
              </w:rPr>
            </w:pPr>
            <w:r w:rsidRPr="001F4A47">
              <w:t>--</w:t>
            </w:r>
          </w:p>
        </w:tc>
        <w:tc>
          <w:tcPr>
            <w:tcW w:w="1760" w:type="dxa"/>
          </w:tcPr>
          <w:p w14:paraId="183BC4FC" w14:textId="798C7653" w:rsidR="00A53EE0" w:rsidRPr="001F4A47" w:rsidRDefault="00BC7F35" w:rsidP="00A53EE0">
            <w:pPr>
              <w:rPr>
                <w:rFonts w:eastAsia="Calibri"/>
              </w:rPr>
            </w:pPr>
            <w:r w:rsidRPr="001F4A47">
              <w:rPr>
                <w:rFonts w:eastAsia="Verdana" w:cs="Verdana"/>
              </w:rPr>
              <w:t>NA</w:t>
            </w:r>
          </w:p>
        </w:tc>
        <w:tc>
          <w:tcPr>
            <w:tcW w:w="1760" w:type="dxa"/>
          </w:tcPr>
          <w:p w14:paraId="6E9972CC" w14:textId="77777777" w:rsidR="00A53EE0" w:rsidRPr="001F4A47" w:rsidRDefault="0088213C" w:rsidP="00A53EE0">
            <w:pPr>
              <w:rPr>
                <w:rFonts w:eastAsia="Calibri" w:cs="Calibri"/>
              </w:rPr>
            </w:pPr>
            <w:r w:rsidRPr="001F4A47">
              <w:t>--</w:t>
            </w:r>
          </w:p>
        </w:tc>
      </w:tr>
      <w:tr w:rsidR="00F04AF1" w:rsidRPr="001F4A47" w14:paraId="101EC71F" w14:textId="77777777" w:rsidTr="00F04AF1">
        <w:trPr>
          <w:trHeight w:val="802"/>
        </w:trPr>
        <w:tc>
          <w:tcPr>
            <w:tcW w:w="2270" w:type="dxa"/>
            <w:vMerge w:val="restart"/>
          </w:tcPr>
          <w:p w14:paraId="43F371C3" w14:textId="77777777" w:rsidR="00F04AF1" w:rsidRPr="001F4A47" w:rsidRDefault="00F04AF1" w:rsidP="00A53EE0">
            <w:pPr>
              <w:rPr>
                <w:rFonts w:eastAsia="Calibri"/>
              </w:rPr>
            </w:pPr>
            <w:r w:rsidRPr="001F4A47">
              <w:rPr>
                <w:rFonts w:eastAsia="Calibri" w:cs="Calibri"/>
              </w:rPr>
              <w:t>Oxidising solids</w:t>
            </w:r>
          </w:p>
        </w:tc>
        <w:tc>
          <w:tcPr>
            <w:tcW w:w="1430" w:type="dxa"/>
            <w:vMerge w:val="restart"/>
          </w:tcPr>
          <w:p w14:paraId="17E0ED44" w14:textId="77777777" w:rsidR="00F04AF1" w:rsidRPr="001F4A47" w:rsidRDefault="00F04AF1" w:rsidP="00A53EE0">
            <w:pPr>
              <w:rPr>
                <w:rFonts w:eastAsia="Calibri" w:cs="Calibri"/>
              </w:rPr>
            </w:pPr>
            <w:r w:rsidRPr="001F4A47">
              <w:t>--</w:t>
            </w:r>
          </w:p>
        </w:tc>
        <w:tc>
          <w:tcPr>
            <w:tcW w:w="2090" w:type="dxa"/>
          </w:tcPr>
          <w:p w14:paraId="0198713C" w14:textId="77777777" w:rsidR="00F04AF1" w:rsidRPr="001F4A47" w:rsidRDefault="00F04AF1" w:rsidP="00A53EE0">
            <w:pPr>
              <w:rPr>
                <w:rFonts w:eastAsia="Calibri" w:cs="Calibri"/>
              </w:rPr>
            </w:pPr>
            <w:r w:rsidRPr="001F4A47">
              <w:t>--</w:t>
            </w:r>
          </w:p>
        </w:tc>
        <w:tc>
          <w:tcPr>
            <w:tcW w:w="1760" w:type="dxa"/>
          </w:tcPr>
          <w:p w14:paraId="31563367" w14:textId="28A8735B" w:rsidR="00F04AF1" w:rsidRPr="001F4A47" w:rsidRDefault="00F04AF1" w:rsidP="00BC7F35">
            <w:pPr>
              <w:rPr>
                <w:rFonts w:eastAsia="Calibri" w:cs="Calibri"/>
              </w:rPr>
            </w:pPr>
            <w:r w:rsidRPr="001F4A47">
              <w:rPr>
                <w:rFonts w:eastAsia="Verdana" w:cs="Verdana"/>
              </w:rPr>
              <w:t xml:space="preserve">Not oxidising based on composition </w:t>
            </w:r>
          </w:p>
        </w:tc>
        <w:tc>
          <w:tcPr>
            <w:tcW w:w="1760" w:type="dxa"/>
          </w:tcPr>
          <w:p w14:paraId="437805B7" w14:textId="77777777" w:rsidR="00F04AF1" w:rsidRPr="001F4A47" w:rsidRDefault="00F04AF1" w:rsidP="00A53EE0">
            <w:pPr>
              <w:rPr>
                <w:rFonts w:eastAsia="Calibri" w:cs="Calibri"/>
              </w:rPr>
            </w:pPr>
            <w:r w:rsidRPr="001F4A47">
              <w:t>--</w:t>
            </w:r>
          </w:p>
        </w:tc>
      </w:tr>
      <w:tr w:rsidR="00F04AF1" w:rsidRPr="001F4A47" w14:paraId="566CC1D4" w14:textId="77777777" w:rsidTr="007945FA">
        <w:trPr>
          <w:trHeight w:val="652"/>
        </w:trPr>
        <w:tc>
          <w:tcPr>
            <w:tcW w:w="2270" w:type="dxa"/>
            <w:vMerge/>
          </w:tcPr>
          <w:p w14:paraId="775FCB39" w14:textId="77777777" w:rsidR="00F04AF1" w:rsidRPr="001F4A47" w:rsidRDefault="00F04AF1" w:rsidP="00A53EE0">
            <w:pPr>
              <w:rPr>
                <w:rFonts w:eastAsia="Calibri" w:cs="Calibri"/>
              </w:rPr>
            </w:pPr>
          </w:p>
        </w:tc>
        <w:tc>
          <w:tcPr>
            <w:tcW w:w="1430" w:type="dxa"/>
            <w:vMerge/>
          </w:tcPr>
          <w:p w14:paraId="310453CD" w14:textId="77777777" w:rsidR="00F04AF1" w:rsidRPr="001F4A47" w:rsidRDefault="00F04AF1" w:rsidP="00A53EE0"/>
        </w:tc>
        <w:tc>
          <w:tcPr>
            <w:tcW w:w="5610" w:type="dxa"/>
            <w:gridSpan w:val="3"/>
          </w:tcPr>
          <w:p w14:paraId="1DAB79CF" w14:textId="772F3F87" w:rsidR="00F04AF1" w:rsidRPr="00F04AF1" w:rsidRDefault="00F04AF1" w:rsidP="00A53EE0">
            <w:pPr>
              <w:rPr>
                <w:rFonts w:eastAsia="Verdana" w:cs="Verdana"/>
              </w:rPr>
            </w:pPr>
            <w:proofErr w:type="spellStart"/>
            <w:r w:rsidRPr="001F4A47">
              <w:rPr>
                <w:rFonts w:eastAsia="Verdana"/>
              </w:rPr>
              <w:t>eCA</w:t>
            </w:r>
            <w:proofErr w:type="spellEnd"/>
            <w:r w:rsidRPr="001F4A47">
              <w:rPr>
                <w:rFonts w:eastAsia="Verdana"/>
              </w:rPr>
              <w:t xml:space="preserve"> remark:</w:t>
            </w:r>
            <w:r>
              <w:rPr>
                <w:rFonts w:eastAsia="Verdana" w:cs="Verdana"/>
              </w:rPr>
              <w:t xml:space="preserve"> </w:t>
            </w:r>
            <w:r w:rsidRPr="001F4A47">
              <w:rPr>
                <w:rFonts w:eastAsia="Verdana"/>
              </w:rPr>
              <w:t>Acceptable</w:t>
            </w:r>
          </w:p>
        </w:tc>
      </w:tr>
      <w:tr w:rsidR="00A53EE0" w:rsidRPr="001F4A47" w14:paraId="351E6EA9" w14:textId="77777777" w:rsidTr="0088213C">
        <w:tc>
          <w:tcPr>
            <w:tcW w:w="2270" w:type="dxa"/>
          </w:tcPr>
          <w:p w14:paraId="6F53783F" w14:textId="543D796F" w:rsidR="00A53EE0" w:rsidRPr="001F4A47" w:rsidRDefault="3ACFCF13" w:rsidP="00A53EE0">
            <w:pPr>
              <w:rPr>
                <w:rFonts w:eastAsia="Calibri"/>
              </w:rPr>
            </w:pPr>
            <w:r w:rsidRPr="001F4A47">
              <w:rPr>
                <w:rFonts w:eastAsia="Calibri" w:cs="Calibri"/>
              </w:rPr>
              <w:lastRenderedPageBreak/>
              <w:t>Organic peroxides</w:t>
            </w:r>
          </w:p>
        </w:tc>
        <w:tc>
          <w:tcPr>
            <w:tcW w:w="1430" w:type="dxa"/>
          </w:tcPr>
          <w:p w14:paraId="697BDE79" w14:textId="77777777" w:rsidR="00A53EE0" w:rsidRPr="001F4A47" w:rsidRDefault="0088213C" w:rsidP="00A53EE0">
            <w:pPr>
              <w:rPr>
                <w:rFonts w:eastAsia="Calibri" w:cs="Calibri"/>
              </w:rPr>
            </w:pPr>
            <w:r w:rsidRPr="001F4A47">
              <w:t>--</w:t>
            </w:r>
          </w:p>
        </w:tc>
        <w:tc>
          <w:tcPr>
            <w:tcW w:w="2090" w:type="dxa"/>
          </w:tcPr>
          <w:p w14:paraId="00F64CE0" w14:textId="77777777" w:rsidR="00A53EE0" w:rsidRPr="001F4A47" w:rsidRDefault="0088213C" w:rsidP="00A53EE0">
            <w:pPr>
              <w:rPr>
                <w:rFonts w:eastAsia="Calibri" w:cs="Calibri"/>
              </w:rPr>
            </w:pPr>
            <w:r w:rsidRPr="001F4A47">
              <w:t>--</w:t>
            </w:r>
          </w:p>
        </w:tc>
        <w:tc>
          <w:tcPr>
            <w:tcW w:w="1760" w:type="dxa"/>
          </w:tcPr>
          <w:p w14:paraId="4F6878F8" w14:textId="286A4F01" w:rsidR="00A53EE0" w:rsidRPr="001F4A47" w:rsidRDefault="00BC7F35" w:rsidP="00A53EE0">
            <w:pPr>
              <w:rPr>
                <w:rFonts w:eastAsia="Calibri" w:cs="Calibri"/>
              </w:rPr>
            </w:pPr>
            <w:r w:rsidRPr="001F4A47">
              <w:rPr>
                <w:rFonts w:eastAsia="Verdana"/>
              </w:rPr>
              <w:t>Not present</w:t>
            </w:r>
          </w:p>
        </w:tc>
        <w:tc>
          <w:tcPr>
            <w:tcW w:w="1760" w:type="dxa"/>
          </w:tcPr>
          <w:p w14:paraId="073F3D0A" w14:textId="77777777" w:rsidR="00A53EE0" w:rsidRPr="001F4A47" w:rsidRDefault="0088213C" w:rsidP="00A53EE0">
            <w:pPr>
              <w:rPr>
                <w:rFonts w:eastAsia="Calibri" w:cs="Calibri"/>
              </w:rPr>
            </w:pPr>
            <w:r w:rsidRPr="001F4A47">
              <w:t>--</w:t>
            </w:r>
          </w:p>
        </w:tc>
      </w:tr>
      <w:tr w:rsidR="00915DE5" w:rsidRPr="001F4A47" w14:paraId="6F1E4981" w14:textId="77777777" w:rsidTr="0088213C">
        <w:tc>
          <w:tcPr>
            <w:tcW w:w="2270" w:type="dxa"/>
            <w:vMerge w:val="restart"/>
          </w:tcPr>
          <w:p w14:paraId="5030DF42" w14:textId="77777777" w:rsidR="00915DE5" w:rsidRPr="001F4A47" w:rsidRDefault="00915DE5" w:rsidP="00A53EE0">
            <w:pPr>
              <w:rPr>
                <w:rFonts w:eastAsia="Calibri"/>
              </w:rPr>
            </w:pPr>
            <w:r w:rsidRPr="001F4A47">
              <w:rPr>
                <w:rFonts w:eastAsia="Calibri" w:cs="Calibri"/>
              </w:rPr>
              <w:t>Corrosive to metals</w:t>
            </w:r>
          </w:p>
        </w:tc>
        <w:tc>
          <w:tcPr>
            <w:tcW w:w="1430" w:type="dxa"/>
            <w:vMerge w:val="restart"/>
          </w:tcPr>
          <w:p w14:paraId="781342C9" w14:textId="77777777" w:rsidR="00915DE5" w:rsidRPr="001F4A47" w:rsidRDefault="00915DE5" w:rsidP="00A53EE0">
            <w:pPr>
              <w:rPr>
                <w:rFonts w:eastAsia="Calibri" w:cs="Calibri"/>
              </w:rPr>
            </w:pPr>
            <w:r w:rsidRPr="001F4A47">
              <w:t>--</w:t>
            </w:r>
          </w:p>
        </w:tc>
        <w:tc>
          <w:tcPr>
            <w:tcW w:w="2090" w:type="dxa"/>
          </w:tcPr>
          <w:p w14:paraId="5EB5357A" w14:textId="77777777" w:rsidR="00915DE5" w:rsidRPr="001F4A47" w:rsidRDefault="00915DE5" w:rsidP="00A53EE0">
            <w:pPr>
              <w:rPr>
                <w:rFonts w:eastAsia="Calibri" w:cs="Calibri"/>
              </w:rPr>
            </w:pPr>
            <w:r w:rsidRPr="001F4A47">
              <w:t>--</w:t>
            </w:r>
          </w:p>
        </w:tc>
        <w:tc>
          <w:tcPr>
            <w:tcW w:w="1760" w:type="dxa"/>
          </w:tcPr>
          <w:p w14:paraId="11C54D9D" w14:textId="6624ADBB" w:rsidR="00915DE5" w:rsidRPr="001F4A47" w:rsidRDefault="00915DE5" w:rsidP="00A53EE0">
            <w:pPr>
              <w:rPr>
                <w:rFonts w:eastAsia="Calibri" w:cs="Calibri"/>
              </w:rPr>
            </w:pPr>
            <w:r w:rsidRPr="001F4A47">
              <w:rPr>
                <w:rFonts w:eastAsia="Verdana"/>
              </w:rPr>
              <w:t>NA</w:t>
            </w:r>
          </w:p>
        </w:tc>
        <w:tc>
          <w:tcPr>
            <w:tcW w:w="1760" w:type="dxa"/>
          </w:tcPr>
          <w:p w14:paraId="392CD44F" w14:textId="77777777" w:rsidR="00915DE5" w:rsidRPr="001F4A47" w:rsidRDefault="00915DE5" w:rsidP="00A53EE0">
            <w:pPr>
              <w:rPr>
                <w:rFonts w:eastAsia="Calibri" w:cs="Calibri"/>
              </w:rPr>
            </w:pPr>
            <w:r w:rsidRPr="001F4A47">
              <w:t>--</w:t>
            </w:r>
          </w:p>
        </w:tc>
      </w:tr>
      <w:tr w:rsidR="00915DE5" w:rsidRPr="001F4A47" w14:paraId="7ECE20B1" w14:textId="77777777" w:rsidTr="00CA025E">
        <w:tc>
          <w:tcPr>
            <w:tcW w:w="2270" w:type="dxa"/>
            <w:vMerge/>
          </w:tcPr>
          <w:p w14:paraId="767E3A2A" w14:textId="77777777" w:rsidR="00915DE5" w:rsidRPr="001F4A47" w:rsidRDefault="00915DE5" w:rsidP="00A53EE0">
            <w:pPr>
              <w:rPr>
                <w:rFonts w:eastAsia="Calibri" w:cs="Calibri"/>
              </w:rPr>
            </w:pPr>
          </w:p>
        </w:tc>
        <w:tc>
          <w:tcPr>
            <w:tcW w:w="1430" w:type="dxa"/>
            <w:vMerge/>
          </w:tcPr>
          <w:p w14:paraId="638A549E" w14:textId="77777777" w:rsidR="00915DE5" w:rsidRPr="001F4A47" w:rsidRDefault="00915DE5" w:rsidP="00A53EE0"/>
        </w:tc>
        <w:tc>
          <w:tcPr>
            <w:tcW w:w="5610" w:type="dxa"/>
            <w:gridSpan w:val="3"/>
          </w:tcPr>
          <w:p w14:paraId="5A40B0DE" w14:textId="255B8875" w:rsidR="00915DE5" w:rsidRPr="001F4A47" w:rsidRDefault="00915DE5" w:rsidP="00A53EE0">
            <w:proofErr w:type="spellStart"/>
            <w:r>
              <w:t>eCA</w:t>
            </w:r>
            <w:proofErr w:type="spellEnd"/>
            <w:r>
              <w:t xml:space="preserve"> remark: Acceptable. The solid does not have a melting point &lt;55°C.</w:t>
            </w:r>
          </w:p>
        </w:tc>
      </w:tr>
      <w:tr w:rsidR="00A53EE0" w:rsidRPr="001F4A47" w14:paraId="582ED5F3" w14:textId="77777777" w:rsidTr="0088213C">
        <w:tc>
          <w:tcPr>
            <w:tcW w:w="2270" w:type="dxa"/>
          </w:tcPr>
          <w:p w14:paraId="55778D4B" w14:textId="77777777" w:rsidR="00A53EE0" w:rsidRPr="001F4A47" w:rsidRDefault="3ACFCF13" w:rsidP="00A53EE0">
            <w:pPr>
              <w:rPr>
                <w:rFonts w:eastAsia="Calibri"/>
              </w:rPr>
            </w:pPr>
            <w:r w:rsidRPr="001F4A47">
              <w:rPr>
                <w:rFonts w:eastAsia="Calibri" w:cs="Calibri"/>
              </w:rPr>
              <w:t>Auto-ignition temperatures of products (liquids and gases)</w:t>
            </w:r>
          </w:p>
        </w:tc>
        <w:tc>
          <w:tcPr>
            <w:tcW w:w="1430" w:type="dxa"/>
          </w:tcPr>
          <w:p w14:paraId="603F19EA" w14:textId="77777777" w:rsidR="00A53EE0" w:rsidRPr="001F4A47" w:rsidRDefault="0088213C" w:rsidP="00A53EE0">
            <w:pPr>
              <w:rPr>
                <w:rFonts w:eastAsia="Calibri" w:cs="Calibri"/>
              </w:rPr>
            </w:pPr>
            <w:r w:rsidRPr="001F4A47">
              <w:t>--</w:t>
            </w:r>
          </w:p>
        </w:tc>
        <w:tc>
          <w:tcPr>
            <w:tcW w:w="2090" w:type="dxa"/>
          </w:tcPr>
          <w:p w14:paraId="53EF364D" w14:textId="77777777" w:rsidR="00A53EE0" w:rsidRPr="001F4A47" w:rsidRDefault="0088213C" w:rsidP="00A53EE0">
            <w:pPr>
              <w:rPr>
                <w:rFonts w:eastAsia="Calibri" w:cs="Calibri"/>
              </w:rPr>
            </w:pPr>
            <w:r w:rsidRPr="001F4A47">
              <w:t>--</w:t>
            </w:r>
          </w:p>
        </w:tc>
        <w:tc>
          <w:tcPr>
            <w:tcW w:w="1760" w:type="dxa"/>
          </w:tcPr>
          <w:p w14:paraId="5F5426DF" w14:textId="13ECE7A0" w:rsidR="00A53EE0" w:rsidRPr="001F4A47" w:rsidRDefault="00BC7F35" w:rsidP="00A53EE0">
            <w:pPr>
              <w:rPr>
                <w:rFonts w:eastAsia="Calibri" w:cs="Calibri"/>
              </w:rPr>
            </w:pPr>
            <w:r w:rsidRPr="001F4A47">
              <w:rPr>
                <w:rFonts w:eastAsia="Verdana"/>
              </w:rPr>
              <w:t>NA</w:t>
            </w:r>
          </w:p>
        </w:tc>
        <w:tc>
          <w:tcPr>
            <w:tcW w:w="1760" w:type="dxa"/>
          </w:tcPr>
          <w:p w14:paraId="7EBBE40C" w14:textId="77777777" w:rsidR="00A53EE0" w:rsidRPr="001F4A47" w:rsidRDefault="0088213C" w:rsidP="00A53EE0">
            <w:pPr>
              <w:rPr>
                <w:rFonts w:eastAsia="Calibri" w:cs="Calibri"/>
              </w:rPr>
            </w:pPr>
            <w:r w:rsidRPr="001F4A47">
              <w:t>--</w:t>
            </w:r>
          </w:p>
        </w:tc>
      </w:tr>
      <w:tr w:rsidR="00E15B38" w:rsidRPr="001F4A47" w14:paraId="6E00AEF7" w14:textId="77777777" w:rsidTr="00E15B38">
        <w:trPr>
          <w:trHeight w:val="313"/>
        </w:trPr>
        <w:tc>
          <w:tcPr>
            <w:tcW w:w="2270" w:type="dxa"/>
            <w:vMerge w:val="restart"/>
          </w:tcPr>
          <w:p w14:paraId="3826375E" w14:textId="77777777" w:rsidR="00E15B38" w:rsidRPr="001F4A47" w:rsidRDefault="00E15B38" w:rsidP="00A53EE0">
            <w:pPr>
              <w:rPr>
                <w:rFonts w:eastAsia="Calibri"/>
              </w:rPr>
            </w:pPr>
            <w:r w:rsidRPr="001F4A47">
              <w:rPr>
                <w:rFonts w:eastAsia="Calibri" w:cs="Calibri"/>
              </w:rPr>
              <w:t>Relative self-ignition temperature for solids</w:t>
            </w:r>
          </w:p>
        </w:tc>
        <w:tc>
          <w:tcPr>
            <w:tcW w:w="1430" w:type="dxa"/>
            <w:vMerge w:val="restart"/>
          </w:tcPr>
          <w:p w14:paraId="3E598A5F" w14:textId="77777777" w:rsidR="00E15B38" w:rsidRPr="001F4A47" w:rsidRDefault="00E15B38" w:rsidP="00A53EE0">
            <w:pPr>
              <w:rPr>
                <w:rFonts w:eastAsia="Calibri" w:cs="Calibri"/>
              </w:rPr>
            </w:pPr>
            <w:r w:rsidRPr="001F4A47">
              <w:t>--</w:t>
            </w:r>
          </w:p>
        </w:tc>
        <w:tc>
          <w:tcPr>
            <w:tcW w:w="2090" w:type="dxa"/>
          </w:tcPr>
          <w:p w14:paraId="66D0DA4A" w14:textId="77777777" w:rsidR="00E15B38" w:rsidRPr="001F4A47" w:rsidRDefault="00E15B38" w:rsidP="00A53EE0">
            <w:pPr>
              <w:rPr>
                <w:rFonts w:eastAsia="Calibri" w:cs="Calibri"/>
              </w:rPr>
            </w:pPr>
            <w:r w:rsidRPr="001F4A47">
              <w:t>--</w:t>
            </w:r>
          </w:p>
        </w:tc>
        <w:tc>
          <w:tcPr>
            <w:tcW w:w="1760" w:type="dxa"/>
          </w:tcPr>
          <w:p w14:paraId="62852199" w14:textId="760B5D26" w:rsidR="00E15B38" w:rsidRPr="001F4A47" w:rsidRDefault="00E15B38" w:rsidP="00A53EE0">
            <w:pPr>
              <w:rPr>
                <w:rFonts w:eastAsia="Calibri" w:cs="Calibri"/>
              </w:rPr>
            </w:pPr>
            <w:r w:rsidRPr="001F4A47">
              <w:rPr>
                <w:rFonts w:eastAsia="Verdana" w:cs="Verdana"/>
              </w:rPr>
              <w:t xml:space="preserve">Not relevant </w:t>
            </w:r>
          </w:p>
        </w:tc>
        <w:tc>
          <w:tcPr>
            <w:tcW w:w="1760" w:type="dxa"/>
          </w:tcPr>
          <w:p w14:paraId="796A2104" w14:textId="77777777" w:rsidR="00E15B38" w:rsidRPr="001F4A47" w:rsidRDefault="00E15B38" w:rsidP="00A53EE0">
            <w:pPr>
              <w:rPr>
                <w:rFonts w:eastAsia="Calibri" w:cs="Calibri"/>
              </w:rPr>
            </w:pPr>
            <w:r w:rsidRPr="001F4A47">
              <w:t>--</w:t>
            </w:r>
          </w:p>
        </w:tc>
      </w:tr>
      <w:tr w:rsidR="00E15B38" w:rsidRPr="001F4A47" w14:paraId="1E0CF2BF" w14:textId="77777777" w:rsidTr="007945FA">
        <w:trPr>
          <w:trHeight w:val="652"/>
        </w:trPr>
        <w:tc>
          <w:tcPr>
            <w:tcW w:w="2270" w:type="dxa"/>
            <w:vMerge/>
          </w:tcPr>
          <w:p w14:paraId="72258760" w14:textId="77777777" w:rsidR="00E15B38" w:rsidRPr="001F4A47" w:rsidRDefault="00E15B38" w:rsidP="00A53EE0">
            <w:pPr>
              <w:rPr>
                <w:rFonts w:eastAsia="Calibri" w:cs="Calibri"/>
              </w:rPr>
            </w:pPr>
          </w:p>
        </w:tc>
        <w:tc>
          <w:tcPr>
            <w:tcW w:w="1430" w:type="dxa"/>
            <w:vMerge/>
          </w:tcPr>
          <w:p w14:paraId="24C75714" w14:textId="77777777" w:rsidR="00E15B38" w:rsidRPr="001F4A47" w:rsidRDefault="00E15B38" w:rsidP="00A53EE0"/>
        </w:tc>
        <w:tc>
          <w:tcPr>
            <w:tcW w:w="5610" w:type="dxa"/>
            <w:gridSpan w:val="3"/>
          </w:tcPr>
          <w:p w14:paraId="688875C3" w14:textId="77777777" w:rsidR="00E15B38" w:rsidRPr="001F4A47" w:rsidRDefault="00E15B38" w:rsidP="00A53EE0">
            <w:pPr>
              <w:rPr>
                <w:rFonts w:eastAsia="Verdana" w:cs="Verdana"/>
              </w:rPr>
            </w:pPr>
          </w:p>
          <w:p w14:paraId="1209D3BF" w14:textId="2128828D" w:rsidR="00E15B38" w:rsidRPr="00E15B38" w:rsidRDefault="00E15B38" w:rsidP="00A53EE0">
            <w:pPr>
              <w:rPr>
                <w:rFonts w:eastAsia="Verdana" w:cs="Verdana"/>
              </w:rPr>
            </w:pPr>
            <w:proofErr w:type="spellStart"/>
            <w:r w:rsidRPr="001F4A47">
              <w:rPr>
                <w:rFonts w:eastAsia="Verdana"/>
              </w:rPr>
              <w:t>eCA</w:t>
            </w:r>
            <w:proofErr w:type="spellEnd"/>
            <w:r w:rsidRPr="001F4A47">
              <w:rPr>
                <w:rFonts w:eastAsia="Verdana"/>
              </w:rPr>
              <w:t xml:space="preserve"> remark:</w:t>
            </w:r>
            <w:r>
              <w:rPr>
                <w:rFonts w:eastAsia="Verdana" w:cs="Verdana"/>
              </w:rPr>
              <w:t xml:space="preserve"> </w:t>
            </w:r>
            <w:r w:rsidRPr="001F4A47">
              <w:rPr>
                <w:rFonts w:eastAsia="Verdana"/>
              </w:rPr>
              <w:t>Acceptable</w:t>
            </w:r>
          </w:p>
        </w:tc>
      </w:tr>
      <w:tr w:rsidR="00A53EE0" w:rsidRPr="001F4A47" w14:paraId="4ED16FAD" w14:textId="77777777" w:rsidTr="0088213C">
        <w:tc>
          <w:tcPr>
            <w:tcW w:w="2270" w:type="dxa"/>
          </w:tcPr>
          <w:p w14:paraId="29D3C045" w14:textId="4BCDEDB7" w:rsidR="00A53EE0" w:rsidRPr="001F4A47" w:rsidRDefault="3ACFCF13" w:rsidP="00A53EE0">
            <w:pPr>
              <w:rPr>
                <w:rFonts w:eastAsia="Calibri"/>
              </w:rPr>
            </w:pPr>
            <w:r w:rsidRPr="001F4A47">
              <w:rPr>
                <w:rFonts w:eastAsia="Calibri" w:cs="Calibri"/>
              </w:rPr>
              <w:t>Dust explosion hazard</w:t>
            </w:r>
          </w:p>
        </w:tc>
        <w:tc>
          <w:tcPr>
            <w:tcW w:w="1430" w:type="dxa"/>
          </w:tcPr>
          <w:p w14:paraId="36F598A0" w14:textId="77777777" w:rsidR="00A53EE0" w:rsidRPr="001F4A47" w:rsidRDefault="0088213C" w:rsidP="00A53EE0">
            <w:pPr>
              <w:rPr>
                <w:rFonts w:eastAsia="Calibri" w:cs="Calibri"/>
              </w:rPr>
            </w:pPr>
            <w:r w:rsidRPr="001F4A47">
              <w:t>--</w:t>
            </w:r>
          </w:p>
        </w:tc>
        <w:tc>
          <w:tcPr>
            <w:tcW w:w="2090" w:type="dxa"/>
          </w:tcPr>
          <w:p w14:paraId="0C6E39E3" w14:textId="77777777" w:rsidR="00A53EE0" w:rsidRPr="001F4A47" w:rsidRDefault="0088213C" w:rsidP="00A53EE0">
            <w:pPr>
              <w:rPr>
                <w:rFonts w:eastAsia="Calibri" w:cs="Calibri"/>
              </w:rPr>
            </w:pPr>
            <w:r w:rsidRPr="001F4A47">
              <w:t>--</w:t>
            </w:r>
          </w:p>
        </w:tc>
        <w:tc>
          <w:tcPr>
            <w:tcW w:w="1760" w:type="dxa"/>
          </w:tcPr>
          <w:p w14:paraId="2319E019" w14:textId="00608CBC" w:rsidR="00A53EE0" w:rsidRPr="001F4A47" w:rsidRDefault="3ACFCF13" w:rsidP="00A53EE0">
            <w:pPr>
              <w:rPr>
                <w:rFonts w:eastAsia="Calibri"/>
              </w:rPr>
            </w:pPr>
            <w:r w:rsidRPr="001F4A47">
              <w:t>The product is non dusty.</w:t>
            </w:r>
          </w:p>
        </w:tc>
        <w:tc>
          <w:tcPr>
            <w:tcW w:w="1760" w:type="dxa"/>
          </w:tcPr>
          <w:p w14:paraId="2E62F1BA" w14:textId="77777777" w:rsidR="00A53EE0" w:rsidRPr="001F4A47" w:rsidRDefault="0088213C" w:rsidP="00A53EE0">
            <w:pPr>
              <w:rPr>
                <w:rFonts w:eastAsia="Calibri" w:cs="Calibri"/>
              </w:rPr>
            </w:pPr>
            <w:r w:rsidRPr="001F4A47">
              <w:t>--</w:t>
            </w:r>
          </w:p>
        </w:tc>
      </w:tr>
    </w:tbl>
    <w:p w14:paraId="587C22D5" w14:textId="77777777" w:rsidR="00FD2055" w:rsidRPr="00370D67" w:rsidRDefault="00FD2055" w:rsidP="00C942E1">
      <w:pPr>
        <w:pStyle w:val="Heading1"/>
        <w:numPr>
          <w:ilvl w:val="0"/>
          <w:numId w:val="0"/>
        </w:numPr>
        <w:ind w:left="432"/>
        <w:rPr>
          <w:rFonts w:eastAsia="Calibri"/>
          <w:u w:val="single"/>
          <w:lang w:eastAsia="en-US"/>
        </w:rPr>
      </w:pPr>
      <w:bookmarkStart w:id="1332" w:name="_Toc389726185"/>
      <w:bookmarkStart w:id="1333" w:name="_Toc389727237"/>
      <w:bookmarkStart w:id="1334" w:name="_Toc389727595"/>
      <w:bookmarkStart w:id="1335" w:name="_Toc389727954"/>
      <w:bookmarkStart w:id="1336" w:name="_Toc389728313"/>
      <w:bookmarkStart w:id="1337" w:name="_Toc389728673"/>
      <w:bookmarkStart w:id="1338" w:name="_Toc389729031"/>
      <w:bookmarkStart w:id="1339" w:name="_Toc389729188"/>
      <w:bookmarkStart w:id="1340" w:name="_Toc403472826"/>
      <w:bookmarkEnd w:id="1332"/>
      <w:bookmarkEnd w:id="1333"/>
      <w:bookmarkEnd w:id="1334"/>
      <w:bookmarkEnd w:id="1335"/>
      <w:bookmarkEnd w:id="1336"/>
      <w:bookmarkEnd w:id="1337"/>
      <w:bookmarkEnd w:id="1338"/>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342C3" w:rsidRPr="00370D67" w14:paraId="6E1CF71F" w14:textId="77777777" w:rsidTr="3ACFCF13">
        <w:tc>
          <w:tcPr>
            <w:tcW w:w="5000" w:type="pct"/>
            <w:tcBorders>
              <w:top w:val="single" w:sz="4" w:space="0" w:color="auto"/>
              <w:left w:val="single" w:sz="4" w:space="0" w:color="auto"/>
              <w:bottom w:val="single" w:sz="6" w:space="0" w:color="auto"/>
              <w:right w:val="single" w:sz="6" w:space="0" w:color="auto"/>
            </w:tcBorders>
            <w:shd w:val="clear" w:color="auto" w:fill="CCFFCC"/>
          </w:tcPr>
          <w:p w14:paraId="6BD191F6" w14:textId="77777777" w:rsidR="00E342C3" w:rsidRPr="00370D67" w:rsidRDefault="3ACFCF13" w:rsidP="00E342C3">
            <w:pPr>
              <w:spacing w:line="260" w:lineRule="atLeast"/>
              <w:rPr>
                <w:rFonts w:eastAsia="Calibri"/>
                <w:b/>
                <w:bCs/>
                <w:lang w:eastAsia="en-US"/>
              </w:rPr>
            </w:pPr>
            <w:r w:rsidRPr="00370D67">
              <w:rPr>
                <w:rFonts w:eastAsia="Calibri" w:cs="Calibri"/>
                <w:b/>
                <w:bCs/>
                <w:lang w:eastAsia="en-US"/>
              </w:rPr>
              <w:t>Conclusion on the physical hazards and respective characteristics of the product</w:t>
            </w:r>
          </w:p>
        </w:tc>
      </w:tr>
      <w:tr w:rsidR="00E342C3" w:rsidRPr="00370D67" w14:paraId="42812C7B" w14:textId="77777777" w:rsidTr="3ACFCF1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2416056" w14:textId="41C06F20" w:rsidR="00E342C3" w:rsidRPr="00370D67" w:rsidRDefault="3ACFCF13" w:rsidP="00B6437B">
            <w:pPr>
              <w:spacing w:line="260" w:lineRule="atLeast"/>
              <w:rPr>
                <w:rFonts w:eastAsia="Calibri"/>
                <w:lang w:eastAsia="en-US"/>
              </w:rPr>
            </w:pPr>
            <w:r w:rsidRPr="00B65355">
              <w:rPr>
                <w:rFonts w:eastAsia="Verdana" w:cs="Verdana"/>
                <w:szCs w:val="22"/>
              </w:rPr>
              <w:t xml:space="preserve">Due to the composition we can state that the product has no any physical hazards characteristic.    </w:t>
            </w:r>
          </w:p>
        </w:tc>
      </w:tr>
    </w:tbl>
    <w:p w14:paraId="0B96FF30" w14:textId="18594583" w:rsidR="00E342C3" w:rsidRDefault="0074542D" w:rsidP="0074542D">
      <w:pPr>
        <w:pStyle w:val="Absatz"/>
        <w:ind w:left="0"/>
        <w:rPr>
          <w:rFonts w:ascii="Verdana" w:eastAsia="Calibri" w:hAnsi="Verdana"/>
          <w:lang w:eastAsia="en-US"/>
        </w:rPr>
      </w:pPr>
      <w:proofErr w:type="spellStart"/>
      <w:r>
        <w:rPr>
          <w:rFonts w:ascii="Verdana" w:eastAsia="Calibri" w:hAnsi="Verdana"/>
          <w:lang w:eastAsia="en-US"/>
        </w:rPr>
        <w:t>eCA</w:t>
      </w:r>
      <w:proofErr w:type="spellEnd"/>
      <w:r>
        <w:rPr>
          <w:rFonts w:ascii="Verdana" w:eastAsia="Calibri" w:hAnsi="Verdana"/>
          <w:lang w:eastAsia="en-US"/>
        </w:rPr>
        <w:t xml:space="preserve"> remark: the product shows no physical hazard. Therefore, no classification according to Regulation 1272/2008  based on physical hazards is required.</w:t>
      </w:r>
    </w:p>
    <w:p w14:paraId="59CF904F" w14:textId="77777777" w:rsidR="00A07522" w:rsidRPr="00370D67" w:rsidRDefault="00A07522" w:rsidP="00671A6D">
      <w:pPr>
        <w:pStyle w:val="Absatz"/>
        <w:rPr>
          <w:rFonts w:ascii="Verdana" w:eastAsia="Calibri" w:hAnsi="Verdana"/>
          <w:lang w:eastAsia="en-US"/>
        </w:rPr>
      </w:pPr>
    </w:p>
    <w:p w14:paraId="024C69A5" w14:textId="24E54F22" w:rsidR="00FD2055" w:rsidRPr="005309C9" w:rsidRDefault="00FD2055" w:rsidP="005309C9">
      <w:pPr>
        <w:pStyle w:val="Heading3"/>
      </w:pPr>
      <w:bookmarkStart w:id="1341" w:name="_Toc403566563"/>
      <w:bookmarkStart w:id="1342" w:name="_Toc463440209"/>
      <w:bookmarkStart w:id="1343" w:name="_Toc30754891"/>
      <w:r w:rsidRPr="00370D67">
        <w:t>Methods for detection and identification</w:t>
      </w:r>
      <w:bookmarkEnd w:id="1341"/>
      <w:bookmarkEnd w:id="1342"/>
      <w:bookmarkEnd w:id="134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4"/>
        <w:gridCol w:w="918"/>
        <w:gridCol w:w="1311"/>
        <w:gridCol w:w="838"/>
        <w:gridCol w:w="1126"/>
        <w:gridCol w:w="582"/>
        <w:gridCol w:w="515"/>
        <w:gridCol w:w="442"/>
        <w:gridCol w:w="1236"/>
        <w:gridCol w:w="1222"/>
      </w:tblGrid>
      <w:tr w:rsidR="00FD2055" w:rsidRPr="00370D67" w14:paraId="3F7FEBDE" w14:textId="77777777" w:rsidTr="0088213C">
        <w:trPr>
          <w:cantSplit/>
          <w:trHeight w:val="439"/>
        </w:trPr>
        <w:tc>
          <w:tcPr>
            <w:tcW w:w="5000" w:type="pct"/>
            <w:gridSpan w:val="10"/>
            <w:shd w:val="clear" w:color="auto" w:fill="FFFFCC"/>
            <w:vAlign w:val="center"/>
          </w:tcPr>
          <w:p w14:paraId="5D341146" w14:textId="77777777" w:rsidR="00FD2055" w:rsidRPr="00370D67" w:rsidRDefault="3ACFCF13" w:rsidP="00FD2055">
            <w:pPr>
              <w:keepNext/>
              <w:widowControl w:val="0"/>
              <w:autoSpaceDE w:val="0"/>
              <w:autoSpaceDN w:val="0"/>
              <w:adjustRightInd w:val="0"/>
              <w:spacing w:before="60" w:after="60"/>
              <w:jc w:val="center"/>
              <w:rPr>
                <w:b/>
                <w:bCs/>
                <w:sz w:val="18"/>
                <w:szCs w:val="18"/>
              </w:rPr>
            </w:pPr>
            <w:r w:rsidRPr="00370D67">
              <w:rPr>
                <w:rFonts w:eastAsia="Calibri" w:cs="Calibri"/>
                <w:b/>
                <w:bCs/>
              </w:rPr>
              <w:t>Analytical methods for the analysis of the product as such including the active substance, impurities and residues</w:t>
            </w:r>
          </w:p>
        </w:tc>
      </w:tr>
      <w:tr w:rsidR="00FD2055" w:rsidRPr="00370D67" w14:paraId="654BA4BC" w14:textId="77777777" w:rsidTr="0088213C">
        <w:trPr>
          <w:cantSplit/>
          <w:trHeight w:val="352"/>
        </w:trPr>
        <w:tc>
          <w:tcPr>
            <w:tcW w:w="551" w:type="pct"/>
            <w:vMerge w:val="restart"/>
            <w:shd w:val="clear" w:color="auto" w:fill="FFFFFF" w:themeFill="background1"/>
          </w:tcPr>
          <w:p w14:paraId="2D8A6EF5" w14:textId="77777777" w:rsidR="00FD2055" w:rsidRPr="00370D67" w:rsidRDefault="3ACFCF13" w:rsidP="00FD2055">
            <w:pPr>
              <w:keepNext/>
              <w:widowControl w:val="0"/>
              <w:autoSpaceDE w:val="0"/>
              <w:autoSpaceDN w:val="0"/>
              <w:adjustRightInd w:val="0"/>
              <w:spacing w:before="60" w:after="60"/>
              <w:rPr>
                <w:b/>
                <w:bCs/>
                <w:sz w:val="18"/>
                <w:szCs w:val="18"/>
              </w:rPr>
            </w:pPr>
            <w:r w:rsidRPr="00370D67">
              <w:rPr>
                <w:b/>
                <w:bCs/>
                <w:sz w:val="18"/>
                <w:szCs w:val="18"/>
              </w:rPr>
              <w:t>Analyte (type of analyte e.g. active substance)</w:t>
            </w:r>
          </w:p>
        </w:tc>
        <w:tc>
          <w:tcPr>
            <w:tcW w:w="499" w:type="pct"/>
            <w:vMerge w:val="restart"/>
            <w:shd w:val="clear" w:color="auto" w:fill="FFFFFF" w:themeFill="background1"/>
          </w:tcPr>
          <w:p w14:paraId="5FABD076" w14:textId="77777777" w:rsidR="00FD2055" w:rsidRPr="00370D67" w:rsidRDefault="3ACFCF13" w:rsidP="00FD2055">
            <w:pPr>
              <w:keepNext/>
              <w:widowControl w:val="0"/>
              <w:autoSpaceDE w:val="0"/>
              <w:autoSpaceDN w:val="0"/>
              <w:adjustRightInd w:val="0"/>
              <w:spacing w:before="60" w:after="60"/>
              <w:rPr>
                <w:b/>
                <w:bCs/>
                <w:sz w:val="18"/>
                <w:szCs w:val="18"/>
              </w:rPr>
            </w:pPr>
            <w:r w:rsidRPr="00370D67">
              <w:rPr>
                <w:b/>
                <w:bCs/>
                <w:sz w:val="18"/>
                <w:szCs w:val="18"/>
              </w:rPr>
              <w:t>Analytical method</w:t>
            </w:r>
          </w:p>
        </w:tc>
        <w:tc>
          <w:tcPr>
            <w:tcW w:w="712" w:type="pct"/>
            <w:vMerge w:val="restart"/>
            <w:shd w:val="clear" w:color="auto" w:fill="FFFFFF" w:themeFill="background1"/>
          </w:tcPr>
          <w:p w14:paraId="535F73DE" w14:textId="77777777" w:rsidR="00FD2055" w:rsidRPr="00370D67" w:rsidRDefault="3ACFCF13" w:rsidP="00FD2055">
            <w:pPr>
              <w:keepNext/>
              <w:widowControl w:val="0"/>
              <w:autoSpaceDE w:val="0"/>
              <w:autoSpaceDN w:val="0"/>
              <w:adjustRightInd w:val="0"/>
              <w:spacing w:before="60" w:after="60"/>
              <w:rPr>
                <w:b/>
                <w:bCs/>
                <w:sz w:val="18"/>
                <w:szCs w:val="18"/>
              </w:rPr>
            </w:pPr>
            <w:r w:rsidRPr="00370D67">
              <w:rPr>
                <w:b/>
                <w:bCs/>
                <w:sz w:val="18"/>
                <w:szCs w:val="18"/>
              </w:rPr>
              <w:t>Fortification range / Number of measurements</w:t>
            </w:r>
          </w:p>
        </w:tc>
        <w:tc>
          <w:tcPr>
            <w:tcW w:w="455" w:type="pct"/>
            <w:vMerge w:val="restart"/>
            <w:shd w:val="clear" w:color="auto" w:fill="FFFFFF" w:themeFill="background1"/>
          </w:tcPr>
          <w:p w14:paraId="7C603093" w14:textId="77777777" w:rsidR="00FD2055" w:rsidRPr="00370D67" w:rsidRDefault="3ACFCF13" w:rsidP="00FD2055">
            <w:pPr>
              <w:keepNext/>
              <w:widowControl w:val="0"/>
              <w:autoSpaceDE w:val="0"/>
              <w:autoSpaceDN w:val="0"/>
              <w:adjustRightInd w:val="0"/>
              <w:spacing w:before="60" w:after="60"/>
              <w:rPr>
                <w:b/>
                <w:bCs/>
                <w:sz w:val="18"/>
                <w:szCs w:val="18"/>
              </w:rPr>
            </w:pPr>
            <w:r w:rsidRPr="00370D67">
              <w:rPr>
                <w:b/>
                <w:bCs/>
                <w:sz w:val="18"/>
                <w:szCs w:val="18"/>
              </w:rPr>
              <w:t>Linearity</w:t>
            </w:r>
          </w:p>
        </w:tc>
        <w:tc>
          <w:tcPr>
            <w:tcW w:w="612" w:type="pct"/>
            <w:vMerge w:val="restart"/>
            <w:shd w:val="clear" w:color="auto" w:fill="FFFFFF" w:themeFill="background1"/>
          </w:tcPr>
          <w:p w14:paraId="4E3D6755" w14:textId="77777777" w:rsidR="00FD2055" w:rsidRPr="00370D67" w:rsidRDefault="3ACFCF13" w:rsidP="00FD2055">
            <w:pPr>
              <w:keepNext/>
              <w:widowControl w:val="0"/>
              <w:autoSpaceDE w:val="0"/>
              <w:autoSpaceDN w:val="0"/>
              <w:adjustRightInd w:val="0"/>
              <w:spacing w:before="60" w:after="60"/>
              <w:rPr>
                <w:b/>
                <w:bCs/>
                <w:sz w:val="18"/>
                <w:szCs w:val="18"/>
              </w:rPr>
            </w:pPr>
            <w:r w:rsidRPr="00370D67">
              <w:rPr>
                <w:b/>
                <w:bCs/>
                <w:sz w:val="18"/>
                <w:szCs w:val="18"/>
              </w:rPr>
              <w:t>Specificity</w:t>
            </w:r>
          </w:p>
        </w:tc>
        <w:tc>
          <w:tcPr>
            <w:tcW w:w="836" w:type="pct"/>
            <w:gridSpan w:val="3"/>
            <w:shd w:val="clear" w:color="auto" w:fill="FFFFFF" w:themeFill="background1"/>
          </w:tcPr>
          <w:p w14:paraId="7FFD1384" w14:textId="77777777" w:rsidR="00FD2055" w:rsidRPr="00370D67" w:rsidRDefault="3ACFCF13" w:rsidP="00FD2055">
            <w:pPr>
              <w:keepNext/>
              <w:widowControl w:val="0"/>
              <w:autoSpaceDE w:val="0"/>
              <w:autoSpaceDN w:val="0"/>
              <w:adjustRightInd w:val="0"/>
              <w:spacing w:before="60" w:after="60"/>
              <w:rPr>
                <w:b/>
                <w:bCs/>
                <w:sz w:val="18"/>
                <w:szCs w:val="18"/>
              </w:rPr>
            </w:pPr>
            <w:r w:rsidRPr="00370D67">
              <w:rPr>
                <w:b/>
                <w:bCs/>
                <w:sz w:val="18"/>
                <w:szCs w:val="18"/>
              </w:rPr>
              <w:t>Recovery rate (%)</w:t>
            </w:r>
          </w:p>
        </w:tc>
        <w:tc>
          <w:tcPr>
            <w:tcW w:w="671" w:type="pct"/>
            <w:vMerge w:val="restart"/>
            <w:shd w:val="clear" w:color="auto" w:fill="FFFFFF" w:themeFill="background1"/>
          </w:tcPr>
          <w:p w14:paraId="42C437B0" w14:textId="77777777" w:rsidR="00FD2055" w:rsidRPr="00370D67" w:rsidRDefault="3ACFCF13" w:rsidP="00FD2055">
            <w:pPr>
              <w:keepNext/>
              <w:widowControl w:val="0"/>
              <w:autoSpaceDE w:val="0"/>
              <w:autoSpaceDN w:val="0"/>
              <w:adjustRightInd w:val="0"/>
              <w:spacing w:before="60" w:after="60"/>
              <w:rPr>
                <w:b/>
                <w:bCs/>
                <w:sz w:val="18"/>
                <w:szCs w:val="18"/>
              </w:rPr>
            </w:pPr>
            <w:r w:rsidRPr="00370D67">
              <w:rPr>
                <w:b/>
                <w:bCs/>
                <w:sz w:val="18"/>
                <w:szCs w:val="18"/>
              </w:rPr>
              <w:t>Limit of quantification (LOQ) or other limits</w:t>
            </w:r>
          </w:p>
        </w:tc>
        <w:tc>
          <w:tcPr>
            <w:tcW w:w="664" w:type="pct"/>
            <w:vMerge w:val="restart"/>
            <w:shd w:val="clear" w:color="auto" w:fill="FFFFFF" w:themeFill="background1"/>
          </w:tcPr>
          <w:p w14:paraId="0E5A58E2" w14:textId="77777777" w:rsidR="00FD2055" w:rsidRPr="00370D67" w:rsidRDefault="3ACFCF13" w:rsidP="00FD2055">
            <w:pPr>
              <w:keepNext/>
              <w:widowControl w:val="0"/>
              <w:autoSpaceDE w:val="0"/>
              <w:autoSpaceDN w:val="0"/>
              <w:adjustRightInd w:val="0"/>
              <w:spacing w:before="60" w:after="60"/>
              <w:rPr>
                <w:b/>
                <w:bCs/>
                <w:sz w:val="18"/>
                <w:szCs w:val="18"/>
              </w:rPr>
            </w:pPr>
            <w:r w:rsidRPr="00370D67">
              <w:rPr>
                <w:b/>
                <w:bCs/>
                <w:sz w:val="18"/>
                <w:szCs w:val="18"/>
              </w:rPr>
              <w:t>Reference</w:t>
            </w:r>
          </w:p>
        </w:tc>
      </w:tr>
      <w:tr w:rsidR="00FD2055" w:rsidRPr="00370D67" w14:paraId="3C2F90D1" w14:textId="77777777" w:rsidTr="0088213C">
        <w:tc>
          <w:tcPr>
            <w:tcW w:w="551" w:type="pct"/>
            <w:vMerge/>
            <w:shd w:val="clear" w:color="auto" w:fill="auto"/>
          </w:tcPr>
          <w:p w14:paraId="649F4AE3" w14:textId="77777777" w:rsidR="00FD2055" w:rsidRPr="00370D67" w:rsidRDefault="00FD2055" w:rsidP="00FD2055">
            <w:pPr>
              <w:spacing w:before="60" w:after="60"/>
              <w:rPr>
                <w:i/>
                <w:color w:val="000000"/>
                <w:sz w:val="18"/>
                <w:szCs w:val="18"/>
              </w:rPr>
            </w:pPr>
          </w:p>
        </w:tc>
        <w:tc>
          <w:tcPr>
            <w:tcW w:w="499" w:type="pct"/>
            <w:vMerge/>
          </w:tcPr>
          <w:p w14:paraId="19250937" w14:textId="77777777" w:rsidR="00FD2055" w:rsidRPr="00370D67" w:rsidRDefault="00FD2055" w:rsidP="00FD2055">
            <w:pPr>
              <w:spacing w:before="60" w:after="60"/>
              <w:rPr>
                <w:color w:val="000000"/>
                <w:sz w:val="18"/>
                <w:szCs w:val="18"/>
              </w:rPr>
            </w:pPr>
          </w:p>
        </w:tc>
        <w:tc>
          <w:tcPr>
            <w:tcW w:w="712" w:type="pct"/>
            <w:vMerge/>
          </w:tcPr>
          <w:p w14:paraId="1397C244" w14:textId="77777777" w:rsidR="00FD2055" w:rsidRPr="00370D67" w:rsidRDefault="00FD2055" w:rsidP="00FD2055">
            <w:pPr>
              <w:spacing w:before="60" w:after="60"/>
              <w:rPr>
                <w:color w:val="000000"/>
                <w:sz w:val="18"/>
                <w:szCs w:val="18"/>
              </w:rPr>
            </w:pPr>
          </w:p>
        </w:tc>
        <w:tc>
          <w:tcPr>
            <w:tcW w:w="455" w:type="pct"/>
            <w:vMerge/>
          </w:tcPr>
          <w:p w14:paraId="792FFC08" w14:textId="77777777" w:rsidR="00FD2055" w:rsidRPr="00370D67" w:rsidRDefault="00FD2055" w:rsidP="00FD2055">
            <w:pPr>
              <w:spacing w:before="60" w:after="60"/>
              <w:rPr>
                <w:color w:val="000000"/>
                <w:sz w:val="18"/>
                <w:szCs w:val="18"/>
              </w:rPr>
            </w:pPr>
          </w:p>
        </w:tc>
        <w:tc>
          <w:tcPr>
            <w:tcW w:w="612" w:type="pct"/>
            <w:vMerge/>
          </w:tcPr>
          <w:p w14:paraId="051E7B58" w14:textId="77777777" w:rsidR="00FD2055" w:rsidRPr="00370D67" w:rsidRDefault="00FD2055" w:rsidP="00FD2055">
            <w:pPr>
              <w:spacing w:before="60" w:after="60"/>
              <w:rPr>
                <w:color w:val="000000"/>
                <w:sz w:val="18"/>
                <w:szCs w:val="18"/>
              </w:rPr>
            </w:pPr>
          </w:p>
        </w:tc>
        <w:tc>
          <w:tcPr>
            <w:tcW w:w="316" w:type="pct"/>
          </w:tcPr>
          <w:p w14:paraId="4E4D945E" w14:textId="77777777" w:rsidR="00FD2055" w:rsidRPr="00370D67" w:rsidRDefault="3ACFCF13" w:rsidP="00FD2055">
            <w:pPr>
              <w:spacing w:before="60" w:after="60"/>
              <w:rPr>
                <w:color w:val="000000"/>
                <w:sz w:val="18"/>
                <w:szCs w:val="18"/>
              </w:rPr>
            </w:pPr>
            <w:r w:rsidRPr="00370D67">
              <w:rPr>
                <w:color w:val="000000" w:themeColor="text1"/>
                <w:sz w:val="18"/>
                <w:szCs w:val="18"/>
              </w:rPr>
              <w:t>Range</w:t>
            </w:r>
          </w:p>
        </w:tc>
        <w:tc>
          <w:tcPr>
            <w:tcW w:w="280" w:type="pct"/>
          </w:tcPr>
          <w:p w14:paraId="0CCE56A6" w14:textId="77777777" w:rsidR="00FD2055" w:rsidRPr="00370D67" w:rsidRDefault="3ACFCF13" w:rsidP="00FD2055">
            <w:pPr>
              <w:spacing w:before="60" w:after="60"/>
              <w:rPr>
                <w:color w:val="000000"/>
                <w:sz w:val="18"/>
                <w:szCs w:val="18"/>
              </w:rPr>
            </w:pPr>
            <w:r w:rsidRPr="00370D67">
              <w:rPr>
                <w:color w:val="000000" w:themeColor="text1"/>
                <w:sz w:val="18"/>
                <w:szCs w:val="18"/>
              </w:rPr>
              <w:t>Mean</w:t>
            </w:r>
          </w:p>
        </w:tc>
        <w:tc>
          <w:tcPr>
            <w:tcW w:w="240" w:type="pct"/>
          </w:tcPr>
          <w:p w14:paraId="7011BD74" w14:textId="77777777" w:rsidR="00FD2055" w:rsidRPr="00370D67" w:rsidRDefault="3ACFCF13" w:rsidP="00FD2055">
            <w:pPr>
              <w:spacing w:before="60" w:after="60"/>
              <w:rPr>
                <w:color w:val="000000"/>
                <w:sz w:val="18"/>
                <w:szCs w:val="18"/>
              </w:rPr>
            </w:pPr>
            <w:r w:rsidRPr="00370D67">
              <w:rPr>
                <w:color w:val="000000" w:themeColor="text1"/>
                <w:sz w:val="18"/>
                <w:szCs w:val="18"/>
              </w:rPr>
              <w:t>RSD</w:t>
            </w:r>
          </w:p>
        </w:tc>
        <w:tc>
          <w:tcPr>
            <w:tcW w:w="671" w:type="pct"/>
            <w:vMerge/>
          </w:tcPr>
          <w:p w14:paraId="3224DD32" w14:textId="77777777" w:rsidR="00FD2055" w:rsidRPr="00370D67" w:rsidRDefault="00FD2055" w:rsidP="00FD2055">
            <w:pPr>
              <w:spacing w:before="60" w:after="60"/>
              <w:rPr>
                <w:color w:val="000000"/>
                <w:sz w:val="18"/>
                <w:szCs w:val="18"/>
              </w:rPr>
            </w:pPr>
          </w:p>
        </w:tc>
        <w:tc>
          <w:tcPr>
            <w:tcW w:w="664" w:type="pct"/>
            <w:vMerge/>
          </w:tcPr>
          <w:p w14:paraId="2594B8B3" w14:textId="77777777" w:rsidR="00FD2055" w:rsidRPr="00370D67" w:rsidRDefault="00FD2055" w:rsidP="00FD2055">
            <w:pPr>
              <w:spacing w:before="60" w:after="60"/>
              <w:rPr>
                <w:color w:val="000000"/>
                <w:sz w:val="18"/>
                <w:szCs w:val="18"/>
              </w:rPr>
            </w:pPr>
          </w:p>
        </w:tc>
      </w:tr>
      <w:tr w:rsidR="00FD2055" w:rsidRPr="00370D67" w14:paraId="5049A469" w14:textId="77777777" w:rsidTr="0088213C">
        <w:tc>
          <w:tcPr>
            <w:tcW w:w="551" w:type="pct"/>
            <w:shd w:val="clear" w:color="auto" w:fill="auto"/>
          </w:tcPr>
          <w:p w14:paraId="62B00F9E" w14:textId="64932690" w:rsidR="00FD2055" w:rsidRPr="00370D67" w:rsidRDefault="0088213C" w:rsidP="00FD2055">
            <w:pPr>
              <w:spacing w:before="60" w:after="60"/>
              <w:rPr>
                <w:i/>
                <w:color w:val="000000"/>
                <w:sz w:val="18"/>
                <w:szCs w:val="18"/>
              </w:rPr>
            </w:pPr>
            <w:r w:rsidRPr="00370D67">
              <w:rPr>
                <w:sz w:val="16"/>
                <w:szCs w:val="16"/>
              </w:rPr>
              <w:t>S-</w:t>
            </w:r>
            <w:proofErr w:type="spellStart"/>
            <w:r w:rsidRPr="00370D67">
              <w:rPr>
                <w:sz w:val="16"/>
                <w:szCs w:val="16"/>
              </w:rPr>
              <w:t>methoprene</w:t>
            </w:r>
            <w:proofErr w:type="spellEnd"/>
          </w:p>
        </w:tc>
        <w:tc>
          <w:tcPr>
            <w:tcW w:w="499" w:type="pct"/>
          </w:tcPr>
          <w:p w14:paraId="2D16FF29" w14:textId="33D9244D" w:rsidR="00FD2055" w:rsidRPr="00370D67" w:rsidRDefault="3ACFCF13" w:rsidP="00FD2055">
            <w:pPr>
              <w:spacing w:before="60" w:after="60"/>
              <w:rPr>
                <w:rFonts w:eastAsia="Verdana" w:cs="Verdana"/>
                <w:sz w:val="16"/>
                <w:szCs w:val="16"/>
              </w:rPr>
            </w:pPr>
            <w:r w:rsidRPr="00370D67">
              <w:rPr>
                <w:rFonts w:eastAsia="Verdana" w:cs="Verdana"/>
                <w:sz w:val="16"/>
                <w:szCs w:val="16"/>
              </w:rPr>
              <w:t xml:space="preserve"> reverse phase HPLC method with UV detection on a Luna 3μ C18 (2) 100A column</w:t>
            </w:r>
          </w:p>
        </w:tc>
        <w:tc>
          <w:tcPr>
            <w:tcW w:w="712" w:type="pct"/>
          </w:tcPr>
          <w:p w14:paraId="2E23D580" w14:textId="77777777" w:rsidR="00FD2055" w:rsidRPr="00370D67" w:rsidRDefault="3ACFCF13" w:rsidP="00FD2055">
            <w:pPr>
              <w:spacing w:before="60" w:after="60"/>
              <w:rPr>
                <w:color w:val="000000" w:themeColor="text1"/>
                <w:sz w:val="18"/>
                <w:szCs w:val="18"/>
              </w:rPr>
            </w:pPr>
            <w:r w:rsidRPr="00370D67">
              <w:rPr>
                <w:color w:val="000000" w:themeColor="text1"/>
                <w:sz w:val="18"/>
                <w:szCs w:val="18"/>
              </w:rPr>
              <w:t>0.35 – 0.45%</w:t>
            </w:r>
            <w:r w:rsidR="00375423" w:rsidRPr="00370D67">
              <w:rPr>
                <w:color w:val="000000" w:themeColor="text1"/>
                <w:sz w:val="18"/>
                <w:szCs w:val="18"/>
              </w:rPr>
              <w:t>,</w:t>
            </w:r>
          </w:p>
          <w:p w14:paraId="4E13FA03" w14:textId="77777777" w:rsidR="00375423" w:rsidRPr="00370D67" w:rsidRDefault="00375423" w:rsidP="00FD2055">
            <w:pPr>
              <w:spacing w:before="60" w:after="60"/>
              <w:rPr>
                <w:color w:val="000000" w:themeColor="text1"/>
                <w:sz w:val="18"/>
                <w:szCs w:val="18"/>
              </w:rPr>
            </w:pPr>
          </w:p>
          <w:p w14:paraId="49B0510F" w14:textId="6F6B2CF0" w:rsidR="00375423" w:rsidRPr="00370D67" w:rsidRDefault="00375423" w:rsidP="00FD2055">
            <w:pPr>
              <w:spacing w:before="60" w:after="60"/>
              <w:rPr>
                <w:color w:val="000000"/>
                <w:sz w:val="18"/>
                <w:szCs w:val="18"/>
              </w:rPr>
            </w:pPr>
            <w:r w:rsidRPr="00370D67">
              <w:rPr>
                <w:color w:val="000000" w:themeColor="text1"/>
                <w:sz w:val="18"/>
                <w:szCs w:val="18"/>
              </w:rPr>
              <w:t xml:space="preserve">5 replicate determinations on both fortification level. </w:t>
            </w:r>
          </w:p>
        </w:tc>
        <w:tc>
          <w:tcPr>
            <w:tcW w:w="455" w:type="pct"/>
          </w:tcPr>
          <w:p w14:paraId="1CB62D47" w14:textId="77777777" w:rsidR="00FD2055" w:rsidRPr="00D256D5" w:rsidRDefault="0088213C" w:rsidP="00FD2055">
            <w:pPr>
              <w:spacing w:before="60" w:after="60"/>
              <w:rPr>
                <w:rFonts w:eastAsia="Verdana" w:cs="Verdana"/>
                <w:sz w:val="16"/>
                <w:szCs w:val="16"/>
                <w:lang w:val="nl-NL"/>
              </w:rPr>
            </w:pPr>
            <w:r w:rsidRPr="00D256D5">
              <w:rPr>
                <w:rFonts w:eastAsia="Verdana" w:cs="Verdana"/>
                <w:sz w:val="16"/>
                <w:szCs w:val="16"/>
                <w:lang w:val="nl-NL"/>
              </w:rPr>
              <w:t xml:space="preserve">6 - 10 </w:t>
            </w:r>
            <w:r w:rsidRPr="667EEB73">
              <w:rPr>
                <w:rFonts w:eastAsia="Verdana"/>
                <w:sz w:val="16"/>
                <w:szCs w:val="16"/>
              </w:rPr>
              <w:t>μ</w:t>
            </w:r>
            <w:r w:rsidRPr="00D256D5">
              <w:rPr>
                <w:rFonts w:eastAsia="Verdana" w:cs="Verdana"/>
                <w:sz w:val="16"/>
                <w:szCs w:val="16"/>
                <w:lang w:val="nl-NL"/>
              </w:rPr>
              <w:t>g/</w:t>
            </w:r>
            <w:proofErr w:type="spellStart"/>
            <w:r w:rsidRPr="00D256D5">
              <w:rPr>
                <w:rFonts w:eastAsia="Verdana" w:cs="Verdana"/>
                <w:sz w:val="16"/>
                <w:szCs w:val="16"/>
                <w:lang w:val="nl-NL"/>
              </w:rPr>
              <w:t>mL</w:t>
            </w:r>
            <w:proofErr w:type="spellEnd"/>
            <w:r w:rsidRPr="00D256D5">
              <w:rPr>
                <w:rFonts w:eastAsia="Verdana" w:cs="Verdana"/>
                <w:sz w:val="16"/>
                <w:szCs w:val="16"/>
                <w:lang w:val="nl-NL"/>
              </w:rPr>
              <w:t xml:space="preserve"> (0.3 – 0.5 %)</w:t>
            </w:r>
          </w:p>
          <w:p w14:paraId="13F3CAF2" w14:textId="77777777" w:rsidR="009574D0" w:rsidRPr="00D256D5" w:rsidRDefault="009574D0" w:rsidP="00FD2055">
            <w:pPr>
              <w:spacing w:before="60" w:after="60"/>
              <w:rPr>
                <w:rFonts w:eastAsia="Verdana" w:cs="Verdana"/>
                <w:sz w:val="16"/>
                <w:szCs w:val="16"/>
                <w:lang w:val="nl-NL"/>
              </w:rPr>
            </w:pPr>
          </w:p>
          <w:p w14:paraId="1077EB74" w14:textId="77777777" w:rsidR="00375423" w:rsidRPr="00D256D5" w:rsidRDefault="009574D0" w:rsidP="00375423">
            <w:pPr>
              <w:spacing w:before="60" w:after="60"/>
              <w:rPr>
                <w:color w:val="000000" w:themeColor="text1"/>
                <w:sz w:val="18"/>
                <w:szCs w:val="18"/>
                <w:lang w:val="nl-NL"/>
              </w:rPr>
            </w:pPr>
            <w:r w:rsidRPr="00D256D5">
              <w:rPr>
                <w:rFonts w:eastAsia="Verdana" w:cs="Verdana"/>
                <w:sz w:val="16"/>
                <w:szCs w:val="16"/>
                <w:lang w:val="nl-NL"/>
              </w:rPr>
              <w:t xml:space="preserve"> </w:t>
            </w:r>
            <w:r w:rsidR="00375423" w:rsidRPr="00D256D5">
              <w:rPr>
                <w:color w:val="000000" w:themeColor="text1"/>
                <w:sz w:val="18"/>
                <w:szCs w:val="18"/>
                <w:lang w:val="nl-NL"/>
              </w:rPr>
              <w:t>y = 105681x – 17400</w:t>
            </w:r>
          </w:p>
          <w:p w14:paraId="6390834D" w14:textId="77777777" w:rsidR="00375423" w:rsidRPr="00D256D5" w:rsidRDefault="00375423" w:rsidP="00375423">
            <w:pPr>
              <w:spacing w:before="60" w:after="60"/>
              <w:rPr>
                <w:color w:val="000000" w:themeColor="text1"/>
                <w:sz w:val="18"/>
                <w:szCs w:val="18"/>
                <w:lang w:val="nl-NL"/>
              </w:rPr>
            </w:pPr>
          </w:p>
          <w:p w14:paraId="063912A5" w14:textId="3A0A09B9" w:rsidR="009574D0" w:rsidRPr="00D256D5" w:rsidRDefault="00375423" w:rsidP="00375423">
            <w:pPr>
              <w:spacing w:before="60" w:after="60"/>
              <w:rPr>
                <w:color w:val="000000"/>
                <w:sz w:val="18"/>
                <w:szCs w:val="18"/>
                <w:lang w:val="nl-NL"/>
              </w:rPr>
            </w:pPr>
            <w:r w:rsidRPr="00D256D5">
              <w:rPr>
                <w:color w:val="000000" w:themeColor="text1"/>
                <w:sz w:val="18"/>
                <w:szCs w:val="18"/>
                <w:lang w:val="nl-NL"/>
              </w:rPr>
              <w:t>R</w:t>
            </w:r>
            <w:r w:rsidRPr="00D256D5">
              <w:rPr>
                <w:color w:val="000000" w:themeColor="text1"/>
                <w:sz w:val="18"/>
                <w:szCs w:val="18"/>
                <w:vertAlign w:val="superscript"/>
                <w:lang w:val="nl-NL"/>
              </w:rPr>
              <w:t>2</w:t>
            </w:r>
            <w:r w:rsidRPr="00D256D5">
              <w:rPr>
                <w:color w:val="000000" w:themeColor="text1"/>
                <w:sz w:val="18"/>
                <w:szCs w:val="18"/>
                <w:lang w:val="nl-NL"/>
              </w:rPr>
              <w:t xml:space="preserve"> ≥ 0,9997</w:t>
            </w:r>
            <w:r w:rsidR="009574D0" w:rsidRPr="00D256D5">
              <w:rPr>
                <w:rFonts w:eastAsia="Verdana" w:cs="Verdana"/>
                <w:vanish/>
                <w:sz w:val="16"/>
                <w:szCs w:val="16"/>
                <w:lang w:val="nl-NL"/>
              </w:rPr>
              <w:t xml:space="preserve">  U/MPO, deze toevoeging weghalen?staande opmerking in IUCLID aan willen vullen met relevante info?worden in f-HDPE. </w:t>
            </w:r>
            <w:r w:rsidR="009574D0" w:rsidRPr="00370D67">
              <w:rPr>
                <w:rFonts w:eastAsia="Verdana" w:cs="Verdana"/>
                <w:vanish/>
                <w:sz w:val="16"/>
                <w:szCs w:val="16"/>
              </w:rPr>
              <w:pgNum/>
            </w:r>
            <w:r w:rsidR="009574D0" w:rsidRPr="00370D67">
              <w:rPr>
                <w:rFonts w:eastAsia="Verdana" w:cs="Verdana"/>
                <w:vanish/>
                <w:sz w:val="16"/>
                <w:szCs w:val="16"/>
              </w:rPr>
              <w:pgNum/>
            </w:r>
            <w:r w:rsidR="009574D0" w:rsidRPr="00370D67">
              <w:rPr>
                <w:rFonts w:eastAsia="Verdana" w:cs="Verdana"/>
                <w:vanish/>
                <w:sz w:val="16"/>
                <w:szCs w:val="16"/>
              </w:rPr>
              <w:pgNum/>
            </w:r>
            <w:r w:rsidR="009574D0" w:rsidRPr="00370D67">
              <w:rPr>
                <w:rFonts w:eastAsia="Verdana" w:cs="Verdana"/>
                <w:vanish/>
                <w:sz w:val="16"/>
                <w:szCs w:val="16"/>
              </w:rPr>
              <w:pgNum/>
            </w:r>
            <w:r w:rsidR="009574D0" w:rsidRPr="00370D67">
              <w:rPr>
                <w:rFonts w:eastAsia="Verdana" w:cs="Verdana"/>
                <w:vanish/>
                <w:sz w:val="16"/>
                <w:szCs w:val="16"/>
              </w:rPr>
              <w:pgNum/>
            </w:r>
            <w:r w:rsidR="009574D0" w:rsidRPr="00370D67">
              <w:rPr>
                <w:rFonts w:eastAsia="Verdana" w:cs="Verdana"/>
                <w:vanish/>
                <w:sz w:val="16"/>
                <w:szCs w:val="16"/>
              </w:rPr>
              <w:pgNum/>
            </w:r>
            <w:r w:rsidR="009574D0" w:rsidRPr="00370D67">
              <w:rPr>
                <w:rFonts w:eastAsia="Verdana" w:cs="Verdana"/>
                <w:vanish/>
                <w:sz w:val="16"/>
                <w:szCs w:val="16"/>
              </w:rPr>
              <w:pgNum/>
            </w:r>
            <w:r w:rsidR="009574D0" w:rsidRPr="00370D67">
              <w:rPr>
                <w:rFonts w:eastAsia="Verdana" w:cs="Verdana"/>
                <w:vanish/>
                <w:sz w:val="16"/>
                <w:szCs w:val="16"/>
              </w:rPr>
              <w:pgNum/>
            </w:r>
            <w:r w:rsidR="009574D0" w:rsidRPr="00370D67">
              <w:rPr>
                <w:rFonts w:eastAsia="Verdana" w:cs="Verdana"/>
                <w:vanish/>
                <w:sz w:val="16"/>
                <w:szCs w:val="16"/>
              </w:rPr>
              <w:pgNum/>
            </w:r>
            <w:r w:rsidR="009574D0" w:rsidRPr="00370D67">
              <w:rPr>
                <w:rFonts w:eastAsia="Verdana" w:cs="Verdana"/>
                <w:vanish/>
                <w:sz w:val="16"/>
                <w:szCs w:val="16"/>
              </w:rPr>
              <w:pgNum/>
            </w:r>
            <w:r w:rsidR="009574D0" w:rsidRPr="00370D67">
              <w:rPr>
                <w:rFonts w:eastAsia="Verdana" w:cs="Verdana"/>
                <w:vanish/>
                <w:sz w:val="16"/>
                <w:szCs w:val="16"/>
              </w:rPr>
              <w:pgNum/>
            </w:r>
          </w:p>
        </w:tc>
        <w:tc>
          <w:tcPr>
            <w:tcW w:w="612" w:type="pct"/>
          </w:tcPr>
          <w:p w14:paraId="23A8567D" w14:textId="20DCD64A" w:rsidR="00FD2055" w:rsidRPr="00370D67" w:rsidRDefault="0088213C" w:rsidP="00FD2055">
            <w:pPr>
              <w:spacing w:before="60" w:after="60"/>
              <w:rPr>
                <w:color w:val="000000"/>
                <w:sz w:val="18"/>
                <w:szCs w:val="18"/>
              </w:rPr>
            </w:pPr>
            <w:r w:rsidRPr="667EEB73">
              <w:rPr>
                <w:rFonts w:eastAsia="Verdana"/>
                <w:sz w:val="16"/>
                <w:szCs w:val="16"/>
              </w:rPr>
              <w:t xml:space="preserve">The specificity of the method for S-Methoprene in BIOPREN 4GR fly larvicide granule was examined by the analysis of control matrices Placebo </w:t>
            </w:r>
            <w:proofErr w:type="spellStart"/>
            <w:r w:rsidRPr="667EEB73">
              <w:rPr>
                <w:rFonts w:eastAsia="Verdana"/>
                <w:sz w:val="16"/>
                <w:szCs w:val="16"/>
              </w:rPr>
              <w:t>Biopren</w:t>
            </w:r>
            <w:proofErr w:type="spellEnd"/>
            <w:r w:rsidRPr="667EEB73">
              <w:rPr>
                <w:rFonts w:eastAsia="Verdana"/>
                <w:sz w:val="16"/>
                <w:szCs w:val="16"/>
              </w:rPr>
              <w:t xml:space="preserve"> 4GR fly larvicide </w:t>
            </w:r>
            <w:r w:rsidRPr="667EEB73">
              <w:rPr>
                <w:rFonts w:eastAsia="Verdana"/>
                <w:sz w:val="16"/>
                <w:szCs w:val="16"/>
              </w:rPr>
              <w:lastRenderedPageBreak/>
              <w:t>granule. The chromatograms of the control solutions showed no interfering substances at the retention time (</w:t>
            </w:r>
            <w:proofErr w:type="spellStart"/>
            <w:r w:rsidRPr="667EEB73">
              <w:rPr>
                <w:rFonts w:eastAsia="Verdana"/>
                <w:sz w:val="16"/>
                <w:szCs w:val="16"/>
              </w:rPr>
              <w:t>approx</w:t>
            </w:r>
            <w:proofErr w:type="spellEnd"/>
            <w:r w:rsidRPr="667EEB73">
              <w:rPr>
                <w:rFonts w:eastAsia="Verdana"/>
                <w:sz w:val="16"/>
                <w:szCs w:val="16"/>
              </w:rPr>
              <w:t xml:space="preserve"> 5.4 min) of S-Methoprene</w:t>
            </w:r>
            <w:r w:rsidRPr="00370D67">
              <w:rPr>
                <w:rFonts w:eastAsia="Verdana" w:cs="Verdana"/>
                <w:sz w:val="16"/>
                <w:szCs w:val="16"/>
              </w:rPr>
              <w:t>.</w:t>
            </w:r>
          </w:p>
        </w:tc>
        <w:tc>
          <w:tcPr>
            <w:tcW w:w="316" w:type="pct"/>
          </w:tcPr>
          <w:p w14:paraId="02C18874" w14:textId="1B8D71B1" w:rsidR="00FD2055" w:rsidRPr="00370D67" w:rsidRDefault="3ACFCF13" w:rsidP="00FD2055">
            <w:pPr>
              <w:spacing w:before="60" w:after="60"/>
              <w:rPr>
                <w:rFonts w:eastAsia="Verdana" w:cs="Verdana"/>
                <w:sz w:val="16"/>
                <w:szCs w:val="16"/>
              </w:rPr>
            </w:pPr>
            <w:r w:rsidRPr="00370D67">
              <w:rPr>
                <w:rFonts w:eastAsia="Verdana" w:cs="Verdana"/>
                <w:sz w:val="16"/>
                <w:szCs w:val="16"/>
              </w:rPr>
              <w:lastRenderedPageBreak/>
              <w:t>0.356 ± 0.013</w:t>
            </w:r>
          </w:p>
          <w:p w14:paraId="3429887D" w14:textId="7E17C66D" w:rsidR="00FD2055" w:rsidRPr="00370D67" w:rsidRDefault="00FD2055" w:rsidP="001902D3">
            <w:pPr>
              <w:spacing w:before="60" w:after="60"/>
              <w:rPr>
                <w:rFonts w:eastAsia="Verdana" w:cs="Verdana"/>
                <w:sz w:val="16"/>
                <w:szCs w:val="16"/>
              </w:rPr>
            </w:pPr>
          </w:p>
          <w:p w14:paraId="4D5B4258" w14:textId="44C95466" w:rsidR="00FD2055" w:rsidRPr="00370D67" w:rsidRDefault="3ACFCF13" w:rsidP="0788C175">
            <w:pPr>
              <w:spacing w:before="60" w:after="60"/>
              <w:rPr>
                <w:rFonts w:eastAsia="Verdana" w:cs="Verdana"/>
                <w:sz w:val="16"/>
                <w:szCs w:val="16"/>
              </w:rPr>
            </w:pPr>
            <w:r w:rsidRPr="00370D67">
              <w:rPr>
                <w:rFonts w:eastAsia="Verdana" w:cs="Verdana"/>
                <w:sz w:val="16"/>
                <w:szCs w:val="16"/>
              </w:rPr>
              <w:t>0.457 ± 0.014</w:t>
            </w:r>
          </w:p>
        </w:tc>
        <w:tc>
          <w:tcPr>
            <w:tcW w:w="280" w:type="pct"/>
          </w:tcPr>
          <w:p w14:paraId="74D3BB88" w14:textId="40A538D6" w:rsidR="00FD2055" w:rsidRPr="00370D67" w:rsidRDefault="3ACFCF13" w:rsidP="00FD2055">
            <w:pPr>
              <w:spacing w:before="60" w:after="60"/>
              <w:rPr>
                <w:rFonts w:eastAsia="Verdana" w:cs="Verdana"/>
                <w:sz w:val="16"/>
                <w:szCs w:val="16"/>
              </w:rPr>
            </w:pPr>
            <w:r w:rsidRPr="00370D67">
              <w:rPr>
                <w:rFonts w:eastAsia="Verdana" w:cs="Verdana"/>
                <w:sz w:val="16"/>
                <w:szCs w:val="16"/>
              </w:rPr>
              <w:t>103%</w:t>
            </w:r>
          </w:p>
          <w:p w14:paraId="4E39F464" w14:textId="75E2D1CE" w:rsidR="00FD2055" w:rsidRPr="00370D67" w:rsidRDefault="00FD2055" w:rsidP="001902D3">
            <w:pPr>
              <w:spacing w:before="60" w:after="60"/>
              <w:rPr>
                <w:rFonts w:eastAsia="Verdana" w:cs="Verdana"/>
                <w:sz w:val="16"/>
                <w:szCs w:val="16"/>
              </w:rPr>
            </w:pPr>
          </w:p>
          <w:p w14:paraId="4D4D0AAC" w14:textId="3EDEAB48" w:rsidR="00FD2055" w:rsidRPr="00370D67" w:rsidRDefault="00FD2055" w:rsidP="001902D3">
            <w:pPr>
              <w:spacing w:before="60" w:after="60"/>
              <w:rPr>
                <w:rFonts w:eastAsia="Verdana" w:cs="Verdana"/>
                <w:sz w:val="16"/>
                <w:szCs w:val="16"/>
              </w:rPr>
            </w:pPr>
          </w:p>
          <w:p w14:paraId="7F5DB940" w14:textId="77777777" w:rsidR="00E43C86" w:rsidRPr="00370D67" w:rsidRDefault="00E43C86" w:rsidP="001902D3">
            <w:pPr>
              <w:spacing w:before="60" w:after="60"/>
              <w:rPr>
                <w:rFonts w:eastAsia="Verdana" w:cs="Verdana"/>
                <w:sz w:val="16"/>
                <w:szCs w:val="16"/>
              </w:rPr>
            </w:pPr>
          </w:p>
          <w:p w14:paraId="15ADA978" w14:textId="037800CB" w:rsidR="00FD2055" w:rsidRPr="00370D67" w:rsidRDefault="3ACFCF13" w:rsidP="00FD2055">
            <w:pPr>
              <w:spacing w:before="60" w:after="60"/>
              <w:rPr>
                <w:rFonts w:eastAsia="Verdana" w:cs="Verdana"/>
                <w:sz w:val="16"/>
                <w:szCs w:val="16"/>
              </w:rPr>
            </w:pPr>
            <w:r w:rsidRPr="00370D67">
              <w:rPr>
                <w:rFonts w:eastAsia="Verdana" w:cs="Verdana"/>
                <w:sz w:val="16"/>
                <w:szCs w:val="16"/>
              </w:rPr>
              <w:t>103%</w:t>
            </w:r>
          </w:p>
        </w:tc>
        <w:tc>
          <w:tcPr>
            <w:tcW w:w="240" w:type="pct"/>
          </w:tcPr>
          <w:p w14:paraId="398CDABE" w14:textId="2EEB323D" w:rsidR="00FD2055" w:rsidRPr="00370D67" w:rsidRDefault="0088213C" w:rsidP="00FD2055">
            <w:pPr>
              <w:spacing w:before="60" w:after="60"/>
              <w:rPr>
                <w:rFonts w:eastAsia="Verdana" w:cs="Verdana"/>
                <w:sz w:val="16"/>
                <w:szCs w:val="16"/>
              </w:rPr>
            </w:pPr>
            <w:r w:rsidRPr="667EEB73">
              <w:rPr>
                <w:rFonts w:eastAsia="Verdana"/>
                <w:sz w:val="16"/>
                <w:szCs w:val="16"/>
              </w:rPr>
              <w:t>2.</w:t>
            </w:r>
          </w:p>
          <w:p w14:paraId="28F491DD" w14:textId="2EEB323D" w:rsidR="00FD2055" w:rsidRPr="00370D67" w:rsidRDefault="0088213C" w:rsidP="00FD2055">
            <w:pPr>
              <w:spacing w:before="60" w:after="60"/>
              <w:rPr>
                <w:rFonts w:eastAsia="Verdana" w:cs="Verdana"/>
                <w:sz w:val="16"/>
                <w:szCs w:val="16"/>
              </w:rPr>
            </w:pPr>
            <w:r w:rsidRPr="667EEB73">
              <w:rPr>
                <w:rFonts w:eastAsia="Verdana"/>
                <w:sz w:val="16"/>
                <w:szCs w:val="16"/>
              </w:rPr>
              <w:t>9</w:t>
            </w:r>
          </w:p>
          <w:p w14:paraId="16A98A40" w14:textId="2EEB323D" w:rsidR="00FD2055" w:rsidRPr="00370D67" w:rsidRDefault="00FD2055" w:rsidP="001902D3">
            <w:pPr>
              <w:spacing w:before="60" w:after="60"/>
              <w:rPr>
                <w:rFonts w:eastAsia="Verdana" w:cs="Verdana"/>
                <w:sz w:val="16"/>
                <w:szCs w:val="16"/>
              </w:rPr>
            </w:pPr>
          </w:p>
          <w:p w14:paraId="54D97C33" w14:textId="2EEB323D" w:rsidR="00FD2055" w:rsidRPr="00370D67" w:rsidRDefault="00FD2055" w:rsidP="001902D3">
            <w:pPr>
              <w:spacing w:before="60" w:after="60"/>
              <w:rPr>
                <w:rFonts w:eastAsia="Verdana" w:cs="Verdana"/>
                <w:sz w:val="16"/>
                <w:szCs w:val="16"/>
              </w:rPr>
            </w:pPr>
          </w:p>
          <w:p w14:paraId="03362CF5" w14:textId="4ADF4FD4" w:rsidR="00FD2055" w:rsidRPr="00370D67" w:rsidRDefault="43C02640" w:rsidP="001902D3">
            <w:pPr>
              <w:spacing w:before="60" w:after="60"/>
              <w:rPr>
                <w:rFonts w:eastAsia="Verdana" w:cs="Verdana"/>
                <w:sz w:val="16"/>
                <w:szCs w:val="16"/>
              </w:rPr>
            </w:pPr>
            <w:r w:rsidRPr="667EEB73">
              <w:rPr>
                <w:rFonts w:eastAsia="Verdana"/>
                <w:sz w:val="16"/>
                <w:szCs w:val="16"/>
              </w:rPr>
              <w:t>2.5</w:t>
            </w:r>
          </w:p>
        </w:tc>
        <w:tc>
          <w:tcPr>
            <w:tcW w:w="671" w:type="pct"/>
          </w:tcPr>
          <w:p w14:paraId="54A81ABA" w14:textId="4FE99487" w:rsidR="00FD2055" w:rsidRPr="00370D67" w:rsidRDefault="0070205B" w:rsidP="0070205B">
            <w:pPr>
              <w:spacing w:before="60" w:after="60"/>
              <w:rPr>
                <w:color w:val="000000"/>
                <w:sz w:val="18"/>
                <w:szCs w:val="18"/>
              </w:rPr>
            </w:pPr>
            <w:r>
              <w:rPr>
                <w:color w:val="000000" w:themeColor="text1"/>
                <w:sz w:val="18"/>
                <w:szCs w:val="18"/>
              </w:rPr>
              <w:t xml:space="preserve">Not applicable </w:t>
            </w:r>
            <w:r w:rsidRPr="00370D67" w:rsidDel="0070205B">
              <w:rPr>
                <w:color w:val="000000" w:themeColor="text1"/>
                <w:sz w:val="18"/>
                <w:szCs w:val="18"/>
              </w:rPr>
              <w:t xml:space="preserve"> </w:t>
            </w:r>
          </w:p>
        </w:tc>
        <w:tc>
          <w:tcPr>
            <w:tcW w:w="664" w:type="pct"/>
          </w:tcPr>
          <w:p w14:paraId="1CE94075" w14:textId="589A2001" w:rsidR="00FD2055" w:rsidRPr="00370D67" w:rsidRDefault="0088213C" w:rsidP="00FD2055">
            <w:pPr>
              <w:spacing w:before="60" w:after="60"/>
            </w:pPr>
            <w:r w:rsidRPr="00370D67">
              <w:rPr>
                <w:sz w:val="16"/>
                <w:szCs w:val="16"/>
              </w:rPr>
              <w:t xml:space="preserve">Study </w:t>
            </w:r>
            <w:proofErr w:type="spellStart"/>
            <w:r w:rsidRPr="00370D67">
              <w:rPr>
                <w:sz w:val="16"/>
                <w:szCs w:val="16"/>
              </w:rPr>
              <w:t>Report,</w:t>
            </w:r>
            <w:r w:rsidRPr="667EEB73">
              <w:rPr>
                <w:rFonts w:eastAsia="Verdana"/>
                <w:sz w:val="16"/>
                <w:szCs w:val="16"/>
              </w:rPr>
              <w:t>Validation</w:t>
            </w:r>
            <w:proofErr w:type="spellEnd"/>
            <w:r w:rsidRPr="667EEB73">
              <w:rPr>
                <w:rFonts w:eastAsia="Verdana"/>
                <w:sz w:val="16"/>
                <w:szCs w:val="16"/>
              </w:rPr>
              <w:t xml:space="preserve"> of the Analytical Method (HPLC) for the determination of</w:t>
            </w:r>
          </w:p>
          <w:p w14:paraId="58A080EE" w14:textId="4C17F0F0" w:rsidR="00FD2055" w:rsidRPr="00370D67" w:rsidRDefault="0088213C" w:rsidP="00FD2055">
            <w:pPr>
              <w:spacing w:before="60" w:after="60"/>
            </w:pPr>
            <w:r w:rsidRPr="667EEB73">
              <w:rPr>
                <w:rFonts w:eastAsia="Verdana"/>
                <w:sz w:val="16"/>
                <w:szCs w:val="16"/>
              </w:rPr>
              <w:t>S-Methoprene in BIOPREN 4GR fly larvicide granule, Study No.: 484-100-0565</w:t>
            </w:r>
          </w:p>
          <w:p w14:paraId="60CD2BEE" w14:textId="38E5452F" w:rsidR="00FD2055" w:rsidRPr="00370D67" w:rsidRDefault="0088213C" w:rsidP="00FD2055">
            <w:pPr>
              <w:spacing w:before="60" w:after="60"/>
            </w:pPr>
            <w:r w:rsidRPr="667EEB73">
              <w:rPr>
                <w:rFonts w:eastAsia="Verdana"/>
                <w:sz w:val="16"/>
                <w:szCs w:val="16"/>
              </w:rPr>
              <w:lastRenderedPageBreak/>
              <w:t xml:space="preserve">Date of Final Report: April 01, 2015, </w:t>
            </w:r>
            <w:proofErr w:type="spellStart"/>
            <w:r w:rsidR="00927925" w:rsidRPr="005454DE">
              <w:rPr>
                <w:rFonts w:eastAsia="Tahoma"/>
                <w:color w:val="000000" w:themeColor="text1"/>
                <w:highlight w:val="black"/>
              </w:rPr>
              <w:t>xxxxxxx</w:t>
            </w:r>
            <w:proofErr w:type="spellEnd"/>
          </w:p>
          <w:p w14:paraId="65C1296F" w14:textId="437738FD" w:rsidR="58728FE6" w:rsidRPr="00370D67" w:rsidRDefault="0088213C">
            <w:proofErr w:type="spellStart"/>
            <w:r w:rsidRPr="667EEB73">
              <w:rPr>
                <w:rFonts w:eastAsia="Verdana"/>
                <w:sz w:val="16"/>
                <w:szCs w:val="16"/>
              </w:rPr>
              <w:t>Toxi</w:t>
            </w:r>
            <w:proofErr w:type="spellEnd"/>
            <w:r w:rsidRPr="667EEB73">
              <w:rPr>
                <w:rFonts w:eastAsia="Verdana"/>
                <w:sz w:val="16"/>
                <w:szCs w:val="16"/>
              </w:rPr>
              <w:t xml:space="preserve">-Coop </w:t>
            </w:r>
            <w:proofErr w:type="spellStart"/>
            <w:r w:rsidRPr="667EEB73">
              <w:rPr>
                <w:rFonts w:eastAsia="Verdana"/>
                <w:sz w:val="16"/>
                <w:szCs w:val="16"/>
              </w:rPr>
              <w:t>Zrt</w:t>
            </w:r>
            <w:proofErr w:type="spellEnd"/>
            <w:r w:rsidRPr="667EEB73">
              <w:rPr>
                <w:rFonts w:eastAsia="Verdana"/>
                <w:sz w:val="16"/>
                <w:szCs w:val="16"/>
              </w:rPr>
              <w:t>.</w:t>
            </w:r>
          </w:p>
          <w:p w14:paraId="474F8962" w14:textId="642FB31E" w:rsidR="00FD2055" w:rsidRPr="00370D67" w:rsidRDefault="00FD2055" w:rsidP="001902D3">
            <w:pPr>
              <w:spacing w:before="60" w:after="60"/>
            </w:pPr>
          </w:p>
          <w:p w14:paraId="1C3C506C" w14:textId="1E1C8F7C" w:rsidR="00FD2055" w:rsidRPr="00370D67" w:rsidRDefault="743A5242" w:rsidP="00FD2055">
            <w:pPr>
              <w:spacing w:before="60" w:after="60"/>
              <w:rPr>
                <w:color w:val="000000"/>
                <w:sz w:val="18"/>
                <w:szCs w:val="18"/>
              </w:rPr>
            </w:pPr>
            <w:r w:rsidRPr="00370D67">
              <w:t xml:space="preserve"> </w:t>
            </w:r>
          </w:p>
        </w:tc>
      </w:tr>
    </w:tbl>
    <w:p w14:paraId="6C4F5021" w14:textId="77777777" w:rsidR="00915DE5" w:rsidRDefault="00915DE5" w:rsidP="007A0448">
      <w:pPr>
        <w:jc w:val="both"/>
        <w:rPr>
          <w:rFonts w:ascii="Calibri" w:eastAsia="Calibri" w:hAnsi="Calibri" w:cs="Calibri"/>
          <w:lang w:eastAsia="en-US"/>
        </w:rPr>
      </w:pPr>
    </w:p>
    <w:p w14:paraId="52F2CC0A" w14:textId="3A145563" w:rsidR="00CA1683" w:rsidRDefault="00294FE9" w:rsidP="007A0448">
      <w:pPr>
        <w:jc w:val="both"/>
        <w:rPr>
          <w:rStyle w:val="tlid-translation"/>
        </w:rPr>
      </w:pPr>
      <w:r>
        <w:rPr>
          <w:rStyle w:val="tlid-translation"/>
        </w:rPr>
        <w:t>I</w:t>
      </w:r>
      <w:r w:rsidR="007A0448">
        <w:rPr>
          <w:rStyle w:val="tlid-translation"/>
        </w:rPr>
        <w:t>n the product BIOPREN GR FLY LARVICIDE GRANULE</w:t>
      </w:r>
      <w:r>
        <w:rPr>
          <w:rStyle w:val="tlid-translation"/>
        </w:rPr>
        <w:t xml:space="preserve">, </w:t>
      </w:r>
      <w:r w:rsidR="00770D9A">
        <w:rPr>
          <w:rStyle w:val="tlid-translation"/>
        </w:rPr>
        <w:t xml:space="preserve">the active ingredient is present in the form of a microencapsulated and free fraction. This </w:t>
      </w:r>
      <w:r w:rsidR="00465FA7">
        <w:rPr>
          <w:rStyle w:val="tlid-translation"/>
        </w:rPr>
        <w:t xml:space="preserve">type of formulation </w:t>
      </w:r>
      <w:r w:rsidR="00CA1683">
        <w:rPr>
          <w:rStyle w:val="tlid-translation"/>
        </w:rPr>
        <w:t xml:space="preserve">can achieve better residual efficacy than a product containing only free active </w:t>
      </w:r>
      <w:r>
        <w:rPr>
          <w:rStyle w:val="tlid-translation"/>
        </w:rPr>
        <w:t xml:space="preserve">substance. </w:t>
      </w:r>
    </w:p>
    <w:p w14:paraId="26F962DA" w14:textId="77777777" w:rsidR="007E471F" w:rsidRDefault="007A0448" w:rsidP="007A0448">
      <w:pPr>
        <w:jc w:val="both"/>
        <w:rPr>
          <w:rStyle w:val="tlid-translation"/>
        </w:rPr>
      </w:pPr>
      <w:r>
        <w:rPr>
          <w:rStyle w:val="tlid-translation"/>
        </w:rPr>
        <w:t xml:space="preserve">The microencapsulated and free active substance fractions </w:t>
      </w:r>
      <w:r w:rsidR="00294FE9">
        <w:rPr>
          <w:rStyle w:val="tlid-translation"/>
        </w:rPr>
        <w:t xml:space="preserve">are </w:t>
      </w:r>
      <w:r>
        <w:rPr>
          <w:rStyle w:val="tlid-translation"/>
        </w:rPr>
        <w:t xml:space="preserve">added individually into the product during manufacturing. </w:t>
      </w:r>
      <w:r w:rsidR="007E471F">
        <w:rPr>
          <w:rStyle w:val="tlid-translation"/>
        </w:rPr>
        <w:t>The development of an</w:t>
      </w:r>
      <w:r>
        <w:rPr>
          <w:rStyle w:val="tlid-translation"/>
        </w:rPr>
        <w:t xml:space="preserve"> analytical method for the separate measurement of the microencapsulated and free fraction of active ingredient in the product</w:t>
      </w:r>
      <w:r w:rsidR="007E471F">
        <w:rPr>
          <w:rStyle w:val="tlid-translation"/>
        </w:rPr>
        <w:t xml:space="preserve"> is not possible for the following reasons</w:t>
      </w:r>
      <w:r>
        <w:rPr>
          <w:rStyle w:val="tlid-translation"/>
        </w:rPr>
        <w:t xml:space="preserve">. </w:t>
      </w:r>
    </w:p>
    <w:p w14:paraId="4350E7BE" w14:textId="1011330B" w:rsidR="000B0DEB" w:rsidRDefault="002E5653" w:rsidP="003718BF">
      <w:pPr>
        <w:jc w:val="both"/>
        <w:rPr>
          <w:rStyle w:val="tlid-translation"/>
        </w:rPr>
      </w:pPr>
      <w:r>
        <w:rPr>
          <w:rStyle w:val="tlid-translation"/>
        </w:rPr>
        <w:t>During manufacturing of the product, t</w:t>
      </w:r>
      <w:r w:rsidR="007A0448">
        <w:rPr>
          <w:rStyle w:val="tlid-translation"/>
        </w:rPr>
        <w:t xml:space="preserve">he mechanical effect of the mixing during the coating of sand particles with active ingredient concentrate (friction between the sand particles and the particles and mixer tank wall) and the drying will open up at least partially some of the microcapsules, and their active substance content will leak out (this slow leakage is responsible for the residual effect on target organisms observed in the performed efficacy studies). </w:t>
      </w:r>
    </w:p>
    <w:p w14:paraId="18FB76EE" w14:textId="77777777" w:rsidR="000B0DEB" w:rsidRDefault="00CE2C41" w:rsidP="003718BF">
      <w:pPr>
        <w:jc w:val="both"/>
        <w:rPr>
          <w:rStyle w:val="tlid-translation"/>
        </w:rPr>
      </w:pPr>
      <w:r>
        <w:rPr>
          <w:rStyle w:val="tlid-translation"/>
        </w:rPr>
        <w:t xml:space="preserve">Analytical measurements were also performed to observe the separate effect of the different steps of sample preparation (see Analytical report attached in IUCLID, section 5, analytical method for active substance, Attached background material). </w:t>
      </w:r>
      <w:r w:rsidR="0008024A">
        <w:rPr>
          <w:rStyle w:val="tlid-translation"/>
        </w:rPr>
        <w:t xml:space="preserve">These results show that </w:t>
      </w:r>
      <w:r w:rsidR="00042F28">
        <w:rPr>
          <w:rStyle w:val="tlid-translation"/>
        </w:rPr>
        <w:t>even if the ultrasonic treatment or the drying step used for the opening of potentially closed microcapsules is omitted during the preparation step of the analytical measurement</w:t>
      </w:r>
      <w:r w:rsidR="00896C45">
        <w:rPr>
          <w:rStyle w:val="tlid-translation"/>
        </w:rPr>
        <w:t>,</w:t>
      </w:r>
      <w:r w:rsidR="00896C45" w:rsidRPr="00896C45">
        <w:rPr>
          <w:rStyle w:val="tlid-translation"/>
        </w:rPr>
        <w:t xml:space="preserve"> </w:t>
      </w:r>
      <w:r w:rsidR="00896C45">
        <w:rPr>
          <w:rStyle w:val="tlid-translation"/>
        </w:rPr>
        <w:t xml:space="preserve">approximately the same active ingredient content is found. </w:t>
      </w:r>
    </w:p>
    <w:p w14:paraId="67C254B9" w14:textId="1F2F1542" w:rsidR="00DB7F23" w:rsidRPr="00915DE5" w:rsidRDefault="00896C45" w:rsidP="00915DE5">
      <w:pPr>
        <w:jc w:val="both"/>
      </w:pPr>
      <w:r>
        <w:rPr>
          <w:rStyle w:val="tlid-translation"/>
        </w:rPr>
        <w:t>Consequently, it is clear that the two different fractions (free and microencapsulated) of active ingredient cannot be separately measured</w:t>
      </w:r>
      <w:r w:rsidR="000B0DEB">
        <w:rPr>
          <w:rStyle w:val="tlid-translation"/>
        </w:rPr>
        <w:t>, due to the above mentioned reasons.</w:t>
      </w:r>
      <w:r w:rsidR="00915DE5">
        <w:rPr>
          <w:rStyle w:val="tlid-translation"/>
        </w:rPr>
        <w:t xml:space="preserve"> </w:t>
      </w:r>
      <w:r w:rsidR="007A0448">
        <w:rPr>
          <w:rStyle w:val="tlid-translation"/>
        </w:rPr>
        <w:t xml:space="preserve">Nevertheless, the storage stability study shows that the product is stable, and the efficacy studies ascertain that the product is effective. </w:t>
      </w:r>
      <w:r w:rsidR="00C50AC7">
        <w:rPr>
          <w:rStyle w:val="tlid-translation"/>
        </w:rPr>
        <w:t xml:space="preserve">Further studies are not considered </w:t>
      </w:r>
      <w:r w:rsidR="00037734">
        <w:rPr>
          <w:rStyle w:val="tlid-translation"/>
        </w:rPr>
        <w:t>necessary.</w:t>
      </w:r>
    </w:p>
    <w:p w14:paraId="547D2B9A" w14:textId="77777777" w:rsidR="00915DE5" w:rsidRDefault="00915DE5" w:rsidP="00915DE5">
      <w:pPr>
        <w:jc w:val="both"/>
        <w:rPr>
          <w:rFonts w:ascii="Calibri" w:eastAsia="Calibri" w:hAnsi="Calibri" w:cs="Calibri"/>
          <w:lang w:eastAsia="en-US"/>
        </w:rPr>
      </w:pPr>
    </w:p>
    <w:p w14:paraId="60FE93C0" w14:textId="77777777" w:rsidR="00915DE5" w:rsidRPr="00915DE5" w:rsidRDefault="00915DE5" w:rsidP="00915DE5">
      <w:pPr>
        <w:jc w:val="both"/>
        <w:rPr>
          <w:rFonts w:ascii="Calibri" w:eastAsia="Calibri" w:hAnsi="Calibri" w:cs="Calibri"/>
          <w:lang w:eastAsia="en-US"/>
        </w:rPr>
      </w:pPr>
    </w:p>
    <w:p w14:paraId="59C3619D" w14:textId="61772E89" w:rsidR="000C6A71" w:rsidRPr="00EA1E62" w:rsidRDefault="000C6A71" w:rsidP="000C6A71">
      <w:pPr>
        <w:rPr>
          <w:rFonts w:ascii="Calibri" w:eastAsia="Calibri" w:hAnsi="Calibri" w:cs="Calibri"/>
          <w:b/>
          <w:lang w:eastAsia="en-US"/>
        </w:rPr>
      </w:pPr>
      <w:proofErr w:type="spellStart"/>
      <w:r w:rsidRPr="00EA1E62">
        <w:rPr>
          <w:rFonts w:eastAsia="Calibri"/>
          <w:b/>
          <w:lang w:eastAsia="en-US"/>
        </w:rPr>
        <w:t>e</w:t>
      </w:r>
      <w:r w:rsidR="00364978" w:rsidRPr="00EA1E62">
        <w:rPr>
          <w:rFonts w:eastAsia="Calibri"/>
          <w:b/>
          <w:lang w:eastAsia="en-US"/>
        </w:rPr>
        <w:t>CA</w:t>
      </w:r>
      <w:proofErr w:type="spellEnd"/>
      <w:r w:rsidR="00364978" w:rsidRPr="00EA1E62">
        <w:rPr>
          <w:rFonts w:eastAsia="Calibri"/>
          <w:b/>
          <w:lang w:eastAsia="en-US"/>
        </w:rPr>
        <w:t xml:space="preserve"> remark:</w:t>
      </w:r>
      <w:r w:rsidRPr="00EA1E62">
        <w:rPr>
          <w:rFonts w:ascii="Calibri" w:eastAsia="Calibri" w:hAnsi="Calibri" w:cs="Calibri"/>
          <w:b/>
          <w:lang w:eastAsia="en-US"/>
        </w:rPr>
        <w:t xml:space="preserve"> </w:t>
      </w:r>
    </w:p>
    <w:p w14:paraId="494ACEFA" w14:textId="7E8ACC03" w:rsidR="00EA1E62" w:rsidRDefault="00EA1E62" w:rsidP="00DB7F23">
      <w:pPr>
        <w:rPr>
          <w:rFonts w:eastAsia="Calibri"/>
          <w:lang w:eastAsia="en-US"/>
        </w:rPr>
      </w:pPr>
      <w:r>
        <w:rPr>
          <w:rFonts w:eastAsia="Calibri"/>
          <w:lang w:eastAsia="en-US"/>
        </w:rPr>
        <w:t>The method uses the following sample preparation procedure:</w:t>
      </w:r>
    </w:p>
    <w:p w14:paraId="6ABD62F9" w14:textId="53D18D8D" w:rsidR="00EA1E62" w:rsidRPr="00EA1E62" w:rsidRDefault="00EA1E62" w:rsidP="00DB7F23">
      <w:pPr>
        <w:rPr>
          <w:rFonts w:eastAsia="Calibri"/>
          <w:i/>
          <w:sz w:val="22"/>
          <w:lang w:eastAsia="en-US"/>
        </w:rPr>
      </w:pPr>
      <w:r w:rsidRPr="00EA1E62">
        <w:rPr>
          <w:i/>
          <w:szCs w:val="18"/>
          <w:lang w:eastAsia="en-GB"/>
        </w:rPr>
        <w:t>0.5g of product is extracted in a 25mL volumetric flask with ethanol (20mL). The mixture is then sonicated three times for 10 minutes, left for 1 hour, sonicated again and ethanol was added to fill up the flask. Then, the sample is centrifuged, diluted with acetonitrile and analysed.</w:t>
      </w:r>
    </w:p>
    <w:p w14:paraId="55F31D71" w14:textId="77777777" w:rsidR="00EA1E62" w:rsidRDefault="00EA1E62" w:rsidP="00DB7F23">
      <w:pPr>
        <w:rPr>
          <w:rFonts w:eastAsia="Calibri"/>
          <w:lang w:eastAsia="en-US"/>
        </w:rPr>
      </w:pPr>
    </w:p>
    <w:p w14:paraId="31F6686D" w14:textId="77777777" w:rsidR="00AB2AD6" w:rsidRDefault="00364978" w:rsidP="00DB7F23">
      <w:pPr>
        <w:rPr>
          <w:rFonts w:eastAsia="Calibri"/>
          <w:lang w:eastAsia="en-US"/>
        </w:rPr>
      </w:pPr>
      <w:r>
        <w:rPr>
          <w:rFonts w:eastAsia="Calibri"/>
          <w:lang w:eastAsia="en-US"/>
        </w:rPr>
        <w:t xml:space="preserve">The active substance is present in two fraction: free and encapsulated. </w:t>
      </w:r>
      <w:r w:rsidR="00AB2AD6">
        <w:rPr>
          <w:rFonts w:eastAsia="Calibri"/>
          <w:lang w:eastAsia="en-US"/>
        </w:rPr>
        <w:t>The ratio in which encapsulated and free S-</w:t>
      </w:r>
      <w:proofErr w:type="spellStart"/>
      <w:r w:rsidR="00AB2AD6">
        <w:rPr>
          <w:rFonts w:eastAsia="Calibri"/>
          <w:lang w:eastAsia="en-US"/>
        </w:rPr>
        <w:t>methoprene</w:t>
      </w:r>
      <w:proofErr w:type="spellEnd"/>
      <w:r w:rsidR="00AB2AD6">
        <w:rPr>
          <w:rFonts w:eastAsia="Calibri"/>
          <w:lang w:eastAsia="en-US"/>
        </w:rPr>
        <w:t xml:space="preserve"> are mixed is 3:1.</w:t>
      </w:r>
    </w:p>
    <w:p w14:paraId="56030BBC" w14:textId="4EF3DC2E" w:rsidR="00505791" w:rsidRDefault="00505791" w:rsidP="00DB7F23">
      <w:pPr>
        <w:rPr>
          <w:rFonts w:eastAsia="Calibri"/>
          <w:lang w:eastAsia="en-US"/>
        </w:rPr>
      </w:pPr>
      <w:r>
        <w:rPr>
          <w:rFonts w:eastAsia="Calibri"/>
          <w:lang w:eastAsia="en-US"/>
        </w:rPr>
        <w:t>The recovery samples are prepared by adding a spiking solution to a control sample, containing all co-formulants but no active substance. In the control sample, the capsules are formed prior to addition of S-</w:t>
      </w:r>
      <w:proofErr w:type="spellStart"/>
      <w:r>
        <w:rPr>
          <w:rFonts w:eastAsia="Calibri"/>
          <w:lang w:eastAsia="en-US"/>
        </w:rPr>
        <w:t>methoprene</w:t>
      </w:r>
      <w:proofErr w:type="spellEnd"/>
      <w:r>
        <w:rPr>
          <w:rFonts w:eastAsia="Calibri"/>
          <w:lang w:eastAsia="en-US"/>
        </w:rPr>
        <w:t xml:space="preserve">, implying that all </w:t>
      </w:r>
      <w:proofErr w:type="spellStart"/>
      <w:r>
        <w:rPr>
          <w:rFonts w:eastAsia="Calibri"/>
          <w:lang w:eastAsia="en-US"/>
        </w:rPr>
        <w:t>a.s.</w:t>
      </w:r>
      <w:proofErr w:type="spellEnd"/>
      <w:r>
        <w:rPr>
          <w:rFonts w:eastAsia="Calibri"/>
          <w:lang w:eastAsia="en-US"/>
        </w:rPr>
        <w:t xml:space="preserve"> is free. Therefore, this is not an accurate representation of the product, in which part of the active substance is encapsulated. </w:t>
      </w:r>
    </w:p>
    <w:p w14:paraId="0FFD2265" w14:textId="51B83110" w:rsidR="001F4D25" w:rsidRDefault="00AB2AD6" w:rsidP="00DB7F23">
      <w:pPr>
        <w:rPr>
          <w:rFonts w:eastAsia="Calibri"/>
          <w:lang w:eastAsia="en-US"/>
        </w:rPr>
      </w:pPr>
      <w:r>
        <w:rPr>
          <w:rFonts w:eastAsia="Calibri"/>
          <w:lang w:eastAsia="en-US"/>
        </w:rPr>
        <w:lastRenderedPageBreak/>
        <w:t>No experimental method to separately determine the amount encapsulated and free S-</w:t>
      </w:r>
      <w:proofErr w:type="spellStart"/>
      <w:r>
        <w:rPr>
          <w:rFonts w:eastAsia="Calibri"/>
          <w:lang w:eastAsia="en-US"/>
        </w:rPr>
        <w:t>methoprene</w:t>
      </w:r>
      <w:proofErr w:type="spellEnd"/>
      <w:r>
        <w:rPr>
          <w:rFonts w:eastAsia="Calibri"/>
          <w:lang w:eastAsia="en-US"/>
        </w:rPr>
        <w:t xml:space="preserve"> in the product is provided. Given that the </w:t>
      </w:r>
      <w:r w:rsidR="00B70FEF">
        <w:rPr>
          <w:rFonts w:eastAsia="Calibri"/>
          <w:lang w:eastAsia="en-US"/>
        </w:rPr>
        <w:t xml:space="preserve">experimentally determined </w:t>
      </w:r>
      <w:r>
        <w:rPr>
          <w:rFonts w:eastAsia="Calibri"/>
          <w:lang w:eastAsia="en-US"/>
        </w:rPr>
        <w:t xml:space="preserve"> S-</w:t>
      </w:r>
      <w:proofErr w:type="spellStart"/>
      <w:r>
        <w:rPr>
          <w:rFonts w:eastAsia="Calibri"/>
          <w:lang w:eastAsia="en-US"/>
        </w:rPr>
        <w:t>methoprene</w:t>
      </w:r>
      <w:proofErr w:type="spellEnd"/>
      <w:r w:rsidR="00B70FEF">
        <w:rPr>
          <w:rFonts w:eastAsia="Calibri"/>
          <w:lang w:eastAsia="en-US"/>
        </w:rPr>
        <w:t xml:space="preserve"> content</w:t>
      </w:r>
      <w:r>
        <w:rPr>
          <w:rFonts w:eastAsia="Calibri"/>
          <w:lang w:eastAsia="en-US"/>
        </w:rPr>
        <w:t xml:space="preserve"> in the repeatability measurements performed with the product </w:t>
      </w:r>
      <w:r w:rsidR="00B70FEF">
        <w:rPr>
          <w:rFonts w:eastAsia="Calibri"/>
          <w:lang w:eastAsia="en-US"/>
        </w:rPr>
        <w:t>resulted in the expected total S-</w:t>
      </w:r>
      <w:proofErr w:type="spellStart"/>
      <w:r w:rsidR="00B70FEF">
        <w:rPr>
          <w:rFonts w:eastAsia="Calibri"/>
          <w:lang w:eastAsia="en-US"/>
        </w:rPr>
        <w:t>methoprene</w:t>
      </w:r>
      <w:proofErr w:type="spellEnd"/>
      <w:r w:rsidR="00B70FEF">
        <w:rPr>
          <w:rFonts w:eastAsia="Calibri"/>
          <w:lang w:eastAsia="en-US"/>
        </w:rPr>
        <w:t xml:space="preserve"> content (both encapsulated and free), it can be concluded that all S-</w:t>
      </w:r>
      <w:proofErr w:type="spellStart"/>
      <w:r w:rsidR="00B70FEF">
        <w:rPr>
          <w:rFonts w:eastAsia="Calibri"/>
          <w:lang w:eastAsia="en-US"/>
        </w:rPr>
        <w:t>methoprene</w:t>
      </w:r>
      <w:proofErr w:type="spellEnd"/>
      <w:r w:rsidR="00B70FEF">
        <w:rPr>
          <w:rFonts w:eastAsia="Calibri"/>
          <w:lang w:eastAsia="en-US"/>
        </w:rPr>
        <w:t xml:space="preserve"> from the capsules is released during sample preparation. </w:t>
      </w:r>
    </w:p>
    <w:p w14:paraId="223F20A9" w14:textId="77F5DB25" w:rsidR="00B70FEF" w:rsidRDefault="00B70FEF" w:rsidP="00DB7F23">
      <w:pPr>
        <w:rPr>
          <w:rStyle w:val="tlid-translation"/>
        </w:rPr>
      </w:pPr>
      <w:r>
        <w:rPr>
          <w:rFonts w:eastAsia="Calibri"/>
          <w:lang w:eastAsia="en-US"/>
        </w:rPr>
        <w:t xml:space="preserve">As mentioned above, </w:t>
      </w:r>
      <w:r>
        <w:rPr>
          <w:rStyle w:val="tlid-translation"/>
        </w:rPr>
        <w:t>analytical measurements were performed to observe the separate effect of the different steps of sample preparation. Samples were either sonicated or not, and either dried for 24 h at 40°C or not. This resulted in four preparation methods</w:t>
      </w:r>
      <w:r w:rsidR="00DA496B">
        <w:rPr>
          <w:rStyle w:val="tlid-translation"/>
        </w:rPr>
        <w:t>. The measured S-</w:t>
      </w:r>
      <w:proofErr w:type="spellStart"/>
      <w:r w:rsidR="00DA496B">
        <w:rPr>
          <w:rStyle w:val="tlid-translation"/>
        </w:rPr>
        <w:t>methoprene</w:t>
      </w:r>
      <w:proofErr w:type="spellEnd"/>
      <w:r w:rsidR="00DA496B">
        <w:rPr>
          <w:rStyle w:val="tlid-translation"/>
        </w:rPr>
        <w:t xml:space="preserve"> content was similar in all four cases, suggesting that neither sonication nor drying is required to break the capsules. It should be noted that this information was not presented as study report, but rather as a summary of the results. This summary was not signed and the active substance content was determined using GC, which is not the validated test method.</w:t>
      </w:r>
    </w:p>
    <w:p w14:paraId="2E026A51" w14:textId="4FB45EBB" w:rsidR="00EA1E62" w:rsidRDefault="00EA1E62" w:rsidP="00DB7F23">
      <w:pPr>
        <w:rPr>
          <w:rStyle w:val="tlid-translation"/>
        </w:rPr>
      </w:pPr>
      <w:r>
        <w:rPr>
          <w:rStyle w:val="tlid-translation"/>
        </w:rPr>
        <w:t>Still, the method also requires centrifugation, which may break capsules. Alternatives like filtration were not tested. Also, the use of different extraction solvents was not investigated as ethanol may affect the integrity of the capsule walls.</w:t>
      </w:r>
    </w:p>
    <w:p w14:paraId="186AB95B" w14:textId="77777777" w:rsidR="00EA1E62" w:rsidRDefault="00EA1E62" w:rsidP="00DB7F23">
      <w:pPr>
        <w:rPr>
          <w:rStyle w:val="tlid-translation"/>
        </w:rPr>
      </w:pPr>
    </w:p>
    <w:p w14:paraId="3B15651E" w14:textId="66226178" w:rsidR="00EA1E62" w:rsidRPr="00EA1E62" w:rsidRDefault="00EA1E62" w:rsidP="00EA1E62">
      <w:pPr>
        <w:rPr>
          <w:rStyle w:val="tlid-translation"/>
        </w:rPr>
      </w:pPr>
      <w:r>
        <w:rPr>
          <w:rStyle w:val="tlid-translation"/>
        </w:rPr>
        <w:t>Therefore, a</w:t>
      </w:r>
      <w:r w:rsidRPr="00EA1E62">
        <w:rPr>
          <w:rStyle w:val="tlid-translation"/>
        </w:rPr>
        <w:t>dditional evidence is required that it is not possible to distinguish between free and encapsulated S-</w:t>
      </w:r>
      <w:proofErr w:type="spellStart"/>
      <w:r w:rsidRPr="00EA1E62">
        <w:rPr>
          <w:rStyle w:val="tlid-translation"/>
        </w:rPr>
        <w:t>methoprene</w:t>
      </w:r>
      <w:proofErr w:type="spellEnd"/>
      <w:r w:rsidRPr="00EA1E62">
        <w:rPr>
          <w:rStyle w:val="tlid-translation"/>
        </w:rPr>
        <w:t>. The effects of the extraction solvent and alternatives for centrifugation (e.g. filtration) should be investigated.</w:t>
      </w:r>
      <w:r w:rsidR="00EF4186">
        <w:rPr>
          <w:rStyle w:val="tlid-translation"/>
        </w:rPr>
        <w:t xml:space="preserve"> This data should be made available upon product renewal.</w:t>
      </w:r>
    </w:p>
    <w:p w14:paraId="26CF5965" w14:textId="77777777" w:rsidR="00F94F6E" w:rsidRPr="00370D67" w:rsidRDefault="00F94F6E" w:rsidP="00DB7F23">
      <w:pPr>
        <w:jc w:val="center"/>
        <w:rPr>
          <w:rFonts w:eastAsia="Calibri" w:cs="Calibri"/>
          <w:b/>
          <w:bCs/>
          <w:lang w:eastAsia="en-US"/>
        </w:rPr>
      </w:pPr>
    </w:p>
    <w:p w14:paraId="08595C7D" w14:textId="4DA1B4C5" w:rsidR="00F94F6E" w:rsidRPr="00370D67" w:rsidRDefault="00F94F6E" w:rsidP="00C56555">
      <w:pPr>
        <w:rPr>
          <w:rFonts w:ascii="Calibri" w:eastAsia="Calibri" w:hAnsi="Calibri" w:cs="Calibri"/>
          <w:lang w:eastAsia="en-US"/>
        </w:rPr>
      </w:pPr>
      <w:r w:rsidRPr="6F6C79E1">
        <w:rPr>
          <w:rFonts w:eastAsia="Calibri"/>
          <w:b/>
          <w:lang w:eastAsia="en-US"/>
        </w:rPr>
        <w:t>Analytical methods for monitoring</w:t>
      </w:r>
      <w:r w:rsidR="00A91020" w:rsidRPr="6F6C79E1">
        <w:rPr>
          <w:rFonts w:eastAsia="Calibri"/>
          <w:b/>
          <w:lang w:eastAsia="en-US"/>
        </w:rPr>
        <w:t xml:space="preserve"> in water</w:t>
      </w:r>
    </w:p>
    <w:p w14:paraId="4BACA082" w14:textId="186ED05A" w:rsidR="00F94F6E" w:rsidRPr="00370D67" w:rsidRDefault="00F94F6E" w:rsidP="00F94F6E">
      <w:pPr>
        <w:rPr>
          <w:rFonts w:ascii="Calibri" w:eastAsia="Calibri" w:hAnsi="Calibri" w:cs="Calibri"/>
          <w:lang w:eastAsia="en-US"/>
        </w:rPr>
      </w:pPr>
      <w:r w:rsidRPr="6F6C79E1">
        <w:rPr>
          <w:rFonts w:eastAsia="Calibri"/>
          <w:lang w:eastAsia="en-US"/>
        </w:rPr>
        <w:t>This study was evaluated and accepted at active substance level. It is a G</w:t>
      </w:r>
      <w:r w:rsidR="00A91020" w:rsidRPr="6F6C79E1">
        <w:rPr>
          <w:rFonts w:eastAsia="Calibri"/>
          <w:lang w:eastAsia="en-US"/>
        </w:rPr>
        <w:t>C-MS method with an LOQ of 0.1</w:t>
      </w:r>
      <w:r w:rsidRPr="6F6C79E1">
        <w:rPr>
          <w:rFonts w:ascii="Calibri" w:eastAsia="Calibri" w:hAnsi="Calibri" w:cs="Calibri"/>
          <w:lang w:eastAsia="en-US"/>
        </w:rPr>
        <w:t xml:space="preserve"> </w:t>
      </w:r>
      <w:r w:rsidRPr="00370D67">
        <w:rPr>
          <w:color w:val="000000" w:themeColor="text1"/>
          <w:sz w:val="18"/>
          <w:szCs w:val="18"/>
        </w:rPr>
        <w:t>µg/L.</w:t>
      </w:r>
    </w:p>
    <w:p w14:paraId="7BA5391A" w14:textId="77777777" w:rsidR="00F94F6E" w:rsidRPr="00370D67" w:rsidRDefault="00F94F6E" w:rsidP="00DB7F23">
      <w:pPr>
        <w:jc w:val="center"/>
        <w:rPr>
          <w:rFonts w:eastAsia="Calibri" w:cs="Calibri"/>
          <w:b/>
          <w:bCs/>
          <w:lang w:eastAsia="en-US"/>
        </w:rPr>
      </w:pPr>
    </w:p>
    <w:p w14:paraId="0C8C95BE" w14:textId="77777777" w:rsidR="00F94F6E" w:rsidRPr="00370D67" w:rsidRDefault="00F94F6E" w:rsidP="00DB7F23">
      <w:pPr>
        <w:jc w:val="center"/>
        <w:rPr>
          <w:rFonts w:eastAsia="Calibri" w:cs="Calibri"/>
          <w:b/>
          <w:bCs/>
          <w:lang w:eastAsia="en-US"/>
        </w:rPr>
      </w:pPr>
    </w:p>
    <w:p w14:paraId="2539317F" w14:textId="718D0235" w:rsidR="00DB7F23" w:rsidRPr="00B36753" w:rsidRDefault="3ACFCF13" w:rsidP="00C56555">
      <w:pPr>
        <w:rPr>
          <w:rFonts w:eastAsia="Calibri"/>
          <w:lang w:eastAsia="en-US"/>
        </w:rPr>
      </w:pPr>
      <w:r w:rsidRPr="00B36753">
        <w:rPr>
          <w:rFonts w:eastAsia="Calibri" w:cs="Calibri"/>
          <w:b/>
          <w:lang w:eastAsia="en-US"/>
        </w:rPr>
        <w:t>Analytical methods for soil</w:t>
      </w:r>
    </w:p>
    <w:p w14:paraId="46687A49" w14:textId="77777777" w:rsidR="00934B72" w:rsidRPr="0004148A" w:rsidRDefault="00CE4D5F" w:rsidP="00761DDB">
      <w:pPr>
        <w:jc w:val="both"/>
        <w:rPr>
          <w:rFonts w:ascii="Calibri" w:eastAsia="Calibri" w:hAnsi="Calibri" w:cs="Calibri"/>
          <w:lang w:eastAsia="en-US"/>
        </w:rPr>
      </w:pPr>
      <w:r w:rsidRPr="6F6C79E1">
        <w:rPr>
          <w:rFonts w:eastAsia="Calibri"/>
          <w:lang w:eastAsia="en-US"/>
        </w:rPr>
        <w:t>No analytical methods for soil are ne</w:t>
      </w:r>
      <w:r w:rsidR="00117BDD" w:rsidRPr="6F6C79E1">
        <w:rPr>
          <w:rFonts w:eastAsia="Calibri"/>
          <w:lang w:eastAsia="en-US"/>
        </w:rPr>
        <w:t>c</w:t>
      </w:r>
      <w:r w:rsidRPr="6F6C79E1">
        <w:rPr>
          <w:rFonts w:eastAsia="Calibri"/>
          <w:lang w:eastAsia="en-US"/>
        </w:rPr>
        <w:t xml:space="preserve">essary </w:t>
      </w:r>
      <w:r w:rsidR="002B7A8D" w:rsidRPr="6F6C79E1">
        <w:rPr>
          <w:rFonts w:eastAsia="Calibri"/>
          <w:lang w:eastAsia="en-US"/>
        </w:rPr>
        <w:t>for the product</w:t>
      </w:r>
      <w:r w:rsidR="00117BDD" w:rsidRPr="6F6C79E1">
        <w:rPr>
          <w:rFonts w:ascii="Calibri" w:eastAsia="Calibri" w:hAnsi="Calibri" w:cs="Calibri"/>
          <w:lang w:eastAsia="en-US"/>
        </w:rPr>
        <w:t xml:space="preserve"> </w:t>
      </w:r>
      <w:r w:rsidR="00117BDD" w:rsidRPr="6F6C79E1">
        <w:rPr>
          <w:rFonts w:eastAsia="Calibri"/>
          <w:lang w:eastAsia="en-US"/>
        </w:rPr>
        <w:t xml:space="preserve">based on the following </w:t>
      </w:r>
      <w:r w:rsidR="00934B72" w:rsidRPr="6F6C79E1">
        <w:rPr>
          <w:rFonts w:eastAsia="Calibri"/>
          <w:lang w:eastAsia="en-US"/>
        </w:rPr>
        <w:t>considerations</w:t>
      </w:r>
      <w:r w:rsidR="002B7A8D" w:rsidRPr="6F6C79E1">
        <w:rPr>
          <w:rFonts w:ascii="Calibri" w:eastAsia="Calibri" w:hAnsi="Calibri" w:cs="Calibri"/>
          <w:lang w:eastAsia="en-US"/>
        </w:rPr>
        <w:t xml:space="preserve">. </w:t>
      </w:r>
    </w:p>
    <w:p w14:paraId="688D4158" w14:textId="77777777" w:rsidR="00934B72" w:rsidRPr="0004148A" w:rsidRDefault="00934B72" w:rsidP="00761DDB">
      <w:pPr>
        <w:jc w:val="both"/>
      </w:pPr>
    </w:p>
    <w:p w14:paraId="033E051B" w14:textId="57F94D67" w:rsidR="00761DDB" w:rsidRPr="0004148A" w:rsidRDefault="00761DDB" w:rsidP="00761DDB">
      <w:pPr>
        <w:jc w:val="both"/>
        <w:rPr>
          <w:rFonts w:ascii="Calibri" w:eastAsia="Calibri" w:hAnsi="Calibri" w:cs="Calibri"/>
          <w:lang w:eastAsia="en-US"/>
        </w:rPr>
      </w:pPr>
      <w:r w:rsidRPr="0004148A">
        <w:t>According to the ECHA guidance Volume I, Part A</w:t>
      </w:r>
      <w:r w:rsidR="00A72D8A" w:rsidRPr="0004148A">
        <w:t xml:space="preserve">, </w:t>
      </w:r>
      <w:r w:rsidR="009F1E83" w:rsidRPr="0004148A">
        <w:rPr>
          <w:i/>
        </w:rPr>
        <w:t>2.8.2.1 Point 5.2.1 Soil:</w:t>
      </w:r>
    </w:p>
    <w:p w14:paraId="7D5690A8" w14:textId="445B901D" w:rsidR="00761DDB" w:rsidRPr="0004148A" w:rsidRDefault="00A72D8A" w:rsidP="00761DDB">
      <w:pPr>
        <w:jc w:val="both"/>
        <w:rPr>
          <w:i/>
        </w:rPr>
      </w:pPr>
      <w:r w:rsidRPr="0004148A">
        <w:rPr>
          <w:i/>
        </w:rPr>
        <w:t>“</w:t>
      </w:r>
      <w:r w:rsidR="00761DDB" w:rsidRPr="0004148A">
        <w:rPr>
          <w:i/>
        </w:rPr>
        <w:t xml:space="preserve">If the active substance degrades very quickly, i.e. </w:t>
      </w:r>
      <w:r w:rsidR="00761DDB" w:rsidRPr="0004148A">
        <w:rPr>
          <w:b/>
          <w:i/>
        </w:rPr>
        <w:t>DegT</w:t>
      </w:r>
      <w:r w:rsidR="00761DDB" w:rsidRPr="0004148A">
        <w:rPr>
          <w:b/>
          <w:i/>
          <w:vertAlign w:val="subscript"/>
        </w:rPr>
        <w:t>50</w:t>
      </w:r>
      <w:r w:rsidR="00761DDB" w:rsidRPr="0004148A">
        <w:rPr>
          <w:b/>
          <w:i/>
        </w:rPr>
        <w:t xml:space="preserve"> and DegT</w:t>
      </w:r>
      <w:r w:rsidR="00761DDB" w:rsidRPr="0004148A">
        <w:rPr>
          <w:b/>
          <w:i/>
          <w:vertAlign w:val="subscript"/>
        </w:rPr>
        <w:t>90</w:t>
      </w:r>
      <w:r w:rsidR="00761DDB" w:rsidRPr="0004148A">
        <w:rPr>
          <w:b/>
          <w:i/>
        </w:rPr>
        <w:t xml:space="preserve"> values</w:t>
      </w:r>
      <w:r w:rsidR="00761DDB" w:rsidRPr="0004148A">
        <w:rPr>
          <w:i/>
        </w:rPr>
        <w:t xml:space="preserve"> of the active substance and the relevant metabolites </w:t>
      </w:r>
      <w:r w:rsidR="00761DDB" w:rsidRPr="0004148A">
        <w:rPr>
          <w:b/>
          <w:i/>
        </w:rPr>
        <w:t>are lower than two and three days</w:t>
      </w:r>
      <w:r w:rsidR="00761DDB" w:rsidRPr="0004148A">
        <w:rPr>
          <w:i/>
        </w:rPr>
        <w:t xml:space="preserve">; respectively, </w:t>
      </w:r>
      <w:r w:rsidR="00761DDB" w:rsidRPr="0004148A">
        <w:rPr>
          <w:b/>
          <w:i/>
        </w:rPr>
        <w:t>analytical methods for residues in soil are not required</w:t>
      </w:r>
      <w:r w:rsidR="00761DDB" w:rsidRPr="0004148A">
        <w:rPr>
          <w:i/>
        </w:rPr>
        <w:t xml:space="preserve"> except in the case of continuous exposure.</w:t>
      </w:r>
      <w:r w:rsidR="009F1E83" w:rsidRPr="0004148A">
        <w:rPr>
          <w:i/>
        </w:rPr>
        <w:t>”</w:t>
      </w:r>
    </w:p>
    <w:p w14:paraId="741A7975" w14:textId="36B26BA6" w:rsidR="00E534F1" w:rsidRPr="0004148A" w:rsidRDefault="00E534F1" w:rsidP="00761DDB">
      <w:pPr>
        <w:jc w:val="both"/>
        <w:rPr>
          <w:i/>
        </w:rPr>
      </w:pPr>
    </w:p>
    <w:p w14:paraId="6228E3A5" w14:textId="37FC93D4" w:rsidR="00761DDB" w:rsidRPr="0004148A" w:rsidRDefault="00A72D8A" w:rsidP="00761DDB">
      <w:pPr>
        <w:jc w:val="both"/>
      </w:pPr>
      <w:r w:rsidRPr="0004148A">
        <w:t xml:space="preserve">For </w:t>
      </w:r>
      <w:r w:rsidR="00761DDB" w:rsidRPr="0004148A">
        <w:t>S-</w:t>
      </w:r>
      <w:proofErr w:type="spellStart"/>
      <w:r w:rsidR="00761DDB" w:rsidRPr="0004148A">
        <w:t>methoprene</w:t>
      </w:r>
      <w:proofErr w:type="spellEnd"/>
      <w:r w:rsidRPr="0004148A">
        <w:t xml:space="preserve"> and its metabolites,</w:t>
      </w:r>
      <w:r w:rsidR="00761DDB" w:rsidRPr="0004148A">
        <w:t xml:space="preserve"> </w:t>
      </w:r>
      <w:r w:rsidRPr="0004148A">
        <w:rPr>
          <w:b/>
        </w:rPr>
        <w:t>n</w:t>
      </w:r>
      <w:r w:rsidR="00761DDB" w:rsidRPr="0004148A">
        <w:rPr>
          <w:b/>
        </w:rPr>
        <w:t>one of the criteria above are met</w:t>
      </w:r>
      <w:r w:rsidR="00761DDB" w:rsidRPr="0004148A">
        <w:t>. Therefore, no validated analytical method is needed for S-</w:t>
      </w:r>
      <w:proofErr w:type="spellStart"/>
      <w:r w:rsidR="00761DDB" w:rsidRPr="0004148A">
        <w:t>methoprene</w:t>
      </w:r>
      <w:proofErr w:type="spellEnd"/>
      <w:r w:rsidR="00761DDB" w:rsidRPr="0004148A">
        <w:t xml:space="preserve"> monitoring. </w:t>
      </w:r>
    </w:p>
    <w:p w14:paraId="6FC00E05" w14:textId="35E6C623" w:rsidR="000B6A93" w:rsidRPr="0004148A" w:rsidRDefault="000B6A93" w:rsidP="00761DDB">
      <w:pPr>
        <w:jc w:val="both"/>
      </w:pPr>
    </w:p>
    <w:p w14:paraId="59F184B2" w14:textId="1C171A4B" w:rsidR="004C0826" w:rsidRPr="0004148A" w:rsidRDefault="00A163C3" w:rsidP="004C0826">
      <w:pPr>
        <w:jc w:val="both"/>
      </w:pPr>
      <w:r w:rsidRPr="0004148A">
        <w:t>According to the guidance, i</w:t>
      </w:r>
      <w:r w:rsidR="000B6A93" w:rsidRPr="0004148A">
        <w:t>n general an environmental risk assessment for the relevant compartments needs to be performed for major metabolites.</w:t>
      </w:r>
      <w:r w:rsidRPr="0004148A">
        <w:t xml:space="preserve"> If there is any reason for concern, a risk assessment also needs to be performed for minor metabolites which are ecotoxicologically relevant.</w:t>
      </w:r>
      <w:r w:rsidR="00F37803" w:rsidRPr="0004148A">
        <w:t xml:space="preserve"> For S-</w:t>
      </w:r>
      <w:proofErr w:type="spellStart"/>
      <w:r w:rsidR="00F37803" w:rsidRPr="0004148A">
        <w:t>methoprene</w:t>
      </w:r>
      <w:proofErr w:type="spellEnd"/>
      <w:r w:rsidR="00F37803" w:rsidRPr="0004148A">
        <w:t xml:space="preserve">, no major metabolites have been identified </w:t>
      </w:r>
      <w:r w:rsidR="00285354" w:rsidRPr="0004148A">
        <w:t xml:space="preserve">in the soil degradation study. </w:t>
      </w:r>
    </w:p>
    <w:p w14:paraId="4303AF8A" w14:textId="77777777" w:rsidR="004C0826" w:rsidRPr="0004148A" w:rsidRDefault="004C0826" w:rsidP="004C0826">
      <w:pPr>
        <w:jc w:val="both"/>
      </w:pPr>
    </w:p>
    <w:p w14:paraId="07078C42" w14:textId="5C37FDBF" w:rsidR="00150A27" w:rsidRDefault="00365E75" w:rsidP="00150A27">
      <w:pPr>
        <w:jc w:val="both"/>
      </w:pPr>
      <w:r w:rsidRPr="0004148A">
        <w:t xml:space="preserve">Minor metabolites lack any environmental relevance as </w:t>
      </w:r>
      <w:r w:rsidR="004C0826" w:rsidRPr="0004148A">
        <w:t>S-</w:t>
      </w:r>
      <w:proofErr w:type="spellStart"/>
      <w:r w:rsidR="004C0826" w:rsidRPr="0004148A">
        <w:t>methoprene’s</w:t>
      </w:r>
      <w:proofErr w:type="spellEnd"/>
      <w:r w:rsidR="004C0826" w:rsidRPr="0004148A">
        <w:t xml:space="preserve"> mode of action is an insect growth hormone regulator. After degradation, the degradation product will lose that mode of action. According to the degradation pathway described in the soil biodegradation study report, the identified degradation products are intermediates and they are further degrading to “several minor and transient fractions” and as a terminal degradation, significant CO</w:t>
      </w:r>
      <w:r w:rsidR="004C0826" w:rsidRPr="00021BFC">
        <w:rPr>
          <w:vertAlign w:val="subscript"/>
        </w:rPr>
        <w:t>2</w:t>
      </w:r>
      <w:r w:rsidR="004C0826" w:rsidRPr="0004148A">
        <w:t xml:space="preserve"> production was measured. Therefore, the degradation products </w:t>
      </w:r>
      <w:r w:rsidR="004C0826" w:rsidRPr="0004148A">
        <w:lastRenderedPageBreak/>
        <w:t>are not relevant for environmental risk assessment.</w:t>
      </w:r>
      <w:r w:rsidR="00D4376A">
        <w:t xml:space="preserve"> Monitoring is not relevant in soil, consequently an analytical method in soil is no</w:t>
      </w:r>
      <w:r w:rsidR="00524941">
        <w:t>t necessary.</w:t>
      </w:r>
    </w:p>
    <w:p w14:paraId="6B0E6299" w14:textId="21E97C19" w:rsidR="000B2F20" w:rsidRDefault="000B2F20" w:rsidP="00150A27">
      <w:pPr>
        <w:jc w:val="both"/>
      </w:pPr>
    </w:p>
    <w:p w14:paraId="154A8FF2" w14:textId="586F96AE" w:rsidR="000B2F20" w:rsidRDefault="000B2F20" w:rsidP="00150A27">
      <w:pPr>
        <w:jc w:val="both"/>
        <w:rPr>
          <w:b/>
        </w:rPr>
      </w:pPr>
      <w:proofErr w:type="spellStart"/>
      <w:r w:rsidRPr="000B2F20">
        <w:rPr>
          <w:b/>
        </w:rPr>
        <w:t>eCA</w:t>
      </w:r>
      <w:proofErr w:type="spellEnd"/>
      <w:r w:rsidRPr="000B2F20">
        <w:rPr>
          <w:b/>
        </w:rPr>
        <w:t xml:space="preserve"> remark</w:t>
      </w:r>
    </w:p>
    <w:p w14:paraId="4BF46875" w14:textId="05476D7E" w:rsidR="000B2F20" w:rsidRPr="000B2F20" w:rsidRDefault="000B2F20" w:rsidP="00150A27">
      <w:pPr>
        <w:jc w:val="both"/>
      </w:pPr>
      <w:r>
        <w:t xml:space="preserve">Considering the applicant claims the product is based on slow release it may still be possible the environment is exposed to </w:t>
      </w:r>
      <w:r w:rsidR="003C3231">
        <w:t>S-</w:t>
      </w:r>
      <w:proofErr w:type="spellStart"/>
      <w:r w:rsidR="003C3231">
        <w:t>methoprene</w:t>
      </w:r>
      <w:proofErr w:type="spellEnd"/>
      <w:r w:rsidR="00BA5420">
        <w:t>, even though its DT90 is &lt;3 days</w:t>
      </w:r>
      <w:r w:rsidR="003C3231">
        <w:t>.</w:t>
      </w:r>
      <w:r w:rsidR="00BA5420">
        <w:t xml:space="preserve"> The effects of the encapsulation was not taken into account. This issue should be addressed at substance and product renewals.</w:t>
      </w:r>
    </w:p>
    <w:p w14:paraId="456AA669" w14:textId="77777777" w:rsidR="00DB7F23" w:rsidRPr="00370D67" w:rsidRDefault="00DB7F23" w:rsidP="00DB7F23">
      <w:pPr>
        <w:jc w:val="both"/>
        <w:rPr>
          <w:rFonts w:eastAsia="Calibri"/>
          <w:lang w:eastAsia="en-US"/>
        </w:rPr>
      </w:pPr>
    </w:p>
    <w:p w14:paraId="277EECC1" w14:textId="77777777" w:rsidR="00DB7F23" w:rsidRPr="00370D67" w:rsidRDefault="3ACFCF13" w:rsidP="00C56555">
      <w:pPr>
        <w:rPr>
          <w:rFonts w:eastAsia="Calibri"/>
          <w:b/>
          <w:lang w:eastAsia="en-US"/>
        </w:rPr>
      </w:pPr>
      <w:r w:rsidRPr="00370D67">
        <w:rPr>
          <w:rFonts w:eastAsia="Calibri" w:cs="Calibri"/>
          <w:b/>
          <w:bCs/>
          <w:lang w:eastAsia="en-US"/>
        </w:rPr>
        <w:t>Analytical methods for air</w:t>
      </w:r>
    </w:p>
    <w:p w14:paraId="4B4D5D16" w14:textId="77777777" w:rsidR="00DB7F23" w:rsidRPr="00370D67" w:rsidRDefault="00DB7F23" w:rsidP="00DB7F23">
      <w:pPr>
        <w:rPr>
          <w:rFonts w:eastAsia="Calibri"/>
          <w:lang w:eastAsia="en-US"/>
        </w:rPr>
      </w:pPr>
    </w:p>
    <w:p w14:paraId="5F0D6AEC" w14:textId="77777777" w:rsidR="000F5212" w:rsidRPr="00370D67" w:rsidRDefault="000F5212" w:rsidP="00237204">
      <w:pPr>
        <w:pStyle w:val="Salutation"/>
        <w:jc w:val="both"/>
        <w:rPr>
          <w:lang w:val="en-IE" w:eastAsia="en-US"/>
        </w:rPr>
      </w:pPr>
      <w:r w:rsidRPr="00370D67">
        <w:rPr>
          <w:lang w:val="en-IE" w:eastAsia="en-US"/>
        </w:rPr>
        <w:t xml:space="preserve">Because the active is </w:t>
      </w:r>
      <w:proofErr w:type="spellStart"/>
      <w:r w:rsidRPr="00370D67">
        <w:rPr>
          <w:lang w:val="en-IE" w:eastAsia="en-US"/>
        </w:rPr>
        <w:t>non volatile</w:t>
      </w:r>
      <w:proofErr w:type="spellEnd"/>
      <w:r w:rsidRPr="00370D67">
        <w:rPr>
          <w:lang w:val="en-IE" w:eastAsia="en-US"/>
        </w:rPr>
        <w:t xml:space="preserve"> and based on the use pattern, a method of analysis in air is not required.</w:t>
      </w:r>
    </w:p>
    <w:p w14:paraId="7B199FED" w14:textId="075C9485" w:rsidR="00FD2055" w:rsidRPr="00370D67" w:rsidRDefault="00FD2055" w:rsidP="00FD2055">
      <w:pPr>
        <w:rPr>
          <w:rFonts w:eastAsia="Calibri"/>
          <w:lang w:eastAsia="en-US"/>
        </w:rPr>
      </w:pPr>
    </w:p>
    <w:p w14:paraId="1BA31F1E" w14:textId="52A8F393" w:rsidR="00085D5C" w:rsidRPr="00370D67" w:rsidRDefault="00085D5C" w:rsidP="00FD2055">
      <w:pPr>
        <w:rPr>
          <w:rFonts w:eastAsia="Calibri"/>
          <w:lang w:eastAsia="en-US"/>
        </w:rPr>
      </w:pPr>
    </w:p>
    <w:p w14:paraId="5DEE01FF" w14:textId="3AA88D20" w:rsidR="0071025B" w:rsidRPr="00370D67" w:rsidRDefault="0088213C" w:rsidP="002D1ACA">
      <w:pPr>
        <w:rPr>
          <w:rFonts w:ascii="Calibri" w:eastAsia="Calibri" w:hAnsi="Calibri" w:cs="Calibri"/>
          <w:b/>
          <w:lang w:eastAsia="en-US"/>
        </w:rPr>
      </w:pPr>
      <w:r w:rsidRPr="6F6C79E1">
        <w:rPr>
          <w:rFonts w:eastAsia="Calibri"/>
          <w:b/>
          <w:lang w:eastAsia="en-US"/>
        </w:rPr>
        <w:t>Analytical methods for animal and human body fluids and tis</w:t>
      </w:r>
      <w:r w:rsidR="00E04D46" w:rsidRPr="6F6C79E1">
        <w:rPr>
          <w:rFonts w:eastAsia="Calibri"/>
          <w:b/>
          <w:lang w:eastAsia="en-US"/>
        </w:rPr>
        <w:t>s</w:t>
      </w:r>
      <w:r w:rsidRPr="6F6C79E1">
        <w:rPr>
          <w:rFonts w:eastAsia="Calibri"/>
          <w:b/>
          <w:lang w:eastAsia="en-US"/>
        </w:rPr>
        <w:t>ues</w:t>
      </w:r>
    </w:p>
    <w:p w14:paraId="0ECF8F46" w14:textId="77777777" w:rsidR="0071025B" w:rsidRPr="00370D67" w:rsidRDefault="0071025B" w:rsidP="0071025B">
      <w:pPr>
        <w:rPr>
          <w:rFonts w:eastAsia="Calibri"/>
          <w:b/>
          <w:bCs/>
          <w:lang w:eastAsia="en-US"/>
        </w:rPr>
      </w:pPr>
    </w:p>
    <w:p w14:paraId="0FA5152D" w14:textId="7FEB83E7" w:rsidR="00FD2055" w:rsidRDefault="00E05107" w:rsidP="002D1ACA">
      <w:pPr>
        <w:jc w:val="both"/>
      </w:pPr>
      <w:r w:rsidRPr="00370D67">
        <w:t>S-</w:t>
      </w:r>
      <w:proofErr w:type="spellStart"/>
      <w:r w:rsidR="003D0AB8">
        <w:t>m</w:t>
      </w:r>
      <w:r w:rsidRPr="00370D67">
        <w:t>ethoprene</w:t>
      </w:r>
      <w:proofErr w:type="spellEnd"/>
      <w:r w:rsidRPr="00370D67">
        <w:t xml:space="preserve"> is not classified as being toxic or highly toxic. It is therefore proposed</w:t>
      </w:r>
      <w:r w:rsidR="00A91020" w:rsidRPr="00370D67">
        <w:t xml:space="preserve"> in the Assessment Report of the active substance</w:t>
      </w:r>
      <w:r w:rsidRPr="00370D67">
        <w:t xml:space="preserve"> that analytical methods in animal and human body fluids and tissues are not required</w:t>
      </w:r>
      <w:r w:rsidR="003D0AB8">
        <w:t>.</w:t>
      </w:r>
      <w:bookmarkStart w:id="1344" w:name="_Toc389729032"/>
      <w:bookmarkStart w:id="1345" w:name="_Toc403472743"/>
    </w:p>
    <w:p w14:paraId="7BBA1DC7" w14:textId="77777777" w:rsidR="002D1ACA" w:rsidRPr="00370D67" w:rsidRDefault="002D1ACA" w:rsidP="002D1ACA">
      <w:pPr>
        <w:jc w:val="both"/>
        <w:rPr>
          <w:rFonts w:eastAsia="Calibri"/>
          <w:b/>
          <w:bCs/>
          <w:caps/>
          <w:sz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342C3" w:rsidRPr="003D0AB8" w14:paraId="5FC66A95" w14:textId="77777777" w:rsidTr="0088213C">
        <w:tc>
          <w:tcPr>
            <w:tcW w:w="5000" w:type="pct"/>
            <w:tcBorders>
              <w:top w:val="single" w:sz="4" w:space="0" w:color="auto"/>
              <w:left w:val="single" w:sz="4" w:space="0" w:color="auto"/>
              <w:bottom w:val="single" w:sz="6" w:space="0" w:color="auto"/>
              <w:right w:val="single" w:sz="6" w:space="0" w:color="auto"/>
            </w:tcBorders>
            <w:shd w:val="clear" w:color="auto" w:fill="CCFFCC"/>
          </w:tcPr>
          <w:p w14:paraId="233CE6DE" w14:textId="6533E8FE" w:rsidR="00E342C3" w:rsidRPr="003D0AB8" w:rsidRDefault="3ACFCF13" w:rsidP="00E342C3">
            <w:pPr>
              <w:spacing w:line="260" w:lineRule="atLeast"/>
              <w:rPr>
                <w:rFonts w:eastAsia="Calibri"/>
                <w:b/>
                <w:bCs/>
                <w:lang w:eastAsia="en-US"/>
              </w:rPr>
            </w:pPr>
            <w:r w:rsidRPr="003D0AB8">
              <w:rPr>
                <w:rFonts w:eastAsia="Calibri" w:cs="Calibri"/>
                <w:b/>
                <w:bCs/>
                <w:lang w:eastAsia="en-US"/>
              </w:rPr>
              <w:t>Conclusion on the methods for detection and identification of the product</w:t>
            </w:r>
          </w:p>
        </w:tc>
      </w:tr>
      <w:tr w:rsidR="00E342C3" w:rsidRPr="003D0AB8" w14:paraId="1791C239" w14:textId="77777777" w:rsidTr="0088213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EE4B850" w14:textId="02F32778" w:rsidR="00E342C3" w:rsidRPr="003D0AB8" w:rsidRDefault="0088213C" w:rsidP="00B874AD">
            <w:pPr>
              <w:spacing w:line="260" w:lineRule="atLeast"/>
            </w:pPr>
            <w:r w:rsidRPr="003D0AB8">
              <w:rPr>
                <w:rFonts w:eastAsia="Verdana"/>
              </w:rPr>
              <w:t>Validation of the analytical method</w:t>
            </w:r>
            <w:r w:rsidR="00EE22C0" w:rsidRPr="003D0AB8">
              <w:rPr>
                <w:rFonts w:eastAsia="Verdana"/>
              </w:rPr>
              <w:t xml:space="preserve"> using a reverse phase HPLC method with UV detection on a Luna 3μ C18 (2) 100A column</w:t>
            </w:r>
            <w:r w:rsidRPr="003D0AB8">
              <w:rPr>
                <w:rFonts w:eastAsia="Verdana"/>
              </w:rPr>
              <w:t xml:space="preserve"> for the determination of S-</w:t>
            </w:r>
            <w:proofErr w:type="spellStart"/>
            <w:r w:rsidR="003D0AB8">
              <w:rPr>
                <w:rFonts w:eastAsia="Verdana"/>
              </w:rPr>
              <w:t>m</w:t>
            </w:r>
            <w:r w:rsidRPr="003D0AB8">
              <w:rPr>
                <w:rFonts w:eastAsia="Verdana"/>
              </w:rPr>
              <w:t>ethoprene</w:t>
            </w:r>
            <w:proofErr w:type="spellEnd"/>
            <w:r w:rsidRPr="003D0AB8">
              <w:rPr>
                <w:rFonts w:eastAsia="Verdana"/>
              </w:rPr>
              <w:t xml:space="preserve"> in BIOPREN 4GR fly larvicide granule was performed.</w:t>
            </w:r>
          </w:p>
          <w:p w14:paraId="29295AAE" w14:textId="0DE874AC" w:rsidR="00E342C3" w:rsidRPr="003D0AB8" w:rsidRDefault="3ACFCF13" w:rsidP="00B874AD">
            <w:pPr>
              <w:spacing w:line="260" w:lineRule="atLeast"/>
            </w:pPr>
            <w:r w:rsidRPr="003D0AB8">
              <w:rPr>
                <w:rFonts w:eastAsia="Verdana" w:cs="Verdana"/>
              </w:rPr>
              <w:t>The procedure was found to be suitable for the analysis.</w:t>
            </w:r>
          </w:p>
          <w:p w14:paraId="237B0AD2" w14:textId="77777777" w:rsidR="00E342C3" w:rsidRPr="003D0AB8" w:rsidRDefault="00E342C3" w:rsidP="001902D3">
            <w:pPr>
              <w:spacing w:line="260" w:lineRule="atLeast"/>
              <w:rPr>
                <w:rFonts w:eastAsia="Calibri"/>
                <w:lang w:eastAsia="en-US"/>
              </w:rPr>
            </w:pPr>
          </w:p>
        </w:tc>
      </w:tr>
    </w:tbl>
    <w:p w14:paraId="49DAA7C4" w14:textId="77777777" w:rsidR="002D1ACA" w:rsidRDefault="002D1ACA" w:rsidP="003A381F">
      <w:bookmarkStart w:id="1346" w:name="_Toc403566564"/>
      <w:bookmarkStart w:id="1347" w:name="_Toc463440210"/>
    </w:p>
    <w:p w14:paraId="69B36C28" w14:textId="7066EAE9" w:rsidR="003A381F" w:rsidRDefault="002D1ACA" w:rsidP="003A381F">
      <w:proofErr w:type="spellStart"/>
      <w:r>
        <w:t>eCA</w:t>
      </w:r>
      <w:proofErr w:type="spellEnd"/>
      <w:r>
        <w:t xml:space="preserve"> remark: The analytical method for S-</w:t>
      </w:r>
      <w:proofErr w:type="spellStart"/>
      <w:r>
        <w:t>methoprene</w:t>
      </w:r>
      <w:proofErr w:type="spellEnd"/>
      <w:r>
        <w:t xml:space="preserve"> determination in </w:t>
      </w:r>
      <w:proofErr w:type="spellStart"/>
      <w:r>
        <w:t>Biopren</w:t>
      </w:r>
      <w:proofErr w:type="spellEnd"/>
      <w:r>
        <w:t xml:space="preserve"> 4GR larvicide granule is validated. Analytical methods for monitoring are addressed sufficiently.</w:t>
      </w:r>
    </w:p>
    <w:p w14:paraId="64393A59" w14:textId="77777777" w:rsidR="002D1ACA" w:rsidRDefault="002D1ACA" w:rsidP="003A381F"/>
    <w:p w14:paraId="2D087E32" w14:textId="270AF05A" w:rsidR="00FD2055" w:rsidRPr="00370D67" w:rsidRDefault="00FD2055" w:rsidP="00BB0A75">
      <w:pPr>
        <w:pStyle w:val="Heading3"/>
      </w:pPr>
      <w:bookmarkStart w:id="1348" w:name="_Toc30754892"/>
      <w:r w:rsidRPr="00370D67">
        <w:t>Efficacy against target organisms</w:t>
      </w:r>
      <w:bookmarkStart w:id="1349" w:name="_Toc377649023"/>
      <w:bookmarkStart w:id="1350" w:name="_Toc377650876"/>
      <w:bookmarkStart w:id="1351" w:name="_Toc377651003"/>
      <w:bookmarkStart w:id="1352" w:name="_Toc377653272"/>
      <w:bookmarkStart w:id="1353" w:name="_Toc378351576"/>
      <w:bookmarkStart w:id="1354" w:name="_Toc378681325"/>
      <w:bookmarkStart w:id="1355" w:name="_Toc378682245"/>
      <w:bookmarkStart w:id="1356" w:name="_Toc378683692"/>
      <w:bookmarkStart w:id="1357" w:name="_Toc378685380"/>
      <w:bookmarkStart w:id="1358" w:name="_Toc378685516"/>
      <w:bookmarkStart w:id="1359" w:name="_Toc378691725"/>
      <w:bookmarkStart w:id="1360" w:name="_Toc378692182"/>
      <w:bookmarkStart w:id="1361" w:name="_Toc378692319"/>
      <w:bookmarkStart w:id="1362" w:name="_Toc378692456"/>
      <w:bookmarkStart w:id="1363" w:name="_Toc378761159"/>
      <w:bookmarkStart w:id="1364" w:name="_Toc378761302"/>
      <w:bookmarkStart w:id="1365" w:name="_Toc378761445"/>
      <w:bookmarkStart w:id="1366" w:name="_Toc378761588"/>
      <w:bookmarkStart w:id="1367" w:name="_Toc378761901"/>
      <w:bookmarkStart w:id="1368" w:name="_Toc378762041"/>
      <w:bookmarkStart w:id="1369" w:name="_Toc378762179"/>
      <w:bookmarkStart w:id="1370" w:name="_Toc378765656"/>
      <w:bookmarkStart w:id="1371" w:name="_Toc378767404"/>
      <w:bookmarkStart w:id="1372" w:name="_Toc378774999"/>
      <w:bookmarkStart w:id="1373" w:name="_Toc378776193"/>
      <w:bookmarkStart w:id="1374" w:name="_Toc378841273"/>
      <w:bookmarkStart w:id="1375" w:name="_Toc378858872"/>
      <w:bookmarkStart w:id="1376" w:name="_Toc378859100"/>
      <w:bookmarkStart w:id="1377" w:name="_Toc378351577"/>
      <w:bookmarkStart w:id="1378" w:name="_Toc378681326"/>
      <w:bookmarkStart w:id="1379" w:name="_Toc378682246"/>
      <w:bookmarkStart w:id="1380" w:name="_Toc378683693"/>
      <w:bookmarkStart w:id="1381" w:name="_Toc378685381"/>
      <w:bookmarkStart w:id="1382" w:name="_Toc378685517"/>
      <w:bookmarkStart w:id="1383" w:name="_Toc378691726"/>
      <w:bookmarkStart w:id="1384" w:name="_Toc378692183"/>
      <w:bookmarkStart w:id="1385" w:name="_Toc378692320"/>
      <w:bookmarkStart w:id="1386" w:name="_Toc378692457"/>
      <w:bookmarkStart w:id="1387" w:name="_Toc378761160"/>
      <w:bookmarkStart w:id="1388" w:name="_Toc378761303"/>
      <w:bookmarkStart w:id="1389" w:name="_Toc378761446"/>
      <w:bookmarkStart w:id="1390" w:name="_Toc378761589"/>
      <w:bookmarkStart w:id="1391" w:name="_Toc378761902"/>
      <w:bookmarkStart w:id="1392" w:name="_Toc378762042"/>
      <w:bookmarkStart w:id="1393" w:name="_Toc378762180"/>
      <w:bookmarkStart w:id="1394" w:name="_Toc378765657"/>
      <w:bookmarkStart w:id="1395" w:name="_Toc378767405"/>
      <w:bookmarkStart w:id="1396" w:name="_Toc378775000"/>
      <w:bookmarkStart w:id="1397" w:name="_Toc378776194"/>
      <w:bookmarkStart w:id="1398" w:name="_Toc378841274"/>
      <w:bookmarkStart w:id="1399" w:name="_Toc378858873"/>
      <w:bookmarkStart w:id="1400" w:name="_Toc378859101"/>
      <w:bookmarkEnd w:id="1344"/>
      <w:bookmarkEnd w:id="1345"/>
      <w:bookmarkEnd w:id="1346"/>
      <w:bookmarkEnd w:id="1347"/>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348"/>
    </w:p>
    <w:p w14:paraId="3BEA9E8A" w14:textId="77777777" w:rsidR="00FD2055" w:rsidRPr="00370D67" w:rsidRDefault="00FD2055" w:rsidP="00352ECF">
      <w:pPr>
        <w:pStyle w:val="Heading4"/>
      </w:pPr>
      <w:bookmarkStart w:id="1401" w:name="_Toc388285279"/>
      <w:bookmarkStart w:id="1402" w:name="_Toc389726187"/>
      <w:bookmarkStart w:id="1403" w:name="_Toc389727239"/>
      <w:bookmarkStart w:id="1404" w:name="_Toc389727597"/>
      <w:bookmarkStart w:id="1405" w:name="_Toc389727956"/>
      <w:bookmarkStart w:id="1406" w:name="_Toc389728315"/>
      <w:bookmarkStart w:id="1407" w:name="_Toc389728675"/>
      <w:bookmarkStart w:id="1408" w:name="_Toc389729033"/>
      <w:bookmarkStart w:id="1409" w:name="_Toc388281577"/>
      <w:bookmarkStart w:id="1410" w:name="_Toc388282033"/>
      <w:bookmarkStart w:id="1411" w:name="_Toc388282515"/>
      <w:bookmarkStart w:id="1412" w:name="_Toc388282963"/>
      <w:bookmarkStart w:id="1413" w:name="_Toc388281578"/>
      <w:bookmarkStart w:id="1414" w:name="_Toc388282034"/>
      <w:bookmarkStart w:id="1415" w:name="_Toc388282516"/>
      <w:bookmarkStart w:id="1416" w:name="_Toc388282964"/>
      <w:bookmarkStart w:id="1417" w:name="_Toc388281579"/>
      <w:bookmarkStart w:id="1418" w:name="_Toc388282035"/>
      <w:bookmarkStart w:id="1419" w:name="_Toc388282517"/>
      <w:bookmarkStart w:id="1420" w:name="_Toc388282965"/>
      <w:bookmarkStart w:id="1421" w:name="_Toc388281580"/>
      <w:bookmarkStart w:id="1422" w:name="_Toc388282036"/>
      <w:bookmarkStart w:id="1423" w:name="_Toc388282518"/>
      <w:bookmarkStart w:id="1424" w:name="_Toc388282966"/>
      <w:bookmarkStart w:id="1425" w:name="_Toc389729034"/>
      <w:bookmarkStart w:id="1426" w:name="_Toc403472744"/>
      <w:bookmarkStart w:id="1427" w:name="_Toc403566565"/>
      <w:bookmarkStart w:id="1428" w:name="_Toc463440211"/>
      <w:bookmarkStart w:id="1429" w:name="_Toc30754893"/>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roofErr w:type="spellStart"/>
      <w:r w:rsidRPr="00370D67">
        <w:t>Function</w:t>
      </w:r>
      <w:proofErr w:type="spellEnd"/>
      <w:r w:rsidRPr="00370D67">
        <w:t xml:space="preserve"> and </w:t>
      </w:r>
      <w:proofErr w:type="spellStart"/>
      <w:r w:rsidRPr="00370D67">
        <w:t>field</w:t>
      </w:r>
      <w:proofErr w:type="spellEnd"/>
      <w:r w:rsidRPr="00370D67">
        <w:t xml:space="preserve"> </w:t>
      </w:r>
      <w:proofErr w:type="spellStart"/>
      <w:r w:rsidRPr="00370D67">
        <w:t>of</w:t>
      </w:r>
      <w:proofErr w:type="spellEnd"/>
      <w:r w:rsidRPr="00370D67">
        <w:t xml:space="preserve"> </w:t>
      </w:r>
      <w:proofErr w:type="spellStart"/>
      <w:r w:rsidRPr="00370D67">
        <w:t>use</w:t>
      </w:r>
      <w:bookmarkEnd w:id="1425"/>
      <w:bookmarkEnd w:id="1426"/>
      <w:bookmarkEnd w:id="1427"/>
      <w:bookmarkEnd w:id="1428"/>
      <w:bookmarkEnd w:id="1429"/>
      <w:proofErr w:type="spellEnd"/>
    </w:p>
    <w:p w14:paraId="3FEFAADD" w14:textId="760A2FF8" w:rsidR="00FD2055" w:rsidRPr="00564226" w:rsidRDefault="0088213C" w:rsidP="00FE5499">
      <w:pPr>
        <w:spacing w:line="260" w:lineRule="atLeast"/>
        <w:jc w:val="both"/>
      </w:pPr>
      <w:r w:rsidRPr="00564226">
        <w:t>BIOPREN 4 GR FLY LARVICIDE GRANULE is an S-</w:t>
      </w:r>
      <w:proofErr w:type="spellStart"/>
      <w:r w:rsidRPr="00564226">
        <w:t>methoprene</w:t>
      </w:r>
      <w:proofErr w:type="spellEnd"/>
      <w:r w:rsidR="00564226">
        <w:t>-</w:t>
      </w:r>
      <w:r w:rsidRPr="00564226">
        <w:t xml:space="preserve">based insect growth regulator, a juvenile hormone analogue. The use of the product makes </w:t>
      </w:r>
      <w:r w:rsidR="00E8270C" w:rsidRPr="00564226">
        <w:t xml:space="preserve">it </w:t>
      </w:r>
      <w:r w:rsidRPr="00564226">
        <w:t xml:space="preserve">possible to eliminate the less visible part of </w:t>
      </w:r>
      <w:r w:rsidR="00E8270C" w:rsidRPr="00564226">
        <w:t xml:space="preserve">a </w:t>
      </w:r>
      <w:r w:rsidRPr="00564226">
        <w:t xml:space="preserve">fly </w:t>
      </w:r>
      <w:proofErr w:type="spellStart"/>
      <w:r w:rsidRPr="00564226">
        <w:t>populationwhich</w:t>
      </w:r>
      <w:proofErr w:type="spellEnd"/>
      <w:r w:rsidRPr="00564226">
        <w:t xml:space="preserve"> represent more than 80 % of the full population.</w:t>
      </w:r>
    </w:p>
    <w:p w14:paraId="2DC18B9C" w14:textId="25FE0733" w:rsidR="00FD2055" w:rsidRPr="00564226" w:rsidRDefault="3ACFCF13" w:rsidP="00FE5499">
      <w:pPr>
        <w:spacing w:line="260" w:lineRule="atLeast"/>
        <w:jc w:val="both"/>
      </w:pPr>
      <w:r w:rsidRPr="00564226">
        <w:t>BIOPREN 4 GR FLY LARVICIDE GRANULE reduce</w:t>
      </w:r>
      <w:r w:rsidR="00547E91" w:rsidRPr="00564226">
        <w:t>s</w:t>
      </w:r>
      <w:r w:rsidRPr="00564226">
        <w:t xml:space="preserve"> the number of newly hatched adult flies for a period of </w:t>
      </w:r>
      <w:r w:rsidR="009C3680" w:rsidRPr="00564226">
        <w:t>84</w:t>
      </w:r>
      <w:r w:rsidRPr="00564226">
        <w:t xml:space="preserve"> day after the larvicide treatment. Treated larvae continue to develop to the pupal stage after which they fail to emerge. Due to the slow release of the active ingredient, the formulation has a long lasting residuality.</w:t>
      </w:r>
    </w:p>
    <w:p w14:paraId="2CD2F509" w14:textId="77777777" w:rsidR="00FD2055" w:rsidRPr="00564226" w:rsidRDefault="00FD2055" w:rsidP="00FD2055">
      <w:pPr>
        <w:spacing w:line="260" w:lineRule="atLeast"/>
        <w:rPr>
          <w:rFonts w:eastAsia="Calibri"/>
          <w:lang w:eastAsia="en-US"/>
        </w:rPr>
      </w:pPr>
    </w:p>
    <w:p w14:paraId="747AD067" w14:textId="77777777" w:rsidR="00FD2055" w:rsidRPr="00370D67" w:rsidRDefault="00FD2055" w:rsidP="00352ECF">
      <w:pPr>
        <w:pStyle w:val="Heading4"/>
      </w:pPr>
      <w:bookmarkStart w:id="1430" w:name="_Toc389729036"/>
      <w:bookmarkStart w:id="1431" w:name="_Toc403472745"/>
      <w:bookmarkStart w:id="1432" w:name="_Toc403566566"/>
      <w:bookmarkStart w:id="1433" w:name="_Toc463440212"/>
      <w:bookmarkStart w:id="1434" w:name="_Toc30754894"/>
      <w:proofErr w:type="spellStart"/>
      <w:r w:rsidRPr="00370D67">
        <w:t>Organisms</w:t>
      </w:r>
      <w:proofErr w:type="spellEnd"/>
      <w:r w:rsidRPr="00370D67">
        <w:t xml:space="preserve"> </w:t>
      </w:r>
      <w:proofErr w:type="spellStart"/>
      <w:r w:rsidRPr="00370D67">
        <w:t>to</w:t>
      </w:r>
      <w:proofErr w:type="spellEnd"/>
      <w:r w:rsidRPr="00370D67">
        <w:t xml:space="preserve"> </w:t>
      </w:r>
      <w:proofErr w:type="spellStart"/>
      <w:r w:rsidRPr="00370D67">
        <w:t>be</w:t>
      </w:r>
      <w:proofErr w:type="spellEnd"/>
      <w:r w:rsidRPr="00370D67">
        <w:t xml:space="preserve"> </w:t>
      </w:r>
      <w:proofErr w:type="spellStart"/>
      <w:r w:rsidRPr="00370D67">
        <w:t>controlled</w:t>
      </w:r>
      <w:proofErr w:type="spellEnd"/>
      <w:r w:rsidRPr="00370D67">
        <w:t xml:space="preserve"> and </w:t>
      </w:r>
      <w:proofErr w:type="spellStart"/>
      <w:r w:rsidRPr="00370D67">
        <w:t>products</w:t>
      </w:r>
      <w:proofErr w:type="spellEnd"/>
      <w:r w:rsidRPr="00370D67">
        <w:t xml:space="preserve">, </w:t>
      </w:r>
      <w:proofErr w:type="spellStart"/>
      <w:r w:rsidRPr="00370D67">
        <w:t>organisms</w:t>
      </w:r>
      <w:proofErr w:type="spellEnd"/>
      <w:r w:rsidRPr="00370D67">
        <w:t xml:space="preserve"> </w:t>
      </w:r>
      <w:proofErr w:type="spellStart"/>
      <w:r w:rsidRPr="00370D67">
        <w:t>or</w:t>
      </w:r>
      <w:proofErr w:type="spellEnd"/>
      <w:r w:rsidRPr="00370D67">
        <w:t xml:space="preserve"> </w:t>
      </w:r>
      <w:proofErr w:type="spellStart"/>
      <w:r w:rsidRPr="00370D67">
        <w:t>objects</w:t>
      </w:r>
      <w:proofErr w:type="spellEnd"/>
      <w:r w:rsidRPr="00370D67">
        <w:t xml:space="preserve"> </w:t>
      </w:r>
      <w:proofErr w:type="spellStart"/>
      <w:r w:rsidRPr="00370D67">
        <w:t>to</w:t>
      </w:r>
      <w:proofErr w:type="spellEnd"/>
      <w:r w:rsidRPr="00370D67">
        <w:t xml:space="preserve"> </w:t>
      </w:r>
      <w:proofErr w:type="spellStart"/>
      <w:r w:rsidRPr="00370D67">
        <w:t>be</w:t>
      </w:r>
      <w:proofErr w:type="spellEnd"/>
      <w:r w:rsidRPr="00370D67">
        <w:t xml:space="preserve"> </w:t>
      </w:r>
      <w:proofErr w:type="spellStart"/>
      <w:r w:rsidRPr="00370D67">
        <w:t>protected</w:t>
      </w:r>
      <w:bookmarkEnd w:id="1430"/>
      <w:bookmarkEnd w:id="1431"/>
      <w:bookmarkEnd w:id="1432"/>
      <w:bookmarkEnd w:id="1433"/>
      <w:bookmarkEnd w:id="1434"/>
      <w:proofErr w:type="spellEnd"/>
    </w:p>
    <w:p w14:paraId="440F7DFE" w14:textId="33E326E9" w:rsidR="00C81AAA" w:rsidRPr="00564226" w:rsidRDefault="004C6DBD" w:rsidP="00B34945">
      <w:pPr>
        <w:spacing w:line="260" w:lineRule="atLeast"/>
        <w:rPr>
          <w:rFonts w:eastAsia="Calibri"/>
          <w:iCs/>
          <w:lang w:eastAsia="en-US"/>
        </w:rPr>
      </w:pPr>
      <w:r w:rsidRPr="00564226">
        <w:t>BIOPREN 4 GR FLY LARVICIDE GRANULE is intended to control:</w:t>
      </w:r>
    </w:p>
    <w:p w14:paraId="0EF0A1D8" w14:textId="5AD0898C" w:rsidR="78380AD2" w:rsidRPr="00564226" w:rsidRDefault="0088213C" w:rsidP="00B34945">
      <w:pPr>
        <w:spacing w:line="260" w:lineRule="atLeast"/>
      </w:pPr>
      <w:r w:rsidRPr="00564226">
        <w:rPr>
          <w:rFonts w:eastAsia="Times New Roman,Calibri"/>
          <w:i/>
          <w:lang w:eastAsia="en-US"/>
        </w:rPr>
        <w:t xml:space="preserve">Musca </w:t>
      </w:r>
      <w:proofErr w:type="spellStart"/>
      <w:r w:rsidRPr="00564226">
        <w:rPr>
          <w:rFonts w:eastAsia="Times New Roman,Calibri"/>
          <w:i/>
          <w:lang w:eastAsia="en-US"/>
        </w:rPr>
        <w:t>Domestica</w:t>
      </w:r>
      <w:proofErr w:type="spellEnd"/>
      <w:r w:rsidR="004C6DBD" w:rsidRPr="00564226">
        <w:rPr>
          <w:rFonts w:eastAsia="Times New Roman,Calibri" w:cs="Times New Roman,Calibri"/>
          <w:i/>
          <w:lang w:eastAsia="en-US"/>
        </w:rPr>
        <w:t xml:space="preserve"> </w:t>
      </w:r>
      <w:r w:rsidR="004C6DBD" w:rsidRPr="00564226">
        <w:rPr>
          <w:rFonts w:eastAsia="Times New Roman,Calibri"/>
          <w:lang w:eastAsia="en-US"/>
        </w:rPr>
        <w:t>– House fly  larvae</w:t>
      </w:r>
    </w:p>
    <w:p w14:paraId="3543F0D3" w14:textId="7950D116" w:rsidR="2C04462F" w:rsidRPr="00564226" w:rsidRDefault="0088213C" w:rsidP="00B34945">
      <w:pPr>
        <w:spacing w:line="260" w:lineRule="atLeast"/>
        <w:rPr>
          <w:rFonts w:eastAsia="Times New Roman,Calibri" w:cs="Times New Roman,Calibri"/>
          <w:lang w:eastAsia="en-US"/>
        </w:rPr>
      </w:pPr>
      <w:proofErr w:type="spellStart"/>
      <w:r w:rsidRPr="00564226">
        <w:rPr>
          <w:rFonts w:eastAsia="Times New Roman,Calibri"/>
          <w:i/>
          <w:lang w:eastAsia="en-US"/>
        </w:rPr>
        <w:t>Stomoxys</w:t>
      </w:r>
      <w:proofErr w:type="spellEnd"/>
      <w:r w:rsidRPr="00564226">
        <w:rPr>
          <w:rFonts w:eastAsia="Times New Roman,Calibri"/>
          <w:i/>
          <w:lang w:eastAsia="en-US"/>
        </w:rPr>
        <w:t xml:space="preserve"> </w:t>
      </w:r>
      <w:proofErr w:type="spellStart"/>
      <w:r w:rsidRPr="00564226">
        <w:rPr>
          <w:rFonts w:eastAsia="Times New Roman,Calibri"/>
          <w:i/>
          <w:lang w:eastAsia="en-US"/>
        </w:rPr>
        <w:t>calcitrans</w:t>
      </w:r>
      <w:proofErr w:type="spellEnd"/>
      <w:r w:rsidR="004C6DBD" w:rsidRPr="00564226">
        <w:rPr>
          <w:rFonts w:eastAsia="Times New Roman,Calibri"/>
          <w:lang w:eastAsia="en-US"/>
        </w:rPr>
        <w:t xml:space="preserve"> – Stable fly - larvae</w:t>
      </w:r>
    </w:p>
    <w:p w14:paraId="5706392E" w14:textId="2C724316" w:rsidR="00FD2055" w:rsidRPr="00564226" w:rsidRDefault="0088213C" w:rsidP="00B34945">
      <w:pPr>
        <w:spacing w:line="260" w:lineRule="atLeast"/>
        <w:rPr>
          <w:rFonts w:eastAsia="Times New Roman,Calibri" w:cs="Times New Roman,Calibri"/>
          <w:lang w:eastAsia="en-US"/>
        </w:rPr>
      </w:pPr>
      <w:proofErr w:type="spellStart"/>
      <w:r w:rsidRPr="00564226">
        <w:rPr>
          <w:rFonts w:eastAsia="Times New Roman,Calibri"/>
          <w:i/>
          <w:lang w:eastAsia="en-US"/>
        </w:rPr>
        <w:t>Eristalis</w:t>
      </w:r>
      <w:proofErr w:type="spellEnd"/>
      <w:r w:rsidRPr="00564226">
        <w:rPr>
          <w:rFonts w:eastAsia="Times New Roman,Calibri"/>
          <w:i/>
          <w:lang w:eastAsia="en-US"/>
        </w:rPr>
        <w:t xml:space="preserve"> </w:t>
      </w:r>
      <w:proofErr w:type="spellStart"/>
      <w:r w:rsidRPr="00564226">
        <w:rPr>
          <w:rFonts w:eastAsia="Times New Roman,Calibri"/>
          <w:i/>
          <w:lang w:eastAsia="en-US"/>
        </w:rPr>
        <w:t>tenax</w:t>
      </w:r>
      <w:proofErr w:type="spellEnd"/>
      <w:r w:rsidR="00B34945" w:rsidRPr="00564226">
        <w:rPr>
          <w:rFonts w:eastAsia="Times New Roman,Calibri" w:cs="Times New Roman,Calibri"/>
          <w:lang w:eastAsia="en-US"/>
        </w:rPr>
        <w:t xml:space="preserve"> – </w:t>
      </w:r>
      <w:r w:rsidR="00B34945" w:rsidRPr="00564226">
        <w:rPr>
          <w:rFonts w:eastAsia="Times New Roman,Calibri"/>
          <w:lang w:eastAsia="en-US"/>
        </w:rPr>
        <w:t>D</w:t>
      </w:r>
      <w:r w:rsidR="004C6DBD" w:rsidRPr="00564226">
        <w:rPr>
          <w:rFonts w:eastAsia="Times New Roman,Calibri"/>
          <w:lang w:eastAsia="en-US"/>
        </w:rPr>
        <w:t>rone fly – larvae</w:t>
      </w:r>
    </w:p>
    <w:p w14:paraId="526E3D68" w14:textId="77777777" w:rsidR="004C6DBD" w:rsidRPr="00564226" w:rsidRDefault="004C6DBD" w:rsidP="00B34945">
      <w:pPr>
        <w:spacing w:line="260" w:lineRule="atLeast"/>
        <w:rPr>
          <w:rFonts w:eastAsia="Times New Roman,Calibri" w:cs="Times New Roman,Calibri"/>
          <w:iCs/>
          <w:lang w:eastAsia="en-US"/>
        </w:rPr>
      </w:pPr>
    </w:p>
    <w:p w14:paraId="0CD738C7" w14:textId="77777777" w:rsidR="00FD2055" w:rsidRPr="00370D67" w:rsidRDefault="00FD2055" w:rsidP="00352ECF">
      <w:pPr>
        <w:pStyle w:val="Heading4"/>
      </w:pPr>
      <w:bookmarkStart w:id="1435" w:name="_Toc389729037"/>
      <w:bookmarkStart w:id="1436" w:name="_Toc403472746"/>
      <w:bookmarkStart w:id="1437" w:name="_Toc403566567"/>
      <w:bookmarkStart w:id="1438" w:name="_Toc463440213"/>
      <w:bookmarkStart w:id="1439" w:name="_Toc30754895"/>
      <w:proofErr w:type="spellStart"/>
      <w:r w:rsidRPr="00370D67">
        <w:lastRenderedPageBreak/>
        <w:t>Effects</w:t>
      </w:r>
      <w:proofErr w:type="spellEnd"/>
      <w:r w:rsidRPr="00370D67">
        <w:t xml:space="preserve"> on </w:t>
      </w:r>
      <w:proofErr w:type="spellStart"/>
      <w:r w:rsidRPr="00370D67">
        <w:t>target</w:t>
      </w:r>
      <w:proofErr w:type="spellEnd"/>
      <w:r w:rsidRPr="00370D67">
        <w:t xml:space="preserve"> </w:t>
      </w:r>
      <w:proofErr w:type="spellStart"/>
      <w:r w:rsidRPr="00370D67">
        <w:t>organisms</w:t>
      </w:r>
      <w:proofErr w:type="spellEnd"/>
      <w:r w:rsidRPr="00370D67">
        <w:t xml:space="preserve">, </w:t>
      </w:r>
      <w:proofErr w:type="spellStart"/>
      <w:r w:rsidRPr="00370D67">
        <w:t>including</w:t>
      </w:r>
      <w:proofErr w:type="spellEnd"/>
      <w:r w:rsidRPr="00370D67">
        <w:t xml:space="preserve"> </w:t>
      </w:r>
      <w:proofErr w:type="spellStart"/>
      <w:r w:rsidRPr="00370D67">
        <w:t>unacceptable</w:t>
      </w:r>
      <w:proofErr w:type="spellEnd"/>
      <w:r w:rsidRPr="00370D67">
        <w:t xml:space="preserve"> </w:t>
      </w:r>
      <w:proofErr w:type="spellStart"/>
      <w:r w:rsidRPr="00370D67">
        <w:t>suffering</w:t>
      </w:r>
      <w:bookmarkEnd w:id="1435"/>
      <w:bookmarkEnd w:id="1436"/>
      <w:bookmarkEnd w:id="1437"/>
      <w:bookmarkEnd w:id="1438"/>
      <w:bookmarkEnd w:id="1439"/>
      <w:proofErr w:type="spellEnd"/>
    </w:p>
    <w:p w14:paraId="07CE48CC" w14:textId="368473D7" w:rsidR="00FD2055" w:rsidRPr="00564226" w:rsidRDefault="000E0980" w:rsidP="00FE5499">
      <w:pPr>
        <w:spacing w:line="260" w:lineRule="atLeast"/>
        <w:jc w:val="both"/>
      </w:pPr>
      <w:r w:rsidRPr="00564226">
        <w:t xml:space="preserve">The product </w:t>
      </w:r>
      <w:r w:rsidR="0088213C" w:rsidRPr="00564226">
        <w:t xml:space="preserve">modulates </w:t>
      </w:r>
      <w:proofErr w:type="spellStart"/>
      <w:r w:rsidR="0088213C" w:rsidRPr="00564226">
        <w:t>ecdysteroid</w:t>
      </w:r>
      <w:proofErr w:type="spellEnd"/>
      <w:r w:rsidR="0088213C" w:rsidRPr="00564226">
        <w:t xml:space="preserve"> signalling during insect development and metamorphosis. </w:t>
      </w:r>
    </w:p>
    <w:p w14:paraId="4E5FAB89" w14:textId="5272F750" w:rsidR="00FD2055" w:rsidRPr="00564226" w:rsidRDefault="0088213C" w:rsidP="00FE5499">
      <w:pPr>
        <w:spacing w:line="260" w:lineRule="atLeast"/>
        <w:jc w:val="both"/>
      </w:pPr>
      <w:r w:rsidRPr="00564226">
        <w:t>S-</w:t>
      </w:r>
      <w:proofErr w:type="spellStart"/>
      <w:r w:rsidRPr="00564226">
        <w:t>methoprene</w:t>
      </w:r>
      <w:proofErr w:type="spellEnd"/>
      <w:r w:rsidRPr="00564226">
        <w:t xml:space="preserve"> is an analogue to a unique insect-growth regulating hormone, which does not resemble any known mammalian hormones. Applied at very low rates, while insect</w:t>
      </w:r>
      <w:r w:rsidR="009C3680" w:rsidRPr="00564226">
        <w:t>s</w:t>
      </w:r>
      <w:r w:rsidRPr="00564226">
        <w:t xml:space="preserve"> are still in the egg or larval stage of their life cycle, </w:t>
      </w:r>
      <w:r w:rsidR="001D1420" w:rsidRPr="00564226">
        <w:t>S-</w:t>
      </w:r>
      <w:proofErr w:type="spellStart"/>
      <w:r w:rsidRPr="00564226">
        <w:t>methoprene</w:t>
      </w:r>
      <w:proofErr w:type="spellEnd"/>
      <w:r w:rsidRPr="00564226">
        <w:t xml:space="preserve"> prevents development to the adult reproductive stage so that insects die in arrested immaturity. </w:t>
      </w:r>
      <w:r w:rsidR="001D1420" w:rsidRPr="00564226">
        <w:t>S-</w:t>
      </w:r>
      <w:proofErr w:type="spellStart"/>
      <w:r w:rsidR="001D1420" w:rsidRPr="00564226">
        <w:t>m</w:t>
      </w:r>
      <w:r w:rsidRPr="00564226">
        <w:t>ethoprene</w:t>
      </w:r>
      <w:proofErr w:type="spellEnd"/>
      <w:r w:rsidRPr="00564226">
        <w:t xml:space="preserve"> is not toxic when applied to </w:t>
      </w:r>
      <w:r w:rsidR="009C3680" w:rsidRPr="00564226">
        <w:t xml:space="preserve">the </w:t>
      </w:r>
      <w:r w:rsidRPr="00564226">
        <w:t>adult stage of the target insect</w:t>
      </w:r>
      <w:r w:rsidR="009C3680" w:rsidRPr="00564226">
        <w:t>s</w:t>
      </w:r>
      <w:r w:rsidRPr="00564226">
        <w:t xml:space="preserve">. </w:t>
      </w:r>
    </w:p>
    <w:p w14:paraId="6F59B210" w14:textId="77777777" w:rsidR="517213EE" w:rsidRPr="00564226" w:rsidRDefault="517213EE" w:rsidP="001902D3">
      <w:pPr>
        <w:spacing w:line="260" w:lineRule="atLeast"/>
        <w:ind w:left="360"/>
        <w:jc w:val="both"/>
      </w:pPr>
    </w:p>
    <w:p w14:paraId="57FEE647" w14:textId="77777777" w:rsidR="00FD2055" w:rsidRPr="00370D67" w:rsidRDefault="00FD2055" w:rsidP="00352ECF">
      <w:pPr>
        <w:pStyle w:val="Heading4"/>
      </w:pPr>
      <w:bookmarkStart w:id="1440" w:name="_Toc389729038"/>
      <w:bookmarkStart w:id="1441" w:name="_Toc403472747"/>
      <w:bookmarkStart w:id="1442" w:name="_Toc403566568"/>
      <w:bookmarkStart w:id="1443" w:name="_Toc463440214"/>
      <w:bookmarkStart w:id="1444" w:name="_Toc30754896"/>
      <w:r w:rsidRPr="00370D67">
        <w:t xml:space="preserve">Mode </w:t>
      </w:r>
      <w:proofErr w:type="spellStart"/>
      <w:r w:rsidRPr="00370D67">
        <w:t>of</w:t>
      </w:r>
      <w:proofErr w:type="spellEnd"/>
      <w:r w:rsidRPr="00370D67">
        <w:t xml:space="preserve"> </w:t>
      </w:r>
      <w:proofErr w:type="spellStart"/>
      <w:r w:rsidRPr="00370D67">
        <w:t>action</w:t>
      </w:r>
      <w:proofErr w:type="spellEnd"/>
      <w:r w:rsidRPr="00370D67">
        <w:t xml:space="preserve">, </w:t>
      </w:r>
      <w:proofErr w:type="spellStart"/>
      <w:r w:rsidRPr="00370D67">
        <w:t>including</w:t>
      </w:r>
      <w:proofErr w:type="spellEnd"/>
      <w:r w:rsidRPr="00370D67">
        <w:t xml:space="preserve"> time </w:t>
      </w:r>
      <w:proofErr w:type="spellStart"/>
      <w:r w:rsidRPr="00370D67">
        <w:t>delay</w:t>
      </w:r>
      <w:bookmarkEnd w:id="1440"/>
      <w:bookmarkEnd w:id="1441"/>
      <w:bookmarkEnd w:id="1442"/>
      <w:bookmarkEnd w:id="1443"/>
      <w:bookmarkEnd w:id="1444"/>
      <w:proofErr w:type="spellEnd"/>
    </w:p>
    <w:p w14:paraId="489A66E0" w14:textId="77777777" w:rsidR="006C6019" w:rsidRDefault="0088213C" w:rsidP="00E63C03">
      <w:pPr>
        <w:spacing w:line="260" w:lineRule="atLeast"/>
        <w:jc w:val="both"/>
      </w:pPr>
      <w:r w:rsidRPr="00564226">
        <w:t>S-</w:t>
      </w:r>
      <w:proofErr w:type="spellStart"/>
      <w:r w:rsidRPr="00564226">
        <w:t>methoprene</w:t>
      </w:r>
      <w:proofErr w:type="spellEnd"/>
      <w:r w:rsidRPr="00564226">
        <w:t xml:space="preserve"> is an insect growth regulator /juvenile hormone analog</w:t>
      </w:r>
      <w:r w:rsidR="00516C09" w:rsidRPr="00564226">
        <w:t>ue</w:t>
      </w:r>
      <w:r w:rsidRPr="00564226">
        <w:t xml:space="preserve">.  </w:t>
      </w:r>
    </w:p>
    <w:p w14:paraId="7A55C261" w14:textId="77777777" w:rsidR="006C6019" w:rsidRDefault="006C6019" w:rsidP="00E63C03">
      <w:pPr>
        <w:spacing w:line="260" w:lineRule="atLeast"/>
        <w:jc w:val="both"/>
      </w:pPr>
    </w:p>
    <w:p w14:paraId="6C7BA938" w14:textId="77777777" w:rsidR="006C6019" w:rsidRDefault="006C6019" w:rsidP="006C6019">
      <w:pPr>
        <w:pStyle w:val="ListParagraph"/>
        <w:ind w:left="0"/>
      </w:pPr>
      <w:r w:rsidRPr="00871603">
        <w:t>Juvenile hormone analogue (JHA) insecticides impair the endocrine system of insects by blocking larval–pupal transformation and pupal-adult metamorphosis. S-</w:t>
      </w:r>
      <w:proofErr w:type="spellStart"/>
      <w:r w:rsidRPr="00871603">
        <w:t>methoprene</w:t>
      </w:r>
      <w:proofErr w:type="spellEnd"/>
      <w:r w:rsidRPr="00871603">
        <w:t xml:space="preserve"> acts as a JH agonist, it mimics the action of JH III. Juvenile hormone is normally produced by larvae and modulates the action of ecdysone burst which occurs at larval </w:t>
      </w:r>
      <w:proofErr w:type="spellStart"/>
      <w:r w:rsidRPr="00871603">
        <w:t>molts</w:t>
      </w:r>
      <w:proofErr w:type="spellEnd"/>
      <w:r w:rsidRPr="00871603">
        <w:t xml:space="preserve"> leading to maintaining larval development. During the early phases of metamorphosis, JH level decreases and thus, the effect of ecdysone can be expressed leading to metamorphic changes. If external JHA is applied during early metamorphosis, it binds to JH-interacting proteins forming a complex which alters the expression of early ecdysone-regulated metamorphic genes required for normal developmental changes. This results in developmental disruption: failure in egg hatching (probably due to the impairment of early embryonic development), increased mortality during pupal development, and - in some species - sterility in the emerged adults. The presence of external JHAs during the last instar phase can also result in the formation of non-viable larval–pupal or pupal–adult intermediates. Since JHA-type insecticides affect insect development only at specific, susceptible developmental stages, it takes some time before their effects are clearly visible at the level of the entire insect population. </w:t>
      </w:r>
    </w:p>
    <w:p w14:paraId="2C6E2AB2" w14:textId="77777777" w:rsidR="006C6019" w:rsidRDefault="006C6019" w:rsidP="006C6019">
      <w:pPr>
        <w:pStyle w:val="ListParagraph"/>
        <w:ind w:left="0"/>
      </w:pPr>
    </w:p>
    <w:p w14:paraId="11501BDD" w14:textId="05FF2796" w:rsidR="006C6019" w:rsidRDefault="006C6019" w:rsidP="006C6019">
      <w:pPr>
        <w:pStyle w:val="ListParagraph"/>
        <w:ind w:left="0"/>
      </w:pPr>
      <w:r w:rsidRPr="00564226">
        <w:t xml:space="preserve">Treated larvae continue to develop to the pupal stage after which they fail to emerge. </w:t>
      </w:r>
      <w:r w:rsidRPr="00871603">
        <w:t xml:space="preserve">Expected time delay from the beginning of application to manifestation of the biocidal effect is 2-4 weeks </w:t>
      </w:r>
      <w:r>
        <w:t xml:space="preserve">(depending on severity of the infestation and life cycle of the target insect) </w:t>
      </w:r>
      <w:r w:rsidRPr="00871603">
        <w:t xml:space="preserve">based on the results of efficacy studies and life cycle of </w:t>
      </w:r>
      <w:proofErr w:type="spellStart"/>
      <w:r w:rsidRPr="00871603">
        <w:t>Diptera</w:t>
      </w:r>
      <w:proofErr w:type="spellEnd"/>
      <w:r w:rsidRPr="00871603">
        <w:t xml:space="preserve"> species</w:t>
      </w:r>
      <w:r>
        <w:t>.</w:t>
      </w:r>
    </w:p>
    <w:p w14:paraId="378B707B" w14:textId="77777777" w:rsidR="006C6019" w:rsidRDefault="006C6019" w:rsidP="006C6019">
      <w:pPr>
        <w:pStyle w:val="ListParagraph"/>
        <w:ind w:left="0"/>
      </w:pPr>
    </w:p>
    <w:p w14:paraId="6E42D320" w14:textId="5D12DBE9" w:rsidR="006C6019" w:rsidRPr="00871603" w:rsidRDefault="006C6019" w:rsidP="006C6019">
      <w:pPr>
        <w:pStyle w:val="ListParagraph"/>
        <w:ind w:left="0"/>
      </w:pPr>
      <w:r w:rsidRPr="00871603">
        <w:t>S-</w:t>
      </w:r>
      <w:proofErr w:type="spellStart"/>
      <w:r w:rsidRPr="00871603">
        <w:t>methoprene</w:t>
      </w:r>
      <w:proofErr w:type="spellEnd"/>
      <w:r w:rsidRPr="00871603">
        <w:t xml:space="preserve"> is an invertebrate metabolic inhibitor which does not seem to cause direct toxic effects in mammals (IPCS INCHEM / WHO, No 47, Methoprene). S-</w:t>
      </w:r>
      <w:proofErr w:type="spellStart"/>
      <w:r w:rsidRPr="00871603">
        <w:t>methoprene</w:t>
      </w:r>
      <w:proofErr w:type="spellEnd"/>
      <w:r w:rsidRPr="00871603">
        <w:t xml:space="preserve"> is non-toxic to adult stages of the target insects. Since it interferes with the normal life cycle of insects and is not directly toxic to the pest, S-</w:t>
      </w:r>
      <w:proofErr w:type="spellStart"/>
      <w:r w:rsidRPr="00871603">
        <w:t>methoprene</w:t>
      </w:r>
      <w:proofErr w:type="spellEnd"/>
      <w:r w:rsidRPr="00871603">
        <w:t xml:space="preserve"> is considered as a biochemical pesticide</w:t>
      </w:r>
      <w:r>
        <w:t>.</w:t>
      </w:r>
    </w:p>
    <w:p w14:paraId="470EF115" w14:textId="77777777" w:rsidR="006C6019" w:rsidRDefault="006C6019" w:rsidP="00E63C03">
      <w:pPr>
        <w:spacing w:line="260" w:lineRule="atLeast"/>
        <w:jc w:val="both"/>
      </w:pPr>
    </w:p>
    <w:p w14:paraId="6E68772A" w14:textId="77777777" w:rsidR="00D66C10" w:rsidRDefault="00D66C10" w:rsidP="00352ECF">
      <w:pPr>
        <w:pStyle w:val="Heading4"/>
        <w:sectPr w:rsidR="00D66C10" w:rsidSect="00AD1AD4">
          <w:endnotePr>
            <w:numFmt w:val="decimal"/>
          </w:endnotePr>
          <w:pgSz w:w="11907" w:h="16840" w:code="9"/>
          <w:pgMar w:top="1474" w:right="1247" w:bottom="2013" w:left="1446" w:header="850" w:footer="850" w:gutter="0"/>
          <w:cols w:space="720"/>
          <w:docGrid w:linePitch="272"/>
        </w:sectPr>
      </w:pPr>
      <w:bookmarkStart w:id="1445" w:name="_Toc389729039"/>
      <w:bookmarkStart w:id="1446" w:name="_Toc403472748"/>
      <w:bookmarkStart w:id="1447" w:name="_Toc403566569"/>
      <w:bookmarkStart w:id="1448" w:name="_Toc463440215"/>
    </w:p>
    <w:p w14:paraId="2B8BA276" w14:textId="53C2ACB5" w:rsidR="00FD2055" w:rsidRPr="00370D67" w:rsidRDefault="00FD2055" w:rsidP="00352ECF">
      <w:pPr>
        <w:pStyle w:val="Heading4"/>
      </w:pPr>
      <w:bookmarkStart w:id="1449" w:name="_Toc30754897"/>
      <w:proofErr w:type="spellStart"/>
      <w:r w:rsidRPr="00370D67">
        <w:lastRenderedPageBreak/>
        <w:t>Efficacy</w:t>
      </w:r>
      <w:proofErr w:type="spellEnd"/>
      <w:r w:rsidRPr="00370D67">
        <w:t xml:space="preserve"> </w:t>
      </w:r>
      <w:proofErr w:type="spellStart"/>
      <w:r w:rsidRPr="00370D67">
        <w:t>data</w:t>
      </w:r>
      <w:bookmarkEnd w:id="1445"/>
      <w:bookmarkEnd w:id="1446"/>
      <w:bookmarkEnd w:id="1447"/>
      <w:bookmarkEnd w:id="1448"/>
      <w:bookmarkEnd w:id="1449"/>
      <w:proofErr w:type="spellEnd"/>
      <w:r w:rsidRPr="00370D67">
        <w:t xml:space="preserve"> </w:t>
      </w:r>
    </w:p>
    <w:p w14:paraId="754DCD96" w14:textId="77777777" w:rsidR="0011108F" w:rsidRPr="00370D67" w:rsidRDefault="0011108F" w:rsidP="0095637E"/>
    <w:tbl>
      <w:tblPr>
        <w:tblW w:w="565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6"/>
        <w:gridCol w:w="1192"/>
        <w:gridCol w:w="1678"/>
        <w:gridCol w:w="1494"/>
        <w:gridCol w:w="1820"/>
        <w:gridCol w:w="2345"/>
        <w:gridCol w:w="2758"/>
        <w:gridCol w:w="2142"/>
        <w:gridCol w:w="27"/>
        <w:gridCol w:w="118"/>
        <w:gridCol w:w="178"/>
      </w:tblGrid>
      <w:tr w:rsidR="003D0A12" w:rsidRPr="00370D67" w14:paraId="1D24F18E" w14:textId="77777777" w:rsidTr="00396D7D">
        <w:trPr>
          <w:gridAfter w:val="1"/>
          <w:wAfter w:w="59" w:type="pct"/>
          <w:trHeight w:val="303"/>
          <w:jc w:val="center"/>
        </w:trPr>
        <w:tc>
          <w:tcPr>
            <w:tcW w:w="4941" w:type="pct"/>
            <w:gridSpan w:val="10"/>
            <w:shd w:val="clear" w:color="auto" w:fill="FFFFCC"/>
            <w:vAlign w:val="center"/>
          </w:tcPr>
          <w:p w14:paraId="12B0A134" w14:textId="77777777" w:rsidR="003D0A12" w:rsidRPr="00370D67" w:rsidRDefault="003D0A12" w:rsidP="000B5960">
            <w:pPr>
              <w:jc w:val="center"/>
              <w:rPr>
                <w:b/>
                <w:color w:val="000000"/>
                <w:sz w:val="18"/>
                <w:szCs w:val="18"/>
              </w:rPr>
            </w:pPr>
            <w:r w:rsidRPr="00370D67">
              <w:rPr>
                <w:b/>
                <w:bCs/>
                <w:color w:val="000000" w:themeColor="text1"/>
                <w:sz w:val="18"/>
                <w:szCs w:val="18"/>
              </w:rPr>
              <w:t>Experimental data on the efficacy of the biocidal product against target organism(s)</w:t>
            </w:r>
          </w:p>
        </w:tc>
      </w:tr>
      <w:tr w:rsidR="00FF7B85" w:rsidRPr="00370D67" w14:paraId="0EE39935" w14:textId="77777777" w:rsidTr="0094096C">
        <w:trPr>
          <w:gridAfter w:val="2"/>
          <w:wAfter w:w="97" w:type="pct"/>
          <w:jc w:val="center"/>
        </w:trPr>
        <w:tc>
          <w:tcPr>
            <w:tcW w:w="443" w:type="pct"/>
            <w:shd w:val="clear" w:color="auto" w:fill="FFFFFF" w:themeFill="background1"/>
          </w:tcPr>
          <w:p w14:paraId="2D5387C3" w14:textId="77777777" w:rsidR="003D0A12" w:rsidRPr="00370D67" w:rsidRDefault="003D0A12" w:rsidP="000B5960">
            <w:pPr>
              <w:jc w:val="center"/>
              <w:rPr>
                <w:b/>
                <w:color w:val="000000"/>
                <w:szCs w:val="18"/>
              </w:rPr>
            </w:pPr>
            <w:r w:rsidRPr="00370D67">
              <w:rPr>
                <w:b/>
                <w:bCs/>
                <w:color w:val="000000" w:themeColor="text1"/>
                <w:szCs w:val="18"/>
              </w:rPr>
              <w:t>Function</w:t>
            </w:r>
          </w:p>
        </w:tc>
        <w:tc>
          <w:tcPr>
            <w:tcW w:w="395" w:type="pct"/>
            <w:shd w:val="clear" w:color="auto" w:fill="FFFFFF" w:themeFill="background1"/>
          </w:tcPr>
          <w:p w14:paraId="788C2000" w14:textId="77777777" w:rsidR="003D0A12" w:rsidRPr="00370D67" w:rsidRDefault="003D0A12" w:rsidP="000B5960">
            <w:pPr>
              <w:rPr>
                <w:b/>
                <w:color w:val="000000"/>
                <w:szCs w:val="18"/>
              </w:rPr>
            </w:pPr>
            <w:r w:rsidRPr="00370D67">
              <w:rPr>
                <w:b/>
                <w:bCs/>
                <w:color w:val="000000" w:themeColor="text1"/>
                <w:szCs w:val="18"/>
              </w:rPr>
              <w:t>Field of use envisaged</w:t>
            </w:r>
          </w:p>
        </w:tc>
        <w:tc>
          <w:tcPr>
            <w:tcW w:w="556" w:type="pct"/>
            <w:shd w:val="clear" w:color="auto" w:fill="FFFFFF" w:themeFill="background1"/>
          </w:tcPr>
          <w:p w14:paraId="32B489E0" w14:textId="77777777" w:rsidR="003D0A12" w:rsidRPr="00370D67" w:rsidRDefault="003D0A12" w:rsidP="000B5960">
            <w:pPr>
              <w:rPr>
                <w:b/>
                <w:i/>
                <w:color w:val="000000"/>
                <w:szCs w:val="18"/>
              </w:rPr>
            </w:pPr>
            <w:r w:rsidRPr="00370D67">
              <w:rPr>
                <w:b/>
                <w:bCs/>
                <w:color w:val="000000" w:themeColor="text1"/>
                <w:szCs w:val="18"/>
              </w:rPr>
              <w:t>Test substance</w:t>
            </w:r>
          </w:p>
        </w:tc>
        <w:tc>
          <w:tcPr>
            <w:tcW w:w="495" w:type="pct"/>
            <w:shd w:val="clear" w:color="auto" w:fill="FFFFFF" w:themeFill="background1"/>
          </w:tcPr>
          <w:p w14:paraId="531A232D" w14:textId="77777777" w:rsidR="003D0A12" w:rsidRPr="00370D67" w:rsidRDefault="003D0A12" w:rsidP="000B5960">
            <w:pPr>
              <w:rPr>
                <w:b/>
                <w:i/>
                <w:color w:val="000000"/>
                <w:szCs w:val="18"/>
              </w:rPr>
            </w:pPr>
            <w:r w:rsidRPr="00370D67">
              <w:rPr>
                <w:b/>
                <w:bCs/>
                <w:color w:val="000000" w:themeColor="text1"/>
                <w:szCs w:val="18"/>
              </w:rPr>
              <w:t>Test organism(s)</w:t>
            </w:r>
          </w:p>
        </w:tc>
        <w:tc>
          <w:tcPr>
            <w:tcW w:w="603" w:type="pct"/>
            <w:shd w:val="clear" w:color="auto" w:fill="FFFFFF" w:themeFill="background1"/>
          </w:tcPr>
          <w:p w14:paraId="2CC45628" w14:textId="77777777" w:rsidR="003D0A12" w:rsidRPr="00370D67" w:rsidRDefault="003D0A12" w:rsidP="000B5960">
            <w:pPr>
              <w:rPr>
                <w:b/>
                <w:color w:val="000000"/>
                <w:szCs w:val="18"/>
              </w:rPr>
            </w:pPr>
            <w:r w:rsidRPr="00370D67">
              <w:rPr>
                <w:b/>
                <w:bCs/>
                <w:color w:val="000000" w:themeColor="text1"/>
                <w:szCs w:val="18"/>
              </w:rPr>
              <w:t>Test method</w:t>
            </w:r>
          </w:p>
        </w:tc>
        <w:tc>
          <w:tcPr>
            <w:tcW w:w="777" w:type="pct"/>
            <w:shd w:val="clear" w:color="auto" w:fill="FFFFFF" w:themeFill="background1"/>
          </w:tcPr>
          <w:p w14:paraId="032A0A16" w14:textId="77777777" w:rsidR="003D0A12" w:rsidRPr="00370D67" w:rsidRDefault="003D0A12" w:rsidP="000B5960">
            <w:pPr>
              <w:rPr>
                <w:b/>
                <w:color w:val="000000"/>
                <w:szCs w:val="18"/>
              </w:rPr>
            </w:pPr>
            <w:r w:rsidRPr="00370D67">
              <w:rPr>
                <w:b/>
                <w:bCs/>
                <w:color w:val="000000" w:themeColor="text1"/>
                <w:szCs w:val="18"/>
              </w:rPr>
              <w:t>Test system / concentrations applied / exposure time</w:t>
            </w:r>
          </w:p>
        </w:tc>
        <w:tc>
          <w:tcPr>
            <w:tcW w:w="914" w:type="pct"/>
            <w:shd w:val="clear" w:color="auto" w:fill="FFFFFF" w:themeFill="background1"/>
          </w:tcPr>
          <w:p w14:paraId="7ED1A164" w14:textId="77777777" w:rsidR="003D0A12" w:rsidRPr="00370D67" w:rsidRDefault="003D0A12" w:rsidP="000B5960">
            <w:pPr>
              <w:rPr>
                <w:b/>
                <w:color w:val="000000"/>
                <w:szCs w:val="18"/>
              </w:rPr>
            </w:pPr>
            <w:r w:rsidRPr="00370D67">
              <w:rPr>
                <w:b/>
                <w:bCs/>
                <w:color w:val="000000" w:themeColor="text1"/>
                <w:szCs w:val="18"/>
              </w:rPr>
              <w:t>Test results: effects</w:t>
            </w:r>
          </w:p>
        </w:tc>
        <w:tc>
          <w:tcPr>
            <w:tcW w:w="719" w:type="pct"/>
            <w:gridSpan w:val="2"/>
            <w:shd w:val="clear" w:color="auto" w:fill="FFFFFF" w:themeFill="background1"/>
          </w:tcPr>
          <w:p w14:paraId="4B296A66" w14:textId="77777777" w:rsidR="003D0A12" w:rsidRPr="00370D67" w:rsidRDefault="003D0A12" w:rsidP="000B5960">
            <w:pPr>
              <w:rPr>
                <w:b/>
                <w:color w:val="000000"/>
                <w:szCs w:val="18"/>
              </w:rPr>
            </w:pPr>
            <w:r w:rsidRPr="00370D67">
              <w:rPr>
                <w:b/>
                <w:bCs/>
                <w:color w:val="000000" w:themeColor="text1"/>
                <w:szCs w:val="18"/>
              </w:rPr>
              <w:t>Reference</w:t>
            </w:r>
          </w:p>
        </w:tc>
      </w:tr>
      <w:tr w:rsidR="00396D7D" w:rsidRPr="00370D67" w14:paraId="0EA05B31" w14:textId="77777777" w:rsidTr="0094096C">
        <w:trPr>
          <w:jc w:val="center"/>
        </w:trPr>
        <w:tc>
          <w:tcPr>
            <w:tcW w:w="443" w:type="pct"/>
            <w:shd w:val="clear" w:color="auto" w:fill="FFFFFF" w:themeFill="background1"/>
          </w:tcPr>
          <w:p w14:paraId="20C2296C" w14:textId="311B972F" w:rsidR="00396D7D" w:rsidRPr="00370D67" w:rsidRDefault="00396D7D" w:rsidP="000B5960">
            <w:pPr>
              <w:jc w:val="center"/>
              <w:rPr>
                <w:b/>
                <w:bCs/>
                <w:color w:val="000000" w:themeColor="text1"/>
                <w:szCs w:val="18"/>
              </w:rPr>
            </w:pPr>
            <w:r w:rsidRPr="00370D67">
              <w:rPr>
                <w:rFonts w:eastAsia="Verdana" w:cs="Verdana"/>
                <w:szCs w:val="16"/>
              </w:rPr>
              <w:t xml:space="preserve">Insecticide </w:t>
            </w:r>
          </w:p>
        </w:tc>
        <w:tc>
          <w:tcPr>
            <w:tcW w:w="395" w:type="pct"/>
            <w:shd w:val="clear" w:color="auto" w:fill="FFFFFF" w:themeFill="background1"/>
          </w:tcPr>
          <w:p w14:paraId="53BBD86B" w14:textId="0A83AD8F" w:rsidR="00396D7D" w:rsidRPr="00370D67" w:rsidRDefault="00396D7D" w:rsidP="000B5960">
            <w:pPr>
              <w:rPr>
                <w:b/>
                <w:bCs/>
                <w:color w:val="000000" w:themeColor="text1"/>
                <w:szCs w:val="18"/>
              </w:rPr>
            </w:pPr>
            <w:r w:rsidRPr="00370D67">
              <w:rPr>
                <w:rFonts w:eastAsia="Verdana" w:cs="Verdana"/>
                <w:szCs w:val="16"/>
              </w:rPr>
              <w:t>Indoor</w:t>
            </w:r>
          </w:p>
        </w:tc>
        <w:tc>
          <w:tcPr>
            <w:tcW w:w="556" w:type="pct"/>
            <w:shd w:val="clear" w:color="auto" w:fill="FFFFFF" w:themeFill="background1"/>
          </w:tcPr>
          <w:p w14:paraId="29964188" w14:textId="61ACD89B" w:rsidR="00396D7D" w:rsidRPr="00370D67" w:rsidRDefault="00396D7D" w:rsidP="00554C9F">
            <w:pPr>
              <w:rPr>
                <w:rFonts w:eastAsia="Verdana" w:cs="Verdana"/>
              </w:rPr>
            </w:pPr>
            <w:r w:rsidRPr="667EEB73">
              <w:rPr>
                <w:rFonts w:eastAsia="Verdana" w:cs="Verdana"/>
              </w:rPr>
              <w:t>-</w:t>
            </w:r>
            <w:r w:rsidRPr="667EEB73">
              <w:rPr>
                <w:rFonts w:eastAsia="Verdana"/>
              </w:rPr>
              <w:t>BIOPREN 4GR (microencapsulated S-</w:t>
            </w:r>
            <w:proofErr w:type="spellStart"/>
            <w:r w:rsidRPr="667EEB73">
              <w:rPr>
                <w:rFonts w:eastAsia="Verdana"/>
              </w:rPr>
              <w:t>methoprene</w:t>
            </w:r>
            <w:proofErr w:type="spellEnd"/>
            <w:r w:rsidRPr="667EEB73">
              <w:rPr>
                <w:rFonts w:eastAsia="Verdana"/>
              </w:rPr>
              <w:t xml:space="preserve"> based sand granule)</w:t>
            </w:r>
            <w:r w:rsidRPr="667EEB73">
              <w:rPr>
                <w:rFonts w:eastAsia="Verdana" w:cs="Verdana"/>
              </w:rPr>
              <w:t xml:space="preserve"> </w:t>
            </w:r>
            <w:r w:rsidRPr="667EEB73">
              <w:rPr>
                <w:rFonts w:eastAsia="Verdana"/>
              </w:rPr>
              <w:t>0.4% S-</w:t>
            </w:r>
            <w:proofErr w:type="spellStart"/>
            <w:r w:rsidRPr="667EEB73">
              <w:rPr>
                <w:rFonts w:eastAsia="Verdana"/>
              </w:rPr>
              <w:t>methoprene</w:t>
            </w:r>
            <w:proofErr w:type="spellEnd"/>
            <w:r w:rsidRPr="667EEB73">
              <w:rPr>
                <w:rFonts w:eastAsia="Verdana" w:cs="Verdana"/>
              </w:rPr>
              <w:t xml:space="preserve"> </w:t>
            </w:r>
            <w:r w:rsidRPr="667EEB73">
              <w:rPr>
                <w:color w:val="000000" w:themeColor="text1"/>
              </w:rPr>
              <w:t>– identical to BIOPREN 4GR FLY larvicide granule</w:t>
            </w:r>
          </w:p>
          <w:p w14:paraId="686A65F2" w14:textId="77777777" w:rsidR="00396D7D" w:rsidRPr="00370D67" w:rsidRDefault="00396D7D" w:rsidP="000B5960">
            <w:pPr>
              <w:rPr>
                <w:b/>
                <w:bCs/>
                <w:color w:val="000000" w:themeColor="text1"/>
                <w:szCs w:val="18"/>
              </w:rPr>
            </w:pPr>
          </w:p>
        </w:tc>
        <w:tc>
          <w:tcPr>
            <w:tcW w:w="495" w:type="pct"/>
            <w:shd w:val="clear" w:color="auto" w:fill="FFFFFF" w:themeFill="background1"/>
          </w:tcPr>
          <w:p w14:paraId="54D5F664" w14:textId="7135D0E2" w:rsidR="00396D7D" w:rsidRPr="00370D67" w:rsidRDefault="00396D7D" w:rsidP="000B5960">
            <w:pPr>
              <w:rPr>
                <w:b/>
                <w:color w:val="000000" w:themeColor="text1"/>
              </w:rPr>
            </w:pPr>
            <w:r w:rsidRPr="667EEB73">
              <w:rPr>
                <w:rFonts w:eastAsia="Verdana"/>
                <w:i/>
              </w:rPr>
              <w:t xml:space="preserve">Musca </w:t>
            </w:r>
            <w:proofErr w:type="spellStart"/>
            <w:r w:rsidRPr="667EEB73">
              <w:rPr>
                <w:rFonts w:eastAsia="Verdana"/>
                <w:i/>
              </w:rPr>
              <w:t>domestica</w:t>
            </w:r>
            <w:proofErr w:type="spellEnd"/>
            <w:r w:rsidR="0094096C">
              <w:rPr>
                <w:rFonts w:eastAsia="Verdana"/>
                <w:i/>
              </w:rPr>
              <w:t xml:space="preserve"> (larvae)</w:t>
            </w:r>
          </w:p>
        </w:tc>
        <w:tc>
          <w:tcPr>
            <w:tcW w:w="603" w:type="pct"/>
            <w:shd w:val="clear" w:color="auto" w:fill="FFFFFF" w:themeFill="background1"/>
          </w:tcPr>
          <w:p w14:paraId="1FEADBBD" w14:textId="77777777" w:rsidR="00396D7D" w:rsidRPr="00370D67" w:rsidRDefault="00396D7D" w:rsidP="00554C9F">
            <w:pPr>
              <w:rPr>
                <w:rFonts w:eastAsia="Verdana" w:cs="Verdana"/>
                <w:szCs w:val="16"/>
              </w:rPr>
            </w:pPr>
            <w:r w:rsidRPr="00370D67">
              <w:rPr>
                <w:rFonts w:eastAsia="Verdana" w:cs="Verdana"/>
                <w:szCs w:val="16"/>
              </w:rPr>
              <w:t>Field test</w:t>
            </w:r>
          </w:p>
          <w:p w14:paraId="0FFC948A" w14:textId="61484FEA" w:rsidR="00396D7D" w:rsidRDefault="00396D7D" w:rsidP="00554C9F">
            <w:pPr>
              <w:rPr>
                <w:rFonts w:eastAsia="Verdana" w:cs="Verdana"/>
                <w:szCs w:val="16"/>
              </w:rPr>
            </w:pPr>
            <w:r>
              <w:rPr>
                <w:rFonts w:eastAsia="Verdana" w:cs="Verdana"/>
                <w:szCs w:val="16"/>
              </w:rPr>
              <w:t>in closed buildings (livestock breeding premises)</w:t>
            </w:r>
          </w:p>
          <w:p w14:paraId="205162E4" w14:textId="77777777" w:rsidR="00396D7D" w:rsidRPr="00370D67" w:rsidRDefault="00396D7D" w:rsidP="00554C9F">
            <w:pPr>
              <w:rPr>
                <w:rFonts w:eastAsia="Verdana" w:cs="Verdana"/>
                <w:szCs w:val="16"/>
              </w:rPr>
            </w:pPr>
          </w:p>
          <w:p w14:paraId="2F5A2F60" w14:textId="67DB326B" w:rsidR="00396D7D" w:rsidRPr="00370D67" w:rsidRDefault="00396D7D" w:rsidP="000B5960">
            <w:pPr>
              <w:rPr>
                <w:b/>
                <w:bCs/>
                <w:color w:val="000000" w:themeColor="text1"/>
                <w:szCs w:val="18"/>
              </w:rPr>
            </w:pPr>
            <w:r w:rsidRPr="00370D67">
              <w:rPr>
                <w:rFonts w:eastAsia="Verdana" w:cs="Verdana"/>
                <w:szCs w:val="16"/>
              </w:rPr>
              <w:t>French Registration standard methodology C.E.B. No.:107 :"Method for testing the field  efficacy of insecticides designed for the control of stable flies in stock-breeding premises"</w:t>
            </w:r>
          </w:p>
        </w:tc>
        <w:tc>
          <w:tcPr>
            <w:tcW w:w="777" w:type="pct"/>
            <w:shd w:val="clear" w:color="auto" w:fill="FFFFFF" w:themeFill="background1"/>
          </w:tcPr>
          <w:p w14:paraId="7015FBA9" w14:textId="77777777" w:rsidR="00396D7D" w:rsidRPr="00370D67" w:rsidRDefault="00396D7D" w:rsidP="00554C9F">
            <w:r w:rsidRPr="00370D67">
              <w:rPr>
                <w:rFonts w:eastAsia="Verdana" w:cs="Verdana"/>
                <w:szCs w:val="16"/>
              </w:rPr>
              <w:t xml:space="preserve">9 animal buildings were monitored: </w:t>
            </w:r>
          </w:p>
          <w:p w14:paraId="16646A53" w14:textId="1F407780" w:rsidR="00396D7D" w:rsidRPr="00370D67" w:rsidRDefault="00396D7D" w:rsidP="00554C9F">
            <w:r w:rsidRPr="667EEB73">
              <w:rPr>
                <w:rFonts w:eastAsia="Verdana"/>
              </w:rPr>
              <w:t xml:space="preserve">-3 </w:t>
            </w:r>
            <w:r>
              <w:rPr>
                <w:rFonts w:eastAsia="Verdana"/>
              </w:rPr>
              <w:t xml:space="preserve">pigsties </w:t>
            </w:r>
            <w:r w:rsidRPr="667EEB73">
              <w:rPr>
                <w:rFonts w:eastAsia="Verdana"/>
              </w:rPr>
              <w:t>were treated with the test item (</w:t>
            </w:r>
            <w:proofErr w:type="spellStart"/>
            <w:r w:rsidRPr="667EEB73">
              <w:rPr>
                <w:rFonts w:eastAsia="Verdana"/>
              </w:rPr>
              <w:t>Biopren</w:t>
            </w:r>
            <w:proofErr w:type="spellEnd"/>
            <w:r w:rsidRPr="667EEB73">
              <w:rPr>
                <w:rFonts w:eastAsia="Verdana"/>
              </w:rPr>
              <w:t xml:space="preserve"> 4 GR),</w:t>
            </w:r>
            <w:r w:rsidRPr="667EEB73">
              <w:rPr>
                <w:rFonts w:eastAsia="Verdana" w:cs="Verdana"/>
              </w:rPr>
              <w:t xml:space="preserve"> </w:t>
            </w:r>
            <w:r w:rsidRPr="667EEB73">
              <w:rPr>
                <w:rFonts w:eastAsia="Verdana"/>
              </w:rPr>
              <w:t>dosage: 30  g/m</w:t>
            </w:r>
            <w:r w:rsidRPr="667EEB73">
              <w:rPr>
                <w:rFonts w:eastAsia="Verdana"/>
                <w:vertAlign w:val="superscript"/>
              </w:rPr>
              <w:t>2</w:t>
            </w:r>
          </w:p>
          <w:p w14:paraId="254FA33B" w14:textId="05480EFA" w:rsidR="00396D7D" w:rsidRPr="00370D67" w:rsidRDefault="00396D7D" w:rsidP="00554C9F">
            <w:r w:rsidRPr="00370D67">
              <w:rPr>
                <w:rFonts w:eastAsia="Verdana" w:cs="Verdana"/>
                <w:szCs w:val="16"/>
              </w:rPr>
              <w:t xml:space="preserve">-3 </w:t>
            </w:r>
            <w:r>
              <w:rPr>
                <w:rFonts w:eastAsia="Verdana" w:cs="Verdana"/>
                <w:szCs w:val="16"/>
              </w:rPr>
              <w:t xml:space="preserve">pigsties </w:t>
            </w:r>
            <w:r w:rsidRPr="00370D67">
              <w:rPr>
                <w:rFonts w:eastAsia="Verdana" w:cs="Verdana"/>
                <w:szCs w:val="16"/>
              </w:rPr>
              <w:t>were treated with a reference product SOLFAC dosage: 0.2 g/m</w:t>
            </w:r>
            <w:r w:rsidRPr="00370D67">
              <w:rPr>
                <w:rFonts w:eastAsia="Verdana" w:cs="Verdana"/>
                <w:szCs w:val="16"/>
                <w:vertAlign w:val="superscript"/>
              </w:rPr>
              <w:t>2</w:t>
            </w:r>
          </w:p>
          <w:p w14:paraId="7B35E74C" w14:textId="0E8F1B3F" w:rsidR="00396D7D" w:rsidRPr="00370D67" w:rsidRDefault="00396D7D" w:rsidP="00554C9F">
            <w:r w:rsidRPr="00370D67">
              <w:rPr>
                <w:rFonts w:eastAsia="Verdana" w:cs="Verdana"/>
                <w:szCs w:val="16"/>
              </w:rPr>
              <w:t>-</w:t>
            </w:r>
            <w:r>
              <w:rPr>
                <w:rFonts w:eastAsia="Verdana" w:cs="Verdana"/>
                <w:szCs w:val="16"/>
              </w:rPr>
              <w:t xml:space="preserve">2 </w:t>
            </w:r>
            <w:proofErr w:type="spellStart"/>
            <w:r>
              <w:rPr>
                <w:rFonts w:eastAsia="Verdana" w:cs="Verdana"/>
                <w:szCs w:val="16"/>
              </w:rPr>
              <w:t>pigsities</w:t>
            </w:r>
            <w:proofErr w:type="spellEnd"/>
            <w:r>
              <w:rPr>
                <w:rFonts w:eastAsia="Verdana" w:cs="Verdana"/>
                <w:szCs w:val="16"/>
              </w:rPr>
              <w:t xml:space="preserve"> and a sheep-fold</w:t>
            </w:r>
            <w:r w:rsidRPr="00370D67">
              <w:rPr>
                <w:rFonts w:eastAsia="Verdana" w:cs="Verdana"/>
                <w:szCs w:val="16"/>
              </w:rPr>
              <w:t xml:space="preserve">  were used as untreated  controls.</w:t>
            </w:r>
          </w:p>
          <w:p w14:paraId="5DF738C8" w14:textId="23150B7E" w:rsidR="00396D7D" w:rsidRPr="00370D67" w:rsidRDefault="00396D7D" w:rsidP="00554C9F">
            <w:r w:rsidRPr="667EEB73">
              <w:rPr>
                <w:rFonts w:eastAsia="Verdana"/>
              </w:rPr>
              <w:t xml:space="preserve">The treatments were done by Pest Control Operators. The </w:t>
            </w:r>
            <w:proofErr w:type="spellStart"/>
            <w:r w:rsidRPr="667EEB73">
              <w:rPr>
                <w:rFonts w:eastAsia="Verdana"/>
              </w:rPr>
              <w:t>Biopren</w:t>
            </w:r>
            <w:proofErr w:type="spellEnd"/>
            <w:r w:rsidRPr="667EEB73">
              <w:rPr>
                <w:rFonts w:eastAsia="Verdana"/>
              </w:rPr>
              <w:t xml:space="preserve"> 4 GR or SOLFAC was evenly scattered over the surface of the ground (including litters, pits, manure).</w:t>
            </w:r>
          </w:p>
          <w:p w14:paraId="246C3498" w14:textId="79669ED0" w:rsidR="00396D7D" w:rsidRDefault="00396D7D" w:rsidP="000B5960">
            <w:pPr>
              <w:rPr>
                <w:rFonts w:eastAsia="Verdana" w:cs="Verdana"/>
                <w:szCs w:val="16"/>
              </w:rPr>
            </w:pPr>
            <w:r w:rsidRPr="00370D67">
              <w:rPr>
                <w:rFonts w:eastAsia="Verdana" w:cs="Verdana"/>
                <w:szCs w:val="16"/>
              </w:rPr>
              <w:t xml:space="preserve">After the treatment the efficacy was  monitored for a 90 days long period. Also the fly </w:t>
            </w:r>
            <w:r w:rsidRPr="00370D67">
              <w:rPr>
                <w:rFonts w:eastAsia="Verdana" w:cs="Verdana"/>
                <w:szCs w:val="16"/>
              </w:rPr>
              <w:lastRenderedPageBreak/>
              <w:t>population was counted in the untreated buildings during the study period.</w:t>
            </w:r>
          </w:p>
          <w:p w14:paraId="07C36F5F" w14:textId="77777777" w:rsidR="002A2FFC" w:rsidRDefault="002A2FFC" w:rsidP="000B5960">
            <w:pPr>
              <w:rPr>
                <w:rFonts w:eastAsia="Verdana" w:cs="Verdana"/>
                <w:szCs w:val="16"/>
              </w:rPr>
            </w:pPr>
          </w:p>
          <w:p w14:paraId="4DA5C8A2" w14:textId="6ED86872" w:rsidR="00396D7D" w:rsidRPr="00370D67" w:rsidRDefault="00396D7D" w:rsidP="00F75468">
            <w:pPr>
              <w:rPr>
                <w:b/>
                <w:bCs/>
                <w:color w:val="000000" w:themeColor="text1"/>
                <w:szCs w:val="18"/>
              </w:rPr>
            </w:pPr>
            <w:r w:rsidRPr="667EEB73">
              <w:rPr>
                <w:color w:val="000000" w:themeColor="text1"/>
              </w:rPr>
              <w:t xml:space="preserve">The trial was performed from July to November, 2011 in closed animal breeding sites </w:t>
            </w:r>
          </w:p>
        </w:tc>
        <w:tc>
          <w:tcPr>
            <w:tcW w:w="914" w:type="pct"/>
            <w:shd w:val="clear" w:color="auto" w:fill="FFFFFF" w:themeFill="background1"/>
          </w:tcPr>
          <w:p w14:paraId="68082A65" w14:textId="77777777" w:rsidR="00D66C10" w:rsidRDefault="00396D7D" w:rsidP="00396D7D">
            <w:pPr>
              <w:rPr>
                <w:rFonts w:eastAsia="Verdana" w:cs="Verdana"/>
                <w:szCs w:val="16"/>
              </w:rPr>
            </w:pPr>
            <w:proofErr w:type="spellStart"/>
            <w:r w:rsidRPr="00370D67">
              <w:rPr>
                <w:rFonts w:eastAsia="Verdana" w:cs="Verdana"/>
                <w:szCs w:val="16"/>
              </w:rPr>
              <w:lastRenderedPageBreak/>
              <w:t>Biopren</w:t>
            </w:r>
            <w:proofErr w:type="spellEnd"/>
            <w:r>
              <w:rPr>
                <w:rFonts w:eastAsia="Verdana" w:cs="Verdana"/>
                <w:szCs w:val="16"/>
              </w:rPr>
              <w:t xml:space="preserve"> 4GR FLY</w:t>
            </w:r>
            <w:r w:rsidRPr="00370D67">
              <w:rPr>
                <w:rFonts w:eastAsia="Verdana" w:cs="Verdana"/>
                <w:szCs w:val="16"/>
              </w:rPr>
              <w:t xml:space="preserve"> 30 g/m</w:t>
            </w:r>
            <w:r w:rsidRPr="0015328A">
              <w:rPr>
                <w:rFonts w:eastAsia="Verdana" w:cs="Verdana"/>
                <w:szCs w:val="16"/>
                <w:vertAlign w:val="superscript"/>
              </w:rPr>
              <w:t>2</w:t>
            </w:r>
            <w:r w:rsidRPr="00370D67">
              <w:rPr>
                <w:rFonts w:eastAsia="Verdana" w:cs="Verdana"/>
                <w:szCs w:val="16"/>
              </w:rPr>
              <w:t xml:space="preserve">: </w:t>
            </w:r>
          </w:p>
          <w:p w14:paraId="242F3E43" w14:textId="77777777" w:rsidR="00D66C10" w:rsidRPr="00097D02" w:rsidRDefault="00D66C10" w:rsidP="00D66C10">
            <w:pPr>
              <w:rPr>
                <w:rFonts w:eastAsia="Verdana" w:cs="Verdana"/>
                <w:szCs w:val="16"/>
                <w:lang w:val="en-US"/>
              </w:rPr>
            </w:pPr>
          </w:p>
          <w:p w14:paraId="1004D36A" w14:textId="77777777" w:rsidR="00D66C10" w:rsidRPr="00097D02" w:rsidRDefault="00D66C10" w:rsidP="00D66C10">
            <w:pPr>
              <w:rPr>
                <w:rFonts w:eastAsia="Verdana" w:cs="Verdana"/>
                <w:szCs w:val="16"/>
                <w:lang w:val="en-US"/>
              </w:rPr>
            </w:pPr>
            <w:r w:rsidRPr="00097D02">
              <w:rPr>
                <w:rFonts w:eastAsia="Verdana" w:cs="Verdana"/>
                <w:szCs w:val="16"/>
                <w:lang w:val="en-US"/>
              </w:rPr>
              <w:t>Mean of flies before treatment: 449 (531, 327 and 489).</w:t>
            </w:r>
          </w:p>
          <w:p w14:paraId="291E620F" w14:textId="77777777" w:rsidR="00D66C10" w:rsidRPr="00097D02" w:rsidRDefault="00D66C10" w:rsidP="00396D7D">
            <w:pPr>
              <w:rPr>
                <w:rFonts w:eastAsia="Verdana" w:cs="Verdana"/>
                <w:szCs w:val="16"/>
                <w:lang w:val="en-US"/>
              </w:rPr>
            </w:pPr>
          </w:p>
          <w:p w14:paraId="0DA4AE32" w14:textId="77777777" w:rsidR="00D66C10" w:rsidRPr="00097D02" w:rsidRDefault="00D66C10" w:rsidP="00396D7D">
            <w:pPr>
              <w:rPr>
                <w:rFonts w:eastAsia="Verdana" w:cs="Verdana"/>
                <w:szCs w:val="16"/>
              </w:rPr>
            </w:pPr>
          </w:p>
          <w:p w14:paraId="2E2EDFE2" w14:textId="2F26020D" w:rsidR="00396D7D" w:rsidRPr="00097D02" w:rsidRDefault="00D66C10" w:rsidP="00396D7D">
            <w:pPr>
              <w:rPr>
                <w:rFonts w:eastAsia="Verdana" w:cs="Verdana"/>
                <w:szCs w:val="16"/>
              </w:rPr>
            </w:pPr>
            <w:r w:rsidRPr="00097D02">
              <w:rPr>
                <w:rFonts w:eastAsia="Verdana" w:cs="Verdana"/>
                <w:szCs w:val="16"/>
              </w:rPr>
              <w:t>R</w:t>
            </w:r>
            <w:r w:rsidR="00396D7D" w:rsidRPr="00097D02">
              <w:rPr>
                <w:rFonts w:eastAsia="Verdana" w:cs="Verdana"/>
                <w:szCs w:val="16"/>
              </w:rPr>
              <w:t>eduction</w:t>
            </w:r>
            <w:r w:rsidRPr="00097D02">
              <w:rPr>
                <w:rFonts w:eastAsia="Verdana" w:cs="Verdana"/>
                <w:szCs w:val="16"/>
              </w:rPr>
              <w:t>:</w:t>
            </w:r>
            <w:r w:rsidR="00396D7D" w:rsidRPr="00097D02">
              <w:rPr>
                <w:rFonts w:eastAsia="Verdana" w:cs="Verdana"/>
                <w:szCs w:val="16"/>
              </w:rPr>
              <w:t xml:space="preserve"> </w:t>
            </w:r>
            <w:r w:rsidRPr="00097D02">
              <w:rPr>
                <w:rFonts w:eastAsia="Verdana" w:cs="Verdana"/>
                <w:szCs w:val="16"/>
                <w:lang w:val="en-US"/>
              </w:rPr>
              <w:t xml:space="preserve">59.4% after 14 days, </w:t>
            </w:r>
            <w:r w:rsidR="00396D7D" w:rsidRPr="00097D02">
              <w:rPr>
                <w:rFonts w:eastAsia="Verdana" w:cs="Verdana"/>
                <w:szCs w:val="16"/>
              </w:rPr>
              <w:t>95.9% after 30 days, 91.1% after 90 days</w:t>
            </w:r>
          </w:p>
          <w:p w14:paraId="574FB159" w14:textId="77777777" w:rsidR="00396D7D" w:rsidRPr="00097D02" w:rsidRDefault="00396D7D" w:rsidP="00396D7D">
            <w:pPr>
              <w:rPr>
                <w:rFonts w:eastAsia="Verdana" w:cs="Verdana"/>
                <w:szCs w:val="16"/>
              </w:rPr>
            </w:pPr>
          </w:p>
          <w:p w14:paraId="3ED53211" w14:textId="77777777" w:rsidR="00D66C10" w:rsidRPr="00097D02" w:rsidRDefault="00396D7D" w:rsidP="00396D7D">
            <w:pPr>
              <w:rPr>
                <w:rFonts w:eastAsia="Verdana"/>
              </w:rPr>
            </w:pPr>
            <w:proofErr w:type="spellStart"/>
            <w:r w:rsidRPr="00097D02">
              <w:rPr>
                <w:rFonts w:eastAsia="Verdana"/>
              </w:rPr>
              <w:t>Solfac</w:t>
            </w:r>
            <w:proofErr w:type="spellEnd"/>
            <w:r w:rsidRPr="00097D02">
              <w:rPr>
                <w:rFonts w:eastAsia="Verdana"/>
              </w:rPr>
              <w:t>:</w:t>
            </w:r>
          </w:p>
          <w:p w14:paraId="43D54714" w14:textId="77777777" w:rsidR="00D66C10" w:rsidRPr="00097D02" w:rsidRDefault="00D66C10" w:rsidP="00396D7D">
            <w:pPr>
              <w:rPr>
                <w:rFonts w:eastAsia="Verdana"/>
              </w:rPr>
            </w:pPr>
          </w:p>
          <w:p w14:paraId="3F9CBB35" w14:textId="77777777" w:rsidR="00D66C10" w:rsidRPr="00097D02" w:rsidRDefault="00D66C10" w:rsidP="00D66C10">
            <w:pPr>
              <w:rPr>
                <w:rFonts w:eastAsia="Verdana" w:cs="Verdana"/>
                <w:szCs w:val="16"/>
                <w:lang w:val="en-US"/>
              </w:rPr>
            </w:pPr>
            <w:r w:rsidRPr="00097D02">
              <w:rPr>
                <w:rFonts w:eastAsia="Verdana" w:cs="Verdana"/>
                <w:szCs w:val="16"/>
                <w:lang w:val="en-US"/>
              </w:rPr>
              <w:t>Mean of flies before treatment: 503.7 (392,764 and 355).</w:t>
            </w:r>
          </w:p>
          <w:p w14:paraId="47EBE428" w14:textId="77777777" w:rsidR="00D66C10" w:rsidRPr="00097D02" w:rsidRDefault="00D66C10" w:rsidP="00396D7D">
            <w:pPr>
              <w:rPr>
                <w:rFonts w:eastAsia="Verdana"/>
                <w:lang w:val="en-US"/>
              </w:rPr>
            </w:pPr>
          </w:p>
          <w:p w14:paraId="275391C7" w14:textId="33139FE2" w:rsidR="00396D7D" w:rsidRPr="00097D02" w:rsidRDefault="00D66C10" w:rsidP="00396D7D">
            <w:pPr>
              <w:rPr>
                <w:rFonts w:eastAsia="Verdana" w:cs="Verdana"/>
              </w:rPr>
            </w:pPr>
            <w:r w:rsidRPr="00097D02">
              <w:rPr>
                <w:rFonts w:eastAsia="Verdana"/>
              </w:rPr>
              <w:t>R</w:t>
            </w:r>
            <w:r w:rsidR="00396D7D" w:rsidRPr="00097D02">
              <w:rPr>
                <w:rFonts w:eastAsia="Verdana"/>
              </w:rPr>
              <w:t>eduction</w:t>
            </w:r>
            <w:r w:rsidRPr="00097D02">
              <w:rPr>
                <w:rFonts w:eastAsia="Verdana"/>
              </w:rPr>
              <w:t>:</w:t>
            </w:r>
            <w:r w:rsidR="00396D7D" w:rsidRPr="00097D02">
              <w:rPr>
                <w:rFonts w:eastAsia="Verdana"/>
              </w:rPr>
              <w:t xml:space="preserve"> </w:t>
            </w:r>
            <w:r w:rsidRPr="00097D02">
              <w:rPr>
                <w:rFonts w:eastAsia="Verdana" w:cs="Verdana"/>
                <w:szCs w:val="16"/>
                <w:lang w:val="en-US"/>
              </w:rPr>
              <w:t>98.0% after 14 days,</w:t>
            </w:r>
            <w:r w:rsidRPr="00097D02">
              <w:rPr>
                <w:rFonts w:eastAsia="Verdana"/>
                <w:lang w:val="en-US"/>
              </w:rPr>
              <w:t xml:space="preserve"> </w:t>
            </w:r>
            <w:r w:rsidR="00396D7D" w:rsidRPr="00097D02">
              <w:rPr>
                <w:rFonts w:eastAsia="Verdana"/>
              </w:rPr>
              <w:t>98.4% after 30 days, 97.5% after 90 days</w:t>
            </w:r>
          </w:p>
          <w:p w14:paraId="4C0C4F17" w14:textId="77777777" w:rsidR="00396D7D" w:rsidRPr="00097D02" w:rsidRDefault="00396D7D" w:rsidP="00396D7D">
            <w:pPr>
              <w:rPr>
                <w:rFonts w:eastAsia="Verdana" w:cs="Verdana"/>
                <w:szCs w:val="16"/>
              </w:rPr>
            </w:pPr>
          </w:p>
          <w:p w14:paraId="0F43105B" w14:textId="77777777" w:rsidR="00396D7D" w:rsidRPr="00097D02" w:rsidRDefault="00396D7D" w:rsidP="00396D7D">
            <w:pPr>
              <w:rPr>
                <w:rFonts w:eastAsia="Verdana" w:cs="Verdana"/>
                <w:szCs w:val="16"/>
              </w:rPr>
            </w:pPr>
            <w:r w:rsidRPr="00097D02">
              <w:rPr>
                <w:rFonts w:eastAsia="Verdana" w:cs="Verdana"/>
                <w:szCs w:val="16"/>
              </w:rPr>
              <w:t>Untreated control:</w:t>
            </w:r>
          </w:p>
          <w:p w14:paraId="663C3857" w14:textId="77777777" w:rsidR="00D66C10" w:rsidRPr="00097D02" w:rsidRDefault="00D66C10" w:rsidP="00396D7D">
            <w:pPr>
              <w:rPr>
                <w:rFonts w:eastAsia="Verdana" w:cs="Verdana"/>
                <w:szCs w:val="16"/>
              </w:rPr>
            </w:pPr>
          </w:p>
          <w:p w14:paraId="5160CD59" w14:textId="77777777" w:rsidR="00D66C10" w:rsidRPr="00097D02" w:rsidRDefault="00D66C10" w:rsidP="00D66C10">
            <w:pPr>
              <w:rPr>
                <w:rFonts w:eastAsia="Verdana" w:cs="Verdana"/>
                <w:szCs w:val="16"/>
                <w:lang w:val="en-US"/>
              </w:rPr>
            </w:pPr>
            <w:r w:rsidRPr="00097D02">
              <w:rPr>
                <w:rFonts w:eastAsia="Verdana" w:cs="Verdana"/>
                <w:szCs w:val="16"/>
                <w:lang w:val="en-US"/>
              </w:rPr>
              <w:t>Mean of flies before treatment: 234 (271, 198 and 233).</w:t>
            </w:r>
          </w:p>
          <w:p w14:paraId="2F4A530C" w14:textId="77777777" w:rsidR="00D66C10" w:rsidRPr="00D66C10" w:rsidRDefault="00D66C10" w:rsidP="00396D7D">
            <w:pPr>
              <w:rPr>
                <w:rFonts w:eastAsia="Verdana" w:cs="Verdana"/>
                <w:szCs w:val="16"/>
                <w:lang w:val="en-US"/>
              </w:rPr>
            </w:pPr>
          </w:p>
          <w:p w14:paraId="1AD73539" w14:textId="180D0913" w:rsidR="00396D7D" w:rsidRPr="00370D67" w:rsidRDefault="00396D7D" w:rsidP="00396D7D">
            <w:pPr>
              <w:rPr>
                <w:rFonts w:eastAsia="Verdana" w:cs="Verdana"/>
                <w:szCs w:val="16"/>
              </w:rPr>
            </w:pPr>
            <w:r w:rsidRPr="00097D02">
              <w:rPr>
                <w:rFonts w:eastAsia="Verdana" w:cs="Verdana"/>
                <w:szCs w:val="16"/>
              </w:rPr>
              <w:t>Reduction</w:t>
            </w:r>
            <w:r w:rsidR="00D66C10" w:rsidRPr="00097D02">
              <w:rPr>
                <w:rFonts w:eastAsia="Verdana" w:cs="Verdana"/>
                <w:szCs w:val="16"/>
              </w:rPr>
              <w:t>:</w:t>
            </w:r>
            <w:r w:rsidR="00D66C10" w:rsidRPr="00097D02">
              <w:rPr>
                <w:rFonts w:eastAsia="Verdana" w:cs="Verdana"/>
                <w:szCs w:val="16"/>
                <w:lang w:val="en-US"/>
              </w:rPr>
              <w:t xml:space="preserve"> 2.9% after 14 days,</w:t>
            </w:r>
            <w:r w:rsidRPr="00097D02">
              <w:rPr>
                <w:rFonts w:eastAsia="Verdana" w:cs="Verdana"/>
                <w:szCs w:val="16"/>
              </w:rPr>
              <w:t xml:space="preserve"> 3.1</w:t>
            </w:r>
            <w:r w:rsidRPr="00370D67">
              <w:rPr>
                <w:rFonts w:eastAsia="Verdana" w:cs="Verdana"/>
                <w:szCs w:val="16"/>
              </w:rPr>
              <w:t>% after 30 days, increase of 1.6% after 90 days.</w:t>
            </w:r>
          </w:p>
          <w:p w14:paraId="6232D8C7" w14:textId="77777777" w:rsidR="00396D7D" w:rsidRDefault="00396D7D" w:rsidP="000B5960">
            <w:pPr>
              <w:rPr>
                <w:rFonts w:eastAsia="Verdana"/>
              </w:rPr>
            </w:pPr>
          </w:p>
          <w:p w14:paraId="1ACE6EDE" w14:textId="77777777" w:rsidR="00F75468" w:rsidRPr="667EEB73" w:rsidRDefault="00F75468" w:rsidP="000B5960">
            <w:pPr>
              <w:rPr>
                <w:rFonts w:eastAsia="Verdana"/>
              </w:rPr>
            </w:pPr>
          </w:p>
        </w:tc>
        <w:tc>
          <w:tcPr>
            <w:tcW w:w="816" w:type="pct"/>
            <w:gridSpan w:val="4"/>
            <w:shd w:val="clear" w:color="auto" w:fill="FFFFFF" w:themeFill="background1"/>
          </w:tcPr>
          <w:p w14:paraId="3C491D10" w14:textId="0D308E44" w:rsidR="00396D7D" w:rsidRDefault="00396D7D" w:rsidP="000B5960">
            <w:pPr>
              <w:rPr>
                <w:rFonts w:eastAsia="Verdana" w:cs="Verdana"/>
              </w:rPr>
            </w:pPr>
            <w:r w:rsidRPr="667EEB73">
              <w:rPr>
                <w:rFonts w:eastAsia="Verdana"/>
              </w:rPr>
              <w:lastRenderedPageBreak/>
              <w:t xml:space="preserve">Field Testing of Efficacy of an Insecticide Speciality to Control House Flies in Livestock Premises (Musca </w:t>
            </w:r>
            <w:proofErr w:type="spellStart"/>
            <w:r w:rsidRPr="667EEB73">
              <w:rPr>
                <w:rFonts w:eastAsia="Verdana"/>
              </w:rPr>
              <w:t>Domestica</w:t>
            </w:r>
            <w:proofErr w:type="spellEnd"/>
            <w:r w:rsidRPr="667EEB73">
              <w:rPr>
                <w:rFonts w:eastAsia="Verdana"/>
              </w:rPr>
              <w:t>),</w:t>
            </w:r>
            <w:r w:rsidRPr="667EEB73">
              <w:rPr>
                <w:rFonts w:eastAsia="Verdana" w:cs="Verdana"/>
              </w:rPr>
              <w:t xml:space="preserve"> </w:t>
            </w:r>
          </w:p>
          <w:p w14:paraId="24761061" w14:textId="77777777" w:rsidR="00396D7D" w:rsidRDefault="00396D7D" w:rsidP="000B5960">
            <w:pPr>
              <w:rPr>
                <w:rFonts w:eastAsia="Verdana" w:cs="Verdana"/>
              </w:rPr>
            </w:pPr>
          </w:p>
          <w:p w14:paraId="55456D87" w14:textId="5ABFAD6A" w:rsidR="00396D7D" w:rsidRDefault="002F75A4" w:rsidP="000B5960">
            <w:pPr>
              <w:rPr>
                <w:rFonts w:eastAsia="Verdana"/>
              </w:rPr>
            </w:pPr>
            <w:proofErr w:type="spellStart"/>
            <w:r w:rsidRPr="005454DE">
              <w:rPr>
                <w:rFonts w:eastAsia="Tahoma"/>
                <w:color w:val="000000" w:themeColor="text1"/>
                <w:highlight w:val="black"/>
              </w:rPr>
              <w:t>xxxxxxx</w:t>
            </w:r>
            <w:proofErr w:type="spellEnd"/>
            <w:r w:rsidR="00396D7D">
              <w:rPr>
                <w:rFonts w:eastAsia="Verdana"/>
              </w:rPr>
              <w:t>, 2011</w:t>
            </w:r>
            <w:r w:rsidR="00396D7D" w:rsidRPr="667EEB73">
              <w:rPr>
                <w:rFonts w:eastAsia="Verdana"/>
              </w:rPr>
              <w:t xml:space="preserve">, </w:t>
            </w:r>
          </w:p>
          <w:p w14:paraId="6C0ECB76" w14:textId="4A1109A2" w:rsidR="00396D7D" w:rsidRPr="00370D67" w:rsidRDefault="002F75A4" w:rsidP="000B5960">
            <w:pPr>
              <w:rPr>
                <w:b/>
                <w:color w:val="000000" w:themeColor="text1"/>
              </w:rPr>
            </w:pPr>
            <w:proofErr w:type="spellStart"/>
            <w:r w:rsidRPr="005454DE">
              <w:rPr>
                <w:rFonts w:eastAsia="Tahoma"/>
                <w:color w:val="000000" w:themeColor="text1"/>
                <w:highlight w:val="black"/>
              </w:rPr>
              <w:t>xxxxxxx</w:t>
            </w:r>
            <w:proofErr w:type="spellEnd"/>
            <w:r w:rsidR="00396D7D" w:rsidRPr="667EEB73">
              <w:rPr>
                <w:rFonts w:eastAsia="Verdana"/>
              </w:rPr>
              <w:t xml:space="preserve">, </w:t>
            </w:r>
            <w:r w:rsidR="00396D7D" w:rsidRPr="00B21982">
              <w:rPr>
                <w:rFonts w:eastAsia="Verdana"/>
              </w:rPr>
              <w:t>1453a/0611</w:t>
            </w:r>
            <w:r w:rsidR="00396D7D" w:rsidRPr="667EEB73">
              <w:rPr>
                <w:rFonts w:eastAsia="Verdana"/>
              </w:rPr>
              <w:t>, 06/10/2011</w:t>
            </w:r>
          </w:p>
        </w:tc>
      </w:tr>
      <w:tr w:rsidR="00FF7B85" w:rsidRPr="00370D67" w14:paraId="2D6B1F07" w14:textId="77777777" w:rsidTr="0094096C">
        <w:trPr>
          <w:gridAfter w:val="3"/>
          <w:wAfter w:w="106" w:type="pct"/>
          <w:jc w:val="center"/>
        </w:trPr>
        <w:tc>
          <w:tcPr>
            <w:tcW w:w="443" w:type="pct"/>
          </w:tcPr>
          <w:p w14:paraId="7AE17E89" w14:textId="2027F5B1" w:rsidR="003D0A12" w:rsidRPr="00370D67" w:rsidRDefault="00CE4BDB" w:rsidP="000B5960">
            <w:pPr>
              <w:rPr>
                <w:i/>
                <w:color w:val="000000"/>
                <w:szCs w:val="18"/>
              </w:rPr>
            </w:pPr>
            <w:r w:rsidRPr="00370D67">
              <w:t>Insecticide</w:t>
            </w:r>
          </w:p>
        </w:tc>
        <w:tc>
          <w:tcPr>
            <w:tcW w:w="395" w:type="pct"/>
          </w:tcPr>
          <w:p w14:paraId="37C05790" w14:textId="38094950" w:rsidR="003D0A12" w:rsidRPr="00370D67" w:rsidRDefault="00CE4BDB" w:rsidP="000B5960">
            <w:pPr>
              <w:rPr>
                <w:i/>
                <w:color w:val="000000"/>
                <w:szCs w:val="18"/>
              </w:rPr>
            </w:pPr>
            <w:r w:rsidRPr="00370D67">
              <w:t>I</w:t>
            </w:r>
            <w:r w:rsidR="003D0A12" w:rsidRPr="00370D67">
              <w:t>ndoor</w:t>
            </w:r>
          </w:p>
        </w:tc>
        <w:tc>
          <w:tcPr>
            <w:tcW w:w="556" w:type="pct"/>
          </w:tcPr>
          <w:p w14:paraId="3B35690D" w14:textId="68BE3E16" w:rsidR="002162F4" w:rsidRPr="00370D67" w:rsidRDefault="002162F4" w:rsidP="000B5960">
            <w:proofErr w:type="spellStart"/>
            <w:r w:rsidRPr="00370D67">
              <w:t>Biopren</w:t>
            </w:r>
            <w:proofErr w:type="spellEnd"/>
            <w:r w:rsidRPr="00370D67">
              <w:t xml:space="preserve"> 4 GR house fly larvae granule</w:t>
            </w:r>
            <w:r w:rsidR="00616A5C">
              <w:t xml:space="preserve"> (0.4% S-</w:t>
            </w:r>
            <w:proofErr w:type="spellStart"/>
            <w:r w:rsidR="00616A5C">
              <w:t>methoprene</w:t>
            </w:r>
            <w:proofErr w:type="spellEnd"/>
            <w:r w:rsidR="00616A5C">
              <w:t>)</w:t>
            </w:r>
            <w:r w:rsidR="00D13E77">
              <w:t xml:space="preserve"> </w:t>
            </w:r>
            <w:r w:rsidR="00D13E77">
              <w:rPr>
                <w:color w:val="000000" w:themeColor="text1"/>
                <w:szCs w:val="18"/>
              </w:rPr>
              <w:t>– identical to BIOPREN 4GR FLY larvicide granule</w:t>
            </w:r>
          </w:p>
          <w:p w14:paraId="0B0BE979" w14:textId="77777777" w:rsidR="002162F4" w:rsidRPr="00370D67" w:rsidRDefault="002162F4" w:rsidP="000B5960"/>
          <w:p w14:paraId="42616C41" w14:textId="7CDEF476" w:rsidR="003D0A12" w:rsidRPr="00370D67" w:rsidRDefault="003D0A12" w:rsidP="000B5960">
            <w:pPr>
              <w:rPr>
                <w:i/>
                <w:color w:val="000000"/>
                <w:szCs w:val="18"/>
              </w:rPr>
            </w:pPr>
            <w:r w:rsidRPr="00370D67">
              <w:rPr>
                <w:rFonts w:eastAsia="Verdana" w:cs="Verdana"/>
              </w:rPr>
              <w:t>.</w:t>
            </w:r>
          </w:p>
        </w:tc>
        <w:tc>
          <w:tcPr>
            <w:tcW w:w="495" w:type="pct"/>
          </w:tcPr>
          <w:p w14:paraId="2E82CD4F" w14:textId="3D8D0DF5" w:rsidR="003D0A12" w:rsidRPr="00370D67" w:rsidRDefault="003D0A12" w:rsidP="000B5960">
            <w:pPr>
              <w:rPr>
                <w:i/>
                <w:color w:val="000000"/>
              </w:rPr>
            </w:pPr>
            <w:r w:rsidRPr="00370D67">
              <w:rPr>
                <w:i/>
              </w:rPr>
              <w:t xml:space="preserve">Musca </w:t>
            </w:r>
            <w:proofErr w:type="spellStart"/>
            <w:r w:rsidR="009D6A21">
              <w:rPr>
                <w:i/>
              </w:rPr>
              <w:t>d</w:t>
            </w:r>
            <w:r w:rsidRPr="00370D67">
              <w:rPr>
                <w:i/>
              </w:rPr>
              <w:t>omestica</w:t>
            </w:r>
            <w:proofErr w:type="spellEnd"/>
            <w:r w:rsidR="0094096C">
              <w:rPr>
                <w:i/>
              </w:rPr>
              <w:t xml:space="preserve"> (larvae)</w:t>
            </w:r>
          </w:p>
        </w:tc>
        <w:tc>
          <w:tcPr>
            <w:tcW w:w="603" w:type="pct"/>
          </w:tcPr>
          <w:p w14:paraId="531DC14B" w14:textId="41362918" w:rsidR="00CE4BDB" w:rsidRPr="00370D67" w:rsidRDefault="00CE4BDB" w:rsidP="000B5960">
            <w:r w:rsidRPr="00370D67">
              <w:t>Laboratory test</w:t>
            </w:r>
          </w:p>
          <w:p w14:paraId="378D4253" w14:textId="77777777" w:rsidR="00CE4BDB" w:rsidRPr="00370D67" w:rsidRDefault="00CE4BDB" w:rsidP="000B5960"/>
          <w:p w14:paraId="6B0B256A" w14:textId="77777777" w:rsidR="003D0A12" w:rsidRPr="00370D67" w:rsidRDefault="003D0A12" w:rsidP="000B5960">
            <w:pPr>
              <w:rPr>
                <w:color w:val="000000"/>
                <w:szCs w:val="18"/>
              </w:rPr>
            </w:pPr>
            <w:r w:rsidRPr="00370D67">
              <w:t>In-house trial protocol was followed</w:t>
            </w:r>
          </w:p>
        </w:tc>
        <w:tc>
          <w:tcPr>
            <w:tcW w:w="777" w:type="pct"/>
          </w:tcPr>
          <w:p w14:paraId="1E184C51" w14:textId="2FFC44D0" w:rsidR="003D0A12" w:rsidRPr="00370D67" w:rsidRDefault="003D0A12" w:rsidP="000B5960">
            <w:pPr>
              <w:spacing w:after="160" w:line="259" w:lineRule="auto"/>
              <w:rPr>
                <w:rFonts w:eastAsia="Verdana" w:cs="Verdana"/>
                <w:szCs w:val="16"/>
              </w:rPr>
            </w:pPr>
            <w:r w:rsidRPr="00370D67">
              <w:rPr>
                <w:rFonts w:eastAsia="Verdana" w:cs="Verdana"/>
                <w:szCs w:val="16"/>
              </w:rPr>
              <w:t xml:space="preserve">3 replicate experiments were performed with two </w:t>
            </w:r>
            <w:r w:rsidRPr="00370D67">
              <w:rPr>
                <w:rFonts w:eastAsia="Verdana" w:cs="Verdana"/>
                <w:i/>
                <w:szCs w:val="16"/>
              </w:rPr>
              <w:t xml:space="preserve">Musca </w:t>
            </w:r>
            <w:proofErr w:type="spellStart"/>
            <w:r w:rsidR="009D6A21">
              <w:rPr>
                <w:rFonts w:eastAsia="Verdana" w:cs="Verdana"/>
                <w:i/>
                <w:szCs w:val="16"/>
              </w:rPr>
              <w:t>d</w:t>
            </w:r>
            <w:r w:rsidRPr="00370D67">
              <w:rPr>
                <w:rFonts w:eastAsia="Verdana" w:cs="Verdana"/>
                <w:i/>
                <w:szCs w:val="16"/>
              </w:rPr>
              <w:t>omestica</w:t>
            </w:r>
            <w:proofErr w:type="spellEnd"/>
            <w:r w:rsidRPr="00370D67">
              <w:rPr>
                <w:rFonts w:eastAsia="Verdana" w:cs="Verdana"/>
                <w:szCs w:val="16"/>
              </w:rPr>
              <w:t xml:space="preserve"> strains.</w:t>
            </w:r>
          </w:p>
          <w:p w14:paraId="332101C1" w14:textId="144D0BA7" w:rsidR="00281B5F" w:rsidRPr="00370D67" w:rsidRDefault="00281B5F" w:rsidP="000B5960">
            <w:pPr>
              <w:spacing w:after="160" w:line="259" w:lineRule="auto"/>
              <w:rPr>
                <w:rFonts w:eastAsia="Verdana" w:cs="Verdana"/>
                <w:szCs w:val="16"/>
              </w:rPr>
            </w:pPr>
            <w:r w:rsidRPr="00370D67">
              <w:rPr>
                <w:rFonts w:eastAsia="Verdana" w:cs="Verdana"/>
                <w:szCs w:val="16"/>
              </w:rPr>
              <w:t xml:space="preserve">Substratum consisted of 60% chicken manure with straw, 20% grounded standard rodent food and 20% </w:t>
            </w:r>
            <w:proofErr w:type="spellStart"/>
            <w:r w:rsidRPr="00370D67">
              <w:rPr>
                <w:rFonts w:eastAsia="Verdana" w:cs="Verdana"/>
                <w:szCs w:val="16"/>
              </w:rPr>
              <w:t>potabel</w:t>
            </w:r>
            <w:proofErr w:type="spellEnd"/>
            <w:r w:rsidRPr="00370D67">
              <w:rPr>
                <w:rFonts w:eastAsia="Verdana" w:cs="Verdana"/>
                <w:szCs w:val="16"/>
              </w:rPr>
              <w:t xml:space="preserve"> water.</w:t>
            </w:r>
          </w:p>
          <w:p w14:paraId="25348004" w14:textId="77777777" w:rsidR="003D0A12" w:rsidRPr="00370D67" w:rsidRDefault="003D0A12" w:rsidP="000B5960">
            <w:pPr>
              <w:spacing w:after="160" w:line="259" w:lineRule="auto"/>
              <w:rPr>
                <w:rFonts w:eastAsia="Verdana" w:cs="Verdana"/>
                <w:szCs w:val="16"/>
              </w:rPr>
            </w:pPr>
            <w:r w:rsidRPr="00370D67">
              <w:rPr>
                <w:rFonts w:eastAsia="Verdana" w:cs="Verdana"/>
                <w:szCs w:val="16"/>
              </w:rPr>
              <w:t>Dosage: 2 ppm (=30 g/m</w:t>
            </w:r>
            <w:r w:rsidRPr="00370D67">
              <w:rPr>
                <w:rFonts w:eastAsia="Verdana" w:cs="Verdana"/>
                <w:szCs w:val="16"/>
                <w:vertAlign w:val="superscript"/>
              </w:rPr>
              <w:t>2</w:t>
            </w:r>
            <w:r w:rsidRPr="00370D67">
              <w:rPr>
                <w:rFonts w:eastAsia="Verdana" w:cs="Verdana"/>
                <w:szCs w:val="16"/>
              </w:rPr>
              <w:t>)</w:t>
            </w:r>
          </w:p>
          <w:p w14:paraId="6BA3BBB2" w14:textId="5F544403" w:rsidR="00D66C10" w:rsidRDefault="003D0A12" w:rsidP="000B5960">
            <w:pPr>
              <w:spacing w:after="160" w:line="259" w:lineRule="auto"/>
              <w:rPr>
                <w:rFonts w:eastAsia="Verdana" w:cs="Verdana"/>
                <w:szCs w:val="16"/>
              </w:rPr>
            </w:pPr>
            <w:r w:rsidRPr="00370D67">
              <w:rPr>
                <w:rFonts w:eastAsia="Verdana" w:cs="Verdana"/>
                <w:szCs w:val="16"/>
              </w:rPr>
              <w:t>Also 3 replicate controls were conducted with both strains.</w:t>
            </w:r>
          </w:p>
          <w:p w14:paraId="48CCE321" w14:textId="77777777" w:rsidR="00D66C10" w:rsidRDefault="00D66C10" w:rsidP="00D66C10">
            <w:pPr>
              <w:spacing w:after="200" w:line="276" w:lineRule="auto"/>
              <w:rPr>
                <w:color w:val="000000" w:themeColor="text1"/>
                <w:lang w:val="en-US"/>
              </w:rPr>
            </w:pPr>
            <w:r w:rsidRPr="00FA0E68">
              <w:rPr>
                <w:color w:val="000000" w:themeColor="text1"/>
                <w:lang w:val="en-US"/>
              </w:rPr>
              <w:t xml:space="preserve">100 </w:t>
            </w:r>
            <w:r>
              <w:rPr>
                <w:color w:val="000000" w:themeColor="text1"/>
                <w:lang w:val="en-US"/>
              </w:rPr>
              <w:t>L3 larvae per replicate</w:t>
            </w:r>
            <w:r w:rsidRPr="00FA0E68">
              <w:rPr>
                <w:color w:val="000000" w:themeColor="text1"/>
                <w:lang w:val="en-US"/>
              </w:rPr>
              <w:t xml:space="preserve"> </w:t>
            </w:r>
          </w:p>
          <w:p w14:paraId="77324A2B" w14:textId="77777777" w:rsidR="00D66C10" w:rsidRPr="00097D02" w:rsidRDefault="00D66C10" w:rsidP="00D66C10">
            <w:pPr>
              <w:rPr>
                <w:szCs w:val="18"/>
                <w:lang w:val="en-US"/>
              </w:rPr>
            </w:pPr>
            <w:r w:rsidRPr="00097D02">
              <w:rPr>
                <w:szCs w:val="18"/>
                <w:lang w:val="en-US"/>
              </w:rPr>
              <w:lastRenderedPageBreak/>
              <w:t>On day 0 the product was applied. After 4-8 days larvae pupated and were placed separately from substrate and each other.</w:t>
            </w:r>
          </w:p>
          <w:p w14:paraId="03648C6F" w14:textId="77777777" w:rsidR="00D66C10" w:rsidRPr="00D66C10" w:rsidRDefault="00D66C10" w:rsidP="000B5960">
            <w:pPr>
              <w:spacing w:after="160" w:line="259" w:lineRule="auto"/>
              <w:rPr>
                <w:rFonts w:eastAsia="Verdana" w:cs="Verdana"/>
                <w:szCs w:val="16"/>
                <w:lang w:val="en-US"/>
              </w:rPr>
            </w:pPr>
          </w:p>
          <w:p w14:paraId="74D961E1" w14:textId="56B35EBC" w:rsidR="00FF75F2" w:rsidRDefault="00FF75F2" w:rsidP="000B5960">
            <w:pPr>
              <w:spacing w:after="160" w:line="259" w:lineRule="auto"/>
              <w:rPr>
                <w:rFonts w:eastAsia="Verdana" w:cs="Verdana"/>
                <w:szCs w:val="16"/>
              </w:rPr>
            </w:pPr>
            <w:r w:rsidRPr="00370D67">
              <w:rPr>
                <w:rFonts w:eastAsia="Verdana" w:cs="Verdana"/>
                <w:szCs w:val="16"/>
              </w:rPr>
              <w:t xml:space="preserve">Number of pupae and emerged </w:t>
            </w:r>
            <w:proofErr w:type="spellStart"/>
            <w:r w:rsidRPr="00370D67">
              <w:rPr>
                <w:rFonts w:eastAsia="Verdana" w:cs="Verdana"/>
                <w:szCs w:val="16"/>
              </w:rPr>
              <w:t>imagos</w:t>
            </w:r>
            <w:proofErr w:type="spellEnd"/>
            <w:r w:rsidRPr="00370D67">
              <w:rPr>
                <w:rFonts w:eastAsia="Verdana" w:cs="Verdana"/>
                <w:szCs w:val="16"/>
              </w:rPr>
              <w:t xml:space="preserve"> were counted and compared between controls and dosed replicates.</w:t>
            </w:r>
          </w:p>
          <w:p w14:paraId="1735201B" w14:textId="77777777" w:rsidR="00D66C10" w:rsidRPr="00097D02" w:rsidRDefault="00D66C10" w:rsidP="00D66C10">
            <w:r w:rsidRPr="00097D02">
              <w:t xml:space="preserve">Total </w:t>
            </w:r>
            <w:proofErr w:type="spellStart"/>
            <w:r w:rsidRPr="00097D02">
              <w:t>testduration</w:t>
            </w:r>
            <w:proofErr w:type="spellEnd"/>
            <w:r w:rsidRPr="00097D02">
              <w:t>:</w:t>
            </w:r>
          </w:p>
          <w:p w14:paraId="6C1D5E15" w14:textId="77777777" w:rsidR="00D66C10" w:rsidRPr="00097D02" w:rsidRDefault="00D66C10" w:rsidP="00D66C10">
            <w:pPr>
              <w:rPr>
                <w:lang w:val="en-US"/>
              </w:rPr>
            </w:pPr>
            <w:r w:rsidRPr="00097D02">
              <w:rPr>
                <w:lang w:val="en-US"/>
              </w:rPr>
              <w:t>24 days</w:t>
            </w:r>
          </w:p>
          <w:p w14:paraId="57529BF0" w14:textId="77777777" w:rsidR="00D66C10" w:rsidRPr="00370D67" w:rsidRDefault="00D66C10" w:rsidP="000B5960">
            <w:pPr>
              <w:spacing w:after="160" w:line="259" w:lineRule="auto"/>
              <w:rPr>
                <w:rFonts w:eastAsia="Verdana" w:cs="Verdana"/>
                <w:szCs w:val="16"/>
              </w:rPr>
            </w:pPr>
          </w:p>
          <w:p w14:paraId="5387C598" w14:textId="2DD5FECC" w:rsidR="003D0A12" w:rsidRPr="00370D67" w:rsidRDefault="0023242E" w:rsidP="00281B5F">
            <w:pPr>
              <w:spacing w:after="160" w:line="259" w:lineRule="auto"/>
            </w:pPr>
            <w:r w:rsidRPr="00370D67">
              <w:rPr>
                <w:color w:val="000000" w:themeColor="text1"/>
                <w:szCs w:val="18"/>
                <w:lang w:val="hu-HU"/>
              </w:rPr>
              <w:t xml:space="preserve">Conditions: 24+/-1 °C, min 60% RH, continuous natural and artificial lighting period 12/12 hours, </w:t>
            </w:r>
            <w:r w:rsidR="00C94E3D" w:rsidRPr="00370D67">
              <w:rPr>
                <w:color w:val="000000" w:themeColor="text1"/>
                <w:szCs w:val="18"/>
                <w:lang w:val="hu-HU"/>
              </w:rPr>
              <w:t xml:space="preserve"> </w:t>
            </w:r>
            <w:r w:rsidRPr="00370D67">
              <w:rPr>
                <w:color w:val="000000" w:themeColor="text1"/>
                <w:szCs w:val="18"/>
                <w:lang w:val="hu-HU"/>
              </w:rPr>
              <w:t>ventilation regime</w:t>
            </w:r>
            <w:r w:rsidR="00281B5F" w:rsidRPr="00370D67">
              <w:rPr>
                <w:color w:val="000000" w:themeColor="text1"/>
                <w:szCs w:val="18"/>
              </w:rPr>
              <w:t>:</w:t>
            </w:r>
            <w:r w:rsidR="00AB43A8">
              <w:t xml:space="preserve"> </w:t>
            </w:r>
            <w:r w:rsidR="00C01CE3">
              <w:t>continuous (</w:t>
            </w:r>
            <w:r w:rsidR="00AB43A8" w:rsidRPr="00AB43A8">
              <w:rPr>
                <w:color w:val="000000" w:themeColor="text1"/>
                <w:szCs w:val="18"/>
              </w:rPr>
              <w:t>the laboratory was ventilated by using commercial air conditioner</w:t>
            </w:r>
            <w:r w:rsidR="00C01CE3">
              <w:rPr>
                <w:color w:val="000000" w:themeColor="text1"/>
                <w:szCs w:val="18"/>
              </w:rPr>
              <w:t>)</w:t>
            </w:r>
            <w:r w:rsidR="00AB43A8">
              <w:rPr>
                <w:color w:val="000000" w:themeColor="text1"/>
                <w:szCs w:val="18"/>
              </w:rPr>
              <w:t>.</w:t>
            </w:r>
          </w:p>
        </w:tc>
        <w:tc>
          <w:tcPr>
            <w:tcW w:w="914" w:type="pct"/>
          </w:tcPr>
          <w:p w14:paraId="1AB447DD" w14:textId="77777777" w:rsidR="003D0A12" w:rsidRDefault="003D0A12" w:rsidP="000B5960">
            <w:pPr>
              <w:rPr>
                <w:rFonts w:eastAsia="Verdana" w:cs="Verdana"/>
                <w:szCs w:val="16"/>
              </w:rPr>
            </w:pPr>
            <w:r w:rsidRPr="00370D67">
              <w:rPr>
                <w:rFonts w:eastAsia="Verdana" w:cs="Verdana"/>
                <w:szCs w:val="16"/>
              </w:rPr>
              <w:lastRenderedPageBreak/>
              <w:t>The mortality of the pupae was 100 percent in case of all trials. Efficacy corrected by Abbott is also 100 percent.</w:t>
            </w:r>
          </w:p>
          <w:p w14:paraId="3DAF4743" w14:textId="77777777" w:rsidR="00D66C10" w:rsidRPr="00370D67" w:rsidRDefault="00D66C10" w:rsidP="000B5960"/>
          <w:p w14:paraId="1135B57E" w14:textId="5CD7F6D3" w:rsidR="003D0A12" w:rsidRPr="00370D67" w:rsidRDefault="003D0A12" w:rsidP="000B5960">
            <w:r w:rsidRPr="00370D67">
              <w:rPr>
                <w:rFonts w:eastAsia="Verdana" w:cs="Verdana"/>
                <w:szCs w:val="16"/>
              </w:rPr>
              <w:t xml:space="preserve">The </w:t>
            </w:r>
            <w:r w:rsidR="00AF362E" w:rsidRPr="00370D67">
              <w:rPr>
                <w:rFonts w:eastAsia="Verdana" w:cs="Verdana"/>
                <w:szCs w:val="16"/>
              </w:rPr>
              <w:t xml:space="preserve">percentage </w:t>
            </w:r>
            <w:r w:rsidRPr="00370D67">
              <w:rPr>
                <w:rFonts w:eastAsia="Verdana" w:cs="Verdana"/>
                <w:szCs w:val="16"/>
              </w:rPr>
              <w:t xml:space="preserve">of recovered pupae was 88-93 </w:t>
            </w:r>
            <w:r w:rsidR="00AF362E" w:rsidRPr="00370D67">
              <w:rPr>
                <w:rFonts w:eastAsia="Verdana" w:cs="Verdana"/>
                <w:szCs w:val="16"/>
              </w:rPr>
              <w:t>%</w:t>
            </w:r>
            <w:r w:rsidRPr="00370D67">
              <w:rPr>
                <w:rFonts w:eastAsia="Verdana" w:cs="Verdana"/>
                <w:szCs w:val="16"/>
              </w:rPr>
              <w:t xml:space="preserve">. The </w:t>
            </w:r>
            <w:r w:rsidR="00AF362E" w:rsidRPr="00370D67">
              <w:rPr>
                <w:rFonts w:eastAsia="Verdana" w:cs="Verdana"/>
                <w:szCs w:val="16"/>
              </w:rPr>
              <w:t xml:space="preserve">percentage </w:t>
            </w:r>
            <w:r w:rsidRPr="00370D67">
              <w:rPr>
                <w:rFonts w:eastAsia="Verdana" w:cs="Verdana"/>
                <w:szCs w:val="16"/>
              </w:rPr>
              <w:t xml:space="preserve">of hatched, viable imagoes was 0 </w:t>
            </w:r>
            <w:r w:rsidR="00AF362E" w:rsidRPr="00370D67">
              <w:rPr>
                <w:rFonts w:eastAsia="Verdana" w:cs="Verdana"/>
                <w:szCs w:val="16"/>
              </w:rPr>
              <w:t>%</w:t>
            </w:r>
            <w:r w:rsidRPr="00370D67">
              <w:rPr>
                <w:rFonts w:eastAsia="Verdana" w:cs="Verdana"/>
                <w:szCs w:val="16"/>
              </w:rPr>
              <w:t xml:space="preserve"> in all case</w:t>
            </w:r>
            <w:r w:rsidR="00AF362E" w:rsidRPr="00370D67">
              <w:rPr>
                <w:rFonts w:eastAsia="Verdana" w:cs="Verdana"/>
                <w:szCs w:val="16"/>
              </w:rPr>
              <w:t>s</w:t>
            </w:r>
            <w:r w:rsidRPr="00370D67">
              <w:rPr>
                <w:rFonts w:eastAsia="Verdana" w:cs="Verdana"/>
                <w:szCs w:val="16"/>
              </w:rPr>
              <w:t>.</w:t>
            </w:r>
          </w:p>
          <w:p w14:paraId="54804BD5" w14:textId="77777777" w:rsidR="003D0A12" w:rsidRPr="00370D67" w:rsidRDefault="003D0A12" w:rsidP="000B5960">
            <w:pPr>
              <w:rPr>
                <w:color w:val="000000"/>
                <w:szCs w:val="18"/>
              </w:rPr>
            </w:pPr>
          </w:p>
          <w:p w14:paraId="4507F2BF" w14:textId="77777777" w:rsidR="003D0A12" w:rsidRDefault="00281B5F" w:rsidP="000B5960">
            <w:pPr>
              <w:rPr>
                <w:color w:val="000000"/>
                <w:szCs w:val="18"/>
              </w:rPr>
            </w:pPr>
            <w:r w:rsidRPr="00370D67">
              <w:rPr>
                <w:color w:val="000000"/>
                <w:szCs w:val="18"/>
              </w:rPr>
              <w:t>Control:</w:t>
            </w:r>
          </w:p>
          <w:p w14:paraId="402E97CD" w14:textId="77777777" w:rsidR="004C19D3" w:rsidRDefault="004C19D3" w:rsidP="000B5960">
            <w:pPr>
              <w:rPr>
                <w:color w:val="000000"/>
                <w:szCs w:val="18"/>
              </w:rPr>
            </w:pPr>
          </w:p>
          <w:p w14:paraId="58EA18E6" w14:textId="4EB64595" w:rsidR="004C19D3" w:rsidRPr="00370D67" w:rsidRDefault="004C19D3" w:rsidP="000B5960">
            <w:pPr>
              <w:rPr>
                <w:color w:val="000000"/>
                <w:szCs w:val="18"/>
              </w:rPr>
            </w:pPr>
            <w:r>
              <w:rPr>
                <w:color w:val="000000"/>
                <w:szCs w:val="18"/>
              </w:rPr>
              <w:t>Hatching efficiency was 96.3% (mortality: 3.7 %) for strain A and 96.0% (mortality: 4.0%) for strain B in the control groups.</w:t>
            </w:r>
          </w:p>
        </w:tc>
        <w:tc>
          <w:tcPr>
            <w:tcW w:w="710" w:type="pct"/>
          </w:tcPr>
          <w:p w14:paraId="605F188D" w14:textId="77777777" w:rsidR="0035508D" w:rsidRDefault="003D0A12" w:rsidP="000B5960">
            <w:pPr>
              <w:rPr>
                <w:rFonts w:eastAsia="Verdana"/>
              </w:rPr>
            </w:pPr>
            <w:r w:rsidRPr="667EEB73">
              <w:rPr>
                <w:rFonts w:eastAsia="Verdana"/>
              </w:rPr>
              <w:t xml:space="preserve">Laboratory bioassay study of </w:t>
            </w:r>
            <w:proofErr w:type="spellStart"/>
            <w:r w:rsidRPr="667EEB73">
              <w:rPr>
                <w:rFonts w:eastAsia="Verdana"/>
              </w:rPr>
              <w:t>Biopren</w:t>
            </w:r>
            <w:proofErr w:type="spellEnd"/>
            <w:r w:rsidRPr="667EEB73">
              <w:rPr>
                <w:rFonts w:eastAsia="Verdana"/>
              </w:rPr>
              <w:t xml:space="preserve"> 4 GR house fly larvae granule, </w:t>
            </w:r>
          </w:p>
          <w:p w14:paraId="4BD6FE48" w14:textId="77777777" w:rsidR="0035508D" w:rsidRDefault="0035508D" w:rsidP="000B5960">
            <w:pPr>
              <w:rPr>
                <w:rFonts w:eastAsia="Verdana"/>
              </w:rPr>
            </w:pPr>
          </w:p>
          <w:p w14:paraId="27CA0653" w14:textId="0FB2BD1C" w:rsidR="003D0A12" w:rsidRPr="00370D67" w:rsidRDefault="002F75A4" w:rsidP="000B5960">
            <w:proofErr w:type="spellStart"/>
            <w:r w:rsidRPr="005454DE">
              <w:rPr>
                <w:rFonts w:eastAsia="Tahoma"/>
                <w:color w:val="000000" w:themeColor="text1"/>
                <w:highlight w:val="black"/>
              </w:rPr>
              <w:t>xxxxxxx</w:t>
            </w:r>
            <w:proofErr w:type="spellEnd"/>
            <w:r w:rsidR="003D0A12" w:rsidRPr="00B21982">
              <w:rPr>
                <w:rFonts w:eastAsia="Verdana"/>
              </w:rPr>
              <w:t>, 2014,</w:t>
            </w:r>
            <w:r w:rsidR="003D0A12" w:rsidRPr="667EEB73">
              <w:rPr>
                <w:rFonts w:eastAsia="Verdana" w:cs="Verdana"/>
              </w:rPr>
              <w:t xml:space="preserve"> </w:t>
            </w:r>
            <w:r w:rsidR="003D0A12" w:rsidRPr="667EEB73">
              <w:rPr>
                <w:rFonts w:eastAsia="Verdana"/>
              </w:rPr>
              <w:t>143.001, 143.002, 143.003, 143.004,</w:t>
            </w:r>
            <w:r w:rsidR="003D0A12" w:rsidRPr="667EEB73">
              <w:rPr>
                <w:rFonts w:eastAsia="Verdana" w:cs="Verdana"/>
              </w:rPr>
              <w:t xml:space="preserve"> </w:t>
            </w:r>
          </w:p>
          <w:p w14:paraId="0E7988A9" w14:textId="3EC180FE" w:rsidR="003D0A12" w:rsidRPr="0035508D" w:rsidRDefault="002F75A4" w:rsidP="000B5960">
            <w:pPr>
              <w:rPr>
                <w:rFonts w:eastAsia="Verdana" w:cs="Verdana"/>
                <w:szCs w:val="18"/>
                <w:lang w:val="en-US"/>
              </w:rPr>
            </w:pPr>
            <w:proofErr w:type="spellStart"/>
            <w:r w:rsidRPr="005454DE">
              <w:rPr>
                <w:rFonts w:eastAsia="Tahoma"/>
                <w:color w:val="000000" w:themeColor="text1"/>
                <w:highlight w:val="black"/>
              </w:rPr>
              <w:t>xxxxxxx</w:t>
            </w:r>
            <w:proofErr w:type="spellEnd"/>
            <w:r w:rsidRPr="0035508D">
              <w:rPr>
                <w:rFonts w:eastAsia="Verdana" w:cs="Verdana"/>
                <w:szCs w:val="18"/>
                <w:lang w:val="en-US"/>
              </w:rPr>
              <w:t xml:space="preserve"> </w:t>
            </w:r>
          </w:p>
          <w:p w14:paraId="4178EE74" w14:textId="43C39BBE" w:rsidR="003D0A12" w:rsidRPr="0035508D" w:rsidRDefault="003D0A12" w:rsidP="000B5960">
            <w:pPr>
              <w:rPr>
                <w:color w:val="000000"/>
                <w:szCs w:val="18"/>
                <w:lang w:val="en-US"/>
              </w:rPr>
            </w:pPr>
          </w:p>
          <w:p w14:paraId="5760B427" w14:textId="77777777" w:rsidR="003D60C0" w:rsidRPr="0035508D" w:rsidRDefault="003D60C0" w:rsidP="000B5960">
            <w:pPr>
              <w:rPr>
                <w:color w:val="000000"/>
                <w:szCs w:val="18"/>
                <w:lang w:val="en-US"/>
              </w:rPr>
            </w:pPr>
          </w:p>
          <w:p w14:paraId="677C7A42" w14:textId="68953D19" w:rsidR="003D60C0" w:rsidRPr="0035508D" w:rsidRDefault="003D60C0" w:rsidP="000B5960">
            <w:pPr>
              <w:rPr>
                <w:color w:val="000000"/>
                <w:szCs w:val="18"/>
                <w:lang w:val="en-US"/>
              </w:rPr>
            </w:pPr>
          </w:p>
        </w:tc>
      </w:tr>
      <w:tr w:rsidR="00FF7B85" w:rsidRPr="00370D67" w14:paraId="3030BC18" w14:textId="77777777" w:rsidTr="0094096C">
        <w:trPr>
          <w:gridAfter w:val="3"/>
          <w:wAfter w:w="106" w:type="pct"/>
          <w:jc w:val="center"/>
        </w:trPr>
        <w:tc>
          <w:tcPr>
            <w:tcW w:w="443" w:type="pct"/>
          </w:tcPr>
          <w:p w14:paraId="01921C59" w14:textId="3E5AAB5E" w:rsidR="003D0A12" w:rsidRPr="00370D67" w:rsidRDefault="005A0978" w:rsidP="000B5960">
            <w:pPr>
              <w:rPr>
                <w:color w:val="000000"/>
                <w:szCs w:val="18"/>
              </w:rPr>
            </w:pPr>
            <w:r w:rsidRPr="00370D67">
              <w:rPr>
                <w:color w:val="000000" w:themeColor="text1"/>
                <w:szCs w:val="18"/>
              </w:rPr>
              <w:t>Insecticide</w:t>
            </w:r>
          </w:p>
        </w:tc>
        <w:tc>
          <w:tcPr>
            <w:tcW w:w="395" w:type="pct"/>
          </w:tcPr>
          <w:p w14:paraId="5D563CC6" w14:textId="376CFF8E" w:rsidR="003D0A12" w:rsidRPr="00370D67" w:rsidRDefault="005A0978" w:rsidP="000B5960">
            <w:pPr>
              <w:rPr>
                <w:color w:val="000000"/>
                <w:szCs w:val="18"/>
              </w:rPr>
            </w:pPr>
            <w:r w:rsidRPr="00370D67">
              <w:rPr>
                <w:color w:val="000000" w:themeColor="text1"/>
                <w:szCs w:val="18"/>
              </w:rPr>
              <w:t>I</w:t>
            </w:r>
            <w:r w:rsidR="003D0A12" w:rsidRPr="00370D67">
              <w:rPr>
                <w:color w:val="000000" w:themeColor="text1"/>
                <w:szCs w:val="18"/>
              </w:rPr>
              <w:t>ndoor</w:t>
            </w:r>
          </w:p>
        </w:tc>
        <w:tc>
          <w:tcPr>
            <w:tcW w:w="556" w:type="pct"/>
          </w:tcPr>
          <w:p w14:paraId="50666BD8" w14:textId="77777777" w:rsidR="003D0A12" w:rsidRPr="00370D67" w:rsidRDefault="003D0A12" w:rsidP="000B5960">
            <w:pPr>
              <w:rPr>
                <w:color w:val="000000"/>
              </w:rPr>
            </w:pPr>
            <w:r w:rsidRPr="667EEB73">
              <w:rPr>
                <w:color w:val="000000" w:themeColor="text1"/>
              </w:rPr>
              <w:t>BIOPREN 4 GR fly larvicide granule - 0.4% (w/w) S-</w:t>
            </w:r>
            <w:proofErr w:type="spellStart"/>
            <w:r w:rsidRPr="667EEB73">
              <w:rPr>
                <w:color w:val="000000" w:themeColor="text1"/>
              </w:rPr>
              <w:t>methoprene</w:t>
            </w:r>
            <w:proofErr w:type="spellEnd"/>
            <w:r w:rsidRPr="667EEB73">
              <w:rPr>
                <w:color w:val="000000" w:themeColor="text1"/>
              </w:rPr>
              <w:t xml:space="preserve"> </w:t>
            </w:r>
          </w:p>
          <w:p w14:paraId="044422B3" w14:textId="419FE50B" w:rsidR="003D0A12" w:rsidRPr="00370D67" w:rsidRDefault="003D0A12" w:rsidP="000B5960">
            <w:pPr>
              <w:rPr>
                <w:color w:val="000000"/>
                <w:szCs w:val="18"/>
              </w:rPr>
            </w:pPr>
          </w:p>
        </w:tc>
        <w:tc>
          <w:tcPr>
            <w:tcW w:w="495" w:type="pct"/>
          </w:tcPr>
          <w:p w14:paraId="5D473464" w14:textId="216089C3" w:rsidR="00B21982" w:rsidRDefault="009831F0" w:rsidP="009831F0">
            <w:pPr>
              <w:rPr>
                <w:color w:val="000000" w:themeColor="text1"/>
              </w:rPr>
            </w:pPr>
            <w:proofErr w:type="spellStart"/>
            <w:r w:rsidRPr="667EEB73">
              <w:rPr>
                <w:i/>
                <w:color w:val="000000" w:themeColor="text1"/>
              </w:rPr>
              <w:lastRenderedPageBreak/>
              <w:t>Eristalis</w:t>
            </w:r>
            <w:proofErr w:type="spellEnd"/>
            <w:r w:rsidRPr="667EEB73">
              <w:rPr>
                <w:i/>
                <w:color w:val="000000" w:themeColor="text1"/>
              </w:rPr>
              <w:t xml:space="preserve"> </w:t>
            </w:r>
            <w:proofErr w:type="spellStart"/>
            <w:r w:rsidRPr="667EEB73">
              <w:rPr>
                <w:i/>
                <w:color w:val="000000" w:themeColor="text1"/>
              </w:rPr>
              <w:t>tenax</w:t>
            </w:r>
            <w:proofErr w:type="spellEnd"/>
            <w:r w:rsidR="0094096C">
              <w:rPr>
                <w:i/>
                <w:color w:val="000000" w:themeColor="text1"/>
              </w:rPr>
              <w:t xml:space="preserve"> (larvae)</w:t>
            </w:r>
          </w:p>
          <w:p w14:paraId="31064360" w14:textId="77777777" w:rsidR="00B21982" w:rsidRDefault="00B21982" w:rsidP="009831F0">
            <w:pPr>
              <w:rPr>
                <w:color w:val="000000" w:themeColor="text1"/>
              </w:rPr>
            </w:pPr>
          </w:p>
          <w:p w14:paraId="44F3EFB7" w14:textId="0233575D" w:rsidR="003D0A12" w:rsidRPr="00370D67" w:rsidRDefault="009831F0" w:rsidP="009831F0">
            <w:pPr>
              <w:rPr>
                <w:color w:val="000000"/>
              </w:rPr>
            </w:pPr>
            <w:proofErr w:type="spellStart"/>
            <w:r w:rsidRPr="667EEB73">
              <w:rPr>
                <w:i/>
                <w:color w:val="000000" w:themeColor="text1"/>
              </w:rPr>
              <w:lastRenderedPageBreak/>
              <w:t>Stomoxys</w:t>
            </w:r>
            <w:proofErr w:type="spellEnd"/>
            <w:r w:rsidRPr="667EEB73">
              <w:rPr>
                <w:i/>
                <w:color w:val="000000" w:themeColor="text1"/>
              </w:rPr>
              <w:t xml:space="preserve"> </w:t>
            </w:r>
            <w:proofErr w:type="spellStart"/>
            <w:r w:rsidRPr="667EEB73">
              <w:rPr>
                <w:i/>
                <w:color w:val="000000" w:themeColor="text1"/>
              </w:rPr>
              <w:t>calcitrans</w:t>
            </w:r>
            <w:proofErr w:type="spellEnd"/>
            <w:r w:rsidR="0094096C">
              <w:rPr>
                <w:i/>
                <w:color w:val="000000" w:themeColor="text1"/>
              </w:rPr>
              <w:t xml:space="preserve"> (larvae)</w:t>
            </w:r>
          </w:p>
        </w:tc>
        <w:tc>
          <w:tcPr>
            <w:tcW w:w="603" w:type="pct"/>
          </w:tcPr>
          <w:p w14:paraId="647E1A2D" w14:textId="417D9385" w:rsidR="005A0978" w:rsidRPr="00370D67" w:rsidRDefault="005A0978" w:rsidP="000B5960">
            <w:pPr>
              <w:rPr>
                <w:color w:val="000000" w:themeColor="text1"/>
                <w:szCs w:val="18"/>
              </w:rPr>
            </w:pPr>
            <w:r w:rsidRPr="00370D67">
              <w:rPr>
                <w:color w:val="000000" w:themeColor="text1"/>
                <w:szCs w:val="18"/>
              </w:rPr>
              <w:lastRenderedPageBreak/>
              <w:t>Field test</w:t>
            </w:r>
          </w:p>
          <w:p w14:paraId="54BF1460" w14:textId="77777777" w:rsidR="005A0978" w:rsidRPr="00370D67" w:rsidRDefault="005A0978" w:rsidP="000B5960">
            <w:pPr>
              <w:rPr>
                <w:color w:val="000000" w:themeColor="text1"/>
                <w:szCs w:val="18"/>
              </w:rPr>
            </w:pPr>
          </w:p>
          <w:p w14:paraId="15F9B22E" w14:textId="77777777" w:rsidR="003D0A12" w:rsidRDefault="003D0A12" w:rsidP="000B5960">
            <w:pPr>
              <w:rPr>
                <w:color w:val="000000" w:themeColor="text1"/>
                <w:szCs w:val="18"/>
              </w:rPr>
            </w:pPr>
            <w:r w:rsidRPr="00370D67">
              <w:rPr>
                <w:color w:val="000000" w:themeColor="text1"/>
                <w:szCs w:val="18"/>
              </w:rPr>
              <w:t xml:space="preserve">French Registration standard </w:t>
            </w:r>
            <w:r w:rsidRPr="00370D67">
              <w:rPr>
                <w:color w:val="000000" w:themeColor="text1"/>
                <w:szCs w:val="18"/>
              </w:rPr>
              <w:lastRenderedPageBreak/>
              <w:t>methodology C.E.B. No.:107 :"Method for testing the field  efficacy of insecticides designed for the control of stable flies in stock-breeding premises"</w:t>
            </w:r>
          </w:p>
          <w:p w14:paraId="27355332" w14:textId="77777777" w:rsidR="004F7625" w:rsidRDefault="004F7625" w:rsidP="000B5960">
            <w:pPr>
              <w:rPr>
                <w:color w:val="000000" w:themeColor="text1"/>
                <w:szCs w:val="18"/>
              </w:rPr>
            </w:pPr>
          </w:p>
          <w:p w14:paraId="5D400C48" w14:textId="147E5696" w:rsidR="004F7625" w:rsidRPr="00370D67" w:rsidRDefault="004F7625" w:rsidP="000B5960">
            <w:pPr>
              <w:rPr>
                <w:color w:val="000000"/>
                <w:szCs w:val="18"/>
              </w:rPr>
            </w:pPr>
            <w:r>
              <w:rPr>
                <w:color w:val="000000" w:themeColor="text1"/>
                <w:szCs w:val="18"/>
              </w:rPr>
              <w:t>Type of breeding premises monitored: cowsheds (11x), pigsties (5x), sheepfolds</w:t>
            </w:r>
            <w:r w:rsidR="00DA21A3">
              <w:rPr>
                <w:color w:val="000000" w:themeColor="text1"/>
                <w:szCs w:val="18"/>
              </w:rPr>
              <w:t xml:space="preserve"> </w:t>
            </w:r>
            <w:r>
              <w:rPr>
                <w:color w:val="000000" w:themeColor="text1"/>
                <w:szCs w:val="18"/>
              </w:rPr>
              <w:t>(8x)</w:t>
            </w:r>
          </w:p>
        </w:tc>
        <w:tc>
          <w:tcPr>
            <w:tcW w:w="777" w:type="pct"/>
          </w:tcPr>
          <w:p w14:paraId="34ED46FF" w14:textId="544931A3" w:rsidR="003D0A12" w:rsidRPr="00370D67" w:rsidRDefault="005A0978" w:rsidP="000B5960">
            <w:pPr>
              <w:rPr>
                <w:color w:val="000000"/>
                <w:szCs w:val="18"/>
              </w:rPr>
            </w:pPr>
            <w:r w:rsidRPr="00370D67">
              <w:rPr>
                <w:color w:val="000000" w:themeColor="text1"/>
                <w:szCs w:val="18"/>
              </w:rPr>
              <w:lastRenderedPageBreak/>
              <w:t>T</w:t>
            </w:r>
            <w:r w:rsidR="003D0A12" w:rsidRPr="00370D67">
              <w:rPr>
                <w:color w:val="000000" w:themeColor="text1"/>
                <w:szCs w:val="18"/>
              </w:rPr>
              <w:t>o evaluate the fly populations by sticky trapping before and after</w:t>
            </w:r>
          </w:p>
          <w:p w14:paraId="0DC97650" w14:textId="72ACE708" w:rsidR="003D0A12" w:rsidRPr="00370D67" w:rsidRDefault="003D0A12" w:rsidP="000B5960">
            <w:pPr>
              <w:rPr>
                <w:color w:val="000000"/>
                <w:szCs w:val="18"/>
              </w:rPr>
            </w:pPr>
            <w:r w:rsidRPr="00370D67">
              <w:rPr>
                <w:color w:val="000000" w:themeColor="text1"/>
                <w:szCs w:val="18"/>
              </w:rPr>
              <w:lastRenderedPageBreak/>
              <w:t xml:space="preserve">treatment </w:t>
            </w:r>
            <w:r w:rsidR="001A2EA2">
              <w:rPr>
                <w:color w:val="000000" w:themeColor="text1"/>
                <w:szCs w:val="18"/>
              </w:rPr>
              <w:t xml:space="preserve">of manure </w:t>
            </w:r>
            <w:r w:rsidRPr="00370D67">
              <w:rPr>
                <w:color w:val="000000" w:themeColor="text1"/>
                <w:szCs w:val="18"/>
              </w:rPr>
              <w:t xml:space="preserve">in breeding premises with natural fly infestations. </w:t>
            </w:r>
          </w:p>
          <w:p w14:paraId="04CC8E18" w14:textId="0F72D8ED" w:rsidR="003D0A12" w:rsidRPr="00370D67" w:rsidRDefault="003D0A12" w:rsidP="000B5960">
            <w:pPr>
              <w:rPr>
                <w:color w:val="000000"/>
                <w:szCs w:val="18"/>
              </w:rPr>
            </w:pPr>
            <w:r w:rsidRPr="00370D67">
              <w:rPr>
                <w:color w:val="000000" w:themeColor="text1"/>
                <w:szCs w:val="18"/>
              </w:rPr>
              <w:t>animal buildings were monitored</w:t>
            </w:r>
            <w:r w:rsidR="00FC1AC6">
              <w:rPr>
                <w:color w:val="000000" w:themeColor="text1"/>
                <w:szCs w:val="18"/>
              </w:rPr>
              <w:t xml:space="preserve"> in France</w:t>
            </w:r>
            <w:r w:rsidRPr="00370D67">
              <w:rPr>
                <w:color w:val="000000" w:themeColor="text1"/>
                <w:szCs w:val="18"/>
              </w:rPr>
              <w:t xml:space="preserve">: </w:t>
            </w:r>
          </w:p>
          <w:p w14:paraId="3673D695" w14:textId="43F8B412" w:rsidR="003D0A12" w:rsidRPr="00370D67" w:rsidRDefault="003D0A12" w:rsidP="000B5960">
            <w:pPr>
              <w:rPr>
                <w:color w:val="000000"/>
                <w:szCs w:val="18"/>
              </w:rPr>
            </w:pPr>
            <w:r w:rsidRPr="00370D67">
              <w:rPr>
                <w:color w:val="000000" w:themeColor="text1"/>
                <w:szCs w:val="18"/>
              </w:rPr>
              <w:t>-4 were treated with the test item in dosage 25g/m2</w:t>
            </w:r>
            <w:r w:rsidR="000F0616" w:rsidRPr="00370D67">
              <w:rPr>
                <w:color w:val="000000" w:themeColor="text1"/>
                <w:szCs w:val="18"/>
              </w:rPr>
              <w:t xml:space="preserve"> </w:t>
            </w:r>
            <w:r w:rsidRPr="00370D67">
              <w:rPr>
                <w:color w:val="000000" w:themeColor="text1"/>
                <w:szCs w:val="18"/>
              </w:rPr>
              <w:t xml:space="preserve">, </w:t>
            </w:r>
          </w:p>
          <w:p w14:paraId="14FBDDE2" w14:textId="3720E451" w:rsidR="003D0A12" w:rsidRPr="00370D67" w:rsidRDefault="003D0A12" w:rsidP="000B5960">
            <w:pPr>
              <w:rPr>
                <w:color w:val="000000"/>
                <w:szCs w:val="18"/>
              </w:rPr>
            </w:pPr>
            <w:r w:rsidRPr="00370D67">
              <w:rPr>
                <w:color w:val="000000" w:themeColor="text1"/>
                <w:szCs w:val="18"/>
              </w:rPr>
              <w:t>4 were treated with the test item in dosage 40g/m2,</w:t>
            </w:r>
          </w:p>
          <w:p w14:paraId="1D7BF315" w14:textId="0C68227C" w:rsidR="003D0A12" w:rsidRPr="00370D67" w:rsidRDefault="003D0A12" w:rsidP="000B5960">
            <w:pPr>
              <w:rPr>
                <w:color w:val="000000"/>
                <w:szCs w:val="18"/>
              </w:rPr>
            </w:pPr>
            <w:r w:rsidRPr="00370D67">
              <w:rPr>
                <w:color w:val="000000" w:themeColor="text1"/>
                <w:szCs w:val="18"/>
              </w:rPr>
              <w:t xml:space="preserve">-4 buildings </w:t>
            </w:r>
            <w:r w:rsidR="00F57F4B" w:rsidRPr="00370D67">
              <w:rPr>
                <w:color w:val="000000" w:themeColor="text1"/>
                <w:szCs w:val="18"/>
              </w:rPr>
              <w:t xml:space="preserve">were used as </w:t>
            </w:r>
            <w:r w:rsidRPr="00370D67">
              <w:rPr>
                <w:color w:val="000000" w:themeColor="text1"/>
                <w:szCs w:val="18"/>
              </w:rPr>
              <w:t>untreated  control</w:t>
            </w:r>
            <w:r w:rsidR="00F57F4B" w:rsidRPr="00370D67">
              <w:rPr>
                <w:color w:val="000000" w:themeColor="text1"/>
                <w:szCs w:val="18"/>
              </w:rPr>
              <w:t>s</w:t>
            </w:r>
            <w:r w:rsidRPr="00370D67">
              <w:rPr>
                <w:color w:val="000000" w:themeColor="text1"/>
                <w:szCs w:val="18"/>
              </w:rPr>
              <w:t>.</w:t>
            </w:r>
          </w:p>
          <w:p w14:paraId="5FA1912B" w14:textId="77777777" w:rsidR="008F7CA6" w:rsidRDefault="008F7CA6" w:rsidP="000B5960">
            <w:pPr>
              <w:rPr>
                <w:color w:val="000000" w:themeColor="text1"/>
                <w:szCs w:val="18"/>
              </w:rPr>
            </w:pPr>
          </w:p>
          <w:p w14:paraId="5D4ED86D" w14:textId="77777777" w:rsidR="003D0A12" w:rsidRPr="00370D67" w:rsidRDefault="003D0A12" w:rsidP="000B5960">
            <w:pPr>
              <w:rPr>
                <w:color w:val="000000" w:themeColor="text1"/>
                <w:szCs w:val="18"/>
              </w:rPr>
            </w:pPr>
            <w:r w:rsidRPr="00370D67">
              <w:rPr>
                <w:color w:val="000000" w:themeColor="text1"/>
                <w:szCs w:val="18"/>
              </w:rPr>
              <w:t>The counts of the flies trapped are done 7, 14, 21, 56 and 84 days after treatment.</w:t>
            </w:r>
          </w:p>
          <w:p w14:paraId="37292726" w14:textId="11BC4515" w:rsidR="00462453" w:rsidRPr="00370D67" w:rsidRDefault="00462453" w:rsidP="000B5960">
            <w:pPr>
              <w:rPr>
                <w:color w:val="000000"/>
                <w:szCs w:val="18"/>
              </w:rPr>
            </w:pPr>
            <w:r w:rsidRPr="00370D67">
              <w:rPr>
                <w:color w:val="000000" w:themeColor="text1"/>
                <w:szCs w:val="18"/>
              </w:rPr>
              <w:t xml:space="preserve">Treated with a single dose. Test period </w:t>
            </w:r>
            <w:r w:rsidR="008A35A1">
              <w:rPr>
                <w:color w:val="000000" w:themeColor="text1"/>
                <w:szCs w:val="18"/>
              </w:rPr>
              <w:t>from</w:t>
            </w:r>
            <w:r w:rsidRPr="00370D67">
              <w:rPr>
                <w:color w:val="000000" w:themeColor="text1"/>
                <w:szCs w:val="18"/>
              </w:rPr>
              <w:t xml:space="preserve"> </w:t>
            </w:r>
            <w:r w:rsidR="008A35A1">
              <w:rPr>
                <w:color w:val="000000" w:themeColor="text1"/>
                <w:szCs w:val="18"/>
              </w:rPr>
              <w:t>A</w:t>
            </w:r>
            <w:r w:rsidRPr="00370D67">
              <w:rPr>
                <w:color w:val="000000" w:themeColor="text1"/>
                <w:szCs w:val="18"/>
              </w:rPr>
              <w:t>ugust</w:t>
            </w:r>
            <w:r w:rsidR="008A35A1">
              <w:rPr>
                <w:color w:val="000000" w:themeColor="text1"/>
                <w:szCs w:val="18"/>
              </w:rPr>
              <w:t xml:space="preserve"> to </w:t>
            </w:r>
            <w:r w:rsidRPr="00370D67">
              <w:rPr>
                <w:color w:val="000000" w:themeColor="text1"/>
                <w:szCs w:val="18"/>
              </w:rPr>
              <w:t>October</w:t>
            </w:r>
            <w:r w:rsidR="008A35A1">
              <w:rPr>
                <w:color w:val="000000" w:themeColor="text1"/>
                <w:szCs w:val="18"/>
              </w:rPr>
              <w:t>, 2015</w:t>
            </w:r>
            <w:r w:rsidRPr="00370D67">
              <w:rPr>
                <w:color w:val="000000" w:themeColor="text1"/>
                <w:szCs w:val="18"/>
              </w:rPr>
              <w:t>.</w:t>
            </w:r>
          </w:p>
        </w:tc>
        <w:tc>
          <w:tcPr>
            <w:tcW w:w="914" w:type="pct"/>
          </w:tcPr>
          <w:p w14:paraId="7C45C6F6" w14:textId="77777777" w:rsidR="00462453" w:rsidRPr="00370D67" w:rsidRDefault="00462453" w:rsidP="000B5960">
            <w:pPr>
              <w:rPr>
                <w:color w:val="000000" w:themeColor="text1"/>
                <w:szCs w:val="18"/>
              </w:rPr>
            </w:pPr>
          </w:p>
          <w:p w14:paraId="4A54D639" w14:textId="77777777" w:rsidR="000F0616" w:rsidRDefault="000F0616" w:rsidP="000B5960">
            <w:pPr>
              <w:rPr>
                <w:color w:val="000000" w:themeColor="text1"/>
                <w:szCs w:val="18"/>
              </w:rPr>
            </w:pPr>
            <w:r w:rsidRPr="00370D67">
              <w:rPr>
                <w:color w:val="000000" w:themeColor="text1"/>
                <w:szCs w:val="18"/>
              </w:rPr>
              <w:t>25 g/m</w:t>
            </w:r>
            <w:r w:rsidRPr="00370D67">
              <w:rPr>
                <w:color w:val="000000" w:themeColor="text1"/>
                <w:szCs w:val="18"/>
                <w:vertAlign w:val="superscript"/>
              </w:rPr>
              <w:t>2</w:t>
            </w:r>
            <w:r w:rsidRPr="00370D67">
              <w:rPr>
                <w:color w:val="000000" w:themeColor="text1"/>
                <w:szCs w:val="18"/>
              </w:rPr>
              <w:t>:</w:t>
            </w:r>
          </w:p>
          <w:p w14:paraId="084DA3F1" w14:textId="77777777" w:rsidR="00D66C10" w:rsidRDefault="00D66C10" w:rsidP="000B5960">
            <w:pPr>
              <w:rPr>
                <w:color w:val="000000" w:themeColor="text1"/>
                <w:szCs w:val="18"/>
              </w:rPr>
            </w:pPr>
          </w:p>
          <w:p w14:paraId="4CC09915" w14:textId="77777777" w:rsidR="00D66C10" w:rsidRPr="00097D02" w:rsidRDefault="00D66C10" w:rsidP="00D66C10">
            <w:pPr>
              <w:rPr>
                <w:rFonts w:eastAsia="Verdana" w:cs="Verdana"/>
                <w:szCs w:val="16"/>
                <w:lang w:val="en-US"/>
              </w:rPr>
            </w:pPr>
            <w:r w:rsidRPr="00097D02">
              <w:rPr>
                <w:rFonts w:eastAsia="Verdana" w:cs="Verdana"/>
                <w:szCs w:val="16"/>
                <w:lang w:val="en-US"/>
              </w:rPr>
              <w:lastRenderedPageBreak/>
              <w:t xml:space="preserve">Mean of </w:t>
            </w:r>
            <w:r w:rsidRPr="00097D02">
              <w:rPr>
                <w:rFonts w:eastAsia="Verdana" w:cs="Verdana"/>
                <w:i/>
                <w:szCs w:val="16"/>
                <w:lang w:val="en-US"/>
              </w:rPr>
              <w:t xml:space="preserve">S. </w:t>
            </w:r>
            <w:proofErr w:type="spellStart"/>
            <w:r w:rsidRPr="00097D02">
              <w:rPr>
                <w:rFonts w:eastAsia="Verdana" w:cs="Verdana"/>
                <w:i/>
                <w:szCs w:val="16"/>
                <w:lang w:val="en-US"/>
              </w:rPr>
              <w:t>calcitrans</w:t>
            </w:r>
            <w:proofErr w:type="spellEnd"/>
            <w:r w:rsidRPr="00097D02">
              <w:rPr>
                <w:rFonts w:eastAsia="Verdana" w:cs="Verdana"/>
                <w:szCs w:val="16"/>
                <w:lang w:val="en-US"/>
              </w:rPr>
              <w:t xml:space="preserve"> before treatment: 43 (26, 37, 56 and 53).</w:t>
            </w:r>
          </w:p>
          <w:p w14:paraId="25971CC9" w14:textId="77777777" w:rsidR="00D66C10" w:rsidRPr="00D66C10" w:rsidRDefault="00D66C10" w:rsidP="000B5960">
            <w:pPr>
              <w:rPr>
                <w:color w:val="000000" w:themeColor="text1"/>
                <w:szCs w:val="18"/>
                <w:lang w:val="en-US"/>
              </w:rPr>
            </w:pPr>
          </w:p>
          <w:p w14:paraId="4B83B183" w14:textId="77777777" w:rsidR="00D66C10" w:rsidRDefault="00D66C10" w:rsidP="000B5960">
            <w:pPr>
              <w:rPr>
                <w:color w:val="000000" w:themeColor="text1"/>
              </w:rPr>
            </w:pPr>
          </w:p>
          <w:p w14:paraId="597CB553" w14:textId="77777777" w:rsidR="00D66C10" w:rsidRPr="00097D02" w:rsidRDefault="00D66C10" w:rsidP="00D66C10">
            <w:pPr>
              <w:rPr>
                <w:rFonts w:eastAsia="Verdana" w:cs="Verdana"/>
                <w:szCs w:val="16"/>
                <w:lang w:val="en-US"/>
              </w:rPr>
            </w:pPr>
            <w:r w:rsidRPr="00097D02">
              <w:rPr>
                <w:rFonts w:eastAsia="Verdana" w:cs="Verdana"/>
                <w:szCs w:val="16"/>
                <w:lang w:val="en-US"/>
              </w:rPr>
              <w:t>Reduction: 66.9% after 14 days, 86.8% after 21 days , 94.9% after 56 days and 87.1% after 84 days.</w:t>
            </w:r>
          </w:p>
          <w:p w14:paraId="163DC25D" w14:textId="77777777" w:rsidR="00D66C10" w:rsidRPr="00097D02" w:rsidRDefault="00D66C10" w:rsidP="000B5960">
            <w:pPr>
              <w:rPr>
                <w:lang w:val="en-US"/>
              </w:rPr>
            </w:pPr>
          </w:p>
          <w:p w14:paraId="624A2E7A" w14:textId="77777777" w:rsidR="00D66C10" w:rsidRPr="00097D02" w:rsidRDefault="00D66C10" w:rsidP="00D66C10">
            <w:pPr>
              <w:rPr>
                <w:rFonts w:eastAsia="Verdana" w:cs="Verdana"/>
                <w:szCs w:val="16"/>
                <w:lang w:val="en-US"/>
              </w:rPr>
            </w:pPr>
            <w:r w:rsidRPr="00097D02">
              <w:rPr>
                <w:rFonts w:eastAsia="Verdana" w:cs="Verdana"/>
                <w:szCs w:val="16"/>
                <w:lang w:val="en-US"/>
              </w:rPr>
              <w:t xml:space="preserve">Mean of </w:t>
            </w:r>
            <w:proofErr w:type="spellStart"/>
            <w:r w:rsidRPr="00097D02">
              <w:rPr>
                <w:rFonts w:eastAsia="Verdana" w:cs="Verdana"/>
                <w:i/>
                <w:szCs w:val="16"/>
                <w:lang w:val="en-US"/>
              </w:rPr>
              <w:t>E.tenax</w:t>
            </w:r>
            <w:proofErr w:type="spellEnd"/>
            <w:r w:rsidRPr="00097D02">
              <w:rPr>
                <w:rFonts w:eastAsia="Verdana" w:cs="Verdana"/>
                <w:szCs w:val="16"/>
                <w:lang w:val="en-US"/>
              </w:rPr>
              <w:t xml:space="preserve"> before treatment: 48.75 (69, 38, 46 and 42).</w:t>
            </w:r>
          </w:p>
          <w:p w14:paraId="52E5D9A8" w14:textId="77777777" w:rsidR="00D66C10" w:rsidRPr="00097D02" w:rsidRDefault="00D66C10" w:rsidP="00D66C10">
            <w:pPr>
              <w:rPr>
                <w:rFonts w:eastAsia="Verdana" w:cs="Verdana"/>
                <w:szCs w:val="16"/>
                <w:lang w:val="en-US"/>
              </w:rPr>
            </w:pPr>
            <w:r w:rsidRPr="00097D02">
              <w:rPr>
                <w:rFonts w:eastAsia="Verdana" w:cs="Verdana"/>
                <w:szCs w:val="16"/>
                <w:lang w:val="en-US"/>
              </w:rPr>
              <w:t>Reduction: 58.3% after 14 days, 89.6% after 21 days , 95.7% after 56 days and 97.6% after 84 days.</w:t>
            </w:r>
          </w:p>
          <w:p w14:paraId="5A56201B" w14:textId="77777777" w:rsidR="00D66C10" w:rsidRPr="00D66C10" w:rsidRDefault="00D66C10" w:rsidP="000B5960">
            <w:pPr>
              <w:rPr>
                <w:color w:val="000000" w:themeColor="text1"/>
                <w:lang w:val="en-US"/>
              </w:rPr>
            </w:pPr>
          </w:p>
          <w:p w14:paraId="30ACACE7" w14:textId="77777777" w:rsidR="000F0616" w:rsidRPr="00370D67" w:rsidRDefault="000F0616" w:rsidP="000B5960">
            <w:pPr>
              <w:rPr>
                <w:color w:val="000000" w:themeColor="text1"/>
                <w:szCs w:val="18"/>
              </w:rPr>
            </w:pPr>
          </w:p>
          <w:p w14:paraId="0A655066" w14:textId="77777777" w:rsidR="000F0616" w:rsidRDefault="000F0616" w:rsidP="000B5960">
            <w:pPr>
              <w:rPr>
                <w:color w:val="000000" w:themeColor="text1"/>
                <w:szCs w:val="18"/>
              </w:rPr>
            </w:pPr>
            <w:r w:rsidRPr="00370D67">
              <w:rPr>
                <w:color w:val="000000" w:themeColor="text1"/>
                <w:szCs w:val="18"/>
              </w:rPr>
              <w:t>40g/m</w:t>
            </w:r>
            <w:r w:rsidRPr="00370D67">
              <w:rPr>
                <w:color w:val="000000" w:themeColor="text1"/>
                <w:szCs w:val="18"/>
                <w:vertAlign w:val="superscript"/>
              </w:rPr>
              <w:t>2</w:t>
            </w:r>
            <w:r w:rsidRPr="00370D67">
              <w:rPr>
                <w:color w:val="000000" w:themeColor="text1"/>
                <w:szCs w:val="18"/>
              </w:rPr>
              <w:t>:</w:t>
            </w:r>
          </w:p>
          <w:p w14:paraId="294895F6" w14:textId="77777777" w:rsidR="00D66C10" w:rsidRDefault="00D66C10" w:rsidP="000B5960">
            <w:pPr>
              <w:rPr>
                <w:color w:val="000000" w:themeColor="text1"/>
                <w:szCs w:val="18"/>
              </w:rPr>
            </w:pPr>
          </w:p>
          <w:p w14:paraId="4757B609" w14:textId="77777777" w:rsidR="00D66C10" w:rsidRPr="00097D02" w:rsidRDefault="00D66C10" w:rsidP="00D66C10">
            <w:pPr>
              <w:rPr>
                <w:rFonts w:eastAsia="Verdana" w:cs="Verdana"/>
                <w:szCs w:val="16"/>
                <w:lang w:val="en-US"/>
              </w:rPr>
            </w:pPr>
            <w:r w:rsidRPr="00097D02">
              <w:rPr>
                <w:rFonts w:eastAsia="Verdana" w:cs="Verdana"/>
                <w:szCs w:val="16"/>
                <w:lang w:val="en-US"/>
              </w:rPr>
              <w:t xml:space="preserve">Mean of </w:t>
            </w:r>
            <w:r w:rsidRPr="00097D02">
              <w:rPr>
                <w:rFonts w:eastAsia="Verdana" w:cs="Verdana"/>
                <w:i/>
                <w:szCs w:val="16"/>
                <w:lang w:val="en-US"/>
              </w:rPr>
              <w:t xml:space="preserve">S. </w:t>
            </w:r>
            <w:proofErr w:type="spellStart"/>
            <w:r w:rsidRPr="00097D02">
              <w:rPr>
                <w:rFonts w:eastAsia="Verdana" w:cs="Verdana"/>
                <w:i/>
                <w:szCs w:val="16"/>
                <w:lang w:val="en-US"/>
              </w:rPr>
              <w:t>calcitrans</w:t>
            </w:r>
            <w:proofErr w:type="spellEnd"/>
            <w:r w:rsidRPr="00097D02">
              <w:rPr>
                <w:rFonts w:eastAsia="Verdana" w:cs="Verdana"/>
                <w:szCs w:val="16"/>
                <w:lang w:val="en-US"/>
              </w:rPr>
              <w:t xml:space="preserve"> before treatment: 49.5 (41, 38, 55 and 64).</w:t>
            </w:r>
          </w:p>
          <w:p w14:paraId="60ADC493" w14:textId="77777777" w:rsidR="00D66C10" w:rsidRPr="00097D02" w:rsidRDefault="00D66C10" w:rsidP="00D66C10">
            <w:pPr>
              <w:rPr>
                <w:rFonts w:eastAsia="Verdana" w:cs="Verdana"/>
                <w:szCs w:val="16"/>
                <w:lang w:val="en-US"/>
              </w:rPr>
            </w:pPr>
          </w:p>
          <w:p w14:paraId="0AEF5575" w14:textId="77777777" w:rsidR="00D66C10" w:rsidRPr="00097D02" w:rsidRDefault="00D66C10" w:rsidP="00D66C10">
            <w:pPr>
              <w:rPr>
                <w:rFonts w:eastAsia="Verdana" w:cs="Verdana"/>
                <w:szCs w:val="16"/>
                <w:lang w:val="en-US"/>
              </w:rPr>
            </w:pPr>
            <w:r w:rsidRPr="00097D02">
              <w:rPr>
                <w:rFonts w:eastAsia="Verdana" w:cs="Verdana"/>
                <w:szCs w:val="16"/>
                <w:lang w:val="en-US"/>
              </w:rPr>
              <w:t>Reduction: 70.4% after 14 days, 92.7% after 21 days , 98.4% after 56 days and 96.7% after 84 days.</w:t>
            </w:r>
          </w:p>
          <w:p w14:paraId="1AAE2958" w14:textId="77777777" w:rsidR="00D66C10" w:rsidRPr="00097D02" w:rsidRDefault="00D66C10" w:rsidP="00D66C10">
            <w:pPr>
              <w:rPr>
                <w:szCs w:val="18"/>
                <w:lang w:val="en-US"/>
              </w:rPr>
            </w:pPr>
          </w:p>
          <w:p w14:paraId="2674E585" w14:textId="77777777" w:rsidR="00D66C10" w:rsidRPr="00097D02" w:rsidRDefault="00D66C10" w:rsidP="00D66C10">
            <w:pPr>
              <w:rPr>
                <w:rFonts w:eastAsia="Verdana" w:cs="Verdana"/>
                <w:szCs w:val="16"/>
                <w:lang w:val="en-US"/>
              </w:rPr>
            </w:pPr>
            <w:r w:rsidRPr="00097D02">
              <w:rPr>
                <w:rFonts w:eastAsia="Verdana" w:cs="Verdana"/>
                <w:szCs w:val="16"/>
                <w:lang w:val="en-US"/>
              </w:rPr>
              <w:t xml:space="preserve">Mean of </w:t>
            </w:r>
            <w:proofErr w:type="spellStart"/>
            <w:r w:rsidRPr="00097D02">
              <w:rPr>
                <w:rFonts w:eastAsia="Verdana" w:cs="Verdana"/>
                <w:i/>
                <w:szCs w:val="16"/>
                <w:lang w:val="en-US"/>
              </w:rPr>
              <w:t>E.tenax</w:t>
            </w:r>
            <w:proofErr w:type="spellEnd"/>
            <w:r w:rsidRPr="00097D02">
              <w:rPr>
                <w:rFonts w:eastAsia="Verdana" w:cs="Verdana"/>
                <w:szCs w:val="16"/>
                <w:lang w:val="en-US"/>
              </w:rPr>
              <w:t xml:space="preserve"> before treatment: 43.5 (29, 48, 37 and 60).</w:t>
            </w:r>
          </w:p>
          <w:p w14:paraId="055B1CD0" w14:textId="77777777" w:rsidR="00D66C10" w:rsidRPr="00097D02" w:rsidRDefault="00D66C10" w:rsidP="00D66C10">
            <w:pPr>
              <w:rPr>
                <w:rFonts w:eastAsia="Verdana" w:cs="Verdana"/>
                <w:szCs w:val="16"/>
                <w:lang w:val="en-US"/>
              </w:rPr>
            </w:pPr>
          </w:p>
          <w:p w14:paraId="56DBEBFB" w14:textId="6D95DCE8" w:rsidR="00D66C10" w:rsidRPr="00097D02" w:rsidRDefault="00D66C10" w:rsidP="00D66C10">
            <w:pPr>
              <w:rPr>
                <w:szCs w:val="18"/>
              </w:rPr>
            </w:pPr>
            <w:r w:rsidRPr="00097D02">
              <w:rPr>
                <w:rFonts w:eastAsia="Verdana" w:cs="Verdana"/>
                <w:szCs w:val="16"/>
                <w:lang w:val="en-US"/>
              </w:rPr>
              <w:lastRenderedPageBreak/>
              <w:t>Reduction: 69.8% after 14 days, 92.2% after 21 days , 95.3% after 56 days and 95.4% after 84 days.</w:t>
            </w:r>
          </w:p>
          <w:p w14:paraId="01ADD28E" w14:textId="77777777" w:rsidR="000F0616" w:rsidRPr="00370D67" w:rsidRDefault="000F0616" w:rsidP="000B5960">
            <w:pPr>
              <w:rPr>
                <w:color w:val="000000" w:themeColor="text1"/>
                <w:szCs w:val="18"/>
              </w:rPr>
            </w:pPr>
          </w:p>
          <w:p w14:paraId="767FCBC6" w14:textId="2C38EBD7" w:rsidR="000F0616" w:rsidRPr="00370D67" w:rsidRDefault="000F0616" w:rsidP="000B5960">
            <w:pPr>
              <w:rPr>
                <w:color w:val="000000" w:themeColor="text1"/>
                <w:szCs w:val="18"/>
              </w:rPr>
            </w:pPr>
            <w:r w:rsidRPr="00370D67">
              <w:rPr>
                <w:color w:val="000000" w:themeColor="text1"/>
                <w:szCs w:val="18"/>
              </w:rPr>
              <w:t>Untreated</w:t>
            </w:r>
            <w:r w:rsidR="002240D7">
              <w:rPr>
                <w:color w:val="000000" w:themeColor="text1"/>
                <w:szCs w:val="18"/>
              </w:rPr>
              <w:t xml:space="preserve"> control</w:t>
            </w:r>
            <w:r w:rsidRPr="00370D67">
              <w:rPr>
                <w:color w:val="000000" w:themeColor="text1"/>
                <w:szCs w:val="18"/>
              </w:rPr>
              <w:t>:</w:t>
            </w:r>
          </w:p>
          <w:p w14:paraId="6FC00D48" w14:textId="7A45B79A" w:rsidR="000F0616" w:rsidRPr="00370D67" w:rsidRDefault="000F0616" w:rsidP="00462453">
            <w:pPr>
              <w:rPr>
                <w:color w:val="000000" w:themeColor="text1"/>
              </w:rPr>
            </w:pPr>
            <w:r w:rsidRPr="667EEB73">
              <w:rPr>
                <w:color w:val="000000" w:themeColor="text1"/>
              </w:rPr>
              <w:t xml:space="preserve">7.9% reduction </w:t>
            </w:r>
            <w:r w:rsidR="00292387" w:rsidRPr="667EEB73">
              <w:rPr>
                <w:color w:val="000000" w:themeColor="text1"/>
              </w:rPr>
              <w:t xml:space="preserve">of </w:t>
            </w:r>
            <w:proofErr w:type="spellStart"/>
            <w:r w:rsidR="002240D7" w:rsidRPr="667EEB73">
              <w:rPr>
                <w:i/>
                <w:color w:val="000000" w:themeColor="text1"/>
              </w:rPr>
              <w:t>S</w:t>
            </w:r>
            <w:r w:rsidR="00292387" w:rsidRPr="667EEB73">
              <w:rPr>
                <w:i/>
                <w:color w:val="000000" w:themeColor="text1"/>
              </w:rPr>
              <w:t>tomoxys</w:t>
            </w:r>
            <w:proofErr w:type="spellEnd"/>
            <w:r w:rsidR="00292387" w:rsidRPr="667EEB73">
              <w:rPr>
                <w:i/>
                <w:color w:val="000000" w:themeColor="text1"/>
              </w:rPr>
              <w:t xml:space="preserve"> </w:t>
            </w:r>
            <w:proofErr w:type="spellStart"/>
            <w:r w:rsidR="00292387" w:rsidRPr="667EEB73">
              <w:rPr>
                <w:i/>
                <w:color w:val="000000" w:themeColor="text1"/>
              </w:rPr>
              <w:t>calcitrans</w:t>
            </w:r>
            <w:proofErr w:type="spellEnd"/>
            <w:r w:rsidR="00292387" w:rsidRPr="667EEB73">
              <w:rPr>
                <w:color w:val="000000" w:themeColor="text1"/>
              </w:rPr>
              <w:t xml:space="preserve"> and 9.7% of </w:t>
            </w:r>
            <w:proofErr w:type="spellStart"/>
            <w:r w:rsidR="00292387" w:rsidRPr="667EEB73">
              <w:rPr>
                <w:i/>
                <w:color w:val="000000" w:themeColor="text1"/>
              </w:rPr>
              <w:t>Eristalis</w:t>
            </w:r>
            <w:proofErr w:type="spellEnd"/>
            <w:r w:rsidR="00292387" w:rsidRPr="667EEB73">
              <w:rPr>
                <w:i/>
                <w:color w:val="000000" w:themeColor="text1"/>
              </w:rPr>
              <w:t xml:space="preserve"> </w:t>
            </w:r>
            <w:proofErr w:type="spellStart"/>
            <w:r w:rsidR="00292387" w:rsidRPr="667EEB73">
              <w:rPr>
                <w:i/>
                <w:color w:val="000000" w:themeColor="text1"/>
              </w:rPr>
              <w:t>tenax</w:t>
            </w:r>
            <w:proofErr w:type="spellEnd"/>
            <w:r w:rsidR="00292387" w:rsidRPr="667EEB73">
              <w:rPr>
                <w:color w:val="000000" w:themeColor="text1"/>
              </w:rPr>
              <w:t xml:space="preserve"> </w:t>
            </w:r>
            <w:r w:rsidRPr="667EEB73">
              <w:rPr>
                <w:color w:val="000000" w:themeColor="text1"/>
              </w:rPr>
              <w:t>after 12 weeks</w:t>
            </w:r>
          </w:p>
        </w:tc>
        <w:tc>
          <w:tcPr>
            <w:tcW w:w="710" w:type="pct"/>
          </w:tcPr>
          <w:p w14:paraId="35CA6E9B" w14:textId="77777777" w:rsidR="003D0A12" w:rsidRPr="00370D67" w:rsidRDefault="003D0A12" w:rsidP="000B5960">
            <w:pPr>
              <w:rPr>
                <w:color w:val="000000"/>
                <w:szCs w:val="18"/>
              </w:rPr>
            </w:pPr>
            <w:r w:rsidRPr="00370D67">
              <w:rPr>
                <w:color w:val="000000" w:themeColor="text1"/>
                <w:szCs w:val="18"/>
              </w:rPr>
              <w:lastRenderedPageBreak/>
              <w:t>FIELD TESTING OF AN INSECTICIDE PRODUCT INTENDED TO</w:t>
            </w:r>
          </w:p>
          <w:p w14:paraId="3201F5EB" w14:textId="77777777" w:rsidR="003D0A12" w:rsidRPr="00370D67" w:rsidRDefault="003D0A12" w:rsidP="000B5960">
            <w:pPr>
              <w:rPr>
                <w:color w:val="000000"/>
              </w:rPr>
            </w:pPr>
            <w:r w:rsidRPr="667EEB73">
              <w:rPr>
                <w:color w:val="000000" w:themeColor="text1"/>
              </w:rPr>
              <w:lastRenderedPageBreak/>
              <w:t xml:space="preserve">CONTROL FLIES IN BREEDING PREMISES TRIAL AGAINST THE STABLE FLY </w:t>
            </w:r>
            <w:proofErr w:type="spellStart"/>
            <w:r w:rsidRPr="667EEB73">
              <w:rPr>
                <w:color w:val="000000" w:themeColor="text1"/>
              </w:rPr>
              <w:t>Stomoxys</w:t>
            </w:r>
            <w:proofErr w:type="spellEnd"/>
            <w:r w:rsidRPr="667EEB73">
              <w:rPr>
                <w:color w:val="000000" w:themeColor="text1"/>
              </w:rPr>
              <w:t xml:space="preserve"> </w:t>
            </w:r>
            <w:proofErr w:type="spellStart"/>
            <w:r w:rsidRPr="667EEB73">
              <w:rPr>
                <w:color w:val="000000" w:themeColor="text1"/>
              </w:rPr>
              <w:t>calcitrans</w:t>
            </w:r>
            <w:proofErr w:type="spellEnd"/>
            <w:r w:rsidRPr="667EEB73">
              <w:rPr>
                <w:color w:val="000000" w:themeColor="text1"/>
              </w:rPr>
              <w:t xml:space="preserve"> AND THE DRONE FLY </w:t>
            </w:r>
            <w:proofErr w:type="spellStart"/>
            <w:r w:rsidRPr="667EEB73">
              <w:rPr>
                <w:color w:val="000000" w:themeColor="text1"/>
              </w:rPr>
              <w:t>Eristalis</w:t>
            </w:r>
            <w:proofErr w:type="spellEnd"/>
          </w:p>
          <w:p w14:paraId="11E5F337" w14:textId="35518E86" w:rsidR="0035508D" w:rsidRDefault="0035508D" w:rsidP="000B5960">
            <w:pPr>
              <w:rPr>
                <w:color w:val="000000" w:themeColor="text1"/>
                <w:lang w:val="nl-NL"/>
              </w:rPr>
            </w:pPr>
            <w:proofErr w:type="spellStart"/>
            <w:r w:rsidRPr="667EEB73">
              <w:rPr>
                <w:color w:val="000000" w:themeColor="text1"/>
                <w:lang w:val="nl-NL"/>
              </w:rPr>
              <w:t>T</w:t>
            </w:r>
            <w:r w:rsidR="003D0A12" w:rsidRPr="667EEB73">
              <w:rPr>
                <w:color w:val="000000" w:themeColor="text1"/>
                <w:lang w:val="nl-NL"/>
              </w:rPr>
              <w:t>enax</w:t>
            </w:r>
            <w:proofErr w:type="spellEnd"/>
          </w:p>
          <w:p w14:paraId="14D56B45" w14:textId="77777777" w:rsidR="0035508D" w:rsidRDefault="0035508D" w:rsidP="000B5960">
            <w:pPr>
              <w:rPr>
                <w:color w:val="000000" w:themeColor="text1"/>
                <w:lang w:val="nl-NL"/>
              </w:rPr>
            </w:pPr>
          </w:p>
          <w:p w14:paraId="23B33C9F" w14:textId="284A074F" w:rsidR="00BF1927" w:rsidRDefault="00C904CD" w:rsidP="00BF1927">
            <w:pPr>
              <w:rPr>
                <w:color w:val="000000" w:themeColor="text1"/>
                <w:lang w:val="nl-NL"/>
              </w:rPr>
            </w:pPr>
            <w:proofErr w:type="spellStart"/>
            <w:r w:rsidRPr="005454DE">
              <w:rPr>
                <w:rFonts w:eastAsia="Tahoma"/>
                <w:color w:val="000000" w:themeColor="text1"/>
                <w:highlight w:val="black"/>
              </w:rPr>
              <w:t>xxxxxxx</w:t>
            </w:r>
            <w:proofErr w:type="spellEnd"/>
            <w:r>
              <w:rPr>
                <w:color w:val="000000" w:themeColor="text1"/>
                <w:lang w:val="nl-NL"/>
              </w:rPr>
              <w:t xml:space="preserve"> </w:t>
            </w:r>
            <w:r w:rsidR="00BF1927">
              <w:rPr>
                <w:color w:val="000000" w:themeColor="text1"/>
                <w:lang w:val="nl-NL"/>
              </w:rPr>
              <w:t>2015</w:t>
            </w:r>
          </w:p>
          <w:p w14:paraId="56ABC983" w14:textId="77777777" w:rsidR="00BF1927" w:rsidRDefault="00BF1927" w:rsidP="000B5960">
            <w:pPr>
              <w:rPr>
                <w:color w:val="000000" w:themeColor="text1"/>
                <w:lang w:val="nl-NL"/>
              </w:rPr>
            </w:pPr>
          </w:p>
          <w:p w14:paraId="175E9CD4" w14:textId="77777777" w:rsidR="00BF1927" w:rsidRDefault="00BF1927" w:rsidP="000B5960">
            <w:pPr>
              <w:rPr>
                <w:color w:val="000000" w:themeColor="text1"/>
                <w:lang w:val="nl-NL"/>
              </w:rPr>
            </w:pPr>
          </w:p>
          <w:p w14:paraId="12FA8799" w14:textId="2E295DCE" w:rsidR="003D0A12" w:rsidRPr="00370D67" w:rsidRDefault="003D0A12" w:rsidP="000B5960">
            <w:pPr>
              <w:rPr>
                <w:color w:val="000000"/>
                <w:lang w:val="nl-NL"/>
              </w:rPr>
            </w:pPr>
            <w:r w:rsidRPr="667EEB73">
              <w:rPr>
                <w:color w:val="000000" w:themeColor="text1"/>
                <w:lang w:val="nl-NL"/>
              </w:rPr>
              <w:t>1931-FFT4GR/0515</w:t>
            </w:r>
          </w:p>
        </w:tc>
      </w:tr>
      <w:tr w:rsidR="00FF7B85" w:rsidRPr="00370D67" w14:paraId="0B3913EB" w14:textId="77777777" w:rsidTr="0094096C">
        <w:trPr>
          <w:gridAfter w:val="3"/>
          <w:wAfter w:w="106" w:type="pct"/>
          <w:jc w:val="center"/>
        </w:trPr>
        <w:tc>
          <w:tcPr>
            <w:tcW w:w="443" w:type="pct"/>
          </w:tcPr>
          <w:p w14:paraId="58ACB172" w14:textId="5F242AC2" w:rsidR="003D0A12" w:rsidRPr="00370D67" w:rsidRDefault="00EF4917" w:rsidP="000B5960">
            <w:pPr>
              <w:rPr>
                <w:color w:val="000000"/>
                <w:szCs w:val="18"/>
              </w:rPr>
            </w:pPr>
            <w:r w:rsidRPr="00370D67">
              <w:rPr>
                <w:color w:val="000000" w:themeColor="text1"/>
                <w:szCs w:val="18"/>
              </w:rPr>
              <w:lastRenderedPageBreak/>
              <w:t>Insecticide</w:t>
            </w:r>
          </w:p>
        </w:tc>
        <w:tc>
          <w:tcPr>
            <w:tcW w:w="395" w:type="pct"/>
          </w:tcPr>
          <w:p w14:paraId="74203C40" w14:textId="09892CD2" w:rsidR="003D0A12" w:rsidRPr="00370D67" w:rsidRDefault="00EF4917" w:rsidP="000B5960">
            <w:pPr>
              <w:rPr>
                <w:color w:val="000000"/>
                <w:szCs w:val="18"/>
              </w:rPr>
            </w:pPr>
            <w:r w:rsidRPr="00370D67">
              <w:rPr>
                <w:color w:val="000000" w:themeColor="text1"/>
                <w:szCs w:val="18"/>
              </w:rPr>
              <w:t>I</w:t>
            </w:r>
            <w:r w:rsidR="003D0A12" w:rsidRPr="00370D67">
              <w:rPr>
                <w:color w:val="000000" w:themeColor="text1"/>
                <w:szCs w:val="18"/>
              </w:rPr>
              <w:t>ndoor</w:t>
            </w:r>
          </w:p>
        </w:tc>
        <w:tc>
          <w:tcPr>
            <w:tcW w:w="556" w:type="pct"/>
          </w:tcPr>
          <w:p w14:paraId="091ED8EA" w14:textId="68D72733" w:rsidR="003D0A12" w:rsidRPr="00370D67" w:rsidRDefault="003D0A12" w:rsidP="000633C8">
            <w:pPr>
              <w:rPr>
                <w:color w:val="000000"/>
                <w:szCs w:val="18"/>
              </w:rPr>
            </w:pPr>
            <w:r w:rsidRPr="00370D67">
              <w:rPr>
                <w:color w:val="000000" w:themeColor="text1"/>
                <w:szCs w:val="18"/>
              </w:rPr>
              <w:t>BIOPREN 4 GR - Fly larvicide granule - 4 g/kg S-</w:t>
            </w:r>
            <w:proofErr w:type="spellStart"/>
            <w:r w:rsidRPr="00370D67">
              <w:rPr>
                <w:color w:val="000000" w:themeColor="text1"/>
                <w:szCs w:val="18"/>
              </w:rPr>
              <w:t>methopren</w:t>
            </w:r>
            <w:proofErr w:type="spellEnd"/>
            <w:r w:rsidRPr="00370D67">
              <w:rPr>
                <w:color w:val="000000" w:themeColor="text1"/>
                <w:szCs w:val="18"/>
              </w:rPr>
              <w:t xml:space="preserve"> </w:t>
            </w:r>
          </w:p>
        </w:tc>
        <w:tc>
          <w:tcPr>
            <w:tcW w:w="495" w:type="pct"/>
          </w:tcPr>
          <w:p w14:paraId="119CAB46" w14:textId="0B2D135F" w:rsidR="008F7CA6" w:rsidRDefault="009831F0" w:rsidP="009831F0">
            <w:pPr>
              <w:rPr>
                <w:color w:val="000000" w:themeColor="text1"/>
              </w:rPr>
            </w:pPr>
            <w:proofErr w:type="spellStart"/>
            <w:r w:rsidRPr="667EEB73">
              <w:rPr>
                <w:i/>
                <w:color w:val="000000" w:themeColor="text1"/>
              </w:rPr>
              <w:t>Stomoxys</w:t>
            </w:r>
            <w:proofErr w:type="spellEnd"/>
            <w:r w:rsidRPr="667EEB73">
              <w:rPr>
                <w:i/>
                <w:color w:val="000000" w:themeColor="text1"/>
              </w:rPr>
              <w:t xml:space="preserve"> </w:t>
            </w:r>
            <w:proofErr w:type="spellStart"/>
            <w:r w:rsidRPr="667EEB73">
              <w:rPr>
                <w:i/>
                <w:color w:val="000000" w:themeColor="text1"/>
              </w:rPr>
              <w:t>calcitrans</w:t>
            </w:r>
            <w:proofErr w:type="spellEnd"/>
            <w:r w:rsidR="0094096C">
              <w:rPr>
                <w:i/>
                <w:color w:val="000000" w:themeColor="text1"/>
              </w:rPr>
              <w:t xml:space="preserve"> (larvae)</w:t>
            </w:r>
            <w:r w:rsidR="003D0A12" w:rsidRPr="667EEB73">
              <w:rPr>
                <w:color w:val="000000" w:themeColor="text1"/>
              </w:rPr>
              <w:t xml:space="preserve"> </w:t>
            </w:r>
          </w:p>
          <w:p w14:paraId="76B28C50" w14:textId="77777777" w:rsidR="008F7CA6" w:rsidRDefault="008F7CA6" w:rsidP="009831F0">
            <w:pPr>
              <w:rPr>
                <w:color w:val="000000" w:themeColor="text1"/>
              </w:rPr>
            </w:pPr>
          </w:p>
          <w:p w14:paraId="3B8C9573" w14:textId="77777777" w:rsidR="003D0A12" w:rsidRDefault="009831F0" w:rsidP="009831F0">
            <w:pPr>
              <w:rPr>
                <w:i/>
                <w:color w:val="000000" w:themeColor="text1"/>
              </w:rPr>
            </w:pPr>
            <w:proofErr w:type="spellStart"/>
            <w:r w:rsidRPr="667EEB73">
              <w:rPr>
                <w:i/>
                <w:color w:val="000000" w:themeColor="text1"/>
              </w:rPr>
              <w:t>Eristalis</w:t>
            </w:r>
            <w:proofErr w:type="spellEnd"/>
            <w:r w:rsidRPr="667EEB73">
              <w:rPr>
                <w:i/>
                <w:color w:val="000000" w:themeColor="text1"/>
              </w:rPr>
              <w:t xml:space="preserve"> </w:t>
            </w:r>
            <w:proofErr w:type="spellStart"/>
            <w:r w:rsidRPr="667EEB73">
              <w:rPr>
                <w:i/>
                <w:color w:val="000000" w:themeColor="text1"/>
              </w:rPr>
              <w:t>tenax</w:t>
            </w:r>
            <w:proofErr w:type="spellEnd"/>
          </w:p>
          <w:p w14:paraId="7F7430DE" w14:textId="1B4E22EA" w:rsidR="0094096C" w:rsidRPr="00370D67" w:rsidRDefault="0094096C" w:rsidP="009831F0">
            <w:pPr>
              <w:rPr>
                <w:color w:val="000000"/>
              </w:rPr>
            </w:pPr>
            <w:r>
              <w:rPr>
                <w:i/>
                <w:color w:val="000000" w:themeColor="text1"/>
              </w:rPr>
              <w:t>(larvae)</w:t>
            </w:r>
          </w:p>
        </w:tc>
        <w:tc>
          <w:tcPr>
            <w:tcW w:w="603" w:type="pct"/>
          </w:tcPr>
          <w:p w14:paraId="4EAF767F" w14:textId="59719095" w:rsidR="008B3F42" w:rsidRPr="00370D67" w:rsidRDefault="00281FD0" w:rsidP="000B5960">
            <w:pPr>
              <w:rPr>
                <w:color w:val="000000" w:themeColor="text1"/>
                <w:lang w:val="hu-HU"/>
              </w:rPr>
            </w:pPr>
            <w:r w:rsidRPr="667EEB73">
              <w:rPr>
                <w:color w:val="000000" w:themeColor="text1"/>
                <w:lang w:val="hu-HU"/>
              </w:rPr>
              <w:t>Laboratory test</w:t>
            </w:r>
            <w:r w:rsidR="00D66C10">
              <w:rPr>
                <w:color w:val="000000" w:themeColor="text1"/>
                <w:lang w:val="hu-HU"/>
              </w:rPr>
              <w:t>,</w:t>
            </w:r>
          </w:p>
          <w:p w14:paraId="50C2BA4A" w14:textId="77777777" w:rsidR="00D66C10" w:rsidRPr="00370D67" w:rsidRDefault="00D66C10" w:rsidP="00D66C10">
            <w:pPr>
              <w:rPr>
                <w:color w:val="000000" w:themeColor="text1"/>
                <w:lang w:val="hu-HU"/>
              </w:rPr>
            </w:pPr>
            <w:r>
              <w:rPr>
                <w:color w:val="000000" w:themeColor="text1"/>
                <w:lang w:val="hu-HU"/>
              </w:rPr>
              <w:t>residual efficacy test</w:t>
            </w:r>
          </w:p>
          <w:p w14:paraId="743DAEC9" w14:textId="77777777" w:rsidR="00281FD0" w:rsidRPr="00370D67" w:rsidRDefault="00281FD0" w:rsidP="000B5960">
            <w:pPr>
              <w:rPr>
                <w:color w:val="000000" w:themeColor="text1"/>
                <w:szCs w:val="18"/>
                <w:lang w:val="hu-HU"/>
              </w:rPr>
            </w:pPr>
          </w:p>
          <w:p w14:paraId="2783A6C4" w14:textId="77777777" w:rsidR="003D0A12" w:rsidRPr="00370D67" w:rsidRDefault="003D0A12" w:rsidP="000B5960">
            <w:pPr>
              <w:rPr>
                <w:color w:val="000000" w:themeColor="text1"/>
                <w:lang w:val="hu-HU"/>
              </w:rPr>
            </w:pPr>
            <w:r w:rsidRPr="667EEB73">
              <w:rPr>
                <w:color w:val="000000" w:themeColor="text1"/>
                <w:lang w:val="hu-HU"/>
              </w:rPr>
              <w:t>Manual for the Authorization of Pesticides - EU part – Biocides - Chapter 7 Efficacy - version 1.1; January 2013</w:t>
            </w:r>
          </w:p>
          <w:p w14:paraId="00A17942" w14:textId="77777777" w:rsidR="003D0A12" w:rsidRPr="00370D67" w:rsidRDefault="003D0A12" w:rsidP="000B5960">
            <w:pPr>
              <w:rPr>
                <w:color w:val="000000"/>
                <w:szCs w:val="18"/>
              </w:rPr>
            </w:pPr>
            <w:r w:rsidRPr="00370D67">
              <w:rPr>
                <w:color w:val="000000" w:themeColor="text1"/>
                <w:szCs w:val="18"/>
                <w:lang w:val="hu-HU"/>
              </w:rPr>
              <w:t>NF T 72-320</w:t>
            </w:r>
          </w:p>
        </w:tc>
        <w:tc>
          <w:tcPr>
            <w:tcW w:w="777" w:type="pct"/>
          </w:tcPr>
          <w:p w14:paraId="4DB59A77" w14:textId="2C162FF8" w:rsidR="003D0A12" w:rsidRPr="00370D67" w:rsidRDefault="003D0A12" w:rsidP="000B5960">
            <w:pPr>
              <w:rPr>
                <w:color w:val="000000" w:themeColor="text1"/>
                <w:lang w:val="hu-HU"/>
              </w:rPr>
            </w:pPr>
            <w:r w:rsidRPr="667EEB73">
              <w:rPr>
                <w:color w:val="000000" w:themeColor="text1"/>
                <w:lang w:val="hu-HU"/>
              </w:rPr>
              <w:t>Dose: 25 g/m</w:t>
            </w:r>
            <w:r w:rsidRPr="667EEB73">
              <w:rPr>
                <w:color w:val="000000" w:themeColor="text1"/>
                <w:vertAlign w:val="superscript"/>
                <w:lang w:val="hu-HU"/>
              </w:rPr>
              <w:t>2</w:t>
            </w:r>
            <w:r w:rsidRPr="667EEB73">
              <w:rPr>
                <w:color w:val="000000" w:themeColor="text1"/>
                <w:lang w:val="hu-HU"/>
              </w:rPr>
              <w:t xml:space="preserve"> </w:t>
            </w:r>
            <w:r w:rsidR="00F31E08" w:rsidRPr="667EEB73">
              <w:rPr>
                <w:color w:val="000000" w:themeColor="text1"/>
                <w:lang w:val="hu-HU"/>
              </w:rPr>
              <w:t>f</w:t>
            </w:r>
            <w:r w:rsidRPr="667EEB73">
              <w:rPr>
                <w:color w:val="000000" w:themeColor="text1"/>
                <w:lang w:val="hu-HU"/>
              </w:rPr>
              <w:t xml:space="preserve">or both species:  25 last instar larvae </w:t>
            </w:r>
            <w:r w:rsidR="00D66C10">
              <w:rPr>
                <w:color w:val="000000" w:themeColor="text1"/>
                <w:lang w:val="hu-HU"/>
              </w:rPr>
              <w:t xml:space="preserve">(L3) </w:t>
            </w:r>
            <w:r w:rsidRPr="667EEB73">
              <w:rPr>
                <w:color w:val="000000" w:themeColor="text1"/>
                <w:lang w:val="hu-HU"/>
              </w:rPr>
              <w:t xml:space="preserve">from a colony breeding. </w:t>
            </w:r>
          </w:p>
          <w:p w14:paraId="3234B43A" w14:textId="77777777" w:rsidR="007357DE" w:rsidRDefault="007357DE" w:rsidP="000B5960">
            <w:pPr>
              <w:rPr>
                <w:color w:val="000000" w:themeColor="text1"/>
                <w:szCs w:val="18"/>
                <w:lang w:val="hu-HU"/>
              </w:rPr>
            </w:pPr>
          </w:p>
          <w:p w14:paraId="692D235E" w14:textId="77777777" w:rsidR="00D66C10" w:rsidRDefault="00D66C10" w:rsidP="00D66C10">
            <w:pPr>
              <w:rPr>
                <w:color w:val="000000" w:themeColor="text1"/>
                <w:szCs w:val="18"/>
                <w:lang w:val="hu-HU"/>
              </w:rPr>
            </w:pPr>
            <w:r w:rsidRPr="667EEB73">
              <w:rPr>
                <w:color w:val="000000" w:themeColor="text1"/>
                <w:lang w:val="hu-HU"/>
              </w:rPr>
              <w:t>4 replicates per serie.</w:t>
            </w:r>
          </w:p>
          <w:p w14:paraId="736AF45A" w14:textId="77777777" w:rsidR="00D66C10" w:rsidRDefault="00D66C10" w:rsidP="000B5960">
            <w:pPr>
              <w:rPr>
                <w:color w:val="000000" w:themeColor="text1"/>
                <w:szCs w:val="18"/>
                <w:lang w:val="hu-HU"/>
              </w:rPr>
            </w:pPr>
          </w:p>
          <w:p w14:paraId="7EB2DFC3" w14:textId="07AEAA26" w:rsidR="001A2EA2" w:rsidRDefault="001A2EA2" w:rsidP="000B5960">
            <w:pPr>
              <w:rPr>
                <w:color w:val="000000" w:themeColor="text1"/>
                <w:szCs w:val="18"/>
                <w:lang w:val="hu-HU"/>
              </w:rPr>
            </w:pPr>
            <w:r>
              <w:rPr>
                <w:color w:val="000000" w:themeColor="text1"/>
                <w:szCs w:val="18"/>
                <w:lang w:val="hu-HU"/>
              </w:rPr>
              <w:t>Substratum: cow manure + straw</w:t>
            </w:r>
          </w:p>
          <w:p w14:paraId="52C232D2" w14:textId="77777777" w:rsidR="001A2EA2" w:rsidRDefault="001A2EA2" w:rsidP="000B5960">
            <w:pPr>
              <w:rPr>
                <w:color w:val="000000" w:themeColor="text1"/>
                <w:szCs w:val="18"/>
                <w:lang w:val="hu-HU"/>
              </w:rPr>
            </w:pPr>
          </w:p>
          <w:p w14:paraId="782AE6C8" w14:textId="77777777" w:rsidR="00D66C10" w:rsidRDefault="00D66C10" w:rsidP="00D66C10">
            <w:pPr>
              <w:rPr>
                <w:color w:val="000000" w:themeColor="text1"/>
                <w:szCs w:val="18"/>
                <w:lang w:val="hu-HU"/>
              </w:rPr>
            </w:pPr>
            <w:r>
              <w:rPr>
                <w:color w:val="000000" w:themeColor="text1"/>
                <w:szCs w:val="18"/>
                <w:lang w:val="hu-HU"/>
              </w:rPr>
              <w:t>Fresh treated substratum, aged substratum (treated 4, 8 or 12 weeks before) and untreated control</w:t>
            </w:r>
          </w:p>
          <w:p w14:paraId="7C3AD5D9" w14:textId="77777777" w:rsidR="00D66C10" w:rsidRPr="00370D67" w:rsidRDefault="00D66C10" w:rsidP="000B5960">
            <w:pPr>
              <w:rPr>
                <w:color w:val="000000" w:themeColor="text1"/>
                <w:szCs w:val="18"/>
                <w:lang w:val="hu-HU"/>
              </w:rPr>
            </w:pPr>
          </w:p>
          <w:p w14:paraId="20E477BA" w14:textId="77777777" w:rsidR="00D66C10" w:rsidRDefault="003D0A12" w:rsidP="000B5960">
            <w:pPr>
              <w:rPr>
                <w:color w:val="000000" w:themeColor="text1"/>
                <w:lang w:val="hu-HU"/>
              </w:rPr>
            </w:pPr>
            <w:r w:rsidRPr="667EEB73">
              <w:rPr>
                <w:color w:val="000000" w:themeColor="text1"/>
                <w:lang w:val="hu-HU"/>
              </w:rPr>
              <w:t xml:space="preserve">Conditions: 24+/-1 °C, 65 +/-5 % RH, light 1200 lux 8 hours + 16 hours darkness, no ventilation. </w:t>
            </w:r>
          </w:p>
          <w:p w14:paraId="476A2D91" w14:textId="77777777" w:rsidR="00D66C10" w:rsidRDefault="00D66C10" w:rsidP="000B5960">
            <w:pPr>
              <w:rPr>
                <w:color w:val="000000" w:themeColor="text1"/>
                <w:lang w:val="hu-HU"/>
              </w:rPr>
            </w:pPr>
          </w:p>
          <w:p w14:paraId="4AF397A1" w14:textId="5BF26867" w:rsidR="003D0A12" w:rsidRPr="00370D67" w:rsidRDefault="003D0A12" w:rsidP="000B5960">
            <w:pPr>
              <w:rPr>
                <w:color w:val="000000"/>
                <w:lang w:val="hu-HU"/>
              </w:rPr>
            </w:pPr>
            <w:r w:rsidRPr="667EEB73">
              <w:rPr>
                <w:color w:val="000000" w:themeColor="text1"/>
                <w:lang w:val="hu-HU"/>
              </w:rPr>
              <w:lastRenderedPageBreak/>
              <w:t xml:space="preserve">After </w:t>
            </w:r>
            <w:r w:rsidR="00D66C10">
              <w:rPr>
                <w:color w:val="000000" w:themeColor="text1"/>
                <w:lang w:val="hu-HU"/>
              </w:rPr>
              <w:t xml:space="preserve">0, </w:t>
            </w:r>
            <w:r w:rsidRPr="667EEB73">
              <w:rPr>
                <w:color w:val="000000" w:themeColor="text1"/>
                <w:lang w:val="hu-HU"/>
              </w:rPr>
              <w:t xml:space="preserve">4, 8 </w:t>
            </w:r>
            <w:r w:rsidR="00D66C10">
              <w:rPr>
                <w:color w:val="000000" w:themeColor="text1"/>
                <w:lang w:val="hu-HU"/>
              </w:rPr>
              <w:t>or</w:t>
            </w:r>
            <w:r w:rsidRPr="667EEB73">
              <w:rPr>
                <w:color w:val="000000" w:themeColor="text1"/>
                <w:lang w:val="hu-HU"/>
              </w:rPr>
              <w:t xml:space="preserve"> 12 weeks, </w:t>
            </w:r>
            <w:r w:rsidR="00097D02">
              <w:rPr>
                <w:color w:val="000000" w:themeColor="text1"/>
                <w:lang w:val="hu-HU"/>
              </w:rPr>
              <w:t xml:space="preserve">larvae were set onto the medium. The </w:t>
            </w:r>
            <w:r w:rsidRPr="667EEB73">
              <w:rPr>
                <w:color w:val="000000" w:themeColor="text1"/>
                <w:lang w:val="hu-HU"/>
              </w:rPr>
              <w:t xml:space="preserve"> emerged adults were counted in the treated and the untreated series.</w:t>
            </w:r>
          </w:p>
        </w:tc>
        <w:tc>
          <w:tcPr>
            <w:tcW w:w="914" w:type="pct"/>
          </w:tcPr>
          <w:p w14:paraId="24B70E50" w14:textId="77777777" w:rsidR="007357DE" w:rsidRDefault="007357DE" w:rsidP="007357DE">
            <w:pPr>
              <w:rPr>
                <w:color w:val="000000" w:themeColor="text1"/>
                <w:szCs w:val="18"/>
              </w:rPr>
            </w:pPr>
            <w:r w:rsidRPr="00370D67">
              <w:rPr>
                <w:color w:val="000000" w:themeColor="text1"/>
                <w:szCs w:val="18"/>
              </w:rPr>
              <w:lastRenderedPageBreak/>
              <w:t>25 g/m</w:t>
            </w:r>
            <w:r w:rsidRPr="00370D67">
              <w:rPr>
                <w:color w:val="000000" w:themeColor="text1"/>
                <w:szCs w:val="18"/>
                <w:vertAlign w:val="superscript"/>
              </w:rPr>
              <w:t>2</w:t>
            </w:r>
            <w:r w:rsidRPr="00370D67">
              <w:rPr>
                <w:color w:val="000000" w:themeColor="text1"/>
                <w:szCs w:val="18"/>
              </w:rPr>
              <w:t>:</w:t>
            </w:r>
          </w:p>
          <w:p w14:paraId="3B6D9411" w14:textId="77777777" w:rsidR="00097D02" w:rsidRDefault="00097D02" w:rsidP="007357DE">
            <w:pPr>
              <w:rPr>
                <w:color w:val="000000" w:themeColor="text1"/>
                <w:szCs w:val="18"/>
              </w:rPr>
            </w:pPr>
          </w:p>
          <w:p w14:paraId="1DACCD19" w14:textId="08529131" w:rsidR="007357DE" w:rsidRPr="00370D67" w:rsidRDefault="00097D02" w:rsidP="007357DE">
            <w:pPr>
              <w:rPr>
                <w:color w:val="000000" w:themeColor="text1"/>
              </w:rPr>
            </w:pPr>
            <w:r>
              <w:rPr>
                <w:color w:val="000000" w:themeColor="text1"/>
                <w:lang w:val="en-US"/>
              </w:rPr>
              <w:t xml:space="preserve">Fresh and aged substratum (4, 8 or 12 weeks): </w:t>
            </w:r>
            <w:r w:rsidRPr="00097D02">
              <w:rPr>
                <w:lang w:val="en-US"/>
              </w:rPr>
              <w:t xml:space="preserve">hatching </w:t>
            </w:r>
            <w:r w:rsidRPr="00FA0E68">
              <w:rPr>
                <w:color w:val="000000" w:themeColor="text1"/>
                <w:lang w:val="en-US"/>
              </w:rPr>
              <w:t>inhibition 100%</w:t>
            </w:r>
            <w:r>
              <w:rPr>
                <w:color w:val="000000" w:themeColor="text1"/>
                <w:lang w:val="en-US"/>
              </w:rPr>
              <w:t xml:space="preserve"> </w:t>
            </w:r>
            <w:r w:rsidR="007357DE" w:rsidRPr="667EEB73">
              <w:rPr>
                <w:color w:val="000000" w:themeColor="text1"/>
              </w:rPr>
              <w:t xml:space="preserve">of </w:t>
            </w:r>
            <w:proofErr w:type="spellStart"/>
            <w:r w:rsidR="00971BD9" w:rsidRPr="667EEB73">
              <w:rPr>
                <w:i/>
                <w:color w:val="000000" w:themeColor="text1"/>
              </w:rPr>
              <w:t>S</w:t>
            </w:r>
            <w:r w:rsidR="007357DE" w:rsidRPr="667EEB73">
              <w:rPr>
                <w:i/>
                <w:color w:val="000000" w:themeColor="text1"/>
              </w:rPr>
              <w:t>tomoxys</w:t>
            </w:r>
            <w:proofErr w:type="spellEnd"/>
            <w:r w:rsidR="007357DE" w:rsidRPr="667EEB73">
              <w:rPr>
                <w:i/>
                <w:color w:val="000000" w:themeColor="text1"/>
              </w:rPr>
              <w:t xml:space="preserve"> </w:t>
            </w:r>
            <w:proofErr w:type="spellStart"/>
            <w:r w:rsidR="007357DE" w:rsidRPr="667EEB73">
              <w:rPr>
                <w:i/>
                <w:color w:val="000000" w:themeColor="text1"/>
              </w:rPr>
              <w:t>calcitrans</w:t>
            </w:r>
            <w:proofErr w:type="spellEnd"/>
            <w:r w:rsidR="007357DE" w:rsidRPr="667EEB73">
              <w:rPr>
                <w:color w:val="000000" w:themeColor="text1"/>
              </w:rPr>
              <w:t xml:space="preserve"> and </w:t>
            </w:r>
            <w:proofErr w:type="spellStart"/>
            <w:r w:rsidR="007357DE" w:rsidRPr="667EEB73">
              <w:rPr>
                <w:i/>
                <w:color w:val="000000" w:themeColor="text1"/>
              </w:rPr>
              <w:t>Eristalis</w:t>
            </w:r>
            <w:proofErr w:type="spellEnd"/>
            <w:r w:rsidR="007357DE" w:rsidRPr="667EEB73">
              <w:rPr>
                <w:i/>
                <w:color w:val="000000" w:themeColor="text1"/>
              </w:rPr>
              <w:t xml:space="preserve"> </w:t>
            </w:r>
            <w:proofErr w:type="spellStart"/>
            <w:r w:rsidR="007357DE" w:rsidRPr="667EEB73">
              <w:rPr>
                <w:i/>
                <w:color w:val="000000" w:themeColor="text1"/>
              </w:rPr>
              <w:t>tenax</w:t>
            </w:r>
            <w:proofErr w:type="spellEnd"/>
            <w:r w:rsidR="007357DE" w:rsidRPr="667EEB73">
              <w:rPr>
                <w:color w:val="000000" w:themeColor="text1"/>
              </w:rPr>
              <w:t xml:space="preserve"> after 12 weeks</w:t>
            </w:r>
          </w:p>
          <w:p w14:paraId="10622845" w14:textId="77777777" w:rsidR="007357DE" w:rsidRPr="00370D67" w:rsidRDefault="007357DE" w:rsidP="007357DE">
            <w:pPr>
              <w:rPr>
                <w:color w:val="000000" w:themeColor="text1"/>
                <w:szCs w:val="18"/>
              </w:rPr>
            </w:pPr>
          </w:p>
          <w:p w14:paraId="20AF9278" w14:textId="44724C4E" w:rsidR="007357DE" w:rsidRPr="00370D67" w:rsidRDefault="007357DE" w:rsidP="007357DE">
            <w:pPr>
              <w:rPr>
                <w:color w:val="000000" w:themeColor="text1"/>
                <w:szCs w:val="18"/>
              </w:rPr>
            </w:pPr>
            <w:r w:rsidRPr="00370D67">
              <w:rPr>
                <w:color w:val="000000" w:themeColor="text1"/>
                <w:szCs w:val="18"/>
              </w:rPr>
              <w:t>Untreated</w:t>
            </w:r>
            <w:r w:rsidR="00DE3AC0">
              <w:rPr>
                <w:color w:val="000000" w:themeColor="text1"/>
                <w:szCs w:val="18"/>
              </w:rPr>
              <w:t xml:space="preserve"> control</w:t>
            </w:r>
            <w:r w:rsidRPr="00370D67">
              <w:rPr>
                <w:color w:val="000000" w:themeColor="text1"/>
                <w:szCs w:val="18"/>
              </w:rPr>
              <w:t>:</w:t>
            </w:r>
          </w:p>
          <w:p w14:paraId="0BE007D0" w14:textId="199739CF" w:rsidR="007357DE" w:rsidRPr="00370D67" w:rsidRDefault="007357DE" w:rsidP="007357DE">
            <w:pPr>
              <w:rPr>
                <w:color w:val="000000" w:themeColor="text1"/>
              </w:rPr>
            </w:pPr>
            <w:r w:rsidRPr="667EEB73">
              <w:rPr>
                <w:color w:val="000000" w:themeColor="text1"/>
              </w:rPr>
              <w:t>9</w:t>
            </w:r>
            <w:r w:rsidR="00097D02">
              <w:rPr>
                <w:color w:val="000000" w:themeColor="text1"/>
              </w:rPr>
              <w:t>2</w:t>
            </w:r>
            <w:r w:rsidRPr="667EEB73">
              <w:rPr>
                <w:color w:val="000000" w:themeColor="text1"/>
              </w:rPr>
              <w:t xml:space="preserve">% emergence of </w:t>
            </w:r>
            <w:proofErr w:type="spellStart"/>
            <w:r w:rsidR="00DE3AC0" w:rsidRPr="667EEB73">
              <w:rPr>
                <w:i/>
                <w:color w:val="000000" w:themeColor="text1"/>
              </w:rPr>
              <w:t>S</w:t>
            </w:r>
            <w:r w:rsidRPr="667EEB73">
              <w:rPr>
                <w:i/>
                <w:color w:val="000000" w:themeColor="text1"/>
              </w:rPr>
              <w:t>tomoxys</w:t>
            </w:r>
            <w:proofErr w:type="spellEnd"/>
            <w:r w:rsidRPr="667EEB73">
              <w:rPr>
                <w:i/>
                <w:color w:val="000000" w:themeColor="text1"/>
              </w:rPr>
              <w:t xml:space="preserve"> </w:t>
            </w:r>
            <w:proofErr w:type="spellStart"/>
            <w:r w:rsidRPr="667EEB73">
              <w:rPr>
                <w:i/>
                <w:color w:val="000000" w:themeColor="text1"/>
              </w:rPr>
              <w:t>calcitrans</w:t>
            </w:r>
            <w:proofErr w:type="spellEnd"/>
            <w:r w:rsidRPr="667EEB73">
              <w:rPr>
                <w:color w:val="000000" w:themeColor="text1"/>
              </w:rPr>
              <w:t xml:space="preserve"> and 8</w:t>
            </w:r>
            <w:r w:rsidR="00097D02">
              <w:rPr>
                <w:color w:val="000000" w:themeColor="text1"/>
              </w:rPr>
              <w:t>8</w:t>
            </w:r>
            <w:r w:rsidRPr="667EEB73">
              <w:rPr>
                <w:color w:val="000000" w:themeColor="text1"/>
              </w:rPr>
              <w:t xml:space="preserve"> % emergence of </w:t>
            </w:r>
            <w:proofErr w:type="spellStart"/>
            <w:r w:rsidRPr="667EEB73">
              <w:rPr>
                <w:i/>
                <w:color w:val="000000" w:themeColor="text1"/>
              </w:rPr>
              <w:t>Eristalis</w:t>
            </w:r>
            <w:proofErr w:type="spellEnd"/>
            <w:r w:rsidRPr="667EEB73">
              <w:rPr>
                <w:i/>
                <w:color w:val="000000" w:themeColor="text1"/>
              </w:rPr>
              <w:t xml:space="preserve"> </w:t>
            </w:r>
            <w:proofErr w:type="spellStart"/>
            <w:r w:rsidRPr="667EEB73">
              <w:rPr>
                <w:i/>
                <w:color w:val="000000" w:themeColor="text1"/>
              </w:rPr>
              <w:t>tenax</w:t>
            </w:r>
            <w:proofErr w:type="spellEnd"/>
          </w:p>
          <w:p w14:paraId="7E0CDCF7" w14:textId="77777777" w:rsidR="007357DE" w:rsidRPr="00370D67" w:rsidRDefault="007357DE" w:rsidP="000B5960">
            <w:pPr>
              <w:rPr>
                <w:color w:val="000000"/>
                <w:szCs w:val="18"/>
              </w:rPr>
            </w:pPr>
          </w:p>
        </w:tc>
        <w:tc>
          <w:tcPr>
            <w:tcW w:w="710" w:type="pct"/>
          </w:tcPr>
          <w:p w14:paraId="25A2C272" w14:textId="77777777" w:rsidR="0035508D" w:rsidRDefault="003D0A12" w:rsidP="000B5960">
            <w:pPr>
              <w:rPr>
                <w:color w:val="000000" w:themeColor="text1"/>
              </w:rPr>
            </w:pPr>
            <w:r w:rsidRPr="667EEB73">
              <w:rPr>
                <w:color w:val="000000" w:themeColor="text1"/>
              </w:rPr>
              <w:t xml:space="preserve">Laboratory measurement of the effectiveness of an IGR-insecticide speciality intended for the control of stable flies </w:t>
            </w:r>
            <w:proofErr w:type="spellStart"/>
            <w:r w:rsidRPr="667EEB73">
              <w:rPr>
                <w:color w:val="000000" w:themeColor="text1"/>
              </w:rPr>
              <w:t>Stomoxys</w:t>
            </w:r>
            <w:proofErr w:type="spellEnd"/>
            <w:r w:rsidRPr="667EEB73">
              <w:rPr>
                <w:color w:val="000000" w:themeColor="text1"/>
              </w:rPr>
              <w:t xml:space="preserve"> </w:t>
            </w:r>
            <w:proofErr w:type="spellStart"/>
            <w:r w:rsidRPr="667EEB73">
              <w:rPr>
                <w:color w:val="000000" w:themeColor="text1"/>
              </w:rPr>
              <w:t>calcitrans</w:t>
            </w:r>
            <w:proofErr w:type="spellEnd"/>
            <w:r w:rsidRPr="667EEB73">
              <w:rPr>
                <w:color w:val="000000" w:themeColor="text1"/>
              </w:rPr>
              <w:t xml:space="preserve"> and </w:t>
            </w:r>
            <w:proofErr w:type="spellStart"/>
            <w:r w:rsidRPr="667EEB73">
              <w:rPr>
                <w:color w:val="000000" w:themeColor="text1"/>
              </w:rPr>
              <w:t>Eristalis</w:t>
            </w:r>
            <w:proofErr w:type="spellEnd"/>
            <w:r w:rsidRPr="667EEB73">
              <w:rPr>
                <w:color w:val="000000" w:themeColor="text1"/>
              </w:rPr>
              <w:t xml:space="preserve"> </w:t>
            </w:r>
            <w:proofErr w:type="spellStart"/>
            <w:r w:rsidRPr="667EEB73">
              <w:rPr>
                <w:color w:val="000000" w:themeColor="text1"/>
              </w:rPr>
              <w:t>tenax</w:t>
            </w:r>
            <w:proofErr w:type="spellEnd"/>
            <w:r w:rsidRPr="667EEB73">
              <w:rPr>
                <w:color w:val="000000" w:themeColor="text1"/>
              </w:rPr>
              <w:t xml:space="preserve">  TEC </w:t>
            </w:r>
            <w:proofErr w:type="spellStart"/>
            <w:r w:rsidRPr="667EEB73">
              <w:rPr>
                <w:color w:val="000000" w:themeColor="text1"/>
              </w:rPr>
              <w:t>Laboratoire</w:t>
            </w:r>
            <w:proofErr w:type="spellEnd"/>
            <w:r w:rsidRPr="667EEB73">
              <w:rPr>
                <w:color w:val="000000" w:themeColor="text1"/>
              </w:rPr>
              <w:t xml:space="preserve">, </w:t>
            </w:r>
          </w:p>
          <w:p w14:paraId="58470D60" w14:textId="77777777" w:rsidR="0035508D" w:rsidRDefault="0035508D" w:rsidP="000B5960">
            <w:pPr>
              <w:rPr>
                <w:color w:val="000000" w:themeColor="text1"/>
              </w:rPr>
            </w:pPr>
          </w:p>
          <w:p w14:paraId="04006A9A" w14:textId="26D63B11" w:rsidR="00BF1927" w:rsidRDefault="00C904CD" w:rsidP="000B5960">
            <w:pPr>
              <w:rPr>
                <w:color w:val="000000" w:themeColor="text1"/>
              </w:rPr>
            </w:pPr>
            <w:proofErr w:type="spellStart"/>
            <w:r w:rsidRPr="005454DE">
              <w:rPr>
                <w:rFonts w:eastAsia="Tahoma"/>
                <w:color w:val="000000" w:themeColor="text1"/>
                <w:highlight w:val="black"/>
              </w:rPr>
              <w:t>xxxxxxx</w:t>
            </w:r>
            <w:proofErr w:type="spellEnd"/>
            <w:r>
              <w:rPr>
                <w:color w:val="000000" w:themeColor="text1"/>
              </w:rPr>
              <w:t xml:space="preserve"> </w:t>
            </w:r>
            <w:r w:rsidR="00BF1927">
              <w:rPr>
                <w:color w:val="000000" w:themeColor="text1"/>
              </w:rPr>
              <w:t>2016</w:t>
            </w:r>
          </w:p>
          <w:p w14:paraId="67BAFAEC" w14:textId="700A5AB7" w:rsidR="003D0A12" w:rsidRPr="00370D67" w:rsidRDefault="003D0A12" w:rsidP="000B5960">
            <w:pPr>
              <w:rPr>
                <w:color w:val="000000"/>
              </w:rPr>
            </w:pPr>
            <w:r w:rsidRPr="667EEB73">
              <w:rPr>
                <w:color w:val="000000" w:themeColor="text1"/>
              </w:rPr>
              <w:t>2069c/0416R</w:t>
            </w:r>
          </w:p>
        </w:tc>
      </w:tr>
      <w:tr w:rsidR="00FF7B85" w:rsidRPr="00370D67" w14:paraId="4E8332AF" w14:textId="77777777" w:rsidTr="0094096C">
        <w:trPr>
          <w:gridAfter w:val="3"/>
          <w:wAfter w:w="106" w:type="pct"/>
          <w:jc w:val="center"/>
        </w:trPr>
        <w:tc>
          <w:tcPr>
            <w:tcW w:w="443" w:type="pct"/>
          </w:tcPr>
          <w:p w14:paraId="27BDCC3B" w14:textId="7F2472E9" w:rsidR="003D0A12" w:rsidRPr="00370D67" w:rsidRDefault="00857581" w:rsidP="000B5960">
            <w:pPr>
              <w:rPr>
                <w:color w:val="000000"/>
                <w:szCs w:val="18"/>
              </w:rPr>
            </w:pPr>
            <w:r w:rsidRPr="00370D67">
              <w:rPr>
                <w:color w:val="000000" w:themeColor="text1"/>
                <w:szCs w:val="18"/>
              </w:rPr>
              <w:t>Insecticide</w:t>
            </w:r>
          </w:p>
        </w:tc>
        <w:tc>
          <w:tcPr>
            <w:tcW w:w="395" w:type="pct"/>
          </w:tcPr>
          <w:p w14:paraId="3750AD34" w14:textId="22C3B38F" w:rsidR="003D0A12" w:rsidRPr="00370D67" w:rsidRDefault="00C47BB6" w:rsidP="000B5960">
            <w:pPr>
              <w:rPr>
                <w:color w:val="000000"/>
                <w:szCs w:val="18"/>
              </w:rPr>
            </w:pPr>
            <w:r w:rsidRPr="00370D67">
              <w:rPr>
                <w:color w:val="000000" w:themeColor="text1"/>
                <w:szCs w:val="18"/>
              </w:rPr>
              <w:t>I</w:t>
            </w:r>
            <w:r w:rsidR="003D0A12" w:rsidRPr="00370D67">
              <w:rPr>
                <w:color w:val="000000" w:themeColor="text1"/>
                <w:szCs w:val="18"/>
              </w:rPr>
              <w:t>ndoor</w:t>
            </w:r>
          </w:p>
        </w:tc>
        <w:tc>
          <w:tcPr>
            <w:tcW w:w="556" w:type="pct"/>
          </w:tcPr>
          <w:p w14:paraId="2D117F74" w14:textId="77777777" w:rsidR="003D0A12" w:rsidRPr="00370D67" w:rsidRDefault="003D0A12" w:rsidP="000B5960">
            <w:pPr>
              <w:rPr>
                <w:color w:val="000000"/>
                <w:szCs w:val="18"/>
              </w:rPr>
            </w:pPr>
            <w:proofErr w:type="spellStart"/>
            <w:r w:rsidRPr="00370D67">
              <w:rPr>
                <w:color w:val="000000" w:themeColor="text1"/>
                <w:szCs w:val="18"/>
              </w:rPr>
              <w:t>Biopren</w:t>
            </w:r>
            <w:proofErr w:type="spellEnd"/>
            <w:r w:rsidRPr="00370D67">
              <w:rPr>
                <w:color w:val="000000" w:themeColor="text1"/>
                <w:szCs w:val="18"/>
              </w:rPr>
              <w:t xml:space="preserve"> 4 GR fly larvicide granule, 4 % S-Methoprene</w:t>
            </w:r>
          </w:p>
          <w:p w14:paraId="003BD730" w14:textId="5CAA7E96" w:rsidR="003D0A12" w:rsidRPr="00370D67" w:rsidRDefault="003D0A12" w:rsidP="000B5960">
            <w:pPr>
              <w:rPr>
                <w:color w:val="000000"/>
                <w:szCs w:val="18"/>
              </w:rPr>
            </w:pPr>
          </w:p>
        </w:tc>
        <w:tc>
          <w:tcPr>
            <w:tcW w:w="495" w:type="pct"/>
          </w:tcPr>
          <w:p w14:paraId="12BAFCEB" w14:textId="3015488A" w:rsidR="003D0A12" w:rsidRPr="00370D67" w:rsidRDefault="003D0A12" w:rsidP="000B5960">
            <w:pPr>
              <w:rPr>
                <w:i/>
                <w:color w:val="000000"/>
              </w:rPr>
            </w:pPr>
            <w:r w:rsidRPr="667EEB73">
              <w:rPr>
                <w:i/>
                <w:color w:val="000000" w:themeColor="text1"/>
              </w:rPr>
              <w:t xml:space="preserve">Musca </w:t>
            </w:r>
            <w:proofErr w:type="spellStart"/>
            <w:r w:rsidRPr="667EEB73">
              <w:rPr>
                <w:i/>
                <w:color w:val="000000" w:themeColor="text1"/>
              </w:rPr>
              <w:t>domestica</w:t>
            </w:r>
            <w:proofErr w:type="spellEnd"/>
            <w:r w:rsidR="0094096C">
              <w:rPr>
                <w:i/>
                <w:color w:val="000000" w:themeColor="text1"/>
              </w:rPr>
              <w:t xml:space="preserve"> (larvae)</w:t>
            </w:r>
          </w:p>
        </w:tc>
        <w:tc>
          <w:tcPr>
            <w:tcW w:w="603" w:type="pct"/>
          </w:tcPr>
          <w:p w14:paraId="720DFE6C" w14:textId="7198A788" w:rsidR="00C47BB6" w:rsidRPr="00370D67" w:rsidRDefault="00803BDA" w:rsidP="000B5960">
            <w:pPr>
              <w:rPr>
                <w:color w:val="000000" w:themeColor="text1"/>
                <w:szCs w:val="18"/>
              </w:rPr>
            </w:pPr>
            <w:r w:rsidRPr="00370D67">
              <w:rPr>
                <w:color w:val="000000" w:themeColor="text1"/>
                <w:szCs w:val="18"/>
              </w:rPr>
              <w:t>Laboratory test</w:t>
            </w:r>
          </w:p>
          <w:p w14:paraId="257D391F" w14:textId="77777777" w:rsidR="00803BDA" w:rsidRPr="00370D67" w:rsidRDefault="00803BDA" w:rsidP="000B5960">
            <w:pPr>
              <w:rPr>
                <w:color w:val="000000" w:themeColor="text1"/>
                <w:szCs w:val="18"/>
              </w:rPr>
            </w:pPr>
          </w:p>
          <w:p w14:paraId="50052CE8" w14:textId="77777777" w:rsidR="00803BDA" w:rsidRPr="00370D67" w:rsidRDefault="00803BDA" w:rsidP="000B5960">
            <w:pPr>
              <w:rPr>
                <w:color w:val="000000" w:themeColor="text1"/>
                <w:szCs w:val="18"/>
              </w:rPr>
            </w:pPr>
          </w:p>
          <w:p w14:paraId="2A858ADB" w14:textId="77777777" w:rsidR="003D0A12" w:rsidRPr="00370D67" w:rsidRDefault="003D0A12" w:rsidP="000B5960">
            <w:pPr>
              <w:rPr>
                <w:color w:val="000000"/>
              </w:rPr>
            </w:pPr>
            <w:r w:rsidRPr="667EEB73">
              <w:rPr>
                <w:color w:val="000000" w:themeColor="text1"/>
              </w:rPr>
              <w:t>In-house trial protocol was followed.</w:t>
            </w:r>
          </w:p>
        </w:tc>
        <w:tc>
          <w:tcPr>
            <w:tcW w:w="777" w:type="pct"/>
          </w:tcPr>
          <w:p w14:paraId="602CC057" w14:textId="77777777" w:rsidR="003D0A12" w:rsidRPr="00370D67" w:rsidRDefault="003D0A12" w:rsidP="000B5960">
            <w:pPr>
              <w:rPr>
                <w:color w:val="000000"/>
              </w:rPr>
            </w:pPr>
            <w:r w:rsidRPr="667EEB73">
              <w:rPr>
                <w:color w:val="000000" w:themeColor="text1"/>
              </w:rPr>
              <w:t>Dosages:</w:t>
            </w:r>
          </w:p>
          <w:p w14:paraId="2FDBB248" w14:textId="77777777" w:rsidR="003D0A12" w:rsidRPr="00370D67" w:rsidRDefault="003D0A12" w:rsidP="000B5960">
            <w:pPr>
              <w:rPr>
                <w:color w:val="000000"/>
              </w:rPr>
            </w:pPr>
            <w:r w:rsidRPr="667EEB73">
              <w:rPr>
                <w:color w:val="000000" w:themeColor="text1"/>
              </w:rPr>
              <w:t>25g/m2 and 30g/m2,</w:t>
            </w:r>
          </w:p>
          <w:p w14:paraId="499CD36B" w14:textId="77777777" w:rsidR="00803BDA" w:rsidRDefault="00803BDA" w:rsidP="000B5960">
            <w:pPr>
              <w:rPr>
                <w:color w:val="000000" w:themeColor="text1"/>
                <w:szCs w:val="18"/>
              </w:rPr>
            </w:pPr>
          </w:p>
          <w:p w14:paraId="44FFD516" w14:textId="65C46F8E" w:rsidR="002E42B2" w:rsidRDefault="002E42B2" w:rsidP="000B5960">
            <w:pPr>
              <w:rPr>
                <w:color w:val="000000" w:themeColor="text1"/>
                <w:szCs w:val="18"/>
              </w:rPr>
            </w:pPr>
            <w:r>
              <w:rPr>
                <w:color w:val="000000" w:themeColor="text1"/>
                <w:szCs w:val="18"/>
              </w:rPr>
              <w:t xml:space="preserve">On day 0 the product was applied. </w:t>
            </w:r>
            <w:r w:rsidR="00097525">
              <w:rPr>
                <w:color w:val="000000" w:themeColor="text1"/>
                <w:szCs w:val="18"/>
              </w:rPr>
              <w:t>After 4-7 days larvae pupated and were placed separately from substrate and each other.</w:t>
            </w:r>
          </w:p>
          <w:p w14:paraId="259E81E3" w14:textId="77777777" w:rsidR="002E42B2" w:rsidRPr="00370D67" w:rsidRDefault="002E42B2" w:rsidP="000B5960">
            <w:pPr>
              <w:rPr>
                <w:color w:val="000000" w:themeColor="text1"/>
                <w:szCs w:val="18"/>
              </w:rPr>
            </w:pPr>
          </w:p>
          <w:p w14:paraId="1A53447B" w14:textId="107C6A60" w:rsidR="003D0A12" w:rsidRDefault="003D0A12" w:rsidP="000B5960">
            <w:pPr>
              <w:rPr>
                <w:color w:val="000000" w:themeColor="text1"/>
              </w:rPr>
            </w:pPr>
            <w:r w:rsidRPr="667EEB73">
              <w:rPr>
                <w:color w:val="000000" w:themeColor="text1"/>
              </w:rPr>
              <w:t xml:space="preserve">During the pupation period (10 days) the larvae were checked regular. The evaluation of the trial took place following hatching and death of all fly </w:t>
            </w:r>
            <w:proofErr w:type="spellStart"/>
            <w:r w:rsidRPr="667EEB73">
              <w:rPr>
                <w:color w:val="000000" w:themeColor="text1"/>
              </w:rPr>
              <w:t>imagos</w:t>
            </w:r>
            <w:proofErr w:type="spellEnd"/>
            <w:r w:rsidRPr="667EEB73">
              <w:rPr>
                <w:color w:val="000000" w:themeColor="text1"/>
              </w:rPr>
              <w:t>.</w:t>
            </w:r>
          </w:p>
          <w:p w14:paraId="24FA39B5" w14:textId="77777777" w:rsidR="002E42B2" w:rsidRDefault="002E42B2" w:rsidP="000B5960">
            <w:pPr>
              <w:rPr>
                <w:color w:val="000000" w:themeColor="text1"/>
              </w:rPr>
            </w:pPr>
          </w:p>
          <w:p w14:paraId="0776F1BD" w14:textId="59918700" w:rsidR="003D0A12" w:rsidRDefault="002E42B2" w:rsidP="000B5960">
            <w:pPr>
              <w:rPr>
                <w:color w:val="000000" w:themeColor="text1"/>
              </w:rPr>
            </w:pPr>
            <w:r>
              <w:rPr>
                <w:color w:val="000000" w:themeColor="text1"/>
              </w:rPr>
              <w:t>T</w:t>
            </w:r>
            <w:r w:rsidR="00097525">
              <w:rPr>
                <w:color w:val="000000" w:themeColor="text1"/>
              </w:rPr>
              <w:t xml:space="preserve">otal </w:t>
            </w:r>
            <w:proofErr w:type="spellStart"/>
            <w:r w:rsidR="00097525">
              <w:rPr>
                <w:color w:val="000000" w:themeColor="text1"/>
              </w:rPr>
              <w:t>t</w:t>
            </w:r>
            <w:r>
              <w:rPr>
                <w:color w:val="000000" w:themeColor="text1"/>
              </w:rPr>
              <w:t>estduration</w:t>
            </w:r>
            <w:proofErr w:type="spellEnd"/>
            <w:r>
              <w:rPr>
                <w:color w:val="000000" w:themeColor="text1"/>
              </w:rPr>
              <w:t xml:space="preserve">: </w:t>
            </w:r>
            <w:r w:rsidR="00097525">
              <w:rPr>
                <w:color w:val="000000" w:themeColor="text1"/>
              </w:rPr>
              <w:t>20</w:t>
            </w:r>
            <w:r>
              <w:rPr>
                <w:color w:val="000000" w:themeColor="text1"/>
              </w:rPr>
              <w:t xml:space="preserve"> days.</w:t>
            </w:r>
          </w:p>
          <w:p w14:paraId="48888D85" w14:textId="77777777" w:rsidR="00097D02" w:rsidRDefault="00097D02" w:rsidP="000B5960">
            <w:pPr>
              <w:rPr>
                <w:color w:val="000000" w:themeColor="text1"/>
              </w:rPr>
            </w:pPr>
          </w:p>
          <w:p w14:paraId="49FB2D34" w14:textId="77777777" w:rsidR="00097D02" w:rsidRPr="00FA0E68" w:rsidRDefault="00097D02" w:rsidP="00097D02">
            <w:pPr>
              <w:rPr>
                <w:color w:val="000000" w:themeColor="text1"/>
                <w:lang w:val="en-US"/>
              </w:rPr>
            </w:pPr>
            <w:r>
              <w:rPr>
                <w:color w:val="000000" w:themeColor="text1"/>
                <w:lang w:val="en-US"/>
              </w:rPr>
              <w:t>50</w:t>
            </w:r>
            <w:r w:rsidRPr="00FA0E68">
              <w:rPr>
                <w:color w:val="000000" w:themeColor="text1"/>
                <w:lang w:val="en-US"/>
              </w:rPr>
              <w:t xml:space="preserve"> </w:t>
            </w:r>
            <w:r>
              <w:rPr>
                <w:color w:val="000000" w:themeColor="text1"/>
                <w:lang w:val="en-US"/>
              </w:rPr>
              <w:t>L3 larvae per replicate, 3 replicates per dosage.</w:t>
            </w:r>
            <w:r w:rsidRPr="00FA0E68">
              <w:rPr>
                <w:color w:val="000000" w:themeColor="text1"/>
                <w:lang w:val="en-US"/>
              </w:rPr>
              <w:t xml:space="preserve"> </w:t>
            </w:r>
          </w:p>
          <w:p w14:paraId="39AA0128" w14:textId="77777777" w:rsidR="00097D02" w:rsidRPr="00097D02" w:rsidRDefault="00097D02" w:rsidP="000B5960">
            <w:pPr>
              <w:rPr>
                <w:color w:val="000000" w:themeColor="text1"/>
                <w:szCs w:val="18"/>
                <w:lang w:val="en-US"/>
              </w:rPr>
            </w:pPr>
          </w:p>
          <w:p w14:paraId="792484F9" w14:textId="13C71F5B" w:rsidR="003D0A12" w:rsidRPr="00370D67" w:rsidRDefault="003D0A12" w:rsidP="000B5960">
            <w:pPr>
              <w:rPr>
                <w:color w:val="000000"/>
              </w:rPr>
            </w:pPr>
            <w:r w:rsidRPr="667EEB73">
              <w:rPr>
                <w:color w:val="000000" w:themeColor="text1"/>
                <w:lang w:val="hu-HU"/>
              </w:rPr>
              <w:t>Conditions: 24+/-1 °C, 65 +/-5 % RH, light natural/artificial,</w:t>
            </w:r>
            <w:r w:rsidR="00FB268C" w:rsidRPr="667EEB73">
              <w:rPr>
                <w:color w:val="000000" w:themeColor="text1"/>
                <w:lang w:val="hu-HU"/>
              </w:rPr>
              <w:t xml:space="preserve"> </w:t>
            </w:r>
            <w:r w:rsidRPr="667EEB73">
              <w:rPr>
                <w:color w:val="000000" w:themeColor="text1"/>
                <w:lang w:val="hu-HU"/>
              </w:rPr>
              <w:lastRenderedPageBreak/>
              <w:t>continuous ventilation.</w:t>
            </w:r>
          </w:p>
        </w:tc>
        <w:tc>
          <w:tcPr>
            <w:tcW w:w="914" w:type="pct"/>
          </w:tcPr>
          <w:p w14:paraId="4401FD48" w14:textId="3EF4EBCF" w:rsidR="00097D02" w:rsidRDefault="00097D02" w:rsidP="008640F0">
            <w:pPr>
              <w:rPr>
                <w:color w:val="000000" w:themeColor="text1"/>
              </w:rPr>
            </w:pPr>
          </w:p>
          <w:p w14:paraId="5CA20A93" w14:textId="77777777" w:rsidR="004314D2" w:rsidRDefault="004314D2" w:rsidP="00EB3645">
            <w:pPr>
              <w:rPr>
                <w:color w:val="000000" w:themeColor="text1"/>
              </w:rPr>
            </w:pPr>
            <w:r>
              <w:rPr>
                <w:color w:val="000000" w:themeColor="text1"/>
              </w:rPr>
              <w:t>Dosage 25g/m2:</w:t>
            </w:r>
          </w:p>
          <w:p w14:paraId="4E224496" w14:textId="073D9DB1" w:rsidR="004314D2" w:rsidRPr="00DA21A3" w:rsidRDefault="004314D2" w:rsidP="00EB3645">
            <w:r>
              <w:rPr>
                <w:color w:val="000000" w:themeColor="text1"/>
              </w:rPr>
              <w:t xml:space="preserve">pig </w:t>
            </w:r>
            <w:r w:rsidRPr="00DA21A3">
              <w:t xml:space="preserve">slurry: </w:t>
            </w:r>
            <w:r w:rsidR="00097D02" w:rsidRPr="00DA21A3">
              <w:rPr>
                <w:lang w:val="en-US"/>
              </w:rPr>
              <w:t xml:space="preserve">hatching inhibition </w:t>
            </w:r>
            <w:r w:rsidRPr="00DA21A3">
              <w:t>100%</w:t>
            </w:r>
          </w:p>
          <w:p w14:paraId="61D73E94" w14:textId="77777777" w:rsidR="00097D02" w:rsidRPr="00DA21A3" w:rsidRDefault="00097D02" w:rsidP="00EB3645"/>
          <w:p w14:paraId="25AB8459" w14:textId="1988A536" w:rsidR="004314D2" w:rsidRPr="00DA21A3" w:rsidRDefault="004314D2" w:rsidP="00EB3645">
            <w:r w:rsidRPr="00DA21A3">
              <w:t xml:space="preserve">pig manure: </w:t>
            </w:r>
            <w:r w:rsidR="00097D02" w:rsidRPr="00DA21A3">
              <w:rPr>
                <w:lang w:val="en-US"/>
              </w:rPr>
              <w:t xml:space="preserve">hatching inhibition </w:t>
            </w:r>
            <w:r w:rsidRPr="00DA21A3">
              <w:t>100%</w:t>
            </w:r>
          </w:p>
          <w:p w14:paraId="2A36BC3F" w14:textId="77777777" w:rsidR="00097D02" w:rsidRPr="00DA21A3" w:rsidRDefault="00097D02" w:rsidP="00EB3645"/>
          <w:p w14:paraId="052930EE" w14:textId="100C6C84" w:rsidR="004314D2" w:rsidRPr="00DA21A3" w:rsidRDefault="004314D2" w:rsidP="00EB3645">
            <w:r w:rsidRPr="00DA21A3">
              <w:t xml:space="preserve">chicken manure: </w:t>
            </w:r>
            <w:r w:rsidR="00097D02" w:rsidRPr="00DA21A3">
              <w:rPr>
                <w:lang w:val="en-US"/>
              </w:rPr>
              <w:t xml:space="preserve">hatching inhibition </w:t>
            </w:r>
            <w:r w:rsidRPr="00DA21A3">
              <w:t>97</w:t>
            </w:r>
            <w:r w:rsidR="00097D02" w:rsidRPr="00DA21A3">
              <w:t>.6</w:t>
            </w:r>
            <w:r w:rsidRPr="00DA21A3">
              <w:t>8%</w:t>
            </w:r>
          </w:p>
          <w:p w14:paraId="0E20C781" w14:textId="77777777" w:rsidR="00097D02" w:rsidRPr="00DA21A3" w:rsidRDefault="00097D02" w:rsidP="00EB3645"/>
          <w:p w14:paraId="111B7988" w14:textId="78F33507" w:rsidR="004314D2" w:rsidRPr="00DA21A3" w:rsidRDefault="004314D2" w:rsidP="00EB3645">
            <w:r w:rsidRPr="00DA21A3">
              <w:t>chicken litter:</w:t>
            </w:r>
            <w:r w:rsidR="00097D02" w:rsidRPr="00DA21A3">
              <w:rPr>
                <w:lang w:val="en-US"/>
              </w:rPr>
              <w:t xml:space="preserve"> hatching inhibition</w:t>
            </w:r>
          </w:p>
          <w:p w14:paraId="381D1B53" w14:textId="2523E08B" w:rsidR="004314D2" w:rsidRPr="00DA21A3" w:rsidRDefault="004314D2" w:rsidP="00EB3645">
            <w:r w:rsidRPr="00DA21A3">
              <w:t>8</w:t>
            </w:r>
            <w:r w:rsidR="00097D02" w:rsidRPr="00DA21A3">
              <w:t>5.44</w:t>
            </w:r>
            <w:r w:rsidRPr="00DA21A3">
              <w:t>%</w:t>
            </w:r>
          </w:p>
          <w:p w14:paraId="4FAE16F8" w14:textId="77777777" w:rsidR="004314D2" w:rsidRPr="00DA21A3" w:rsidRDefault="004314D2" w:rsidP="00EB3645"/>
          <w:p w14:paraId="680E8741" w14:textId="77777777" w:rsidR="004314D2" w:rsidRPr="00DA21A3" w:rsidRDefault="004314D2" w:rsidP="00EB3645">
            <w:r w:rsidRPr="00DA21A3">
              <w:t>Dosage 30g/m2:</w:t>
            </w:r>
          </w:p>
          <w:p w14:paraId="72D99902" w14:textId="6C6A0258" w:rsidR="004314D2" w:rsidRPr="00DA21A3" w:rsidRDefault="004314D2" w:rsidP="004314D2">
            <w:r w:rsidRPr="00DA21A3">
              <w:t xml:space="preserve">pig slurry: </w:t>
            </w:r>
            <w:r w:rsidR="00097D02" w:rsidRPr="00DA21A3">
              <w:rPr>
                <w:lang w:val="en-US"/>
              </w:rPr>
              <w:t xml:space="preserve">hatching inhibition </w:t>
            </w:r>
            <w:r w:rsidRPr="00DA21A3">
              <w:t>98</w:t>
            </w:r>
            <w:r w:rsidR="00097D02" w:rsidRPr="00DA21A3">
              <w:t>.30</w:t>
            </w:r>
            <w:r w:rsidRPr="00DA21A3">
              <w:t>%</w:t>
            </w:r>
          </w:p>
          <w:p w14:paraId="12A066E7" w14:textId="77777777" w:rsidR="00097D02" w:rsidRPr="00DA21A3" w:rsidRDefault="00097D02" w:rsidP="004314D2"/>
          <w:p w14:paraId="20CFE4B4" w14:textId="2E985D39" w:rsidR="004314D2" w:rsidRPr="00DA21A3" w:rsidRDefault="004314D2" w:rsidP="004314D2">
            <w:r w:rsidRPr="00DA21A3">
              <w:t xml:space="preserve">pig manure: </w:t>
            </w:r>
            <w:r w:rsidR="00097D02" w:rsidRPr="00DA21A3">
              <w:rPr>
                <w:lang w:val="en-US"/>
              </w:rPr>
              <w:t xml:space="preserve">hatching inhibition </w:t>
            </w:r>
            <w:r w:rsidRPr="00DA21A3">
              <w:t>100%</w:t>
            </w:r>
          </w:p>
          <w:p w14:paraId="263D1B1E" w14:textId="77777777" w:rsidR="00097D02" w:rsidRPr="00DA21A3" w:rsidRDefault="00097D02" w:rsidP="004314D2"/>
          <w:p w14:paraId="62859459" w14:textId="39E8DF9B" w:rsidR="004314D2" w:rsidRPr="00DA21A3" w:rsidRDefault="004314D2" w:rsidP="004314D2">
            <w:r w:rsidRPr="00DA21A3">
              <w:t>chicken manure:</w:t>
            </w:r>
            <w:r w:rsidR="00097D02" w:rsidRPr="00DA21A3">
              <w:rPr>
                <w:lang w:val="en-US"/>
              </w:rPr>
              <w:t xml:space="preserve"> hatching inhibition</w:t>
            </w:r>
            <w:r w:rsidRPr="00DA21A3">
              <w:t xml:space="preserve"> 97</w:t>
            </w:r>
            <w:r w:rsidR="00097D02" w:rsidRPr="00DA21A3">
              <w:t>.52</w:t>
            </w:r>
            <w:r w:rsidRPr="00DA21A3">
              <w:t>%</w:t>
            </w:r>
          </w:p>
          <w:p w14:paraId="50036D74" w14:textId="77777777" w:rsidR="00097D02" w:rsidRPr="00DA21A3" w:rsidRDefault="00097D02" w:rsidP="004314D2"/>
          <w:p w14:paraId="3998F4B2" w14:textId="2055A4A2" w:rsidR="004314D2" w:rsidRPr="00DA21A3" w:rsidRDefault="004314D2" w:rsidP="004314D2">
            <w:r w:rsidRPr="00DA21A3">
              <w:t>chicken litter:</w:t>
            </w:r>
            <w:r w:rsidR="00097D02" w:rsidRPr="00DA21A3">
              <w:rPr>
                <w:lang w:val="en-US"/>
              </w:rPr>
              <w:t xml:space="preserve"> hatching inhibition</w:t>
            </w:r>
          </w:p>
          <w:p w14:paraId="3BF02CC0" w14:textId="35D71E0B" w:rsidR="004314D2" w:rsidRDefault="004314D2" w:rsidP="004314D2">
            <w:pPr>
              <w:rPr>
                <w:color w:val="000000" w:themeColor="text1"/>
              </w:rPr>
            </w:pPr>
            <w:r>
              <w:rPr>
                <w:color w:val="000000" w:themeColor="text1"/>
              </w:rPr>
              <w:t>9</w:t>
            </w:r>
            <w:r w:rsidR="00097D02">
              <w:rPr>
                <w:color w:val="000000" w:themeColor="text1"/>
              </w:rPr>
              <w:t>4.84</w:t>
            </w:r>
            <w:r>
              <w:rPr>
                <w:color w:val="000000" w:themeColor="text1"/>
              </w:rPr>
              <w:t>%</w:t>
            </w:r>
          </w:p>
          <w:p w14:paraId="3252A005" w14:textId="77777777" w:rsidR="00D95D7B" w:rsidRDefault="00D95D7B" w:rsidP="00EB3645">
            <w:pPr>
              <w:rPr>
                <w:color w:val="000000" w:themeColor="text1"/>
                <w:szCs w:val="18"/>
              </w:rPr>
            </w:pPr>
          </w:p>
          <w:p w14:paraId="090E2FD5" w14:textId="2E5DFEB4" w:rsidR="00B25FE2" w:rsidRPr="00370D67" w:rsidRDefault="003A703F" w:rsidP="00EB3645">
            <w:pPr>
              <w:rPr>
                <w:color w:val="000000" w:themeColor="text1"/>
              </w:rPr>
            </w:pPr>
            <w:r w:rsidRPr="419661E0">
              <w:rPr>
                <w:color w:val="000000" w:themeColor="text1"/>
              </w:rPr>
              <w:t xml:space="preserve">Control mortalities were </w:t>
            </w:r>
            <w:r w:rsidR="00BD436F" w:rsidRPr="419661E0">
              <w:rPr>
                <w:color w:val="000000" w:themeColor="text1"/>
              </w:rPr>
              <w:t xml:space="preserve">between </w:t>
            </w:r>
            <w:r w:rsidR="008C2489" w:rsidRPr="419661E0">
              <w:rPr>
                <w:color w:val="000000" w:themeColor="text1"/>
              </w:rPr>
              <w:t>2.84</w:t>
            </w:r>
            <w:r w:rsidR="00BD436F" w:rsidRPr="419661E0">
              <w:rPr>
                <w:color w:val="000000" w:themeColor="text1"/>
              </w:rPr>
              <w:t xml:space="preserve"> and </w:t>
            </w:r>
            <w:r w:rsidR="008C2489" w:rsidRPr="419661E0">
              <w:rPr>
                <w:color w:val="000000" w:themeColor="text1"/>
              </w:rPr>
              <w:t>10.45% in the different substrates.</w:t>
            </w:r>
          </w:p>
        </w:tc>
        <w:tc>
          <w:tcPr>
            <w:tcW w:w="710" w:type="pct"/>
          </w:tcPr>
          <w:p w14:paraId="38D8EF1F" w14:textId="77777777" w:rsidR="0035508D" w:rsidRDefault="003D0A12" w:rsidP="000B5960">
            <w:pPr>
              <w:rPr>
                <w:color w:val="000000" w:themeColor="text1"/>
              </w:rPr>
            </w:pPr>
            <w:r w:rsidRPr="667EEB73">
              <w:rPr>
                <w:color w:val="000000" w:themeColor="text1"/>
              </w:rPr>
              <w:lastRenderedPageBreak/>
              <w:t xml:space="preserve">EFFICACY STUDY OF BIOPREN 4 GR FLY LARVICIDE GRANULE ON MUSCA DOMESTICA LARVAE IN FOUR DIFFERENT MANURES, </w:t>
            </w:r>
          </w:p>
          <w:p w14:paraId="23EA2E2E" w14:textId="77777777" w:rsidR="0035508D" w:rsidRDefault="0035508D" w:rsidP="000B5960">
            <w:pPr>
              <w:rPr>
                <w:color w:val="000000" w:themeColor="text1"/>
              </w:rPr>
            </w:pPr>
          </w:p>
          <w:p w14:paraId="004DBD19" w14:textId="62878EE9" w:rsidR="003D0A12" w:rsidRPr="00370D67" w:rsidRDefault="00C904CD" w:rsidP="000B5960">
            <w:pPr>
              <w:rPr>
                <w:color w:val="000000"/>
              </w:rPr>
            </w:pPr>
            <w:proofErr w:type="spellStart"/>
            <w:r w:rsidRPr="005454DE">
              <w:rPr>
                <w:rFonts w:eastAsia="Tahoma"/>
                <w:color w:val="000000" w:themeColor="text1"/>
                <w:highlight w:val="black"/>
              </w:rPr>
              <w:t>xxxxxxx</w:t>
            </w:r>
            <w:proofErr w:type="spellEnd"/>
            <w:r w:rsidR="003D0A12" w:rsidRPr="667EEB73">
              <w:rPr>
                <w:color w:val="000000" w:themeColor="text1"/>
              </w:rPr>
              <w:t>, 2015,</w:t>
            </w:r>
            <w:r w:rsidR="003D0A12" w:rsidRPr="00370D67">
              <w:t xml:space="preserve"> </w:t>
            </w:r>
            <w:r w:rsidR="003D0A12" w:rsidRPr="667EEB73">
              <w:rPr>
                <w:color w:val="000000" w:themeColor="text1"/>
              </w:rPr>
              <w:t xml:space="preserve">153.041.-042.-045. </w:t>
            </w:r>
          </w:p>
          <w:p w14:paraId="415C1CD5" w14:textId="77777777" w:rsidR="003D0A12" w:rsidRPr="00370D67" w:rsidRDefault="003D0A12" w:rsidP="000B5960">
            <w:pPr>
              <w:rPr>
                <w:color w:val="000000"/>
              </w:rPr>
            </w:pPr>
            <w:r w:rsidRPr="667EEB73">
              <w:rPr>
                <w:color w:val="000000" w:themeColor="text1"/>
              </w:rPr>
              <w:t>153.046.-047.-050.</w:t>
            </w:r>
          </w:p>
          <w:p w14:paraId="05CAEC6E" w14:textId="77777777" w:rsidR="003D0A12" w:rsidRPr="00370D67" w:rsidRDefault="003D0A12" w:rsidP="000B5960">
            <w:pPr>
              <w:rPr>
                <w:color w:val="000000"/>
              </w:rPr>
            </w:pPr>
            <w:r w:rsidRPr="667EEB73">
              <w:rPr>
                <w:color w:val="000000" w:themeColor="text1"/>
              </w:rPr>
              <w:t>153.051.-052.-055.</w:t>
            </w:r>
          </w:p>
          <w:p w14:paraId="561714BB" w14:textId="761B4920" w:rsidR="003D0A12" w:rsidRPr="00370D67" w:rsidRDefault="003D0A12" w:rsidP="000B5960">
            <w:pPr>
              <w:rPr>
                <w:color w:val="000000"/>
              </w:rPr>
            </w:pPr>
            <w:r w:rsidRPr="667EEB73">
              <w:rPr>
                <w:color w:val="000000" w:themeColor="text1"/>
              </w:rPr>
              <w:t xml:space="preserve">153.056.-057.-060 </w:t>
            </w:r>
          </w:p>
        </w:tc>
      </w:tr>
      <w:tr w:rsidR="00FF7B85" w:rsidRPr="00370D67" w14:paraId="75DE992F" w14:textId="77777777" w:rsidTr="0094096C">
        <w:trPr>
          <w:gridAfter w:val="3"/>
          <w:wAfter w:w="106" w:type="pct"/>
          <w:jc w:val="center"/>
        </w:trPr>
        <w:tc>
          <w:tcPr>
            <w:tcW w:w="443" w:type="pct"/>
          </w:tcPr>
          <w:p w14:paraId="1A3C3ADE" w14:textId="754E3119" w:rsidR="003D0A12" w:rsidRPr="00370D67" w:rsidRDefault="00F61A40" w:rsidP="000B5960">
            <w:pPr>
              <w:rPr>
                <w:color w:val="000000"/>
              </w:rPr>
            </w:pPr>
            <w:r w:rsidRPr="419661E0">
              <w:rPr>
                <w:color w:val="000000" w:themeColor="text1"/>
              </w:rPr>
              <w:t>Insecticide</w:t>
            </w:r>
          </w:p>
        </w:tc>
        <w:tc>
          <w:tcPr>
            <w:tcW w:w="395" w:type="pct"/>
          </w:tcPr>
          <w:p w14:paraId="13AB2194" w14:textId="3413F0C4" w:rsidR="003D0A12" w:rsidRPr="00370D67" w:rsidRDefault="00F61A40" w:rsidP="000B5960">
            <w:pPr>
              <w:rPr>
                <w:color w:val="000000"/>
              </w:rPr>
            </w:pPr>
            <w:r w:rsidRPr="419661E0">
              <w:rPr>
                <w:color w:val="000000" w:themeColor="text1"/>
              </w:rPr>
              <w:t>I</w:t>
            </w:r>
            <w:r w:rsidR="003D0A12" w:rsidRPr="419661E0">
              <w:rPr>
                <w:color w:val="000000" w:themeColor="text1"/>
              </w:rPr>
              <w:t>ndoor</w:t>
            </w:r>
          </w:p>
        </w:tc>
        <w:tc>
          <w:tcPr>
            <w:tcW w:w="556" w:type="pct"/>
          </w:tcPr>
          <w:p w14:paraId="4F1D743A" w14:textId="77777777" w:rsidR="003D0A12" w:rsidRDefault="003D0A12" w:rsidP="00F61A40">
            <w:pPr>
              <w:rPr>
                <w:color w:val="000000" w:themeColor="text1"/>
              </w:rPr>
            </w:pPr>
            <w:proofErr w:type="spellStart"/>
            <w:r w:rsidRPr="667EEB73">
              <w:rPr>
                <w:color w:val="000000" w:themeColor="text1"/>
              </w:rPr>
              <w:t>Biopren</w:t>
            </w:r>
            <w:proofErr w:type="spellEnd"/>
            <w:r w:rsidRPr="667EEB73">
              <w:rPr>
                <w:color w:val="000000" w:themeColor="text1"/>
              </w:rPr>
              <w:t xml:space="preserve"> 4 G</w:t>
            </w:r>
            <w:r w:rsidR="00FF6B8C" w:rsidRPr="667EEB73">
              <w:rPr>
                <w:color w:val="000000" w:themeColor="text1"/>
              </w:rPr>
              <w:t>R</w:t>
            </w:r>
            <w:r w:rsidRPr="667EEB73">
              <w:rPr>
                <w:color w:val="000000" w:themeColor="text1"/>
              </w:rPr>
              <w:t xml:space="preserve"> microencapsulated S-</w:t>
            </w:r>
            <w:proofErr w:type="spellStart"/>
            <w:r w:rsidRPr="667EEB73">
              <w:rPr>
                <w:color w:val="000000" w:themeColor="text1"/>
              </w:rPr>
              <w:t>methoprene</w:t>
            </w:r>
            <w:proofErr w:type="spellEnd"/>
            <w:r w:rsidRPr="667EEB73">
              <w:rPr>
                <w:color w:val="000000" w:themeColor="text1"/>
              </w:rPr>
              <w:t xml:space="preserve"> based sand granule, </w:t>
            </w:r>
            <w:r w:rsidR="00FF6B8C" w:rsidRPr="667EEB73">
              <w:rPr>
                <w:color w:val="000000" w:themeColor="text1"/>
              </w:rPr>
              <w:t>(</w:t>
            </w:r>
            <w:r w:rsidRPr="667EEB73">
              <w:rPr>
                <w:color w:val="000000" w:themeColor="text1"/>
              </w:rPr>
              <w:t>0.4% S-</w:t>
            </w:r>
            <w:proofErr w:type="spellStart"/>
            <w:r w:rsidRPr="667EEB73">
              <w:rPr>
                <w:color w:val="000000" w:themeColor="text1"/>
              </w:rPr>
              <w:t>methoprene</w:t>
            </w:r>
            <w:proofErr w:type="spellEnd"/>
          </w:p>
          <w:p w14:paraId="2733F6D2" w14:textId="3800C0D1" w:rsidR="00FE4F53" w:rsidRPr="00370D67" w:rsidRDefault="00FE4F53" w:rsidP="00F61A40">
            <w:pPr>
              <w:rPr>
                <w:color w:val="000000"/>
              </w:rPr>
            </w:pPr>
            <w:r w:rsidRPr="667EEB73">
              <w:rPr>
                <w:color w:val="000000" w:themeColor="text1"/>
              </w:rPr>
              <w:t>identical to BIOPREN 4GR FLY larvicide granule</w:t>
            </w:r>
          </w:p>
        </w:tc>
        <w:tc>
          <w:tcPr>
            <w:tcW w:w="495" w:type="pct"/>
          </w:tcPr>
          <w:p w14:paraId="0F9097C8" w14:textId="15D1E39A" w:rsidR="003D0A12" w:rsidRPr="00370D67" w:rsidRDefault="003D0A12" w:rsidP="000B5960">
            <w:pPr>
              <w:rPr>
                <w:i/>
                <w:color w:val="000000"/>
              </w:rPr>
            </w:pPr>
            <w:r w:rsidRPr="667EEB73">
              <w:rPr>
                <w:i/>
                <w:color w:val="000000" w:themeColor="text1"/>
              </w:rPr>
              <w:t xml:space="preserve">Musca </w:t>
            </w:r>
            <w:proofErr w:type="spellStart"/>
            <w:r w:rsidRPr="667EEB73">
              <w:rPr>
                <w:i/>
                <w:color w:val="000000" w:themeColor="text1"/>
              </w:rPr>
              <w:t>domestica</w:t>
            </w:r>
            <w:proofErr w:type="spellEnd"/>
            <w:r w:rsidR="0094096C">
              <w:rPr>
                <w:i/>
                <w:color w:val="000000" w:themeColor="text1"/>
              </w:rPr>
              <w:t xml:space="preserve"> (larvae)</w:t>
            </w:r>
          </w:p>
        </w:tc>
        <w:tc>
          <w:tcPr>
            <w:tcW w:w="603" w:type="pct"/>
          </w:tcPr>
          <w:p w14:paraId="57DDDA2F" w14:textId="3EAA8F9E" w:rsidR="00F61A40" w:rsidRPr="00370D67" w:rsidRDefault="004740DE" w:rsidP="000B5960">
            <w:pPr>
              <w:rPr>
                <w:color w:val="000000" w:themeColor="text1"/>
              </w:rPr>
            </w:pPr>
            <w:r w:rsidRPr="419661E0">
              <w:rPr>
                <w:color w:val="000000" w:themeColor="text1"/>
              </w:rPr>
              <w:t>Laboratory test</w:t>
            </w:r>
          </w:p>
          <w:p w14:paraId="156429F6" w14:textId="77777777" w:rsidR="004740DE" w:rsidRPr="00370D67" w:rsidRDefault="004740DE" w:rsidP="000B5960">
            <w:pPr>
              <w:rPr>
                <w:color w:val="000000" w:themeColor="text1"/>
                <w:szCs w:val="18"/>
              </w:rPr>
            </w:pPr>
          </w:p>
          <w:p w14:paraId="391B7DB1" w14:textId="77777777" w:rsidR="003D0A12" w:rsidRPr="00370D67" w:rsidRDefault="003D0A12" w:rsidP="000B5960">
            <w:pPr>
              <w:rPr>
                <w:color w:val="000000"/>
              </w:rPr>
            </w:pPr>
            <w:r w:rsidRPr="667EEB73">
              <w:rPr>
                <w:color w:val="000000" w:themeColor="text1"/>
              </w:rPr>
              <w:t>In-house trial protocol was followed.</w:t>
            </w:r>
          </w:p>
        </w:tc>
        <w:tc>
          <w:tcPr>
            <w:tcW w:w="777" w:type="pct"/>
          </w:tcPr>
          <w:p w14:paraId="6EB1C551" w14:textId="77777777" w:rsidR="003D0A12" w:rsidRPr="00370D67" w:rsidRDefault="003D0A12" w:rsidP="000B5960">
            <w:pPr>
              <w:rPr>
                <w:color w:val="000000"/>
              </w:rPr>
            </w:pPr>
            <w:r w:rsidRPr="667EEB73">
              <w:rPr>
                <w:color w:val="000000" w:themeColor="text1"/>
              </w:rPr>
              <w:t>Dosages:</w:t>
            </w:r>
          </w:p>
          <w:p w14:paraId="582ED5CE" w14:textId="77777777" w:rsidR="0094096C" w:rsidRDefault="003D0A12" w:rsidP="000B5960">
            <w:pPr>
              <w:rPr>
                <w:color w:val="000000" w:themeColor="text1"/>
              </w:rPr>
            </w:pPr>
            <w:r w:rsidRPr="419661E0">
              <w:rPr>
                <w:color w:val="000000" w:themeColor="text1"/>
              </w:rPr>
              <w:t>1</w:t>
            </w:r>
            <w:r w:rsidR="00352262" w:rsidRPr="419661E0">
              <w:rPr>
                <w:color w:val="000000" w:themeColor="text1"/>
              </w:rPr>
              <w:t xml:space="preserve"> </w:t>
            </w:r>
            <w:r w:rsidRPr="419661E0">
              <w:rPr>
                <w:color w:val="000000" w:themeColor="text1"/>
              </w:rPr>
              <w:t>ppm</w:t>
            </w:r>
            <w:r w:rsidR="001C5DDE" w:rsidRPr="419661E0">
              <w:rPr>
                <w:color w:val="000000" w:themeColor="text1"/>
              </w:rPr>
              <w:t xml:space="preserve"> (125 mg/500 g substrate – 91.56 </w:t>
            </w:r>
            <w:r w:rsidR="001C5DDE" w:rsidRPr="00FE4F53">
              <w:rPr>
                <w:color w:val="000000" w:themeColor="text1"/>
              </w:rPr>
              <w:t>cm</w:t>
            </w:r>
            <w:r w:rsidR="001C5DDE" w:rsidRPr="00FE4F53">
              <w:rPr>
                <w:color w:val="000000" w:themeColor="text1"/>
                <w:vertAlign w:val="superscript"/>
              </w:rPr>
              <w:t>2</w:t>
            </w:r>
            <w:r w:rsidR="001C5DDE" w:rsidRPr="00FE4F53">
              <w:rPr>
                <w:color w:val="000000" w:themeColor="text1"/>
              </w:rPr>
              <w:t xml:space="preserve">: </w:t>
            </w:r>
            <w:r w:rsidR="008D2DDE" w:rsidRPr="00FE4F53">
              <w:rPr>
                <w:color w:val="000000" w:themeColor="text1"/>
              </w:rPr>
              <w:t>13.7 g/m</w:t>
            </w:r>
            <w:r w:rsidR="008D2DDE" w:rsidRPr="00FE4F53">
              <w:rPr>
                <w:color w:val="000000" w:themeColor="text1"/>
                <w:vertAlign w:val="superscript"/>
              </w:rPr>
              <w:t>2</w:t>
            </w:r>
            <w:r w:rsidR="008D2DDE" w:rsidRPr="00FE4F53">
              <w:rPr>
                <w:color w:val="000000" w:themeColor="text1"/>
              </w:rPr>
              <w:t>)</w:t>
            </w:r>
            <w:r w:rsidRPr="00FE4F53">
              <w:rPr>
                <w:color w:val="000000" w:themeColor="text1"/>
              </w:rPr>
              <w:t>, 5</w:t>
            </w:r>
            <w:r w:rsidR="00352262" w:rsidRPr="00FE4F53">
              <w:rPr>
                <w:color w:val="000000" w:themeColor="text1"/>
              </w:rPr>
              <w:t xml:space="preserve"> </w:t>
            </w:r>
            <w:r w:rsidRPr="00FE4F53">
              <w:rPr>
                <w:color w:val="000000" w:themeColor="text1"/>
              </w:rPr>
              <w:t xml:space="preserve">ppm </w:t>
            </w:r>
            <w:r w:rsidR="008D2DDE" w:rsidRPr="00FE4F53">
              <w:rPr>
                <w:color w:val="000000" w:themeColor="text1"/>
              </w:rPr>
              <w:t>(625 mg/500 g substrate – 91.56 cm</w:t>
            </w:r>
            <w:r w:rsidR="008D2DDE" w:rsidRPr="00FE4F53">
              <w:rPr>
                <w:color w:val="000000" w:themeColor="text1"/>
                <w:vertAlign w:val="superscript"/>
              </w:rPr>
              <w:t>2</w:t>
            </w:r>
            <w:r w:rsidR="008D2DDE" w:rsidRPr="00FE4F53">
              <w:rPr>
                <w:color w:val="000000" w:themeColor="text1"/>
              </w:rPr>
              <w:t>: 68.3 g/m</w:t>
            </w:r>
            <w:r w:rsidR="008D2DDE" w:rsidRPr="00FE4F53">
              <w:rPr>
                <w:color w:val="000000" w:themeColor="text1"/>
                <w:vertAlign w:val="superscript"/>
              </w:rPr>
              <w:t>2</w:t>
            </w:r>
            <w:r w:rsidR="008D2DDE" w:rsidRPr="00FE4F53">
              <w:rPr>
                <w:color w:val="000000" w:themeColor="text1"/>
              </w:rPr>
              <w:t>)</w:t>
            </w:r>
            <w:r w:rsidRPr="00FE4F53">
              <w:rPr>
                <w:color w:val="000000" w:themeColor="text1"/>
              </w:rPr>
              <w:t>and 10</w:t>
            </w:r>
            <w:r w:rsidR="00352262" w:rsidRPr="00FE4F53">
              <w:rPr>
                <w:color w:val="000000" w:themeColor="text1"/>
              </w:rPr>
              <w:t xml:space="preserve"> </w:t>
            </w:r>
            <w:r w:rsidRPr="00FE4F53">
              <w:rPr>
                <w:color w:val="000000" w:themeColor="text1"/>
              </w:rPr>
              <w:t>ppm</w:t>
            </w:r>
            <w:r w:rsidR="00ED1938" w:rsidRPr="00FE4F53">
              <w:rPr>
                <w:color w:val="000000" w:themeColor="text1"/>
              </w:rPr>
              <w:t xml:space="preserve"> (1250 mg/500 g substrate – 91.56 cm</w:t>
            </w:r>
            <w:r w:rsidR="00ED1938" w:rsidRPr="00FE4F53">
              <w:rPr>
                <w:color w:val="000000" w:themeColor="text1"/>
                <w:vertAlign w:val="superscript"/>
              </w:rPr>
              <w:t>2</w:t>
            </w:r>
            <w:r w:rsidR="00ED1938" w:rsidRPr="00FE4F53">
              <w:rPr>
                <w:color w:val="000000" w:themeColor="text1"/>
              </w:rPr>
              <w:t>: 136.5 g/m</w:t>
            </w:r>
            <w:r w:rsidR="00ED1938" w:rsidRPr="00FE4F53">
              <w:rPr>
                <w:color w:val="000000" w:themeColor="text1"/>
                <w:vertAlign w:val="superscript"/>
              </w:rPr>
              <w:t>2</w:t>
            </w:r>
            <w:r w:rsidR="00ED1938" w:rsidRPr="00FE4F53">
              <w:rPr>
                <w:color w:val="000000" w:themeColor="text1"/>
              </w:rPr>
              <w:t>)</w:t>
            </w:r>
            <w:r w:rsidRPr="00FE4F53">
              <w:rPr>
                <w:color w:val="000000" w:themeColor="text1"/>
              </w:rPr>
              <w:t xml:space="preserve">, </w:t>
            </w:r>
          </w:p>
          <w:p w14:paraId="32AF4FE6" w14:textId="77777777" w:rsidR="0094096C" w:rsidRDefault="0094096C" w:rsidP="000B5960">
            <w:pPr>
              <w:rPr>
                <w:color w:val="000000" w:themeColor="text1"/>
              </w:rPr>
            </w:pPr>
          </w:p>
          <w:p w14:paraId="0C2F68CE" w14:textId="793531FE" w:rsidR="00097525" w:rsidRDefault="003D0A12" w:rsidP="000B5960">
            <w:pPr>
              <w:rPr>
                <w:color w:val="000000" w:themeColor="text1"/>
              </w:rPr>
            </w:pPr>
            <w:r w:rsidRPr="00FE4F53">
              <w:rPr>
                <w:color w:val="000000" w:themeColor="text1"/>
              </w:rPr>
              <w:t>100</w:t>
            </w:r>
            <w:r w:rsidR="00097D02">
              <w:rPr>
                <w:color w:val="000000" w:themeColor="text1"/>
              </w:rPr>
              <w:t>L3</w:t>
            </w:r>
            <w:r w:rsidRPr="419661E0">
              <w:rPr>
                <w:color w:val="000000" w:themeColor="text1"/>
              </w:rPr>
              <w:t xml:space="preserve"> larvae per </w:t>
            </w:r>
            <w:r w:rsidR="00097D02">
              <w:rPr>
                <w:color w:val="000000" w:themeColor="text1"/>
              </w:rPr>
              <w:t xml:space="preserve">replicate, 2 replicates per </w:t>
            </w:r>
            <w:r w:rsidRPr="419661E0">
              <w:rPr>
                <w:color w:val="000000" w:themeColor="text1"/>
              </w:rPr>
              <w:t xml:space="preserve">dosage </w:t>
            </w:r>
          </w:p>
          <w:p w14:paraId="1B6E372B" w14:textId="77777777" w:rsidR="00097525" w:rsidRDefault="00097525" w:rsidP="000B5960">
            <w:pPr>
              <w:rPr>
                <w:color w:val="000000" w:themeColor="text1"/>
              </w:rPr>
            </w:pPr>
          </w:p>
          <w:p w14:paraId="62BFD3F8" w14:textId="3BF886C8" w:rsidR="00097525" w:rsidRDefault="00097525" w:rsidP="00097525">
            <w:pPr>
              <w:rPr>
                <w:color w:val="000000" w:themeColor="text1"/>
                <w:szCs w:val="18"/>
              </w:rPr>
            </w:pPr>
            <w:r>
              <w:rPr>
                <w:color w:val="000000" w:themeColor="text1"/>
                <w:szCs w:val="18"/>
              </w:rPr>
              <w:t>On day 0 the product was applied. After 4-8 days larvae pupated and were placed separately from substrate and each other.</w:t>
            </w:r>
          </w:p>
          <w:p w14:paraId="601E9E9F" w14:textId="77777777" w:rsidR="00097525" w:rsidRDefault="00097525" w:rsidP="000B5960">
            <w:pPr>
              <w:rPr>
                <w:color w:val="000000" w:themeColor="text1"/>
              </w:rPr>
            </w:pPr>
          </w:p>
          <w:p w14:paraId="11B8346C" w14:textId="77777777" w:rsidR="00097525" w:rsidRDefault="00097525" w:rsidP="000B5960">
            <w:pPr>
              <w:rPr>
                <w:color w:val="000000" w:themeColor="text1"/>
              </w:rPr>
            </w:pPr>
          </w:p>
          <w:p w14:paraId="3280657D" w14:textId="661A674F" w:rsidR="00097525" w:rsidRDefault="00097525" w:rsidP="000B5960">
            <w:pPr>
              <w:rPr>
                <w:color w:val="000000" w:themeColor="text1"/>
              </w:rPr>
            </w:pPr>
            <w:r>
              <w:rPr>
                <w:color w:val="000000" w:themeColor="text1"/>
              </w:rPr>
              <w:t xml:space="preserve">Total </w:t>
            </w:r>
            <w:proofErr w:type="spellStart"/>
            <w:r>
              <w:rPr>
                <w:color w:val="000000" w:themeColor="text1"/>
              </w:rPr>
              <w:t>testduration</w:t>
            </w:r>
            <w:proofErr w:type="spellEnd"/>
            <w:r>
              <w:rPr>
                <w:color w:val="000000" w:themeColor="text1"/>
              </w:rPr>
              <w:t>:</w:t>
            </w:r>
          </w:p>
          <w:p w14:paraId="1DFA220F" w14:textId="1FF9638E" w:rsidR="00097525" w:rsidRDefault="00097525" w:rsidP="000B5960">
            <w:pPr>
              <w:rPr>
                <w:color w:val="000000" w:themeColor="text1"/>
              </w:rPr>
            </w:pPr>
            <w:r>
              <w:rPr>
                <w:color w:val="000000" w:themeColor="text1"/>
              </w:rPr>
              <w:t>20 days</w:t>
            </w:r>
          </w:p>
          <w:p w14:paraId="02C2425B" w14:textId="77777777" w:rsidR="00097525" w:rsidRDefault="00097525" w:rsidP="000B5960">
            <w:pPr>
              <w:rPr>
                <w:color w:val="000000" w:themeColor="text1"/>
              </w:rPr>
            </w:pPr>
          </w:p>
          <w:p w14:paraId="6E472198" w14:textId="7135A824" w:rsidR="00097525" w:rsidRDefault="00097525" w:rsidP="000B5960">
            <w:pPr>
              <w:rPr>
                <w:color w:val="000000" w:themeColor="text1"/>
              </w:rPr>
            </w:pPr>
            <w:r>
              <w:rPr>
                <w:color w:val="000000" w:themeColor="text1"/>
              </w:rPr>
              <w:t>Conditions:</w:t>
            </w:r>
          </w:p>
          <w:p w14:paraId="3571D5DB" w14:textId="11D45FDC" w:rsidR="004740DE" w:rsidRPr="00370D67" w:rsidRDefault="003D0A12" w:rsidP="000B5960">
            <w:pPr>
              <w:rPr>
                <w:color w:val="000000" w:themeColor="text1"/>
              </w:rPr>
            </w:pPr>
            <w:r w:rsidRPr="419661E0">
              <w:rPr>
                <w:color w:val="000000" w:themeColor="text1"/>
              </w:rPr>
              <w:t>23-25 C room temp</w:t>
            </w:r>
            <w:r w:rsidR="00F61A40" w:rsidRPr="419661E0">
              <w:rPr>
                <w:color w:val="000000" w:themeColor="text1"/>
              </w:rPr>
              <w:t>e</w:t>
            </w:r>
            <w:r w:rsidRPr="419661E0">
              <w:rPr>
                <w:color w:val="000000" w:themeColor="text1"/>
              </w:rPr>
              <w:t>rature, 50-</w:t>
            </w:r>
            <w:r w:rsidRPr="419661E0">
              <w:rPr>
                <w:color w:val="000000" w:themeColor="text1"/>
              </w:rPr>
              <w:lastRenderedPageBreak/>
              <w:t xml:space="preserve">60% relative humidity. </w:t>
            </w:r>
          </w:p>
          <w:p w14:paraId="2E09D2FA" w14:textId="77777777" w:rsidR="004740DE" w:rsidRPr="00370D67" w:rsidRDefault="004740DE" w:rsidP="000B5960">
            <w:pPr>
              <w:rPr>
                <w:color w:val="000000" w:themeColor="text1"/>
                <w:szCs w:val="18"/>
              </w:rPr>
            </w:pPr>
          </w:p>
          <w:p w14:paraId="49EF95DD" w14:textId="77777777" w:rsidR="004740DE" w:rsidRPr="00370D67" w:rsidRDefault="004740DE" w:rsidP="000B5960">
            <w:pPr>
              <w:rPr>
                <w:color w:val="000000" w:themeColor="text1"/>
              </w:rPr>
            </w:pPr>
            <w:r w:rsidRPr="419661E0">
              <w:rPr>
                <w:color w:val="000000" w:themeColor="text1"/>
              </w:rPr>
              <w:t>Substratum:</w:t>
            </w:r>
          </w:p>
          <w:p w14:paraId="2F3D3886" w14:textId="77777777" w:rsidR="004740DE" w:rsidRPr="00370D67" w:rsidRDefault="004740DE" w:rsidP="000B5960">
            <w:pPr>
              <w:rPr>
                <w:color w:val="000000" w:themeColor="text1"/>
              </w:rPr>
            </w:pPr>
            <w:r w:rsidRPr="419661E0">
              <w:rPr>
                <w:color w:val="000000" w:themeColor="text1"/>
              </w:rPr>
              <w:t>40% manure, 30% ground granulated dry dog’s meat, 10% wet dog’s meat, 20% drinking water.</w:t>
            </w:r>
          </w:p>
          <w:p w14:paraId="34EBA259" w14:textId="5E88554C" w:rsidR="003D0A12" w:rsidRPr="00370D67" w:rsidRDefault="003D0A12" w:rsidP="000B5960">
            <w:pPr>
              <w:rPr>
                <w:color w:val="000000" w:themeColor="text1"/>
              </w:rPr>
            </w:pPr>
            <w:r w:rsidRPr="667EEB73">
              <w:rPr>
                <w:color w:val="000000" w:themeColor="text1"/>
              </w:rPr>
              <w:t xml:space="preserve">The evaluation of the trial took place following hatching and death of all fly </w:t>
            </w:r>
            <w:proofErr w:type="spellStart"/>
            <w:r w:rsidRPr="667EEB73">
              <w:rPr>
                <w:color w:val="000000" w:themeColor="text1"/>
              </w:rPr>
              <w:t>imagos</w:t>
            </w:r>
            <w:proofErr w:type="spellEnd"/>
            <w:r w:rsidRPr="667EEB73">
              <w:rPr>
                <w:color w:val="000000" w:themeColor="text1"/>
              </w:rPr>
              <w:t>.</w:t>
            </w:r>
          </w:p>
        </w:tc>
        <w:tc>
          <w:tcPr>
            <w:tcW w:w="914" w:type="pct"/>
          </w:tcPr>
          <w:p w14:paraId="7AAEB268" w14:textId="4DFBC639" w:rsidR="004740DE" w:rsidRPr="00370D67" w:rsidRDefault="004740DE" w:rsidP="000B5960">
            <w:pPr>
              <w:rPr>
                <w:color w:val="000000" w:themeColor="text1"/>
                <w:szCs w:val="18"/>
              </w:rPr>
            </w:pPr>
          </w:p>
          <w:p w14:paraId="4B7A8CFC" w14:textId="2B2DA9A8" w:rsidR="004740DE" w:rsidRPr="00370D67" w:rsidRDefault="004740DE" w:rsidP="000B5960">
            <w:pPr>
              <w:rPr>
                <w:color w:val="000000" w:themeColor="text1"/>
              </w:rPr>
            </w:pPr>
            <w:r w:rsidRPr="667EEB73">
              <w:rPr>
                <w:color w:val="000000" w:themeColor="text1"/>
              </w:rPr>
              <w:t xml:space="preserve">1ppm: 89.6% </w:t>
            </w:r>
            <w:r w:rsidR="0094096C">
              <w:rPr>
                <w:color w:val="000000" w:themeColor="text1"/>
              </w:rPr>
              <w:t xml:space="preserve">hatching </w:t>
            </w:r>
            <w:r w:rsidRPr="667EEB73">
              <w:rPr>
                <w:color w:val="000000" w:themeColor="text1"/>
              </w:rPr>
              <w:t>inhibition</w:t>
            </w:r>
            <w:r w:rsidR="0094096C">
              <w:rPr>
                <w:color w:val="000000" w:themeColor="text1"/>
              </w:rPr>
              <w:t xml:space="preserve"> </w:t>
            </w:r>
          </w:p>
          <w:p w14:paraId="1A2AAF2F" w14:textId="77777777" w:rsidR="004740DE" w:rsidRPr="00370D67" w:rsidRDefault="004740DE" w:rsidP="000B5960">
            <w:pPr>
              <w:rPr>
                <w:color w:val="000000" w:themeColor="text1"/>
                <w:szCs w:val="18"/>
              </w:rPr>
            </w:pPr>
          </w:p>
          <w:p w14:paraId="377F8719" w14:textId="4DCC7974" w:rsidR="004740DE" w:rsidRPr="00370D67" w:rsidRDefault="004740DE" w:rsidP="000B5960">
            <w:pPr>
              <w:rPr>
                <w:color w:val="000000" w:themeColor="text1"/>
              </w:rPr>
            </w:pPr>
            <w:r w:rsidRPr="667EEB73">
              <w:rPr>
                <w:color w:val="000000" w:themeColor="text1"/>
              </w:rPr>
              <w:t>5ppm:</w:t>
            </w:r>
            <w:r w:rsidR="00DA21A3">
              <w:rPr>
                <w:color w:val="000000" w:themeColor="text1"/>
              </w:rPr>
              <w:t xml:space="preserve"> </w:t>
            </w:r>
            <w:r w:rsidRPr="667EEB73">
              <w:rPr>
                <w:color w:val="000000" w:themeColor="text1"/>
              </w:rPr>
              <w:t xml:space="preserve">98.88% </w:t>
            </w:r>
            <w:r w:rsidR="0094096C">
              <w:rPr>
                <w:color w:val="000000" w:themeColor="text1"/>
              </w:rPr>
              <w:t xml:space="preserve">hatching </w:t>
            </w:r>
            <w:r w:rsidRPr="667EEB73">
              <w:rPr>
                <w:color w:val="000000" w:themeColor="text1"/>
              </w:rPr>
              <w:t>inhibition</w:t>
            </w:r>
          </w:p>
          <w:p w14:paraId="728F4C74" w14:textId="77777777" w:rsidR="004740DE" w:rsidRPr="00370D67" w:rsidRDefault="004740DE" w:rsidP="000B5960">
            <w:pPr>
              <w:rPr>
                <w:color w:val="000000" w:themeColor="text1"/>
                <w:szCs w:val="18"/>
              </w:rPr>
            </w:pPr>
          </w:p>
          <w:p w14:paraId="534A237E" w14:textId="4CDD1E77" w:rsidR="004740DE" w:rsidRPr="00370D67" w:rsidRDefault="004740DE" w:rsidP="000B5960">
            <w:pPr>
              <w:rPr>
                <w:color w:val="000000" w:themeColor="text1"/>
              </w:rPr>
            </w:pPr>
            <w:r w:rsidRPr="667EEB73">
              <w:rPr>
                <w:color w:val="000000" w:themeColor="text1"/>
              </w:rPr>
              <w:t xml:space="preserve">10ppm: 100% </w:t>
            </w:r>
            <w:r w:rsidR="0094096C">
              <w:rPr>
                <w:color w:val="000000" w:themeColor="text1"/>
              </w:rPr>
              <w:t xml:space="preserve">hatching </w:t>
            </w:r>
            <w:r w:rsidRPr="667EEB73">
              <w:rPr>
                <w:color w:val="000000" w:themeColor="text1"/>
              </w:rPr>
              <w:t>inhibition</w:t>
            </w:r>
          </w:p>
          <w:p w14:paraId="5E406D97" w14:textId="77777777" w:rsidR="005442AB" w:rsidRPr="00370D67" w:rsidRDefault="005442AB" w:rsidP="000B5960">
            <w:pPr>
              <w:rPr>
                <w:color w:val="000000" w:themeColor="text1"/>
                <w:szCs w:val="18"/>
              </w:rPr>
            </w:pPr>
          </w:p>
          <w:p w14:paraId="7DE46C0C" w14:textId="59E69571" w:rsidR="00BE51B5" w:rsidRDefault="00BE51B5" w:rsidP="00BE51B5">
            <w:pPr>
              <w:rPr>
                <w:color w:val="000000" w:themeColor="text1"/>
              </w:rPr>
            </w:pPr>
            <w:r w:rsidRPr="667EEB73">
              <w:rPr>
                <w:color w:val="000000" w:themeColor="text1"/>
              </w:rPr>
              <w:t>Control hatching efficiency: 96.9 % (</w:t>
            </w:r>
            <w:r w:rsidR="000D3064" w:rsidRPr="667EEB73">
              <w:rPr>
                <w:color w:val="000000" w:themeColor="text1"/>
              </w:rPr>
              <w:t xml:space="preserve">3.1% </w:t>
            </w:r>
            <w:r w:rsidR="0094096C">
              <w:rPr>
                <w:color w:val="000000" w:themeColor="text1"/>
              </w:rPr>
              <w:t xml:space="preserve">hatching </w:t>
            </w:r>
            <w:r w:rsidR="004B2BDF" w:rsidRPr="667EEB73">
              <w:rPr>
                <w:color w:val="000000" w:themeColor="text1"/>
              </w:rPr>
              <w:t>inhibition)</w:t>
            </w:r>
          </w:p>
          <w:p w14:paraId="3F11F1B5" w14:textId="77777777" w:rsidR="00BE51B5" w:rsidRDefault="00BE51B5" w:rsidP="00BE51B5">
            <w:pPr>
              <w:rPr>
                <w:color w:val="000000" w:themeColor="text1"/>
                <w:szCs w:val="18"/>
              </w:rPr>
            </w:pPr>
          </w:p>
          <w:p w14:paraId="4EBFF5CA" w14:textId="02FDA951" w:rsidR="005442AB" w:rsidRPr="00370D67" w:rsidRDefault="005442AB" w:rsidP="00BE51B5">
            <w:pPr>
              <w:rPr>
                <w:color w:val="000000" w:themeColor="text1"/>
              </w:rPr>
            </w:pPr>
          </w:p>
        </w:tc>
        <w:tc>
          <w:tcPr>
            <w:tcW w:w="710" w:type="pct"/>
          </w:tcPr>
          <w:p w14:paraId="69FA6E67" w14:textId="77777777" w:rsidR="0035508D" w:rsidRPr="000B1313" w:rsidRDefault="003D0A12" w:rsidP="000B5960">
            <w:pPr>
              <w:rPr>
                <w:color w:val="000000" w:themeColor="text1"/>
              </w:rPr>
            </w:pPr>
            <w:r w:rsidRPr="000B1313">
              <w:rPr>
                <w:color w:val="000000" w:themeColor="text1"/>
              </w:rPr>
              <w:t xml:space="preserve">Biological efficacy trial of </w:t>
            </w:r>
            <w:proofErr w:type="spellStart"/>
            <w:r w:rsidRPr="000B1313">
              <w:rPr>
                <w:color w:val="000000" w:themeColor="text1"/>
              </w:rPr>
              <w:t>Biopren</w:t>
            </w:r>
            <w:proofErr w:type="spellEnd"/>
            <w:r w:rsidRPr="000B1313">
              <w:rPr>
                <w:color w:val="000000" w:themeColor="text1"/>
              </w:rPr>
              <w:t xml:space="preserve"> 4GR microencapsulated S-</w:t>
            </w:r>
            <w:proofErr w:type="spellStart"/>
            <w:r w:rsidRPr="000B1313">
              <w:rPr>
                <w:color w:val="000000" w:themeColor="text1"/>
              </w:rPr>
              <w:t>methoprene</w:t>
            </w:r>
            <w:proofErr w:type="spellEnd"/>
            <w:r w:rsidRPr="000B1313">
              <w:rPr>
                <w:color w:val="000000" w:themeColor="text1"/>
              </w:rPr>
              <w:t xml:space="preserve"> based sand granule,</w:t>
            </w:r>
          </w:p>
          <w:p w14:paraId="572B3D8C" w14:textId="77777777" w:rsidR="0035508D" w:rsidRPr="000B1313" w:rsidRDefault="0035508D" w:rsidP="000B5960">
            <w:pPr>
              <w:rPr>
                <w:color w:val="000000" w:themeColor="text1"/>
              </w:rPr>
            </w:pPr>
          </w:p>
          <w:p w14:paraId="35452ED5" w14:textId="79EC3E22" w:rsidR="003D0A12" w:rsidRPr="000B1313" w:rsidRDefault="00C904CD" w:rsidP="000B5960">
            <w:pPr>
              <w:rPr>
                <w:color w:val="000000"/>
              </w:rPr>
            </w:pPr>
            <w:proofErr w:type="spellStart"/>
            <w:r w:rsidRPr="005454DE">
              <w:rPr>
                <w:rFonts w:eastAsia="Tahoma"/>
                <w:color w:val="000000" w:themeColor="text1"/>
                <w:highlight w:val="black"/>
              </w:rPr>
              <w:t>xxxxxxx</w:t>
            </w:r>
            <w:proofErr w:type="spellEnd"/>
            <w:r w:rsidR="003D0A12" w:rsidRPr="000B1313">
              <w:rPr>
                <w:color w:val="000000" w:themeColor="text1"/>
              </w:rPr>
              <w:t>, 2007, 073.047, 073.048, 073.049,</w:t>
            </w:r>
          </w:p>
          <w:p w14:paraId="1FCF7C41" w14:textId="2497C709" w:rsidR="003D0A12" w:rsidRPr="00370D67" w:rsidRDefault="003D0A12" w:rsidP="000B5960">
            <w:pPr>
              <w:rPr>
                <w:color w:val="000000"/>
              </w:rPr>
            </w:pPr>
            <w:r w:rsidRPr="000B1313">
              <w:rPr>
                <w:color w:val="000000" w:themeColor="text1"/>
              </w:rPr>
              <w:t>0.73.050</w:t>
            </w:r>
          </w:p>
        </w:tc>
      </w:tr>
    </w:tbl>
    <w:p w14:paraId="60DFD1ED" w14:textId="77777777" w:rsidR="003D0A12" w:rsidRPr="00370D67" w:rsidRDefault="003D0A12" w:rsidP="003D0A12">
      <w:pPr>
        <w:pStyle w:val="Absatz"/>
        <w:rPr>
          <w:rFonts w:ascii="Verdana" w:hAnsi="Verdana"/>
          <w:sz w:val="16"/>
          <w:lang w:val="de-DE"/>
        </w:rPr>
      </w:pPr>
    </w:p>
    <w:p w14:paraId="6C76A768" w14:textId="77777777" w:rsidR="00FD2055" w:rsidRPr="00370D67" w:rsidRDefault="00FD2055" w:rsidP="00FD2055">
      <w:pPr>
        <w:spacing w:line="260" w:lineRule="atLeast"/>
        <w:rPr>
          <w:rFonts w:eastAsia="Calibri"/>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FD2055" w:rsidRPr="00370D67" w14:paraId="2379FCD8" w14:textId="77777777" w:rsidTr="0088213C">
        <w:tc>
          <w:tcPr>
            <w:tcW w:w="5000" w:type="pct"/>
            <w:tcBorders>
              <w:top w:val="single" w:sz="4" w:space="0" w:color="auto"/>
              <w:left w:val="single" w:sz="4" w:space="0" w:color="auto"/>
              <w:bottom w:val="single" w:sz="6" w:space="0" w:color="auto"/>
              <w:right w:val="single" w:sz="6" w:space="0" w:color="auto"/>
            </w:tcBorders>
            <w:shd w:val="clear" w:color="auto" w:fill="CCFFCC"/>
          </w:tcPr>
          <w:p w14:paraId="6B8851F0" w14:textId="77777777" w:rsidR="00FD2055" w:rsidRPr="00370D67" w:rsidRDefault="3ACFCF13" w:rsidP="00FD2055">
            <w:pPr>
              <w:spacing w:line="260" w:lineRule="atLeast"/>
              <w:rPr>
                <w:rFonts w:ascii="Calibri" w:eastAsia="Calibri" w:hAnsi="Calibri" w:cs="Calibri"/>
                <w:b/>
                <w:lang w:eastAsia="en-US"/>
              </w:rPr>
            </w:pPr>
            <w:r w:rsidRPr="667EEB73">
              <w:rPr>
                <w:rFonts w:eastAsia="Calibri"/>
                <w:b/>
                <w:lang w:eastAsia="en-US"/>
              </w:rPr>
              <w:t>Conclusion on the efficacy of the product</w:t>
            </w:r>
          </w:p>
        </w:tc>
      </w:tr>
      <w:tr w:rsidR="00FD2055" w:rsidRPr="00370D67" w14:paraId="5AF6A22D" w14:textId="77777777" w:rsidTr="0088213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212B346" w14:textId="5ACB2D62" w:rsidR="00FD2055" w:rsidRPr="00370D67" w:rsidRDefault="00C2695E" w:rsidP="00FE4F53">
            <w:pPr>
              <w:rPr>
                <w:rFonts w:ascii="Calibri" w:eastAsia="Calibri" w:hAnsi="Calibri" w:cs="Calibri"/>
                <w:lang w:eastAsia="en-US"/>
              </w:rPr>
            </w:pPr>
            <w:r w:rsidRPr="667EEB73">
              <w:rPr>
                <w:rFonts w:eastAsia="Calibri"/>
                <w:lang w:eastAsia="en-US"/>
              </w:rPr>
              <w:t>Six efficacy study reports were provided in which efficacy</w:t>
            </w:r>
            <w:r w:rsidR="00311753" w:rsidRPr="667EEB73">
              <w:rPr>
                <w:rFonts w:eastAsia="Calibri"/>
                <w:lang w:eastAsia="en-US"/>
              </w:rPr>
              <w:t xml:space="preserve"> of BIOPREN 4 GR FLY larvicide granules</w:t>
            </w:r>
            <w:r w:rsidRPr="667EEB73">
              <w:rPr>
                <w:rFonts w:eastAsia="Calibri"/>
                <w:lang w:eastAsia="en-US"/>
              </w:rPr>
              <w:t xml:space="preserve"> against </w:t>
            </w:r>
            <w:r w:rsidR="00931A8A" w:rsidRPr="667EEB73">
              <w:rPr>
                <w:rFonts w:eastAsia="Calibri"/>
                <w:lang w:eastAsia="en-US"/>
              </w:rPr>
              <w:t>house fly (</w:t>
            </w:r>
            <w:r w:rsidRPr="667EEB73">
              <w:rPr>
                <w:rFonts w:eastAsia="Calibri"/>
                <w:i/>
                <w:lang w:eastAsia="en-US"/>
              </w:rPr>
              <w:t xml:space="preserve">Musca </w:t>
            </w:r>
            <w:proofErr w:type="spellStart"/>
            <w:r w:rsidRPr="667EEB73">
              <w:rPr>
                <w:rFonts w:eastAsia="Calibri"/>
                <w:i/>
                <w:lang w:eastAsia="en-US"/>
              </w:rPr>
              <w:t>domestica</w:t>
            </w:r>
            <w:proofErr w:type="spellEnd"/>
            <w:r w:rsidR="00931A8A" w:rsidRPr="667EEB73">
              <w:rPr>
                <w:rFonts w:ascii="Calibri" w:eastAsia="Calibri" w:hAnsi="Calibri" w:cs="Calibri"/>
                <w:lang w:eastAsia="en-US"/>
              </w:rPr>
              <w:t>)</w:t>
            </w:r>
            <w:r w:rsidRPr="667EEB73">
              <w:rPr>
                <w:rFonts w:ascii="Calibri" w:eastAsia="Calibri" w:hAnsi="Calibri" w:cs="Calibri"/>
                <w:lang w:eastAsia="en-US"/>
              </w:rPr>
              <w:t>,</w:t>
            </w:r>
            <w:r w:rsidR="00931A8A" w:rsidRPr="667EEB73">
              <w:rPr>
                <w:rFonts w:ascii="Calibri" w:eastAsia="Calibri" w:hAnsi="Calibri" w:cs="Calibri"/>
                <w:lang w:eastAsia="en-US"/>
              </w:rPr>
              <w:t xml:space="preserve"> </w:t>
            </w:r>
            <w:r w:rsidR="005C49AE" w:rsidRPr="667EEB73">
              <w:rPr>
                <w:rFonts w:eastAsia="Calibri"/>
                <w:lang w:eastAsia="en-US"/>
              </w:rPr>
              <w:t>stable fly</w:t>
            </w:r>
            <w:r w:rsidRPr="667EEB73">
              <w:rPr>
                <w:rFonts w:ascii="Calibri" w:eastAsia="Calibri" w:hAnsi="Calibri" w:cs="Calibri"/>
                <w:lang w:eastAsia="en-US"/>
              </w:rPr>
              <w:t xml:space="preserve"> </w:t>
            </w:r>
            <w:r w:rsidR="005C49AE" w:rsidRPr="667EEB73">
              <w:rPr>
                <w:rFonts w:ascii="Calibri" w:eastAsia="Calibri" w:hAnsi="Calibri" w:cs="Calibri"/>
                <w:lang w:eastAsia="en-US"/>
              </w:rPr>
              <w:t>(</w:t>
            </w:r>
            <w:proofErr w:type="spellStart"/>
            <w:r w:rsidRPr="667EEB73">
              <w:rPr>
                <w:rFonts w:eastAsia="Calibri"/>
                <w:i/>
                <w:lang w:eastAsia="en-US"/>
              </w:rPr>
              <w:t>Stomoxys</w:t>
            </w:r>
            <w:proofErr w:type="spellEnd"/>
            <w:r w:rsidRPr="667EEB73">
              <w:rPr>
                <w:rFonts w:eastAsia="Calibri"/>
                <w:i/>
                <w:lang w:eastAsia="en-US"/>
              </w:rPr>
              <w:t xml:space="preserve"> </w:t>
            </w:r>
            <w:proofErr w:type="spellStart"/>
            <w:r w:rsidRPr="667EEB73">
              <w:rPr>
                <w:rFonts w:eastAsia="Calibri"/>
                <w:i/>
                <w:lang w:eastAsia="en-US"/>
              </w:rPr>
              <w:t>calcitrans</w:t>
            </w:r>
            <w:proofErr w:type="spellEnd"/>
            <w:r w:rsidR="005C49AE" w:rsidRPr="667EEB73">
              <w:rPr>
                <w:rFonts w:ascii="Calibri" w:eastAsia="Calibri" w:hAnsi="Calibri" w:cs="Calibri"/>
                <w:lang w:eastAsia="en-US"/>
              </w:rPr>
              <w:t>)</w:t>
            </w:r>
            <w:r w:rsidRPr="667EEB73">
              <w:rPr>
                <w:rFonts w:eastAsia="Calibri"/>
                <w:lang w:eastAsia="en-US"/>
              </w:rPr>
              <w:t xml:space="preserve"> and</w:t>
            </w:r>
            <w:r w:rsidR="005C49AE" w:rsidRPr="667EEB73">
              <w:rPr>
                <w:rFonts w:eastAsia="Calibri"/>
                <w:lang w:eastAsia="en-US"/>
              </w:rPr>
              <w:t xml:space="preserve"> drone fly</w:t>
            </w:r>
            <w:r w:rsidRPr="667EEB73">
              <w:rPr>
                <w:rFonts w:ascii="Calibri" w:eastAsia="Calibri" w:hAnsi="Calibri" w:cs="Calibri"/>
                <w:lang w:eastAsia="en-US"/>
              </w:rPr>
              <w:t xml:space="preserve"> </w:t>
            </w:r>
            <w:r w:rsidR="005C49AE" w:rsidRPr="667EEB73">
              <w:rPr>
                <w:rFonts w:ascii="Calibri" w:eastAsia="Calibri" w:hAnsi="Calibri" w:cs="Calibri"/>
                <w:lang w:eastAsia="en-US"/>
              </w:rPr>
              <w:t>(</w:t>
            </w:r>
            <w:proofErr w:type="spellStart"/>
            <w:r w:rsidRPr="667EEB73">
              <w:rPr>
                <w:rFonts w:eastAsia="Calibri"/>
                <w:i/>
                <w:lang w:eastAsia="en-US"/>
              </w:rPr>
              <w:t>Eristalis</w:t>
            </w:r>
            <w:proofErr w:type="spellEnd"/>
            <w:r w:rsidRPr="667EEB73">
              <w:rPr>
                <w:rFonts w:eastAsia="Calibri"/>
                <w:i/>
                <w:lang w:eastAsia="en-US"/>
              </w:rPr>
              <w:t xml:space="preserve"> </w:t>
            </w:r>
            <w:proofErr w:type="spellStart"/>
            <w:r w:rsidRPr="667EEB73">
              <w:rPr>
                <w:rFonts w:eastAsia="Calibri"/>
                <w:i/>
                <w:lang w:eastAsia="en-US"/>
              </w:rPr>
              <w:t>tenax</w:t>
            </w:r>
            <w:proofErr w:type="spellEnd"/>
            <w:r w:rsidR="005C49AE" w:rsidRPr="667EEB73">
              <w:rPr>
                <w:rFonts w:ascii="Calibri" w:eastAsia="Calibri" w:hAnsi="Calibri" w:cs="Calibri"/>
                <w:lang w:eastAsia="en-US"/>
              </w:rPr>
              <w:t>)</w:t>
            </w:r>
            <w:r w:rsidRPr="667EEB73">
              <w:rPr>
                <w:rFonts w:ascii="Calibri" w:eastAsia="Calibri" w:hAnsi="Calibri" w:cs="Calibri"/>
                <w:lang w:eastAsia="en-US"/>
              </w:rPr>
              <w:t xml:space="preserve"> </w:t>
            </w:r>
            <w:r w:rsidR="004E1954" w:rsidRPr="667EEB73">
              <w:rPr>
                <w:rFonts w:eastAsia="Calibri"/>
                <w:lang w:eastAsia="en-US"/>
              </w:rPr>
              <w:t xml:space="preserve">larvae </w:t>
            </w:r>
            <w:r w:rsidRPr="667EEB73">
              <w:rPr>
                <w:rFonts w:eastAsia="Calibri"/>
                <w:lang w:eastAsia="en-US"/>
              </w:rPr>
              <w:t>was demonstrated in both laboratory and field tests</w:t>
            </w:r>
            <w:r w:rsidR="0088213C" w:rsidRPr="667EEB73">
              <w:rPr>
                <w:rFonts w:ascii="Calibri" w:eastAsia="Calibri" w:hAnsi="Calibri" w:cs="Calibri"/>
                <w:lang w:eastAsia="en-US"/>
              </w:rPr>
              <w:t xml:space="preserve">, </w:t>
            </w:r>
            <w:r w:rsidR="004E1954" w:rsidRPr="667EEB73">
              <w:rPr>
                <w:rFonts w:eastAsia="Calibri"/>
                <w:lang w:eastAsia="en-US"/>
              </w:rPr>
              <w:t>at a dose of 30 g/m</w:t>
            </w:r>
            <w:r w:rsidR="004E1954" w:rsidRPr="667EEB73">
              <w:rPr>
                <w:rFonts w:eastAsia="Calibri"/>
                <w:vertAlign w:val="superscript"/>
                <w:lang w:eastAsia="en-US"/>
              </w:rPr>
              <w:t>2</w:t>
            </w:r>
            <w:r w:rsidR="004E1954" w:rsidRPr="667EEB73">
              <w:rPr>
                <w:rFonts w:ascii="Calibri" w:eastAsia="Calibri" w:hAnsi="Calibri" w:cs="Calibri"/>
                <w:lang w:eastAsia="en-US"/>
              </w:rPr>
              <w:t>.</w:t>
            </w:r>
            <w:r w:rsidR="00607449" w:rsidRPr="667EEB73">
              <w:rPr>
                <w:rFonts w:ascii="Calibri" w:eastAsia="Calibri" w:hAnsi="Calibri" w:cs="Calibri"/>
                <w:lang w:eastAsia="en-US"/>
              </w:rPr>
              <w:t xml:space="preserve"> </w:t>
            </w:r>
            <w:r w:rsidR="006E2252" w:rsidRPr="667EEB73">
              <w:rPr>
                <w:rFonts w:eastAsia="Calibri"/>
                <w:lang w:eastAsia="en-US"/>
              </w:rPr>
              <w:t>All test</w:t>
            </w:r>
            <w:r w:rsidR="00691848" w:rsidRPr="667EEB73">
              <w:rPr>
                <w:rFonts w:eastAsia="Calibri"/>
                <w:lang w:eastAsia="en-US"/>
              </w:rPr>
              <w:t>s</w:t>
            </w:r>
            <w:r w:rsidR="006E2252" w:rsidRPr="667EEB73">
              <w:rPr>
                <w:rFonts w:eastAsia="Calibri"/>
                <w:lang w:eastAsia="en-US"/>
              </w:rPr>
              <w:t xml:space="preserve"> were performed with the product to be authorized</w:t>
            </w:r>
            <w:r w:rsidR="006E2252" w:rsidRPr="667EEB73">
              <w:rPr>
                <w:rFonts w:ascii="Calibri" w:eastAsia="Calibri" w:hAnsi="Calibri" w:cs="Calibri"/>
                <w:lang w:eastAsia="en-US"/>
              </w:rPr>
              <w:t>.</w:t>
            </w:r>
            <w:r w:rsidR="005C49AE" w:rsidRPr="667EEB73">
              <w:rPr>
                <w:rFonts w:eastAsia="Calibri"/>
                <w:lang w:eastAsia="en-US"/>
              </w:rPr>
              <w:t xml:space="preserve"> Test results proved sufficient efficacy </w:t>
            </w:r>
            <w:r w:rsidR="00942699" w:rsidRPr="667EEB73">
              <w:rPr>
                <w:rFonts w:eastAsia="Calibri"/>
                <w:lang w:eastAsia="en-US"/>
              </w:rPr>
              <w:t>under laboratory and field conditions</w:t>
            </w:r>
            <w:r w:rsidR="00BF7232" w:rsidRPr="667EEB73">
              <w:rPr>
                <w:rFonts w:ascii="Calibri" w:eastAsia="Calibri" w:hAnsi="Calibri" w:cs="Calibri"/>
                <w:lang w:eastAsia="en-US"/>
              </w:rPr>
              <w:t xml:space="preserve"> </w:t>
            </w:r>
            <w:r w:rsidR="005C49AE" w:rsidRPr="667EEB73">
              <w:rPr>
                <w:rFonts w:eastAsia="Calibri"/>
                <w:lang w:eastAsia="en-US"/>
              </w:rPr>
              <w:t xml:space="preserve">with </w:t>
            </w:r>
            <w:r w:rsidR="00FE4F53">
              <w:rPr>
                <w:rFonts w:eastAsia="Calibri"/>
                <w:lang w:eastAsia="en-US"/>
              </w:rPr>
              <w:t xml:space="preserve">a residual efficacy of </w:t>
            </w:r>
            <w:r w:rsidR="00D34821" w:rsidRPr="667EEB73">
              <w:rPr>
                <w:rFonts w:eastAsia="Calibri"/>
                <w:lang w:eastAsia="en-US"/>
              </w:rPr>
              <w:t>12</w:t>
            </w:r>
            <w:r w:rsidR="00914483" w:rsidRPr="667EEB73">
              <w:rPr>
                <w:rFonts w:ascii="Calibri" w:eastAsia="Calibri" w:hAnsi="Calibri" w:cs="Calibri"/>
                <w:lang w:eastAsia="en-US"/>
              </w:rPr>
              <w:t xml:space="preserve"> </w:t>
            </w:r>
            <w:r w:rsidR="00D34821" w:rsidRPr="667EEB73">
              <w:rPr>
                <w:rFonts w:eastAsia="Calibri"/>
                <w:lang w:eastAsia="en-US"/>
              </w:rPr>
              <w:t>week</w:t>
            </w:r>
            <w:r w:rsidR="00914483" w:rsidRPr="667EEB73">
              <w:rPr>
                <w:rFonts w:eastAsia="Calibri"/>
                <w:lang w:eastAsia="en-US"/>
              </w:rPr>
              <w:t xml:space="preserve">s </w:t>
            </w:r>
            <w:r w:rsidR="0045781F" w:rsidRPr="667EEB73">
              <w:rPr>
                <w:rFonts w:ascii="Calibri" w:eastAsia="Calibri" w:hAnsi="Calibri" w:cs="Calibri"/>
                <w:lang w:eastAsia="en-US"/>
              </w:rPr>
              <w:t xml:space="preserve"> </w:t>
            </w:r>
            <w:r w:rsidR="0097699F" w:rsidRPr="667EEB73">
              <w:rPr>
                <w:rFonts w:eastAsia="Calibri"/>
                <w:lang w:eastAsia="en-US"/>
              </w:rPr>
              <w:t>for</w:t>
            </w:r>
            <w:r w:rsidR="0045781F" w:rsidRPr="667EEB73">
              <w:rPr>
                <w:rFonts w:eastAsia="Calibri"/>
                <w:lang w:eastAsia="en-US"/>
              </w:rPr>
              <w:t xml:space="preserve"> all of the fly species</w:t>
            </w:r>
            <w:r w:rsidR="003D3311" w:rsidRPr="667EEB73">
              <w:rPr>
                <w:rFonts w:eastAsia="Calibri"/>
                <w:lang w:eastAsia="en-US"/>
              </w:rPr>
              <w:t xml:space="preserve"> claimed in the label</w:t>
            </w:r>
            <w:r w:rsidR="00942699" w:rsidRPr="667EEB73">
              <w:rPr>
                <w:rFonts w:ascii="Calibri" w:eastAsia="Calibri" w:hAnsi="Calibri" w:cs="Calibri"/>
                <w:lang w:eastAsia="en-US"/>
              </w:rPr>
              <w:t>.</w:t>
            </w:r>
          </w:p>
        </w:tc>
      </w:tr>
    </w:tbl>
    <w:p w14:paraId="3AEC871A" w14:textId="77777777" w:rsidR="00FD2055" w:rsidRPr="00370D67" w:rsidRDefault="00FD2055" w:rsidP="00FD2055">
      <w:pPr>
        <w:spacing w:line="260" w:lineRule="atLeast"/>
        <w:ind w:left="360"/>
        <w:rPr>
          <w:rFonts w:eastAsia="Calibri"/>
          <w:lang w:eastAsia="en-US"/>
        </w:rPr>
      </w:pPr>
    </w:p>
    <w:p w14:paraId="64D8C8FF" w14:textId="77777777" w:rsidR="00D66C10" w:rsidRDefault="00D66C10" w:rsidP="00352ECF">
      <w:pPr>
        <w:pStyle w:val="Heading4"/>
        <w:sectPr w:rsidR="00D66C10" w:rsidSect="00D66C10">
          <w:endnotePr>
            <w:numFmt w:val="decimal"/>
          </w:endnotePr>
          <w:pgSz w:w="16840" w:h="11907" w:orient="landscape" w:code="9"/>
          <w:pgMar w:top="1446" w:right="1474" w:bottom="1247" w:left="2013" w:header="851" w:footer="851" w:gutter="0"/>
          <w:cols w:space="720"/>
          <w:docGrid w:linePitch="272"/>
        </w:sectPr>
      </w:pPr>
      <w:bookmarkStart w:id="1450" w:name="_Toc389729040"/>
      <w:bookmarkStart w:id="1451" w:name="_Toc403472749"/>
      <w:bookmarkStart w:id="1452" w:name="_Toc403566570"/>
      <w:bookmarkStart w:id="1453" w:name="_Toc463440216"/>
    </w:p>
    <w:p w14:paraId="59EF9D09" w14:textId="38B0772D" w:rsidR="00FD2055" w:rsidRPr="00370D67" w:rsidRDefault="00FD2055" w:rsidP="00352ECF">
      <w:pPr>
        <w:pStyle w:val="Heading4"/>
      </w:pPr>
      <w:bookmarkStart w:id="1454" w:name="_Toc30754898"/>
      <w:proofErr w:type="spellStart"/>
      <w:r w:rsidRPr="00370D67">
        <w:lastRenderedPageBreak/>
        <w:t>Occurrence</w:t>
      </w:r>
      <w:proofErr w:type="spellEnd"/>
      <w:r w:rsidRPr="00370D67">
        <w:t xml:space="preserve"> </w:t>
      </w:r>
      <w:proofErr w:type="spellStart"/>
      <w:r w:rsidRPr="00370D67">
        <w:t>of</w:t>
      </w:r>
      <w:proofErr w:type="spellEnd"/>
      <w:r w:rsidRPr="00370D67">
        <w:t xml:space="preserve"> </w:t>
      </w:r>
      <w:proofErr w:type="spellStart"/>
      <w:r w:rsidRPr="00370D67">
        <w:t>resistance</w:t>
      </w:r>
      <w:proofErr w:type="spellEnd"/>
      <w:r w:rsidRPr="00370D67">
        <w:t xml:space="preserve"> and </w:t>
      </w:r>
      <w:proofErr w:type="spellStart"/>
      <w:r w:rsidRPr="00370D67">
        <w:t>resistance</w:t>
      </w:r>
      <w:proofErr w:type="spellEnd"/>
      <w:r w:rsidRPr="00370D67">
        <w:t xml:space="preserve"> </w:t>
      </w:r>
      <w:proofErr w:type="spellStart"/>
      <w:r w:rsidRPr="00370D67">
        <w:t>management</w:t>
      </w:r>
      <w:bookmarkEnd w:id="1450"/>
      <w:bookmarkEnd w:id="1451"/>
      <w:bookmarkEnd w:id="1452"/>
      <w:bookmarkEnd w:id="1453"/>
      <w:bookmarkEnd w:id="1454"/>
      <w:proofErr w:type="spellEnd"/>
    </w:p>
    <w:p w14:paraId="666EA73F" w14:textId="68A38556" w:rsidR="00453CEA" w:rsidRDefault="00453CEA" w:rsidP="001871D7">
      <w:pPr>
        <w:jc w:val="both"/>
      </w:pPr>
      <w:r w:rsidRPr="001871D7">
        <w:t xml:space="preserve"> </w:t>
      </w:r>
      <w:r w:rsidR="00097525">
        <w:t>S</w:t>
      </w:r>
      <w:r w:rsidRPr="001871D7">
        <w:t>ome studies showed isolated population of mosquitoes and flies that have developed low level of resistance.</w:t>
      </w:r>
      <w:r w:rsidR="00097525">
        <w:rPr>
          <w:rFonts w:ascii="Arial" w:eastAsia="Calibri" w:hAnsi="Arial" w:cs="Arial"/>
        </w:rPr>
        <w:t xml:space="preserve"> </w:t>
      </w:r>
      <w:r w:rsidR="00097525" w:rsidRPr="00097525">
        <w:t xml:space="preserve">Regarding flies, literature reference has been found (Kristensen M., and Jespersen J. B. (2003)).on the possible occurrence of resistance of </w:t>
      </w:r>
      <w:r w:rsidR="00934A02">
        <w:t xml:space="preserve">these species to S-Methoprene. </w:t>
      </w:r>
      <w:r w:rsidR="00097525" w:rsidRPr="00097525">
        <w:t xml:space="preserve">According to </w:t>
      </w:r>
      <w:proofErr w:type="spellStart"/>
      <w:r w:rsidR="00097525" w:rsidRPr="00097525">
        <w:t>Marcombe</w:t>
      </w:r>
      <w:proofErr w:type="spellEnd"/>
      <w:r w:rsidR="00097525" w:rsidRPr="00097525">
        <w:t xml:space="preserve"> et al. (2017), Monooxygenases (cytochrome P-450s) enzyme systems could be involved an IGR resistance.</w:t>
      </w:r>
    </w:p>
    <w:p w14:paraId="1F69D881" w14:textId="77777777" w:rsidR="00097525" w:rsidRPr="001871D7" w:rsidRDefault="00097525" w:rsidP="001871D7">
      <w:pPr>
        <w:jc w:val="both"/>
      </w:pPr>
    </w:p>
    <w:p w14:paraId="3E1306E2" w14:textId="77777777" w:rsidR="00453CEA" w:rsidRPr="001871D7" w:rsidRDefault="00453CEA" w:rsidP="001871D7">
      <w:pPr>
        <w:jc w:val="both"/>
      </w:pPr>
      <w:r w:rsidRPr="001871D7">
        <w:t>Resistance management</w:t>
      </w:r>
    </w:p>
    <w:p w14:paraId="7AFBF4A0" w14:textId="25DDC487" w:rsidR="00453CEA" w:rsidRPr="001871D7" w:rsidRDefault="00453CEA" w:rsidP="001871D7">
      <w:pPr>
        <w:jc w:val="both"/>
        <w:rPr>
          <w:u w:color="FF0000"/>
        </w:rPr>
      </w:pPr>
      <w:r w:rsidRPr="001871D7">
        <w:t xml:space="preserve">To prevent the development of resistance it is advised to use insecticides with different mode of action as well in the pest control program. In the case of </w:t>
      </w:r>
      <w:proofErr w:type="spellStart"/>
      <w:r w:rsidRPr="001871D7">
        <w:t>Biopren</w:t>
      </w:r>
      <w:proofErr w:type="spellEnd"/>
      <w:r w:rsidRPr="001871D7">
        <w:t xml:space="preserve"> 4 GR fly larvicide granule it is advised to use adulticide product, sticky traps and UV lamps after a few application of the larvicide product. Sticky traps can also be used for monitoring purpos</w:t>
      </w:r>
      <w:r w:rsidR="002777CC">
        <w:t>es</w:t>
      </w:r>
      <w:r w:rsidRPr="3CF5518F">
        <w:t>.</w:t>
      </w:r>
    </w:p>
    <w:p w14:paraId="4DE6BC94" w14:textId="77777777" w:rsidR="00FD2055" w:rsidRPr="00370D67" w:rsidRDefault="00FD2055" w:rsidP="00FD2055">
      <w:pPr>
        <w:spacing w:line="260" w:lineRule="atLeast"/>
        <w:rPr>
          <w:rFonts w:eastAsia="Calibri"/>
          <w:i/>
          <w:iCs/>
          <w:lang w:eastAsia="en-US"/>
        </w:rPr>
      </w:pPr>
    </w:p>
    <w:p w14:paraId="4DCB30E9" w14:textId="77777777" w:rsidR="00FD2055" w:rsidRPr="00370D67" w:rsidRDefault="00FD2055" w:rsidP="00352ECF">
      <w:pPr>
        <w:pStyle w:val="Heading4"/>
      </w:pPr>
      <w:bookmarkStart w:id="1455" w:name="_Toc389725203"/>
      <w:bookmarkStart w:id="1456" w:name="_Toc389726195"/>
      <w:bookmarkStart w:id="1457" w:name="_Toc389727247"/>
      <w:bookmarkStart w:id="1458" w:name="_Toc389727605"/>
      <w:bookmarkStart w:id="1459" w:name="_Toc389727964"/>
      <w:bookmarkStart w:id="1460" w:name="_Toc389728323"/>
      <w:bookmarkStart w:id="1461" w:name="_Toc389728683"/>
      <w:bookmarkStart w:id="1462" w:name="_Toc389729041"/>
      <w:bookmarkStart w:id="1463" w:name="_Toc389725204"/>
      <w:bookmarkStart w:id="1464" w:name="_Toc389726196"/>
      <w:bookmarkStart w:id="1465" w:name="_Toc389727248"/>
      <w:bookmarkStart w:id="1466" w:name="_Toc389727606"/>
      <w:bookmarkStart w:id="1467" w:name="_Toc389727965"/>
      <w:bookmarkStart w:id="1468" w:name="_Toc389728324"/>
      <w:bookmarkStart w:id="1469" w:name="_Toc389728684"/>
      <w:bookmarkStart w:id="1470" w:name="_Toc389729042"/>
      <w:bookmarkStart w:id="1471" w:name="_Toc389729043"/>
      <w:bookmarkStart w:id="1472" w:name="_Toc403472750"/>
      <w:bookmarkStart w:id="1473" w:name="_Toc403566571"/>
      <w:bookmarkStart w:id="1474" w:name="_Toc463440217"/>
      <w:bookmarkStart w:id="1475" w:name="_Toc30754899"/>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roofErr w:type="spellStart"/>
      <w:r w:rsidRPr="00370D67">
        <w:t>Known</w:t>
      </w:r>
      <w:proofErr w:type="spellEnd"/>
      <w:r w:rsidRPr="00370D67">
        <w:t xml:space="preserve"> </w:t>
      </w:r>
      <w:proofErr w:type="spellStart"/>
      <w:r w:rsidRPr="00370D67">
        <w:t>limitations</w:t>
      </w:r>
      <w:bookmarkEnd w:id="1471"/>
      <w:bookmarkEnd w:id="1472"/>
      <w:bookmarkEnd w:id="1473"/>
      <w:bookmarkEnd w:id="1474"/>
      <w:bookmarkEnd w:id="1475"/>
      <w:proofErr w:type="spellEnd"/>
    </w:p>
    <w:p w14:paraId="2D3F6FEC" w14:textId="77777777" w:rsidR="00412141" w:rsidRDefault="00D20901" w:rsidP="002C3570">
      <w:pPr>
        <w:spacing w:line="260" w:lineRule="atLeast"/>
        <w:jc w:val="both"/>
        <w:rPr>
          <w:rFonts w:ascii="Times New Roman,Calibri" w:eastAsia="Times New Roman,Calibri" w:hAnsi="Times New Roman,Calibri" w:cs="Times New Roman,Calibri"/>
          <w:lang w:eastAsia="en-US"/>
        </w:rPr>
      </w:pPr>
      <w:r w:rsidRPr="3CF5518F">
        <w:rPr>
          <w:rFonts w:eastAsia="Times New Roman,Calibri"/>
          <w:lang w:eastAsia="en-US"/>
        </w:rPr>
        <w:t xml:space="preserve">In the case of very dry substrates (e.g. chicken litter), </w:t>
      </w:r>
      <w:r w:rsidR="00DD4933" w:rsidRPr="3CF5518F">
        <w:rPr>
          <w:rFonts w:eastAsia="Times New Roman,Calibri"/>
          <w:lang w:eastAsia="en-US"/>
        </w:rPr>
        <w:t>eff</w:t>
      </w:r>
      <w:r w:rsidR="002C3570" w:rsidRPr="3CF5518F">
        <w:rPr>
          <w:rFonts w:eastAsia="Times New Roman,Calibri"/>
          <w:lang w:eastAsia="en-US"/>
        </w:rPr>
        <w:t>ect</w:t>
      </w:r>
      <w:r w:rsidR="00DD4933" w:rsidRPr="3CF5518F">
        <w:rPr>
          <w:rFonts w:eastAsia="Times New Roman,Calibri"/>
          <w:lang w:eastAsia="en-US"/>
        </w:rPr>
        <w:t xml:space="preserve"> of t</w:t>
      </w:r>
      <w:r w:rsidR="00972D3B" w:rsidRPr="3CF5518F">
        <w:rPr>
          <w:rFonts w:eastAsia="Times New Roman,Calibri"/>
          <w:lang w:eastAsia="en-US"/>
        </w:rPr>
        <w:t xml:space="preserve">he product may </w:t>
      </w:r>
      <w:r w:rsidR="008E31ED" w:rsidRPr="3CF5518F">
        <w:rPr>
          <w:rFonts w:eastAsia="Times New Roman,Calibri"/>
          <w:lang w:eastAsia="en-US"/>
        </w:rPr>
        <w:t>develop</w:t>
      </w:r>
      <w:r w:rsidR="002517BE" w:rsidRPr="3CF5518F">
        <w:rPr>
          <w:rFonts w:ascii="Times New Roman,Calibri" w:eastAsia="Times New Roman,Calibri" w:hAnsi="Times New Roman,Calibri" w:cs="Times New Roman,Calibri"/>
          <w:lang w:eastAsia="en-US"/>
        </w:rPr>
        <w:t xml:space="preserve"> </w:t>
      </w:r>
      <w:r w:rsidR="00543095" w:rsidRPr="3CF5518F">
        <w:rPr>
          <w:rFonts w:eastAsia="Times New Roman,Calibri"/>
          <w:lang w:eastAsia="en-US"/>
        </w:rPr>
        <w:t>slower</w:t>
      </w:r>
      <w:r w:rsidR="009E42C8" w:rsidRPr="3CF5518F">
        <w:rPr>
          <w:rFonts w:ascii="Times New Roman,Calibri" w:eastAsia="Times New Roman,Calibri" w:hAnsi="Times New Roman,Calibri" w:cs="Times New Roman,Calibri"/>
          <w:lang w:eastAsia="en-US"/>
        </w:rPr>
        <w:t>.</w:t>
      </w:r>
      <w:r w:rsidR="000146F6" w:rsidRPr="3CF5518F">
        <w:rPr>
          <w:rFonts w:eastAsia="Times New Roman,Calibri"/>
          <w:lang w:eastAsia="en-US"/>
        </w:rPr>
        <w:t xml:space="preserve"> Adding </w:t>
      </w:r>
      <w:r w:rsidR="002C3570" w:rsidRPr="3CF5518F">
        <w:rPr>
          <w:rFonts w:eastAsia="Times New Roman,Calibri"/>
          <w:lang w:eastAsia="en-US"/>
        </w:rPr>
        <w:t>1</w:t>
      </w:r>
      <w:r w:rsidR="006A44B3" w:rsidRPr="3CF5518F">
        <w:rPr>
          <w:rFonts w:eastAsia="Times New Roman,Calibri"/>
          <w:lang w:eastAsia="en-US"/>
        </w:rPr>
        <w:t>00</w:t>
      </w:r>
      <w:r w:rsidR="002C3570" w:rsidRPr="3CF5518F">
        <w:rPr>
          <w:rFonts w:eastAsia="Times New Roman,Calibri"/>
          <w:lang w:eastAsia="en-US"/>
        </w:rPr>
        <w:t>-200</w:t>
      </w:r>
      <w:r w:rsidR="006A44B3" w:rsidRPr="3CF5518F">
        <w:rPr>
          <w:rFonts w:eastAsia="Times New Roman,Calibri"/>
          <w:lang w:eastAsia="en-US"/>
        </w:rPr>
        <w:t xml:space="preserve"> mL </w:t>
      </w:r>
      <w:r w:rsidR="000146F6" w:rsidRPr="3CF5518F">
        <w:rPr>
          <w:rFonts w:eastAsia="Times New Roman,Calibri"/>
          <w:lang w:eastAsia="en-US"/>
        </w:rPr>
        <w:t>water</w:t>
      </w:r>
      <w:r w:rsidR="00052433" w:rsidRPr="3CF5518F">
        <w:rPr>
          <w:rFonts w:eastAsia="Times New Roman,Calibri"/>
          <w:lang w:eastAsia="en-US"/>
        </w:rPr>
        <w:t>/m</w:t>
      </w:r>
      <w:r w:rsidR="00052433" w:rsidRPr="3CF5518F">
        <w:rPr>
          <w:rFonts w:eastAsia="Times New Roman,Calibri"/>
          <w:vertAlign w:val="superscript"/>
          <w:lang w:eastAsia="en-US"/>
        </w:rPr>
        <w:t>2</w:t>
      </w:r>
      <w:r w:rsidR="000146F6" w:rsidRPr="3CF5518F">
        <w:rPr>
          <w:rFonts w:eastAsia="Times New Roman,Calibri"/>
          <w:lang w:eastAsia="en-US"/>
        </w:rPr>
        <w:t xml:space="preserve"> to the </w:t>
      </w:r>
      <w:r w:rsidR="006A44B3" w:rsidRPr="3CF5518F">
        <w:rPr>
          <w:rFonts w:eastAsia="Times New Roman,Calibri"/>
          <w:lang w:eastAsia="en-US"/>
        </w:rPr>
        <w:t xml:space="preserve">substrate may </w:t>
      </w:r>
      <w:r w:rsidR="002C3570" w:rsidRPr="3CF5518F">
        <w:rPr>
          <w:rFonts w:eastAsia="Times New Roman,Calibri"/>
          <w:lang w:eastAsia="en-US"/>
        </w:rPr>
        <w:t xml:space="preserve">facilitate development of larvicide effect in the case of </w:t>
      </w:r>
      <w:r w:rsidR="006D1870" w:rsidRPr="3CF5518F">
        <w:rPr>
          <w:rFonts w:eastAsia="Times New Roman,Calibri"/>
          <w:lang w:eastAsia="en-US"/>
        </w:rPr>
        <w:t xml:space="preserve">very </w:t>
      </w:r>
      <w:r w:rsidR="002C3570" w:rsidRPr="3CF5518F">
        <w:rPr>
          <w:rFonts w:eastAsia="Times New Roman,Calibri"/>
          <w:lang w:eastAsia="en-US"/>
        </w:rPr>
        <w:t>dry environmental conditions.</w:t>
      </w:r>
    </w:p>
    <w:p w14:paraId="7C8096C3" w14:textId="77777777" w:rsidR="00FD2055" w:rsidRPr="00370D67" w:rsidRDefault="00FD2055" w:rsidP="00352ECF">
      <w:pPr>
        <w:pStyle w:val="Heading4"/>
      </w:pPr>
      <w:bookmarkStart w:id="1476" w:name="_Toc389725206"/>
      <w:bookmarkStart w:id="1477" w:name="_Toc389726198"/>
      <w:bookmarkStart w:id="1478" w:name="_Toc389727250"/>
      <w:bookmarkStart w:id="1479" w:name="_Toc389727608"/>
      <w:bookmarkStart w:id="1480" w:name="_Toc389727967"/>
      <w:bookmarkStart w:id="1481" w:name="_Toc389728326"/>
      <w:bookmarkStart w:id="1482" w:name="_Toc389728686"/>
      <w:bookmarkStart w:id="1483" w:name="_Toc389729044"/>
      <w:bookmarkStart w:id="1484" w:name="_Toc389729045"/>
      <w:bookmarkStart w:id="1485" w:name="_Toc403472751"/>
      <w:bookmarkStart w:id="1486" w:name="_Toc403566572"/>
      <w:bookmarkStart w:id="1487" w:name="_Toc463440218"/>
      <w:bookmarkStart w:id="1488" w:name="_Toc30754900"/>
      <w:bookmarkEnd w:id="1476"/>
      <w:bookmarkEnd w:id="1477"/>
      <w:bookmarkEnd w:id="1478"/>
      <w:bookmarkEnd w:id="1479"/>
      <w:bookmarkEnd w:id="1480"/>
      <w:bookmarkEnd w:id="1481"/>
      <w:bookmarkEnd w:id="1482"/>
      <w:bookmarkEnd w:id="1483"/>
      <w:r w:rsidRPr="00370D67">
        <w:t xml:space="preserve">Evaluation </w:t>
      </w:r>
      <w:proofErr w:type="spellStart"/>
      <w:r w:rsidRPr="00370D67">
        <w:t>of</w:t>
      </w:r>
      <w:proofErr w:type="spellEnd"/>
      <w:r w:rsidRPr="00370D67">
        <w:t xml:space="preserve"> </w:t>
      </w:r>
      <w:proofErr w:type="spellStart"/>
      <w:r w:rsidRPr="00370D67">
        <w:t>the</w:t>
      </w:r>
      <w:proofErr w:type="spellEnd"/>
      <w:r w:rsidRPr="00370D67">
        <w:t xml:space="preserve"> </w:t>
      </w:r>
      <w:proofErr w:type="spellStart"/>
      <w:r w:rsidRPr="00370D67">
        <w:t>label</w:t>
      </w:r>
      <w:proofErr w:type="spellEnd"/>
      <w:r w:rsidRPr="00370D67">
        <w:t xml:space="preserve"> </w:t>
      </w:r>
      <w:proofErr w:type="spellStart"/>
      <w:r w:rsidRPr="00370D67">
        <w:t>claims</w:t>
      </w:r>
      <w:bookmarkEnd w:id="1484"/>
      <w:bookmarkEnd w:id="1485"/>
      <w:bookmarkEnd w:id="1486"/>
      <w:bookmarkEnd w:id="1487"/>
      <w:bookmarkEnd w:id="1488"/>
      <w:proofErr w:type="spellEnd"/>
    </w:p>
    <w:p w14:paraId="7D85C2D5" w14:textId="60BB7053" w:rsidR="00217E14" w:rsidRPr="00634529" w:rsidRDefault="00F86508" w:rsidP="00217E14">
      <w:pPr>
        <w:jc w:val="both"/>
        <w:rPr>
          <w:rFonts w:ascii="Times New Roman,Calibri" w:eastAsia="Times New Roman,Calibri" w:hAnsi="Times New Roman,Calibri" w:cs="Times New Roman,Calibri"/>
        </w:rPr>
      </w:pPr>
      <w:r w:rsidRPr="3CF5518F">
        <w:rPr>
          <w:rFonts w:eastAsia="Times New Roman,Calibri"/>
        </w:rPr>
        <w:t>T</w:t>
      </w:r>
      <w:r w:rsidR="00634529" w:rsidRPr="3CF5518F">
        <w:rPr>
          <w:rFonts w:eastAsia="Times New Roman,Calibri"/>
        </w:rPr>
        <w:t xml:space="preserve">arget species of the product are fly species (house fly, stable fly and drone fly) inhabiting human environment and livestock units. </w:t>
      </w:r>
      <w:r w:rsidR="00217E14" w:rsidRPr="3CF5518F">
        <w:rPr>
          <w:rFonts w:eastAsia="Times New Roman,Calibri"/>
        </w:rPr>
        <w:t>Efficacy studies were performed on different substrates demonstrating pro</w:t>
      </w:r>
      <w:r w:rsidR="00F94BAD">
        <w:rPr>
          <w:rFonts w:eastAsia="Times New Roman,Calibri"/>
        </w:rPr>
        <w:t>per fly larvicide effect in cow, pig</w:t>
      </w:r>
      <w:r w:rsidR="00217E14" w:rsidRPr="3CF5518F">
        <w:rPr>
          <w:rFonts w:eastAsia="Times New Roman,Calibri"/>
        </w:rPr>
        <w:t xml:space="preserve"> and chicken manures. </w:t>
      </w:r>
    </w:p>
    <w:p w14:paraId="38363357" w14:textId="77777777" w:rsidR="00DE3838" w:rsidRDefault="00DE3838" w:rsidP="00634529">
      <w:pPr>
        <w:jc w:val="both"/>
        <w:rPr>
          <w:rFonts w:eastAsia="Times New Roman,Calibri"/>
        </w:rPr>
      </w:pPr>
    </w:p>
    <w:p w14:paraId="02AFF6EC" w14:textId="07882AA6" w:rsidR="00DE3838" w:rsidRPr="005F443E" w:rsidRDefault="00DE3838" w:rsidP="00DE3838">
      <w:r w:rsidRPr="005F443E">
        <w:t>Effi</w:t>
      </w:r>
      <w:r>
        <w:t>c</w:t>
      </w:r>
      <w:r w:rsidRPr="005F443E">
        <w:t xml:space="preserve">acy against </w:t>
      </w:r>
      <w:r w:rsidRPr="00DE3838">
        <w:rPr>
          <w:i/>
        </w:rPr>
        <w:t xml:space="preserve">Musca </w:t>
      </w:r>
      <w:proofErr w:type="spellStart"/>
      <w:r w:rsidRPr="00DE3838">
        <w:rPr>
          <w:i/>
        </w:rPr>
        <w:t>domestica</w:t>
      </w:r>
      <w:proofErr w:type="spellEnd"/>
      <w:r>
        <w:t xml:space="preserve"> (house fly)</w:t>
      </w:r>
      <w:r w:rsidRPr="005F443E">
        <w:t>:</w:t>
      </w:r>
    </w:p>
    <w:p w14:paraId="33A06758" w14:textId="16E4D010" w:rsidR="00DE3838" w:rsidRDefault="00DE3838" w:rsidP="00DE3838">
      <w:r>
        <w:t>- a laboratory test (</w:t>
      </w:r>
      <w:proofErr w:type="spellStart"/>
      <w:r w:rsidR="00222131" w:rsidRPr="005454DE">
        <w:rPr>
          <w:rFonts w:eastAsia="Tahoma"/>
          <w:color w:val="000000" w:themeColor="text1"/>
          <w:highlight w:val="black"/>
        </w:rPr>
        <w:t>xxxxxxx</w:t>
      </w:r>
      <w:proofErr w:type="spellEnd"/>
      <w:r w:rsidRPr="00B21982">
        <w:rPr>
          <w:rFonts w:eastAsia="Verdana"/>
        </w:rPr>
        <w:t>, 2014</w:t>
      </w:r>
      <w:r>
        <w:t xml:space="preserve">) demonstrated efficacy in chicken manure at an application rate of 30g/m2 (100% mortality of the pupae). </w:t>
      </w:r>
    </w:p>
    <w:p w14:paraId="2BA969DF" w14:textId="77777777" w:rsidR="00DE3838" w:rsidRDefault="00DE3838" w:rsidP="00DE3838"/>
    <w:p w14:paraId="1D4F64C2" w14:textId="5FDE73FF" w:rsidR="00DE3838" w:rsidRDefault="00DE3838" w:rsidP="00DE3838">
      <w:pPr>
        <w:rPr>
          <w:color w:val="000000" w:themeColor="text1"/>
        </w:rPr>
      </w:pPr>
      <w:r>
        <w:t>- a laboratory test (</w:t>
      </w:r>
      <w:proofErr w:type="spellStart"/>
      <w:r w:rsidR="00222131" w:rsidRPr="005454DE">
        <w:rPr>
          <w:rFonts w:eastAsia="Tahoma"/>
          <w:color w:val="000000" w:themeColor="text1"/>
          <w:highlight w:val="black"/>
        </w:rPr>
        <w:t>xxxxxxx</w:t>
      </w:r>
      <w:proofErr w:type="spellEnd"/>
      <w:r>
        <w:rPr>
          <w:color w:val="000000" w:themeColor="text1"/>
        </w:rPr>
        <w:t xml:space="preserve">, 2015) demonstrated efficacy in pig slurry, pig manure, chicken manure and chicken litter at 30g/m2 (all &gt;95 % inhibition). </w:t>
      </w:r>
    </w:p>
    <w:p w14:paraId="09D92AAA" w14:textId="77777777" w:rsidR="00DE3838" w:rsidRDefault="00DE3838" w:rsidP="00DE3838">
      <w:pPr>
        <w:rPr>
          <w:color w:val="000000" w:themeColor="text1"/>
        </w:rPr>
      </w:pPr>
    </w:p>
    <w:p w14:paraId="6B467A78" w14:textId="3CB1B9E9" w:rsidR="00DE3838" w:rsidRDefault="00DE3838" w:rsidP="00DE3838">
      <w:pPr>
        <w:rPr>
          <w:color w:val="000000" w:themeColor="text1"/>
        </w:rPr>
      </w:pPr>
      <w:r>
        <w:rPr>
          <w:color w:val="000000" w:themeColor="text1"/>
        </w:rPr>
        <w:t>- a laboratory test (</w:t>
      </w:r>
      <w:proofErr w:type="spellStart"/>
      <w:r w:rsidR="00222131" w:rsidRPr="005454DE">
        <w:rPr>
          <w:rFonts w:eastAsia="Tahoma"/>
          <w:color w:val="000000" w:themeColor="text1"/>
          <w:highlight w:val="black"/>
        </w:rPr>
        <w:t>xxxxxxx</w:t>
      </w:r>
      <w:proofErr w:type="spellEnd"/>
      <w:r w:rsidRPr="667EEB73">
        <w:rPr>
          <w:color w:val="000000" w:themeColor="text1"/>
        </w:rPr>
        <w:t>, 2007</w:t>
      </w:r>
      <w:r>
        <w:rPr>
          <w:color w:val="000000" w:themeColor="text1"/>
        </w:rPr>
        <w:t>) demonstrated efficacy in 3 dosage</w:t>
      </w:r>
      <w:r w:rsidR="001A2EA2">
        <w:rPr>
          <w:color w:val="000000" w:themeColor="text1"/>
        </w:rPr>
        <w:t>s in a manure substratum. At 13.</w:t>
      </w:r>
      <w:r>
        <w:rPr>
          <w:color w:val="000000" w:themeColor="text1"/>
        </w:rPr>
        <w:t xml:space="preserve">7 g/m2 89.6% inhibition was </w:t>
      </w:r>
      <w:r w:rsidR="001A2EA2">
        <w:rPr>
          <w:color w:val="000000" w:themeColor="text1"/>
        </w:rPr>
        <w:t>shown. At 68.</w:t>
      </w:r>
      <w:r>
        <w:rPr>
          <w:color w:val="000000" w:themeColor="text1"/>
        </w:rPr>
        <w:t>3</w:t>
      </w:r>
      <w:r w:rsidR="001A2EA2">
        <w:rPr>
          <w:color w:val="000000" w:themeColor="text1"/>
        </w:rPr>
        <w:t xml:space="preserve"> g/m2 and 136.</w:t>
      </w:r>
      <w:r>
        <w:rPr>
          <w:color w:val="000000" w:themeColor="text1"/>
        </w:rPr>
        <w:t>5 g/m2</w:t>
      </w:r>
      <w:r w:rsidR="001A2EA2">
        <w:rPr>
          <w:color w:val="000000" w:themeColor="text1"/>
        </w:rPr>
        <w:t xml:space="preserve"> inhibition was respectively 98.</w:t>
      </w:r>
      <w:r>
        <w:rPr>
          <w:color w:val="000000" w:themeColor="text1"/>
        </w:rPr>
        <w:t>88% and 100%.</w:t>
      </w:r>
    </w:p>
    <w:p w14:paraId="09D54F13" w14:textId="77777777" w:rsidR="00DE3838" w:rsidRDefault="00DE3838" w:rsidP="00DE3838">
      <w:pPr>
        <w:rPr>
          <w:color w:val="000000" w:themeColor="text1"/>
        </w:rPr>
      </w:pPr>
    </w:p>
    <w:p w14:paraId="57473A95" w14:textId="300A1B8A" w:rsidR="00DE3838" w:rsidRDefault="00DE3838" w:rsidP="00DE3838">
      <w:pPr>
        <w:rPr>
          <w:color w:val="000000" w:themeColor="text1"/>
        </w:rPr>
      </w:pPr>
      <w:r>
        <w:rPr>
          <w:color w:val="000000" w:themeColor="text1"/>
        </w:rPr>
        <w:t>- a field test (</w:t>
      </w:r>
      <w:proofErr w:type="spellStart"/>
      <w:r w:rsidR="00222131" w:rsidRPr="005454DE">
        <w:rPr>
          <w:rFonts w:eastAsia="Tahoma"/>
          <w:color w:val="000000" w:themeColor="text1"/>
          <w:highlight w:val="black"/>
        </w:rPr>
        <w:t>xxxxxxx</w:t>
      </w:r>
      <w:proofErr w:type="spellEnd"/>
      <w:r>
        <w:rPr>
          <w:rFonts w:eastAsia="Verdana"/>
        </w:rPr>
        <w:t xml:space="preserve">, 2011) demonstrated efficacy of </w:t>
      </w:r>
      <w:proofErr w:type="spellStart"/>
      <w:r>
        <w:rPr>
          <w:rFonts w:eastAsia="Verdana"/>
        </w:rPr>
        <w:t>Biopren</w:t>
      </w:r>
      <w:proofErr w:type="spellEnd"/>
      <w:r>
        <w:rPr>
          <w:rFonts w:eastAsia="Verdana"/>
        </w:rPr>
        <w:t xml:space="preserve"> 4GR </w:t>
      </w:r>
      <w:r w:rsidR="001A2EA2">
        <w:rPr>
          <w:rFonts w:eastAsia="Verdana"/>
        </w:rPr>
        <w:t xml:space="preserve">in </w:t>
      </w:r>
      <w:r>
        <w:rPr>
          <w:rFonts w:eastAsia="Verdana"/>
        </w:rPr>
        <w:t>with a residual efficacy of 90 days at an application rate of 30 g/m2 in closed livestock breeding buildings</w:t>
      </w:r>
      <w:r w:rsidR="006806AD">
        <w:rPr>
          <w:rFonts w:eastAsia="Verdana"/>
        </w:rPr>
        <w:t xml:space="preserve"> (pigsties)</w:t>
      </w:r>
      <w:r>
        <w:rPr>
          <w:rFonts w:eastAsia="Verdana"/>
        </w:rPr>
        <w:t>. After 30 days reducti</w:t>
      </w:r>
      <w:r w:rsidR="001A2EA2">
        <w:rPr>
          <w:rFonts w:eastAsia="Verdana"/>
        </w:rPr>
        <w:t>on of the fly population was 95.</w:t>
      </w:r>
      <w:r>
        <w:rPr>
          <w:rFonts w:eastAsia="Verdana"/>
        </w:rPr>
        <w:t>9% and</w:t>
      </w:r>
      <w:r w:rsidR="001A2EA2">
        <w:rPr>
          <w:rFonts w:eastAsia="Verdana"/>
        </w:rPr>
        <w:t xml:space="preserve"> after 90 days reduction was 91.</w:t>
      </w:r>
      <w:r>
        <w:rPr>
          <w:rFonts w:eastAsia="Verdana"/>
        </w:rPr>
        <w:t xml:space="preserve">1%. </w:t>
      </w:r>
    </w:p>
    <w:p w14:paraId="629F462F" w14:textId="77777777" w:rsidR="00DE3838" w:rsidRPr="00BE506B" w:rsidRDefault="00DE3838" w:rsidP="00DE3838">
      <w:pPr>
        <w:rPr>
          <w:lang w:val="en-US"/>
        </w:rPr>
      </w:pPr>
    </w:p>
    <w:p w14:paraId="13547409" w14:textId="77777777" w:rsidR="00DE3838" w:rsidRPr="0085399F" w:rsidRDefault="00DE3838" w:rsidP="00DE3838">
      <w:pPr>
        <w:rPr>
          <w:i/>
          <w:color w:val="000000" w:themeColor="text1"/>
          <w:lang w:val="en-US"/>
        </w:rPr>
      </w:pPr>
    </w:p>
    <w:p w14:paraId="29F43385" w14:textId="0DD8C97F" w:rsidR="00DE3838" w:rsidRPr="004251C0" w:rsidRDefault="00DE3838" w:rsidP="00DE3838">
      <w:pPr>
        <w:rPr>
          <w:color w:val="000000" w:themeColor="text1"/>
          <w:lang w:val="en-US"/>
        </w:rPr>
      </w:pPr>
      <w:r w:rsidRPr="004251C0">
        <w:rPr>
          <w:color w:val="000000" w:themeColor="text1"/>
          <w:lang w:val="en-US"/>
        </w:rPr>
        <w:t>Efficacy against</w:t>
      </w:r>
      <w:r w:rsidRPr="004251C0">
        <w:rPr>
          <w:i/>
          <w:color w:val="000000" w:themeColor="text1"/>
          <w:lang w:val="en-US"/>
        </w:rPr>
        <w:t xml:space="preserve"> </w:t>
      </w:r>
      <w:proofErr w:type="spellStart"/>
      <w:r w:rsidRPr="004251C0">
        <w:rPr>
          <w:i/>
          <w:color w:val="000000" w:themeColor="text1"/>
          <w:lang w:val="en-US"/>
        </w:rPr>
        <w:t>Eristalis</w:t>
      </w:r>
      <w:proofErr w:type="spellEnd"/>
      <w:r w:rsidRPr="004251C0">
        <w:rPr>
          <w:i/>
          <w:color w:val="000000" w:themeColor="text1"/>
          <w:lang w:val="en-US"/>
        </w:rPr>
        <w:t xml:space="preserve"> </w:t>
      </w:r>
      <w:proofErr w:type="spellStart"/>
      <w:r w:rsidRPr="004251C0">
        <w:rPr>
          <w:i/>
          <w:color w:val="000000" w:themeColor="text1"/>
          <w:lang w:val="en-US"/>
        </w:rPr>
        <w:t>tenax</w:t>
      </w:r>
      <w:proofErr w:type="spellEnd"/>
      <w:r>
        <w:rPr>
          <w:i/>
          <w:color w:val="000000" w:themeColor="text1"/>
          <w:lang w:val="en-US"/>
        </w:rPr>
        <w:t xml:space="preserve"> </w:t>
      </w:r>
      <w:r w:rsidRPr="00DE3838">
        <w:rPr>
          <w:color w:val="000000" w:themeColor="text1"/>
          <w:lang w:val="en-US"/>
        </w:rPr>
        <w:t>(drone fly):</w:t>
      </w:r>
    </w:p>
    <w:p w14:paraId="18693C47" w14:textId="440337B9" w:rsidR="00DE3838" w:rsidRPr="004251C0" w:rsidRDefault="00DE3838" w:rsidP="00DE3838">
      <w:pPr>
        <w:rPr>
          <w:color w:val="000000" w:themeColor="text1"/>
          <w:lang w:val="en-US"/>
        </w:rPr>
      </w:pPr>
      <w:r w:rsidRPr="004251C0">
        <w:rPr>
          <w:color w:val="000000" w:themeColor="text1"/>
          <w:lang w:val="en-US"/>
        </w:rPr>
        <w:t>- a laboratory test (</w:t>
      </w:r>
      <w:proofErr w:type="spellStart"/>
      <w:r w:rsidR="00222131" w:rsidRPr="005454DE">
        <w:rPr>
          <w:rFonts w:eastAsia="Tahoma"/>
          <w:color w:val="000000" w:themeColor="text1"/>
          <w:highlight w:val="black"/>
        </w:rPr>
        <w:t>xxxxxxx</w:t>
      </w:r>
      <w:proofErr w:type="spellEnd"/>
      <w:r>
        <w:rPr>
          <w:color w:val="000000" w:themeColor="text1"/>
        </w:rPr>
        <w:t>, 2016</w:t>
      </w:r>
      <w:r w:rsidRPr="004251C0">
        <w:rPr>
          <w:color w:val="000000" w:themeColor="text1"/>
          <w:lang w:val="en-US"/>
        </w:rPr>
        <w:t>)</w:t>
      </w:r>
      <w:r>
        <w:rPr>
          <w:color w:val="000000" w:themeColor="text1"/>
          <w:lang w:val="en-US"/>
        </w:rPr>
        <w:t xml:space="preserve"> demonstrated efficacy </w:t>
      </w:r>
      <w:r w:rsidR="006806AD">
        <w:rPr>
          <w:color w:val="000000" w:themeColor="text1"/>
          <w:lang w:val="en-US"/>
        </w:rPr>
        <w:t xml:space="preserve">in cow manure </w:t>
      </w:r>
      <w:r>
        <w:rPr>
          <w:color w:val="000000" w:themeColor="text1"/>
          <w:lang w:val="en-US"/>
        </w:rPr>
        <w:t xml:space="preserve">(100% mortality) after 12 weeks at an application rate of 25g/m2. The untreated control showed emergence of adult </w:t>
      </w:r>
      <w:proofErr w:type="spellStart"/>
      <w:r>
        <w:rPr>
          <w:color w:val="000000" w:themeColor="text1"/>
          <w:lang w:val="en-US"/>
        </w:rPr>
        <w:t>Eristalis</w:t>
      </w:r>
      <w:proofErr w:type="spellEnd"/>
      <w:r>
        <w:rPr>
          <w:color w:val="000000" w:themeColor="text1"/>
          <w:lang w:val="en-US"/>
        </w:rPr>
        <w:t xml:space="preserve"> </w:t>
      </w:r>
      <w:proofErr w:type="spellStart"/>
      <w:r>
        <w:rPr>
          <w:color w:val="000000" w:themeColor="text1"/>
          <w:lang w:val="en-US"/>
        </w:rPr>
        <w:t>tenax</w:t>
      </w:r>
      <w:proofErr w:type="spellEnd"/>
      <w:r>
        <w:rPr>
          <w:color w:val="000000" w:themeColor="text1"/>
          <w:lang w:val="en-US"/>
        </w:rPr>
        <w:t xml:space="preserve"> of 82%. </w:t>
      </w:r>
    </w:p>
    <w:p w14:paraId="183A23CC" w14:textId="77777777" w:rsidR="00DE3838" w:rsidRPr="004251C0" w:rsidRDefault="00DE3838" w:rsidP="00DE3838">
      <w:pPr>
        <w:rPr>
          <w:color w:val="000000" w:themeColor="text1"/>
          <w:lang w:val="en-US"/>
        </w:rPr>
      </w:pPr>
    </w:p>
    <w:p w14:paraId="097BFED6" w14:textId="060F2DF9" w:rsidR="00DE3838" w:rsidRPr="008402F7" w:rsidRDefault="00DE3838" w:rsidP="00DE3838">
      <w:pPr>
        <w:rPr>
          <w:color w:val="000000" w:themeColor="text1"/>
          <w:lang w:val="en-US"/>
        </w:rPr>
      </w:pPr>
      <w:r>
        <w:rPr>
          <w:color w:val="000000" w:themeColor="text1"/>
          <w:lang w:val="en-US"/>
        </w:rPr>
        <w:t>- a field</w:t>
      </w:r>
      <w:r w:rsidR="001D0246">
        <w:rPr>
          <w:color w:val="000000" w:themeColor="text1"/>
          <w:lang w:val="en-US"/>
        </w:rPr>
        <w:t xml:space="preserve"> </w:t>
      </w:r>
      <w:r>
        <w:rPr>
          <w:color w:val="000000" w:themeColor="text1"/>
          <w:lang w:val="en-US"/>
        </w:rPr>
        <w:t>test (</w:t>
      </w:r>
      <w:proofErr w:type="spellStart"/>
      <w:r w:rsidR="00222131" w:rsidRPr="005454DE">
        <w:rPr>
          <w:rFonts w:eastAsia="Tahoma"/>
          <w:color w:val="000000" w:themeColor="text1"/>
          <w:highlight w:val="black"/>
        </w:rPr>
        <w:t>xxxxxxx</w:t>
      </w:r>
      <w:proofErr w:type="spellEnd"/>
      <w:r w:rsidR="00222131" w:rsidRPr="00DB5B0A">
        <w:rPr>
          <w:color w:val="000000" w:themeColor="text1"/>
          <w:lang w:val="en-US"/>
        </w:rPr>
        <w:t xml:space="preserve"> </w:t>
      </w:r>
      <w:r w:rsidRPr="00DB5B0A">
        <w:rPr>
          <w:color w:val="000000" w:themeColor="text1"/>
          <w:lang w:val="en-US"/>
        </w:rPr>
        <w:t>2015</w:t>
      </w:r>
      <w:r w:rsidRPr="00F72431">
        <w:rPr>
          <w:color w:val="000000" w:themeColor="text1"/>
          <w:lang w:val="en-US"/>
        </w:rPr>
        <w:t>) demonstrated</w:t>
      </w:r>
      <w:r>
        <w:rPr>
          <w:color w:val="000000" w:themeColor="text1"/>
          <w:lang w:val="en-US"/>
        </w:rPr>
        <w:t xml:space="preserve"> efficacy </w:t>
      </w:r>
      <w:r w:rsidR="006806AD">
        <w:rPr>
          <w:color w:val="000000" w:themeColor="text1"/>
          <w:lang w:val="en-US"/>
        </w:rPr>
        <w:t xml:space="preserve">in </w:t>
      </w:r>
      <w:r w:rsidR="002E42B2">
        <w:rPr>
          <w:color w:val="000000" w:themeColor="text1"/>
          <w:lang w:val="en-US"/>
        </w:rPr>
        <w:t>different types of</w:t>
      </w:r>
      <w:r w:rsidR="00F94BAD">
        <w:rPr>
          <w:color w:val="000000" w:themeColor="text1"/>
          <w:lang w:val="en-US"/>
        </w:rPr>
        <w:t xml:space="preserve"> </w:t>
      </w:r>
      <w:r w:rsidR="006806AD">
        <w:rPr>
          <w:color w:val="000000" w:themeColor="text1"/>
          <w:lang w:val="en-US"/>
        </w:rPr>
        <w:t>manure</w:t>
      </w:r>
      <w:r w:rsidR="002E42B2">
        <w:rPr>
          <w:color w:val="000000" w:themeColor="text1"/>
          <w:lang w:val="en-US"/>
        </w:rPr>
        <w:t xml:space="preserve"> (cow, pig and sheep)</w:t>
      </w:r>
      <w:r w:rsidR="006806AD">
        <w:rPr>
          <w:color w:val="000000" w:themeColor="text1"/>
          <w:lang w:val="en-US"/>
        </w:rPr>
        <w:t xml:space="preserve"> </w:t>
      </w:r>
      <w:r>
        <w:rPr>
          <w:color w:val="000000" w:themeColor="text1"/>
          <w:lang w:val="en-US"/>
        </w:rPr>
        <w:t>after 12 weeks at an application rate of 25 g/m2</w:t>
      </w:r>
      <w:r w:rsidRPr="00F72431">
        <w:rPr>
          <w:color w:val="000000" w:themeColor="text1"/>
          <w:lang w:val="en-US"/>
        </w:rPr>
        <w:t xml:space="preserve"> </w:t>
      </w:r>
      <w:r>
        <w:rPr>
          <w:color w:val="000000" w:themeColor="text1"/>
          <w:lang w:val="en-US"/>
        </w:rPr>
        <w:t xml:space="preserve"> and 40 g/m2 (97.6% and 95.4% reduction). Untreated control showed reduction of </w:t>
      </w:r>
      <w:proofErr w:type="spellStart"/>
      <w:r>
        <w:rPr>
          <w:color w:val="000000" w:themeColor="text1"/>
          <w:lang w:val="en-US"/>
        </w:rPr>
        <w:t>Eristalis</w:t>
      </w:r>
      <w:proofErr w:type="spellEnd"/>
      <w:r>
        <w:rPr>
          <w:color w:val="000000" w:themeColor="text1"/>
          <w:lang w:val="en-US"/>
        </w:rPr>
        <w:t xml:space="preserve"> </w:t>
      </w:r>
      <w:proofErr w:type="spellStart"/>
      <w:r>
        <w:rPr>
          <w:color w:val="000000" w:themeColor="text1"/>
          <w:lang w:val="en-US"/>
        </w:rPr>
        <w:t>tenax</w:t>
      </w:r>
      <w:proofErr w:type="spellEnd"/>
      <w:r>
        <w:rPr>
          <w:color w:val="000000" w:themeColor="text1"/>
          <w:lang w:val="en-US"/>
        </w:rPr>
        <w:t xml:space="preserve"> of 9.7 % after 12 weeks.</w:t>
      </w:r>
    </w:p>
    <w:p w14:paraId="74EC1448" w14:textId="77777777" w:rsidR="00DE3838" w:rsidRDefault="00DE3838" w:rsidP="00DE3838">
      <w:pPr>
        <w:rPr>
          <w:color w:val="000000" w:themeColor="text1"/>
          <w:lang w:val="en-US"/>
        </w:rPr>
      </w:pPr>
    </w:p>
    <w:p w14:paraId="1FD3055F" w14:textId="77777777" w:rsidR="00DE3838" w:rsidRPr="00F72431" w:rsidRDefault="00DE3838" w:rsidP="00DE3838">
      <w:pPr>
        <w:rPr>
          <w:color w:val="000000" w:themeColor="text1"/>
          <w:lang w:val="en-US"/>
        </w:rPr>
      </w:pPr>
    </w:p>
    <w:p w14:paraId="7D81C0AF" w14:textId="0E0538D7" w:rsidR="00DE3838" w:rsidRPr="00F72431" w:rsidRDefault="00DE3838" w:rsidP="00DE3838">
      <w:pPr>
        <w:rPr>
          <w:i/>
          <w:color w:val="000000" w:themeColor="text1"/>
          <w:lang w:val="en-US"/>
        </w:rPr>
      </w:pPr>
      <w:proofErr w:type="spellStart"/>
      <w:r w:rsidRPr="00F72431">
        <w:rPr>
          <w:i/>
          <w:color w:val="000000" w:themeColor="text1"/>
          <w:lang w:val="en-US"/>
        </w:rPr>
        <w:lastRenderedPageBreak/>
        <w:t>Stomoxys</w:t>
      </w:r>
      <w:proofErr w:type="spellEnd"/>
      <w:r w:rsidRPr="00F72431">
        <w:rPr>
          <w:i/>
          <w:color w:val="000000" w:themeColor="text1"/>
          <w:lang w:val="en-US"/>
        </w:rPr>
        <w:t xml:space="preserve"> </w:t>
      </w:r>
      <w:proofErr w:type="spellStart"/>
      <w:r w:rsidRPr="00F72431">
        <w:rPr>
          <w:i/>
          <w:color w:val="000000" w:themeColor="text1"/>
          <w:lang w:val="en-US"/>
        </w:rPr>
        <w:t>calcitrans</w:t>
      </w:r>
      <w:proofErr w:type="spellEnd"/>
      <w:r>
        <w:rPr>
          <w:i/>
          <w:color w:val="000000" w:themeColor="text1"/>
          <w:lang w:val="en-US"/>
        </w:rPr>
        <w:t xml:space="preserve"> </w:t>
      </w:r>
      <w:r w:rsidRPr="00DE3838">
        <w:rPr>
          <w:color w:val="000000" w:themeColor="text1"/>
          <w:lang w:val="en-US"/>
        </w:rPr>
        <w:t>(stable fly)</w:t>
      </w:r>
      <w:r>
        <w:rPr>
          <w:color w:val="000000" w:themeColor="text1"/>
          <w:lang w:val="en-US"/>
        </w:rPr>
        <w:t>:</w:t>
      </w:r>
    </w:p>
    <w:p w14:paraId="75C9FC19" w14:textId="42F9E7F5" w:rsidR="00DE3838" w:rsidRPr="004251C0" w:rsidRDefault="00DE3838" w:rsidP="00DE3838">
      <w:pPr>
        <w:rPr>
          <w:color w:val="000000" w:themeColor="text1"/>
          <w:lang w:val="en-US"/>
        </w:rPr>
      </w:pPr>
      <w:r w:rsidRPr="004251C0">
        <w:rPr>
          <w:color w:val="000000" w:themeColor="text1"/>
          <w:lang w:val="en-US"/>
        </w:rPr>
        <w:t>- a laboratory test (</w:t>
      </w:r>
      <w:proofErr w:type="spellStart"/>
      <w:r w:rsidR="00222131" w:rsidRPr="005454DE">
        <w:rPr>
          <w:rFonts w:eastAsia="Tahoma"/>
          <w:color w:val="000000" w:themeColor="text1"/>
          <w:highlight w:val="black"/>
        </w:rPr>
        <w:t>xxxxxxx</w:t>
      </w:r>
      <w:proofErr w:type="spellEnd"/>
      <w:r>
        <w:rPr>
          <w:color w:val="000000" w:themeColor="text1"/>
        </w:rPr>
        <w:t>,</w:t>
      </w:r>
      <w:r w:rsidRPr="667EEB73">
        <w:rPr>
          <w:color w:val="000000" w:themeColor="text1"/>
        </w:rPr>
        <w:t xml:space="preserve"> </w:t>
      </w:r>
      <w:r>
        <w:rPr>
          <w:color w:val="000000" w:themeColor="text1"/>
        </w:rPr>
        <w:t>2016</w:t>
      </w:r>
      <w:r w:rsidRPr="004251C0">
        <w:rPr>
          <w:color w:val="000000" w:themeColor="text1"/>
          <w:lang w:val="en-US"/>
        </w:rPr>
        <w:t>)</w:t>
      </w:r>
      <w:r>
        <w:rPr>
          <w:color w:val="000000" w:themeColor="text1"/>
          <w:lang w:val="en-US"/>
        </w:rPr>
        <w:t xml:space="preserve"> demonstrated efficacy </w:t>
      </w:r>
      <w:r w:rsidR="006806AD">
        <w:rPr>
          <w:color w:val="000000" w:themeColor="text1"/>
          <w:lang w:val="en-US"/>
        </w:rPr>
        <w:t xml:space="preserve">in cow manure </w:t>
      </w:r>
      <w:r>
        <w:rPr>
          <w:color w:val="000000" w:themeColor="text1"/>
          <w:lang w:val="en-US"/>
        </w:rPr>
        <w:t xml:space="preserve">(100% mortality) after 12 weeks at an application rate of 25g/m2. The untreated control showed emergence of adult </w:t>
      </w:r>
      <w:proofErr w:type="spellStart"/>
      <w:r w:rsidRPr="004251C0">
        <w:rPr>
          <w:i/>
          <w:color w:val="000000" w:themeColor="text1"/>
          <w:lang w:val="en-US"/>
        </w:rPr>
        <w:t>Stomoxys</w:t>
      </w:r>
      <w:proofErr w:type="spellEnd"/>
      <w:r w:rsidRPr="004251C0">
        <w:rPr>
          <w:i/>
          <w:color w:val="000000" w:themeColor="text1"/>
          <w:lang w:val="en-US"/>
        </w:rPr>
        <w:t xml:space="preserve"> </w:t>
      </w:r>
      <w:proofErr w:type="spellStart"/>
      <w:r w:rsidRPr="004251C0">
        <w:rPr>
          <w:i/>
          <w:color w:val="000000" w:themeColor="text1"/>
          <w:lang w:val="en-US"/>
        </w:rPr>
        <w:t>calcitrans</w:t>
      </w:r>
      <w:proofErr w:type="spellEnd"/>
      <w:r>
        <w:rPr>
          <w:color w:val="000000" w:themeColor="text1"/>
          <w:lang w:val="en-US"/>
        </w:rPr>
        <w:t xml:space="preserve"> of 91%. </w:t>
      </w:r>
    </w:p>
    <w:p w14:paraId="60D934F4" w14:textId="77777777" w:rsidR="00DE3838" w:rsidRPr="004251C0" w:rsidRDefault="00DE3838" w:rsidP="00DE3838">
      <w:pPr>
        <w:rPr>
          <w:color w:val="000000" w:themeColor="text1"/>
          <w:lang w:val="en-US"/>
        </w:rPr>
      </w:pPr>
    </w:p>
    <w:p w14:paraId="07D167CF" w14:textId="2E424D50" w:rsidR="00DE3838" w:rsidRPr="008402F7" w:rsidRDefault="00DE3838" w:rsidP="00DE3838">
      <w:pPr>
        <w:rPr>
          <w:color w:val="000000" w:themeColor="text1"/>
          <w:lang w:val="en-US"/>
        </w:rPr>
      </w:pPr>
      <w:r>
        <w:rPr>
          <w:color w:val="000000" w:themeColor="text1"/>
          <w:lang w:val="en-US"/>
        </w:rPr>
        <w:t xml:space="preserve">- a </w:t>
      </w:r>
      <w:proofErr w:type="spellStart"/>
      <w:r>
        <w:rPr>
          <w:color w:val="000000" w:themeColor="text1"/>
          <w:lang w:val="en-US"/>
        </w:rPr>
        <w:t>fieldtest</w:t>
      </w:r>
      <w:proofErr w:type="spellEnd"/>
      <w:r>
        <w:rPr>
          <w:color w:val="000000" w:themeColor="text1"/>
          <w:lang w:val="en-US"/>
        </w:rPr>
        <w:t xml:space="preserve"> (</w:t>
      </w:r>
      <w:proofErr w:type="spellStart"/>
      <w:r w:rsidR="00222131" w:rsidRPr="005454DE">
        <w:rPr>
          <w:rFonts w:eastAsia="Tahoma"/>
          <w:color w:val="000000" w:themeColor="text1"/>
          <w:highlight w:val="black"/>
        </w:rPr>
        <w:t>xxxxxxx</w:t>
      </w:r>
      <w:proofErr w:type="spellEnd"/>
      <w:r w:rsidR="00222131" w:rsidRPr="00DB5B0A">
        <w:rPr>
          <w:color w:val="000000" w:themeColor="text1"/>
          <w:lang w:val="en-US"/>
        </w:rPr>
        <w:t xml:space="preserve"> </w:t>
      </w:r>
      <w:r w:rsidRPr="00DB5B0A">
        <w:rPr>
          <w:color w:val="000000" w:themeColor="text1"/>
          <w:lang w:val="en-US"/>
        </w:rPr>
        <w:t>2015</w:t>
      </w:r>
      <w:r w:rsidRPr="00F72431">
        <w:rPr>
          <w:color w:val="000000" w:themeColor="text1"/>
          <w:lang w:val="en-US"/>
        </w:rPr>
        <w:t>) demonstrated</w:t>
      </w:r>
      <w:r>
        <w:rPr>
          <w:color w:val="000000" w:themeColor="text1"/>
          <w:lang w:val="en-US"/>
        </w:rPr>
        <w:t xml:space="preserve"> efficacy </w:t>
      </w:r>
      <w:r w:rsidR="006806AD">
        <w:rPr>
          <w:color w:val="000000" w:themeColor="text1"/>
          <w:lang w:val="en-US"/>
        </w:rPr>
        <w:t xml:space="preserve">in </w:t>
      </w:r>
      <w:r w:rsidR="002E42B2">
        <w:rPr>
          <w:color w:val="000000" w:themeColor="text1"/>
          <w:lang w:val="en-US"/>
        </w:rPr>
        <w:t>different types of</w:t>
      </w:r>
      <w:r w:rsidR="00F94BAD">
        <w:rPr>
          <w:color w:val="000000" w:themeColor="text1"/>
          <w:lang w:val="en-US"/>
        </w:rPr>
        <w:t xml:space="preserve"> </w:t>
      </w:r>
      <w:r w:rsidR="006806AD">
        <w:rPr>
          <w:color w:val="000000" w:themeColor="text1"/>
          <w:lang w:val="en-US"/>
        </w:rPr>
        <w:t xml:space="preserve">manure </w:t>
      </w:r>
      <w:r w:rsidR="002E42B2">
        <w:rPr>
          <w:color w:val="000000" w:themeColor="text1"/>
          <w:lang w:val="en-US"/>
        </w:rPr>
        <w:t xml:space="preserve">(cow, pig and sheep) </w:t>
      </w:r>
      <w:r>
        <w:rPr>
          <w:color w:val="000000" w:themeColor="text1"/>
          <w:lang w:val="en-US"/>
        </w:rPr>
        <w:t>after 12 weeks at an application rate of 25 g/m2</w:t>
      </w:r>
      <w:r w:rsidRPr="00F72431">
        <w:rPr>
          <w:color w:val="000000" w:themeColor="text1"/>
          <w:lang w:val="en-US"/>
        </w:rPr>
        <w:t xml:space="preserve"> </w:t>
      </w:r>
      <w:r>
        <w:rPr>
          <w:color w:val="000000" w:themeColor="text1"/>
          <w:lang w:val="en-US"/>
        </w:rPr>
        <w:t xml:space="preserve"> and 40 g/m2 (87.1.6% and 96.7% reduction). Untreated control showed reduction of </w:t>
      </w:r>
      <w:proofErr w:type="spellStart"/>
      <w:r w:rsidRPr="00F72431">
        <w:rPr>
          <w:i/>
          <w:color w:val="000000" w:themeColor="text1"/>
          <w:lang w:val="en-US"/>
        </w:rPr>
        <w:t>Stomoxys</w:t>
      </w:r>
      <w:proofErr w:type="spellEnd"/>
      <w:r w:rsidRPr="00F72431">
        <w:rPr>
          <w:i/>
          <w:color w:val="000000" w:themeColor="text1"/>
          <w:lang w:val="en-US"/>
        </w:rPr>
        <w:t xml:space="preserve"> </w:t>
      </w:r>
      <w:proofErr w:type="spellStart"/>
      <w:r w:rsidRPr="00F72431">
        <w:rPr>
          <w:i/>
          <w:color w:val="000000" w:themeColor="text1"/>
          <w:lang w:val="en-US"/>
        </w:rPr>
        <w:t>calcitrans</w:t>
      </w:r>
      <w:proofErr w:type="spellEnd"/>
      <w:r>
        <w:rPr>
          <w:color w:val="000000" w:themeColor="text1"/>
          <w:lang w:val="en-US"/>
        </w:rPr>
        <w:t xml:space="preserve"> of 7.9 % after 12 weeks.</w:t>
      </w:r>
    </w:p>
    <w:p w14:paraId="125C53AB" w14:textId="77777777" w:rsidR="00DE3838" w:rsidRPr="00DE3838" w:rsidRDefault="00DE3838" w:rsidP="00634529">
      <w:pPr>
        <w:jc w:val="both"/>
        <w:rPr>
          <w:rFonts w:eastAsia="Times New Roman,Calibri"/>
          <w:lang w:val="en-US"/>
        </w:rPr>
      </w:pPr>
    </w:p>
    <w:p w14:paraId="7B029066" w14:textId="77777777" w:rsidR="00DE3838" w:rsidRDefault="00DE3838" w:rsidP="00634529">
      <w:pPr>
        <w:jc w:val="both"/>
        <w:rPr>
          <w:rFonts w:eastAsia="Times New Roman,Calibri"/>
        </w:rPr>
      </w:pPr>
    </w:p>
    <w:p w14:paraId="5DBC30E0" w14:textId="77777777" w:rsidR="00DE3838" w:rsidRDefault="00DE3838" w:rsidP="00634529">
      <w:pPr>
        <w:jc w:val="both"/>
        <w:rPr>
          <w:rFonts w:eastAsia="Times New Roman,Calibri"/>
        </w:rPr>
      </w:pPr>
    </w:p>
    <w:p w14:paraId="56AF5212" w14:textId="149BF237" w:rsidR="00D64F74" w:rsidRDefault="00D64F74" w:rsidP="00D64F74">
      <w:pPr>
        <w:rPr>
          <w:rFonts w:ascii="Calibri" w:hAnsi="Calibri"/>
          <w:sz w:val="22"/>
          <w:szCs w:val="22"/>
        </w:rPr>
      </w:pPr>
      <w:r>
        <w:rPr>
          <w:lang w:eastAsia="en-US"/>
        </w:rPr>
        <w:t xml:space="preserve">Based on the provided efficacy data </w:t>
      </w:r>
      <w:r w:rsidRPr="00D64F74">
        <w:rPr>
          <w:lang w:eastAsia="en-US"/>
        </w:rPr>
        <w:t xml:space="preserve">authorization can be granted for the control of larvae of </w:t>
      </w:r>
      <w:r w:rsidRPr="00D64F74">
        <w:rPr>
          <w:i/>
          <w:iCs/>
          <w:lang w:eastAsia="en-US"/>
        </w:rPr>
        <w:t xml:space="preserve">Musca </w:t>
      </w:r>
      <w:proofErr w:type="spellStart"/>
      <w:r w:rsidRPr="00D64F74">
        <w:rPr>
          <w:i/>
          <w:iCs/>
          <w:lang w:eastAsia="en-US"/>
        </w:rPr>
        <w:t>domestica</w:t>
      </w:r>
      <w:proofErr w:type="spellEnd"/>
      <w:r w:rsidRPr="00D64F74">
        <w:rPr>
          <w:i/>
          <w:iCs/>
          <w:lang w:eastAsia="en-US"/>
        </w:rPr>
        <w:t xml:space="preserve">, </w:t>
      </w:r>
      <w:proofErr w:type="spellStart"/>
      <w:r w:rsidRPr="00D64F74">
        <w:rPr>
          <w:i/>
          <w:iCs/>
          <w:lang w:eastAsia="en-US"/>
        </w:rPr>
        <w:t>Eristalis</w:t>
      </w:r>
      <w:proofErr w:type="spellEnd"/>
      <w:r w:rsidRPr="00D64F74">
        <w:rPr>
          <w:i/>
          <w:iCs/>
          <w:lang w:eastAsia="en-US"/>
        </w:rPr>
        <w:t xml:space="preserve"> </w:t>
      </w:r>
      <w:proofErr w:type="spellStart"/>
      <w:r w:rsidRPr="00D64F74">
        <w:rPr>
          <w:i/>
          <w:iCs/>
          <w:lang w:eastAsia="en-US"/>
        </w:rPr>
        <w:t>tenax</w:t>
      </w:r>
      <w:proofErr w:type="spellEnd"/>
      <w:r w:rsidRPr="00D64F74">
        <w:rPr>
          <w:i/>
          <w:iCs/>
          <w:lang w:eastAsia="en-US"/>
        </w:rPr>
        <w:t xml:space="preserve"> </w:t>
      </w:r>
      <w:r w:rsidRPr="00D64F74">
        <w:rPr>
          <w:lang w:eastAsia="en-US"/>
        </w:rPr>
        <w:t>and</w:t>
      </w:r>
      <w:r w:rsidRPr="00D64F74">
        <w:rPr>
          <w:i/>
          <w:iCs/>
          <w:lang w:eastAsia="en-US"/>
        </w:rPr>
        <w:t xml:space="preserve"> </w:t>
      </w:r>
      <w:proofErr w:type="spellStart"/>
      <w:r w:rsidRPr="00D64F74">
        <w:rPr>
          <w:i/>
          <w:iCs/>
          <w:lang w:eastAsia="en-US"/>
        </w:rPr>
        <w:t>Stomoxys</w:t>
      </w:r>
      <w:proofErr w:type="spellEnd"/>
      <w:r w:rsidRPr="00D64F74">
        <w:rPr>
          <w:i/>
          <w:iCs/>
          <w:lang w:eastAsia="en-US"/>
        </w:rPr>
        <w:t xml:space="preserve"> </w:t>
      </w:r>
      <w:proofErr w:type="spellStart"/>
      <w:r w:rsidRPr="00D64F74">
        <w:rPr>
          <w:i/>
          <w:iCs/>
          <w:lang w:eastAsia="en-US"/>
        </w:rPr>
        <w:t>calcitrans</w:t>
      </w:r>
      <w:proofErr w:type="spellEnd"/>
      <w:r w:rsidRPr="00D64F74">
        <w:rPr>
          <w:lang w:eastAsia="en-US"/>
        </w:rPr>
        <w:t xml:space="preserve"> at an application rate of 30 g/m2 with a residual efficacy of 12 weeks (84 days). </w:t>
      </w:r>
      <w:r w:rsidR="004402BE">
        <w:rPr>
          <w:lang w:eastAsia="en-US"/>
        </w:rPr>
        <w:t xml:space="preserve">Expected time delay from the beginning of the application to manifestation of the biocidal effect is 2-4 weeks. </w:t>
      </w:r>
      <w:r w:rsidRPr="00D64F74">
        <w:rPr>
          <w:lang w:eastAsia="en-US"/>
        </w:rPr>
        <w:t>The provided efficacy tests were conducted with cow manure, pig slurry and pig manure</w:t>
      </w:r>
      <w:r w:rsidR="004402BE">
        <w:rPr>
          <w:lang w:eastAsia="en-US"/>
        </w:rPr>
        <w:t>,</w:t>
      </w:r>
      <w:r w:rsidRPr="00D64F74">
        <w:rPr>
          <w:lang w:eastAsia="en-US"/>
        </w:rPr>
        <w:t xml:space="preserve"> with chicken manure and chicken litter</w:t>
      </w:r>
      <w:r w:rsidR="004402BE">
        <w:rPr>
          <w:lang w:eastAsia="en-US"/>
        </w:rPr>
        <w:t xml:space="preserve"> and with </w:t>
      </w:r>
      <w:proofErr w:type="spellStart"/>
      <w:r w:rsidR="004402BE">
        <w:rPr>
          <w:lang w:eastAsia="en-US"/>
        </w:rPr>
        <w:t>sheepmanure</w:t>
      </w:r>
      <w:proofErr w:type="spellEnd"/>
      <w:r w:rsidRPr="00D64F74">
        <w:rPr>
          <w:lang w:eastAsia="en-US"/>
        </w:rPr>
        <w:t xml:space="preserve">. </w:t>
      </w:r>
    </w:p>
    <w:p w14:paraId="15C2E4E8" w14:textId="77777777" w:rsidR="004402BE" w:rsidRPr="00D64F74" w:rsidRDefault="004402BE" w:rsidP="00D64F74">
      <w:pPr>
        <w:rPr>
          <w:rFonts w:ascii="Calibri" w:hAnsi="Calibri"/>
          <w:sz w:val="22"/>
          <w:szCs w:val="22"/>
        </w:rPr>
      </w:pPr>
    </w:p>
    <w:p w14:paraId="71411EDF" w14:textId="77777777" w:rsidR="005C47B1" w:rsidRPr="00871603" w:rsidRDefault="005C47B1" w:rsidP="005C47B1">
      <w:pPr>
        <w:pStyle w:val="ListParagraph"/>
        <w:ind w:left="0"/>
        <w:rPr>
          <w:color w:val="000000"/>
          <w:lang w:eastAsia="en-GB"/>
        </w:rPr>
      </w:pPr>
      <w:bookmarkStart w:id="1489" w:name="_Toc389729046"/>
      <w:bookmarkStart w:id="1490" w:name="_Toc403472752"/>
      <w:bookmarkStart w:id="1491" w:name="_Toc403566573"/>
      <w:bookmarkStart w:id="1492" w:name="_Toc463440219"/>
      <w:r w:rsidRPr="00871603">
        <w:rPr>
          <w:color w:val="000000"/>
          <w:lang w:eastAsia="en-GB"/>
        </w:rPr>
        <w:t>For proper penetration and even distribution of the active substance in the whole quantity of the manure, it is important to treat every fresh manure layer accumulating on the top of previously treated layers. Since fly larvae usually live in the upper 5-15 cm of the manure, burying themselves from the top of the manure where the adults lay eggs, this is the thickness of fresh manure layer which should be treated from the top. Dosage were calculated based on these data to ensure that each set of new larvae receive the same active substance dose. This approach is in accordance with instructions of the WHO guideline (Vector control – Methods for Use by Individuals and Communities, 1997, Chapter 6: Houseflies): „Larvicides are applied with a sprayer or a watering can as emulsions, suspensions or solutions. The dosage has to be sufficient to wet the upper 10–15 cm of the substrate, i.e. 0.5–5 litres/m2.”</w:t>
      </w:r>
    </w:p>
    <w:p w14:paraId="248215AA" w14:textId="77777777" w:rsidR="005C47B1" w:rsidRDefault="005C47B1" w:rsidP="005C1F6E">
      <w:pPr>
        <w:pStyle w:val="ListParagraph"/>
        <w:ind w:left="0"/>
        <w:rPr>
          <w:lang w:eastAsia="en-US"/>
        </w:rPr>
      </w:pPr>
    </w:p>
    <w:p w14:paraId="2D85EEE7" w14:textId="77777777" w:rsidR="005C47B1" w:rsidRDefault="005C47B1" w:rsidP="005C1F6E">
      <w:pPr>
        <w:pStyle w:val="ListParagraph"/>
        <w:ind w:left="0"/>
        <w:rPr>
          <w:lang w:eastAsia="en-US"/>
        </w:rPr>
      </w:pPr>
    </w:p>
    <w:p w14:paraId="062AED16" w14:textId="77777777" w:rsidR="005C47B1" w:rsidRDefault="005C47B1" w:rsidP="005C1F6E">
      <w:pPr>
        <w:pStyle w:val="ListParagraph"/>
        <w:ind w:left="0"/>
        <w:rPr>
          <w:lang w:eastAsia="en-US"/>
        </w:rPr>
      </w:pPr>
    </w:p>
    <w:p w14:paraId="37D61E50" w14:textId="77777777" w:rsidR="005C47B1" w:rsidRDefault="005C47B1" w:rsidP="005C1F6E">
      <w:pPr>
        <w:pStyle w:val="ListParagraph"/>
        <w:ind w:left="0"/>
        <w:rPr>
          <w:lang w:eastAsia="en-US"/>
        </w:rPr>
      </w:pPr>
    </w:p>
    <w:p w14:paraId="12CFDB7C" w14:textId="1AEAE308" w:rsidR="005C1F6E" w:rsidRPr="005C1F6E" w:rsidRDefault="005C1F6E" w:rsidP="005C1F6E">
      <w:pPr>
        <w:pStyle w:val="ListParagraph"/>
        <w:ind w:left="0"/>
        <w:rPr>
          <w:lang w:eastAsia="en-US"/>
        </w:rPr>
      </w:pPr>
      <w:r>
        <w:rPr>
          <w:lang w:eastAsia="en-US"/>
        </w:rPr>
        <w:t xml:space="preserve">This product contains </w:t>
      </w:r>
      <w:r w:rsidRPr="005C1F6E">
        <w:rPr>
          <w:lang w:eastAsia="en-US"/>
        </w:rPr>
        <w:t xml:space="preserve">amorphous silicon dioxide (CAS 7631-86-9) which is approved for PT18. However, since it has a particle size of d50=18 </w:t>
      </w:r>
      <w:proofErr w:type="spellStart"/>
      <w:r w:rsidRPr="005C1F6E">
        <w:rPr>
          <w:lang w:eastAsia="en-US"/>
        </w:rPr>
        <w:t>μm</w:t>
      </w:r>
      <w:proofErr w:type="spellEnd"/>
      <w:r w:rsidRPr="005C1F6E">
        <w:rPr>
          <w:lang w:eastAsia="en-US"/>
        </w:rPr>
        <w:t xml:space="preserve"> (as indicated in its technical data sheet and safety data sheet) it can penetrate into the body of insects neither orally, nor topically. Therefore, it is not considered as an active substance of this product. Amorphous silicon dioxide used as an insecticide active substance is a nanomaterial with a much smaller particle size than het dimensions of our carrier (particle size distribution of the biologically active silicon dioxide (in mass) is: 90% below 4.8 </w:t>
      </w:r>
      <w:proofErr w:type="spellStart"/>
      <w:r w:rsidRPr="005C1F6E">
        <w:rPr>
          <w:lang w:eastAsia="en-US"/>
        </w:rPr>
        <w:t>μm</w:t>
      </w:r>
      <w:proofErr w:type="spellEnd"/>
      <w:r w:rsidRPr="005C1F6E">
        <w:rPr>
          <w:lang w:eastAsia="en-US"/>
        </w:rPr>
        <w:t xml:space="preserve">; 50% below 3 </w:t>
      </w:r>
      <w:proofErr w:type="spellStart"/>
      <w:r w:rsidRPr="005C1F6E">
        <w:rPr>
          <w:lang w:eastAsia="en-US"/>
        </w:rPr>
        <w:t>μm</w:t>
      </w:r>
      <w:proofErr w:type="spellEnd"/>
      <w:r w:rsidRPr="005C1F6E">
        <w:rPr>
          <w:lang w:eastAsia="en-US"/>
        </w:rPr>
        <w:t xml:space="preserve"> and 1% below 1.9 </w:t>
      </w:r>
      <w:proofErr w:type="spellStart"/>
      <w:r w:rsidRPr="005C1F6E">
        <w:rPr>
          <w:lang w:eastAsia="en-US"/>
        </w:rPr>
        <w:t>μm</w:t>
      </w:r>
      <w:proofErr w:type="spellEnd"/>
      <w:r>
        <w:rPr>
          <w:lang w:eastAsia="en-US"/>
        </w:rPr>
        <w:t>)</w:t>
      </w:r>
      <w:r w:rsidRPr="005C1F6E">
        <w:rPr>
          <w:lang w:eastAsia="en-US"/>
        </w:rPr>
        <w:t>.</w:t>
      </w:r>
    </w:p>
    <w:p w14:paraId="1ADCB89E" w14:textId="6EDF7276" w:rsidR="005C1F6E" w:rsidRPr="005C1F6E" w:rsidRDefault="005C1F6E" w:rsidP="005C1F6E">
      <w:pPr>
        <w:jc w:val="both"/>
        <w:rPr>
          <w:lang w:eastAsia="en-US"/>
        </w:rPr>
      </w:pPr>
    </w:p>
    <w:p w14:paraId="2BF7FFE3" w14:textId="0636B8B9" w:rsidR="002F1CD9" w:rsidRPr="005C1F6E" w:rsidRDefault="002F1CD9" w:rsidP="003D3FE6">
      <w:pPr>
        <w:pStyle w:val="Heading4"/>
        <w:numPr>
          <w:ilvl w:val="0"/>
          <w:numId w:val="0"/>
        </w:numPr>
        <w:rPr>
          <w:lang w:val="en-GB"/>
        </w:rPr>
      </w:pPr>
    </w:p>
    <w:p w14:paraId="16242DDF" w14:textId="377B5240" w:rsidR="00FD2055" w:rsidRDefault="00FD2055" w:rsidP="002F1CD9">
      <w:pPr>
        <w:pStyle w:val="Heading4"/>
        <w:numPr>
          <w:ilvl w:val="0"/>
          <w:numId w:val="0"/>
        </w:numPr>
        <w:ind w:left="568"/>
      </w:pPr>
      <w:bookmarkStart w:id="1493" w:name="_Toc30754901"/>
      <w:r w:rsidRPr="00370D67">
        <w:t xml:space="preserve">Relevant </w:t>
      </w:r>
      <w:proofErr w:type="spellStart"/>
      <w:r w:rsidRPr="00370D67">
        <w:t>information</w:t>
      </w:r>
      <w:proofErr w:type="spellEnd"/>
      <w:r w:rsidRPr="00370D67">
        <w:t xml:space="preserve"> </w:t>
      </w:r>
      <w:proofErr w:type="spellStart"/>
      <w:r w:rsidRPr="00370D67">
        <w:t>if</w:t>
      </w:r>
      <w:proofErr w:type="spellEnd"/>
      <w:r w:rsidRPr="00370D67">
        <w:t xml:space="preserve"> </w:t>
      </w:r>
      <w:proofErr w:type="spellStart"/>
      <w:r w:rsidRPr="00370D67">
        <w:t>the</w:t>
      </w:r>
      <w:proofErr w:type="spellEnd"/>
      <w:r w:rsidRPr="00370D67">
        <w:t xml:space="preserve"> </w:t>
      </w:r>
      <w:proofErr w:type="spellStart"/>
      <w:r w:rsidRPr="00370D67">
        <w:t>product</w:t>
      </w:r>
      <w:proofErr w:type="spellEnd"/>
      <w:r w:rsidRPr="00370D67">
        <w:t xml:space="preserve"> </w:t>
      </w:r>
      <w:proofErr w:type="spellStart"/>
      <w:r w:rsidRPr="00370D67">
        <w:t>is</w:t>
      </w:r>
      <w:proofErr w:type="spellEnd"/>
      <w:r w:rsidRPr="00370D67">
        <w:t xml:space="preserve"> </w:t>
      </w:r>
      <w:proofErr w:type="spellStart"/>
      <w:r w:rsidRPr="00370D67">
        <w:t>intended</w:t>
      </w:r>
      <w:proofErr w:type="spellEnd"/>
      <w:r w:rsidRPr="00370D67">
        <w:t xml:space="preserve"> </w:t>
      </w:r>
      <w:proofErr w:type="spellStart"/>
      <w:r w:rsidRPr="00370D67">
        <w:t>to</w:t>
      </w:r>
      <w:proofErr w:type="spellEnd"/>
      <w:r w:rsidRPr="00370D67">
        <w:t xml:space="preserve"> </w:t>
      </w:r>
      <w:proofErr w:type="spellStart"/>
      <w:r w:rsidRPr="00370D67">
        <w:t>be</w:t>
      </w:r>
      <w:proofErr w:type="spellEnd"/>
      <w:r w:rsidRPr="00370D67">
        <w:t xml:space="preserve"> </w:t>
      </w:r>
      <w:proofErr w:type="spellStart"/>
      <w:r w:rsidRPr="00370D67">
        <w:t>authorised</w:t>
      </w:r>
      <w:proofErr w:type="spellEnd"/>
      <w:r w:rsidRPr="00370D67">
        <w:t xml:space="preserve"> </w:t>
      </w:r>
      <w:proofErr w:type="spellStart"/>
      <w:r w:rsidRPr="00370D67">
        <w:t>for</w:t>
      </w:r>
      <w:proofErr w:type="spellEnd"/>
      <w:r w:rsidRPr="00370D67">
        <w:t xml:space="preserve"> </w:t>
      </w:r>
      <w:proofErr w:type="spellStart"/>
      <w:r w:rsidRPr="00370D67">
        <w:t>use</w:t>
      </w:r>
      <w:proofErr w:type="spellEnd"/>
      <w:r w:rsidRPr="00370D67">
        <w:t xml:space="preserve"> </w:t>
      </w:r>
      <w:proofErr w:type="spellStart"/>
      <w:r w:rsidRPr="00370D67">
        <w:t>with</w:t>
      </w:r>
      <w:proofErr w:type="spellEnd"/>
      <w:r w:rsidRPr="00370D67">
        <w:t xml:space="preserve"> </w:t>
      </w:r>
      <w:proofErr w:type="spellStart"/>
      <w:r w:rsidRPr="00370D67">
        <w:t>other</w:t>
      </w:r>
      <w:proofErr w:type="spellEnd"/>
      <w:r w:rsidRPr="00370D67">
        <w:t xml:space="preserve"> </w:t>
      </w:r>
      <w:proofErr w:type="spellStart"/>
      <w:r w:rsidRPr="00370D67">
        <w:t>biocidal</w:t>
      </w:r>
      <w:proofErr w:type="spellEnd"/>
      <w:r w:rsidRPr="00370D67">
        <w:t xml:space="preserve"> </w:t>
      </w:r>
      <w:proofErr w:type="spellStart"/>
      <w:r w:rsidRPr="00370D67">
        <w:t>product</w:t>
      </w:r>
      <w:proofErr w:type="spellEnd"/>
      <w:r w:rsidRPr="00370D67">
        <w:t>(s)</w:t>
      </w:r>
      <w:bookmarkEnd w:id="1489"/>
      <w:bookmarkEnd w:id="1490"/>
      <w:bookmarkEnd w:id="1491"/>
      <w:bookmarkEnd w:id="1492"/>
      <w:bookmarkEnd w:id="1493"/>
    </w:p>
    <w:p w14:paraId="71F4E018" w14:textId="77777777" w:rsidR="00CE7A20" w:rsidRDefault="00CE7A20" w:rsidP="00CE7A20">
      <w:pPr>
        <w:jc w:val="both"/>
      </w:pPr>
    </w:p>
    <w:p w14:paraId="103421D9" w14:textId="185EE47D" w:rsidR="00CE7A20" w:rsidRPr="000A57B4" w:rsidRDefault="00CE7A20" w:rsidP="00CE7A20">
      <w:pPr>
        <w:jc w:val="both"/>
      </w:pPr>
      <w:r w:rsidRPr="000A57B4">
        <w:t>BIOPREN 4 GR FLY larvicide granule is not intended to be used in combination with other biocidal products.</w:t>
      </w:r>
    </w:p>
    <w:p w14:paraId="110F31CD" w14:textId="1414A053" w:rsidR="0095637E" w:rsidRDefault="0095637E" w:rsidP="0095637E"/>
    <w:p w14:paraId="76575A67" w14:textId="77777777" w:rsidR="00CE7A20" w:rsidRPr="00370D67" w:rsidRDefault="00CE7A20" w:rsidP="0095637E"/>
    <w:p w14:paraId="6BDA162E" w14:textId="461BB919" w:rsidR="002A0C5B" w:rsidRPr="00D34FAB" w:rsidRDefault="00C666C2" w:rsidP="00854122">
      <w:r>
        <w:rPr>
          <w:rFonts w:eastAsia="Times New Roman,Calibri" w:cs="Times New Roman,Calibri"/>
          <w:bCs/>
          <w:szCs w:val="22"/>
          <w:lang w:eastAsia="en-US"/>
        </w:rPr>
        <w:br w:type="page"/>
      </w:r>
      <w:r w:rsidR="002A0C5B" w:rsidRPr="3CF5518F">
        <w:rPr>
          <w:rFonts w:eastAsia="Times New Roman,Calibri"/>
          <w:lang w:eastAsia="en-US"/>
        </w:rPr>
        <w:lastRenderedPageBreak/>
        <w:t xml:space="preserve">Risk assessment for human health </w:t>
      </w:r>
    </w:p>
    <w:p w14:paraId="5471D03D" w14:textId="77777777" w:rsidR="009E1C48" w:rsidRDefault="009E1C48" w:rsidP="009E1C48">
      <w:pPr>
        <w:rPr>
          <w:rFonts w:eastAsia="Times New Roman,Calibri" w:cs="Times New Roman,Calibri"/>
          <w:b/>
          <w:bCs/>
          <w:sz w:val="22"/>
          <w:szCs w:val="22"/>
          <w:lang w:eastAsia="en-US"/>
        </w:rPr>
      </w:pPr>
    </w:p>
    <w:p w14:paraId="33D6DA9B" w14:textId="548D38F6" w:rsidR="003E1DD5" w:rsidRDefault="003E1DD5" w:rsidP="00F256F0">
      <w:pPr>
        <w:autoSpaceDE w:val="0"/>
        <w:autoSpaceDN w:val="0"/>
        <w:adjustRightInd w:val="0"/>
        <w:jc w:val="both"/>
        <w:rPr>
          <w:rFonts w:eastAsia="Times New Roman,Calibri" w:cs="Times New Roman,Calibri"/>
          <w:iCs/>
          <w:sz w:val="22"/>
          <w:szCs w:val="22"/>
          <w:lang w:eastAsia="en-US"/>
        </w:rPr>
      </w:pPr>
    </w:p>
    <w:p w14:paraId="2D82300A" w14:textId="77777777" w:rsidR="00841FE0" w:rsidRDefault="00841FE0" w:rsidP="00352ECF">
      <w:pPr>
        <w:pStyle w:val="Heading4"/>
        <w:numPr>
          <w:ilvl w:val="3"/>
          <w:numId w:val="15"/>
        </w:numPr>
      </w:pPr>
      <w:bookmarkStart w:id="1494" w:name="_Toc30754902"/>
      <w:r>
        <w:t xml:space="preserve">Assessment </w:t>
      </w:r>
      <w:proofErr w:type="spellStart"/>
      <w:r>
        <w:t>of</w:t>
      </w:r>
      <w:proofErr w:type="spellEnd"/>
      <w:r>
        <w:t xml:space="preserve"> </w:t>
      </w:r>
      <w:proofErr w:type="spellStart"/>
      <w:r>
        <w:t>effects</w:t>
      </w:r>
      <w:proofErr w:type="spellEnd"/>
      <w:r>
        <w:t xml:space="preserve"> on Human Health</w:t>
      </w:r>
      <w:bookmarkEnd w:id="1494"/>
      <w:r>
        <w:t xml:space="preserve"> </w:t>
      </w:r>
    </w:p>
    <w:p w14:paraId="304AA0E4" w14:textId="77777777" w:rsidR="00841FE0" w:rsidRDefault="00841FE0" w:rsidP="00841FE0">
      <w:pPr>
        <w:rPr>
          <w:rFonts w:eastAsia="Times New Roman,Calibri" w:cs="Times New Roman,Calibri"/>
          <w:b/>
          <w:bCs/>
          <w:sz w:val="22"/>
          <w:szCs w:val="22"/>
          <w:lang w:eastAsia="en-US"/>
        </w:rPr>
      </w:pPr>
    </w:p>
    <w:p w14:paraId="60348D04" w14:textId="77777777" w:rsidR="00D2417D" w:rsidRDefault="00D2417D" w:rsidP="00D2417D">
      <w:pPr>
        <w:rPr>
          <w:rFonts w:eastAsia="Times New Roman,Calibri" w:cs="Times New Roman,Calibri"/>
          <w:b/>
          <w:bCs/>
          <w:sz w:val="22"/>
          <w:szCs w:val="22"/>
          <w:lang w:eastAsia="en-US"/>
        </w:rPr>
      </w:pPr>
      <w:r>
        <w:rPr>
          <w:rFonts w:eastAsia="Times New Roman,Calibri"/>
          <w:lang w:eastAsia="en-US"/>
        </w:rPr>
        <w:t xml:space="preserve">Note NL CA: For all endpoints included below, the calculations method in line with CLP has been used. More information is included in the confidential annex to the PAR. </w:t>
      </w:r>
    </w:p>
    <w:p w14:paraId="6C3C7B1D" w14:textId="77777777" w:rsidR="008A5DAD" w:rsidRDefault="008A5DAD" w:rsidP="00841FE0">
      <w:pPr>
        <w:rPr>
          <w:rFonts w:ascii="Times New Roman,Calibri" w:eastAsia="Times New Roman,Calibri" w:hAnsi="Times New Roman,Calibri" w:cs="Times New Roman,Calibri"/>
          <w:b/>
          <w:bCs/>
          <w:sz w:val="22"/>
          <w:szCs w:val="22"/>
          <w:lang w:eastAsia="en-US"/>
        </w:rPr>
      </w:pPr>
    </w:p>
    <w:p w14:paraId="7679CD84" w14:textId="1289885F" w:rsidR="00841FE0" w:rsidRPr="00AC097A" w:rsidRDefault="00841FE0" w:rsidP="00841FE0">
      <w:pPr>
        <w:rPr>
          <w:rFonts w:eastAsia="Calibri"/>
          <w:b/>
          <w:sz w:val="22"/>
          <w:szCs w:val="22"/>
          <w:lang w:eastAsia="en-US"/>
        </w:rPr>
      </w:pPr>
      <w:r w:rsidRPr="00AC097A">
        <w:rPr>
          <w:rFonts w:eastAsia="Times New Roman,Calibri" w:cs="Times New Roman,Calibri"/>
          <w:b/>
          <w:bCs/>
          <w:sz w:val="22"/>
          <w:szCs w:val="22"/>
          <w:lang w:eastAsia="en-US"/>
        </w:rPr>
        <w:t>Skin corrosion and irritation</w:t>
      </w:r>
    </w:p>
    <w:p w14:paraId="184CCC3E" w14:textId="77777777" w:rsidR="00841FE0" w:rsidRDefault="00841FE0" w:rsidP="00841FE0">
      <w:pPr>
        <w:spacing w:line="260" w:lineRule="atLeast"/>
        <w:rPr>
          <w:rFonts w:eastAsia="Times New Roman,Calibri" w:cs="Times New Roman,Calibri"/>
          <w:iCs/>
          <w:sz w:val="22"/>
          <w:szCs w:val="22"/>
          <w:lang w:eastAsia="en-US"/>
        </w:rPr>
      </w:pPr>
    </w:p>
    <w:p w14:paraId="55441787" w14:textId="2C27F2FC" w:rsidR="00841FE0" w:rsidRPr="00841FE0" w:rsidRDefault="00841FE0" w:rsidP="00841FE0">
      <w:pPr>
        <w:spacing w:line="260" w:lineRule="atLeast"/>
        <w:jc w:val="both"/>
        <w:rPr>
          <w:rFonts w:ascii="Calibri" w:eastAsia="Calibri" w:hAnsi="Calibri" w:cs="Calibri"/>
          <w:lang w:eastAsia="en-US"/>
        </w:rPr>
      </w:pPr>
      <w:r w:rsidRPr="3CF5518F">
        <w:rPr>
          <w:rFonts w:eastAsia="Times New Roman,Calibri"/>
          <w:lang w:eastAsia="en-US"/>
        </w:rPr>
        <w:t>No tests with the product are available. 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8.1.1. Based on the calculation method described in Annex I of Regulation 1272/2008/EC, BIOPREN 4 GR FLY LARVICIDE GRANULE is considered not irritating to the skin</w:t>
      </w:r>
      <w:r w:rsidRPr="3CF5518F">
        <w:rPr>
          <w:rFonts w:ascii="Times New Roman,Calibri" w:eastAsia="Times New Roman,Calibri" w:hAnsi="Times New Roman,Calibri" w:cs="Times New Roman,Calibri"/>
          <w:lang w:eastAsia="en-US"/>
        </w:rPr>
        <w:t>.</w:t>
      </w:r>
    </w:p>
    <w:p w14:paraId="304767F1" w14:textId="77777777" w:rsidR="00841FE0" w:rsidRPr="00841FE0" w:rsidRDefault="00841FE0" w:rsidP="00841FE0">
      <w:pPr>
        <w:spacing w:line="260" w:lineRule="atLeast"/>
        <w:jc w:val="both"/>
        <w:rPr>
          <w:rFonts w:eastAsia="Calibri"/>
          <w:lang w:eastAsia="en-US"/>
        </w:rPr>
      </w:pPr>
    </w:p>
    <w:p w14:paraId="78ECCD25" w14:textId="77777777" w:rsidR="00841FE0" w:rsidRDefault="00841FE0" w:rsidP="00841FE0">
      <w:pPr>
        <w:spacing w:line="260" w:lineRule="atLeast"/>
        <w:rPr>
          <w:rFonts w:eastAsia="Calibri"/>
          <w:i/>
          <w:iCs/>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41FE0" w:rsidRPr="0072421A" w14:paraId="69D57F2B"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2F8704F2" w14:textId="77777777" w:rsidR="00841FE0" w:rsidRPr="0072421A" w:rsidRDefault="00841FE0">
            <w:pPr>
              <w:spacing w:line="260" w:lineRule="atLeast"/>
              <w:rPr>
                <w:rFonts w:ascii="Calibri" w:eastAsia="Calibri" w:hAnsi="Calibri" w:cs="Calibri"/>
                <w:b/>
                <w:lang w:eastAsia="en-US"/>
              </w:rPr>
            </w:pPr>
            <w:r w:rsidRPr="3CF5518F">
              <w:rPr>
                <w:rFonts w:eastAsia="Calibri"/>
                <w:b/>
                <w:lang w:eastAsia="en-US"/>
              </w:rPr>
              <w:t>Conclusion used in Risk Assessment – Skin corrosion and irritation</w:t>
            </w:r>
          </w:p>
        </w:tc>
      </w:tr>
      <w:tr w:rsidR="00841FE0" w:rsidRPr="0072421A" w14:paraId="3D5D2A16" w14:textId="77777777" w:rsidTr="00841FE0">
        <w:trPr>
          <w:trHeight w:val="298"/>
        </w:trPr>
        <w:tc>
          <w:tcPr>
            <w:tcW w:w="1276" w:type="pct"/>
            <w:tcBorders>
              <w:top w:val="single" w:sz="6" w:space="0" w:color="auto"/>
              <w:left w:val="single" w:sz="4" w:space="0" w:color="auto"/>
              <w:bottom w:val="single" w:sz="6" w:space="0" w:color="auto"/>
              <w:right w:val="single" w:sz="6" w:space="0" w:color="auto"/>
            </w:tcBorders>
            <w:hideMark/>
          </w:tcPr>
          <w:p w14:paraId="3E7C8ADC" w14:textId="77777777" w:rsidR="00841FE0" w:rsidRPr="0072421A" w:rsidRDefault="00841FE0">
            <w:pPr>
              <w:spacing w:line="260" w:lineRule="atLeast"/>
              <w:rPr>
                <w:rFonts w:ascii="Calibri" w:eastAsia="Calibri" w:hAnsi="Calibri" w:cs="Calibri"/>
                <w:lang w:eastAsia="en-US"/>
              </w:rPr>
            </w:pPr>
            <w:r w:rsidRPr="3CF5518F">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4AE7E586" w14:textId="297CD43D" w:rsidR="00841FE0" w:rsidRPr="0072421A" w:rsidRDefault="00841FE0">
            <w:pPr>
              <w:spacing w:line="260" w:lineRule="atLeast"/>
              <w:rPr>
                <w:rFonts w:ascii="Calibri" w:eastAsia="Calibri" w:hAnsi="Calibri" w:cs="Calibri"/>
                <w:lang w:eastAsia="en-US"/>
              </w:rPr>
            </w:pPr>
            <w:r w:rsidRPr="3CF5518F">
              <w:rPr>
                <w:rFonts w:eastAsia="Calibri"/>
                <w:lang w:eastAsia="en-US"/>
              </w:rPr>
              <w:t xml:space="preserve">BIOPREN 4 GR FLY LARVICIDE GRANULE is not </w:t>
            </w:r>
            <w:r w:rsidR="00054C6E" w:rsidRPr="3CF5518F">
              <w:rPr>
                <w:rFonts w:eastAsia="Calibri"/>
                <w:lang w:eastAsia="en-US"/>
              </w:rPr>
              <w:t xml:space="preserve">a </w:t>
            </w:r>
            <w:r w:rsidRPr="3CF5518F">
              <w:rPr>
                <w:rFonts w:eastAsia="Calibri"/>
                <w:lang w:eastAsia="en-US"/>
              </w:rPr>
              <w:t>skin irritant</w:t>
            </w:r>
          </w:p>
        </w:tc>
      </w:tr>
      <w:tr w:rsidR="00841FE0" w:rsidRPr="0072421A" w14:paraId="5145EDCA" w14:textId="77777777" w:rsidTr="00841FE0">
        <w:tc>
          <w:tcPr>
            <w:tcW w:w="1276" w:type="pct"/>
            <w:tcBorders>
              <w:top w:val="single" w:sz="6" w:space="0" w:color="auto"/>
              <w:left w:val="single" w:sz="4" w:space="0" w:color="auto"/>
              <w:bottom w:val="single" w:sz="6" w:space="0" w:color="auto"/>
              <w:right w:val="single" w:sz="6" w:space="0" w:color="auto"/>
            </w:tcBorders>
            <w:hideMark/>
          </w:tcPr>
          <w:p w14:paraId="3A2450C1" w14:textId="77777777" w:rsidR="00841FE0" w:rsidRPr="0072421A" w:rsidRDefault="00841FE0">
            <w:pPr>
              <w:spacing w:line="260" w:lineRule="atLeast"/>
              <w:rPr>
                <w:rFonts w:ascii="Calibri" w:eastAsia="Calibri" w:hAnsi="Calibri" w:cs="Calibri"/>
                <w:lang w:eastAsia="en-US"/>
              </w:rPr>
            </w:pPr>
            <w:r w:rsidRPr="3CF5518F">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14:paraId="1E3ACFE3" w14:textId="7BA3B2AB" w:rsidR="00841FE0" w:rsidRPr="0072421A" w:rsidRDefault="00841FE0">
            <w:pPr>
              <w:spacing w:line="260" w:lineRule="atLeast"/>
              <w:rPr>
                <w:rFonts w:ascii="Calibri" w:eastAsia="Calibri" w:hAnsi="Calibri" w:cs="Calibri"/>
                <w:lang w:eastAsia="en-US"/>
              </w:rPr>
            </w:pPr>
            <w:r w:rsidRPr="3CF5518F">
              <w:rPr>
                <w:rFonts w:eastAsia="Calibri"/>
                <w:lang w:eastAsia="en-US"/>
              </w:rPr>
              <w:t xml:space="preserve">On the basis of </w:t>
            </w:r>
            <w:r w:rsidR="00054C6E" w:rsidRPr="3CF5518F">
              <w:rPr>
                <w:rFonts w:eastAsia="Calibri"/>
                <w:lang w:eastAsia="en-US"/>
              </w:rPr>
              <w:t xml:space="preserve">the </w:t>
            </w:r>
            <w:r w:rsidRPr="3CF5518F">
              <w:rPr>
                <w:rFonts w:eastAsia="Calibri"/>
                <w:lang w:eastAsia="en-US"/>
              </w:rPr>
              <w:t>reactions observed in the S-</w:t>
            </w:r>
            <w:proofErr w:type="spellStart"/>
            <w:r w:rsidRPr="3CF5518F">
              <w:rPr>
                <w:rFonts w:eastAsia="Calibri"/>
                <w:lang w:eastAsia="en-US"/>
              </w:rPr>
              <w:t>methopr</w:t>
            </w:r>
            <w:r w:rsidR="003B7019" w:rsidRPr="3CF5518F">
              <w:rPr>
                <w:rFonts w:eastAsia="Calibri"/>
                <w:lang w:eastAsia="en-US"/>
              </w:rPr>
              <w:t>e</w:t>
            </w:r>
            <w:r w:rsidRPr="3CF5518F">
              <w:rPr>
                <w:rFonts w:eastAsia="Calibri"/>
                <w:lang w:eastAsia="en-US"/>
              </w:rPr>
              <w:t>ne</w:t>
            </w:r>
            <w:proofErr w:type="spellEnd"/>
            <w:r w:rsidRPr="3CF5518F">
              <w:rPr>
                <w:rFonts w:eastAsia="Calibri"/>
                <w:lang w:eastAsia="en-US"/>
              </w:rPr>
              <w:t xml:space="preserve"> skin irritation study</w:t>
            </w:r>
            <w:r w:rsidR="00054C6E" w:rsidRPr="3CF5518F">
              <w:rPr>
                <w:rFonts w:eastAsia="Calibri"/>
                <w:lang w:eastAsia="en-US"/>
              </w:rPr>
              <w:t>, the active substance</w:t>
            </w:r>
            <w:r w:rsidRPr="3CF5518F">
              <w:rPr>
                <w:rFonts w:eastAsia="Calibri"/>
                <w:lang w:eastAsia="en-US"/>
              </w:rPr>
              <w:t xml:space="preserve"> S-</w:t>
            </w:r>
            <w:proofErr w:type="spellStart"/>
            <w:r w:rsidRPr="3CF5518F">
              <w:rPr>
                <w:rFonts w:eastAsia="Calibri"/>
                <w:lang w:eastAsia="en-US"/>
              </w:rPr>
              <w:t>methoprene</w:t>
            </w:r>
            <w:proofErr w:type="spellEnd"/>
            <w:r w:rsidRPr="3CF5518F">
              <w:rPr>
                <w:rFonts w:eastAsia="Calibri"/>
                <w:lang w:eastAsia="en-US"/>
              </w:rPr>
              <w:t xml:space="preserve"> is not </w:t>
            </w:r>
            <w:r w:rsidR="006616B0" w:rsidRPr="3CF5518F">
              <w:rPr>
                <w:rFonts w:eastAsia="Calibri"/>
                <w:lang w:eastAsia="en-US"/>
              </w:rPr>
              <w:t xml:space="preserve">a </w:t>
            </w:r>
            <w:r w:rsidRPr="3CF5518F">
              <w:rPr>
                <w:rFonts w:eastAsia="Calibri"/>
                <w:lang w:eastAsia="en-US"/>
              </w:rPr>
              <w:t>skin irritant</w:t>
            </w:r>
            <w:r w:rsidR="00F414B2" w:rsidRPr="3CF5518F">
              <w:rPr>
                <w:rFonts w:ascii="Calibri" w:eastAsia="Calibri" w:hAnsi="Calibri" w:cs="Calibri"/>
                <w:lang w:eastAsia="en-US"/>
              </w:rPr>
              <w:t>.</w:t>
            </w:r>
            <w:r w:rsidR="003B7019" w:rsidRPr="3CF5518F">
              <w:rPr>
                <w:rFonts w:ascii="Calibri" w:eastAsia="Calibri" w:hAnsi="Calibri" w:cs="Calibri"/>
                <w:lang w:eastAsia="en-US"/>
              </w:rPr>
              <w:t xml:space="preserve"> </w:t>
            </w:r>
            <w:r w:rsidRPr="3CF5518F">
              <w:rPr>
                <w:rFonts w:eastAsia="Calibri"/>
                <w:lang w:eastAsia="en-US"/>
              </w:rPr>
              <w:t>The co-formulants are present in the biocidal product at concentrations insufficient to trigger the classification of the product.</w:t>
            </w:r>
            <w:r w:rsidR="00285CC6" w:rsidRPr="3CF5518F">
              <w:rPr>
                <w:rFonts w:ascii="Calibri" w:eastAsia="Calibri" w:hAnsi="Calibri" w:cs="Calibri"/>
                <w:lang w:eastAsia="en-US"/>
              </w:rPr>
              <w:t xml:space="preserve"> </w:t>
            </w:r>
            <w:r w:rsidR="00285CC6" w:rsidRPr="3CF5518F">
              <w:rPr>
                <w:rFonts w:eastAsia="Calibri"/>
                <w:lang w:eastAsia="en-US"/>
              </w:rPr>
              <w:t>Consequently, based on the criteria defined in CLP Regulation (EC) No. 1272/2008, the product is not a skin irritant or corrosive.</w:t>
            </w:r>
          </w:p>
        </w:tc>
      </w:tr>
      <w:tr w:rsidR="00841FE0" w:rsidRPr="0072421A" w14:paraId="7A0E0203" w14:textId="77777777" w:rsidTr="00841FE0">
        <w:tc>
          <w:tcPr>
            <w:tcW w:w="1276" w:type="pct"/>
            <w:tcBorders>
              <w:top w:val="single" w:sz="6" w:space="0" w:color="auto"/>
              <w:left w:val="single" w:sz="4" w:space="0" w:color="auto"/>
              <w:bottom w:val="single" w:sz="6" w:space="0" w:color="auto"/>
              <w:right w:val="single" w:sz="6" w:space="0" w:color="auto"/>
            </w:tcBorders>
            <w:hideMark/>
          </w:tcPr>
          <w:p w14:paraId="02C02C50" w14:textId="77777777" w:rsidR="00841FE0" w:rsidRPr="0072421A" w:rsidRDefault="00841FE0">
            <w:pPr>
              <w:spacing w:line="260" w:lineRule="atLeast"/>
              <w:rPr>
                <w:rFonts w:ascii="Calibri" w:eastAsia="Calibri" w:hAnsi="Calibri" w:cs="Calibri"/>
                <w:lang w:eastAsia="en-US"/>
              </w:rPr>
            </w:pPr>
            <w:r w:rsidRPr="3CF5518F">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hideMark/>
          </w:tcPr>
          <w:p w14:paraId="2170A8F2" w14:textId="77777777" w:rsidR="00841FE0" w:rsidRPr="0072421A" w:rsidRDefault="00841FE0">
            <w:pPr>
              <w:spacing w:line="260" w:lineRule="atLeast"/>
              <w:rPr>
                <w:rFonts w:ascii="Calibri" w:eastAsia="Calibri" w:hAnsi="Calibri" w:cs="Calibri"/>
                <w:lang w:eastAsia="en-US"/>
              </w:rPr>
            </w:pPr>
            <w:r w:rsidRPr="3CF5518F">
              <w:rPr>
                <w:rFonts w:eastAsia="Calibri"/>
                <w:lang w:eastAsia="en-US"/>
              </w:rPr>
              <w:t>No classification required according to CLP.</w:t>
            </w:r>
          </w:p>
        </w:tc>
      </w:tr>
    </w:tbl>
    <w:p w14:paraId="0670237B" w14:textId="77777777" w:rsidR="00841FE0" w:rsidRDefault="00841FE0" w:rsidP="00841FE0">
      <w:pPr>
        <w:spacing w:line="260" w:lineRule="atLeast"/>
        <w:rPr>
          <w:rFonts w:eastAsia="Calibri"/>
          <w:lang w:eastAsia="en-US"/>
        </w:rPr>
      </w:pPr>
    </w:p>
    <w:p w14:paraId="09454C16" w14:textId="77777777" w:rsidR="00841FE0" w:rsidRDefault="00841FE0" w:rsidP="00841FE0">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56164A" w14:paraId="76B44096"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4284AB81" w14:textId="77777777" w:rsidR="00841FE0" w:rsidRPr="0056164A" w:rsidRDefault="00841FE0">
            <w:pPr>
              <w:spacing w:line="260" w:lineRule="atLeast"/>
              <w:rPr>
                <w:rFonts w:eastAsia="Calibri"/>
                <w:b/>
                <w:lang w:eastAsia="en-US"/>
              </w:rPr>
            </w:pPr>
            <w:r w:rsidRPr="0056164A">
              <w:rPr>
                <w:rFonts w:eastAsia="Calibri" w:cs="Calibri"/>
                <w:b/>
                <w:bCs/>
                <w:lang w:eastAsia="en-US"/>
              </w:rPr>
              <w:t>Data waiving</w:t>
            </w:r>
          </w:p>
        </w:tc>
      </w:tr>
      <w:tr w:rsidR="00841FE0" w:rsidRPr="0056164A" w14:paraId="3E9B6C94"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7C1EBAB1" w14:textId="77777777" w:rsidR="00841FE0" w:rsidRPr="0056164A" w:rsidRDefault="00841FE0">
            <w:pPr>
              <w:spacing w:line="260" w:lineRule="atLeast"/>
              <w:rPr>
                <w:rFonts w:eastAsia="Calibri"/>
                <w:lang w:eastAsia="en-US"/>
              </w:rPr>
            </w:pPr>
            <w:r w:rsidRPr="0056164A">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41ED1069" w14:textId="77777777" w:rsidR="00841FE0" w:rsidRPr="0056164A" w:rsidRDefault="00841FE0">
            <w:pPr>
              <w:spacing w:line="260" w:lineRule="atLeast"/>
              <w:rPr>
                <w:rFonts w:eastAsia="Calibri" w:cs="Calibri"/>
                <w:lang w:eastAsia="en-US"/>
              </w:rPr>
            </w:pPr>
            <w:r w:rsidRPr="0056164A">
              <w:rPr>
                <w:rFonts w:eastAsia="Calibri" w:cs="Calibri"/>
                <w:lang w:eastAsia="en-US"/>
              </w:rPr>
              <w:t>Skin corrosion and irritation test on the product</w:t>
            </w:r>
          </w:p>
        </w:tc>
      </w:tr>
      <w:tr w:rsidR="00841FE0" w:rsidRPr="0056164A" w14:paraId="77D2AB70"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6BA13AD6" w14:textId="77777777" w:rsidR="00841FE0" w:rsidRPr="0056164A" w:rsidRDefault="00841FE0">
            <w:pPr>
              <w:spacing w:line="260" w:lineRule="atLeast"/>
              <w:rPr>
                <w:rFonts w:eastAsia="Calibri"/>
                <w:lang w:eastAsia="en-US"/>
              </w:rPr>
            </w:pPr>
            <w:r w:rsidRPr="0056164A">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235B121D" w14:textId="520A3C63" w:rsidR="00841FE0" w:rsidRPr="0056164A" w:rsidRDefault="00841FE0">
            <w:pPr>
              <w:spacing w:line="260" w:lineRule="atLeast"/>
              <w:rPr>
                <w:rFonts w:eastAsia="Calibri" w:cs="Calibri"/>
                <w:lang w:eastAsia="en-US"/>
              </w:rPr>
            </w:pPr>
            <w:r w:rsidRPr="0056164A">
              <w:rPr>
                <w:rFonts w:eastAsia="Calibri" w:cs="Calibri"/>
                <w:lang w:eastAsia="en-US"/>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6807DDC6" w14:textId="77777777" w:rsidR="00841FE0" w:rsidRDefault="00841FE0" w:rsidP="00841FE0">
      <w:pPr>
        <w:spacing w:line="260" w:lineRule="atLeast"/>
        <w:rPr>
          <w:rFonts w:eastAsia="Calibri"/>
          <w:lang w:eastAsia="en-US"/>
        </w:rPr>
      </w:pPr>
    </w:p>
    <w:p w14:paraId="10D3D8F6" w14:textId="77777777" w:rsidR="00841FE0" w:rsidRDefault="00841FE0" w:rsidP="00841FE0">
      <w:pPr>
        <w:spacing w:line="260" w:lineRule="atLeast"/>
        <w:rPr>
          <w:rFonts w:eastAsia="Calibri"/>
          <w:lang w:eastAsia="en-US"/>
        </w:rPr>
      </w:pPr>
    </w:p>
    <w:p w14:paraId="01B6EF79" w14:textId="77777777" w:rsidR="00DC43F0" w:rsidRDefault="00DC43F0" w:rsidP="00841FE0">
      <w:pPr>
        <w:rPr>
          <w:rFonts w:eastAsia="Calibri" w:cs="Calibri"/>
          <w:b/>
          <w:bCs/>
          <w:i/>
          <w:iCs/>
          <w:sz w:val="22"/>
          <w:szCs w:val="22"/>
          <w:lang w:eastAsia="en-US"/>
        </w:rPr>
      </w:pPr>
    </w:p>
    <w:p w14:paraId="3EAD96E6" w14:textId="77777777" w:rsidR="00DC43F0" w:rsidRDefault="00DC43F0" w:rsidP="00841FE0">
      <w:pPr>
        <w:rPr>
          <w:rFonts w:eastAsia="Calibri" w:cs="Calibri"/>
          <w:b/>
          <w:bCs/>
          <w:i/>
          <w:iCs/>
          <w:sz w:val="22"/>
          <w:szCs w:val="22"/>
          <w:lang w:eastAsia="en-US"/>
        </w:rPr>
      </w:pPr>
    </w:p>
    <w:p w14:paraId="48F68BE4" w14:textId="77777777" w:rsidR="00DC43F0" w:rsidRDefault="00DC43F0" w:rsidP="00841FE0">
      <w:pPr>
        <w:rPr>
          <w:rFonts w:eastAsia="Calibri" w:cs="Calibri"/>
          <w:b/>
          <w:bCs/>
          <w:i/>
          <w:iCs/>
          <w:sz w:val="22"/>
          <w:szCs w:val="22"/>
          <w:lang w:eastAsia="en-US"/>
        </w:rPr>
      </w:pPr>
    </w:p>
    <w:p w14:paraId="2A371BA7" w14:textId="2482CCC6" w:rsidR="00841FE0" w:rsidRDefault="00841FE0" w:rsidP="00841FE0">
      <w:pPr>
        <w:rPr>
          <w:rFonts w:eastAsia="Calibri" w:cs="Calibri"/>
          <w:b/>
          <w:bCs/>
          <w:i/>
          <w:iCs/>
          <w:sz w:val="22"/>
          <w:szCs w:val="22"/>
          <w:lang w:eastAsia="en-US"/>
        </w:rPr>
      </w:pPr>
      <w:r w:rsidRPr="0075661F">
        <w:rPr>
          <w:rFonts w:eastAsia="Calibri" w:cs="Calibri"/>
          <w:b/>
          <w:bCs/>
          <w:i/>
          <w:iCs/>
          <w:sz w:val="22"/>
          <w:szCs w:val="22"/>
          <w:lang w:eastAsia="en-US"/>
        </w:rPr>
        <w:t>Eye irritation</w:t>
      </w:r>
    </w:p>
    <w:p w14:paraId="5626D230" w14:textId="77777777" w:rsidR="0075661F" w:rsidRPr="0075661F" w:rsidRDefault="0075661F" w:rsidP="00841FE0">
      <w:pPr>
        <w:rPr>
          <w:rFonts w:eastAsia="Calibri"/>
          <w:b/>
          <w:i/>
          <w:sz w:val="22"/>
          <w:szCs w:val="22"/>
          <w:lang w:eastAsia="en-US"/>
        </w:rPr>
      </w:pPr>
    </w:p>
    <w:p w14:paraId="1F2C97AF" w14:textId="13A173AF" w:rsidR="00841FE0" w:rsidRPr="0075661F" w:rsidRDefault="00841FE0" w:rsidP="0075661F">
      <w:pPr>
        <w:spacing w:line="260" w:lineRule="atLeast"/>
        <w:jc w:val="both"/>
        <w:rPr>
          <w:rFonts w:eastAsia="Calibri"/>
          <w:i/>
          <w:iCs/>
          <w:lang w:eastAsia="en-US"/>
        </w:rPr>
      </w:pPr>
      <w:r w:rsidRPr="0075661F">
        <w:rPr>
          <w:rFonts w:eastAsia="Times New Roman,Calibri" w:cs="Times New Roman,Calibri"/>
          <w:lang w:eastAsia="en-US"/>
        </w:rPr>
        <w:lastRenderedPageBreak/>
        <w:t>No tests with the product are available. 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8.1.2. Based on the calculation method described in Annex I of Regulation 1272/2008/EC, BIOPREN 4 GR FLY LARVICIDE GRANULE is considered not irritating to the eye.</w:t>
      </w:r>
    </w:p>
    <w:p w14:paraId="0CC3C907" w14:textId="78851E2C" w:rsidR="00841FE0" w:rsidRDefault="00841FE0" w:rsidP="0075661F">
      <w:pPr>
        <w:spacing w:line="260" w:lineRule="atLeast"/>
        <w:jc w:val="both"/>
        <w:rPr>
          <w:rFonts w:eastAsia="Calibri"/>
          <w:lang w:eastAsia="en-US"/>
        </w:rPr>
      </w:pPr>
    </w:p>
    <w:p w14:paraId="61BA6791" w14:textId="77777777" w:rsidR="00841FE0" w:rsidRDefault="00841FE0" w:rsidP="00841FE0">
      <w:pPr>
        <w:spacing w:line="260" w:lineRule="atLeast"/>
        <w:rPr>
          <w:rFonts w:eastAsia="Calibri"/>
          <w:i/>
          <w:iCs/>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41FE0" w:rsidRPr="00813C58" w14:paraId="4EA6133D"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4724177E" w14:textId="77777777" w:rsidR="00841FE0" w:rsidRPr="00813C58" w:rsidRDefault="00841FE0">
            <w:pPr>
              <w:spacing w:line="260" w:lineRule="atLeast"/>
              <w:rPr>
                <w:rFonts w:eastAsia="Calibri"/>
                <w:b/>
                <w:bCs/>
                <w:lang w:eastAsia="en-US"/>
              </w:rPr>
            </w:pPr>
            <w:r w:rsidRPr="00813C58">
              <w:rPr>
                <w:rFonts w:eastAsia="Calibri" w:cs="Calibri"/>
                <w:b/>
                <w:bCs/>
                <w:lang w:eastAsia="en-US"/>
              </w:rPr>
              <w:t xml:space="preserve">Conclusion used in Risk Assessment – Eye irritation </w:t>
            </w:r>
          </w:p>
        </w:tc>
      </w:tr>
      <w:tr w:rsidR="00841FE0" w:rsidRPr="00813C58" w14:paraId="0C133B8C" w14:textId="77777777" w:rsidTr="00841FE0">
        <w:trPr>
          <w:trHeight w:val="298"/>
        </w:trPr>
        <w:tc>
          <w:tcPr>
            <w:tcW w:w="1276" w:type="pct"/>
            <w:tcBorders>
              <w:top w:val="single" w:sz="6" w:space="0" w:color="auto"/>
              <w:left w:val="single" w:sz="4" w:space="0" w:color="auto"/>
              <w:bottom w:val="single" w:sz="6" w:space="0" w:color="auto"/>
              <w:right w:val="single" w:sz="6" w:space="0" w:color="auto"/>
            </w:tcBorders>
            <w:hideMark/>
          </w:tcPr>
          <w:p w14:paraId="543CFC87" w14:textId="77777777" w:rsidR="00841FE0" w:rsidRPr="00813C58" w:rsidRDefault="00841FE0">
            <w:pPr>
              <w:spacing w:line="260" w:lineRule="atLeast"/>
              <w:rPr>
                <w:rFonts w:eastAsia="Calibri"/>
                <w:lang w:eastAsia="en-US"/>
              </w:rPr>
            </w:pPr>
            <w:r w:rsidRPr="00813C58">
              <w:rPr>
                <w:rFonts w:eastAsia="Calibri" w:cs="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42B09A10" w14:textId="71AB3C8A" w:rsidR="00841FE0" w:rsidRPr="00813C58" w:rsidRDefault="00813C58">
            <w:pPr>
              <w:spacing w:line="260" w:lineRule="atLeast"/>
              <w:rPr>
                <w:rFonts w:eastAsia="Calibri"/>
                <w:lang w:eastAsia="en-US"/>
              </w:rPr>
            </w:pPr>
            <w:r w:rsidRPr="00370D67">
              <w:rPr>
                <w:rFonts w:eastAsia="Calibri" w:cs="Calibri"/>
                <w:lang w:eastAsia="en-US"/>
              </w:rPr>
              <w:t xml:space="preserve">BIOPREN 4 GR FLY LARVICIDE GRANULE is not </w:t>
            </w:r>
            <w:r>
              <w:rPr>
                <w:rFonts w:eastAsia="Calibri" w:cs="Calibri"/>
                <w:lang w:eastAsia="en-US"/>
              </w:rPr>
              <w:t xml:space="preserve">an </w:t>
            </w:r>
            <w:r w:rsidRPr="00370D67">
              <w:rPr>
                <w:rFonts w:eastAsia="Calibri" w:cs="Calibri"/>
                <w:lang w:eastAsia="en-US"/>
              </w:rPr>
              <w:t>eye irritant</w:t>
            </w:r>
          </w:p>
        </w:tc>
      </w:tr>
      <w:tr w:rsidR="00841FE0" w:rsidRPr="00813C58" w14:paraId="055606A2" w14:textId="77777777" w:rsidTr="00841FE0">
        <w:tc>
          <w:tcPr>
            <w:tcW w:w="1276" w:type="pct"/>
            <w:tcBorders>
              <w:top w:val="single" w:sz="6" w:space="0" w:color="auto"/>
              <w:left w:val="single" w:sz="4" w:space="0" w:color="auto"/>
              <w:bottom w:val="single" w:sz="6" w:space="0" w:color="auto"/>
              <w:right w:val="single" w:sz="6" w:space="0" w:color="auto"/>
            </w:tcBorders>
            <w:hideMark/>
          </w:tcPr>
          <w:p w14:paraId="58E01445" w14:textId="77777777" w:rsidR="00841FE0" w:rsidRPr="00813C58" w:rsidRDefault="00841FE0">
            <w:pPr>
              <w:spacing w:line="260" w:lineRule="atLeast"/>
              <w:rPr>
                <w:rFonts w:eastAsia="Calibri"/>
                <w:lang w:eastAsia="en-US"/>
              </w:rPr>
            </w:pPr>
            <w:r w:rsidRPr="00813C58">
              <w:rPr>
                <w:rFonts w:eastAsia="Calibri" w:cs="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14:paraId="27766D90" w14:textId="3500D7A1" w:rsidR="00841FE0" w:rsidRPr="00813C58" w:rsidRDefault="00841FE0">
            <w:pPr>
              <w:spacing w:line="260" w:lineRule="atLeast"/>
              <w:rPr>
                <w:rFonts w:eastAsia="Calibri"/>
                <w:lang w:eastAsia="en-US"/>
              </w:rPr>
            </w:pPr>
            <w:r w:rsidRPr="00813C58">
              <w:rPr>
                <w:rFonts w:eastAsia="Calibri" w:cs="Calibri"/>
                <w:lang w:eastAsia="en-US"/>
              </w:rPr>
              <w:t>The active ingredient S-</w:t>
            </w:r>
            <w:proofErr w:type="spellStart"/>
            <w:r w:rsidRPr="00813C58">
              <w:rPr>
                <w:rFonts w:eastAsia="Calibri" w:cs="Calibri"/>
                <w:lang w:eastAsia="en-US"/>
              </w:rPr>
              <w:t>methopr</w:t>
            </w:r>
            <w:r w:rsidR="00006497">
              <w:rPr>
                <w:rFonts w:eastAsia="Calibri" w:cs="Calibri"/>
                <w:lang w:eastAsia="en-US"/>
              </w:rPr>
              <w:t>e</w:t>
            </w:r>
            <w:r w:rsidRPr="00813C58">
              <w:rPr>
                <w:rFonts w:eastAsia="Calibri" w:cs="Calibri"/>
                <w:lang w:eastAsia="en-US"/>
              </w:rPr>
              <w:t>ne</w:t>
            </w:r>
            <w:proofErr w:type="spellEnd"/>
            <w:r w:rsidRPr="00813C58">
              <w:rPr>
                <w:rFonts w:eastAsia="Calibri" w:cs="Calibri"/>
                <w:lang w:eastAsia="en-US"/>
              </w:rPr>
              <w:t xml:space="preserve"> is not an eye irritant. The co-formulants are present in the biocidal product at concentrations insufficient to trigger the classification of the product.</w:t>
            </w:r>
          </w:p>
        </w:tc>
      </w:tr>
      <w:tr w:rsidR="00841FE0" w:rsidRPr="00813C58" w14:paraId="4880A5F1" w14:textId="77777777" w:rsidTr="00841FE0">
        <w:tc>
          <w:tcPr>
            <w:tcW w:w="1276" w:type="pct"/>
            <w:tcBorders>
              <w:top w:val="single" w:sz="6" w:space="0" w:color="auto"/>
              <w:left w:val="single" w:sz="4" w:space="0" w:color="auto"/>
              <w:bottom w:val="single" w:sz="6" w:space="0" w:color="auto"/>
              <w:right w:val="single" w:sz="6" w:space="0" w:color="auto"/>
            </w:tcBorders>
            <w:hideMark/>
          </w:tcPr>
          <w:p w14:paraId="504915BF" w14:textId="77777777" w:rsidR="00841FE0" w:rsidRPr="00813C58" w:rsidRDefault="00841FE0">
            <w:pPr>
              <w:spacing w:line="260" w:lineRule="atLeast"/>
              <w:rPr>
                <w:rFonts w:eastAsia="Calibri"/>
                <w:lang w:eastAsia="en-US"/>
              </w:rPr>
            </w:pPr>
            <w:r w:rsidRPr="00813C58">
              <w:rPr>
                <w:rFonts w:eastAsia="Calibri" w:cs="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hideMark/>
          </w:tcPr>
          <w:p w14:paraId="1ED41043" w14:textId="77777777" w:rsidR="00841FE0" w:rsidRPr="00813C58" w:rsidRDefault="00841FE0">
            <w:pPr>
              <w:spacing w:line="260" w:lineRule="atLeast"/>
              <w:rPr>
                <w:rFonts w:eastAsia="Calibri"/>
                <w:lang w:eastAsia="en-US"/>
              </w:rPr>
            </w:pPr>
            <w:r w:rsidRPr="00813C58">
              <w:rPr>
                <w:rFonts w:eastAsia="Calibri" w:cs="Calibri"/>
                <w:lang w:eastAsia="en-US"/>
              </w:rPr>
              <w:t>No classification required according to CLP</w:t>
            </w:r>
          </w:p>
        </w:tc>
      </w:tr>
    </w:tbl>
    <w:p w14:paraId="7E4D8986" w14:textId="77777777" w:rsidR="0075661F" w:rsidRPr="00370D67" w:rsidRDefault="0075661F" w:rsidP="0075661F">
      <w:pPr>
        <w:spacing w:line="260" w:lineRule="atLeast"/>
        <w:rPr>
          <w:rFonts w:eastAsia="Calibri"/>
          <w:i/>
          <w:iCs/>
          <w:lang w:eastAsia="en-US"/>
        </w:rPr>
      </w:pPr>
    </w:p>
    <w:p w14:paraId="6A32E35D" w14:textId="77777777" w:rsidR="00841FE0" w:rsidRDefault="00841FE0" w:rsidP="00841FE0">
      <w:pPr>
        <w:spacing w:line="260" w:lineRule="atLeast"/>
        <w:rPr>
          <w:rFonts w:eastAsia="Calibri"/>
          <w:i/>
          <w:iCs/>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006497" w14:paraId="4376CFCA"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3D496364" w14:textId="77777777" w:rsidR="00841FE0" w:rsidRPr="00006497" w:rsidRDefault="00841FE0">
            <w:pPr>
              <w:spacing w:line="260" w:lineRule="atLeast"/>
              <w:rPr>
                <w:rFonts w:eastAsia="Calibri"/>
                <w:b/>
                <w:lang w:eastAsia="en-US"/>
              </w:rPr>
            </w:pPr>
            <w:r w:rsidRPr="00006497">
              <w:rPr>
                <w:rFonts w:eastAsia="Calibri" w:cs="Calibri"/>
                <w:b/>
                <w:bCs/>
                <w:lang w:eastAsia="en-US"/>
              </w:rPr>
              <w:t>Data waiving</w:t>
            </w:r>
          </w:p>
        </w:tc>
      </w:tr>
      <w:tr w:rsidR="00841FE0" w:rsidRPr="00006497" w14:paraId="09A8CC8A"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400E57C4" w14:textId="77777777" w:rsidR="00841FE0" w:rsidRPr="00006497" w:rsidRDefault="00841FE0">
            <w:pPr>
              <w:spacing w:line="260" w:lineRule="atLeast"/>
              <w:rPr>
                <w:rFonts w:eastAsia="Calibri"/>
                <w:lang w:eastAsia="en-US"/>
              </w:rPr>
            </w:pPr>
            <w:r w:rsidRPr="00006497">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0149DCD0" w14:textId="77777777" w:rsidR="00841FE0" w:rsidRPr="00006497" w:rsidRDefault="00841FE0">
            <w:pPr>
              <w:spacing w:line="260" w:lineRule="atLeast"/>
              <w:rPr>
                <w:rFonts w:eastAsia="Calibri" w:cs="Calibri"/>
                <w:lang w:eastAsia="en-US"/>
              </w:rPr>
            </w:pPr>
            <w:r w:rsidRPr="00006497">
              <w:rPr>
                <w:rFonts w:eastAsia="Calibri" w:cs="Calibri"/>
                <w:lang w:eastAsia="en-US"/>
              </w:rPr>
              <w:t>Eye irritation test on the product</w:t>
            </w:r>
          </w:p>
        </w:tc>
      </w:tr>
      <w:tr w:rsidR="00841FE0" w:rsidRPr="00006497" w14:paraId="7A0682FF"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2BBB8DB9" w14:textId="77777777" w:rsidR="00841FE0" w:rsidRPr="00006497" w:rsidRDefault="00841FE0">
            <w:pPr>
              <w:spacing w:line="260" w:lineRule="atLeast"/>
              <w:rPr>
                <w:rFonts w:eastAsia="Calibri"/>
                <w:lang w:eastAsia="en-US"/>
              </w:rPr>
            </w:pPr>
            <w:r w:rsidRPr="00006497">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5538AB0A" w14:textId="20E08D72" w:rsidR="00841FE0" w:rsidRPr="00006497" w:rsidRDefault="00841FE0">
            <w:pPr>
              <w:spacing w:line="260" w:lineRule="atLeast"/>
              <w:rPr>
                <w:rFonts w:eastAsia="Calibri" w:cs="Calibri"/>
                <w:lang w:eastAsia="en-US"/>
              </w:rPr>
            </w:pPr>
            <w:r w:rsidRPr="00006497">
              <w:rPr>
                <w:rFonts w:eastAsia="Calibri" w:cs="Calibri"/>
                <w:lang w:eastAsia="en-US"/>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66DC696B" w14:textId="77777777" w:rsidR="00841FE0" w:rsidRDefault="00841FE0" w:rsidP="00841FE0">
      <w:pPr>
        <w:spacing w:line="260" w:lineRule="atLeast"/>
        <w:rPr>
          <w:rFonts w:eastAsia="Calibri"/>
          <w:lang w:eastAsia="en-US"/>
        </w:rPr>
      </w:pPr>
    </w:p>
    <w:p w14:paraId="30C52695" w14:textId="77777777" w:rsidR="00841FE0" w:rsidRDefault="00841FE0" w:rsidP="00841FE0">
      <w:pPr>
        <w:spacing w:line="260" w:lineRule="atLeast"/>
        <w:rPr>
          <w:rFonts w:eastAsia="Calibri"/>
          <w:lang w:eastAsia="en-US"/>
        </w:rPr>
      </w:pPr>
    </w:p>
    <w:p w14:paraId="1665ED82" w14:textId="36892193" w:rsidR="00841FE0" w:rsidRDefault="00841FE0" w:rsidP="00841FE0">
      <w:pPr>
        <w:rPr>
          <w:rFonts w:eastAsia="Calibri" w:cs="Calibri"/>
          <w:b/>
          <w:bCs/>
          <w:i/>
          <w:iCs/>
          <w:sz w:val="22"/>
          <w:szCs w:val="22"/>
          <w:lang w:eastAsia="en-US"/>
        </w:rPr>
      </w:pPr>
      <w:r w:rsidRPr="008173C2">
        <w:rPr>
          <w:rFonts w:eastAsia="Calibri" w:cs="Calibri"/>
          <w:b/>
          <w:bCs/>
          <w:i/>
          <w:iCs/>
          <w:sz w:val="22"/>
          <w:szCs w:val="22"/>
          <w:lang w:eastAsia="en-US"/>
        </w:rPr>
        <w:t xml:space="preserve">Respiratory tract irritation </w:t>
      </w:r>
    </w:p>
    <w:p w14:paraId="45D9C49E" w14:textId="77777777" w:rsidR="008173C2" w:rsidRPr="008173C2" w:rsidRDefault="008173C2" w:rsidP="00841FE0">
      <w:pPr>
        <w:rPr>
          <w:rFonts w:eastAsia="Calibri"/>
          <w:b/>
          <w:i/>
          <w:sz w:val="22"/>
          <w:szCs w:val="22"/>
          <w:lang w:eastAsia="en-US"/>
        </w:rPr>
      </w:pPr>
    </w:p>
    <w:p w14:paraId="69DFA5B1" w14:textId="33DFB4A7" w:rsidR="00841FE0" w:rsidRPr="004C627D" w:rsidRDefault="00841FE0" w:rsidP="008173C2">
      <w:pPr>
        <w:spacing w:line="260" w:lineRule="atLeast"/>
        <w:jc w:val="both"/>
        <w:rPr>
          <w:rFonts w:eastAsia="Times New Roman,Calibri" w:cs="Times New Roman,Calibri"/>
          <w:lang w:eastAsia="en-US"/>
        </w:rPr>
      </w:pPr>
      <w:r w:rsidRPr="008173C2">
        <w:rPr>
          <w:rFonts w:eastAsia="Times New Roman,Calibri" w:cs="Times New Roman,Calibri"/>
          <w:lang w:eastAsia="en-US"/>
        </w:rPr>
        <w:t>No tests with the product are available. 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Based on the calculation method described in Annex I of Regulation 1272/2008/EC, BIOPREN 4 GR FLY LARVICIDE GRANULE is considered not irritating to the respiratory tract.</w:t>
      </w:r>
    </w:p>
    <w:p w14:paraId="6D19337C" w14:textId="77777777" w:rsidR="004C627D" w:rsidRDefault="004C627D" w:rsidP="00371BCD">
      <w:pPr>
        <w:spacing w:line="260" w:lineRule="atLeast"/>
        <w:jc w:val="both"/>
        <w:rPr>
          <w:rFonts w:eastAsia="Times New Roman,Calibri" w:cs="Times New Roman,Calibri"/>
          <w:lang w:eastAsia="en-US"/>
        </w:rPr>
      </w:pPr>
    </w:p>
    <w:p w14:paraId="2DB56DF4" w14:textId="77777777" w:rsidR="00841FE0" w:rsidRPr="008173C2" w:rsidRDefault="00841FE0" w:rsidP="008173C2">
      <w:pPr>
        <w:spacing w:line="260" w:lineRule="atLeast"/>
        <w:jc w:val="both"/>
        <w:rPr>
          <w:rFonts w:eastAsia="Calibri"/>
          <w:lang w:eastAsia="en-US"/>
        </w:rPr>
      </w:pPr>
    </w:p>
    <w:p w14:paraId="2447E8A8" w14:textId="77777777" w:rsidR="00841FE0" w:rsidRDefault="00841FE0" w:rsidP="00841FE0">
      <w:pPr>
        <w:spacing w:line="260" w:lineRule="atLeast"/>
        <w:rPr>
          <w:rFonts w:eastAsia="Calibri"/>
          <w:lang w:eastAsia="en-US"/>
        </w:rPr>
      </w:pPr>
    </w:p>
    <w:tbl>
      <w:tblPr>
        <w:tblW w:w="93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4C627D" w14:paraId="463E0297" w14:textId="77777777" w:rsidTr="004C627D">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75B545A7" w14:textId="77777777" w:rsidR="00841FE0" w:rsidRPr="004C627D" w:rsidRDefault="00841FE0" w:rsidP="004C627D">
            <w:pPr>
              <w:keepNext/>
              <w:keepLines/>
              <w:spacing w:before="60" w:after="60" w:line="260" w:lineRule="atLeast"/>
              <w:rPr>
                <w:rFonts w:eastAsia="Calibri"/>
                <w:b/>
                <w:lang w:val="en-US" w:eastAsia="da-DK"/>
              </w:rPr>
            </w:pPr>
            <w:r w:rsidRPr="004C627D">
              <w:rPr>
                <w:rFonts w:eastAsia="Calibri" w:cs="Calibri"/>
                <w:b/>
                <w:bCs/>
                <w:lang w:eastAsia="en-US"/>
              </w:rPr>
              <w:lastRenderedPageBreak/>
              <w:t>Conclusion used in the Risk Assessment – Respiratory tract irritation</w:t>
            </w:r>
          </w:p>
        </w:tc>
      </w:tr>
      <w:tr w:rsidR="00841FE0" w:rsidRPr="004C627D" w14:paraId="1E745B43" w14:textId="77777777" w:rsidTr="004C627D">
        <w:tc>
          <w:tcPr>
            <w:tcW w:w="1048" w:type="pct"/>
            <w:tcBorders>
              <w:top w:val="single" w:sz="6" w:space="0" w:color="auto"/>
              <w:left w:val="single" w:sz="4" w:space="0" w:color="auto"/>
              <w:bottom w:val="single" w:sz="6" w:space="0" w:color="auto"/>
              <w:right w:val="single" w:sz="6" w:space="0" w:color="auto"/>
            </w:tcBorders>
            <w:hideMark/>
          </w:tcPr>
          <w:p w14:paraId="53F63C7C" w14:textId="77777777" w:rsidR="00841FE0" w:rsidRPr="004C627D" w:rsidRDefault="00841FE0">
            <w:pPr>
              <w:keepNext/>
              <w:keepLines/>
              <w:spacing w:before="60" w:after="60" w:line="260" w:lineRule="atLeast"/>
              <w:rPr>
                <w:rFonts w:eastAsia="Calibri" w:cs="Calibri"/>
                <w:lang w:eastAsia="en-US"/>
              </w:rPr>
            </w:pPr>
            <w:r w:rsidRPr="004C627D">
              <w:rPr>
                <w:rFonts w:eastAsia="Calibri" w:cs="Calibri"/>
                <w:lang w:eastAsia="en-US"/>
              </w:rPr>
              <w:t>Value/conclusion</w:t>
            </w:r>
          </w:p>
        </w:tc>
        <w:tc>
          <w:tcPr>
            <w:tcW w:w="3952" w:type="pct"/>
            <w:tcBorders>
              <w:top w:val="single" w:sz="6" w:space="0" w:color="auto"/>
              <w:left w:val="single" w:sz="6" w:space="0" w:color="auto"/>
              <w:bottom w:val="single" w:sz="6" w:space="0" w:color="auto"/>
              <w:right w:val="single" w:sz="6" w:space="0" w:color="auto"/>
            </w:tcBorders>
            <w:hideMark/>
          </w:tcPr>
          <w:p w14:paraId="287B54E3" w14:textId="4C8F1F40" w:rsidR="00841FE0" w:rsidRPr="004C627D" w:rsidRDefault="00841FE0">
            <w:pPr>
              <w:keepNext/>
              <w:keepLines/>
              <w:spacing w:before="60" w:after="60" w:line="260" w:lineRule="atLeast"/>
              <w:rPr>
                <w:rFonts w:eastAsia="Calibri" w:cs="Calibri"/>
                <w:lang w:eastAsia="en-US"/>
              </w:rPr>
            </w:pPr>
            <w:r w:rsidRPr="004C627D">
              <w:rPr>
                <w:rFonts w:eastAsia="Calibri" w:cs="Calibri"/>
                <w:lang w:eastAsia="en-US"/>
              </w:rPr>
              <w:t>No risk identified for BIOPREN 4 GR FLY LARVICIDE GRANULE in relation to respiratory tract irritation</w:t>
            </w:r>
          </w:p>
        </w:tc>
      </w:tr>
      <w:tr w:rsidR="00841FE0" w:rsidRPr="004C627D" w14:paraId="5384A423" w14:textId="77777777" w:rsidTr="004C627D">
        <w:tc>
          <w:tcPr>
            <w:tcW w:w="1048" w:type="pct"/>
            <w:tcBorders>
              <w:top w:val="single" w:sz="6" w:space="0" w:color="auto"/>
              <w:left w:val="single" w:sz="4" w:space="0" w:color="auto"/>
              <w:bottom w:val="single" w:sz="6" w:space="0" w:color="auto"/>
              <w:right w:val="single" w:sz="6" w:space="0" w:color="auto"/>
            </w:tcBorders>
            <w:hideMark/>
          </w:tcPr>
          <w:p w14:paraId="70DDE829" w14:textId="77777777" w:rsidR="00841FE0" w:rsidRPr="004C627D" w:rsidRDefault="00841FE0">
            <w:pPr>
              <w:keepNext/>
              <w:keepLines/>
              <w:spacing w:before="60" w:after="60" w:line="260" w:lineRule="atLeast"/>
              <w:rPr>
                <w:rFonts w:eastAsia="Calibri"/>
                <w:bCs/>
                <w:lang w:eastAsia="en-US"/>
              </w:rPr>
            </w:pPr>
            <w:r w:rsidRPr="004C627D">
              <w:rPr>
                <w:rFonts w:eastAsia="Calibri" w:cs="Calibri"/>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hideMark/>
          </w:tcPr>
          <w:p w14:paraId="0C207066" w14:textId="2CF23708" w:rsidR="00841FE0" w:rsidRPr="004C627D" w:rsidRDefault="00841FE0">
            <w:pPr>
              <w:keepNext/>
              <w:keepLines/>
              <w:spacing w:before="60" w:after="60" w:line="260" w:lineRule="atLeast"/>
              <w:rPr>
                <w:rFonts w:eastAsia="Calibri" w:cs="Calibri"/>
                <w:lang w:eastAsia="en-US"/>
              </w:rPr>
            </w:pPr>
            <w:r w:rsidRPr="004C627D">
              <w:rPr>
                <w:rFonts w:eastAsia="Calibri" w:cs="Calibri"/>
                <w:lang w:eastAsia="en-US"/>
              </w:rPr>
              <w:t>The active ingredient S-</w:t>
            </w:r>
            <w:proofErr w:type="spellStart"/>
            <w:r w:rsidRPr="004C627D">
              <w:rPr>
                <w:rFonts w:eastAsia="Calibri" w:cs="Calibri"/>
                <w:lang w:eastAsia="en-US"/>
              </w:rPr>
              <w:t>methopr</w:t>
            </w:r>
            <w:r w:rsidR="004C627D">
              <w:rPr>
                <w:rFonts w:eastAsia="Calibri" w:cs="Calibri"/>
                <w:lang w:eastAsia="en-US"/>
              </w:rPr>
              <w:t>e</w:t>
            </w:r>
            <w:r w:rsidRPr="004C627D">
              <w:rPr>
                <w:rFonts w:eastAsia="Calibri" w:cs="Calibri"/>
                <w:lang w:eastAsia="en-US"/>
              </w:rPr>
              <w:t>ne</w:t>
            </w:r>
            <w:proofErr w:type="spellEnd"/>
            <w:r w:rsidRPr="004C627D">
              <w:rPr>
                <w:rFonts w:eastAsia="Calibri" w:cs="Calibri"/>
                <w:lang w:eastAsia="en-US"/>
              </w:rPr>
              <w:t xml:space="preserve"> is not an irritant for the respiratory tract. The co-formulants that</w:t>
            </w:r>
            <w:r w:rsidR="004C627D">
              <w:rPr>
                <w:rFonts w:eastAsia="Calibri" w:cs="Calibri"/>
                <w:lang w:eastAsia="en-US"/>
              </w:rPr>
              <w:t xml:space="preserve"> </w:t>
            </w:r>
            <w:r w:rsidRPr="004C627D">
              <w:rPr>
                <w:rFonts w:eastAsia="Calibri" w:cs="Calibri"/>
                <w:lang w:eastAsia="en-US"/>
              </w:rPr>
              <w:t>are present in the biocidal product do not trigger classification of the product.</w:t>
            </w:r>
          </w:p>
        </w:tc>
      </w:tr>
      <w:tr w:rsidR="00841FE0" w:rsidRPr="004C627D" w14:paraId="4143C38C" w14:textId="77777777" w:rsidTr="004C627D">
        <w:tc>
          <w:tcPr>
            <w:tcW w:w="1048" w:type="pct"/>
            <w:tcBorders>
              <w:top w:val="single" w:sz="6" w:space="0" w:color="auto"/>
              <w:left w:val="single" w:sz="4" w:space="0" w:color="auto"/>
              <w:bottom w:val="single" w:sz="6" w:space="0" w:color="auto"/>
              <w:right w:val="single" w:sz="6" w:space="0" w:color="auto"/>
            </w:tcBorders>
            <w:hideMark/>
          </w:tcPr>
          <w:p w14:paraId="2299BD91" w14:textId="77777777" w:rsidR="00841FE0" w:rsidRPr="004C627D" w:rsidRDefault="00841FE0">
            <w:pPr>
              <w:keepNext/>
              <w:keepLines/>
              <w:spacing w:before="60" w:after="60" w:line="260" w:lineRule="atLeast"/>
              <w:rPr>
                <w:rFonts w:eastAsia="Calibri"/>
                <w:bCs/>
                <w:lang w:eastAsia="en-US"/>
              </w:rPr>
            </w:pPr>
            <w:r w:rsidRPr="004C627D">
              <w:rPr>
                <w:rFonts w:eastAsia="Calibri" w:cs="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hideMark/>
          </w:tcPr>
          <w:p w14:paraId="7F0A17E6" w14:textId="6335F29D" w:rsidR="00841FE0" w:rsidRPr="004C627D" w:rsidRDefault="00841FE0">
            <w:pPr>
              <w:keepNext/>
              <w:keepLines/>
              <w:spacing w:before="60" w:after="60" w:line="260" w:lineRule="atLeast"/>
              <w:rPr>
                <w:rFonts w:eastAsia="Calibri" w:cs="Calibri"/>
                <w:lang w:eastAsia="en-US"/>
              </w:rPr>
            </w:pPr>
            <w:r w:rsidRPr="004C627D">
              <w:rPr>
                <w:rFonts w:eastAsia="Calibri" w:cs="Calibri"/>
                <w:lang w:eastAsia="en-US"/>
              </w:rPr>
              <w:t>No classification required according to CLP</w:t>
            </w:r>
          </w:p>
        </w:tc>
      </w:tr>
    </w:tbl>
    <w:p w14:paraId="5FB1A866" w14:textId="77777777" w:rsidR="00841FE0" w:rsidRDefault="00841FE0" w:rsidP="00841FE0">
      <w:pPr>
        <w:spacing w:line="260" w:lineRule="atLeast"/>
        <w:rPr>
          <w:rFonts w:eastAsia="Calibri"/>
          <w:lang w:eastAsia="en-US"/>
        </w:rPr>
      </w:pPr>
    </w:p>
    <w:p w14:paraId="3D964964" w14:textId="77777777" w:rsidR="00841FE0" w:rsidRDefault="00841FE0" w:rsidP="00841FE0">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AD1EB2" w14:paraId="5A34A52C"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498A503A" w14:textId="77777777" w:rsidR="00841FE0" w:rsidRPr="00AD1EB2" w:rsidRDefault="00841FE0">
            <w:pPr>
              <w:spacing w:line="260" w:lineRule="atLeast"/>
              <w:rPr>
                <w:rFonts w:eastAsia="Calibri"/>
                <w:b/>
                <w:lang w:eastAsia="en-US"/>
              </w:rPr>
            </w:pPr>
            <w:r w:rsidRPr="00AD1EB2">
              <w:rPr>
                <w:rFonts w:eastAsia="Calibri" w:cs="Calibri"/>
                <w:b/>
                <w:bCs/>
                <w:lang w:eastAsia="en-US"/>
              </w:rPr>
              <w:t>Data waiving</w:t>
            </w:r>
          </w:p>
        </w:tc>
      </w:tr>
      <w:tr w:rsidR="00841FE0" w:rsidRPr="00AD1EB2" w14:paraId="101C35EF"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30B17C9A" w14:textId="77777777" w:rsidR="00841FE0" w:rsidRPr="00AD1EB2" w:rsidRDefault="00841FE0">
            <w:pPr>
              <w:spacing w:line="260" w:lineRule="atLeast"/>
              <w:rPr>
                <w:rFonts w:eastAsia="Calibri"/>
                <w:lang w:eastAsia="en-US"/>
              </w:rPr>
            </w:pPr>
            <w:r w:rsidRPr="00AD1EB2">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2405DDD7" w14:textId="77777777" w:rsidR="00841FE0" w:rsidRPr="00AD1EB2" w:rsidRDefault="00841FE0">
            <w:pPr>
              <w:keepNext/>
              <w:keepLines/>
              <w:spacing w:before="60" w:after="60" w:line="260" w:lineRule="atLeast"/>
              <w:rPr>
                <w:rFonts w:eastAsia="Calibri" w:cs="Calibri"/>
                <w:lang w:eastAsia="en-US"/>
              </w:rPr>
            </w:pPr>
            <w:r w:rsidRPr="00AD1EB2">
              <w:rPr>
                <w:rFonts w:eastAsia="Calibri" w:cs="Calibri"/>
                <w:lang w:eastAsia="en-US"/>
              </w:rPr>
              <w:t>Respiratory tract irritation test on the product</w:t>
            </w:r>
          </w:p>
        </w:tc>
      </w:tr>
      <w:tr w:rsidR="00841FE0" w:rsidRPr="00AD1EB2" w14:paraId="3DFB4E29"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254DC77A" w14:textId="77777777" w:rsidR="00841FE0" w:rsidRPr="00AD1EB2" w:rsidRDefault="00841FE0">
            <w:pPr>
              <w:spacing w:line="260" w:lineRule="atLeast"/>
              <w:rPr>
                <w:rFonts w:eastAsia="Calibri"/>
                <w:lang w:eastAsia="en-US"/>
              </w:rPr>
            </w:pPr>
            <w:r w:rsidRPr="00AD1EB2">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33EA48E5" w14:textId="2822275D" w:rsidR="00841FE0" w:rsidRPr="00AD1EB2" w:rsidRDefault="00841FE0">
            <w:pPr>
              <w:keepNext/>
              <w:keepLines/>
              <w:spacing w:before="60" w:after="60" w:line="260" w:lineRule="atLeast"/>
              <w:rPr>
                <w:rFonts w:eastAsia="Calibri" w:cs="Calibri"/>
                <w:lang w:eastAsia="en-US"/>
              </w:rPr>
            </w:pPr>
            <w:r w:rsidRPr="00AD1EB2">
              <w:rPr>
                <w:rFonts w:eastAsia="Calibri" w:cs="Calibri"/>
                <w:lang w:eastAsia="en-US"/>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The active ingredient S-</w:t>
            </w:r>
            <w:proofErr w:type="spellStart"/>
            <w:r w:rsidRPr="00AD1EB2">
              <w:rPr>
                <w:rFonts w:eastAsia="Calibri" w:cs="Calibri"/>
                <w:lang w:eastAsia="en-US"/>
              </w:rPr>
              <w:t>methopr</w:t>
            </w:r>
            <w:r w:rsidR="00974882">
              <w:rPr>
                <w:rFonts w:eastAsia="Calibri" w:cs="Calibri"/>
                <w:lang w:eastAsia="en-US"/>
              </w:rPr>
              <w:t>e</w:t>
            </w:r>
            <w:r w:rsidRPr="00AD1EB2">
              <w:rPr>
                <w:rFonts w:eastAsia="Calibri" w:cs="Calibri"/>
                <w:lang w:eastAsia="en-US"/>
              </w:rPr>
              <w:t>ne</w:t>
            </w:r>
            <w:proofErr w:type="spellEnd"/>
            <w:r w:rsidRPr="00AD1EB2">
              <w:rPr>
                <w:rFonts w:eastAsia="Calibri" w:cs="Calibri"/>
                <w:lang w:eastAsia="en-US"/>
              </w:rPr>
              <w:t xml:space="preserve"> is not an irritant for the respiratory tract. The co-formulants that are present in the biocidal product do not trigger classification of the product. </w:t>
            </w:r>
          </w:p>
        </w:tc>
      </w:tr>
    </w:tbl>
    <w:p w14:paraId="6CF253FB" w14:textId="77777777" w:rsidR="00841FE0" w:rsidRDefault="00841FE0" w:rsidP="00841FE0">
      <w:pPr>
        <w:spacing w:line="260" w:lineRule="atLeast"/>
        <w:rPr>
          <w:rFonts w:eastAsia="Calibri"/>
          <w:lang w:eastAsia="en-US"/>
        </w:rPr>
      </w:pPr>
    </w:p>
    <w:p w14:paraId="5E2BBD93" w14:textId="77777777" w:rsidR="00841FE0" w:rsidRDefault="00841FE0" w:rsidP="00841FE0">
      <w:pPr>
        <w:spacing w:line="260" w:lineRule="atLeast"/>
        <w:rPr>
          <w:rFonts w:eastAsia="Calibri"/>
          <w:lang w:eastAsia="en-US"/>
        </w:rPr>
      </w:pPr>
    </w:p>
    <w:p w14:paraId="4F14A13E" w14:textId="160D2CB0" w:rsidR="00841FE0" w:rsidRPr="00B6669E" w:rsidRDefault="00841FE0" w:rsidP="00841FE0">
      <w:pPr>
        <w:rPr>
          <w:rFonts w:eastAsia="Calibri" w:cs="Calibri"/>
          <w:b/>
          <w:bCs/>
          <w:i/>
          <w:iCs/>
          <w:sz w:val="22"/>
          <w:szCs w:val="22"/>
          <w:lang w:eastAsia="en-US"/>
        </w:rPr>
      </w:pPr>
      <w:r w:rsidRPr="00B6669E">
        <w:rPr>
          <w:rFonts w:eastAsia="Calibri" w:cs="Calibri"/>
          <w:b/>
          <w:bCs/>
          <w:i/>
          <w:iCs/>
          <w:sz w:val="22"/>
          <w:szCs w:val="22"/>
          <w:lang w:eastAsia="en-US"/>
        </w:rPr>
        <w:t>Skin sensitization</w:t>
      </w:r>
    </w:p>
    <w:p w14:paraId="12781509" w14:textId="77777777" w:rsidR="00B6669E" w:rsidRDefault="00B6669E" w:rsidP="00841FE0">
      <w:pPr>
        <w:rPr>
          <w:rFonts w:eastAsia="Calibri"/>
          <w:b/>
          <w:i/>
          <w:sz w:val="22"/>
          <w:szCs w:val="22"/>
          <w:lang w:eastAsia="en-US"/>
        </w:rPr>
      </w:pPr>
    </w:p>
    <w:p w14:paraId="2FB7D9FD" w14:textId="5E4CBBF6" w:rsidR="00841FE0" w:rsidRPr="00D03CCF" w:rsidRDefault="00841FE0" w:rsidP="00B6669E">
      <w:pPr>
        <w:spacing w:line="260" w:lineRule="atLeast"/>
        <w:jc w:val="both"/>
        <w:rPr>
          <w:rFonts w:eastAsia="Calibri"/>
          <w:i/>
          <w:iCs/>
          <w:lang w:eastAsia="en-US"/>
        </w:rPr>
      </w:pPr>
      <w:r w:rsidRPr="00B6669E">
        <w:rPr>
          <w:rFonts w:eastAsia="Times New Roman,Calibri" w:cs="Times New Roman,Calibri"/>
          <w:lang w:eastAsia="en-US"/>
        </w:rPr>
        <w:t>No tests with the product are available. 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8.3.1 Based on the calculation method described in Annex I of Regulation 1272/2008/EC, EUH208</w:t>
      </w:r>
      <w:r w:rsidRPr="00B6669E">
        <w:t xml:space="preserve"> “</w:t>
      </w:r>
      <w:r w:rsidRPr="00B6669E">
        <w:rPr>
          <w:rFonts w:eastAsia="Times New Roman,Calibri" w:cs="Times New Roman,Calibri"/>
          <w:lang w:eastAsia="en-US"/>
        </w:rPr>
        <w:t xml:space="preserve">Contains </w:t>
      </w:r>
      <w:r w:rsidR="00E37C8A">
        <w:rPr>
          <w:rFonts w:eastAsia="Times New Roman,Calibri" w:cs="Times New Roman,Calibri"/>
          <w:lang w:eastAsia="en-US"/>
        </w:rPr>
        <w:t>p</w:t>
      </w:r>
      <w:r w:rsidRPr="00B6669E">
        <w:rPr>
          <w:rFonts w:eastAsia="Times New Roman,Calibri" w:cs="Times New Roman,Calibri"/>
          <w:lang w:eastAsia="en-US"/>
        </w:rPr>
        <w:t>olyethyleneglycol-15-hydroxystearat. May produce an allergic reaction.” needs to be included in the labelling of BIOPREN 4 GR FLY LARVICIDE GRANULE.</w:t>
      </w:r>
    </w:p>
    <w:p w14:paraId="140B46FC" w14:textId="77777777" w:rsidR="00841FE0" w:rsidRDefault="00841FE0" w:rsidP="00841FE0">
      <w:pPr>
        <w:spacing w:line="260" w:lineRule="atLeast"/>
        <w:rPr>
          <w:rFonts w:eastAsia="Calibri"/>
          <w:lang w:eastAsia="en-US"/>
        </w:rPr>
      </w:pPr>
    </w:p>
    <w:p w14:paraId="46455A80" w14:textId="77777777" w:rsidR="00841FE0" w:rsidRDefault="00841FE0" w:rsidP="00841FE0">
      <w:pPr>
        <w:spacing w:line="260" w:lineRule="atLeast"/>
        <w:rPr>
          <w:rFonts w:eastAsia="Calibri"/>
          <w:lang w:eastAsia="en-US"/>
        </w:rPr>
      </w:pPr>
    </w:p>
    <w:p w14:paraId="6DADADAC" w14:textId="77777777" w:rsidR="00841FE0" w:rsidRDefault="00841FE0" w:rsidP="00841FE0">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41FE0" w:rsidRPr="00D03CCF" w14:paraId="233B2EBD"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3AECA322" w14:textId="77777777" w:rsidR="00841FE0" w:rsidRPr="00D03CCF" w:rsidRDefault="00841FE0">
            <w:pPr>
              <w:spacing w:line="260" w:lineRule="atLeast"/>
              <w:rPr>
                <w:rFonts w:eastAsia="Calibri"/>
                <w:b/>
                <w:bCs/>
                <w:lang w:eastAsia="en-US"/>
              </w:rPr>
            </w:pPr>
            <w:r w:rsidRPr="00D03CCF">
              <w:rPr>
                <w:rFonts w:eastAsia="Calibri" w:cs="Calibri"/>
                <w:b/>
                <w:bCs/>
                <w:lang w:eastAsia="en-US"/>
              </w:rPr>
              <w:t>Conclusion used in Risk Assessment – Skin sensitisation</w:t>
            </w:r>
          </w:p>
        </w:tc>
      </w:tr>
      <w:tr w:rsidR="00841FE0" w:rsidRPr="00D03CCF" w14:paraId="71F5808F" w14:textId="77777777" w:rsidTr="00841FE0">
        <w:trPr>
          <w:trHeight w:val="298"/>
        </w:trPr>
        <w:tc>
          <w:tcPr>
            <w:tcW w:w="1276" w:type="pct"/>
            <w:tcBorders>
              <w:top w:val="single" w:sz="6" w:space="0" w:color="auto"/>
              <w:left w:val="single" w:sz="4" w:space="0" w:color="auto"/>
              <w:bottom w:val="single" w:sz="6" w:space="0" w:color="auto"/>
              <w:right w:val="single" w:sz="6" w:space="0" w:color="auto"/>
            </w:tcBorders>
            <w:hideMark/>
          </w:tcPr>
          <w:p w14:paraId="307CC4E7" w14:textId="77777777" w:rsidR="00841FE0" w:rsidRPr="00D03CCF" w:rsidRDefault="00841FE0">
            <w:pPr>
              <w:spacing w:line="260" w:lineRule="atLeast"/>
              <w:rPr>
                <w:rFonts w:eastAsia="Calibri"/>
                <w:lang w:eastAsia="en-US"/>
              </w:rPr>
            </w:pPr>
            <w:r w:rsidRPr="00D03CCF">
              <w:rPr>
                <w:rFonts w:eastAsia="Calibri" w:cs="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3D9AAD42" w14:textId="163107AC" w:rsidR="00841FE0" w:rsidRPr="00D03CCF" w:rsidRDefault="00C17D0E">
            <w:pPr>
              <w:pStyle w:val="Default"/>
              <w:rPr>
                <w:rFonts w:ascii="Verdana" w:hAnsi="Verdana"/>
                <w:sz w:val="20"/>
                <w:szCs w:val="20"/>
              </w:rPr>
            </w:pPr>
            <w:r w:rsidRPr="00370D67">
              <w:rPr>
                <w:rFonts w:ascii="Verdana" w:hAnsi="Verdana"/>
                <w:sz w:val="20"/>
                <w:szCs w:val="20"/>
              </w:rPr>
              <w:t xml:space="preserve">The product is not classified as a skin </w:t>
            </w:r>
            <w:proofErr w:type="spellStart"/>
            <w:r w:rsidRPr="00370D67">
              <w:rPr>
                <w:rFonts w:ascii="Verdana" w:hAnsi="Verdana"/>
                <w:sz w:val="20"/>
                <w:szCs w:val="20"/>
              </w:rPr>
              <w:t>sensitiser</w:t>
            </w:r>
            <w:proofErr w:type="spellEnd"/>
            <w:r w:rsidRPr="00370D67">
              <w:rPr>
                <w:rFonts w:ascii="Verdana" w:hAnsi="Verdana"/>
                <w:sz w:val="20"/>
                <w:szCs w:val="20"/>
              </w:rPr>
              <w:t>. A component present in the product has the potential to cause allergic reaction</w:t>
            </w:r>
            <w:r>
              <w:rPr>
                <w:rFonts w:ascii="Verdana" w:hAnsi="Verdana"/>
                <w:sz w:val="20"/>
                <w:szCs w:val="20"/>
              </w:rPr>
              <w:t>.</w:t>
            </w:r>
            <w:r w:rsidRPr="00D03CCF" w:rsidDel="00C17D0E">
              <w:rPr>
                <w:rFonts w:ascii="Verdana" w:hAnsi="Verdana"/>
                <w:sz w:val="20"/>
                <w:szCs w:val="20"/>
              </w:rPr>
              <w:t xml:space="preserve"> </w:t>
            </w:r>
          </w:p>
        </w:tc>
      </w:tr>
      <w:tr w:rsidR="00841FE0" w:rsidRPr="00D03CCF" w14:paraId="34894968" w14:textId="77777777" w:rsidTr="00841FE0">
        <w:tc>
          <w:tcPr>
            <w:tcW w:w="1276" w:type="pct"/>
            <w:tcBorders>
              <w:top w:val="single" w:sz="6" w:space="0" w:color="auto"/>
              <w:left w:val="single" w:sz="4" w:space="0" w:color="auto"/>
              <w:bottom w:val="single" w:sz="6" w:space="0" w:color="auto"/>
              <w:right w:val="single" w:sz="6" w:space="0" w:color="auto"/>
            </w:tcBorders>
            <w:hideMark/>
          </w:tcPr>
          <w:p w14:paraId="7251E801" w14:textId="77777777" w:rsidR="00841FE0" w:rsidRPr="00D03CCF" w:rsidRDefault="00841FE0">
            <w:pPr>
              <w:spacing w:line="260" w:lineRule="atLeast"/>
              <w:rPr>
                <w:rFonts w:eastAsia="Calibri"/>
                <w:lang w:eastAsia="en-US"/>
              </w:rPr>
            </w:pPr>
            <w:r w:rsidRPr="00D03CCF">
              <w:rPr>
                <w:rFonts w:eastAsia="Calibri" w:cs="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14:paraId="4B3E6A85" w14:textId="414CD335" w:rsidR="00841FE0" w:rsidRPr="00D03CCF" w:rsidRDefault="00841FE0">
            <w:pPr>
              <w:spacing w:line="260" w:lineRule="atLeast"/>
              <w:rPr>
                <w:rFonts w:eastAsia="Calibri"/>
                <w:lang w:eastAsia="en-US"/>
              </w:rPr>
            </w:pPr>
            <w:r w:rsidRPr="00D03CCF">
              <w:rPr>
                <w:rFonts w:eastAsia="Calibri" w:cs="Calibri"/>
                <w:lang w:eastAsia="en-US"/>
              </w:rPr>
              <w:t>The active ingredient S-</w:t>
            </w:r>
            <w:proofErr w:type="spellStart"/>
            <w:r w:rsidRPr="00D03CCF">
              <w:rPr>
                <w:rFonts w:eastAsia="Calibri" w:cs="Calibri"/>
                <w:lang w:eastAsia="en-US"/>
              </w:rPr>
              <w:t>methopr</w:t>
            </w:r>
            <w:r w:rsidR="00C17D0E">
              <w:rPr>
                <w:rFonts w:eastAsia="Calibri" w:cs="Calibri"/>
                <w:lang w:eastAsia="en-US"/>
              </w:rPr>
              <w:t>e</w:t>
            </w:r>
            <w:r w:rsidRPr="00D03CCF">
              <w:rPr>
                <w:rFonts w:eastAsia="Calibri" w:cs="Calibri"/>
                <w:lang w:eastAsia="en-US"/>
              </w:rPr>
              <w:t>ne</w:t>
            </w:r>
            <w:proofErr w:type="spellEnd"/>
            <w:r w:rsidRPr="00D03CCF">
              <w:rPr>
                <w:rFonts w:eastAsia="Calibri" w:cs="Calibri"/>
                <w:lang w:eastAsia="en-US"/>
              </w:rPr>
              <w:t xml:space="preserve"> is not </w:t>
            </w:r>
            <w:proofErr w:type="spellStart"/>
            <w:r w:rsidRPr="00D03CCF">
              <w:rPr>
                <w:rFonts w:eastAsia="Calibri" w:cs="Calibri"/>
                <w:lang w:eastAsia="en-US"/>
              </w:rPr>
              <w:t>senzitizing</w:t>
            </w:r>
            <w:proofErr w:type="spellEnd"/>
            <w:r w:rsidRPr="00D03CCF">
              <w:rPr>
                <w:rFonts w:eastAsia="Calibri" w:cs="Calibri"/>
                <w:lang w:eastAsia="en-US"/>
              </w:rPr>
              <w:t xml:space="preserve">. The only co-formulant that has skin sensitization property is </w:t>
            </w:r>
            <w:r w:rsidR="00E37C8A">
              <w:rPr>
                <w:rFonts w:eastAsia="Calibri" w:cs="Calibri"/>
                <w:lang w:eastAsia="en-US"/>
              </w:rPr>
              <w:t>p</w:t>
            </w:r>
            <w:r w:rsidRPr="00D03CCF">
              <w:rPr>
                <w:rFonts w:eastAsia="Calibri" w:cs="Calibri"/>
                <w:lang w:eastAsia="en-US"/>
              </w:rPr>
              <w:t>olyethylene-glycol-15-hydroxystearat.</w:t>
            </w:r>
          </w:p>
        </w:tc>
      </w:tr>
      <w:tr w:rsidR="00841FE0" w:rsidRPr="00D03CCF" w14:paraId="7CC7CC5A" w14:textId="77777777" w:rsidTr="00841FE0">
        <w:tc>
          <w:tcPr>
            <w:tcW w:w="1276" w:type="pct"/>
            <w:tcBorders>
              <w:top w:val="single" w:sz="6" w:space="0" w:color="auto"/>
              <w:left w:val="single" w:sz="4" w:space="0" w:color="auto"/>
              <w:bottom w:val="single" w:sz="6" w:space="0" w:color="auto"/>
              <w:right w:val="single" w:sz="6" w:space="0" w:color="auto"/>
            </w:tcBorders>
            <w:hideMark/>
          </w:tcPr>
          <w:p w14:paraId="11D1F380" w14:textId="77777777" w:rsidR="00841FE0" w:rsidRPr="00D03CCF" w:rsidRDefault="00841FE0">
            <w:pPr>
              <w:spacing w:line="260" w:lineRule="atLeast"/>
              <w:rPr>
                <w:rFonts w:eastAsia="Calibri"/>
                <w:lang w:eastAsia="en-US"/>
              </w:rPr>
            </w:pPr>
            <w:r w:rsidRPr="00D03CCF">
              <w:rPr>
                <w:rFonts w:eastAsia="Calibri" w:cs="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hideMark/>
          </w:tcPr>
          <w:p w14:paraId="3E772B60" w14:textId="7200209B" w:rsidR="00841FE0" w:rsidRPr="00D03CCF" w:rsidRDefault="00841FE0">
            <w:pPr>
              <w:spacing w:line="260" w:lineRule="atLeast"/>
              <w:rPr>
                <w:rFonts w:eastAsia="Calibri"/>
                <w:lang w:eastAsia="en-US"/>
              </w:rPr>
            </w:pPr>
            <w:r w:rsidRPr="00D03CCF">
              <w:rPr>
                <w:rFonts w:eastAsia="Calibri" w:cs="Calibri"/>
                <w:lang w:eastAsia="en-US"/>
              </w:rPr>
              <w:t xml:space="preserve">EUH208 Contains </w:t>
            </w:r>
            <w:r w:rsidR="00E37C8A">
              <w:rPr>
                <w:rFonts w:eastAsia="Calibri" w:cs="Calibri"/>
                <w:lang w:eastAsia="en-US"/>
              </w:rPr>
              <w:t>p</w:t>
            </w:r>
            <w:r w:rsidRPr="00D03CCF">
              <w:rPr>
                <w:rFonts w:eastAsia="Calibri" w:cs="Calibri"/>
                <w:lang w:eastAsia="en-US"/>
              </w:rPr>
              <w:t>olyethyleneglycol-15-hydroxystearat. May produce an allergic reaction</w:t>
            </w:r>
            <w:r w:rsidR="00E37C8A">
              <w:rPr>
                <w:rFonts w:eastAsia="Calibri" w:cs="Calibri"/>
                <w:lang w:eastAsia="en-US"/>
              </w:rPr>
              <w:t>. -</w:t>
            </w:r>
            <w:r w:rsidRPr="00D03CCF">
              <w:rPr>
                <w:rFonts w:eastAsia="Calibri" w:cs="Calibri"/>
                <w:lang w:eastAsia="en-US"/>
              </w:rPr>
              <w:t xml:space="preserve"> according to CLP</w:t>
            </w:r>
          </w:p>
        </w:tc>
      </w:tr>
    </w:tbl>
    <w:p w14:paraId="7177247A" w14:textId="77777777" w:rsidR="00841FE0" w:rsidRDefault="00841FE0" w:rsidP="00841FE0">
      <w:pPr>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A4787F" w14:paraId="7E877DE0"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02BF435A" w14:textId="2D7C47F4" w:rsidR="00A4787F" w:rsidRPr="00A4787F" w:rsidRDefault="00841FE0">
            <w:pPr>
              <w:spacing w:line="260" w:lineRule="atLeast"/>
              <w:rPr>
                <w:rFonts w:eastAsia="Calibri" w:cs="Calibri"/>
                <w:b/>
                <w:bCs/>
                <w:lang w:eastAsia="en-US"/>
              </w:rPr>
            </w:pPr>
            <w:r w:rsidRPr="00A4787F">
              <w:rPr>
                <w:rFonts w:eastAsia="Calibri" w:cs="Calibri"/>
                <w:b/>
                <w:bCs/>
                <w:lang w:eastAsia="en-US"/>
              </w:rPr>
              <w:lastRenderedPageBreak/>
              <w:t>Data waiving</w:t>
            </w:r>
          </w:p>
        </w:tc>
      </w:tr>
      <w:tr w:rsidR="00841FE0" w:rsidRPr="00A4787F" w14:paraId="142FBE7D"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2EF504B2" w14:textId="77777777" w:rsidR="00841FE0" w:rsidRPr="00A4787F" w:rsidRDefault="00841FE0">
            <w:pPr>
              <w:spacing w:line="260" w:lineRule="atLeast"/>
              <w:rPr>
                <w:rFonts w:eastAsia="Calibri"/>
                <w:lang w:eastAsia="en-US"/>
              </w:rPr>
            </w:pPr>
            <w:r w:rsidRPr="00A4787F">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08C1F70F" w14:textId="77777777" w:rsidR="00841FE0" w:rsidRPr="00A4787F" w:rsidRDefault="00841FE0">
            <w:pPr>
              <w:spacing w:line="260" w:lineRule="atLeast"/>
              <w:rPr>
                <w:rFonts w:eastAsia="Calibri" w:cs="Calibri"/>
                <w:lang w:eastAsia="en-US"/>
              </w:rPr>
            </w:pPr>
            <w:r w:rsidRPr="00A4787F">
              <w:rPr>
                <w:rFonts w:eastAsia="Calibri" w:cs="Calibri"/>
                <w:lang w:eastAsia="en-US"/>
              </w:rPr>
              <w:t>Skin sensitisation test on the product</w:t>
            </w:r>
          </w:p>
        </w:tc>
      </w:tr>
      <w:tr w:rsidR="00841FE0" w:rsidRPr="00A4787F" w14:paraId="4A35060A"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06AB7231" w14:textId="77777777" w:rsidR="00841FE0" w:rsidRPr="00A4787F" w:rsidRDefault="00841FE0">
            <w:pPr>
              <w:spacing w:line="260" w:lineRule="atLeast"/>
              <w:rPr>
                <w:rFonts w:eastAsia="Calibri"/>
                <w:lang w:eastAsia="en-US"/>
              </w:rPr>
            </w:pPr>
            <w:r w:rsidRPr="00A4787F">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7A487ECA" w14:textId="09EFD352" w:rsidR="00841FE0" w:rsidRPr="00A4787F" w:rsidRDefault="00841FE0">
            <w:pPr>
              <w:spacing w:line="260" w:lineRule="atLeast"/>
              <w:rPr>
                <w:rFonts w:eastAsia="Calibri" w:cs="Calibri"/>
                <w:lang w:eastAsia="en-US"/>
              </w:rPr>
            </w:pPr>
            <w:r w:rsidRPr="00A4787F">
              <w:rPr>
                <w:rFonts w:eastAsia="Calibri" w:cs="Calibri"/>
                <w:lang w:eastAsia="en-US"/>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6470DA93" w14:textId="77777777" w:rsidR="00B6669E" w:rsidRPr="003A12B6" w:rsidRDefault="00B6669E" w:rsidP="00B6669E">
      <w:pPr>
        <w:rPr>
          <w:rFonts w:eastAsia="Calibri"/>
          <w:i/>
          <w:iCs/>
          <w:lang w:eastAsia="en-US"/>
        </w:rPr>
      </w:pPr>
    </w:p>
    <w:p w14:paraId="59E86E2D" w14:textId="44D7A005" w:rsidR="00B6669E" w:rsidRPr="003A12B6" w:rsidRDefault="00B6669E" w:rsidP="00841FE0">
      <w:pPr>
        <w:rPr>
          <w:rFonts w:eastAsia="Calibri"/>
          <w:i/>
          <w:iCs/>
          <w:lang w:eastAsia="en-US"/>
        </w:rPr>
      </w:pPr>
    </w:p>
    <w:p w14:paraId="491CE06A" w14:textId="682C02AA" w:rsidR="00841FE0" w:rsidRDefault="00841FE0" w:rsidP="00841FE0">
      <w:pPr>
        <w:rPr>
          <w:rFonts w:eastAsia="Calibri" w:cs="Calibri"/>
          <w:b/>
          <w:bCs/>
          <w:i/>
          <w:iCs/>
          <w:sz w:val="22"/>
          <w:szCs w:val="22"/>
          <w:lang w:eastAsia="en-US"/>
        </w:rPr>
      </w:pPr>
      <w:r w:rsidRPr="003A12B6">
        <w:rPr>
          <w:rFonts w:eastAsia="Calibri" w:cs="Calibri"/>
          <w:b/>
          <w:bCs/>
          <w:i/>
          <w:iCs/>
          <w:sz w:val="22"/>
          <w:szCs w:val="22"/>
          <w:lang w:eastAsia="en-US"/>
        </w:rPr>
        <w:t>Respiratory sensitization (ADS)</w:t>
      </w:r>
    </w:p>
    <w:p w14:paraId="7B6F18D5" w14:textId="77777777" w:rsidR="003A12B6" w:rsidRPr="003A12B6" w:rsidRDefault="003A12B6" w:rsidP="00841FE0">
      <w:pPr>
        <w:rPr>
          <w:rFonts w:eastAsia="Calibri"/>
          <w:b/>
          <w:i/>
          <w:sz w:val="22"/>
          <w:szCs w:val="22"/>
          <w:lang w:eastAsia="en-US"/>
        </w:rPr>
      </w:pPr>
    </w:p>
    <w:p w14:paraId="73DA2D21" w14:textId="3B4F697A" w:rsidR="00841FE0" w:rsidRPr="003A12B6" w:rsidRDefault="00841FE0" w:rsidP="003A12B6">
      <w:pPr>
        <w:keepNext/>
        <w:keepLines/>
        <w:spacing w:before="60" w:after="60" w:line="260" w:lineRule="atLeast"/>
        <w:jc w:val="both"/>
        <w:rPr>
          <w:rFonts w:eastAsia="Calibri" w:cs="Calibri"/>
          <w:lang w:eastAsia="en-US"/>
        </w:rPr>
      </w:pPr>
      <w:r w:rsidRPr="003A12B6">
        <w:rPr>
          <w:rFonts w:eastAsia="Calibri" w:cs="Calibri"/>
          <w:lang w:eastAsia="en-US"/>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The active ingredient S-</w:t>
      </w:r>
      <w:proofErr w:type="spellStart"/>
      <w:r w:rsidRPr="003A12B6">
        <w:rPr>
          <w:rFonts w:eastAsia="Calibri" w:cs="Calibri"/>
          <w:lang w:eastAsia="en-US"/>
        </w:rPr>
        <w:t>methopr</w:t>
      </w:r>
      <w:r w:rsidR="007D13EE">
        <w:rPr>
          <w:rFonts w:eastAsia="Calibri" w:cs="Calibri"/>
          <w:lang w:eastAsia="en-US"/>
        </w:rPr>
        <w:t>e</w:t>
      </w:r>
      <w:r w:rsidRPr="003A12B6">
        <w:rPr>
          <w:rFonts w:eastAsia="Calibri" w:cs="Calibri"/>
          <w:lang w:eastAsia="en-US"/>
        </w:rPr>
        <w:t>ne</w:t>
      </w:r>
      <w:proofErr w:type="spellEnd"/>
      <w:r w:rsidRPr="003A12B6">
        <w:rPr>
          <w:rFonts w:eastAsia="Calibri" w:cs="Calibri"/>
          <w:lang w:eastAsia="en-US"/>
        </w:rPr>
        <w:t xml:space="preserve"> </w:t>
      </w:r>
      <w:r w:rsidR="007D13EE">
        <w:rPr>
          <w:rFonts w:eastAsia="Calibri" w:cs="Calibri"/>
          <w:lang w:eastAsia="en-US"/>
        </w:rPr>
        <w:t>does</w:t>
      </w:r>
      <w:r w:rsidR="00FD7528">
        <w:rPr>
          <w:rFonts w:eastAsia="Calibri" w:cs="Calibri"/>
          <w:lang w:eastAsia="en-US"/>
        </w:rPr>
        <w:t xml:space="preserve"> </w:t>
      </w:r>
      <w:r w:rsidRPr="003A12B6">
        <w:rPr>
          <w:rFonts w:eastAsia="Calibri" w:cs="Calibri"/>
          <w:lang w:eastAsia="en-US"/>
        </w:rPr>
        <w:t>not have respiratory sensitizing properties.</w:t>
      </w:r>
      <w:r w:rsidR="007D13EE">
        <w:rPr>
          <w:rFonts w:eastAsia="Calibri" w:cs="Calibri"/>
          <w:lang w:eastAsia="en-US"/>
        </w:rPr>
        <w:t xml:space="preserve"> </w:t>
      </w:r>
      <w:r w:rsidRPr="003A12B6">
        <w:rPr>
          <w:rFonts w:eastAsia="Calibri" w:cs="Calibri"/>
          <w:lang w:eastAsia="en-US"/>
        </w:rPr>
        <w:t xml:space="preserve">Furthermore, the co-formulants that are present in the biocidal product do not trigger classification of the product. </w:t>
      </w:r>
    </w:p>
    <w:p w14:paraId="6FCBEFC9" w14:textId="77777777" w:rsidR="001515F1" w:rsidRDefault="001515F1" w:rsidP="00841FE0">
      <w:pPr>
        <w:spacing w:line="260" w:lineRule="atLeast"/>
        <w:rPr>
          <w:rFonts w:eastAsia="Calibri"/>
          <w:b/>
          <w:bCs/>
          <w:lang w:eastAsia="en-US"/>
        </w:rPr>
      </w:pPr>
    </w:p>
    <w:p w14:paraId="6213F841" w14:textId="77777777" w:rsidR="007D13EE" w:rsidRPr="003A12B6" w:rsidRDefault="007D13EE" w:rsidP="00841FE0">
      <w:pPr>
        <w:spacing w:line="260" w:lineRule="atLeast"/>
        <w:rPr>
          <w:rFonts w:eastAsia="Calibri"/>
          <w:b/>
          <w:bCs/>
          <w:lang w:eastAsia="en-US"/>
        </w:rPr>
      </w:pPr>
    </w:p>
    <w:p w14:paraId="2FB688CC" w14:textId="1EAE5FF3" w:rsidR="00841FE0" w:rsidRPr="007D13EE" w:rsidRDefault="00841FE0" w:rsidP="00841FE0">
      <w:pPr>
        <w:rPr>
          <w:rFonts w:eastAsia="Calibri" w:cs="Calibri"/>
          <w:b/>
          <w:bCs/>
          <w:i/>
          <w:iCs/>
          <w:sz w:val="22"/>
          <w:szCs w:val="22"/>
          <w:lang w:eastAsia="en-US"/>
        </w:rPr>
      </w:pPr>
      <w:r w:rsidRPr="007D13EE">
        <w:rPr>
          <w:rFonts w:eastAsia="Calibri" w:cs="Calibri"/>
          <w:b/>
          <w:bCs/>
          <w:i/>
          <w:iCs/>
          <w:sz w:val="22"/>
          <w:szCs w:val="22"/>
          <w:lang w:eastAsia="en-US"/>
        </w:rPr>
        <w:t>Acute toxicity</w:t>
      </w:r>
    </w:p>
    <w:p w14:paraId="22A3AFE4" w14:textId="77777777" w:rsidR="007D13EE" w:rsidRPr="007D13EE" w:rsidRDefault="007D13EE" w:rsidP="00841FE0">
      <w:pPr>
        <w:rPr>
          <w:rFonts w:eastAsia="Calibri"/>
          <w:b/>
          <w:i/>
          <w:sz w:val="22"/>
          <w:szCs w:val="22"/>
          <w:lang w:eastAsia="en-US"/>
        </w:rPr>
      </w:pPr>
    </w:p>
    <w:p w14:paraId="08AABAED" w14:textId="7E407066" w:rsidR="00841FE0" w:rsidRPr="007D13EE" w:rsidRDefault="00841FE0" w:rsidP="00841FE0">
      <w:pPr>
        <w:rPr>
          <w:rFonts w:eastAsia="Calibri" w:cs="Calibri"/>
          <w:i/>
          <w:iCs/>
          <w:u w:val="single"/>
          <w:lang w:eastAsia="en-US"/>
        </w:rPr>
      </w:pPr>
      <w:r w:rsidRPr="007D13EE">
        <w:rPr>
          <w:rFonts w:eastAsia="Calibri" w:cs="Calibri"/>
          <w:i/>
          <w:iCs/>
          <w:u w:val="single"/>
          <w:lang w:eastAsia="en-US"/>
        </w:rPr>
        <w:t>Acute toxicity by oral route</w:t>
      </w:r>
    </w:p>
    <w:p w14:paraId="092503AD" w14:textId="77777777" w:rsidR="007D13EE" w:rsidRPr="007D13EE" w:rsidRDefault="007D13EE" w:rsidP="00841FE0">
      <w:pPr>
        <w:rPr>
          <w:rFonts w:eastAsia="Calibri"/>
          <w:i/>
          <w:u w:val="single"/>
          <w:lang w:eastAsia="en-US"/>
        </w:rPr>
      </w:pPr>
    </w:p>
    <w:p w14:paraId="43DE362F" w14:textId="1CB7484B" w:rsidR="00841FE0" w:rsidRDefault="00841FE0" w:rsidP="007D13EE">
      <w:pPr>
        <w:spacing w:line="260" w:lineRule="atLeast"/>
        <w:jc w:val="both"/>
        <w:rPr>
          <w:rFonts w:eastAsia="Calibri"/>
          <w:b/>
          <w:bCs/>
          <w:lang w:eastAsia="en-US"/>
        </w:rPr>
      </w:pPr>
      <w:r w:rsidRPr="007D13EE">
        <w:rPr>
          <w:rFonts w:eastAsia="Times New Roman,Calibri" w:cs="Times New Roman,Calibri"/>
          <w:lang w:eastAsia="en-US"/>
        </w:rPr>
        <w:t xml:space="preserve">No tests with the product are available. 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8.5.1 Based on the calculation method described in Annex I of Regulation 1272/2008/EC, BIOPREN 4 GR FLY LARVICIDE GRANULE is considered not acute toxic via the oral route. </w:t>
      </w:r>
    </w:p>
    <w:p w14:paraId="67AC1B4C" w14:textId="77777777" w:rsidR="00841FE0" w:rsidRDefault="00841FE0" w:rsidP="00841FE0">
      <w:pPr>
        <w:spacing w:line="260" w:lineRule="atLeast"/>
        <w:rPr>
          <w:rFonts w:eastAsia="Calibri"/>
          <w:b/>
          <w:bCs/>
          <w:lang w:eastAsia="en-US"/>
        </w:rPr>
      </w:pPr>
    </w:p>
    <w:p w14:paraId="50A02A32" w14:textId="77777777" w:rsidR="00841FE0" w:rsidRDefault="00841FE0" w:rsidP="00841FE0">
      <w:pPr>
        <w:spacing w:line="260" w:lineRule="atLeast"/>
        <w:rPr>
          <w:rFonts w:eastAsia="Calibri"/>
          <w:lang w:eastAsia="en-US"/>
        </w:rPr>
      </w:pPr>
    </w:p>
    <w:tbl>
      <w:tblPr>
        <w:tblW w:w="936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6"/>
        <w:gridCol w:w="7374"/>
      </w:tblGrid>
      <w:tr w:rsidR="00841FE0" w:rsidRPr="00FE3AA0" w14:paraId="58AE70C2"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2B7F961C" w14:textId="77777777" w:rsidR="00841FE0" w:rsidRPr="00FE3AA0" w:rsidRDefault="00841FE0">
            <w:pPr>
              <w:spacing w:line="260" w:lineRule="atLeast"/>
              <w:rPr>
                <w:rFonts w:eastAsia="Calibri"/>
                <w:b/>
                <w:bCs/>
                <w:lang w:eastAsia="en-US"/>
              </w:rPr>
            </w:pPr>
            <w:r w:rsidRPr="00FE3AA0">
              <w:rPr>
                <w:rFonts w:eastAsia="Calibri" w:cs="Calibri"/>
                <w:b/>
                <w:bCs/>
                <w:lang w:eastAsia="en-US"/>
              </w:rPr>
              <w:t>Value used in the Risk Assessment – Acute oral toxicity</w:t>
            </w:r>
          </w:p>
        </w:tc>
      </w:tr>
      <w:tr w:rsidR="00841FE0" w:rsidRPr="00FE3AA0" w14:paraId="7A6BB153" w14:textId="77777777" w:rsidTr="00841FE0">
        <w:tc>
          <w:tcPr>
            <w:tcW w:w="1061" w:type="pct"/>
            <w:tcBorders>
              <w:top w:val="single" w:sz="6" w:space="0" w:color="auto"/>
              <w:left w:val="single" w:sz="4" w:space="0" w:color="auto"/>
              <w:bottom w:val="single" w:sz="6" w:space="0" w:color="auto"/>
              <w:right w:val="single" w:sz="6" w:space="0" w:color="auto"/>
            </w:tcBorders>
            <w:hideMark/>
          </w:tcPr>
          <w:p w14:paraId="3728B258" w14:textId="77777777" w:rsidR="00841FE0" w:rsidRPr="00FE3AA0" w:rsidRDefault="00841FE0">
            <w:pPr>
              <w:spacing w:line="260" w:lineRule="atLeast"/>
              <w:rPr>
                <w:rFonts w:eastAsia="Calibri"/>
                <w:lang w:eastAsia="en-US"/>
              </w:rPr>
            </w:pPr>
            <w:r w:rsidRPr="00FE3AA0">
              <w:rPr>
                <w:rFonts w:eastAsia="Calibri" w:cs="Calibri"/>
                <w:lang w:eastAsia="en-US"/>
              </w:rPr>
              <w:t>Value</w:t>
            </w:r>
          </w:p>
        </w:tc>
        <w:tc>
          <w:tcPr>
            <w:tcW w:w="3939" w:type="pct"/>
            <w:tcBorders>
              <w:top w:val="single" w:sz="6" w:space="0" w:color="auto"/>
              <w:left w:val="single" w:sz="6" w:space="0" w:color="auto"/>
              <w:bottom w:val="single" w:sz="6" w:space="0" w:color="auto"/>
              <w:right w:val="single" w:sz="6" w:space="0" w:color="auto"/>
            </w:tcBorders>
            <w:hideMark/>
          </w:tcPr>
          <w:p w14:paraId="2F4EBB14" w14:textId="3000AC7F" w:rsidR="00841FE0" w:rsidRPr="00FE3AA0" w:rsidRDefault="00841FE0">
            <w:pPr>
              <w:spacing w:line="260" w:lineRule="atLeast"/>
              <w:rPr>
                <w:rFonts w:eastAsia="Calibri"/>
                <w:lang w:eastAsia="en-US"/>
              </w:rPr>
            </w:pPr>
            <w:r w:rsidRPr="00FE3AA0">
              <w:rPr>
                <w:rFonts w:eastAsia="Calibri" w:cs="Calibri"/>
                <w:lang w:eastAsia="en-US"/>
              </w:rPr>
              <w:t xml:space="preserve">No risk identified for BIOPREN 4 GR FLY LARVICIDE GRANULE in relation of </w:t>
            </w:r>
            <w:r w:rsidR="00A92492">
              <w:rPr>
                <w:rFonts w:eastAsia="Calibri" w:cs="Calibri"/>
                <w:lang w:eastAsia="en-US"/>
              </w:rPr>
              <w:t>a</w:t>
            </w:r>
            <w:r w:rsidRPr="00FE3AA0">
              <w:rPr>
                <w:rFonts w:eastAsia="Calibri" w:cs="Calibri"/>
                <w:lang w:eastAsia="en-US"/>
              </w:rPr>
              <w:t>cute oral toxicity</w:t>
            </w:r>
          </w:p>
        </w:tc>
      </w:tr>
      <w:tr w:rsidR="00841FE0" w:rsidRPr="00FE3AA0" w14:paraId="3644BE3B" w14:textId="77777777" w:rsidTr="00841FE0">
        <w:tc>
          <w:tcPr>
            <w:tcW w:w="1061" w:type="pct"/>
            <w:tcBorders>
              <w:top w:val="single" w:sz="6" w:space="0" w:color="auto"/>
              <w:left w:val="single" w:sz="4" w:space="0" w:color="auto"/>
              <w:bottom w:val="single" w:sz="6" w:space="0" w:color="auto"/>
              <w:right w:val="single" w:sz="6" w:space="0" w:color="auto"/>
            </w:tcBorders>
            <w:hideMark/>
          </w:tcPr>
          <w:p w14:paraId="107EACCC" w14:textId="77777777" w:rsidR="00841FE0" w:rsidRPr="00FE3AA0" w:rsidRDefault="00841FE0">
            <w:pPr>
              <w:spacing w:line="260" w:lineRule="atLeast"/>
              <w:rPr>
                <w:rFonts w:eastAsia="Calibri"/>
                <w:lang w:eastAsia="en-US"/>
              </w:rPr>
            </w:pPr>
            <w:r w:rsidRPr="00FE3AA0">
              <w:rPr>
                <w:rFonts w:eastAsia="Calibri" w:cs="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hideMark/>
          </w:tcPr>
          <w:p w14:paraId="66B7DA76" w14:textId="7EBD6D01" w:rsidR="00841FE0" w:rsidRPr="008A5DAD" w:rsidRDefault="00841FE0">
            <w:pPr>
              <w:spacing w:line="260" w:lineRule="atLeast"/>
              <w:rPr>
                <w:rFonts w:eastAsia="Calibri"/>
                <w:lang w:val="hu-HU" w:eastAsia="en-US"/>
              </w:rPr>
            </w:pPr>
            <w:r w:rsidRPr="00FE3AA0">
              <w:rPr>
                <w:rFonts w:eastAsia="Calibri" w:cs="Calibri"/>
                <w:lang w:eastAsia="en-US"/>
              </w:rPr>
              <w:t>The active ingredient S-</w:t>
            </w:r>
            <w:proofErr w:type="spellStart"/>
            <w:r w:rsidRPr="00FE3AA0">
              <w:rPr>
                <w:rFonts w:eastAsia="Calibri" w:cs="Calibri"/>
                <w:lang w:eastAsia="en-US"/>
              </w:rPr>
              <w:t>methoprene</w:t>
            </w:r>
            <w:proofErr w:type="spellEnd"/>
            <w:r w:rsidRPr="00FE3AA0">
              <w:rPr>
                <w:rFonts w:eastAsia="Calibri" w:cs="Calibri"/>
                <w:lang w:eastAsia="en-US"/>
              </w:rPr>
              <w:t xml:space="preserve"> </w:t>
            </w:r>
            <w:r w:rsidRPr="00FE3AA0">
              <w:rPr>
                <w:rFonts w:eastAsia="Calibri" w:cs="Calibri"/>
                <w:color w:val="000000" w:themeColor="text1"/>
                <w:lang w:val="hu-HU" w:eastAsia="hu-HU"/>
              </w:rPr>
              <w:t xml:space="preserve">and the co-formulants </w:t>
            </w:r>
            <w:r w:rsidR="00A92492">
              <w:rPr>
                <w:rFonts w:eastAsia="Calibri" w:cs="Calibri"/>
                <w:color w:val="000000" w:themeColor="text1"/>
                <w:lang w:val="hu-HU" w:eastAsia="hu-HU"/>
              </w:rPr>
              <w:t xml:space="preserve">do not </w:t>
            </w:r>
            <w:r w:rsidRPr="00FE3AA0">
              <w:rPr>
                <w:rFonts w:eastAsia="Calibri" w:cs="Calibri"/>
                <w:color w:val="000000" w:themeColor="text1"/>
                <w:lang w:val="hu-HU" w:eastAsia="hu-HU"/>
              </w:rPr>
              <w:t>have acute oral toxic properties.</w:t>
            </w:r>
          </w:p>
        </w:tc>
      </w:tr>
      <w:tr w:rsidR="00841FE0" w:rsidRPr="00FE3AA0" w14:paraId="119402AB" w14:textId="77777777" w:rsidTr="00841FE0">
        <w:tc>
          <w:tcPr>
            <w:tcW w:w="1061" w:type="pct"/>
            <w:tcBorders>
              <w:top w:val="single" w:sz="6" w:space="0" w:color="auto"/>
              <w:left w:val="single" w:sz="4" w:space="0" w:color="auto"/>
              <w:bottom w:val="single" w:sz="6" w:space="0" w:color="auto"/>
              <w:right w:val="single" w:sz="6" w:space="0" w:color="auto"/>
            </w:tcBorders>
            <w:hideMark/>
          </w:tcPr>
          <w:p w14:paraId="06429D5A" w14:textId="77777777" w:rsidR="00841FE0" w:rsidRPr="00FE3AA0" w:rsidRDefault="00841FE0">
            <w:pPr>
              <w:spacing w:line="260" w:lineRule="atLeast"/>
              <w:rPr>
                <w:rFonts w:eastAsia="Calibri"/>
                <w:lang w:eastAsia="en-US"/>
              </w:rPr>
            </w:pPr>
            <w:r w:rsidRPr="00FE3AA0">
              <w:rPr>
                <w:rFonts w:eastAsia="Calibri" w:cs="Calibri"/>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hideMark/>
          </w:tcPr>
          <w:p w14:paraId="449B36D9" w14:textId="77777777" w:rsidR="00841FE0" w:rsidRPr="00FE3AA0" w:rsidRDefault="00841FE0">
            <w:pPr>
              <w:spacing w:line="260" w:lineRule="atLeast"/>
              <w:rPr>
                <w:rFonts w:eastAsia="Calibri"/>
                <w:lang w:eastAsia="en-US"/>
              </w:rPr>
            </w:pPr>
            <w:r w:rsidRPr="00FE3AA0">
              <w:rPr>
                <w:rFonts w:eastAsia="Calibri" w:cs="Calibri"/>
                <w:lang w:eastAsia="en-US"/>
              </w:rPr>
              <w:t>No classification required according to CLP</w:t>
            </w:r>
          </w:p>
        </w:tc>
      </w:tr>
    </w:tbl>
    <w:p w14:paraId="3AE6032D" w14:textId="77777777" w:rsidR="00841FE0" w:rsidRDefault="00841FE0" w:rsidP="00841FE0">
      <w:pPr>
        <w:rPr>
          <w:rFonts w:eastAsia="Calibri"/>
          <w:lang w:eastAsia="en-US"/>
        </w:rPr>
      </w:pPr>
      <w:r>
        <w:rPr>
          <w:rFonts w:eastAsia="Calibri"/>
          <w:lang w:eastAsia="en-US"/>
        </w:rPr>
        <w:br w:type="page"/>
      </w:r>
    </w:p>
    <w:p w14:paraId="25149B42" w14:textId="77777777" w:rsidR="00841FE0" w:rsidRDefault="00841FE0" w:rsidP="00841FE0">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6E1E47" w14:paraId="480E82A5"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2294F883" w14:textId="77777777" w:rsidR="00841FE0" w:rsidRPr="006E1E47" w:rsidRDefault="00841FE0">
            <w:pPr>
              <w:spacing w:line="260" w:lineRule="atLeast"/>
              <w:rPr>
                <w:rFonts w:eastAsia="Calibri"/>
                <w:b/>
                <w:lang w:eastAsia="en-US"/>
              </w:rPr>
            </w:pPr>
            <w:r w:rsidRPr="006E1E47">
              <w:rPr>
                <w:rFonts w:eastAsia="Calibri" w:cs="Calibri"/>
                <w:b/>
                <w:bCs/>
                <w:lang w:eastAsia="en-US"/>
              </w:rPr>
              <w:t>Data waiving</w:t>
            </w:r>
          </w:p>
        </w:tc>
      </w:tr>
      <w:tr w:rsidR="00841FE0" w:rsidRPr="006E1E47" w14:paraId="6A87DF67"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6FB6D199" w14:textId="77777777" w:rsidR="00841FE0" w:rsidRPr="006E1E47" w:rsidRDefault="00841FE0">
            <w:pPr>
              <w:spacing w:line="260" w:lineRule="atLeast"/>
              <w:rPr>
                <w:rFonts w:eastAsia="Calibri"/>
                <w:lang w:eastAsia="en-US"/>
              </w:rPr>
            </w:pPr>
            <w:r w:rsidRPr="006E1E47">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5393DCBB" w14:textId="77777777" w:rsidR="00841FE0" w:rsidRPr="006E1E47" w:rsidRDefault="00841FE0">
            <w:pPr>
              <w:spacing w:line="260" w:lineRule="atLeast"/>
              <w:rPr>
                <w:rFonts w:eastAsia="Calibri" w:cs="Calibri"/>
                <w:lang w:eastAsia="en-US"/>
              </w:rPr>
            </w:pPr>
            <w:r w:rsidRPr="006E1E47">
              <w:rPr>
                <w:rFonts w:eastAsia="Calibri" w:cs="Calibri"/>
                <w:lang w:eastAsia="en-US"/>
              </w:rPr>
              <w:t>Acute oral toxicity test on the product</w:t>
            </w:r>
          </w:p>
        </w:tc>
      </w:tr>
      <w:tr w:rsidR="00841FE0" w:rsidRPr="006E1E47" w14:paraId="1E52FBAB"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79925AB7" w14:textId="77777777" w:rsidR="00841FE0" w:rsidRPr="006E1E47" w:rsidRDefault="00841FE0">
            <w:pPr>
              <w:spacing w:line="260" w:lineRule="atLeast"/>
              <w:rPr>
                <w:rFonts w:eastAsia="Calibri"/>
                <w:lang w:eastAsia="en-US"/>
              </w:rPr>
            </w:pPr>
            <w:r w:rsidRPr="006E1E47">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7EAF18AF" w14:textId="440BBEE4" w:rsidR="00841FE0" w:rsidRPr="006E1E47" w:rsidRDefault="00841FE0">
            <w:pPr>
              <w:spacing w:line="260" w:lineRule="atLeast"/>
              <w:rPr>
                <w:rFonts w:eastAsia="Calibri" w:cs="Calibri"/>
                <w:lang w:eastAsia="en-US"/>
              </w:rPr>
            </w:pPr>
            <w:r w:rsidRPr="006E1E47">
              <w:rPr>
                <w:rFonts w:eastAsia="Calibri" w:cs="Calibri"/>
                <w:lang w:eastAsia="en-US"/>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708D9FF7" w14:textId="77777777" w:rsidR="00841FE0" w:rsidRDefault="00841FE0" w:rsidP="00841FE0">
      <w:pPr>
        <w:spacing w:line="260" w:lineRule="atLeast"/>
        <w:rPr>
          <w:rFonts w:eastAsia="Calibri"/>
          <w:i/>
          <w:iCs/>
          <w:lang w:eastAsia="en-US"/>
        </w:rPr>
      </w:pPr>
    </w:p>
    <w:p w14:paraId="418E4AB1" w14:textId="77777777" w:rsidR="007D13EE" w:rsidRDefault="007D13EE" w:rsidP="00841FE0">
      <w:pPr>
        <w:spacing w:line="260" w:lineRule="atLeast"/>
        <w:rPr>
          <w:rFonts w:eastAsia="Calibri"/>
          <w:i/>
          <w:iCs/>
          <w:lang w:eastAsia="en-US"/>
        </w:rPr>
      </w:pPr>
    </w:p>
    <w:p w14:paraId="7754314A" w14:textId="0DC6A7D9" w:rsidR="00841FE0" w:rsidRPr="00630990" w:rsidRDefault="00841FE0" w:rsidP="00841FE0">
      <w:pPr>
        <w:rPr>
          <w:rFonts w:eastAsia="Calibri" w:cs="Calibri"/>
          <w:i/>
          <w:iCs/>
          <w:u w:val="single"/>
          <w:lang w:eastAsia="en-US"/>
        </w:rPr>
      </w:pPr>
      <w:r w:rsidRPr="00630990">
        <w:rPr>
          <w:rFonts w:eastAsia="Calibri" w:cs="Calibri"/>
          <w:i/>
          <w:iCs/>
          <w:u w:val="single"/>
          <w:lang w:eastAsia="en-US"/>
        </w:rPr>
        <w:t>Acute toxicity by inhalation</w:t>
      </w:r>
    </w:p>
    <w:p w14:paraId="1921F61E" w14:textId="77777777" w:rsidR="00630990" w:rsidRPr="00630990" w:rsidRDefault="00630990" w:rsidP="00841FE0">
      <w:pPr>
        <w:rPr>
          <w:rFonts w:eastAsia="Calibri"/>
          <w:i/>
          <w:u w:val="single"/>
          <w:lang w:eastAsia="en-US"/>
        </w:rPr>
      </w:pPr>
    </w:p>
    <w:p w14:paraId="73F3DFD0" w14:textId="3E5D2EC0" w:rsidR="00841FE0" w:rsidRDefault="00841FE0" w:rsidP="00630990">
      <w:pPr>
        <w:spacing w:line="260" w:lineRule="atLeast"/>
        <w:jc w:val="both"/>
        <w:rPr>
          <w:rFonts w:eastAsia="Times New Roman,Calibri" w:cs="Times New Roman,Calibri"/>
          <w:lang w:eastAsia="en-US"/>
        </w:rPr>
      </w:pPr>
      <w:r w:rsidRPr="00630990">
        <w:rPr>
          <w:rFonts w:eastAsia="Times New Roman,Calibri" w:cs="Times New Roman,Calibri"/>
          <w:lang w:eastAsia="en-US"/>
        </w:rPr>
        <w:t>No tests with the product are available. 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See IUCLID section 8.5.2. Based on the calculation method described in Annex I of Regulation 1272/2008/EC, BIOPREN 4 GR FLY LARVICIDE GRANULE is considered not acute toxic via the inhalation route.</w:t>
      </w:r>
    </w:p>
    <w:p w14:paraId="7C790C31" w14:textId="77777777" w:rsidR="00841FE0" w:rsidRPr="00630990" w:rsidRDefault="00841FE0" w:rsidP="00841FE0">
      <w:pPr>
        <w:spacing w:line="260" w:lineRule="atLeast"/>
        <w:rPr>
          <w:rFonts w:eastAsia="Calibri"/>
          <w:i/>
          <w:iCs/>
          <w:lang w:eastAsia="en-US"/>
        </w:rPr>
      </w:pPr>
    </w:p>
    <w:p w14:paraId="2FBF8830" w14:textId="77777777" w:rsidR="00841FE0" w:rsidRDefault="00841FE0" w:rsidP="00841FE0">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8A5337" w14:paraId="45C8B39D"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61D865DD" w14:textId="77777777" w:rsidR="00841FE0" w:rsidRPr="008A5337" w:rsidRDefault="00841FE0">
            <w:pPr>
              <w:spacing w:line="260" w:lineRule="atLeast"/>
              <w:rPr>
                <w:rFonts w:eastAsia="Calibri"/>
                <w:b/>
                <w:bCs/>
                <w:lang w:eastAsia="en-US"/>
              </w:rPr>
            </w:pPr>
            <w:r w:rsidRPr="008A5337">
              <w:rPr>
                <w:rFonts w:eastAsia="Calibri" w:cs="Calibri"/>
                <w:b/>
                <w:bCs/>
                <w:lang w:eastAsia="en-US"/>
              </w:rPr>
              <w:t>Value used in the Risk Assessment – Acute inhalation toxicity</w:t>
            </w:r>
          </w:p>
        </w:tc>
      </w:tr>
      <w:tr w:rsidR="00841FE0" w:rsidRPr="008A5337" w14:paraId="2A55659D"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3F9F7031" w14:textId="77777777" w:rsidR="00841FE0" w:rsidRPr="008A5337" w:rsidRDefault="00841FE0">
            <w:pPr>
              <w:spacing w:line="260" w:lineRule="atLeast"/>
              <w:rPr>
                <w:rFonts w:eastAsia="Calibri"/>
                <w:lang w:eastAsia="en-US"/>
              </w:rPr>
            </w:pPr>
            <w:r w:rsidRPr="008A5337">
              <w:rPr>
                <w:rFonts w:eastAsia="Calibri" w:cs="Calibri"/>
                <w:lang w:eastAsia="en-US"/>
              </w:rPr>
              <w:t>Value</w:t>
            </w:r>
          </w:p>
        </w:tc>
        <w:tc>
          <w:tcPr>
            <w:tcW w:w="3952" w:type="pct"/>
            <w:tcBorders>
              <w:top w:val="single" w:sz="6" w:space="0" w:color="auto"/>
              <w:left w:val="single" w:sz="6" w:space="0" w:color="auto"/>
              <w:bottom w:val="single" w:sz="6" w:space="0" w:color="auto"/>
              <w:right w:val="single" w:sz="6" w:space="0" w:color="auto"/>
            </w:tcBorders>
            <w:hideMark/>
          </w:tcPr>
          <w:p w14:paraId="629FDFB1" w14:textId="24E64ED8" w:rsidR="00841FE0" w:rsidRPr="008A5337" w:rsidRDefault="00841FE0">
            <w:pPr>
              <w:spacing w:line="260" w:lineRule="atLeast"/>
              <w:rPr>
                <w:rFonts w:eastAsia="Calibri"/>
                <w:lang w:eastAsia="en-US"/>
              </w:rPr>
            </w:pPr>
            <w:r w:rsidRPr="008A5337">
              <w:rPr>
                <w:rFonts w:eastAsia="Calibri" w:cs="Calibri"/>
                <w:lang w:eastAsia="en-US"/>
              </w:rPr>
              <w:t xml:space="preserve">No risk identified on BIOPREN 4 GR FLY LARVICIDE GRANULE in relation of </w:t>
            </w:r>
            <w:r w:rsidR="008A5337">
              <w:rPr>
                <w:rFonts w:eastAsia="Calibri" w:cs="Calibri"/>
                <w:lang w:eastAsia="en-US"/>
              </w:rPr>
              <w:t>a</w:t>
            </w:r>
            <w:r w:rsidRPr="008A5337">
              <w:rPr>
                <w:rFonts w:eastAsia="Calibri" w:cs="Calibri"/>
                <w:lang w:eastAsia="en-US"/>
              </w:rPr>
              <w:t>cute inhalation toxicity</w:t>
            </w:r>
          </w:p>
        </w:tc>
      </w:tr>
      <w:tr w:rsidR="00841FE0" w:rsidRPr="008A5337" w14:paraId="32CEA1FF"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2928097C" w14:textId="77777777" w:rsidR="00841FE0" w:rsidRPr="008A5337" w:rsidRDefault="00841FE0">
            <w:pPr>
              <w:spacing w:line="260" w:lineRule="atLeast"/>
              <w:rPr>
                <w:rFonts w:eastAsia="Calibri"/>
                <w:lang w:eastAsia="en-US"/>
              </w:rPr>
            </w:pPr>
            <w:r w:rsidRPr="008A5337">
              <w:rPr>
                <w:rFonts w:eastAsia="Calibri" w:cs="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hideMark/>
          </w:tcPr>
          <w:p w14:paraId="00009E89" w14:textId="7EF778C1" w:rsidR="00841FE0" w:rsidRPr="008A5337" w:rsidRDefault="00841FE0">
            <w:pPr>
              <w:spacing w:line="260" w:lineRule="atLeast"/>
              <w:rPr>
                <w:rFonts w:eastAsia="Calibri"/>
                <w:lang w:eastAsia="en-US"/>
              </w:rPr>
            </w:pPr>
            <w:r w:rsidRPr="008A5337">
              <w:rPr>
                <w:rFonts w:eastAsia="Calibri" w:cs="Calibri"/>
                <w:lang w:eastAsia="en-US"/>
              </w:rPr>
              <w:t>The active ingredient S-</w:t>
            </w:r>
            <w:proofErr w:type="spellStart"/>
            <w:r w:rsidRPr="008A5337">
              <w:rPr>
                <w:rFonts w:eastAsia="Calibri" w:cs="Calibri"/>
                <w:lang w:eastAsia="en-US"/>
              </w:rPr>
              <w:t>methoprene</w:t>
            </w:r>
            <w:proofErr w:type="spellEnd"/>
            <w:r w:rsidRPr="008A5337">
              <w:rPr>
                <w:rFonts w:eastAsia="Calibri" w:cs="Calibri"/>
                <w:lang w:eastAsia="en-US"/>
              </w:rPr>
              <w:t xml:space="preserve"> </w:t>
            </w:r>
            <w:r w:rsidRPr="008A5337">
              <w:rPr>
                <w:rFonts w:eastAsia="Calibri" w:cs="Calibri"/>
                <w:color w:val="000000" w:themeColor="text1"/>
                <w:lang w:val="hu-HU" w:eastAsia="hu-HU"/>
              </w:rPr>
              <w:t xml:space="preserve">and the co-formulants </w:t>
            </w:r>
            <w:r w:rsidR="00847FF4">
              <w:rPr>
                <w:rFonts w:eastAsia="Calibri" w:cs="Calibri"/>
                <w:color w:val="000000" w:themeColor="text1"/>
                <w:lang w:val="hu-HU" w:eastAsia="hu-HU"/>
              </w:rPr>
              <w:t xml:space="preserve">do not </w:t>
            </w:r>
            <w:r w:rsidRPr="008A5337">
              <w:rPr>
                <w:rFonts w:eastAsia="Calibri" w:cs="Calibri"/>
                <w:color w:val="000000" w:themeColor="text1"/>
                <w:lang w:val="hu-HU" w:eastAsia="hu-HU"/>
              </w:rPr>
              <w:t>have acute inhalation toxic properties.</w:t>
            </w:r>
          </w:p>
        </w:tc>
      </w:tr>
      <w:tr w:rsidR="00841FE0" w:rsidRPr="008A5337" w14:paraId="4028A410"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3C297E44" w14:textId="77777777" w:rsidR="00841FE0" w:rsidRPr="008A5337" w:rsidRDefault="00841FE0">
            <w:pPr>
              <w:spacing w:line="260" w:lineRule="atLeast"/>
              <w:rPr>
                <w:rFonts w:eastAsia="Calibri"/>
                <w:lang w:eastAsia="en-US"/>
              </w:rPr>
            </w:pPr>
            <w:r w:rsidRPr="008A5337">
              <w:rPr>
                <w:rFonts w:eastAsia="Calibri" w:cs="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hideMark/>
          </w:tcPr>
          <w:p w14:paraId="1EDDDB09" w14:textId="77777777" w:rsidR="00841FE0" w:rsidRPr="008A5337" w:rsidRDefault="00841FE0">
            <w:pPr>
              <w:spacing w:line="260" w:lineRule="atLeast"/>
              <w:rPr>
                <w:rFonts w:eastAsia="Calibri"/>
                <w:lang w:eastAsia="en-US"/>
              </w:rPr>
            </w:pPr>
            <w:r w:rsidRPr="008A5337">
              <w:rPr>
                <w:rFonts w:eastAsia="Calibri" w:cs="Calibri"/>
                <w:lang w:eastAsia="en-US"/>
              </w:rPr>
              <w:t>No classification required according to CLP</w:t>
            </w:r>
          </w:p>
        </w:tc>
      </w:tr>
    </w:tbl>
    <w:p w14:paraId="722AD1B3" w14:textId="77777777" w:rsidR="00841FE0" w:rsidRDefault="00841FE0" w:rsidP="00841FE0">
      <w:pPr>
        <w:spacing w:line="260" w:lineRule="atLeast"/>
        <w:rPr>
          <w:rFonts w:eastAsia="Calibri"/>
          <w:lang w:eastAsia="en-US"/>
        </w:rPr>
      </w:pPr>
    </w:p>
    <w:p w14:paraId="6FBBC2B3" w14:textId="77777777" w:rsidR="00841FE0" w:rsidRDefault="00841FE0" w:rsidP="00841FE0">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B12ABB" w14:paraId="7742B0A9"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112944D7" w14:textId="77777777" w:rsidR="00841FE0" w:rsidRPr="00B12ABB" w:rsidRDefault="00841FE0">
            <w:pPr>
              <w:spacing w:line="260" w:lineRule="atLeast"/>
              <w:rPr>
                <w:rFonts w:eastAsia="Calibri"/>
                <w:b/>
                <w:lang w:eastAsia="en-US"/>
              </w:rPr>
            </w:pPr>
            <w:r w:rsidRPr="00B12ABB">
              <w:rPr>
                <w:rFonts w:eastAsia="Calibri" w:cs="Calibri"/>
                <w:b/>
                <w:bCs/>
                <w:lang w:eastAsia="en-US"/>
              </w:rPr>
              <w:t>Data waiving</w:t>
            </w:r>
          </w:p>
        </w:tc>
      </w:tr>
      <w:tr w:rsidR="00841FE0" w:rsidRPr="00B12ABB" w14:paraId="2AF2EF7C"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54804B50" w14:textId="77777777" w:rsidR="00841FE0" w:rsidRPr="00B12ABB" w:rsidRDefault="00841FE0">
            <w:pPr>
              <w:spacing w:line="260" w:lineRule="atLeast"/>
              <w:rPr>
                <w:rFonts w:eastAsia="Calibri"/>
                <w:lang w:eastAsia="en-US"/>
              </w:rPr>
            </w:pPr>
            <w:r w:rsidRPr="00B12ABB">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58D62915" w14:textId="77777777" w:rsidR="00841FE0" w:rsidRPr="00B12ABB" w:rsidRDefault="00841FE0">
            <w:pPr>
              <w:spacing w:line="260" w:lineRule="atLeast"/>
              <w:rPr>
                <w:rFonts w:eastAsia="Calibri" w:cs="Calibri"/>
                <w:lang w:eastAsia="en-US"/>
              </w:rPr>
            </w:pPr>
            <w:r w:rsidRPr="00B12ABB">
              <w:rPr>
                <w:rFonts w:eastAsia="Calibri" w:cs="Calibri"/>
                <w:lang w:eastAsia="en-US"/>
              </w:rPr>
              <w:t>Acute inhalation toxicity test on the product</w:t>
            </w:r>
          </w:p>
        </w:tc>
      </w:tr>
      <w:tr w:rsidR="00841FE0" w:rsidRPr="00B12ABB" w14:paraId="43237FC0"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44DA2E41" w14:textId="77777777" w:rsidR="00841FE0" w:rsidRPr="00B12ABB" w:rsidRDefault="00841FE0">
            <w:pPr>
              <w:spacing w:line="260" w:lineRule="atLeast"/>
              <w:rPr>
                <w:rFonts w:eastAsia="Calibri"/>
                <w:lang w:eastAsia="en-US"/>
              </w:rPr>
            </w:pPr>
            <w:r w:rsidRPr="00B12ABB">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012D5506" w14:textId="76E07015" w:rsidR="00841FE0" w:rsidRPr="00B12ABB" w:rsidRDefault="00841FE0">
            <w:pPr>
              <w:spacing w:line="260" w:lineRule="atLeast"/>
              <w:rPr>
                <w:rFonts w:eastAsia="Calibri" w:cs="Calibri"/>
                <w:lang w:eastAsia="en-US"/>
              </w:rPr>
            </w:pPr>
            <w:r w:rsidRPr="00B12ABB">
              <w:rPr>
                <w:rFonts w:eastAsia="Calibri" w:cs="Calibri"/>
                <w:lang w:eastAsia="en-US"/>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43E8C7E9" w14:textId="77777777" w:rsidR="00841FE0" w:rsidRDefault="00841FE0" w:rsidP="00841FE0">
      <w:pPr>
        <w:spacing w:line="260" w:lineRule="atLeast"/>
        <w:rPr>
          <w:rFonts w:eastAsia="Calibri"/>
          <w:lang w:eastAsia="en-US"/>
        </w:rPr>
      </w:pPr>
    </w:p>
    <w:p w14:paraId="303B3E31" w14:textId="77777777" w:rsidR="00630990" w:rsidRDefault="00630990" w:rsidP="00841FE0">
      <w:pPr>
        <w:spacing w:line="260" w:lineRule="atLeast"/>
        <w:rPr>
          <w:rFonts w:eastAsia="Calibri"/>
          <w:lang w:eastAsia="en-US"/>
        </w:rPr>
      </w:pPr>
    </w:p>
    <w:p w14:paraId="3826FAE2" w14:textId="364456E7" w:rsidR="00841FE0" w:rsidRPr="00B12ABB" w:rsidRDefault="00841FE0" w:rsidP="00841FE0">
      <w:pPr>
        <w:rPr>
          <w:rFonts w:eastAsia="Calibri" w:cs="Calibri"/>
          <w:i/>
          <w:iCs/>
          <w:u w:val="single"/>
          <w:lang w:eastAsia="en-US"/>
        </w:rPr>
      </w:pPr>
      <w:r w:rsidRPr="00B12ABB">
        <w:rPr>
          <w:rFonts w:eastAsia="Calibri" w:cs="Calibri"/>
          <w:i/>
          <w:iCs/>
          <w:u w:val="single"/>
          <w:lang w:eastAsia="en-US"/>
        </w:rPr>
        <w:t>Acute toxicity by dermal route</w:t>
      </w:r>
    </w:p>
    <w:p w14:paraId="76C6B920" w14:textId="77777777" w:rsidR="00B12ABB" w:rsidRPr="00B12ABB" w:rsidRDefault="00B12ABB" w:rsidP="00841FE0">
      <w:pPr>
        <w:rPr>
          <w:rFonts w:eastAsia="Calibri"/>
          <w:i/>
          <w:u w:val="single"/>
          <w:lang w:eastAsia="en-US"/>
        </w:rPr>
      </w:pPr>
    </w:p>
    <w:p w14:paraId="4A738838" w14:textId="1B38CC18" w:rsidR="00841FE0" w:rsidRDefault="00841FE0" w:rsidP="00B12ABB">
      <w:pPr>
        <w:spacing w:line="260" w:lineRule="atLeast"/>
        <w:jc w:val="both"/>
        <w:rPr>
          <w:rFonts w:eastAsia="Times New Roman,Calibri" w:cs="Times New Roman,Calibri"/>
          <w:lang w:eastAsia="en-US"/>
        </w:rPr>
      </w:pPr>
      <w:r w:rsidRPr="00B12ABB">
        <w:rPr>
          <w:rFonts w:eastAsia="Times New Roman,Calibri" w:cs="Times New Roman,Calibri"/>
          <w:lang w:eastAsia="en-US"/>
        </w:rPr>
        <w:t xml:space="preserve">No tests with the product  are available. Testing on the product/mixture does not need to be conducted if there are valid data available on each of the components in the mixture sufficient to allow classification of the mixture according to the rules laid down in Regulation </w:t>
      </w:r>
      <w:r w:rsidRPr="00B12ABB">
        <w:rPr>
          <w:rFonts w:eastAsia="Times New Roman,Calibri" w:cs="Times New Roman,Calibri"/>
          <w:lang w:eastAsia="en-US"/>
        </w:rPr>
        <w:lastRenderedPageBreak/>
        <w:t>(EC) No 1272/2008 (CLP), and synergistic effects between any of the components are not expected. See IUCLID section 8.5.3.</w:t>
      </w:r>
    </w:p>
    <w:p w14:paraId="4D3D9732" w14:textId="77777777" w:rsidR="00841FE0" w:rsidRDefault="00841FE0" w:rsidP="00841FE0">
      <w:pPr>
        <w:spacing w:line="260" w:lineRule="atLeast"/>
        <w:rPr>
          <w:rFonts w:eastAsia="Calibri"/>
          <w:lang w:eastAsia="en-US"/>
        </w:rPr>
      </w:pPr>
    </w:p>
    <w:p w14:paraId="38F103CE" w14:textId="77777777" w:rsidR="00841FE0" w:rsidRDefault="00841FE0" w:rsidP="00841FE0">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DF14B0" w14:paraId="2D3E3A13"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2FE632F9" w14:textId="77777777" w:rsidR="00841FE0" w:rsidRPr="00DF14B0" w:rsidRDefault="00841FE0">
            <w:pPr>
              <w:spacing w:line="260" w:lineRule="atLeast"/>
              <w:rPr>
                <w:rFonts w:eastAsia="Calibri"/>
                <w:b/>
                <w:bCs/>
                <w:lang w:eastAsia="en-US"/>
              </w:rPr>
            </w:pPr>
            <w:r w:rsidRPr="00DF14B0">
              <w:rPr>
                <w:rFonts w:eastAsia="Calibri" w:cs="Calibri"/>
                <w:b/>
                <w:bCs/>
                <w:lang w:eastAsia="en-US"/>
              </w:rPr>
              <w:t>Value used in the Risk Assessment – Acute dermal toxicity</w:t>
            </w:r>
          </w:p>
        </w:tc>
      </w:tr>
      <w:tr w:rsidR="00841FE0" w:rsidRPr="00DF14B0" w14:paraId="728E9A1D"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4746A68C" w14:textId="77777777" w:rsidR="00841FE0" w:rsidRPr="00DF14B0" w:rsidRDefault="00841FE0">
            <w:pPr>
              <w:spacing w:line="260" w:lineRule="atLeast"/>
              <w:rPr>
                <w:rFonts w:eastAsia="Calibri"/>
                <w:lang w:eastAsia="en-US"/>
              </w:rPr>
            </w:pPr>
            <w:r w:rsidRPr="00DF14B0">
              <w:rPr>
                <w:rFonts w:eastAsia="Calibri" w:cs="Calibri"/>
                <w:lang w:eastAsia="en-US"/>
              </w:rPr>
              <w:t>Value</w:t>
            </w:r>
          </w:p>
        </w:tc>
        <w:tc>
          <w:tcPr>
            <w:tcW w:w="3952" w:type="pct"/>
            <w:tcBorders>
              <w:top w:val="single" w:sz="6" w:space="0" w:color="auto"/>
              <w:left w:val="single" w:sz="6" w:space="0" w:color="auto"/>
              <w:bottom w:val="single" w:sz="6" w:space="0" w:color="auto"/>
              <w:right w:val="single" w:sz="6" w:space="0" w:color="auto"/>
            </w:tcBorders>
            <w:hideMark/>
          </w:tcPr>
          <w:p w14:paraId="7C7012CF" w14:textId="7C7B34B9" w:rsidR="00841FE0" w:rsidRPr="00DF14B0" w:rsidRDefault="00841FE0">
            <w:pPr>
              <w:spacing w:line="260" w:lineRule="atLeast"/>
              <w:rPr>
                <w:rFonts w:eastAsia="Calibri"/>
                <w:lang w:eastAsia="en-US"/>
              </w:rPr>
            </w:pPr>
            <w:r w:rsidRPr="00DF14B0">
              <w:rPr>
                <w:rFonts w:eastAsia="Calibri" w:cs="Calibri"/>
                <w:lang w:eastAsia="en-US"/>
              </w:rPr>
              <w:t xml:space="preserve">No risk identified on BIOPREN 4 GR FLY LARVICIDE GRANULE in relation of </w:t>
            </w:r>
            <w:r w:rsidR="00DE0154">
              <w:rPr>
                <w:rFonts w:eastAsia="Calibri" w:cs="Calibri"/>
                <w:lang w:eastAsia="en-US"/>
              </w:rPr>
              <w:t>a</w:t>
            </w:r>
            <w:r w:rsidRPr="00DF14B0">
              <w:rPr>
                <w:rFonts w:eastAsia="Calibri" w:cs="Calibri"/>
                <w:lang w:eastAsia="en-US"/>
              </w:rPr>
              <w:t>cute dermal toxicity</w:t>
            </w:r>
          </w:p>
        </w:tc>
      </w:tr>
      <w:tr w:rsidR="00841FE0" w:rsidRPr="00DF14B0" w14:paraId="2D140143"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63BB41BF" w14:textId="77777777" w:rsidR="00841FE0" w:rsidRPr="00DF14B0" w:rsidRDefault="00841FE0">
            <w:pPr>
              <w:spacing w:line="260" w:lineRule="atLeast"/>
              <w:rPr>
                <w:rFonts w:eastAsia="Calibri"/>
                <w:lang w:eastAsia="en-US"/>
              </w:rPr>
            </w:pPr>
            <w:r w:rsidRPr="00DF14B0">
              <w:rPr>
                <w:rFonts w:eastAsia="Calibri" w:cs="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hideMark/>
          </w:tcPr>
          <w:p w14:paraId="21D615EE" w14:textId="416C804B" w:rsidR="00841FE0" w:rsidRPr="008A5DAD" w:rsidRDefault="00841FE0">
            <w:pPr>
              <w:spacing w:line="260" w:lineRule="atLeast"/>
              <w:rPr>
                <w:rFonts w:eastAsia="Calibri"/>
                <w:lang w:val="hu-HU" w:eastAsia="en-US"/>
              </w:rPr>
            </w:pPr>
            <w:r w:rsidRPr="00DF14B0">
              <w:rPr>
                <w:rFonts w:eastAsia="Calibri" w:cs="Calibri"/>
                <w:lang w:eastAsia="en-US"/>
              </w:rPr>
              <w:t>The active ingredient S-</w:t>
            </w:r>
            <w:proofErr w:type="spellStart"/>
            <w:r w:rsidRPr="00DF14B0">
              <w:rPr>
                <w:rFonts w:eastAsia="Calibri" w:cs="Calibri"/>
                <w:lang w:eastAsia="en-US"/>
              </w:rPr>
              <w:t>methoprene</w:t>
            </w:r>
            <w:proofErr w:type="spellEnd"/>
            <w:r w:rsidRPr="00DF14B0">
              <w:rPr>
                <w:rFonts w:eastAsia="Calibri" w:cs="Calibri"/>
                <w:lang w:eastAsia="en-US"/>
              </w:rPr>
              <w:t xml:space="preserve"> </w:t>
            </w:r>
            <w:r w:rsidRPr="00DF14B0">
              <w:rPr>
                <w:rFonts w:eastAsia="Calibri" w:cs="Calibri"/>
                <w:color w:val="000000" w:themeColor="text1"/>
                <w:lang w:val="hu-HU" w:eastAsia="hu-HU"/>
              </w:rPr>
              <w:t xml:space="preserve">and the co-formulants </w:t>
            </w:r>
            <w:r w:rsidR="00DE0154">
              <w:rPr>
                <w:rFonts w:eastAsia="Calibri" w:cs="Calibri"/>
                <w:color w:val="000000" w:themeColor="text1"/>
                <w:lang w:val="hu-HU" w:eastAsia="hu-HU"/>
              </w:rPr>
              <w:t xml:space="preserve">do not </w:t>
            </w:r>
            <w:r w:rsidRPr="00DF14B0">
              <w:rPr>
                <w:rFonts w:eastAsia="Calibri" w:cs="Calibri"/>
                <w:color w:val="000000" w:themeColor="text1"/>
                <w:lang w:val="hu-HU" w:eastAsia="hu-HU"/>
              </w:rPr>
              <w:t>have acute dermal toxic properties.</w:t>
            </w:r>
          </w:p>
        </w:tc>
      </w:tr>
      <w:tr w:rsidR="00841FE0" w:rsidRPr="00DF14B0" w14:paraId="1CCA6C93"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73812AD9" w14:textId="77777777" w:rsidR="00841FE0" w:rsidRPr="00DF14B0" w:rsidRDefault="00841FE0">
            <w:pPr>
              <w:spacing w:line="260" w:lineRule="atLeast"/>
              <w:rPr>
                <w:rFonts w:eastAsia="Calibri"/>
                <w:lang w:eastAsia="en-US"/>
              </w:rPr>
            </w:pPr>
            <w:r w:rsidRPr="00DF14B0">
              <w:rPr>
                <w:rFonts w:eastAsia="Calibri" w:cs="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hideMark/>
          </w:tcPr>
          <w:p w14:paraId="3D55B9EC" w14:textId="77777777" w:rsidR="00841FE0" w:rsidRPr="00DF14B0" w:rsidRDefault="00841FE0">
            <w:pPr>
              <w:spacing w:line="260" w:lineRule="atLeast"/>
              <w:rPr>
                <w:rFonts w:eastAsia="Calibri"/>
                <w:lang w:eastAsia="en-US"/>
              </w:rPr>
            </w:pPr>
            <w:r w:rsidRPr="00DF14B0">
              <w:rPr>
                <w:rFonts w:eastAsia="Calibri" w:cs="Calibri"/>
                <w:lang w:eastAsia="en-US"/>
              </w:rPr>
              <w:t>No classification required according to CLP</w:t>
            </w:r>
          </w:p>
        </w:tc>
      </w:tr>
    </w:tbl>
    <w:p w14:paraId="1CB41514" w14:textId="77777777" w:rsidR="00841FE0" w:rsidRDefault="00841FE0" w:rsidP="00841FE0">
      <w:pPr>
        <w:spacing w:line="260" w:lineRule="atLeast"/>
        <w:rPr>
          <w:rFonts w:eastAsia="Calibri"/>
          <w:lang w:eastAsia="en-US"/>
        </w:rPr>
      </w:pPr>
    </w:p>
    <w:p w14:paraId="4399534B" w14:textId="77777777" w:rsidR="00841FE0" w:rsidRDefault="00841FE0" w:rsidP="00841FE0">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DE0154" w14:paraId="372617B6"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6C1D3278" w14:textId="77777777" w:rsidR="00841FE0" w:rsidRPr="00DE0154" w:rsidRDefault="00841FE0">
            <w:pPr>
              <w:spacing w:line="260" w:lineRule="atLeast"/>
              <w:rPr>
                <w:rFonts w:eastAsia="Calibri"/>
                <w:b/>
                <w:lang w:eastAsia="en-US"/>
              </w:rPr>
            </w:pPr>
            <w:r w:rsidRPr="00DE0154">
              <w:rPr>
                <w:rFonts w:eastAsia="Calibri" w:cs="Calibri"/>
                <w:b/>
                <w:bCs/>
                <w:lang w:eastAsia="en-US"/>
              </w:rPr>
              <w:t>Data waiving</w:t>
            </w:r>
          </w:p>
        </w:tc>
      </w:tr>
      <w:tr w:rsidR="00841FE0" w:rsidRPr="00DE0154" w14:paraId="70D2DC5A"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4B686D2B" w14:textId="77777777" w:rsidR="00841FE0" w:rsidRPr="00DE0154" w:rsidRDefault="00841FE0">
            <w:pPr>
              <w:spacing w:line="260" w:lineRule="atLeast"/>
              <w:rPr>
                <w:rFonts w:eastAsia="Calibri"/>
                <w:lang w:eastAsia="en-US"/>
              </w:rPr>
            </w:pPr>
            <w:r w:rsidRPr="00DE0154">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0030F27A" w14:textId="77777777" w:rsidR="00841FE0" w:rsidRPr="00DE0154" w:rsidRDefault="00841FE0">
            <w:pPr>
              <w:spacing w:line="260" w:lineRule="atLeast"/>
              <w:rPr>
                <w:rFonts w:eastAsia="Calibri" w:cs="Calibri"/>
                <w:lang w:eastAsia="en-US"/>
              </w:rPr>
            </w:pPr>
            <w:r w:rsidRPr="00DE0154">
              <w:rPr>
                <w:rFonts w:eastAsia="Calibri" w:cs="Calibri"/>
                <w:lang w:eastAsia="en-US"/>
              </w:rPr>
              <w:t>Acute dermal for toxicity test on the product</w:t>
            </w:r>
          </w:p>
        </w:tc>
      </w:tr>
      <w:tr w:rsidR="00841FE0" w:rsidRPr="00DE0154" w14:paraId="278F8635"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645C6513" w14:textId="77777777" w:rsidR="00841FE0" w:rsidRPr="00DE0154" w:rsidRDefault="00841FE0">
            <w:pPr>
              <w:spacing w:line="260" w:lineRule="atLeast"/>
              <w:rPr>
                <w:rFonts w:eastAsia="Calibri"/>
                <w:lang w:eastAsia="en-US"/>
              </w:rPr>
            </w:pPr>
            <w:r w:rsidRPr="00DE0154">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479E8635" w14:textId="7A8286D3" w:rsidR="00841FE0" w:rsidRPr="00DE0154" w:rsidRDefault="00841FE0">
            <w:pPr>
              <w:spacing w:line="260" w:lineRule="atLeast"/>
              <w:rPr>
                <w:rFonts w:eastAsia="Calibri" w:cs="Calibri"/>
                <w:lang w:eastAsia="en-US"/>
              </w:rPr>
            </w:pPr>
            <w:r w:rsidRPr="00DE0154">
              <w:rPr>
                <w:rFonts w:eastAsia="Calibri" w:cs="Calibri"/>
                <w:lang w:eastAsia="en-US"/>
              </w:rPr>
              <w:t>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w:t>
            </w:r>
          </w:p>
        </w:tc>
      </w:tr>
    </w:tbl>
    <w:p w14:paraId="04EBBB96" w14:textId="77777777" w:rsidR="00841FE0" w:rsidRDefault="00841FE0" w:rsidP="00841FE0">
      <w:pPr>
        <w:spacing w:line="260" w:lineRule="atLeast"/>
        <w:rPr>
          <w:rFonts w:eastAsia="Calibri"/>
          <w:lang w:eastAsia="en-US"/>
        </w:rPr>
      </w:pPr>
    </w:p>
    <w:p w14:paraId="62882C8D" w14:textId="77777777" w:rsidR="00841FE0" w:rsidRDefault="00841FE0" w:rsidP="00841FE0">
      <w:pPr>
        <w:spacing w:line="260" w:lineRule="atLeast"/>
        <w:rPr>
          <w:rFonts w:eastAsia="Calibri"/>
          <w:lang w:eastAsia="en-US"/>
        </w:rPr>
      </w:pPr>
    </w:p>
    <w:p w14:paraId="1D220CDE" w14:textId="63911AC2" w:rsidR="00841FE0" w:rsidRDefault="00841FE0" w:rsidP="00841FE0">
      <w:pPr>
        <w:rPr>
          <w:rFonts w:eastAsia="Calibri" w:cs="Calibri"/>
          <w:b/>
          <w:bCs/>
          <w:i/>
          <w:iCs/>
          <w:sz w:val="22"/>
          <w:szCs w:val="22"/>
          <w:lang w:eastAsia="en-US"/>
        </w:rPr>
      </w:pPr>
      <w:r w:rsidRPr="008205CB">
        <w:rPr>
          <w:rFonts w:eastAsia="Calibri" w:cs="Calibri"/>
          <w:b/>
          <w:bCs/>
          <w:i/>
          <w:iCs/>
          <w:sz w:val="22"/>
          <w:szCs w:val="22"/>
          <w:lang w:eastAsia="en-US"/>
        </w:rPr>
        <w:t>Information on dermal absorption</w:t>
      </w:r>
    </w:p>
    <w:p w14:paraId="50BC770B" w14:textId="77777777" w:rsidR="008205CB" w:rsidRPr="008205CB" w:rsidRDefault="008205CB" w:rsidP="00841FE0">
      <w:pPr>
        <w:rPr>
          <w:rFonts w:eastAsia="Calibri"/>
          <w:b/>
          <w:i/>
          <w:sz w:val="22"/>
          <w:szCs w:val="22"/>
          <w:lang w:eastAsia="en-US"/>
        </w:rPr>
      </w:pPr>
    </w:p>
    <w:p w14:paraId="3E546CDA" w14:textId="00FB4326" w:rsidR="00841FE0" w:rsidRDefault="00841FE0" w:rsidP="00753C33">
      <w:pPr>
        <w:spacing w:line="260" w:lineRule="atLeast"/>
        <w:jc w:val="both"/>
        <w:rPr>
          <w:rFonts w:eastAsia="Times New Roman,Calibri" w:cs="Times New Roman,Calibri"/>
          <w:lang w:eastAsia="en-US"/>
        </w:rPr>
      </w:pPr>
      <w:r w:rsidRPr="008205CB">
        <w:rPr>
          <w:rFonts w:eastAsia="Times New Roman,Calibri" w:cs="Times New Roman,Calibri"/>
          <w:lang w:eastAsia="en-US"/>
        </w:rPr>
        <w:t xml:space="preserve">Dermal absorption can be estimated on the basis of existing information that comes from </w:t>
      </w:r>
      <w:r w:rsidR="00E45F95">
        <w:rPr>
          <w:rFonts w:eastAsia="Times New Roman,Calibri" w:cs="Times New Roman,Calibri"/>
          <w:lang w:eastAsia="en-US"/>
        </w:rPr>
        <w:t>the dossier of the active substance, S-</w:t>
      </w:r>
      <w:proofErr w:type="spellStart"/>
      <w:r w:rsidR="00E45F95">
        <w:rPr>
          <w:rFonts w:eastAsia="Times New Roman,Calibri" w:cs="Times New Roman,Calibri"/>
          <w:lang w:eastAsia="en-US"/>
        </w:rPr>
        <w:t>methoprene</w:t>
      </w:r>
      <w:proofErr w:type="spellEnd"/>
      <w:r w:rsidR="00DA2CED">
        <w:rPr>
          <w:rFonts w:eastAsia="Times New Roman,Calibri" w:cs="Times New Roman,Calibri"/>
          <w:lang w:eastAsia="en-US"/>
        </w:rPr>
        <w:t>, and from product characteristics</w:t>
      </w:r>
      <w:r w:rsidRPr="008205CB">
        <w:rPr>
          <w:rFonts w:eastAsia="Times New Roman,Calibri" w:cs="Times New Roman,Calibri"/>
          <w:lang w:eastAsia="en-US"/>
        </w:rPr>
        <w:t xml:space="preserve">. </w:t>
      </w:r>
    </w:p>
    <w:p w14:paraId="3C8BBFD4" w14:textId="77777777" w:rsidR="00E45F95" w:rsidRPr="008205CB" w:rsidRDefault="00E45F95" w:rsidP="00753C33">
      <w:pPr>
        <w:spacing w:line="260" w:lineRule="atLeast"/>
        <w:jc w:val="both"/>
        <w:rPr>
          <w:rFonts w:eastAsia="Times New Roman,Calibri" w:cs="Times New Roman,Calibri"/>
          <w:lang w:eastAsia="en-US"/>
        </w:rPr>
      </w:pPr>
    </w:p>
    <w:p w14:paraId="47E0B69F" w14:textId="64123A17" w:rsidR="00841FE0" w:rsidRPr="008205CB" w:rsidRDefault="00841FE0" w:rsidP="006A36A2">
      <w:pPr>
        <w:spacing w:line="260" w:lineRule="atLeast"/>
        <w:jc w:val="both"/>
        <w:rPr>
          <w:rFonts w:eastAsia="Times New Roman,Calibri" w:cs="Times New Roman,Calibri"/>
          <w:lang w:eastAsia="en-US"/>
        </w:rPr>
      </w:pPr>
      <w:r w:rsidRPr="008205CB">
        <w:rPr>
          <w:rFonts w:eastAsia="Times New Roman,Calibri" w:cs="Times New Roman,Calibri"/>
          <w:lang w:eastAsia="en-US"/>
        </w:rPr>
        <w:t xml:space="preserve">In the CAR of </w:t>
      </w:r>
      <w:r w:rsidR="00E45F95">
        <w:rPr>
          <w:rFonts w:eastAsia="Times New Roman,Calibri" w:cs="Times New Roman,Calibri"/>
          <w:lang w:eastAsia="en-US"/>
        </w:rPr>
        <w:t>S</w:t>
      </w:r>
      <w:r w:rsidRPr="008205CB">
        <w:rPr>
          <w:rFonts w:eastAsia="Times New Roman,Calibri" w:cs="Times New Roman,Calibri"/>
          <w:lang w:eastAsia="en-US"/>
        </w:rPr>
        <w:t>-</w:t>
      </w:r>
      <w:proofErr w:type="spellStart"/>
      <w:r w:rsidRPr="008205CB">
        <w:rPr>
          <w:rFonts w:eastAsia="Times New Roman,Calibri" w:cs="Times New Roman,Calibri"/>
          <w:lang w:eastAsia="en-US"/>
        </w:rPr>
        <w:t>methoprene</w:t>
      </w:r>
      <w:proofErr w:type="spellEnd"/>
      <w:r w:rsidRPr="008205CB">
        <w:rPr>
          <w:rFonts w:eastAsia="Times New Roman,Calibri" w:cs="Times New Roman,Calibri"/>
          <w:lang w:eastAsia="en-US"/>
        </w:rPr>
        <w:t xml:space="preserve"> the potential dermal absorption was investigated in an </w:t>
      </w:r>
      <w:r w:rsidRPr="00F046DB">
        <w:rPr>
          <w:rFonts w:eastAsia="Times New Roman,Calibri" w:cs="Times New Roman,Calibri"/>
          <w:i/>
          <w:lang w:eastAsia="en-US"/>
        </w:rPr>
        <w:t>in vitro</w:t>
      </w:r>
      <w:r w:rsidRPr="008205CB">
        <w:rPr>
          <w:rFonts w:eastAsia="Times New Roman,Calibri" w:cs="Times New Roman,Calibri"/>
          <w:lang w:eastAsia="en-US"/>
        </w:rPr>
        <w:t xml:space="preserve"> study using human volunteer skin (split-thickness skin </w:t>
      </w:r>
      <w:proofErr w:type="spellStart"/>
      <w:r w:rsidRPr="008205CB">
        <w:rPr>
          <w:rFonts w:eastAsia="Times New Roman,Calibri" w:cs="Times New Roman,Calibri"/>
          <w:lang w:eastAsia="en-US"/>
        </w:rPr>
        <w:t>mebranes</w:t>
      </w:r>
      <w:proofErr w:type="spellEnd"/>
      <w:r w:rsidRPr="008205CB">
        <w:rPr>
          <w:rFonts w:eastAsia="Times New Roman,Calibri" w:cs="Times New Roman,Calibri"/>
          <w:lang w:eastAsia="en-US"/>
        </w:rPr>
        <w:t xml:space="preserve">) and radio-labelled </w:t>
      </w:r>
      <w:r w:rsidR="00E45F95">
        <w:rPr>
          <w:rFonts w:eastAsia="Times New Roman,Calibri" w:cs="Times New Roman,Calibri"/>
          <w:lang w:eastAsia="en-US"/>
        </w:rPr>
        <w:t>S</w:t>
      </w:r>
      <w:r w:rsidRPr="008205CB">
        <w:rPr>
          <w:rFonts w:eastAsia="Times New Roman,Calibri" w:cs="Times New Roman,Calibri"/>
          <w:lang w:eastAsia="en-US"/>
        </w:rPr>
        <w:t>-</w:t>
      </w:r>
      <w:proofErr w:type="spellStart"/>
      <w:r w:rsidRPr="008205CB">
        <w:rPr>
          <w:rFonts w:eastAsia="Times New Roman,Calibri" w:cs="Times New Roman,Calibri"/>
          <w:lang w:eastAsia="en-US"/>
        </w:rPr>
        <w:t>methoprene</w:t>
      </w:r>
      <w:proofErr w:type="spellEnd"/>
      <w:r w:rsidRPr="008205CB">
        <w:rPr>
          <w:rFonts w:eastAsia="Times New Roman,Calibri" w:cs="Times New Roman,Calibri"/>
          <w:lang w:eastAsia="en-US"/>
        </w:rPr>
        <w:t xml:space="preserve"> (0.125% w/w) (Toner, 2009)</w:t>
      </w:r>
      <w:r w:rsidR="00546B6A">
        <w:rPr>
          <w:rFonts w:eastAsia="Times New Roman,Calibri" w:cs="Times New Roman,Calibri"/>
          <w:lang w:eastAsia="en-US"/>
        </w:rPr>
        <w:t xml:space="preserve">. </w:t>
      </w:r>
      <w:r w:rsidR="00546B6A" w:rsidRPr="00E6294E">
        <w:t xml:space="preserve">Following topical application of the test substance to human skin </w:t>
      </w:r>
      <w:r w:rsidR="00546B6A" w:rsidRPr="00E6294E">
        <w:rPr>
          <w:i/>
          <w:iCs/>
        </w:rPr>
        <w:t>in vitro</w:t>
      </w:r>
      <w:r w:rsidR="00546B6A" w:rsidRPr="00E6294E">
        <w:t>, the absorbed dose of [14C]-S-</w:t>
      </w:r>
      <w:proofErr w:type="spellStart"/>
      <w:r w:rsidR="00546B6A" w:rsidRPr="00E6294E">
        <w:t>methoprene</w:t>
      </w:r>
      <w:proofErr w:type="spellEnd"/>
      <w:r w:rsidR="00546B6A" w:rsidRPr="00E6294E">
        <w:t xml:space="preserve"> was 0.04%. The dermal delivery of [14C]-S-</w:t>
      </w:r>
      <w:proofErr w:type="spellStart"/>
      <w:r w:rsidR="00546B6A" w:rsidRPr="00E6294E">
        <w:t>methoprene</w:t>
      </w:r>
      <w:proofErr w:type="spellEnd"/>
      <w:r w:rsidR="00546B6A" w:rsidRPr="00E6294E">
        <w:t xml:space="preserve"> was 1.61%. The majority of the applied dose was removed by washing the skin (the total </w:t>
      </w:r>
      <w:proofErr w:type="spellStart"/>
      <w:r w:rsidR="00546B6A" w:rsidRPr="00E6294E">
        <w:t>dislodgeable</w:t>
      </w:r>
      <w:proofErr w:type="spellEnd"/>
      <w:r w:rsidR="00546B6A" w:rsidRPr="00E6294E">
        <w:t xml:space="preserve"> dose was 94.16%). The dermal absorption of S-</w:t>
      </w:r>
      <w:proofErr w:type="spellStart"/>
      <w:r w:rsidR="00546B6A" w:rsidRPr="00E6294E">
        <w:t>methoprene</w:t>
      </w:r>
      <w:proofErr w:type="spellEnd"/>
      <w:r w:rsidR="00546B6A" w:rsidRPr="00E6294E">
        <w:t xml:space="preserve"> was therefore estimated to be 2.86% (dermal delivery and stratum corneum). An agreed dermal absorption rate of 3.50% was established from the estimated dermal absorption value of 2.86% based on the inclusion of tape strips (3-5) (0.58%) in the calculation</w:t>
      </w:r>
      <w:r w:rsidR="00546B6A">
        <w:t xml:space="preserve"> </w:t>
      </w:r>
      <w:r w:rsidRPr="008205CB">
        <w:rPr>
          <w:rFonts w:eastAsia="Times New Roman,Calibri" w:cs="Times New Roman,Calibri"/>
          <w:lang w:eastAsia="en-US"/>
        </w:rPr>
        <w:t>(see al</w:t>
      </w:r>
      <w:r w:rsidR="006A36A2">
        <w:rPr>
          <w:rFonts w:eastAsia="Times New Roman,Calibri" w:cs="Times New Roman,Calibri"/>
          <w:lang w:eastAsia="en-US"/>
        </w:rPr>
        <w:t>s</w:t>
      </w:r>
      <w:r w:rsidRPr="008205CB">
        <w:rPr>
          <w:rFonts w:eastAsia="Times New Roman,Calibri" w:cs="Times New Roman,Calibri"/>
          <w:lang w:eastAsia="en-US"/>
        </w:rPr>
        <w:t>o table below).</w:t>
      </w:r>
    </w:p>
    <w:p w14:paraId="12CAB9EC" w14:textId="77777777" w:rsidR="00841FE0" w:rsidRPr="008205CB" w:rsidRDefault="00841FE0" w:rsidP="00753C33">
      <w:pPr>
        <w:spacing w:line="260" w:lineRule="atLeast"/>
        <w:jc w:val="both"/>
        <w:rPr>
          <w:rFonts w:eastAsia="Times New Roman,Calibri" w:cs="Times New Roman,Calibri"/>
          <w:lang w:eastAsia="en-US"/>
        </w:rPr>
      </w:pPr>
    </w:p>
    <w:p w14:paraId="064B4324" w14:textId="4192B94F" w:rsidR="00841FE0" w:rsidRPr="008205CB" w:rsidRDefault="001259EC" w:rsidP="00753C33">
      <w:pPr>
        <w:spacing w:line="260" w:lineRule="atLeast"/>
        <w:jc w:val="both"/>
        <w:rPr>
          <w:rFonts w:eastAsia="Calibri"/>
          <w:iCs/>
          <w:lang w:eastAsia="en-US"/>
        </w:rPr>
      </w:pPr>
      <w:r w:rsidRPr="00E6294E">
        <w:t xml:space="preserve">This value of 3.5% is considered valid for </w:t>
      </w:r>
      <w:r>
        <w:t>the current product as well</w:t>
      </w:r>
      <w:r>
        <w:rPr>
          <w:rFonts w:eastAsia="Times New Roman,Calibri" w:cs="Times New Roman,Calibri"/>
          <w:lang w:eastAsia="en-US"/>
        </w:rPr>
        <w:t xml:space="preserve">. </w:t>
      </w:r>
      <w:r w:rsidR="00841FE0" w:rsidRPr="008205CB">
        <w:rPr>
          <w:rFonts w:eastAsia="Times New Roman,Calibri" w:cs="Times New Roman,Calibri"/>
          <w:lang w:eastAsia="en-US"/>
        </w:rPr>
        <w:t xml:space="preserve">BIOPREN 4 GR FLY LARVICIDE GRANULE contains a higher concentration of active substance than the tested formulation (0.4% in product </w:t>
      </w:r>
      <w:proofErr w:type="spellStart"/>
      <w:r w:rsidR="00841FE0" w:rsidRPr="008205CB">
        <w:rPr>
          <w:rFonts w:eastAsia="Times New Roman,Calibri" w:cs="Times New Roman,Calibri"/>
          <w:lang w:eastAsia="en-US"/>
        </w:rPr>
        <w:t>v.s</w:t>
      </w:r>
      <w:proofErr w:type="spellEnd"/>
      <w:r w:rsidR="00841FE0" w:rsidRPr="008205CB">
        <w:rPr>
          <w:rFonts w:eastAsia="Times New Roman,Calibri" w:cs="Times New Roman,Calibri"/>
          <w:lang w:eastAsia="en-US"/>
        </w:rPr>
        <w:t xml:space="preserve">. 0.125% in tested formulation). </w:t>
      </w:r>
      <w:r w:rsidR="00977A55">
        <w:rPr>
          <w:rFonts w:eastAsia="Times New Roman,Calibri" w:cs="Times New Roman,Calibri"/>
          <w:lang w:eastAsia="en-US"/>
        </w:rPr>
        <w:t xml:space="preserve">Furthermore, none of the co-formulants in the product are expected to enhance the dermal absorption of the active substance compared to the tested product in the dermal absorption study. Neither the tested formulation nor </w:t>
      </w:r>
      <w:r w:rsidR="00977A55" w:rsidRPr="00370D67">
        <w:rPr>
          <w:rFonts w:eastAsia="Times New Roman,Calibri" w:cs="Times New Roman,Calibri"/>
          <w:lang w:eastAsia="en-US"/>
        </w:rPr>
        <w:t>BIOPREN 4 GR FLY LARVICIDE GRANULE</w:t>
      </w:r>
      <w:r w:rsidR="00977A55">
        <w:rPr>
          <w:rFonts w:eastAsia="Times New Roman,Calibri" w:cs="Times New Roman,Calibri"/>
          <w:lang w:eastAsia="en-US"/>
        </w:rPr>
        <w:t xml:space="preserve"> are classified as irritating or sensitizing. </w:t>
      </w:r>
      <w:r w:rsidR="00841FE0" w:rsidRPr="008205CB">
        <w:rPr>
          <w:rFonts w:eastAsia="Times New Roman,Calibri" w:cs="Times New Roman,Calibri"/>
          <w:lang w:eastAsia="en-US"/>
        </w:rPr>
        <w:t xml:space="preserve">Therefore, the dermal absorption value based on the tested formulation can be considered </w:t>
      </w:r>
      <w:r w:rsidR="00C601D3">
        <w:rPr>
          <w:rFonts w:eastAsia="Times New Roman,Calibri" w:cs="Times New Roman,Calibri"/>
          <w:lang w:eastAsia="en-US"/>
        </w:rPr>
        <w:t>relevant</w:t>
      </w:r>
      <w:r w:rsidR="00841FE0" w:rsidRPr="008205CB">
        <w:rPr>
          <w:rFonts w:eastAsia="Times New Roman,Calibri" w:cs="Times New Roman,Calibri"/>
          <w:lang w:eastAsia="en-US"/>
        </w:rPr>
        <w:t xml:space="preserve"> for BIOPREN 4 GR FLY LARVICIDE GRANULE.</w:t>
      </w:r>
      <w:r w:rsidR="003A5BFA">
        <w:rPr>
          <w:rFonts w:eastAsia="Times New Roman,Calibri" w:cs="Times New Roman,Calibri"/>
          <w:lang w:eastAsia="en-US"/>
        </w:rPr>
        <w:t xml:space="preserve"> </w:t>
      </w:r>
      <w:r w:rsidR="00C601D3">
        <w:rPr>
          <w:rFonts w:eastAsia="Times New Roman,Calibri" w:cs="Times New Roman,Calibri"/>
          <w:lang w:eastAsia="en-US"/>
        </w:rPr>
        <w:t>Consequently</w:t>
      </w:r>
      <w:r w:rsidR="00841FE0" w:rsidRPr="008205CB">
        <w:rPr>
          <w:rFonts w:eastAsia="Times New Roman,Calibri" w:cs="Times New Roman,Calibri"/>
          <w:lang w:eastAsia="en-US"/>
        </w:rPr>
        <w:t xml:space="preserve">, for the risk </w:t>
      </w:r>
      <w:r w:rsidR="00841FE0" w:rsidRPr="008205CB">
        <w:rPr>
          <w:rFonts w:eastAsia="Times New Roman,Calibri" w:cs="Times New Roman,Calibri"/>
          <w:lang w:eastAsia="en-US"/>
        </w:rPr>
        <w:lastRenderedPageBreak/>
        <w:t xml:space="preserve">assessment of BIOPREN 4 GR FLY LARVICIDE GRANULE the dermal </w:t>
      </w:r>
      <w:r w:rsidR="00C601D3">
        <w:rPr>
          <w:rFonts w:eastAsia="Times New Roman,Calibri" w:cs="Times New Roman,Calibri"/>
          <w:lang w:eastAsia="en-US"/>
        </w:rPr>
        <w:t xml:space="preserve">absorption </w:t>
      </w:r>
      <w:r w:rsidR="00841FE0" w:rsidRPr="008205CB">
        <w:rPr>
          <w:rFonts w:eastAsia="Times New Roman,Calibri" w:cs="Times New Roman,Calibri"/>
          <w:lang w:eastAsia="en-US"/>
        </w:rPr>
        <w:t xml:space="preserve">value of 3.5% is </w:t>
      </w:r>
      <w:r w:rsidR="00F13B2D">
        <w:rPr>
          <w:rFonts w:eastAsia="Times New Roman,Calibri" w:cs="Times New Roman,Calibri"/>
          <w:lang w:eastAsia="en-US"/>
        </w:rPr>
        <w:t>applied</w:t>
      </w:r>
      <w:r w:rsidR="00841FE0" w:rsidRPr="008205CB">
        <w:rPr>
          <w:rFonts w:eastAsia="Times New Roman,Calibri" w:cs="Times New Roman,Calibri"/>
          <w:lang w:eastAsia="en-US"/>
        </w:rPr>
        <w:t>. See IUCLID section 8.6.</w:t>
      </w:r>
    </w:p>
    <w:p w14:paraId="105B7C98" w14:textId="77777777" w:rsidR="00841FE0" w:rsidRPr="008205CB" w:rsidRDefault="00841FE0" w:rsidP="00753C33">
      <w:pPr>
        <w:spacing w:line="260" w:lineRule="atLeast"/>
        <w:jc w:val="both"/>
        <w:rPr>
          <w:rFonts w:eastAsia="Calibri"/>
          <w:i/>
          <w:iCs/>
          <w:lang w:eastAsia="en-US"/>
        </w:rPr>
      </w:pPr>
    </w:p>
    <w:tbl>
      <w:tblPr>
        <w:tblW w:w="956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7"/>
        <w:gridCol w:w="1560"/>
        <w:gridCol w:w="1701"/>
        <w:gridCol w:w="2268"/>
        <w:gridCol w:w="1276"/>
        <w:gridCol w:w="1277"/>
      </w:tblGrid>
      <w:tr w:rsidR="00841FE0" w:rsidRPr="0093332F" w14:paraId="6F05DCA7" w14:textId="77777777" w:rsidTr="005A39E5">
        <w:trPr>
          <w:tblHeader/>
        </w:trPr>
        <w:tc>
          <w:tcPr>
            <w:tcW w:w="9569"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23C8F258" w14:textId="77777777" w:rsidR="00841FE0" w:rsidRPr="0093332F" w:rsidRDefault="00841FE0">
            <w:pPr>
              <w:keepNext/>
              <w:widowControl w:val="0"/>
              <w:tabs>
                <w:tab w:val="center" w:pos="4536"/>
                <w:tab w:val="right" w:pos="9072"/>
              </w:tabs>
              <w:spacing w:line="260" w:lineRule="atLeast"/>
              <w:jc w:val="center"/>
              <w:rPr>
                <w:rFonts w:eastAsia="Calibri"/>
                <w:b/>
                <w:bCs/>
                <w:color w:val="000000"/>
                <w:lang w:eastAsia="en-GB"/>
              </w:rPr>
            </w:pPr>
            <w:r w:rsidRPr="0093332F">
              <w:rPr>
                <w:rFonts w:eastAsia="Calibri" w:cs="Calibri"/>
                <w:b/>
                <w:bCs/>
                <w:color w:val="000000" w:themeColor="text1"/>
                <w:lang w:eastAsia="en-GB"/>
              </w:rPr>
              <w:t>Summary table of in vitro studies on dermal absorption</w:t>
            </w:r>
          </w:p>
        </w:tc>
      </w:tr>
      <w:tr w:rsidR="00841FE0" w:rsidRPr="0093332F" w14:paraId="2D6A223C" w14:textId="77777777" w:rsidTr="005A39E5">
        <w:trPr>
          <w:tblHeader/>
        </w:trPr>
        <w:tc>
          <w:tcPr>
            <w:tcW w:w="14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EEEE5D5" w14:textId="77777777" w:rsidR="00841FE0" w:rsidRPr="0093332F" w:rsidRDefault="00841FE0">
            <w:pPr>
              <w:keepNext/>
              <w:widowControl w:val="0"/>
              <w:tabs>
                <w:tab w:val="center" w:pos="4536"/>
                <w:tab w:val="right" w:pos="9072"/>
              </w:tabs>
              <w:spacing w:line="260" w:lineRule="atLeast"/>
              <w:rPr>
                <w:rFonts w:eastAsia="Calibri"/>
                <w:b/>
                <w:bCs/>
                <w:color w:val="000000"/>
                <w:lang w:eastAsia="en-GB"/>
              </w:rPr>
            </w:pPr>
            <w:r w:rsidRPr="0093332F">
              <w:rPr>
                <w:rFonts w:eastAsia="Calibri" w:cs="Calibri"/>
                <w:b/>
                <w:bCs/>
                <w:color w:val="000000" w:themeColor="text1"/>
                <w:lang w:eastAsia="en-GB"/>
              </w:rPr>
              <w:t>Method, Guideline,</w:t>
            </w:r>
          </w:p>
          <w:p w14:paraId="3DF3FD43" w14:textId="77777777" w:rsidR="00841FE0" w:rsidRPr="0093332F" w:rsidRDefault="00841FE0">
            <w:pPr>
              <w:keepNext/>
              <w:widowControl w:val="0"/>
              <w:tabs>
                <w:tab w:val="center" w:pos="4536"/>
                <w:tab w:val="right" w:pos="9072"/>
              </w:tabs>
              <w:spacing w:line="260" w:lineRule="atLeast"/>
              <w:rPr>
                <w:rFonts w:eastAsia="Calibri"/>
                <w:b/>
                <w:bCs/>
                <w:color w:val="000000"/>
                <w:lang w:eastAsia="en-GB"/>
              </w:rPr>
            </w:pPr>
            <w:r w:rsidRPr="0093332F">
              <w:rPr>
                <w:rFonts w:eastAsia="Calibri" w:cs="Calibri"/>
                <w:b/>
                <w:bCs/>
                <w:lang w:eastAsia="en-GB"/>
              </w:rPr>
              <w:t>GLP status</w:t>
            </w:r>
            <w:r w:rsidRPr="0093332F">
              <w:rPr>
                <w:rFonts w:eastAsia="Calibri" w:cs="Calibri"/>
                <w:b/>
                <w:bCs/>
                <w:color w:val="000000" w:themeColor="text1"/>
                <w:lang w:eastAsia="en-GB"/>
              </w:rPr>
              <w:t>, Reliability</w:t>
            </w:r>
          </w:p>
        </w:tc>
        <w:tc>
          <w:tcPr>
            <w:tcW w:w="1560"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447C7DC" w14:textId="77777777" w:rsidR="00841FE0" w:rsidRPr="0093332F" w:rsidRDefault="00841FE0">
            <w:pPr>
              <w:keepNext/>
              <w:widowControl w:val="0"/>
              <w:tabs>
                <w:tab w:val="center" w:pos="4536"/>
                <w:tab w:val="right" w:pos="9072"/>
              </w:tabs>
              <w:spacing w:line="260" w:lineRule="atLeast"/>
              <w:rPr>
                <w:rFonts w:eastAsia="Calibri"/>
                <w:b/>
                <w:bCs/>
                <w:color w:val="000000"/>
                <w:lang w:eastAsia="en-GB"/>
              </w:rPr>
            </w:pPr>
            <w:r w:rsidRPr="0093332F">
              <w:rPr>
                <w:rFonts w:eastAsia="Calibri" w:cs="Calibri"/>
                <w:b/>
                <w:bCs/>
                <w:color w:val="000000" w:themeColor="text1"/>
                <w:lang w:eastAsia="en-GB"/>
              </w:rPr>
              <w:t>Species, Number of skin samples tested per dose, Other relevant information about the study</w:t>
            </w:r>
          </w:p>
        </w:tc>
        <w:tc>
          <w:tcPr>
            <w:tcW w:w="170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CB1890" w14:textId="77777777" w:rsidR="00841FE0" w:rsidRPr="0093332F" w:rsidRDefault="00841FE0">
            <w:pPr>
              <w:keepNext/>
              <w:widowControl w:val="0"/>
              <w:tabs>
                <w:tab w:val="center" w:pos="4536"/>
                <w:tab w:val="right" w:pos="9072"/>
              </w:tabs>
              <w:spacing w:line="260" w:lineRule="atLeast"/>
              <w:rPr>
                <w:rFonts w:eastAsia="Calibri"/>
                <w:b/>
                <w:bCs/>
                <w:color w:val="000000"/>
                <w:lang w:eastAsia="en-GB"/>
              </w:rPr>
            </w:pPr>
            <w:r w:rsidRPr="0093332F">
              <w:rPr>
                <w:rFonts w:eastAsia="Calibri" w:cs="Calibri"/>
                <w:b/>
                <w:bCs/>
                <w:color w:val="000000" w:themeColor="text1"/>
                <w:lang w:eastAsia="en-GB"/>
              </w:rPr>
              <w:t>Test substance, Doses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A7A3DC0" w14:textId="77777777" w:rsidR="00841FE0" w:rsidRPr="0093332F" w:rsidRDefault="00841FE0">
            <w:pPr>
              <w:keepNext/>
              <w:widowControl w:val="0"/>
              <w:tabs>
                <w:tab w:val="center" w:pos="4536"/>
                <w:tab w:val="right" w:pos="9072"/>
              </w:tabs>
              <w:spacing w:line="260" w:lineRule="atLeast"/>
              <w:rPr>
                <w:rFonts w:eastAsia="Calibri"/>
                <w:b/>
                <w:bCs/>
                <w:color w:val="000000"/>
                <w:lang w:eastAsia="en-GB"/>
              </w:rPr>
            </w:pPr>
            <w:r w:rsidRPr="0093332F">
              <w:rPr>
                <w:rFonts w:eastAsia="Calibri" w:cs="Calibri"/>
                <w:b/>
                <w:bCs/>
                <w:color w:val="000000" w:themeColor="text1"/>
                <w:lang w:eastAsia="en-GB"/>
              </w:rPr>
              <w:t>Absorption data for each compartment and final absorption value</w:t>
            </w:r>
          </w:p>
        </w:tc>
        <w:tc>
          <w:tcPr>
            <w:tcW w:w="1276" w:type="dxa"/>
            <w:tcBorders>
              <w:top w:val="single" w:sz="6" w:space="0" w:color="auto"/>
              <w:left w:val="single" w:sz="6" w:space="0" w:color="auto"/>
              <w:bottom w:val="single" w:sz="6" w:space="0" w:color="auto"/>
              <w:right w:val="single" w:sz="6" w:space="0" w:color="auto"/>
            </w:tcBorders>
            <w:hideMark/>
          </w:tcPr>
          <w:p w14:paraId="6E9FEF1A" w14:textId="77777777" w:rsidR="00841FE0" w:rsidRPr="0093332F" w:rsidRDefault="00841FE0">
            <w:pPr>
              <w:keepNext/>
              <w:widowControl w:val="0"/>
              <w:tabs>
                <w:tab w:val="center" w:pos="4536"/>
                <w:tab w:val="right" w:pos="9072"/>
              </w:tabs>
              <w:spacing w:line="260" w:lineRule="atLeast"/>
              <w:rPr>
                <w:rFonts w:eastAsia="Calibri"/>
                <w:b/>
                <w:bCs/>
                <w:color w:val="000000"/>
                <w:lang w:eastAsia="en-GB"/>
              </w:rPr>
            </w:pPr>
            <w:r w:rsidRPr="0093332F">
              <w:rPr>
                <w:rFonts w:eastAsia="Calibri" w:cs="Calibri"/>
                <w:b/>
                <w:bCs/>
                <w:lang w:eastAsia="en-GB"/>
              </w:rPr>
              <w:t xml:space="preserve">Remarks </w:t>
            </w:r>
            <w:r w:rsidRPr="0093332F">
              <w:rPr>
                <w:rFonts w:eastAsia="Calibri" w:cs="Calibri"/>
                <w:i/>
                <w:iCs/>
                <w:lang w:eastAsia="en-GB"/>
              </w:rPr>
              <w:t>(e.g. major deviations)</w:t>
            </w:r>
          </w:p>
        </w:tc>
        <w:tc>
          <w:tcPr>
            <w:tcW w:w="127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8A4980F" w14:textId="77777777" w:rsidR="00841FE0" w:rsidRPr="0093332F" w:rsidRDefault="00841FE0">
            <w:pPr>
              <w:keepNext/>
              <w:widowControl w:val="0"/>
              <w:tabs>
                <w:tab w:val="center" w:pos="4536"/>
                <w:tab w:val="right" w:pos="9072"/>
              </w:tabs>
              <w:spacing w:line="260" w:lineRule="atLeast"/>
              <w:rPr>
                <w:rFonts w:eastAsia="Calibri"/>
                <w:b/>
                <w:bCs/>
                <w:color w:val="000000"/>
                <w:lang w:eastAsia="en-GB"/>
              </w:rPr>
            </w:pPr>
            <w:r w:rsidRPr="0093332F">
              <w:rPr>
                <w:rFonts w:eastAsia="Calibri" w:cs="Calibri"/>
                <w:b/>
                <w:bCs/>
                <w:color w:val="000000" w:themeColor="text1"/>
                <w:lang w:eastAsia="en-GB"/>
              </w:rPr>
              <w:t>Reference</w:t>
            </w:r>
          </w:p>
        </w:tc>
      </w:tr>
      <w:tr w:rsidR="00841FE0" w:rsidRPr="0093332F" w14:paraId="6AED5D31" w14:textId="77777777" w:rsidTr="005A39E5">
        <w:trPr>
          <w:tblHeader/>
        </w:trPr>
        <w:tc>
          <w:tcPr>
            <w:tcW w:w="14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BB026C5" w14:textId="77777777" w:rsidR="00841FE0" w:rsidRPr="0093332F" w:rsidRDefault="00841FE0">
            <w:pPr>
              <w:keepNext/>
              <w:widowControl w:val="0"/>
              <w:tabs>
                <w:tab w:val="center" w:pos="4536"/>
                <w:tab w:val="right" w:pos="9072"/>
              </w:tabs>
              <w:spacing w:line="276" w:lineRule="auto"/>
              <w:rPr>
                <w:rFonts w:eastAsia="Calibri" w:cs="Calibri"/>
                <w:lang w:eastAsia="en-US"/>
              </w:rPr>
            </w:pPr>
            <w:r w:rsidRPr="0093332F">
              <w:rPr>
                <w:rFonts w:eastAsia="Calibri" w:cs="Calibri"/>
                <w:lang w:eastAsia="en-US"/>
              </w:rPr>
              <w:t>OECD 428, GLP, Reliability 1</w:t>
            </w:r>
          </w:p>
        </w:tc>
        <w:tc>
          <w:tcPr>
            <w:tcW w:w="1560"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FCC3EA4" w14:textId="77777777" w:rsidR="00841FE0" w:rsidRPr="0093332F" w:rsidRDefault="00841FE0">
            <w:pPr>
              <w:keepNext/>
              <w:widowControl w:val="0"/>
              <w:tabs>
                <w:tab w:val="center" w:pos="4536"/>
                <w:tab w:val="right" w:pos="9072"/>
              </w:tabs>
              <w:spacing w:line="276" w:lineRule="auto"/>
              <w:rPr>
                <w:rFonts w:eastAsia="Calibri" w:cs="Calibri"/>
                <w:lang w:eastAsia="en-US"/>
              </w:rPr>
            </w:pPr>
            <w:r w:rsidRPr="0093332F">
              <w:rPr>
                <w:rFonts w:eastAsia="Calibri" w:cs="Calibri"/>
                <w:lang w:eastAsia="en-US"/>
              </w:rPr>
              <w:t>Human skin, one dose, total of 10 skin samples</w:t>
            </w:r>
          </w:p>
        </w:tc>
        <w:tc>
          <w:tcPr>
            <w:tcW w:w="170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0E161E5" w14:textId="4C7BB99A" w:rsidR="005A39E5" w:rsidRDefault="00841FE0">
            <w:pPr>
              <w:keepNext/>
              <w:widowControl w:val="0"/>
              <w:tabs>
                <w:tab w:val="center" w:pos="4536"/>
                <w:tab w:val="right" w:pos="9072"/>
              </w:tabs>
              <w:spacing w:line="276" w:lineRule="auto"/>
              <w:rPr>
                <w:rFonts w:eastAsia="Calibri" w:cs="Calibri"/>
                <w:lang w:eastAsia="en-US"/>
              </w:rPr>
            </w:pPr>
            <w:r w:rsidRPr="0093332F">
              <w:rPr>
                <w:rFonts w:eastAsia="Calibri" w:cs="Calibri"/>
                <w:u w:val="single"/>
                <w:lang w:eastAsia="en-US"/>
              </w:rPr>
              <w:t>Test formulation</w:t>
            </w:r>
            <w:r w:rsidRPr="0093332F">
              <w:rPr>
                <w:rFonts w:eastAsia="Calibri" w:cs="Calibri"/>
                <w:lang w:eastAsia="en-US"/>
              </w:rPr>
              <w:t xml:space="preserve">: </w:t>
            </w:r>
            <w:proofErr w:type="spellStart"/>
            <w:r w:rsidRPr="0093332F">
              <w:rPr>
                <w:rFonts w:eastAsia="Calibri" w:cs="Calibri"/>
                <w:lang w:eastAsia="en-US"/>
              </w:rPr>
              <w:t>Biopren</w:t>
            </w:r>
            <w:proofErr w:type="spellEnd"/>
            <w:r w:rsidRPr="0093332F">
              <w:rPr>
                <w:rFonts w:eastAsia="Calibri" w:cs="Calibri"/>
                <w:lang w:eastAsia="en-US"/>
              </w:rPr>
              <w:t xml:space="preserve"> Pharaoh’s Ant Colony Eliminator </w:t>
            </w:r>
            <w:r w:rsidR="00240A93">
              <w:rPr>
                <w:rFonts w:eastAsia="Calibri" w:cs="Calibri"/>
                <w:lang w:eastAsia="en-US"/>
              </w:rPr>
              <w:t>with</w:t>
            </w:r>
            <w:r w:rsidR="00240A93" w:rsidRPr="0093332F">
              <w:rPr>
                <w:rFonts w:eastAsia="Calibri" w:cs="Calibri"/>
                <w:lang w:eastAsia="en-US"/>
              </w:rPr>
              <w:t xml:space="preserve"> </w:t>
            </w:r>
            <w:r w:rsidRPr="0093332F">
              <w:rPr>
                <w:rFonts w:eastAsia="Calibri" w:cs="Calibri"/>
                <w:lang w:eastAsia="en-US"/>
              </w:rPr>
              <w:t xml:space="preserve">0.5 % w/w </w:t>
            </w:r>
            <w:proofErr w:type="spellStart"/>
            <w:r w:rsidRPr="0093332F">
              <w:rPr>
                <w:rFonts w:eastAsia="Calibri" w:cs="Calibri"/>
                <w:lang w:eastAsia="en-US"/>
              </w:rPr>
              <w:t>labeled</w:t>
            </w:r>
            <w:proofErr w:type="spellEnd"/>
            <w:r w:rsidRPr="0093332F">
              <w:rPr>
                <w:rFonts w:eastAsia="Calibri" w:cs="Calibri"/>
                <w:lang w:eastAsia="en-US"/>
              </w:rPr>
              <w:t xml:space="preserve"> </w:t>
            </w:r>
          </w:p>
          <w:p w14:paraId="79903D08" w14:textId="77777777" w:rsidR="005A39E5" w:rsidRDefault="00841FE0">
            <w:pPr>
              <w:keepNext/>
              <w:widowControl w:val="0"/>
              <w:tabs>
                <w:tab w:val="center" w:pos="4536"/>
                <w:tab w:val="right" w:pos="9072"/>
              </w:tabs>
              <w:spacing w:line="276" w:lineRule="auto"/>
              <w:rPr>
                <w:rFonts w:eastAsia="Calibri" w:cs="Calibri"/>
                <w:lang w:eastAsia="en-US"/>
              </w:rPr>
            </w:pPr>
            <w:r w:rsidRPr="0093332F">
              <w:rPr>
                <w:rFonts w:eastAsia="Calibri" w:cs="Calibri"/>
                <w:lang w:eastAsia="en-US"/>
              </w:rPr>
              <w:t>S-</w:t>
            </w:r>
            <w:proofErr w:type="spellStart"/>
            <w:r w:rsidRPr="0093332F">
              <w:rPr>
                <w:rFonts w:eastAsia="Calibri" w:cs="Calibri"/>
                <w:lang w:eastAsia="en-US"/>
              </w:rPr>
              <w:t>methoprene</w:t>
            </w:r>
            <w:proofErr w:type="spellEnd"/>
            <w:r w:rsidRPr="0093332F">
              <w:rPr>
                <w:rFonts w:eastAsia="Calibri" w:cs="Calibri"/>
                <w:lang w:eastAsia="en-US"/>
              </w:rPr>
              <w:t xml:space="preserve">, </w:t>
            </w:r>
          </w:p>
          <w:p w14:paraId="7C2B9A77" w14:textId="77777777" w:rsidR="005A39E5" w:rsidRDefault="005A39E5">
            <w:pPr>
              <w:keepNext/>
              <w:widowControl w:val="0"/>
              <w:tabs>
                <w:tab w:val="center" w:pos="4536"/>
                <w:tab w:val="right" w:pos="9072"/>
              </w:tabs>
              <w:spacing w:line="276" w:lineRule="auto"/>
              <w:rPr>
                <w:rFonts w:eastAsia="Calibri" w:cs="Calibri"/>
                <w:u w:val="single"/>
                <w:lang w:eastAsia="en-US"/>
              </w:rPr>
            </w:pPr>
          </w:p>
          <w:p w14:paraId="298BE2B6" w14:textId="3C1226FC" w:rsidR="00841FE0" w:rsidRPr="0093332F" w:rsidRDefault="00841FE0" w:rsidP="00F046DB">
            <w:pPr>
              <w:keepNext/>
              <w:widowControl w:val="0"/>
              <w:tabs>
                <w:tab w:val="center" w:pos="4536"/>
                <w:tab w:val="right" w:pos="9072"/>
              </w:tabs>
              <w:spacing w:line="276" w:lineRule="auto"/>
              <w:rPr>
                <w:rFonts w:eastAsia="Calibri"/>
                <w:color w:val="000000"/>
                <w:lang w:eastAsia="en-GB"/>
              </w:rPr>
            </w:pPr>
            <w:r w:rsidRPr="0093332F">
              <w:rPr>
                <w:rFonts w:eastAsia="Calibri" w:cs="Calibri"/>
                <w:u w:val="single"/>
                <w:lang w:eastAsia="en-US"/>
              </w:rPr>
              <w:t>Test preparation:</w:t>
            </w:r>
            <w:r w:rsidRPr="0093332F">
              <w:rPr>
                <w:rFonts w:eastAsia="Calibri" w:cs="Calibri"/>
                <w:lang w:eastAsia="en-US"/>
              </w:rPr>
              <w:t xml:space="preserve"> 0.12</w:t>
            </w:r>
            <w:r w:rsidR="00F046DB">
              <w:rPr>
                <w:rFonts w:eastAsia="Calibri" w:cs="Calibri"/>
                <w:lang w:eastAsia="en-US"/>
              </w:rPr>
              <w:t>6</w:t>
            </w:r>
            <w:r w:rsidRPr="0093332F">
              <w:rPr>
                <w:rFonts w:eastAsia="Calibri" w:cs="Calibri"/>
                <w:lang w:eastAsia="en-US"/>
              </w:rPr>
              <w:t xml:space="preserve"> w/w% S-</w:t>
            </w:r>
            <w:proofErr w:type="spellStart"/>
            <w:r w:rsidRPr="0093332F">
              <w:rPr>
                <w:rFonts w:eastAsia="Calibri" w:cs="Calibri"/>
                <w:lang w:eastAsia="en-US"/>
              </w:rPr>
              <w:t>methoprene</w:t>
            </w:r>
            <w:proofErr w:type="spellEnd"/>
            <w:r w:rsidR="00F046DB">
              <w:rPr>
                <w:rFonts w:eastAsia="Calibri" w:cs="Calibri"/>
                <w:lang w:eastAsia="en-US"/>
              </w:rPr>
              <w:t xml:space="preserve"> (actual)</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6851E61" w14:textId="77777777" w:rsidR="00841FE0" w:rsidRPr="0093332F" w:rsidRDefault="00841FE0">
            <w:pPr>
              <w:keepNext/>
              <w:widowControl w:val="0"/>
              <w:tabs>
                <w:tab w:val="center" w:pos="4536"/>
                <w:tab w:val="right" w:pos="9072"/>
              </w:tabs>
              <w:spacing w:line="276" w:lineRule="auto"/>
              <w:rPr>
                <w:rFonts w:eastAsia="Calibri" w:cs="Calibri"/>
                <w:lang w:eastAsia="en-US"/>
              </w:rPr>
            </w:pPr>
            <w:r w:rsidRPr="0093332F">
              <w:rPr>
                <w:rFonts w:eastAsia="Calibri" w:cs="Calibri"/>
                <w:lang w:eastAsia="en-US"/>
              </w:rPr>
              <w:t xml:space="preserve">Total </w:t>
            </w:r>
            <w:proofErr w:type="spellStart"/>
            <w:r w:rsidRPr="0093332F">
              <w:rPr>
                <w:rFonts w:eastAsia="Calibri" w:cs="Calibri"/>
                <w:lang w:eastAsia="en-US"/>
              </w:rPr>
              <w:t>dislogeable</w:t>
            </w:r>
            <w:proofErr w:type="spellEnd"/>
            <w:r w:rsidRPr="0093332F">
              <w:rPr>
                <w:rFonts w:eastAsia="Calibri" w:cs="Calibri"/>
                <w:lang w:eastAsia="en-US"/>
              </w:rPr>
              <w:t>: 94.16 %</w:t>
            </w:r>
          </w:p>
          <w:p w14:paraId="6BEB6D44" w14:textId="77777777" w:rsidR="00841FE0" w:rsidRPr="0093332F" w:rsidRDefault="00841FE0">
            <w:pPr>
              <w:keepNext/>
              <w:widowControl w:val="0"/>
              <w:tabs>
                <w:tab w:val="center" w:pos="4536"/>
                <w:tab w:val="right" w:pos="9072"/>
              </w:tabs>
              <w:spacing w:line="276" w:lineRule="auto"/>
              <w:rPr>
                <w:rFonts w:eastAsia="Calibri" w:cs="Calibri"/>
                <w:lang w:eastAsia="en-US"/>
              </w:rPr>
            </w:pPr>
            <w:r w:rsidRPr="0093332F">
              <w:rPr>
                <w:rFonts w:eastAsia="Calibri" w:cs="Calibri"/>
                <w:lang w:eastAsia="en-US"/>
              </w:rPr>
              <w:t>Dermal delivery: 1.61 %</w:t>
            </w:r>
          </w:p>
          <w:p w14:paraId="41CBB7A0" w14:textId="77777777" w:rsidR="00841FE0" w:rsidRPr="0093332F" w:rsidRDefault="00841FE0">
            <w:pPr>
              <w:keepNext/>
              <w:widowControl w:val="0"/>
              <w:tabs>
                <w:tab w:val="center" w:pos="4536"/>
                <w:tab w:val="right" w:pos="9072"/>
              </w:tabs>
              <w:spacing w:line="276" w:lineRule="auto"/>
              <w:rPr>
                <w:rFonts w:eastAsia="Calibri" w:cs="Calibri"/>
                <w:lang w:eastAsia="en-US"/>
              </w:rPr>
            </w:pPr>
            <w:r w:rsidRPr="0093332F">
              <w:rPr>
                <w:rFonts w:eastAsia="Calibri" w:cs="Calibri"/>
                <w:lang w:eastAsia="en-US"/>
              </w:rPr>
              <w:t>Stratum corneum (tape strips 6-20): 1.21%</w:t>
            </w:r>
          </w:p>
          <w:p w14:paraId="3F503A95" w14:textId="77777777" w:rsidR="00841FE0" w:rsidRPr="0093332F" w:rsidRDefault="00841FE0">
            <w:pPr>
              <w:keepNext/>
              <w:widowControl w:val="0"/>
              <w:tabs>
                <w:tab w:val="center" w:pos="4536"/>
                <w:tab w:val="right" w:pos="9072"/>
              </w:tabs>
              <w:spacing w:line="276" w:lineRule="auto"/>
              <w:rPr>
                <w:rFonts w:eastAsia="Calibri" w:cs="Calibri"/>
                <w:lang w:eastAsia="en-US"/>
              </w:rPr>
            </w:pPr>
            <w:r w:rsidRPr="0093332F">
              <w:rPr>
                <w:rFonts w:eastAsia="Calibri" w:cs="Calibri"/>
                <w:lang w:eastAsia="en-US"/>
              </w:rPr>
              <w:t>Strip 3-5: 0.58 %</w:t>
            </w:r>
          </w:p>
          <w:p w14:paraId="03E44E95" w14:textId="77777777" w:rsidR="00841FE0" w:rsidRPr="0093332F" w:rsidRDefault="00841FE0">
            <w:pPr>
              <w:keepNext/>
              <w:widowControl w:val="0"/>
              <w:tabs>
                <w:tab w:val="center" w:pos="4536"/>
                <w:tab w:val="right" w:pos="9072"/>
              </w:tabs>
              <w:spacing w:line="276" w:lineRule="auto"/>
              <w:rPr>
                <w:rFonts w:eastAsia="Calibri" w:cs="Calibri"/>
                <w:lang w:eastAsia="en-US"/>
              </w:rPr>
            </w:pPr>
          </w:p>
          <w:p w14:paraId="68A7658B" w14:textId="1F6E5AD4" w:rsidR="00841FE0" w:rsidRPr="0093332F" w:rsidRDefault="00841FE0">
            <w:pPr>
              <w:keepNext/>
              <w:widowControl w:val="0"/>
              <w:tabs>
                <w:tab w:val="center" w:pos="4536"/>
                <w:tab w:val="right" w:pos="9072"/>
              </w:tabs>
              <w:spacing w:line="276" w:lineRule="auto"/>
              <w:rPr>
                <w:rFonts w:eastAsia="Calibri"/>
                <w:color w:val="000000"/>
                <w:lang w:eastAsia="en-GB"/>
              </w:rPr>
            </w:pPr>
            <w:r w:rsidRPr="0093332F">
              <w:rPr>
                <w:rFonts w:eastAsia="Calibri" w:cs="Calibri"/>
                <w:lang w:eastAsia="en-US"/>
              </w:rPr>
              <w:t>Dermal absorption of [14C]-S-</w:t>
            </w:r>
            <w:proofErr w:type="spellStart"/>
            <w:r w:rsidR="005A39E5">
              <w:rPr>
                <w:rFonts w:eastAsia="Calibri" w:cs="Calibri"/>
                <w:lang w:eastAsia="en-US"/>
              </w:rPr>
              <w:t>m</w:t>
            </w:r>
            <w:r w:rsidRPr="0093332F">
              <w:rPr>
                <w:rFonts w:eastAsia="Calibri" w:cs="Calibri"/>
                <w:lang w:eastAsia="en-US"/>
              </w:rPr>
              <w:t>ethoprene</w:t>
            </w:r>
            <w:proofErr w:type="spellEnd"/>
            <w:r w:rsidRPr="0093332F">
              <w:rPr>
                <w:rFonts w:eastAsia="Calibri" w:cs="Calibri"/>
                <w:lang w:eastAsia="en-US"/>
              </w:rPr>
              <w:t xml:space="preserve"> is 3.44 ≈ 3.5%.</w:t>
            </w:r>
          </w:p>
        </w:tc>
        <w:tc>
          <w:tcPr>
            <w:tcW w:w="1276" w:type="dxa"/>
            <w:tcBorders>
              <w:top w:val="single" w:sz="6" w:space="0" w:color="auto"/>
              <w:left w:val="single" w:sz="6" w:space="0" w:color="auto"/>
              <w:bottom w:val="single" w:sz="6" w:space="0" w:color="auto"/>
              <w:right w:val="single" w:sz="6" w:space="0" w:color="auto"/>
            </w:tcBorders>
          </w:tcPr>
          <w:p w14:paraId="78EF8745" w14:textId="58C520B0" w:rsidR="00841FE0" w:rsidRPr="0093332F" w:rsidRDefault="005A39E5" w:rsidP="005A39E5">
            <w:pPr>
              <w:keepNext/>
              <w:widowControl w:val="0"/>
              <w:tabs>
                <w:tab w:val="center" w:pos="4536"/>
                <w:tab w:val="right" w:pos="9072"/>
              </w:tabs>
              <w:spacing w:line="276" w:lineRule="auto"/>
              <w:rPr>
                <w:rFonts w:eastAsia="Calibri"/>
                <w:color w:val="000000"/>
                <w:lang w:eastAsia="en-GB"/>
              </w:rPr>
            </w:pPr>
            <w:r>
              <w:rPr>
                <w:rFonts w:eastAsia="Calibri"/>
                <w:color w:val="000000"/>
                <w:lang w:eastAsia="en-GB"/>
              </w:rPr>
              <w:t>none</w:t>
            </w:r>
          </w:p>
        </w:tc>
        <w:tc>
          <w:tcPr>
            <w:tcW w:w="127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82552FC" w14:textId="5F60CEEF" w:rsidR="00841FE0" w:rsidRPr="0093332F" w:rsidRDefault="00146690" w:rsidP="005A39E5">
            <w:pPr>
              <w:keepNext/>
              <w:widowControl w:val="0"/>
              <w:tabs>
                <w:tab w:val="center" w:pos="4536"/>
                <w:tab w:val="right" w:pos="9072"/>
              </w:tabs>
              <w:spacing w:line="276" w:lineRule="auto"/>
              <w:rPr>
                <w:rFonts w:eastAsia="Calibri"/>
                <w:color w:val="000000"/>
                <w:lang w:eastAsia="en-GB"/>
              </w:rPr>
            </w:pPr>
            <w:bookmarkStart w:id="1495" w:name="_GoBack"/>
            <w:bookmarkEnd w:id="1495"/>
            <w:proofErr w:type="spellStart"/>
            <w:r w:rsidRPr="00146690">
              <w:rPr>
                <w:rFonts w:eastAsia="Calibri" w:cs="Calibri"/>
                <w:highlight w:val="black"/>
                <w:lang w:eastAsia="en-US"/>
              </w:rPr>
              <w:t>xxxxxx</w:t>
            </w:r>
            <w:proofErr w:type="spellEnd"/>
            <w:r w:rsidR="00841FE0" w:rsidRPr="0093332F">
              <w:rPr>
                <w:rFonts w:eastAsia="Calibri" w:cs="Calibri"/>
                <w:lang w:eastAsia="en-US"/>
              </w:rPr>
              <w:t>, 2009</w:t>
            </w:r>
            <w:r w:rsidR="00841FE0" w:rsidRPr="0093332F">
              <w:rPr>
                <w:rFonts w:eastAsia="Calibri" w:cs="Calibri"/>
                <w:color w:val="000000" w:themeColor="text1"/>
                <w:lang w:eastAsia="en-GB"/>
              </w:rPr>
              <w:t>.</w:t>
            </w:r>
          </w:p>
        </w:tc>
      </w:tr>
    </w:tbl>
    <w:p w14:paraId="760098D1" w14:textId="77777777" w:rsidR="005A39E5" w:rsidRDefault="005A39E5">
      <w:pPr>
        <w:keepNext/>
        <w:widowControl w:val="0"/>
        <w:tabs>
          <w:tab w:val="center" w:pos="4536"/>
          <w:tab w:val="right" w:pos="9072"/>
        </w:tabs>
        <w:spacing w:line="276" w:lineRule="auto"/>
        <w:rPr>
          <w:rFonts w:eastAsia="Calibri" w:cs="Calibri"/>
          <w:lang w:eastAsia="en-US"/>
        </w:rPr>
        <w:sectPr w:rsidR="005A39E5" w:rsidSect="00D66C10">
          <w:endnotePr>
            <w:numFmt w:val="decimal"/>
          </w:endnotePr>
          <w:pgSz w:w="11907" w:h="16840" w:code="9"/>
          <w:pgMar w:top="1474" w:right="1247" w:bottom="2013" w:left="1446" w:header="851" w:footer="851" w:gutter="0"/>
          <w:cols w:space="720"/>
          <w:docGrid w:linePitch="272"/>
        </w:sectPr>
      </w:pPr>
    </w:p>
    <w:p w14:paraId="6AC8000D" w14:textId="77777777" w:rsidR="00972416" w:rsidRDefault="00972416">
      <w:pPr>
        <w:spacing w:line="260" w:lineRule="atLeast"/>
        <w:rPr>
          <w:rFonts w:ascii="Calibri" w:eastAsia="Calibri" w:hAnsi="Calibri" w:cs="Calibri"/>
          <w:i/>
          <w:iCs/>
          <w:lang w:eastAsia="en-US"/>
        </w:rPr>
        <w:sectPr w:rsidR="00972416" w:rsidSect="00D66C10">
          <w:endnotePr>
            <w:numFmt w:val="decimal"/>
          </w:endnotePr>
          <w:type w:val="continuous"/>
          <w:pgSz w:w="11907" w:h="16840" w:code="9"/>
          <w:pgMar w:top="1474" w:right="1247" w:bottom="2013" w:left="1446" w:header="851" w:footer="851" w:gutter="0"/>
          <w:cols w:space="720"/>
          <w:docGrid w:linePitch="272"/>
        </w:sectPr>
      </w:pPr>
    </w:p>
    <w:tbl>
      <w:tblPr>
        <w:tblW w:w="92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5"/>
        <w:gridCol w:w="7303"/>
      </w:tblGrid>
      <w:tr w:rsidR="00841FE0" w:rsidRPr="00FF185A" w14:paraId="2DB8F51F" w14:textId="77777777" w:rsidTr="005A39E5">
        <w:tc>
          <w:tcPr>
            <w:tcW w:w="9238" w:type="dxa"/>
            <w:gridSpan w:val="2"/>
            <w:tcBorders>
              <w:top w:val="single" w:sz="4" w:space="0" w:color="auto"/>
              <w:left w:val="single" w:sz="4" w:space="0" w:color="auto"/>
              <w:bottom w:val="single" w:sz="6" w:space="0" w:color="auto"/>
              <w:right w:val="single" w:sz="6" w:space="0" w:color="auto"/>
            </w:tcBorders>
            <w:shd w:val="clear" w:color="auto" w:fill="CCFFCC"/>
            <w:hideMark/>
          </w:tcPr>
          <w:p w14:paraId="7FA9BCB2" w14:textId="20DA1E45" w:rsidR="00841FE0" w:rsidRPr="00FF185A" w:rsidRDefault="00841FE0">
            <w:pPr>
              <w:spacing w:line="260" w:lineRule="atLeast"/>
              <w:rPr>
                <w:rFonts w:eastAsia="Calibri"/>
                <w:b/>
                <w:bCs/>
                <w:lang w:eastAsia="en-US"/>
              </w:rPr>
            </w:pPr>
            <w:r w:rsidRPr="00FF185A">
              <w:rPr>
                <w:rFonts w:eastAsia="Calibri" w:cs="Calibri"/>
                <w:i/>
                <w:iCs/>
                <w:lang w:eastAsia="en-US"/>
              </w:rPr>
              <w:t xml:space="preserve"> </w:t>
            </w:r>
            <w:r w:rsidRPr="00FF185A">
              <w:rPr>
                <w:rFonts w:eastAsia="Calibri" w:cs="Calibri"/>
                <w:b/>
                <w:bCs/>
                <w:lang w:eastAsia="en-US"/>
              </w:rPr>
              <w:t>Value(s) used in the Risk Assessment – Dermal absorption</w:t>
            </w:r>
          </w:p>
        </w:tc>
      </w:tr>
      <w:tr w:rsidR="00FF185A" w:rsidRPr="00FF185A" w14:paraId="6FE92893" w14:textId="77777777" w:rsidTr="00EF7F56">
        <w:tc>
          <w:tcPr>
            <w:tcW w:w="1935" w:type="dxa"/>
            <w:tcBorders>
              <w:top w:val="single" w:sz="6" w:space="0" w:color="auto"/>
              <w:left w:val="single" w:sz="4" w:space="0" w:color="auto"/>
              <w:bottom w:val="single" w:sz="6" w:space="0" w:color="auto"/>
              <w:right w:val="single" w:sz="6" w:space="0" w:color="auto"/>
            </w:tcBorders>
            <w:hideMark/>
          </w:tcPr>
          <w:p w14:paraId="2BA074DD" w14:textId="77777777" w:rsidR="00FF185A" w:rsidRPr="00FF185A" w:rsidRDefault="00FF185A">
            <w:pPr>
              <w:spacing w:line="260" w:lineRule="atLeast"/>
              <w:rPr>
                <w:rFonts w:eastAsia="Calibri"/>
                <w:lang w:eastAsia="en-US"/>
              </w:rPr>
            </w:pPr>
            <w:r w:rsidRPr="00FF185A">
              <w:rPr>
                <w:rFonts w:eastAsia="Calibri" w:cs="Calibri"/>
                <w:lang w:eastAsia="en-US"/>
              </w:rPr>
              <w:t>Substance</w:t>
            </w:r>
          </w:p>
        </w:tc>
        <w:tc>
          <w:tcPr>
            <w:tcW w:w="7303" w:type="dxa"/>
            <w:tcBorders>
              <w:top w:val="single" w:sz="6" w:space="0" w:color="auto"/>
              <w:left w:val="single" w:sz="6" w:space="0" w:color="auto"/>
              <w:bottom w:val="single" w:sz="6" w:space="0" w:color="auto"/>
              <w:right w:val="single" w:sz="6" w:space="0" w:color="auto"/>
            </w:tcBorders>
            <w:hideMark/>
          </w:tcPr>
          <w:p w14:paraId="731B0DB1" w14:textId="402BCC42" w:rsidR="00FF185A" w:rsidRPr="00FF185A" w:rsidRDefault="00FF185A">
            <w:pPr>
              <w:spacing w:line="260" w:lineRule="atLeast"/>
              <w:rPr>
                <w:rFonts w:eastAsia="Calibri"/>
                <w:lang w:eastAsia="en-US"/>
              </w:rPr>
            </w:pPr>
            <w:r w:rsidRPr="00FF185A">
              <w:rPr>
                <w:rFonts w:eastAsia="Calibri" w:cs="Calibri"/>
                <w:lang w:eastAsia="en-US"/>
              </w:rPr>
              <w:t>S-</w:t>
            </w:r>
            <w:proofErr w:type="spellStart"/>
            <w:r w:rsidRPr="00FF185A">
              <w:rPr>
                <w:rFonts w:eastAsia="Calibri" w:cs="Calibri"/>
                <w:lang w:eastAsia="en-US"/>
              </w:rPr>
              <w:t>methoprene</w:t>
            </w:r>
            <w:proofErr w:type="spellEnd"/>
          </w:p>
        </w:tc>
      </w:tr>
      <w:tr w:rsidR="00FF185A" w:rsidRPr="00FF185A" w14:paraId="2D4DA9A2" w14:textId="77777777" w:rsidTr="00EF7F56">
        <w:tc>
          <w:tcPr>
            <w:tcW w:w="1935" w:type="dxa"/>
            <w:tcBorders>
              <w:top w:val="single" w:sz="6" w:space="0" w:color="auto"/>
              <w:left w:val="single" w:sz="4" w:space="0" w:color="auto"/>
              <w:bottom w:val="single" w:sz="6" w:space="0" w:color="auto"/>
              <w:right w:val="single" w:sz="6" w:space="0" w:color="auto"/>
            </w:tcBorders>
            <w:hideMark/>
          </w:tcPr>
          <w:p w14:paraId="5EC6712F" w14:textId="77777777" w:rsidR="00FF185A" w:rsidRPr="00FF185A" w:rsidRDefault="00FF185A">
            <w:pPr>
              <w:spacing w:line="260" w:lineRule="atLeast"/>
              <w:rPr>
                <w:rFonts w:eastAsia="Calibri"/>
                <w:lang w:eastAsia="en-US"/>
              </w:rPr>
            </w:pPr>
            <w:r w:rsidRPr="00FF185A">
              <w:rPr>
                <w:rFonts w:eastAsia="Calibri" w:cs="Calibri"/>
                <w:lang w:eastAsia="en-US"/>
              </w:rPr>
              <w:t>Value(s)*</w:t>
            </w:r>
          </w:p>
        </w:tc>
        <w:tc>
          <w:tcPr>
            <w:tcW w:w="7303" w:type="dxa"/>
            <w:tcBorders>
              <w:top w:val="single" w:sz="6" w:space="0" w:color="auto"/>
              <w:left w:val="single" w:sz="6" w:space="0" w:color="auto"/>
              <w:bottom w:val="single" w:sz="6" w:space="0" w:color="auto"/>
              <w:right w:val="single" w:sz="6" w:space="0" w:color="auto"/>
            </w:tcBorders>
            <w:hideMark/>
          </w:tcPr>
          <w:p w14:paraId="243F5932" w14:textId="31B7A00B" w:rsidR="00FF185A" w:rsidRPr="00FF185A" w:rsidRDefault="00FF185A">
            <w:pPr>
              <w:spacing w:line="260" w:lineRule="atLeast"/>
              <w:rPr>
                <w:rFonts w:eastAsia="Calibri"/>
                <w:lang w:eastAsia="en-US"/>
              </w:rPr>
            </w:pPr>
            <w:r w:rsidRPr="00FF185A">
              <w:rPr>
                <w:rFonts w:eastAsia="Calibri" w:cs="Calibri"/>
                <w:lang w:eastAsia="en-US"/>
              </w:rPr>
              <w:t>3.5 %</w:t>
            </w:r>
          </w:p>
        </w:tc>
      </w:tr>
      <w:tr w:rsidR="00FF185A" w:rsidRPr="00FF185A" w14:paraId="7708F815" w14:textId="77777777" w:rsidTr="00EF7F56">
        <w:tc>
          <w:tcPr>
            <w:tcW w:w="1935" w:type="dxa"/>
            <w:tcBorders>
              <w:top w:val="single" w:sz="6" w:space="0" w:color="auto"/>
              <w:left w:val="single" w:sz="4" w:space="0" w:color="auto"/>
              <w:bottom w:val="single" w:sz="6" w:space="0" w:color="auto"/>
              <w:right w:val="single" w:sz="6" w:space="0" w:color="auto"/>
            </w:tcBorders>
            <w:hideMark/>
          </w:tcPr>
          <w:p w14:paraId="177176DC" w14:textId="77777777" w:rsidR="00FF185A" w:rsidRPr="00FF185A" w:rsidRDefault="00FF185A">
            <w:pPr>
              <w:spacing w:line="260" w:lineRule="atLeast"/>
              <w:rPr>
                <w:rFonts w:eastAsia="Calibri"/>
                <w:lang w:eastAsia="en-US"/>
              </w:rPr>
            </w:pPr>
            <w:r w:rsidRPr="00FF185A">
              <w:rPr>
                <w:rFonts w:eastAsia="Calibri" w:cs="Calibri"/>
                <w:lang w:eastAsia="en-US"/>
              </w:rPr>
              <w:t>Justification for the selected value(s)</w:t>
            </w:r>
          </w:p>
        </w:tc>
        <w:tc>
          <w:tcPr>
            <w:tcW w:w="7303" w:type="dxa"/>
            <w:tcBorders>
              <w:top w:val="single" w:sz="6" w:space="0" w:color="auto"/>
              <w:left w:val="single" w:sz="6" w:space="0" w:color="auto"/>
              <w:bottom w:val="single" w:sz="6" w:space="0" w:color="auto"/>
              <w:right w:val="single" w:sz="6" w:space="0" w:color="auto"/>
            </w:tcBorders>
            <w:hideMark/>
          </w:tcPr>
          <w:p w14:paraId="56A78AC3" w14:textId="77777777" w:rsidR="00FF185A" w:rsidRDefault="00FF185A">
            <w:pPr>
              <w:spacing w:line="260" w:lineRule="atLeast"/>
              <w:rPr>
                <w:rFonts w:eastAsia="Times New Roman,Calibri" w:cs="Times New Roman,Calibri"/>
                <w:lang w:eastAsia="en-US"/>
              </w:rPr>
            </w:pPr>
            <w:r w:rsidRPr="00FF185A">
              <w:rPr>
                <w:rFonts w:eastAsia="Calibri" w:cs="Calibri"/>
                <w:lang w:eastAsia="en-US"/>
              </w:rPr>
              <w:t>An agreed dermal a</w:t>
            </w:r>
            <w:r w:rsidR="00D11907">
              <w:rPr>
                <w:rFonts w:eastAsia="Calibri" w:cs="Calibri"/>
                <w:lang w:eastAsia="en-US"/>
              </w:rPr>
              <w:t>b</w:t>
            </w:r>
            <w:r w:rsidRPr="00FF185A">
              <w:rPr>
                <w:rFonts w:eastAsia="Calibri" w:cs="Calibri"/>
                <w:lang w:eastAsia="en-US"/>
              </w:rPr>
              <w:t xml:space="preserve">sorption rate of 3.50% was established in the AR </w:t>
            </w:r>
            <w:r w:rsidR="00342F6E">
              <w:rPr>
                <w:rFonts w:eastAsia="Calibri" w:cs="Calibri"/>
                <w:lang w:eastAsia="en-US"/>
              </w:rPr>
              <w:t xml:space="preserve">based on </w:t>
            </w:r>
            <w:r w:rsidRPr="00FF185A">
              <w:rPr>
                <w:rFonts w:eastAsia="Calibri" w:cs="Calibri"/>
                <w:lang w:eastAsia="en-US"/>
              </w:rPr>
              <w:t xml:space="preserve">an </w:t>
            </w:r>
            <w:r w:rsidRPr="00D11907">
              <w:rPr>
                <w:rFonts w:eastAsia="Calibri" w:cs="Calibri"/>
                <w:i/>
                <w:lang w:eastAsia="en-US"/>
              </w:rPr>
              <w:t>in vitro</w:t>
            </w:r>
            <w:r w:rsidRPr="00FF185A">
              <w:rPr>
                <w:rFonts w:eastAsia="Calibri" w:cs="Calibri"/>
                <w:lang w:eastAsia="en-US"/>
              </w:rPr>
              <w:t xml:space="preserve"> study using human volunteer skin.</w:t>
            </w:r>
            <w:r w:rsidR="00342F6E">
              <w:rPr>
                <w:rFonts w:eastAsia="Calibri" w:cs="Calibri"/>
                <w:lang w:eastAsia="en-US"/>
              </w:rPr>
              <w:t xml:space="preserve"> This value is considered relevant for </w:t>
            </w:r>
            <w:r w:rsidR="00342F6E" w:rsidRPr="00370D67">
              <w:rPr>
                <w:rFonts w:eastAsia="Times New Roman,Calibri" w:cs="Times New Roman,Calibri"/>
                <w:lang w:eastAsia="en-US"/>
              </w:rPr>
              <w:t>BIOPREN 4 GR FLY LARVICIDE GRANULE</w:t>
            </w:r>
            <w:r w:rsidR="00342F6E">
              <w:rPr>
                <w:rFonts w:eastAsia="Times New Roman,Calibri" w:cs="Times New Roman,Calibri"/>
                <w:lang w:eastAsia="en-US"/>
              </w:rPr>
              <w:t xml:space="preserve"> based on its active substance content, composition and toxicological properties.</w:t>
            </w:r>
          </w:p>
          <w:p w14:paraId="6C1DBFA0" w14:textId="77777777" w:rsidR="00D2417D" w:rsidRDefault="00D2417D" w:rsidP="00D2417D">
            <w:pPr>
              <w:spacing w:line="260" w:lineRule="atLeast"/>
              <w:rPr>
                <w:rFonts w:eastAsia="Times New Roman,Calibri" w:cs="Times New Roman,Calibri"/>
                <w:lang w:eastAsia="en-US"/>
              </w:rPr>
            </w:pPr>
          </w:p>
          <w:p w14:paraId="4C4D52B0" w14:textId="77777777" w:rsidR="00D2417D" w:rsidRDefault="00D2417D" w:rsidP="00D2417D">
            <w:pPr>
              <w:spacing w:line="260" w:lineRule="atLeast"/>
              <w:rPr>
                <w:rFonts w:eastAsia="Times New Roman,Calibri" w:cs="Times New Roman,Calibri"/>
                <w:lang w:eastAsia="en-US"/>
              </w:rPr>
            </w:pPr>
            <w:r>
              <w:rPr>
                <w:rFonts w:eastAsia="Times New Roman,Calibri" w:cs="Times New Roman,Calibri"/>
                <w:lang w:eastAsia="en-US"/>
              </w:rPr>
              <w:t>Note NL CA:</w:t>
            </w:r>
          </w:p>
          <w:p w14:paraId="4D6A03A0" w14:textId="2DB54E4C" w:rsidR="00D2417D" w:rsidRDefault="00D2417D" w:rsidP="00D2417D">
            <w:pPr>
              <w:spacing w:line="260" w:lineRule="atLeast"/>
              <w:rPr>
                <w:rFonts w:eastAsia="Times New Roman,Calibri" w:cs="Times New Roman,Calibri"/>
                <w:lang w:eastAsia="en-US"/>
              </w:rPr>
            </w:pPr>
            <w:r>
              <w:rPr>
                <w:rFonts w:eastAsia="Times New Roman,Calibri" w:cs="Times New Roman,Calibri"/>
                <w:lang w:eastAsia="en-US"/>
              </w:rPr>
              <w:t xml:space="preserve">During the discussion phase of this dossier, it was pointed out that the product consists of several surfactants. </w:t>
            </w:r>
            <w:r w:rsidRPr="000F1EF5">
              <w:rPr>
                <w:rFonts w:eastAsia="Times New Roman,Calibri" w:cs="Times New Roman,Calibri"/>
                <w:lang w:eastAsia="en-US"/>
              </w:rPr>
              <w:t xml:space="preserve">Surfactants are known to enhance dermal penetration. Nevertheless, considering other factors </w:t>
            </w:r>
            <w:r>
              <w:rPr>
                <w:rFonts w:eastAsia="Times New Roman,Calibri" w:cs="Times New Roman,Calibri"/>
                <w:lang w:eastAsia="en-US"/>
              </w:rPr>
              <w:t>i.e. the</w:t>
            </w:r>
            <w:r w:rsidRPr="000F1EF5">
              <w:rPr>
                <w:rFonts w:eastAsia="Times New Roman,Calibri" w:cs="Times New Roman,Calibri"/>
                <w:lang w:eastAsia="en-US"/>
              </w:rPr>
              <w:t xml:space="preserve"> active substance concentration</w:t>
            </w:r>
            <w:r>
              <w:rPr>
                <w:rFonts w:eastAsia="Times New Roman,Calibri" w:cs="Times New Roman,Calibri"/>
                <w:lang w:eastAsia="en-US"/>
              </w:rPr>
              <w:t xml:space="preserve"> of 0.4% s-</w:t>
            </w:r>
            <w:proofErr w:type="spellStart"/>
            <w:r>
              <w:rPr>
                <w:rFonts w:eastAsia="Times New Roman,Calibri" w:cs="Times New Roman,Calibri"/>
                <w:lang w:eastAsia="en-US"/>
              </w:rPr>
              <w:t>methoprene</w:t>
            </w:r>
            <w:proofErr w:type="spellEnd"/>
            <w:r w:rsidRPr="000F1EF5">
              <w:rPr>
                <w:rFonts w:eastAsia="Times New Roman,Calibri" w:cs="Times New Roman,Calibri"/>
                <w:lang w:eastAsia="en-US"/>
              </w:rPr>
              <w:t xml:space="preserve">, microencapsulation and solid state, </w:t>
            </w:r>
            <w:r>
              <w:rPr>
                <w:rFonts w:eastAsia="Times New Roman,Calibri" w:cs="Times New Roman,Calibri"/>
                <w:lang w:eastAsia="en-US"/>
              </w:rPr>
              <w:t>it was concluded</w:t>
            </w:r>
            <w:r w:rsidRPr="000F1EF5">
              <w:rPr>
                <w:rFonts w:eastAsia="Times New Roman,Calibri" w:cs="Times New Roman,Calibri"/>
                <w:lang w:eastAsia="en-US"/>
              </w:rPr>
              <w:t xml:space="preserve"> that the dermal absorption value</w:t>
            </w:r>
            <w:r>
              <w:rPr>
                <w:rFonts w:eastAsia="Times New Roman,Calibri" w:cs="Times New Roman,Calibri"/>
                <w:lang w:eastAsia="en-US"/>
              </w:rPr>
              <w:t xml:space="preserve"> derived from the included study in the CAR</w:t>
            </w:r>
            <w:r w:rsidRPr="000F1EF5">
              <w:rPr>
                <w:rFonts w:eastAsia="Times New Roman,Calibri" w:cs="Times New Roman,Calibri"/>
                <w:lang w:eastAsia="en-US"/>
              </w:rPr>
              <w:t xml:space="preserve"> is also representative for</w:t>
            </w:r>
            <w:r w:rsidR="00D256D5" w:rsidRPr="008205CB">
              <w:rPr>
                <w:rFonts w:eastAsia="Times New Roman,Calibri" w:cs="Times New Roman,Calibri"/>
                <w:lang w:eastAsia="en-US"/>
              </w:rPr>
              <w:t xml:space="preserve"> BIOPREN 4 GR FLY LARVICIDE GRANULE</w:t>
            </w:r>
            <w:r w:rsidRPr="000F1EF5">
              <w:rPr>
                <w:rFonts w:eastAsia="Times New Roman,Calibri" w:cs="Times New Roman,Calibri"/>
                <w:lang w:eastAsia="en-US"/>
              </w:rPr>
              <w:t>.</w:t>
            </w:r>
          </w:p>
          <w:p w14:paraId="7719FB38" w14:textId="77777777" w:rsidR="00D2417D" w:rsidRDefault="00D2417D" w:rsidP="00D2417D">
            <w:pPr>
              <w:spacing w:line="260" w:lineRule="atLeast"/>
              <w:rPr>
                <w:rFonts w:eastAsia="Times New Roman,Calibri" w:cs="Times New Roman,Calibri"/>
                <w:lang w:eastAsia="en-US"/>
              </w:rPr>
            </w:pPr>
          </w:p>
          <w:p w14:paraId="3AC79B57" w14:textId="1F8982AB" w:rsidR="00D2417D" w:rsidRDefault="00D2417D" w:rsidP="00D2417D">
            <w:pPr>
              <w:spacing w:line="260" w:lineRule="atLeast"/>
              <w:rPr>
                <w:rFonts w:eastAsia="Times New Roman,Calibri" w:cs="Times New Roman,Calibri"/>
                <w:lang w:eastAsia="en-US"/>
              </w:rPr>
            </w:pPr>
            <w:r>
              <w:rPr>
                <w:rFonts w:eastAsia="Times New Roman,Calibri" w:cs="Times New Roman,Calibri"/>
                <w:lang w:eastAsia="en-US"/>
              </w:rPr>
              <w:t xml:space="preserve">It is noted that the dermal absorption study referred to here is included in the CAR before </w:t>
            </w:r>
            <w:r w:rsidR="00D256D5">
              <w:rPr>
                <w:rFonts w:eastAsia="Times New Roman,Calibri" w:cs="Times New Roman,Calibri"/>
                <w:lang w:eastAsia="en-US"/>
              </w:rPr>
              <w:t xml:space="preserve">any </w:t>
            </w:r>
            <w:r>
              <w:rPr>
                <w:rFonts w:eastAsia="Times New Roman,Calibri" w:cs="Times New Roman,Calibri"/>
                <w:lang w:eastAsia="en-US"/>
              </w:rPr>
              <w:t>EFSA dermal absorption guidance was available. At substance renewal new guidance’s needs to be considered and therefore the value derived at active substance inclusion, i.e. 3.5% will be used for the risk assessment.</w:t>
            </w:r>
            <w:r w:rsidR="00D256D5">
              <w:rPr>
                <w:rFonts w:eastAsia="Times New Roman,Calibri" w:cs="Times New Roman,Calibri"/>
                <w:lang w:eastAsia="en-US"/>
              </w:rPr>
              <w:t xml:space="preserve"> </w:t>
            </w:r>
            <w:r w:rsidR="00D256D5" w:rsidRPr="00A647FC">
              <w:rPr>
                <w:rFonts w:eastAsia="Times New Roman,Calibri" w:cs="Times New Roman,Calibri"/>
                <w:lang w:eastAsia="en-US"/>
              </w:rPr>
              <w:t xml:space="preserve">It should be noted that applying the EFSA guidance on dermal absorption (2012), will result in a value of 5% (rounded) which does not influence the outcome of the risk assessment. </w:t>
            </w:r>
          </w:p>
          <w:p w14:paraId="6BB417FB" w14:textId="70B8D43B" w:rsidR="00D2417D" w:rsidRPr="00FF185A" w:rsidRDefault="00D2417D">
            <w:pPr>
              <w:spacing w:line="260" w:lineRule="atLeast"/>
              <w:rPr>
                <w:rFonts w:eastAsia="Calibri"/>
                <w:lang w:eastAsia="en-US"/>
              </w:rPr>
            </w:pPr>
          </w:p>
        </w:tc>
      </w:tr>
    </w:tbl>
    <w:p w14:paraId="392F691D" w14:textId="77777777" w:rsidR="005A39E5" w:rsidRDefault="005A39E5" w:rsidP="00841FE0">
      <w:pPr>
        <w:spacing w:line="260" w:lineRule="atLeast"/>
        <w:rPr>
          <w:rFonts w:eastAsia="Calibri"/>
          <w:lang w:eastAsia="en-US"/>
        </w:rPr>
      </w:pPr>
    </w:p>
    <w:p w14:paraId="7306E1FC" w14:textId="77777777" w:rsidR="00841FE0" w:rsidRDefault="00841FE0" w:rsidP="00841FE0">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41FE0" w:rsidRPr="00787D5A" w14:paraId="4786494A" w14:textId="77777777" w:rsidTr="00841FE0">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6A18767B" w14:textId="77777777" w:rsidR="00841FE0" w:rsidRPr="00787D5A" w:rsidRDefault="00841FE0">
            <w:pPr>
              <w:spacing w:line="260" w:lineRule="atLeast"/>
              <w:rPr>
                <w:rFonts w:eastAsia="Calibri"/>
                <w:b/>
                <w:lang w:eastAsia="en-US"/>
              </w:rPr>
            </w:pPr>
            <w:r w:rsidRPr="00787D5A">
              <w:rPr>
                <w:rFonts w:eastAsia="Calibri" w:cs="Calibri"/>
                <w:b/>
                <w:bCs/>
                <w:lang w:eastAsia="en-US"/>
              </w:rPr>
              <w:t>Data waiving</w:t>
            </w:r>
          </w:p>
        </w:tc>
      </w:tr>
      <w:tr w:rsidR="00841FE0" w:rsidRPr="00787D5A" w14:paraId="0CA80A4E"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05B67859" w14:textId="77777777" w:rsidR="00841FE0" w:rsidRPr="00787D5A" w:rsidRDefault="00841FE0">
            <w:pPr>
              <w:spacing w:line="260" w:lineRule="atLeast"/>
              <w:rPr>
                <w:rFonts w:eastAsia="Calibri"/>
                <w:lang w:eastAsia="en-US"/>
              </w:rPr>
            </w:pPr>
            <w:r w:rsidRPr="00787D5A">
              <w:rPr>
                <w:rFonts w:eastAsia="Calibri" w:cs="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4433A75A" w14:textId="77777777" w:rsidR="00841FE0" w:rsidRPr="00787D5A" w:rsidRDefault="00841FE0">
            <w:pPr>
              <w:spacing w:line="260" w:lineRule="atLeast"/>
              <w:rPr>
                <w:rFonts w:eastAsia="Calibri" w:cs="Calibri"/>
                <w:lang w:eastAsia="en-US"/>
              </w:rPr>
            </w:pPr>
            <w:r w:rsidRPr="00787D5A">
              <w:rPr>
                <w:rFonts w:eastAsia="Calibri" w:cs="Calibri"/>
                <w:lang w:eastAsia="en-US"/>
              </w:rPr>
              <w:t>Dermal absorption test on the product</w:t>
            </w:r>
          </w:p>
        </w:tc>
      </w:tr>
      <w:tr w:rsidR="00841FE0" w:rsidRPr="00787D5A" w14:paraId="0873F301" w14:textId="77777777" w:rsidTr="00841FE0">
        <w:tc>
          <w:tcPr>
            <w:tcW w:w="1048" w:type="pct"/>
            <w:tcBorders>
              <w:top w:val="single" w:sz="6" w:space="0" w:color="auto"/>
              <w:left w:val="single" w:sz="4" w:space="0" w:color="auto"/>
              <w:bottom w:val="single" w:sz="6" w:space="0" w:color="auto"/>
              <w:right w:val="single" w:sz="6" w:space="0" w:color="auto"/>
            </w:tcBorders>
            <w:hideMark/>
          </w:tcPr>
          <w:p w14:paraId="25A00750" w14:textId="77777777" w:rsidR="00841FE0" w:rsidRPr="00787D5A" w:rsidRDefault="00841FE0">
            <w:pPr>
              <w:spacing w:line="260" w:lineRule="atLeast"/>
              <w:rPr>
                <w:rFonts w:eastAsia="Calibri"/>
                <w:lang w:eastAsia="en-US"/>
              </w:rPr>
            </w:pPr>
            <w:r w:rsidRPr="00787D5A">
              <w:rPr>
                <w:rFonts w:eastAsia="Calibri" w:cs="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07454BA7" w14:textId="7DB2D411" w:rsidR="00841FE0" w:rsidRPr="00787D5A" w:rsidRDefault="00841FE0">
            <w:pPr>
              <w:spacing w:line="260" w:lineRule="atLeast"/>
              <w:rPr>
                <w:rFonts w:eastAsia="Calibri" w:cs="Calibri"/>
                <w:lang w:eastAsia="en-US"/>
              </w:rPr>
            </w:pPr>
            <w:r w:rsidRPr="00787D5A">
              <w:rPr>
                <w:rFonts w:eastAsia="Calibri" w:cs="Calibri"/>
                <w:lang w:eastAsia="en-US"/>
              </w:rPr>
              <w:t xml:space="preserve">Dermal absorption can be estimated on the basis of existing information that comes from </w:t>
            </w:r>
            <w:r w:rsidR="00787D5A" w:rsidRPr="00787D5A">
              <w:rPr>
                <w:rFonts w:eastAsia="Calibri" w:cs="Calibri"/>
                <w:lang w:eastAsia="en-US"/>
              </w:rPr>
              <w:t>the active substance dossier</w:t>
            </w:r>
            <w:r w:rsidR="005066A1">
              <w:rPr>
                <w:rFonts w:eastAsia="Calibri" w:cs="Calibri"/>
                <w:lang w:eastAsia="en-US"/>
              </w:rPr>
              <w:t xml:space="preserve"> </w:t>
            </w:r>
            <w:r w:rsidR="005066A1">
              <w:rPr>
                <w:rFonts w:eastAsia="Times New Roman,Calibri" w:cs="Times New Roman,Calibri"/>
                <w:lang w:eastAsia="en-US"/>
              </w:rPr>
              <w:t>and from product characteristics</w:t>
            </w:r>
            <w:r w:rsidR="00787D5A" w:rsidRPr="00787D5A">
              <w:rPr>
                <w:rFonts w:eastAsia="Calibri" w:cs="Calibri"/>
                <w:lang w:eastAsia="en-US"/>
              </w:rPr>
              <w:t>.</w:t>
            </w:r>
          </w:p>
        </w:tc>
      </w:tr>
    </w:tbl>
    <w:p w14:paraId="633E1CB7" w14:textId="6909EF32" w:rsidR="00841FE0" w:rsidRDefault="00841FE0" w:rsidP="00841FE0">
      <w:pPr>
        <w:spacing w:line="260" w:lineRule="atLeast"/>
        <w:rPr>
          <w:rFonts w:eastAsia="Calibri"/>
          <w:lang w:eastAsia="en-US"/>
        </w:rPr>
      </w:pPr>
    </w:p>
    <w:p w14:paraId="1358DCA0" w14:textId="77777777" w:rsidR="00E45F95" w:rsidRPr="00370D67" w:rsidRDefault="00E45F95" w:rsidP="00E45F95">
      <w:pPr>
        <w:spacing w:line="260" w:lineRule="atLeast"/>
        <w:jc w:val="both"/>
        <w:rPr>
          <w:rFonts w:eastAsia="Times New Roman,Calibri" w:cs="Times New Roman,Calibri"/>
          <w:lang w:eastAsia="en-US"/>
        </w:rPr>
      </w:pPr>
    </w:p>
    <w:p w14:paraId="3697DAEC" w14:textId="77777777" w:rsidR="00E45F95" w:rsidRPr="00370D67" w:rsidRDefault="00E45F95" w:rsidP="00E45F95">
      <w:pPr>
        <w:spacing w:line="260" w:lineRule="atLeast"/>
        <w:jc w:val="both"/>
        <w:rPr>
          <w:rFonts w:eastAsia="Times New Roman,Calibri" w:cs="Times New Roman,Calibri"/>
          <w:iCs/>
          <w:lang w:eastAsia="en-US"/>
        </w:rPr>
      </w:pPr>
    </w:p>
    <w:p w14:paraId="222350B3" w14:textId="77777777" w:rsidR="00841FE0" w:rsidRPr="008E1DB0" w:rsidRDefault="00841FE0" w:rsidP="008E1DB0">
      <w:pPr>
        <w:jc w:val="both"/>
        <w:rPr>
          <w:rFonts w:eastAsia="Calibri"/>
          <w:b/>
          <w:i/>
          <w:sz w:val="22"/>
          <w:szCs w:val="22"/>
          <w:lang w:eastAsia="en-US"/>
        </w:rPr>
      </w:pPr>
      <w:r w:rsidRPr="008E1DB0">
        <w:rPr>
          <w:rFonts w:eastAsia="Calibri" w:cs="Calibri"/>
          <w:b/>
          <w:bCs/>
          <w:i/>
          <w:iCs/>
          <w:sz w:val="22"/>
          <w:szCs w:val="22"/>
          <w:lang w:eastAsia="en-US"/>
        </w:rPr>
        <w:t xml:space="preserve">Available toxicological data relating to </w:t>
      </w:r>
      <w:proofErr w:type="spellStart"/>
      <w:r w:rsidRPr="008E1DB0">
        <w:rPr>
          <w:rFonts w:eastAsia="Calibri" w:cs="Calibri"/>
          <w:b/>
          <w:bCs/>
          <w:i/>
          <w:iCs/>
          <w:sz w:val="22"/>
          <w:szCs w:val="22"/>
          <w:lang w:eastAsia="en-US"/>
        </w:rPr>
        <w:t>non active</w:t>
      </w:r>
      <w:proofErr w:type="spellEnd"/>
      <w:r w:rsidRPr="008E1DB0">
        <w:rPr>
          <w:rFonts w:eastAsia="Calibri" w:cs="Calibri"/>
          <w:b/>
          <w:bCs/>
          <w:i/>
          <w:iCs/>
          <w:sz w:val="22"/>
          <w:szCs w:val="22"/>
          <w:lang w:eastAsia="en-US"/>
        </w:rPr>
        <w:t xml:space="preserve"> substance(s) (i.e. substance(s) of concern)</w:t>
      </w:r>
    </w:p>
    <w:p w14:paraId="3FDB9CA6" w14:textId="77777777" w:rsidR="00841FE0" w:rsidRDefault="00841FE0" w:rsidP="00841FE0">
      <w:pPr>
        <w:spacing w:line="260" w:lineRule="atLeast"/>
        <w:rPr>
          <w:rFonts w:eastAsia="Times New Roman,Calibri" w:cs="Times New Roman,Calibri"/>
          <w:iCs/>
          <w:sz w:val="22"/>
          <w:szCs w:val="22"/>
          <w:lang w:eastAsia="en-US"/>
        </w:rPr>
      </w:pPr>
    </w:p>
    <w:p w14:paraId="671559EE" w14:textId="507E7AF3" w:rsidR="00841FE0" w:rsidRPr="008E1DB0" w:rsidRDefault="00841FE0" w:rsidP="00841FE0">
      <w:pPr>
        <w:autoSpaceDE w:val="0"/>
        <w:autoSpaceDN w:val="0"/>
        <w:adjustRightInd w:val="0"/>
        <w:jc w:val="both"/>
        <w:rPr>
          <w:rFonts w:eastAsia="Times New Roman,Calibri" w:cs="Times New Roman,Calibri"/>
          <w:iCs/>
          <w:lang w:eastAsia="en-US"/>
        </w:rPr>
      </w:pPr>
      <w:r w:rsidRPr="008E1DB0">
        <w:rPr>
          <w:rFonts w:eastAsia="Times New Roman,Calibri" w:cs="Times New Roman,Calibri"/>
          <w:lang w:eastAsia="en-US"/>
        </w:rPr>
        <w:t>No relevant impurities and additives (substances of concern) in the active substance as manufactured (g/kg) w</w:t>
      </w:r>
      <w:r w:rsidR="003F500E">
        <w:rPr>
          <w:rFonts w:eastAsia="Times New Roman,Calibri" w:cs="Times New Roman,Calibri"/>
          <w:lang w:eastAsia="en-US"/>
        </w:rPr>
        <w:t>ere</w:t>
      </w:r>
      <w:r w:rsidRPr="008E1DB0">
        <w:rPr>
          <w:rFonts w:eastAsia="Times New Roman,Calibri" w:cs="Times New Roman,Calibri"/>
          <w:lang w:eastAsia="en-US"/>
        </w:rPr>
        <w:t xml:space="preserve"> identified in the S-</w:t>
      </w:r>
      <w:proofErr w:type="spellStart"/>
      <w:r w:rsidRPr="008E1DB0">
        <w:rPr>
          <w:rFonts w:eastAsia="Times New Roman,Calibri" w:cs="Times New Roman,Calibri"/>
          <w:lang w:eastAsia="en-US"/>
        </w:rPr>
        <w:t>methopren</w:t>
      </w:r>
      <w:r w:rsidR="0052188D">
        <w:rPr>
          <w:rFonts w:eastAsia="Times New Roman,Calibri" w:cs="Times New Roman,Calibri"/>
          <w:lang w:eastAsia="en-US"/>
        </w:rPr>
        <w:t>e</w:t>
      </w:r>
      <w:proofErr w:type="spellEnd"/>
      <w:r w:rsidRPr="008E1DB0">
        <w:rPr>
          <w:rFonts w:eastAsia="Times New Roman,Calibri" w:cs="Times New Roman,Calibri"/>
          <w:lang w:eastAsia="en-US"/>
        </w:rPr>
        <w:t xml:space="preserve"> Assessment Report.</w:t>
      </w:r>
    </w:p>
    <w:p w14:paraId="3927E032" w14:textId="77777777" w:rsidR="00841FE0" w:rsidRPr="008E1DB0" w:rsidRDefault="00841FE0" w:rsidP="00841FE0">
      <w:pPr>
        <w:spacing w:line="260" w:lineRule="atLeast"/>
        <w:jc w:val="both"/>
        <w:rPr>
          <w:rFonts w:eastAsia="Times New Roman,Calibri" w:cs="Times New Roman,Calibri"/>
          <w:iCs/>
          <w:lang w:eastAsia="en-US"/>
        </w:rPr>
      </w:pPr>
    </w:p>
    <w:p w14:paraId="7B9C74C1" w14:textId="75C4E6A5" w:rsidR="00841FE0" w:rsidRPr="008E1DB0" w:rsidRDefault="00841FE0" w:rsidP="00841FE0">
      <w:pPr>
        <w:spacing w:line="260" w:lineRule="atLeast"/>
        <w:jc w:val="both"/>
        <w:rPr>
          <w:rFonts w:eastAsia="Times New Roman,Calibri" w:cs="Times New Roman,Calibri"/>
          <w:iCs/>
          <w:lang w:eastAsia="en-US"/>
        </w:rPr>
      </w:pPr>
      <w:r w:rsidRPr="008E1DB0">
        <w:rPr>
          <w:rFonts w:eastAsia="Times New Roman,Calibri" w:cs="Times New Roman,Calibri"/>
          <w:lang w:eastAsia="en-US"/>
        </w:rPr>
        <w:t>Furthermore, no substances of concern were identified using the guidance on Substances of Concern (CA-Nov14-Doc.5.11)</w:t>
      </w:r>
      <w:r w:rsidR="00D2417D">
        <w:rPr>
          <w:rFonts w:eastAsia="Times New Roman,Calibri" w:cs="Times New Roman,Calibri"/>
          <w:lang w:eastAsia="en-US"/>
        </w:rPr>
        <w:t>, considering all 5 criteria</w:t>
      </w:r>
      <w:r w:rsidRPr="008E1DB0">
        <w:rPr>
          <w:rFonts w:eastAsia="Times New Roman,Calibri" w:cs="Times New Roman,Calibri"/>
          <w:lang w:eastAsia="en-US"/>
        </w:rPr>
        <w:t xml:space="preserve">. </w:t>
      </w:r>
    </w:p>
    <w:p w14:paraId="3C381782" w14:textId="77777777" w:rsidR="00841FE0" w:rsidRDefault="00841FE0" w:rsidP="00841FE0">
      <w:pPr>
        <w:spacing w:line="260" w:lineRule="atLeast"/>
        <w:rPr>
          <w:rFonts w:eastAsia="Times New Roman,Calibri" w:cs="Times New Roman,Calibri"/>
          <w:iCs/>
          <w:sz w:val="22"/>
          <w:szCs w:val="22"/>
          <w:lang w:eastAsia="en-US"/>
        </w:rPr>
      </w:pPr>
    </w:p>
    <w:p w14:paraId="4EEAB8C2" w14:textId="77777777" w:rsidR="00841FE0" w:rsidRDefault="00841FE0" w:rsidP="00841FE0">
      <w:pPr>
        <w:spacing w:line="260" w:lineRule="atLeast"/>
        <w:rPr>
          <w:rFonts w:eastAsia="Times New Roman,Calibri" w:cs="Times New Roman,Calibri"/>
          <w:iCs/>
          <w:sz w:val="22"/>
          <w:szCs w:val="22"/>
          <w:lang w:eastAsia="en-US"/>
        </w:rPr>
      </w:pPr>
    </w:p>
    <w:p w14:paraId="1DBEBED9" w14:textId="77777777" w:rsidR="00841FE0" w:rsidRPr="0052188D" w:rsidRDefault="00841FE0" w:rsidP="00841FE0">
      <w:pPr>
        <w:rPr>
          <w:rFonts w:eastAsia="Calibri"/>
          <w:b/>
          <w:i/>
          <w:sz w:val="22"/>
          <w:szCs w:val="22"/>
          <w:lang w:eastAsia="en-US"/>
        </w:rPr>
      </w:pPr>
      <w:r w:rsidRPr="0052188D">
        <w:rPr>
          <w:rFonts w:eastAsia="Calibri" w:cs="Calibri"/>
          <w:b/>
          <w:bCs/>
          <w:i/>
          <w:iCs/>
          <w:sz w:val="22"/>
          <w:szCs w:val="22"/>
          <w:lang w:eastAsia="en-US"/>
        </w:rPr>
        <w:t xml:space="preserve">Available toxicological data relating to a mixture </w:t>
      </w:r>
    </w:p>
    <w:p w14:paraId="39AC528A" w14:textId="77777777" w:rsidR="00841FE0" w:rsidRDefault="00841FE0" w:rsidP="00841FE0">
      <w:pPr>
        <w:spacing w:line="260" w:lineRule="atLeast"/>
        <w:rPr>
          <w:rFonts w:eastAsia="Calibri"/>
          <w:lang w:eastAsia="en-US"/>
        </w:rPr>
      </w:pPr>
    </w:p>
    <w:p w14:paraId="22E74B75" w14:textId="079FCEC2" w:rsidR="00841FE0" w:rsidRDefault="00841FE0" w:rsidP="0052188D">
      <w:pPr>
        <w:spacing w:line="260" w:lineRule="atLeast"/>
        <w:jc w:val="both"/>
        <w:rPr>
          <w:rFonts w:eastAsia="Times New Roman,Calibri" w:cs="Times New Roman,Calibri"/>
          <w:lang w:eastAsia="en-US"/>
        </w:rPr>
      </w:pPr>
      <w:r w:rsidRPr="0052188D">
        <w:rPr>
          <w:rFonts w:eastAsia="Times New Roman,Calibri" w:cs="Times New Roman,Calibri"/>
          <w:lang w:eastAsia="en-US"/>
        </w:rPr>
        <w:t>No tests with the product are available. Testing on the product/mixture does not need to be conducted if there are valid data available on each of the components in the mixture sufficient to allow classification of the mixture according to the rules laid down in Regulation (EC) No 1272/2008 (CLP), and synergistic effects between any of the components are not expected. Based on the calculation method described in Annex I of Regulation 1272/2008/EC, EUH208</w:t>
      </w:r>
      <w:r w:rsidRPr="0052188D">
        <w:t xml:space="preserve"> “</w:t>
      </w:r>
      <w:r w:rsidRPr="0052188D">
        <w:rPr>
          <w:rFonts w:eastAsia="Times New Roman,Calibri" w:cs="Times New Roman,Calibri"/>
          <w:lang w:eastAsia="en-US"/>
        </w:rPr>
        <w:t xml:space="preserve">Contains </w:t>
      </w:r>
      <w:r w:rsidR="00037525">
        <w:rPr>
          <w:rFonts w:eastAsia="Times New Roman,Calibri" w:cs="Times New Roman,Calibri"/>
          <w:lang w:eastAsia="en-US"/>
        </w:rPr>
        <w:t>p</w:t>
      </w:r>
      <w:r w:rsidRPr="0052188D">
        <w:rPr>
          <w:rFonts w:eastAsia="Times New Roman,Calibri" w:cs="Times New Roman,Calibri"/>
          <w:lang w:eastAsia="en-US"/>
        </w:rPr>
        <w:t>olyethyleneglycol-15-hydroxystearat. May produce an allergic reaction.”  needs to be included in the labelling of BIOPREN 4 GR FLY LARVICIDE GRANULE.</w:t>
      </w:r>
    </w:p>
    <w:p w14:paraId="11E024D8" w14:textId="77777777" w:rsidR="00A20438" w:rsidRDefault="00A20438" w:rsidP="0052188D">
      <w:pPr>
        <w:spacing w:line="260" w:lineRule="atLeast"/>
        <w:jc w:val="both"/>
        <w:rPr>
          <w:rFonts w:eastAsia="Times New Roman,Calibri" w:cs="Times New Roman,Calibri"/>
          <w:lang w:eastAsia="en-US"/>
        </w:rPr>
      </w:pPr>
    </w:p>
    <w:p w14:paraId="5EF22B0A" w14:textId="7C3A2272" w:rsidR="00A20438" w:rsidRPr="007672DE" w:rsidRDefault="00A20438" w:rsidP="0052188D">
      <w:pPr>
        <w:spacing w:line="260" w:lineRule="atLeast"/>
        <w:jc w:val="both"/>
        <w:rPr>
          <w:rFonts w:eastAsia="Times New Roman,Calibri" w:cs="Times New Roman,Calibri"/>
          <w:b/>
          <w:i/>
          <w:lang w:eastAsia="en-US"/>
        </w:rPr>
      </w:pPr>
      <w:r w:rsidRPr="007672DE">
        <w:rPr>
          <w:rFonts w:eastAsia="Times New Roman,Calibri" w:cs="Times New Roman,Calibri"/>
          <w:b/>
          <w:i/>
          <w:lang w:eastAsia="en-US"/>
        </w:rPr>
        <w:t>Others</w:t>
      </w:r>
    </w:p>
    <w:p w14:paraId="0B69FDCC" w14:textId="626E169F" w:rsidR="00A20438" w:rsidRPr="00215862" w:rsidRDefault="0003160E" w:rsidP="0052188D">
      <w:pPr>
        <w:spacing w:line="260" w:lineRule="atLeast"/>
        <w:jc w:val="both"/>
        <w:rPr>
          <w:rFonts w:eastAsia="Times New Roman,Calibri" w:cs="Times New Roman,Calibri"/>
          <w:b/>
          <w:lang w:eastAsia="en-US"/>
        </w:rPr>
      </w:pPr>
      <w:r w:rsidRPr="00215862">
        <w:rPr>
          <w:rFonts w:eastAsia="Times New Roman,Calibri" w:cs="Times New Roman,Calibri"/>
          <w:b/>
          <w:lang w:eastAsia="en-US"/>
        </w:rPr>
        <w:t xml:space="preserve">Endocrine disruption activity </w:t>
      </w:r>
    </w:p>
    <w:p w14:paraId="0D18B0C0" w14:textId="45DEBCB6" w:rsidR="00A87B8C" w:rsidRPr="00215862" w:rsidRDefault="00A87B8C" w:rsidP="0003160E">
      <w:pPr>
        <w:rPr>
          <w:iCs/>
          <w:lang w:val="en-US"/>
        </w:rPr>
      </w:pPr>
    </w:p>
    <w:p w14:paraId="1284E377" w14:textId="679F4337" w:rsidR="007945FA" w:rsidRPr="00215862" w:rsidRDefault="0003160E" w:rsidP="0003160E">
      <w:pPr>
        <w:rPr>
          <w:iCs/>
          <w:lang w:val="en-US"/>
        </w:rPr>
      </w:pPr>
      <w:r w:rsidRPr="00215862">
        <w:rPr>
          <w:iCs/>
          <w:lang w:val="en-US"/>
        </w:rPr>
        <w:t>The Commission Delegated Regulation (EU) 2017/2100 specifying the scientific criteria for the determination of endocrine-disrupting properties (ED criteria) under Regulation (EU) No 528/2012 (BPR) establishes that the ED criteria become applicable by 7 June 2018 for biocides</w:t>
      </w:r>
      <w:r w:rsidR="002C1EC1" w:rsidRPr="00215862">
        <w:rPr>
          <w:iCs/>
          <w:lang w:val="en-US"/>
        </w:rPr>
        <w:t>.</w:t>
      </w:r>
      <w:r w:rsidRPr="00215862">
        <w:rPr>
          <w:iCs/>
          <w:lang w:val="en-US"/>
        </w:rPr>
        <w:t xml:space="preserve"> </w:t>
      </w:r>
    </w:p>
    <w:p w14:paraId="384F1864" w14:textId="77777777" w:rsidR="007945FA" w:rsidRPr="00215862" w:rsidRDefault="007945FA" w:rsidP="007945FA">
      <w:pPr>
        <w:shd w:val="clear" w:color="auto" w:fill="FFFFFF"/>
        <w:rPr>
          <w:szCs w:val="24"/>
          <w:lang w:val="en"/>
        </w:rPr>
      </w:pPr>
      <w:r w:rsidRPr="00215862">
        <w:rPr>
          <w:szCs w:val="24"/>
          <w:lang w:val="en"/>
        </w:rPr>
        <w:t>According to the Endocrine disruption criteria a substance shall be considered as having endocrine disrupting properties if it meets all of the following criteria:</w:t>
      </w:r>
    </w:p>
    <w:p w14:paraId="4D678BEB" w14:textId="77777777" w:rsidR="007945FA" w:rsidRPr="00215862" w:rsidRDefault="007945FA" w:rsidP="007945FA">
      <w:pPr>
        <w:shd w:val="clear" w:color="auto" w:fill="FFFFFF"/>
        <w:ind w:left="851" w:hanging="131"/>
        <w:rPr>
          <w:szCs w:val="24"/>
          <w:lang w:val="en"/>
        </w:rPr>
      </w:pPr>
      <w:r w:rsidRPr="00215862">
        <w:rPr>
          <w:szCs w:val="24"/>
          <w:lang w:val="en"/>
        </w:rPr>
        <w:lastRenderedPageBreak/>
        <w:t>a) it shows an adverse effect in [an intact organism or its progeny]/[non-target organisms], which is a change in the morphology, physiology, growth, development, reproduction or life span of an organism, system or (sub)population that results in an impairment of functional capacity, an impairment of the capacity to compensate for additional stress or an increase in susceptibility to other influences;</w:t>
      </w:r>
    </w:p>
    <w:p w14:paraId="186F9D2D" w14:textId="77777777" w:rsidR="007945FA" w:rsidRPr="00215862" w:rsidRDefault="007945FA" w:rsidP="007945FA">
      <w:pPr>
        <w:shd w:val="clear" w:color="auto" w:fill="FFFFFF"/>
        <w:ind w:left="851" w:hanging="131"/>
        <w:rPr>
          <w:szCs w:val="24"/>
          <w:lang w:val="en"/>
        </w:rPr>
      </w:pPr>
      <w:r w:rsidRPr="00215862">
        <w:rPr>
          <w:szCs w:val="24"/>
          <w:lang w:val="en"/>
        </w:rPr>
        <w:t>b) it has an endocrine mode of action, i.e. it alters the function(s) of the endocrine system;</w:t>
      </w:r>
    </w:p>
    <w:p w14:paraId="0CED82EB" w14:textId="77777777" w:rsidR="007945FA" w:rsidRPr="00215862" w:rsidRDefault="007945FA" w:rsidP="007945FA">
      <w:pPr>
        <w:shd w:val="clear" w:color="auto" w:fill="FFFFFF"/>
        <w:ind w:left="851" w:hanging="131"/>
        <w:rPr>
          <w:szCs w:val="24"/>
          <w:lang w:val="en"/>
        </w:rPr>
      </w:pPr>
      <w:r w:rsidRPr="00215862">
        <w:rPr>
          <w:szCs w:val="24"/>
          <w:lang w:val="en"/>
        </w:rPr>
        <w:t>c) the adverse effect is a consequence of the endocrine mode of action.</w:t>
      </w:r>
    </w:p>
    <w:p w14:paraId="0EC4345C" w14:textId="77777777" w:rsidR="007945FA" w:rsidRPr="00A87B8C" w:rsidRDefault="007945FA" w:rsidP="007945FA">
      <w:pPr>
        <w:shd w:val="clear" w:color="auto" w:fill="FFFFFF"/>
        <w:ind w:left="851" w:hanging="131"/>
        <w:rPr>
          <w:szCs w:val="24"/>
          <w:highlight w:val="yellow"/>
          <w:lang w:val="en"/>
        </w:rPr>
      </w:pPr>
    </w:p>
    <w:p w14:paraId="26DE5F72" w14:textId="2DF13592" w:rsidR="002C1EC1" w:rsidRDefault="002C1EC1" w:rsidP="002C1EC1">
      <w:pPr>
        <w:jc w:val="both"/>
        <w:rPr>
          <w:rFonts w:cs="Times New Roman,Calibri"/>
          <w:lang w:eastAsia="en-US"/>
        </w:rPr>
      </w:pPr>
      <w:r>
        <w:rPr>
          <w:lang w:val="en-US"/>
        </w:rPr>
        <w:t>No toxicological studies are available for</w:t>
      </w:r>
      <w:r>
        <w:t xml:space="preserve"> the product BIOPREN 4 GR FLY LARVICIDE GRANULE</w:t>
      </w:r>
      <w:r>
        <w:rPr>
          <w:lang w:val="en-US"/>
        </w:rPr>
        <w:t xml:space="preserve">. The product was </w:t>
      </w:r>
      <w:r>
        <w:rPr>
          <w:lang w:val="en"/>
        </w:rPr>
        <w:t>not tested for potential endocrine disruption properties.</w:t>
      </w:r>
      <w:r>
        <w:rPr>
          <w:rFonts w:cs="Times New Roman,Calibri"/>
          <w:lang w:val="en" w:eastAsia="en-US"/>
        </w:rPr>
        <w:t xml:space="preserve"> </w:t>
      </w:r>
    </w:p>
    <w:p w14:paraId="3C005961" w14:textId="77777777" w:rsidR="002C1EC1" w:rsidRDefault="002C1EC1" w:rsidP="002C1EC1">
      <w:pPr>
        <w:jc w:val="both"/>
        <w:rPr>
          <w:rFonts w:cs="Times New Roman,Calibri"/>
          <w:lang w:eastAsia="en-US"/>
        </w:rPr>
      </w:pPr>
    </w:p>
    <w:p w14:paraId="1B26A18F" w14:textId="5A04E95E" w:rsidR="00825802" w:rsidRDefault="00825802" w:rsidP="002C1EC1">
      <w:pPr>
        <w:jc w:val="both"/>
        <w:rPr>
          <w:rFonts w:cs="Times New Roman,Calibri"/>
          <w:lang w:eastAsia="en-US"/>
        </w:rPr>
      </w:pPr>
      <w:r>
        <w:rPr>
          <w:rFonts w:cs="Times New Roman,Calibri"/>
          <w:lang w:eastAsia="en-US"/>
        </w:rPr>
        <w:t>In the CAR for S-</w:t>
      </w:r>
      <w:proofErr w:type="spellStart"/>
      <w:r w:rsidR="00BC0838">
        <w:rPr>
          <w:rFonts w:cs="Times New Roman,Calibri"/>
          <w:lang w:eastAsia="en-US"/>
        </w:rPr>
        <w:t>m</w:t>
      </w:r>
      <w:r>
        <w:rPr>
          <w:rFonts w:cs="Times New Roman,Calibri"/>
          <w:lang w:eastAsia="en-US"/>
        </w:rPr>
        <w:t>ethoprene</w:t>
      </w:r>
      <w:proofErr w:type="spellEnd"/>
      <w:r>
        <w:rPr>
          <w:rFonts w:cs="Times New Roman,Calibri"/>
          <w:lang w:eastAsia="en-US"/>
        </w:rPr>
        <w:t xml:space="preserve"> (Dec 2013) it has been agreed that S-</w:t>
      </w:r>
      <w:proofErr w:type="spellStart"/>
      <w:r w:rsidR="00BC0838">
        <w:rPr>
          <w:rFonts w:cs="Times New Roman,Calibri"/>
          <w:lang w:eastAsia="en-US"/>
        </w:rPr>
        <w:t>m</w:t>
      </w:r>
      <w:r>
        <w:rPr>
          <w:rFonts w:cs="Times New Roman,Calibri"/>
          <w:lang w:eastAsia="en-US"/>
        </w:rPr>
        <w:t>ethoprene</w:t>
      </w:r>
      <w:proofErr w:type="spellEnd"/>
      <w:r>
        <w:rPr>
          <w:rFonts w:cs="Times New Roman,Calibri"/>
          <w:lang w:eastAsia="en-US"/>
        </w:rPr>
        <w:t xml:space="preserve"> should be further assessed with regards to its endocrine disruptor </w:t>
      </w:r>
      <w:proofErr w:type="spellStart"/>
      <w:r>
        <w:rPr>
          <w:rFonts w:cs="Times New Roman,Calibri"/>
          <w:lang w:eastAsia="en-US"/>
        </w:rPr>
        <w:t>propersies</w:t>
      </w:r>
      <w:proofErr w:type="spellEnd"/>
      <w:r>
        <w:rPr>
          <w:rFonts w:cs="Times New Roman,Calibri"/>
          <w:lang w:eastAsia="en-US"/>
        </w:rPr>
        <w:t xml:space="preserve"> once further guidance is available, which should be harmonised at the EU level. </w:t>
      </w:r>
    </w:p>
    <w:p w14:paraId="02967BFA" w14:textId="77777777" w:rsidR="00825802" w:rsidRDefault="00825802" w:rsidP="002C1EC1">
      <w:pPr>
        <w:jc w:val="both"/>
        <w:rPr>
          <w:rFonts w:cs="Times New Roman,Calibri"/>
          <w:lang w:eastAsia="en-US"/>
        </w:rPr>
      </w:pPr>
    </w:p>
    <w:p w14:paraId="6674E7A8" w14:textId="63E28AC4" w:rsidR="002B6010" w:rsidRPr="00C71C2E" w:rsidRDefault="00825802" w:rsidP="002B6010">
      <w:pPr>
        <w:spacing w:line="260" w:lineRule="atLeast"/>
        <w:jc w:val="both"/>
        <w:rPr>
          <w:rFonts w:eastAsia="Calibri"/>
          <w:lang w:eastAsia="en-US"/>
        </w:rPr>
      </w:pPr>
      <w:r w:rsidRPr="00C71C2E">
        <w:rPr>
          <w:rFonts w:eastAsia="Calibri"/>
          <w:lang w:eastAsia="en-US"/>
        </w:rPr>
        <w:t>To examine if any of the co-formulants contained in the product may possess ED properties</w:t>
      </w:r>
      <w:r w:rsidR="002B6010" w:rsidRPr="00C71C2E">
        <w:rPr>
          <w:rFonts w:eastAsiaTheme="minorHAnsi" w:cs="Arial"/>
          <w:lang w:eastAsia="en-US"/>
        </w:rPr>
        <w:t xml:space="preserve"> a </w:t>
      </w:r>
      <w:r w:rsidR="002C1EC1" w:rsidRPr="00C71C2E">
        <w:rPr>
          <w:rFonts w:eastAsiaTheme="minorHAnsi" w:cs="Arial"/>
          <w:lang w:eastAsia="en-US"/>
        </w:rPr>
        <w:t xml:space="preserve">screening </w:t>
      </w:r>
      <w:r w:rsidR="002B6010" w:rsidRPr="00C71C2E">
        <w:rPr>
          <w:rFonts w:eastAsiaTheme="minorHAnsi" w:cs="Arial"/>
          <w:lang w:eastAsia="en-US"/>
        </w:rPr>
        <w:t xml:space="preserve">using </w:t>
      </w:r>
      <w:r w:rsidR="002C1EC1" w:rsidRPr="00C71C2E">
        <w:rPr>
          <w:rFonts w:eastAsiaTheme="minorHAnsi" w:cs="Arial"/>
          <w:lang w:eastAsia="en-US"/>
        </w:rPr>
        <w:t xml:space="preserve">the databases listed in the ECHA/EFSA </w:t>
      </w:r>
      <w:r w:rsidR="002B6010" w:rsidRPr="00C71C2E">
        <w:rPr>
          <w:rFonts w:eastAsiaTheme="minorHAnsi" w:cs="Arial"/>
          <w:lang w:eastAsia="en-US"/>
        </w:rPr>
        <w:t xml:space="preserve">ED </w:t>
      </w:r>
      <w:r w:rsidR="002C1EC1" w:rsidRPr="00C71C2E">
        <w:rPr>
          <w:rFonts w:eastAsiaTheme="minorHAnsi" w:cs="Arial"/>
          <w:lang w:eastAsia="en-US"/>
        </w:rPr>
        <w:t>guidance</w:t>
      </w:r>
      <w:r w:rsidR="002B6010" w:rsidRPr="00C71C2E">
        <w:rPr>
          <w:rFonts w:eastAsiaTheme="minorHAnsi" w:cs="Arial"/>
          <w:lang w:eastAsia="en-US"/>
        </w:rPr>
        <w:t xml:space="preserve"> (2018)</w:t>
      </w:r>
      <w:r w:rsidR="008066C2" w:rsidRPr="00C71C2E">
        <w:rPr>
          <w:rFonts w:eastAsiaTheme="minorHAnsi" w:cs="Arial"/>
          <w:lang w:eastAsia="en-US"/>
        </w:rPr>
        <w:t xml:space="preserve"> was conducted by the CA NL</w:t>
      </w:r>
      <w:r w:rsidR="002B6010" w:rsidRPr="00C71C2E">
        <w:rPr>
          <w:rFonts w:eastAsiaTheme="minorHAnsi" w:cs="Arial"/>
          <w:lang w:eastAsia="en-US"/>
        </w:rPr>
        <w:t>. From the screening</w:t>
      </w:r>
      <w:r w:rsidR="008066C2" w:rsidRPr="00C71C2E">
        <w:rPr>
          <w:rFonts w:eastAsiaTheme="minorHAnsi" w:cs="Arial"/>
          <w:lang w:eastAsia="en-US"/>
        </w:rPr>
        <w:t xml:space="preserve"> 3 </w:t>
      </w:r>
      <w:r w:rsidR="00903A31" w:rsidRPr="00C71C2E">
        <w:rPr>
          <w:rFonts w:eastAsia="Calibri"/>
          <w:lang w:eastAsia="en-US"/>
        </w:rPr>
        <w:t>co-formulants</w:t>
      </w:r>
      <w:r w:rsidR="000538F4" w:rsidRPr="00C71C2E">
        <w:rPr>
          <w:rFonts w:eastAsia="Calibri"/>
          <w:lang w:eastAsia="en-US"/>
        </w:rPr>
        <w:t xml:space="preserve"> (X, Y, Z)</w:t>
      </w:r>
      <w:r w:rsidR="00903A31" w:rsidRPr="00C71C2E">
        <w:rPr>
          <w:rFonts w:eastAsia="Calibri"/>
          <w:lang w:eastAsia="en-US"/>
        </w:rPr>
        <w:t xml:space="preserve"> tr</w:t>
      </w:r>
      <w:r w:rsidR="00644BA3" w:rsidRPr="00C71C2E">
        <w:rPr>
          <w:rFonts w:eastAsia="Calibri"/>
          <w:lang w:eastAsia="en-US"/>
        </w:rPr>
        <w:t>iggered an alert for ED properties</w:t>
      </w:r>
      <w:r w:rsidR="000538F4" w:rsidRPr="00C71C2E">
        <w:rPr>
          <w:rFonts w:eastAsia="Calibri"/>
          <w:lang w:eastAsia="en-US"/>
        </w:rPr>
        <w:t>.</w:t>
      </w:r>
      <w:r w:rsidR="008066C2" w:rsidRPr="00C71C2E">
        <w:rPr>
          <w:rFonts w:eastAsia="Calibri"/>
          <w:lang w:eastAsia="en-US"/>
        </w:rPr>
        <w:t xml:space="preserve"> </w:t>
      </w:r>
    </w:p>
    <w:p w14:paraId="398103CB" w14:textId="77777777" w:rsidR="002B6010" w:rsidRPr="00C71C2E" w:rsidRDefault="002B6010" w:rsidP="002B6010">
      <w:pPr>
        <w:spacing w:line="260" w:lineRule="atLeast"/>
        <w:jc w:val="both"/>
        <w:rPr>
          <w:rFonts w:eastAsia="Calibri"/>
          <w:lang w:eastAsia="en-US"/>
        </w:rPr>
      </w:pPr>
    </w:p>
    <w:p w14:paraId="29D437C9" w14:textId="71C8FA11" w:rsidR="002B6010" w:rsidRPr="00C71C2E" w:rsidRDefault="002B6010" w:rsidP="002B6010">
      <w:pPr>
        <w:spacing w:line="260" w:lineRule="atLeast"/>
        <w:jc w:val="both"/>
        <w:rPr>
          <w:szCs w:val="24"/>
        </w:rPr>
      </w:pPr>
      <w:r w:rsidRPr="00C71C2E">
        <w:rPr>
          <w:rFonts w:eastAsia="Calibri"/>
          <w:lang w:eastAsia="en-US"/>
        </w:rPr>
        <w:t xml:space="preserve">Regarding co-formulant X </w:t>
      </w:r>
      <w:r w:rsidR="002A7584" w:rsidRPr="00C71C2E">
        <w:rPr>
          <w:szCs w:val="24"/>
        </w:rPr>
        <w:t xml:space="preserve">a concern has been raised by a member state to include this substance in the </w:t>
      </w:r>
      <w:proofErr w:type="spellStart"/>
      <w:r w:rsidR="002A7584" w:rsidRPr="00C71C2E">
        <w:rPr>
          <w:szCs w:val="24"/>
        </w:rPr>
        <w:t>CoRAP</w:t>
      </w:r>
      <w:proofErr w:type="spellEnd"/>
      <w:r w:rsidR="002A7584" w:rsidRPr="00C71C2E">
        <w:rPr>
          <w:szCs w:val="24"/>
        </w:rPr>
        <w:t xml:space="preserve"> (</w:t>
      </w:r>
      <w:r w:rsidR="002A7584" w:rsidRPr="00C71C2E">
        <w:t>Community rolling action plan</w:t>
      </w:r>
      <w:r w:rsidR="002A7584" w:rsidRPr="00C71C2E">
        <w:rPr>
          <w:szCs w:val="24"/>
        </w:rPr>
        <w:t>) list due to its ED potency. N</w:t>
      </w:r>
      <w:r w:rsidRPr="00C71C2E">
        <w:rPr>
          <w:rFonts w:eastAsia="Calibri"/>
          <w:lang w:eastAsia="en-US"/>
        </w:rPr>
        <w:t>o further ED assessment was considered necessary for this PAR because</w:t>
      </w:r>
      <w:r w:rsidRPr="00C71C2E">
        <w:rPr>
          <w:szCs w:val="24"/>
        </w:rPr>
        <w:t xml:space="preserve"> the discussion should be coordinated at the EU level. The ED assessment for this co-formulant X should await the outcome of the discussions at EU level.</w:t>
      </w:r>
    </w:p>
    <w:p w14:paraId="0717A3F4" w14:textId="77777777" w:rsidR="002A7584" w:rsidRPr="00C71C2E" w:rsidRDefault="002A7584" w:rsidP="002B6010">
      <w:pPr>
        <w:spacing w:line="260" w:lineRule="atLeast"/>
        <w:jc w:val="both"/>
        <w:rPr>
          <w:lang w:eastAsia="en-GB"/>
        </w:rPr>
      </w:pPr>
    </w:p>
    <w:p w14:paraId="20877714" w14:textId="74D05B94" w:rsidR="002A7584" w:rsidRPr="00C71C2E" w:rsidRDefault="008066C2" w:rsidP="002B6010">
      <w:pPr>
        <w:spacing w:line="276" w:lineRule="auto"/>
        <w:jc w:val="both"/>
        <w:rPr>
          <w:rFonts w:eastAsia="Calibri"/>
          <w:lang w:eastAsia="en-US"/>
        </w:rPr>
      </w:pPr>
      <w:r w:rsidRPr="00C71C2E">
        <w:rPr>
          <w:rFonts w:eastAsia="Calibri"/>
          <w:lang w:eastAsia="en-US"/>
        </w:rPr>
        <w:t xml:space="preserve">The applicant was requested to provide additional information for two of the co-formulants </w:t>
      </w:r>
      <w:r w:rsidR="000538F4" w:rsidRPr="00C71C2E">
        <w:rPr>
          <w:rFonts w:eastAsia="Calibri"/>
          <w:lang w:eastAsia="en-US"/>
        </w:rPr>
        <w:t xml:space="preserve"> (</w:t>
      </w:r>
      <w:r w:rsidR="002B6010" w:rsidRPr="00C71C2E">
        <w:rPr>
          <w:rFonts w:eastAsia="Calibri"/>
          <w:lang w:eastAsia="en-US"/>
        </w:rPr>
        <w:t>Y, Z</w:t>
      </w:r>
      <w:r w:rsidR="000538F4" w:rsidRPr="00C71C2E">
        <w:rPr>
          <w:rFonts w:eastAsia="Calibri"/>
          <w:lang w:eastAsia="en-US"/>
        </w:rPr>
        <w:t xml:space="preserve">) </w:t>
      </w:r>
      <w:r w:rsidRPr="00C71C2E">
        <w:rPr>
          <w:rFonts w:eastAsia="Calibri"/>
          <w:lang w:eastAsia="en-US"/>
        </w:rPr>
        <w:t xml:space="preserve">and </w:t>
      </w:r>
      <w:r w:rsidR="002B6010" w:rsidRPr="00C71C2E">
        <w:rPr>
          <w:rFonts w:eastAsia="Calibri"/>
          <w:lang w:eastAsia="en-US"/>
        </w:rPr>
        <w:t>it was concluded</w:t>
      </w:r>
      <w:r w:rsidRPr="00C71C2E">
        <w:rPr>
          <w:rFonts w:eastAsia="Calibri"/>
          <w:lang w:eastAsia="en-US"/>
        </w:rPr>
        <w:t xml:space="preserve"> that these </w:t>
      </w:r>
      <w:r w:rsidR="002B6010" w:rsidRPr="00C71C2E">
        <w:rPr>
          <w:rFonts w:eastAsia="Calibri"/>
          <w:lang w:eastAsia="en-US"/>
        </w:rPr>
        <w:t xml:space="preserve">two </w:t>
      </w:r>
      <w:r w:rsidRPr="00C71C2E">
        <w:rPr>
          <w:rFonts w:eastAsia="Calibri"/>
          <w:lang w:eastAsia="en-US"/>
        </w:rPr>
        <w:t xml:space="preserve">substances do not fulfil </w:t>
      </w:r>
      <w:r w:rsidR="009563B6" w:rsidRPr="00C71C2E">
        <w:rPr>
          <w:rFonts w:eastAsia="Calibri"/>
          <w:lang w:eastAsia="en-US"/>
        </w:rPr>
        <w:t xml:space="preserve">the ED </w:t>
      </w:r>
      <w:r w:rsidR="000538F4" w:rsidRPr="00C71C2E">
        <w:rPr>
          <w:rFonts w:eastAsia="Calibri"/>
          <w:lang w:eastAsia="en-US"/>
        </w:rPr>
        <w:t>criteria c) as indicated above</w:t>
      </w:r>
      <w:r w:rsidR="00644BA3" w:rsidRPr="00C71C2E">
        <w:rPr>
          <w:rFonts w:eastAsia="Calibri"/>
          <w:lang w:eastAsia="en-US"/>
        </w:rPr>
        <w:t>,</w:t>
      </w:r>
      <w:r w:rsidR="009563B6" w:rsidRPr="00C71C2E">
        <w:rPr>
          <w:rFonts w:eastAsia="Calibri"/>
          <w:lang w:eastAsia="en-US"/>
        </w:rPr>
        <w:t xml:space="preserve"> and therefore, have</w:t>
      </w:r>
      <w:r w:rsidR="00815883" w:rsidRPr="00C71C2E">
        <w:rPr>
          <w:rFonts w:eastAsia="Calibri"/>
          <w:lang w:eastAsia="en-US"/>
        </w:rPr>
        <w:t xml:space="preserve"> no ED concern</w:t>
      </w:r>
      <w:r w:rsidR="000538F4" w:rsidRPr="00C71C2E">
        <w:rPr>
          <w:rFonts w:eastAsia="Calibri"/>
          <w:lang w:eastAsia="en-US"/>
        </w:rPr>
        <w:t xml:space="preserve">. </w:t>
      </w:r>
    </w:p>
    <w:p w14:paraId="1EE73100" w14:textId="77777777" w:rsidR="002A7584" w:rsidRPr="00C71C2E" w:rsidRDefault="002A7584" w:rsidP="002B6010">
      <w:pPr>
        <w:spacing w:line="276" w:lineRule="auto"/>
        <w:jc w:val="both"/>
        <w:rPr>
          <w:rFonts w:eastAsia="Calibri"/>
          <w:lang w:eastAsia="en-US"/>
        </w:rPr>
      </w:pPr>
    </w:p>
    <w:p w14:paraId="11D5C388" w14:textId="24DFA124" w:rsidR="006F2BFC" w:rsidRPr="008066C2" w:rsidRDefault="00825802" w:rsidP="002B6010">
      <w:pPr>
        <w:spacing w:line="276" w:lineRule="auto"/>
        <w:jc w:val="both"/>
        <w:rPr>
          <w:rFonts w:eastAsiaTheme="minorHAnsi" w:cs="Arial"/>
          <w:lang w:eastAsia="en-US"/>
        </w:rPr>
      </w:pPr>
      <w:r>
        <w:rPr>
          <w:rFonts w:eastAsia="Calibri"/>
          <w:lang w:eastAsia="en-US"/>
        </w:rPr>
        <w:t>More information</w:t>
      </w:r>
      <w:r w:rsidR="002A7584">
        <w:rPr>
          <w:rFonts w:eastAsia="Calibri"/>
          <w:lang w:eastAsia="en-US"/>
        </w:rPr>
        <w:t xml:space="preserve"> about the ED screening of the co-formulants including identity of the co-formulant X Y and Z and ED assessment provided by the applicant on co-formulant Y and Z</w:t>
      </w:r>
      <w:r>
        <w:rPr>
          <w:rFonts w:eastAsia="Calibri"/>
          <w:lang w:eastAsia="en-US"/>
        </w:rPr>
        <w:t xml:space="preserve"> </w:t>
      </w:r>
      <w:r w:rsidR="002A7584">
        <w:rPr>
          <w:rFonts w:eastAsia="Calibri"/>
          <w:lang w:eastAsia="en-US"/>
        </w:rPr>
        <w:t>are</w:t>
      </w:r>
      <w:r>
        <w:rPr>
          <w:rFonts w:eastAsia="Calibri"/>
          <w:lang w:eastAsia="en-US"/>
        </w:rPr>
        <w:t xml:space="preserve"> found in Confidential Annex 3.6</w:t>
      </w:r>
      <w:r w:rsidR="00536255">
        <w:rPr>
          <w:rFonts w:eastAsia="Calibri"/>
          <w:lang w:eastAsia="en-US"/>
        </w:rPr>
        <w:t>.</w:t>
      </w:r>
    </w:p>
    <w:p w14:paraId="29A9110E" w14:textId="77777777" w:rsidR="0052188D" w:rsidRDefault="0052188D" w:rsidP="0052188D">
      <w:pPr>
        <w:spacing w:line="260" w:lineRule="atLeast"/>
        <w:jc w:val="both"/>
        <w:rPr>
          <w:rFonts w:eastAsia="Times New Roman,Calibri" w:cs="Times New Roman,Calibri"/>
          <w:lang w:eastAsia="en-US"/>
        </w:rPr>
      </w:pPr>
    </w:p>
    <w:p w14:paraId="10D1C1E5" w14:textId="77777777" w:rsidR="00841FE0" w:rsidRDefault="00841FE0" w:rsidP="00841FE0">
      <w:pPr>
        <w:spacing w:line="260" w:lineRule="atLeast"/>
        <w:rPr>
          <w:rFonts w:eastAsia="Calibri"/>
          <w:lang w:eastAsia="en-US"/>
        </w:rPr>
      </w:pPr>
    </w:p>
    <w:p w14:paraId="48CF083D" w14:textId="77777777" w:rsidR="003E1DD5" w:rsidRPr="00834E82" w:rsidRDefault="003E1DD5" w:rsidP="00F256F0">
      <w:pPr>
        <w:autoSpaceDE w:val="0"/>
        <w:autoSpaceDN w:val="0"/>
        <w:adjustRightInd w:val="0"/>
        <w:jc w:val="both"/>
        <w:rPr>
          <w:rFonts w:eastAsia="Times New Roman,Calibri" w:cs="Times New Roman,Calibri"/>
          <w:iCs/>
          <w:sz w:val="22"/>
          <w:szCs w:val="22"/>
          <w:lang w:eastAsia="en-US"/>
        </w:rPr>
      </w:pPr>
    </w:p>
    <w:p w14:paraId="692D3197" w14:textId="3B465259" w:rsidR="00154885" w:rsidRPr="00F256F0" w:rsidRDefault="00154885" w:rsidP="00F256F0">
      <w:pPr>
        <w:jc w:val="both"/>
        <w:rPr>
          <w:rFonts w:eastAsia="Calibri"/>
          <w:lang w:eastAsia="en-US"/>
        </w:rPr>
      </w:pPr>
      <w:bookmarkStart w:id="1496" w:name="_Toc388281591"/>
      <w:bookmarkStart w:id="1497" w:name="_Toc388282047"/>
      <w:bookmarkStart w:id="1498" w:name="_Toc388282529"/>
      <w:bookmarkStart w:id="1499" w:name="_Toc388282977"/>
      <w:bookmarkEnd w:id="1496"/>
      <w:bookmarkEnd w:id="1497"/>
      <w:bookmarkEnd w:id="1498"/>
      <w:bookmarkEnd w:id="1499"/>
      <w:r w:rsidRPr="00F256F0">
        <w:rPr>
          <w:rFonts w:eastAsia="Calibri"/>
          <w:lang w:eastAsia="en-US"/>
        </w:rPr>
        <w:br w:type="page"/>
      </w:r>
    </w:p>
    <w:p w14:paraId="19AF9FDB" w14:textId="620156A5" w:rsidR="00FD2055" w:rsidRPr="00370D67" w:rsidRDefault="00FD2055" w:rsidP="00352ECF">
      <w:pPr>
        <w:pStyle w:val="Heading4"/>
      </w:pPr>
      <w:bookmarkStart w:id="1500" w:name="_Toc389729062"/>
      <w:bookmarkStart w:id="1501" w:name="_Toc403472764"/>
      <w:bookmarkStart w:id="1502" w:name="_Toc403566576"/>
      <w:bookmarkStart w:id="1503" w:name="_Toc463440222"/>
      <w:bookmarkStart w:id="1504" w:name="_Toc30754903"/>
      <w:proofErr w:type="spellStart"/>
      <w:r w:rsidRPr="00370D67">
        <w:lastRenderedPageBreak/>
        <w:t>Exposure</w:t>
      </w:r>
      <w:proofErr w:type="spellEnd"/>
      <w:r w:rsidRPr="00370D67">
        <w:t xml:space="preserve"> </w:t>
      </w:r>
      <w:proofErr w:type="spellStart"/>
      <w:r w:rsidRPr="00370D67">
        <w:t>assessment</w:t>
      </w:r>
      <w:bookmarkEnd w:id="1500"/>
      <w:bookmarkEnd w:id="1501"/>
      <w:bookmarkEnd w:id="1502"/>
      <w:bookmarkEnd w:id="1503"/>
      <w:bookmarkEnd w:id="1504"/>
      <w:proofErr w:type="spellEnd"/>
    </w:p>
    <w:p w14:paraId="0771F2A8" w14:textId="77777777" w:rsidR="00720EE2" w:rsidRPr="00370D67" w:rsidRDefault="00720EE2" w:rsidP="00720EE2">
      <w:pPr>
        <w:pStyle w:val="PCSNormal"/>
        <w:rPr>
          <w:rFonts w:ascii="Verdana" w:eastAsia="Times New Roman,Calibri" w:hAnsi="Verdana" w:cs="Times New Roman,Calibri"/>
          <w:szCs w:val="22"/>
          <w:lang w:val="en-GB"/>
        </w:rPr>
      </w:pPr>
    </w:p>
    <w:p w14:paraId="24AD1B2C" w14:textId="72461ED2" w:rsidR="00D94024" w:rsidRPr="00CF56C4" w:rsidRDefault="00D94024" w:rsidP="00D94024">
      <w:pPr>
        <w:jc w:val="both"/>
        <w:rPr>
          <w:rFonts w:eastAsia="Times New Roman,Calibri" w:cs="Times New Roman,Calibri"/>
          <w:lang w:eastAsia="en-US"/>
        </w:rPr>
      </w:pPr>
      <w:r w:rsidRPr="00CF56C4">
        <w:rPr>
          <w:rFonts w:eastAsia="Times New Roman,Calibri" w:cs="Times New Roman,Calibri"/>
          <w:lang w:eastAsia="en-US"/>
        </w:rPr>
        <w:t>The active substance, S-</w:t>
      </w:r>
      <w:proofErr w:type="spellStart"/>
      <w:r w:rsidR="00CF56C4">
        <w:rPr>
          <w:rFonts w:eastAsia="Times New Roman,Calibri" w:cs="Times New Roman,Calibri"/>
          <w:lang w:eastAsia="en-US"/>
        </w:rPr>
        <w:t>m</w:t>
      </w:r>
      <w:r w:rsidRPr="00CF56C4">
        <w:rPr>
          <w:rFonts w:eastAsia="Times New Roman,Calibri" w:cs="Times New Roman,Calibri"/>
          <w:lang w:eastAsia="en-US"/>
        </w:rPr>
        <w:t>ethoprene</w:t>
      </w:r>
      <w:proofErr w:type="spellEnd"/>
      <w:r w:rsidRPr="00CF56C4">
        <w:rPr>
          <w:rFonts w:eastAsia="Times New Roman,Calibri" w:cs="Times New Roman,Calibri"/>
          <w:lang w:eastAsia="en-US"/>
        </w:rPr>
        <w:t xml:space="preserve"> and the product BIOPREN 4 GR FLY LARVICIDE GRANULE are manufactured and formulated in Hungary. Production and formulation of the biocidal product is covered by other legislation.</w:t>
      </w:r>
    </w:p>
    <w:p w14:paraId="1FF83895" w14:textId="77777777" w:rsidR="00D94024" w:rsidRPr="00CF56C4" w:rsidRDefault="00D94024" w:rsidP="00D94024">
      <w:pPr>
        <w:jc w:val="both"/>
        <w:rPr>
          <w:rFonts w:eastAsia="Times New Roman,Calibri" w:cs="Times New Roman,Calibri"/>
          <w:lang w:eastAsia="en-US"/>
        </w:rPr>
      </w:pPr>
    </w:p>
    <w:p w14:paraId="109F7E8E" w14:textId="07195248" w:rsidR="00D94024" w:rsidRPr="00CF56C4" w:rsidRDefault="00D94024" w:rsidP="00D94024">
      <w:pPr>
        <w:jc w:val="both"/>
        <w:rPr>
          <w:rFonts w:eastAsia="Times New Roman,Calibri" w:cs="Times New Roman,Calibri"/>
          <w:lang w:eastAsia="en-US"/>
        </w:rPr>
      </w:pPr>
      <w:r w:rsidRPr="00CF56C4">
        <w:rPr>
          <w:rFonts w:eastAsia="Times New Roman,Calibri" w:cs="Times New Roman,Calibri"/>
          <w:lang w:eastAsia="en-US"/>
        </w:rPr>
        <w:t>Potential exposure to S-</w:t>
      </w:r>
      <w:proofErr w:type="spellStart"/>
      <w:r w:rsidR="00CF56C4">
        <w:rPr>
          <w:rFonts w:eastAsia="Times New Roman,Calibri" w:cs="Times New Roman,Calibri"/>
          <w:lang w:eastAsia="en-US"/>
        </w:rPr>
        <w:t>m</w:t>
      </w:r>
      <w:r w:rsidRPr="00CF56C4">
        <w:rPr>
          <w:rFonts w:eastAsia="Times New Roman,Calibri" w:cs="Times New Roman,Calibri"/>
          <w:lang w:eastAsia="en-US"/>
        </w:rPr>
        <w:t>ethoprene</w:t>
      </w:r>
      <w:proofErr w:type="spellEnd"/>
      <w:r w:rsidRPr="00CF56C4">
        <w:rPr>
          <w:rFonts w:eastAsia="Times New Roman,Calibri" w:cs="Times New Roman,Calibri"/>
          <w:lang w:eastAsia="en-US"/>
        </w:rPr>
        <w:t xml:space="preserve"> from BIOPREN 4 GR FLY LARVICIDE GRANULE will occur through use of the product. Exposure assessment for use of this product is undertaken below. In addition, there is negligible indirect human exposure to BIOPREN 4 GR FLY LARVICIDE GRANULE expected via the environment therefore, human exposure assessment via the environment for use of this product is not undertaken.</w:t>
      </w:r>
    </w:p>
    <w:p w14:paraId="4FC9E16B" w14:textId="77777777" w:rsidR="00D94024" w:rsidRPr="00CF56C4" w:rsidRDefault="00D94024" w:rsidP="00720EE2">
      <w:pPr>
        <w:jc w:val="both"/>
        <w:rPr>
          <w:rFonts w:eastAsia="Times New Roman,Calibri" w:cs="Times New Roman,Calibri"/>
          <w:lang w:eastAsia="en-US"/>
        </w:rPr>
      </w:pPr>
    </w:p>
    <w:p w14:paraId="351E1630" w14:textId="67AB0521" w:rsidR="00720EE2" w:rsidRPr="00370D67" w:rsidRDefault="3ACFCF13" w:rsidP="00720EE2">
      <w:pPr>
        <w:pStyle w:val="PCSNormal"/>
        <w:rPr>
          <w:rFonts w:ascii="Verdana" w:hAnsi="Verdana"/>
          <w:b/>
          <w:lang w:val="en-GB"/>
        </w:rPr>
      </w:pPr>
      <w:r w:rsidRPr="00370D67">
        <w:rPr>
          <w:rFonts w:ascii="Verdana" w:eastAsia="Verdana" w:hAnsi="Verdana" w:cs="Verdana"/>
          <w:b/>
          <w:bCs/>
          <w:lang w:val="en-GB"/>
        </w:rPr>
        <w:t>Inhalation exposure</w:t>
      </w:r>
    </w:p>
    <w:p w14:paraId="2546FB4E" w14:textId="77777777" w:rsidR="00330D11" w:rsidRDefault="00330D11" w:rsidP="00720EE2">
      <w:pPr>
        <w:pStyle w:val="PCSNormal"/>
        <w:jc w:val="both"/>
        <w:rPr>
          <w:rFonts w:ascii="Verdana" w:eastAsia="Times New Roman,Calibri" w:hAnsi="Verdana" w:cs="Times New Roman,Calibri"/>
          <w:lang w:val="en-GB"/>
        </w:rPr>
      </w:pPr>
    </w:p>
    <w:p w14:paraId="764B910A" w14:textId="7BC17302" w:rsidR="00C22BE7" w:rsidRPr="00C22BE7" w:rsidRDefault="00C22BE7" w:rsidP="00C22BE7">
      <w:pPr>
        <w:pStyle w:val="PCSNormal"/>
        <w:jc w:val="both"/>
        <w:rPr>
          <w:rFonts w:ascii="Verdana" w:eastAsia="Times New Roman,Calibri" w:hAnsi="Verdana" w:cs="Times New Roman,Calibri"/>
          <w:sz w:val="20"/>
          <w:szCs w:val="20"/>
          <w:lang w:val="en-GB"/>
        </w:rPr>
      </w:pPr>
      <w:r w:rsidRPr="00C22BE7">
        <w:rPr>
          <w:rFonts w:ascii="Verdana" w:eastAsia="Times New Roman,Calibri" w:hAnsi="Verdana" w:cs="Times New Roman,Calibri"/>
          <w:sz w:val="20"/>
          <w:szCs w:val="20"/>
          <w:lang w:val="en-GB"/>
        </w:rPr>
        <w:t>S-</w:t>
      </w:r>
      <w:proofErr w:type="spellStart"/>
      <w:r w:rsidR="00882704">
        <w:rPr>
          <w:rFonts w:ascii="Verdana" w:eastAsia="Times New Roman,Calibri" w:hAnsi="Verdana" w:cs="Times New Roman,Calibri"/>
          <w:sz w:val="20"/>
          <w:szCs w:val="20"/>
          <w:lang w:val="en-GB"/>
        </w:rPr>
        <w:t>m</w:t>
      </w:r>
      <w:r w:rsidRPr="00C22BE7">
        <w:rPr>
          <w:rFonts w:ascii="Verdana" w:eastAsia="Times New Roman,Calibri" w:hAnsi="Verdana" w:cs="Times New Roman,Calibri"/>
          <w:sz w:val="20"/>
          <w:szCs w:val="20"/>
          <w:lang w:val="en-GB"/>
        </w:rPr>
        <w:t>eth</w:t>
      </w:r>
      <w:r w:rsidR="00882704">
        <w:rPr>
          <w:rFonts w:ascii="Verdana" w:eastAsia="Times New Roman,Calibri" w:hAnsi="Verdana" w:cs="Times New Roman,Calibri"/>
          <w:sz w:val="20"/>
          <w:szCs w:val="20"/>
          <w:lang w:val="en-GB"/>
        </w:rPr>
        <w:t>o</w:t>
      </w:r>
      <w:r w:rsidRPr="00C22BE7">
        <w:rPr>
          <w:rFonts w:ascii="Verdana" w:eastAsia="Times New Roman,Calibri" w:hAnsi="Verdana" w:cs="Times New Roman,Calibri"/>
          <w:sz w:val="20"/>
          <w:szCs w:val="20"/>
          <w:lang w:val="en-GB"/>
        </w:rPr>
        <w:t>prene</w:t>
      </w:r>
      <w:proofErr w:type="spellEnd"/>
      <w:r w:rsidRPr="00C22BE7">
        <w:rPr>
          <w:rFonts w:ascii="Verdana" w:eastAsia="Times New Roman,Calibri" w:hAnsi="Verdana" w:cs="Times New Roman,Calibri"/>
          <w:sz w:val="20"/>
          <w:szCs w:val="20"/>
          <w:lang w:val="en-GB"/>
        </w:rPr>
        <w:t xml:space="preserve"> is not volatile  (0.623 mPa at 20</w:t>
      </w:r>
      <w:r w:rsidRPr="00C22BE7">
        <w:rPr>
          <w:rFonts w:ascii="Verdana" w:eastAsia="Times New Roman,Calibri" w:hAnsi="Verdana" w:cs="Times New Roman,Calibri"/>
          <w:sz w:val="20"/>
          <w:szCs w:val="20"/>
          <w:vertAlign w:val="superscript"/>
          <w:lang w:val="en-GB"/>
        </w:rPr>
        <w:t>o</w:t>
      </w:r>
      <w:r w:rsidRPr="00C22BE7">
        <w:rPr>
          <w:rFonts w:ascii="Verdana" w:eastAsia="Times New Roman,Calibri" w:hAnsi="Verdana" w:cs="Times New Roman,Calibri"/>
          <w:sz w:val="20"/>
          <w:szCs w:val="20"/>
          <w:lang w:val="en-GB"/>
        </w:rPr>
        <w:t>C and 1.08 mPa at 25</w:t>
      </w:r>
      <w:r w:rsidRPr="00C22BE7">
        <w:rPr>
          <w:rFonts w:ascii="Verdana" w:eastAsia="Times New Roman,Calibri" w:hAnsi="Verdana" w:cs="Times New Roman,Calibri"/>
          <w:sz w:val="20"/>
          <w:szCs w:val="20"/>
          <w:vertAlign w:val="superscript"/>
          <w:lang w:val="en-GB"/>
        </w:rPr>
        <w:t>o</w:t>
      </w:r>
      <w:r w:rsidRPr="00C22BE7">
        <w:rPr>
          <w:rFonts w:ascii="Verdana" w:eastAsia="Times New Roman,Calibri" w:hAnsi="Verdana" w:cs="Times New Roman,Calibri"/>
          <w:sz w:val="20"/>
          <w:szCs w:val="20"/>
          <w:lang w:val="en-GB"/>
        </w:rPr>
        <w:t>C) and so the risk of inhalation exposure to S-</w:t>
      </w:r>
      <w:proofErr w:type="spellStart"/>
      <w:r>
        <w:rPr>
          <w:rFonts w:ascii="Verdana" w:eastAsia="Times New Roman,Calibri" w:hAnsi="Verdana" w:cs="Times New Roman,Calibri"/>
          <w:sz w:val="20"/>
          <w:szCs w:val="20"/>
          <w:lang w:val="en-GB"/>
        </w:rPr>
        <w:t>m</w:t>
      </w:r>
      <w:r w:rsidRPr="00C22BE7">
        <w:rPr>
          <w:rFonts w:ascii="Verdana" w:eastAsia="Times New Roman,Calibri" w:hAnsi="Verdana" w:cs="Times New Roman,Calibri"/>
          <w:sz w:val="20"/>
          <w:szCs w:val="20"/>
          <w:lang w:val="en-GB"/>
        </w:rPr>
        <w:t>eth</w:t>
      </w:r>
      <w:r>
        <w:rPr>
          <w:rFonts w:ascii="Verdana" w:eastAsia="Times New Roman,Calibri" w:hAnsi="Verdana" w:cs="Times New Roman,Calibri"/>
          <w:sz w:val="20"/>
          <w:szCs w:val="20"/>
          <w:lang w:val="en-GB"/>
        </w:rPr>
        <w:t>o</w:t>
      </w:r>
      <w:r w:rsidRPr="00C22BE7">
        <w:rPr>
          <w:rFonts w:ascii="Verdana" w:eastAsia="Times New Roman,Calibri" w:hAnsi="Verdana" w:cs="Times New Roman,Calibri"/>
          <w:sz w:val="20"/>
          <w:szCs w:val="20"/>
          <w:lang w:val="en-GB"/>
        </w:rPr>
        <w:t>prene</w:t>
      </w:r>
      <w:proofErr w:type="spellEnd"/>
      <w:r w:rsidRPr="00C22BE7">
        <w:rPr>
          <w:rFonts w:ascii="Verdana" w:eastAsia="Times New Roman,Calibri" w:hAnsi="Verdana" w:cs="Times New Roman,Calibri"/>
          <w:sz w:val="20"/>
          <w:szCs w:val="20"/>
          <w:lang w:val="en-GB"/>
        </w:rPr>
        <w:t xml:space="preserve"> for professional or amateur users during use is considered to be negligible</w:t>
      </w:r>
      <w:r w:rsidR="00512C8A">
        <w:rPr>
          <w:rFonts w:ascii="Verdana" w:eastAsia="Times New Roman,Calibri" w:hAnsi="Verdana" w:cs="Times New Roman,Calibri"/>
          <w:sz w:val="20"/>
          <w:szCs w:val="20"/>
          <w:lang w:val="en-GB"/>
        </w:rPr>
        <w:t>,</w:t>
      </w:r>
      <w:r w:rsidRPr="00C22BE7">
        <w:rPr>
          <w:rFonts w:ascii="Verdana" w:eastAsia="Times New Roman,Calibri" w:hAnsi="Verdana" w:cs="Times New Roman,Calibri"/>
          <w:sz w:val="20"/>
          <w:szCs w:val="20"/>
          <w:lang w:val="en-GB"/>
        </w:rPr>
        <w:t xml:space="preserve"> which </w:t>
      </w:r>
      <w:r w:rsidR="00512C8A">
        <w:rPr>
          <w:rFonts w:ascii="Verdana" w:eastAsia="Times New Roman,Calibri" w:hAnsi="Verdana" w:cs="Times New Roman,Calibri"/>
          <w:sz w:val="20"/>
          <w:szCs w:val="20"/>
          <w:lang w:val="en-GB"/>
        </w:rPr>
        <w:t xml:space="preserve">is </w:t>
      </w:r>
      <w:r w:rsidRPr="00C22BE7">
        <w:rPr>
          <w:rFonts w:ascii="Verdana" w:eastAsia="Times New Roman,Calibri" w:hAnsi="Verdana" w:cs="Times New Roman,Calibri"/>
          <w:sz w:val="20"/>
          <w:szCs w:val="20"/>
          <w:lang w:val="en-GB"/>
        </w:rPr>
        <w:t>also supported by the result of the dustiness test on the BIOPREN 4 GR FLY LARVICIDE GRANULE</w:t>
      </w:r>
      <w:r w:rsidR="004C79C0">
        <w:rPr>
          <w:rFonts w:ascii="Verdana" w:eastAsia="Times New Roman,Calibri" w:hAnsi="Verdana" w:cs="Times New Roman,Calibri"/>
          <w:sz w:val="20"/>
          <w:szCs w:val="20"/>
          <w:lang w:val="en-GB"/>
        </w:rPr>
        <w:t>, showing</w:t>
      </w:r>
      <w:r w:rsidRPr="00C22BE7">
        <w:rPr>
          <w:rFonts w:ascii="Verdana" w:eastAsia="Times New Roman,Calibri" w:hAnsi="Verdana" w:cs="Times New Roman,Calibri"/>
          <w:sz w:val="20"/>
          <w:szCs w:val="20"/>
          <w:lang w:val="en-GB"/>
        </w:rPr>
        <w:t xml:space="preserve"> that the product is essentially non</w:t>
      </w:r>
      <w:r w:rsidR="00C12EC1">
        <w:rPr>
          <w:rFonts w:ascii="Verdana" w:eastAsia="Times New Roman,Calibri" w:hAnsi="Verdana" w:cs="Times New Roman,Calibri"/>
          <w:sz w:val="20"/>
          <w:szCs w:val="20"/>
          <w:lang w:val="en-GB"/>
        </w:rPr>
        <w:t>-</w:t>
      </w:r>
      <w:r w:rsidRPr="00C22BE7">
        <w:rPr>
          <w:rFonts w:ascii="Verdana" w:eastAsia="Times New Roman,Calibri" w:hAnsi="Verdana" w:cs="Times New Roman,Calibri"/>
          <w:sz w:val="20"/>
          <w:szCs w:val="20"/>
          <w:lang w:val="en-GB"/>
        </w:rPr>
        <w:t>dusty</w:t>
      </w:r>
      <w:r w:rsidR="00C12EC1">
        <w:rPr>
          <w:rFonts w:ascii="Verdana" w:eastAsia="Times New Roman,Calibri" w:hAnsi="Verdana" w:cs="Times New Roman,Calibri"/>
          <w:sz w:val="20"/>
          <w:szCs w:val="20"/>
          <w:lang w:val="en-GB"/>
        </w:rPr>
        <w:t>,</w:t>
      </w:r>
      <w:r w:rsidRPr="00C22BE7">
        <w:rPr>
          <w:rFonts w:ascii="Verdana" w:eastAsia="Times New Roman,Calibri" w:hAnsi="Verdana" w:cs="Times New Roman,Calibri"/>
          <w:sz w:val="20"/>
          <w:szCs w:val="20"/>
          <w:lang w:val="en-GB"/>
        </w:rPr>
        <w:t xml:space="preserve"> and by the particle size distribution of 0.5-2 mm. Similarly, for non-users, the risk of inhalation exposure to residues during or after application via the environment is considered to be negligible.</w:t>
      </w:r>
    </w:p>
    <w:p w14:paraId="6F81ECF0" w14:textId="77777777" w:rsidR="00C22BE7" w:rsidRPr="00C22BE7" w:rsidRDefault="00C22BE7" w:rsidP="00720EE2">
      <w:pPr>
        <w:pStyle w:val="PCSNormal"/>
        <w:jc w:val="both"/>
        <w:rPr>
          <w:rFonts w:ascii="Verdana" w:eastAsia="Times New Roman,Calibri" w:hAnsi="Verdana" w:cs="Times New Roman,Calibri"/>
          <w:sz w:val="20"/>
          <w:szCs w:val="20"/>
          <w:lang w:val="en-GB"/>
        </w:rPr>
      </w:pPr>
    </w:p>
    <w:p w14:paraId="26F0A705" w14:textId="5BF38AFD" w:rsidR="00720EE2" w:rsidRPr="00370D67" w:rsidRDefault="00720EE2" w:rsidP="00720EE2">
      <w:pPr>
        <w:pStyle w:val="PCSNormal"/>
        <w:rPr>
          <w:rFonts w:ascii="Verdana" w:hAnsi="Verdana"/>
          <w:b/>
        </w:rPr>
      </w:pPr>
      <w:bookmarkStart w:id="1505" w:name="_Toc425857210"/>
      <w:r w:rsidRPr="00370D67">
        <w:rPr>
          <w:rFonts w:ascii="Verdana" w:eastAsia="Verdana" w:hAnsi="Verdana" w:cs="Verdana"/>
          <w:b/>
          <w:bCs/>
        </w:rPr>
        <w:t>Dermal exposure</w:t>
      </w:r>
      <w:bookmarkEnd w:id="1505"/>
    </w:p>
    <w:p w14:paraId="07F40B7D" w14:textId="77777777" w:rsidR="00330D11" w:rsidRDefault="00330D11" w:rsidP="00720EE2">
      <w:pPr>
        <w:pStyle w:val="PCSNormal"/>
        <w:jc w:val="both"/>
        <w:rPr>
          <w:rFonts w:ascii="Verdana" w:eastAsia="Times New Roman,Calibri" w:hAnsi="Verdana" w:cs="Times New Roman,Calibri"/>
          <w:lang w:val="en-GB"/>
        </w:rPr>
      </w:pPr>
    </w:p>
    <w:p w14:paraId="76E91F69" w14:textId="5C9316B5" w:rsidR="007C64BF" w:rsidRPr="007C64BF" w:rsidRDefault="007C64BF" w:rsidP="007C64BF">
      <w:pPr>
        <w:pStyle w:val="PCSNormal"/>
        <w:jc w:val="both"/>
        <w:rPr>
          <w:rFonts w:ascii="Verdana" w:eastAsia="Times New Roman,Calibri" w:hAnsi="Verdana" w:cs="Times New Roman,Calibri"/>
          <w:sz w:val="20"/>
          <w:szCs w:val="20"/>
          <w:lang w:val="en-GB"/>
        </w:rPr>
      </w:pPr>
      <w:r w:rsidRPr="007C64BF">
        <w:rPr>
          <w:rFonts w:ascii="Verdana" w:eastAsia="Times New Roman,Calibri" w:hAnsi="Verdana" w:cs="Times New Roman,Calibri"/>
          <w:sz w:val="20"/>
          <w:szCs w:val="20"/>
          <w:lang w:val="en-GB"/>
        </w:rPr>
        <w:t>BIOPREN 4 GR FLY LARVICIDE GRANULE is loaded by hand. The main route of exposure is dermal exposure of users during loading and application. Exposure of other parts of the body can be counted as negligible, but is included in the exposure calculation. After application, non-users are not likely to come into contact with BIOPREN 4 GR FLY LARVICIDE GRANULE used in manure treatment. However as a worst case, secondary exposure calculation is also included.</w:t>
      </w:r>
    </w:p>
    <w:p w14:paraId="519E33AB" w14:textId="77777777" w:rsidR="007C64BF" w:rsidRDefault="007C64BF" w:rsidP="00720EE2">
      <w:pPr>
        <w:pStyle w:val="PCSNormal"/>
        <w:jc w:val="both"/>
        <w:rPr>
          <w:rFonts w:ascii="Verdana" w:eastAsia="Times New Roman,Calibri" w:hAnsi="Verdana" w:cs="Times New Roman,Calibri"/>
          <w:sz w:val="20"/>
          <w:szCs w:val="20"/>
          <w:lang w:val="en-GB"/>
        </w:rPr>
      </w:pPr>
    </w:p>
    <w:p w14:paraId="2927F6D6" w14:textId="4E498B8A" w:rsidR="00720EE2" w:rsidRPr="002B4D7F" w:rsidRDefault="00720EE2" w:rsidP="00720EE2">
      <w:pPr>
        <w:pStyle w:val="PCSNormal"/>
        <w:rPr>
          <w:rFonts w:ascii="Verdana" w:eastAsia="Verdana" w:hAnsi="Verdana" w:cs="Verdana"/>
          <w:b/>
          <w:bCs/>
          <w:szCs w:val="22"/>
        </w:rPr>
      </w:pPr>
      <w:bookmarkStart w:id="1506" w:name="_Toc425857211"/>
      <w:r w:rsidRPr="002B4D7F">
        <w:rPr>
          <w:rFonts w:ascii="Verdana" w:eastAsia="Verdana" w:hAnsi="Verdana" w:cs="Verdana"/>
          <w:b/>
          <w:bCs/>
          <w:szCs w:val="22"/>
        </w:rPr>
        <w:t>Oral exposure</w:t>
      </w:r>
      <w:bookmarkEnd w:id="1506"/>
    </w:p>
    <w:p w14:paraId="767AFF40" w14:textId="77777777" w:rsidR="002B4D7F" w:rsidRPr="00330D11" w:rsidRDefault="002B4D7F" w:rsidP="00720EE2">
      <w:pPr>
        <w:pStyle w:val="PCSNormal"/>
        <w:rPr>
          <w:rFonts w:ascii="Verdana" w:hAnsi="Verdana"/>
          <w:b/>
          <w:sz w:val="20"/>
          <w:szCs w:val="20"/>
          <w:lang w:val="en-GB"/>
        </w:rPr>
      </w:pPr>
    </w:p>
    <w:p w14:paraId="55DDD1CA" w14:textId="73CB0979" w:rsidR="005600A2" w:rsidRPr="005600A2" w:rsidRDefault="005600A2" w:rsidP="005600A2">
      <w:pPr>
        <w:jc w:val="both"/>
        <w:rPr>
          <w:rFonts w:eastAsia="Times New Roman,Calibri" w:cs="Times New Roman,Calibri"/>
          <w:lang w:eastAsia="en-US"/>
        </w:rPr>
      </w:pPr>
      <w:r w:rsidRPr="005600A2">
        <w:rPr>
          <w:rFonts w:eastAsia="Times New Roman,Calibri" w:cs="Times New Roman,Calibri"/>
          <w:lang w:eastAsia="en-US"/>
        </w:rPr>
        <w:t>BIOPREN 4 GR FLY LARVICIDE GRANULE is not likely to directly reach the mouth of professional or amateur users. Therefore, the risk during use is considered to be negligible. It is possible however that dermal contamination may lead to oral exposure, if the hands are not washed properly after handling. Similarly, for non-users, risk of oral exposure to residues during or after application is considered to be negligible. Infant</w:t>
      </w:r>
      <w:r w:rsidR="00E14762">
        <w:rPr>
          <w:rFonts w:eastAsia="Times New Roman,Calibri" w:cs="Times New Roman,Calibri"/>
          <w:lang w:eastAsia="en-US"/>
        </w:rPr>
        <w:t>s</w:t>
      </w:r>
      <w:r w:rsidRPr="005600A2">
        <w:rPr>
          <w:rFonts w:eastAsia="Times New Roman,Calibri" w:cs="Times New Roman,Calibri"/>
          <w:lang w:eastAsia="en-US"/>
        </w:rPr>
        <w:t xml:space="preserve"> and children are not present in animal houses. However school children may visit animal farms.</w:t>
      </w:r>
    </w:p>
    <w:p w14:paraId="1CC5FEC3" w14:textId="77777777" w:rsidR="005600A2" w:rsidRPr="00DC13B1" w:rsidRDefault="005600A2" w:rsidP="00720EE2">
      <w:pPr>
        <w:jc w:val="both"/>
        <w:rPr>
          <w:rFonts w:eastAsia="Times New Roman,Calibri" w:cs="Times New Roman,Calibri"/>
          <w:lang w:eastAsia="en-US"/>
        </w:rPr>
      </w:pPr>
    </w:p>
    <w:p w14:paraId="394402C2" w14:textId="66BB0B7E" w:rsidR="006F2BDB" w:rsidRPr="00DC13B1" w:rsidRDefault="006F2BDB">
      <w:pPr>
        <w:rPr>
          <w:lang w:val="en-IE" w:eastAsia="en-US"/>
        </w:rPr>
      </w:pPr>
      <w:r w:rsidRPr="00DC13B1">
        <w:br w:type="page"/>
      </w:r>
    </w:p>
    <w:p w14:paraId="1A28AFE5" w14:textId="19C7F3F9" w:rsidR="00720EE2" w:rsidRPr="00370D67" w:rsidRDefault="0088213C" w:rsidP="00720EE2">
      <w:pPr>
        <w:pStyle w:val="PCSNormal"/>
        <w:rPr>
          <w:rFonts w:ascii="Verdana" w:hAnsi="Verdana"/>
          <w:b/>
          <w:lang w:val="en-GB"/>
        </w:rPr>
      </w:pPr>
      <w:r w:rsidRPr="00370D67">
        <w:rPr>
          <w:rFonts w:ascii="Verdana" w:eastAsia="Verdana" w:hAnsi="Verdana" w:cs="Verdana"/>
          <w:b/>
          <w:bCs/>
          <w:lang w:val="en-GB"/>
        </w:rPr>
        <w:lastRenderedPageBreak/>
        <w:t>Identification Of Main Paths Of Human Exposure Towards S-Methoprene From Its Uses In Biocidal Products</w:t>
      </w:r>
    </w:p>
    <w:p w14:paraId="2480ED34" w14:textId="77777777" w:rsidR="00720EE2" w:rsidRPr="00370D67" w:rsidRDefault="00720EE2" w:rsidP="00720EE2">
      <w:pPr>
        <w:pStyle w:val="PCSNormal"/>
        <w:rPr>
          <w:rFonts w:ascii="Verdana" w:hAnsi="Verdana"/>
          <w:szCs w:val="22"/>
          <w:lang w:val="en-GB" w:eastAsia="hu-HU"/>
        </w:rPr>
      </w:pPr>
    </w:p>
    <w:p w14:paraId="0118AAA1" w14:textId="09799969" w:rsidR="00720EE2" w:rsidRPr="001F0F94" w:rsidRDefault="001F0F94" w:rsidP="00720EE2">
      <w:pPr>
        <w:jc w:val="both"/>
        <w:rPr>
          <w:rFonts w:eastAsia="Times New Roman,Calibri" w:cs="Times New Roman,Calibri"/>
          <w:lang w:eastAsia="en-US"/>
        </w:rPr>
      </w:pPr>
      <w:r>
        <w:rPr>
          <w:rFonts w:eastAsia="Times New Roman,Calibri" w:cs="Times New Roman,Calibri"/>
          <w:lang w:eastAsia="en-US"/>
        </w:rPr>
        <w:t>The p</w:t>
      </w:r>
      <w:r w:rsidR="0088213C" w:rsidRPr="001F0F94">
        <w:rPr>
          <w:rFonts w:eastAsia="Times New Roman,Calibri" w:cs="Times New Roman,Calibri"/>
          <w:lang w:eastAsia="en-US"/>
        </w:rPr>
        <w:t>reparation has to be spread onto the manure’s surface either with a measuring cup, or with an appropriate device, e</w:t>
      </w:r>
      <w:r>
        <w:rPr>
          <w:rFonts w:eastAsia="Times New Roman,Calibri" w:cs="Times New Roman,Calibri"/>
          <w:lang w:eastAsia="en-US"/>
        </w:rPr>
        <w:t>.</w:t>
      </w:r>
      <w:r w:rsidR="0088213C" w:rsidRPr="001F0F94">
        <w:rPr>
          <w:rFonts w:eastAsia="Times New Roman,Calibri" w:cs="Times New Roman,Calibri"/>
          <w:lang w:eastAsia="en-US"/>
        </w:rPr>
        <w:t>g. hand</w:t>
      </w:r>
      <w:r>
        <w:rPr>
          <w:rFonts w:eastAsia="Times New Roman,Calibri" w:cs="Times New Roman,Calibri"/>
          <w:lang w:eastAsia="en-US"/>
        </w:rPr>
        <w:t>-</w:t>
      </w:r>
      <w:r w:rsidR="0088213C" w:rsidRPr="001F0F94">
        <w:rPr>
          <w:rFonts w:eastAsia="Times New Roman,Calibri" w:cs="Times New Roman,Calibri"/>
          <w:lang w:eastAsia="en-US"/>
        </w:rPr>
        <w:t xml:space="preserve">held granule applicator at </w:t>
      </w:r>
      <w:r w:rsidR="000378FA">
        <w:rPr>
          <w:rFonts w:eastAsia="Times New Roman,Calibri" w:cs="Times New Roman,Calibri"/>
          <w:lang w:eastAsia="en-US"/>
        </w:rPr>
        <w:t xml:space="preserve">a </w:t>
      </w:r>
      <w:r w:rsidR="0088213C" w:rsidRPr="001F0F94">
        <w:rPr>
          <w:rFonts w:eastAsia="Times New Roman,Calibri" w:cs="Times New Roman,Calibri"/>
          <w:lang w:eastAsia="en-US"/>
        </w:rPr>
        <w:t>dose of 30 g/m</w:t>
      </w:r>
      <w:r w:rsidR="0088213C" w:rsidRPr="000378FA">
        <w:rPr>
          <w:rFonts w:eastAsia="Times New Roman,Calibri" w:cs="Times New Roman,Calibri"/>
          <w:vertAlign w:val="superscript"/>
          <w:lang w:eastAsia="en-US"/>
        </w:rPr>
        <w:t>2</w:t>
      </w:r>
      <w:r w:rsidR="0088213C" w:rsidRPr="001F0F94">
        <w:rPr>
          <w:rFonts w:eastAsia="Times New Roman,Calibri" w:cs="Times New Roman,Calibri"/>
          <w:lang w:eastAsia="en-US"/>
        </w:rPr>
        <w:t xml:space="preserve">. Slatted floor: </w:t>
      </w:r>
      <w:r w:rsidR="000378FA">
        <w:rPr>
          <w:rFonts w:eastAsia="Times New Roman,Calibri" w:cs="Times New Roman,Calibri"/>
          <w:lang w:eastAsia="en-US"/>
        </w:rPr>
        <w:t>i</w:t>
      </w:r>
      <w:r w:rsidR="0088213C" w:rsidRPr="001F0F94">
        <w:rPr>
          <w:rFonts w:eastAsia="Times New Roman,Calibri" w:cs="Times New Roman,Calibri"/>
          <w:lang w:eastAsia="en-US"/>
        </w:rPr>
        <w:t>t is necessary to repeat treatment after each removal of dung. Deep litter: on every new layer of litter and after every 8 - 10 cm increase the treatment has to be repeated with the product.</w:t>
      </w:r>
    </w:p>
    <w:p w14:paraId="2A568196" w14:textId="77777777" w:rsidR="00720EE2" w:rsidRPr="001F0F94" w:rsidRDefault="00720EE2" w:rsidP="00720EE2">
      <w:pPr>
        <w:pStyle w:val="PCSNormal"/>
        <w:jc w:val="both"/>
        <w:rPr>
          <w:rFonts w:ascii="Verdana" w:eastAsia="Times New Roman,Calibri" w:hAnsi="Verdana" w:cs="Times New Roman,Calibri"/>
          <w:sz w:val="20"/>
          <w:szCs w:val="20"/>
          <w:lang w:val="en-GB"/>
        </w:rPr>
      </w:pPr>
    </w:p>
    <w:p w14:paraId="53B61994" w14:textId="7B04D395" w:rsidR="00720EE2" w:rsidRPr="001F0F94" w:rsidRDefault="3ACFCF13" w:rsidP="00720EE2">
      <w:pPr>
        <w:pStyle w:val="PCSNormal"/>
        <w:jc w:val="both"/>
        <w:rPr>
          <w:rFonts w:ascii="Verdana" w:eastAsia="Times New Roman,Calibri" w:hAnsi="Verdana" w:cs="Times New Roman,Calibri"/>
          <w:sz w:val="20"/>
          <w:szCs w:val="20"/>
          <w:lang w:val="en-GB"/>
        </w:rPr>
      </w:pPr>
      <w:r w:rsidRPr="001F0F94">
        <w:rPr>
          <w:rFonts w:ascii="Verdana" w:eastAsia="Times New Roman,Calibri" w:hAnsi="Verdana" w:cs="Times New Roman,Calibri"/>
          <w:sz w:val="20"/>
          <w:szCs w:val="20"/>
          <w:lang w:val="en-GB"/>
        </w:rPr>
        <w:t>The vapour pressure of the active substance is very low. Evaporation of substance will be so minor that the inhalation exposure is considered to be negligible. Also the granular product will not produce significant amount of dust to get into the air. According to the result of the dustiness test on BIOPREN 4 GR FLY LARVICIDE GRANULE</w:t>
      </w:r>
      <w:r w:rsidR="00401F52">
        <w:rPr>
          <w:rFonts w:ascii="Verdana" w:eastAsia="Times New Roman,Calibri" w:hAnsi="Verdana" w:cs="Times New Roman,Calibri"/>
          <w:sz w:val="20"/>
          <w:szCs w:val="20"/>
          <w:lang w:val="en-GB"/>
        </w:rPr>
        <w:t>,</w:t>
      </w:r>
      <w:r w:rsidRPr="001F0F94">
        <w:rPr>
          <w:rFonts w:ascii="Verdana" w:eastAsia="Times New Roman,Calibri" w:hAnsi="Verdana" w:cs="Times New Roman,Calibri"/>
          <w:sz w:val="20"/>
          <w:szCs w:val="20"/>
          <w:lang w:val="en-GB"/>
        </w:rPr>
        <w:t xml:space="preserve"> the product is essentially non</w:t>
      </w:r>
      <w:r w:rsidR="00401F52">
        <w:rPr>
          <w:rFonts w:ascii="Verdana" w:eastAsia="Times New Roman,Calibri" w:hAnsi="Verdana" w:cs="Times New Roman,Calibri"/>
          <w:sz w:val="20"/>
          <w:szCs w:val="20"/>
          <w:lang w:val="en-GB"/>
        </w:rPr>
        <w:t>-</w:t>
      </w:r>
      <w:r w:rsidRPr="001F0F94">
        <w:rPr>
          <w:rFonts w:ascii="Verdana" w:eastAsia="Times New Roman,Calibri" w:hAnsi="Verdana" w:cs="Times New Roman,Calibri"/>
          <w:sz w:val="20"/>
          <w:szCs w:val="20"/>
          <w:lang w:val="en-GB"/>
        </w:rPr>
        <w:t>dusty.</w:t>
      </w:r>
      <w:r w:rsidR="00401F52">
        <w:rPr>
          <w:rFonts w:ascii="Verdana" w:eastAsia="Times New Roman,Calibri" w:hAnsi="Verdana" w:cs="Times New Roman,Calibri"/>
          <w:sz w:val="20"/>
          <w:szCs w:val="20"/>
          <w:lang w:val="en-GB"/>
        </w:rPr>
        <w:t xml:space="preserve"> The </w:t>
      </w:r>
      <w:r w:rsidR="00401F52" w:rsidRPr="00330D11">
        <w:rPr>
          <w:rFonts w:ascii="Verdana" w:eastAsia="Times New Roman,Calibri" w:hAnsi="Verdana" w:cs="Times New Roman,Calibri"/>
          <w:sz w:val="20"/>
          <w:szCs w:val="20"/>
          <w:lang w:val="en-GB"/>
        </w:rPr>
        <w:t xml:space="preserve">particle size distribution </w:t>
      </w:r>
      <w:r w:rsidR="00401F52">
        <w:rPr>
          <w:rFonts w:ascii="Verdana" w:eastAsia="Times New Roman,Calibri" w:hAnsi="Verdana" w:cs="Times New Roman,Calibri"/>
          <w:sz w:val="20"/>
          <w:szCs w:val="20"/>
          <w:lang w:val="en-GB"/>
        </w:rPr>
        <w:t>is</w:t>
      </w:r>
      <w:r w:rsidR="00401F52" w:rsidRPr="00330D11">
        <w:rPr>
          <w:rFonts w:ascii="Verdana" w:eastAsia="Times New Roman,Calibri" w:hAnsi="Verdana" w:cs="Times New Roman,Calibri"/>
          <w:sz w:val="20"/>
          <w:szCs w:val="20"/>
          <w:lang w:val="en-GB"/>
        </w:rPr>
        <w:t xml:space="preserve"> 0.5-2 mm</w:t>
      </w:r>
      <w:r w:rsidR="00401F52">
        <w:rPr>
          <w:rFonts w:ascii="Verdana" w:eastAsia="Times New Roman,Calibri" w:hAnsi="Verdana" w:cs="Times New Roman,Calibri"/>
          <w:sz w:val="20"/>
          <w:szCs w:val="20"/>
          <w:lang w:val="en-GB"/>
        </w:rPr>
        <w:t>.</w:t>
      </w:r>
    </w:p>
    <w:p w14:paraId="0C00300D" w14:textId="77777777" w:rsidR="00720EE2" w:rsidRPr="001F0F94" w:rsidRDefault="00720EE2" w:rsidP="00720EE2">
      <w:pPr>
        <w:pStyle w:val="PCSNormal"/>
        <w:jc w:val="both"/>
        <w:rPr>
          <w:rFonts w:ascii="Verdana" w:eastAsia="Times New Roman,Calibri" w:hAnsi="Verdana" w:cs="Times New Roman,Calibri"/>
          <w:sz w:val="20"/>
          <w:szCs w:val="20"/>
          <w:lang w:val="en-GB"/>
        </w:rPr>
      </w:pPr>
    </w:p>
    <w:p w14:paraId="7E402674" w14:textId="642DF113" w:rsidR="00720EE2" w:rsidRPr="001F0F94" w:rsidRDefault="3ACFCF13" w:rsidP="00720EE2">
      <w:pPr>
        <w:pStyle w:val="PCSNormal"/>
        <w:jc w:val="both"/>
        <w:rPr>
          <w:rFonts w:ascii="Verdana" w:eastAsia="Times New Roman,Calibri" w:hAnsi="Verdana" w:cs="Times New Roman,Calibri"/>
          <w:sz w:val="20"/>
          <w:szCs w:val="20"/>
          <w:lang w:val="en-GB"/>
        </w:rPr>
      </w:pPr>
      <w:r w:rsidRPr="001F0F94">
        <w:rPr>
          <w:rFonts w:ascii="Verdana" w:eastAsia="Times New Roman,Calibri" w:hAnsi="Verdana" w:cs="Times New Roman,Calibri"/>
          <w:sz w:val="20"/>
          <w:szCs w:val="20"/>
          <w:lang w:val="en-GB"/>
        </w:rPr>
        <w:t xml:space="preserve">Some dermal exposure could occur when loading and during application of the product. </w:t>
      </w:r>
      <w:r w:rsidR="00D0203D">
        <w:rPr>
          <w:rFonts w:ascii="Verdana" w:eastAsia="Times New Roman,Calibri" w:hAnsi="Verdana" w:cs="Times New Roman,Calibri"/>
          <w:sz w:val="20"/>
          <w:szCs w:val="20"/>
          <w:lang w:val="en-GB"/>
        </w:rPr>
        <w:t xml:space="preserve">There are no EU harmonised exposure </w:t>
      </w:r>
      <w:proofErr w:type="spellStart"/>
      <w:r w:rsidR="00D0203D">
        <w:rPr>
          <w:rFonts w:ascii="Verdana" w:eastAsia="Times New Roman,Calibri" w:hAnsi="Verdana" w:cs="Times New Roman,Calibri"/>
          <w:sz w:val="20"/>
          <w:szCs w:val="20"/>
          <w:lang w:val="en-GB"/>
        </w:rPr>
        <w:t>calclulation</w:t>
      </w:r>
      <w:proofErr w:type="spellEnd"/>
      <w:r w:rsidR="00D0203D">
        <w:rPr>
          <w:rFonts w:ascii="Verdana" w:eastAsia="Times New Roman,Calibri" w:hAnsi="Verdana" w:cs="Times New Roman,Calibri"/>
          <w:sz w:val="20"/>
          <w:szCs w:val="20"/>
          <w:lang w:val="en-GB"/>
        </w:rPr>
        <w:t xml:space="preserve"> models for application of a granular </w:t>
      </w:r>
      <w:r w:rsidR="0094016E">
        <w:rPr>
          <w:rFonts w:ascii="Verdana" w:eastAsia="Times New Roman,Calibri" w:hAnsi="Verdana" w:cs="Times New Roman,Calibri"/>
          <w:sz w:val="20"/>
          <w:szCs w:val="20"/>
          <w:lang w:val="en-GB"/>
        </w:rPr>
        <w:t xml:space="preserve">biocide </w:t>
      </w:r>
      <w:r w:rsidR="00D0203D">
        <w:rPr>
          <w:rFonts w:ascii="Verdana" w:eastAsia="Times New Roman,Calibri" w:hAnsi="Verdana" w:cs="Times New Roman,Calibri"/>
          <w:sz w:val="20"/>
          <w:szCs w:val="20"/>
          <w:lang w:val="en-GB"/>
        </w:rPr>
        <w:t>product. Therefore d</w:t>
      </w:r>
      <w:r w:rsidRPr="001F0F94">
        <w:rPr>
          <w:rFonts w:ascii="Verdana" w:eastAsia="Times New Roman,Calibri" w:hAnsi="Verdana" w:cs="Times New Roman,Calibri"/>
          <w:sz w:val="20"/>
          <w:szCs w:val="20"/>
          <w:lang w:val="en-GB"/>
        </w:rPr>
        <w:t xml:space="preserve">efault values were taken from the </w:t>
      </w:r>
      <w:r w:rsidR="0022424D" w:rsidRPr="0022424D">
        <w:rPr>
          <w:rFonts w:ascii="Verdana" w:eastAsia="Times New Roman,Calibri" w:hAnsi="Verdana" w:cs="Times New Roman,Calibri"/>
          <w:sz w:val="20"/>
          <w:szCs w:val="20"/>
          <w:lang w:val="en-GB"/>
        </w:rPr>
        <w:t>US EPA Occupational Pesticide Handler Unit Exposure Surrogate Reference Table (June 2018, hereafter referred to as US EPA Guide)</w:t>
      </w:r>
      <w:r w:rsidRPr="001F0F94">
        <w:rPr>
          <w:rFonts w:ascii="Verdana" w:eastAsia="Times New Roman,Calibri" w:hAnsi="Verdana" w:cs="Times New Roman,Calibri"/>
          <w:sz w:val="20"/>
          <w:szCs w:val="20"/>
          <w:lang w:val="en-GB"/>
        </w:rPr>
        <w:t xml:space="preserve">. </w:t>
      </w:r>
    </w:p>
    <w:p w14:paraId="675EC8B6" w14:textId="77777777" w:rsidR="0078132B" w:rsidRDefault="0078132B" w:rsidP="00720EE2">
      <w:pPr>
        <w:pStyle w:val="Default"/>
        <w:jc w:val="both"/>
        <w:rPr>
          <w:rFonts w:ascii="Verdana" w:eastAsia="Times New Roman,Calibri" w:hAnsi="Verdana" w:cs="Times New Roman,Calibri"/>
          <w:color w:val="auto"/>
          <w:sz w:val="20"/>
          <w:szCs w:val="20"/>
          <w:lang w:eastAsia="en-US"/>
        </w:rPr>
      </w:pPr>
    </w:p>
    <w:p w14:paraId="09819E06" w14:textId="3AF995FA" w:rsidR="00C8496F" w:rsidRPr="00C8496F" w:rsidRDefault="3ACFCF13" w:rsidP="00C8496F">
      <w:pPr>
        <w:pStyle w:val="Default"/>
        <w:jc w:val="both"/>
        <w:rPr>
          <w:rFonts w:ascii="Verdana" w:eastAsia="Times New Roman,Calibri" w:hAnsi="Verdana" w:cs="Times New Roman,Calibri"/>
          <w:color w:val="auto"/>
          <w:sz w:val="20"/>
          <w:szCs w:val="20"/>
          <w:lang w:eastAsia="en-US"/>
        </w:rPr>
      </w:pPr>
      <w:r w:rsidRPr="001F0F94">
        <w:rPr>
          <w:rFonts w:ascii="Verdana" w:eastAsia="Times New Roman,Calibri" w:hAnsi="Verdana" w:cs="Times New Roman,Calibri"/>
          <w:color w:val="auto"/>
          <w:sz w:val="20"/>
          <w:szCs w:val="20"/>
          <w:lang w:eastAsia="en-US"/>
        </w:rPr>
        <w:t xml:space="preserve">The product is recommended </w:t>
      </w:r>
      <w:r w:rsidR="0078132B">
        <w:rPr>
          <w:rFonts w:ascii="Verdana" w:eastAsia="Times New Roman,Calibri" w:hAnsi="Verdana" w:cs="Times New Roman,Calibri"/>
          <w:color w:val="auto"/>
          <w:sz w:val="20"/>
          <w:szCs w:val="20"/>
          <w:lang w:eastAsia="en-US"/>
        </w:rPr>
        <w:t>for</w:t>
      </w:r>
      <w:r w:rsidRPr="001F0F94">
        <w:rPr>
          <w:rFonts w:ascii="Verdana" w:eastAsia="Times New Roman,Calibri" w:hAnsi="Verdana" w:cs="Times New Roman,Calibri"/>
          <w:color w:val="auto"/>
          <w:sz w:val="20"/>
          <w:szCs w:val="20"/>
          <w:lang w:eastAsia="en-US"/>
        </w:rPr>
        <w:t xml:space="preserve"> use 1 </w:t>
      </w:r>
      <w:r w:rsidRPr="00C8496F">
        <w:rPr>
          <w:rFonts w:ascii="Verdana" w:eastAsia="Times New Roman,Calibri" w:hAnsi="Verdana" w:cs="Times New Roman,Calibri"/>
          <w:color w:val="auto"/>
          <w:sz w:val="20"/>
          <w:szCs w:val="20"/>
          <w:lang w:eastAsia="en-US"/>
        </w:rPr>
        <w:t xml:space="preserve">time per 8 weeks. Therefore, </w:t>
      </w:r>
      <w:r w:rsidR="00C8496F" w:rsidRPr="00C8496F">
        <w:rPr>
          <w:rFonts w:ascii="Verdana" w:eastAsia="Times New Roman,Calibri" w:hAnsi="Verdana" w:cs="Times New Roman,Calibri"/>
          <w:color w:val="auto"/>
          <w:sz w:val="20"/>
          <w:szCs w:val="20"/>
          <w:lang w:eastAsia="en-US"/>
        </w:rPr>
        <w:t>short/medium-term exposure (same AEL value) is used for the risk assessment.</w:t>
      </w:r>
    </w:p>
    <w:p w14:paraId="05C6DB77" w14:textId="77777777" w:rsidR="00FD2055" w:rsidRPr="001F0F94" w:rsidRDefault="00FD2055" w:rsidP="00FD2055">
      <w:pPr>
        <w:spacing w:line="260" w:lineRule="atLeast"/>
        <w:rPr>
          <w:rFonts w:eastAsia="Calibri"/>
          <w:lang w:eastAsia="en-US"/>
        </w:rPr>
      </w:pPr>
    </w:p>
    <w:p w14:paraId="2D1A04B7" w14:textId="77777777" w:rsidR="00FD2055" w:rsidRPr="00370D67" w:rsidRDefault="00FD2055" w:rsidP="00FD2055">
      <w:pPr>
        <w:spacing w:line="260" w:lineRule="atLeast"/>
        <w:jc w:val="both"/>
        <w:rPr>
          <w:rFonts w:eastAsia="Calibri"/>
          <w:b/>
          <w:bCs/>
          <w:lang w:eastAsia="en-US"/>
        </w:rPr>
      </w:pPr>
    </w:p>
    <w:tbl>
      <w:tblPr>
        <w:tblW w:w="51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8"/>
        <w:gridCol w:w="1115"/>
        <w:gridCol w:w="1373"/>
        <w:gridCol w:w="1409"/>
        <w:gridCol w:w="1163"/>
        <w:gridCol w:w="1351"/>
        <w:gridCol w:w="1114"/>
        <w:gridCol w:w="764"/>
        <w:gridCol w:w="8"/>
      </w:tblGrid>
      <w:tr w:rsidR="00FD2055" w:rsidRPr="00370D67" w14:paraId="3ADDCF4C" w14:textId="77777777" w:rsidTr="009724D4">
        <w:trPr>
          <w:tblHeader/>
        </w:trPr>
        <w:tc>
          <w:tcPr>
            <w:tcW w:w="5000" w:type="pct"/>
            <w:gridSpan w:val="9"/>
            <w:shd w:val="clear" w:color="auto" w:fill="FFFFCC"/>
          </w:tcPr>
          <w:p w14:paraId="528E1899" w14:textId="77777777" w:rsidR="00FD2055" w:rsidRPr="00370D67" w:rsidRDefault="3ACFCF13" w:rsidP="00FD2055">
            <w:pPr>
              <w:spacing w:line="260" w:lineRule="atLeast"/>
              <w:jc w:val="center"/>
              <w:rPr>
                <w:rFonts w:eastAsia="Calibri"/>
                <w:b/>
                <w:lang w:eastAsia="en-US"/>
              </w:rPr>
            </w:pPr>
            <w:r w:rsidRPr="00370D67">
              <w:rPr>
                <w:rFonts w:eastAsia="Calibri" w:cs="Calibri"/>
                <w:b/>
                <w:bCs/>
                <w:lang w:eastAsia="en-US"/>
              </w:rPr>
              <w:t>Summary table: relevant paths of human exposure</w:t>
            </w:r>
          </w:p>
        </w:tc>
      </w:tr>
      <w:tr w:rsidR="00FD2055" w:rsidRPr="00370D67" w14:paraId="3471C25F" w14:textId="77777777" w:rsidTr="009724D4">
        <w:trPr>
          <w:tblHeader/>
        </w:trPr>
        <w:tc>
          <w:tcPr>
            <w:tcW w:w="626" w:type="pct"/>
            <w:vMerge w:val="restart"/>
            <w:shd w:val="clear" w:color="auto" w:fill="auto"/>
            <w:tcMar>
              <w:top w:w="57" w:type="dxa"/>
              <w:bottom w:w="57" w:type="dxa"/>
            </w:tcMar>
            <w:vAlign w:val="center"/>
          </w:tcPr>
          <w:p w14:paraId="630C6AD3"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Exposure path</w:t>
            </w:r>
          </w:p>
        </w:tc>
        <w:tc>
          <w:tcPr>
            <w:tcW w:w="2055" w:type="pct"/>
            <w:gridSpan w:val="3"/>
            <w:shd w:val="clear" w:color="auto" w:fill="auto"/>
            <w:tcMar>
              <w:top w:w="57" w:type="dxa"/>
              <w:bottom w:w="57" w:type="dxa"/>
            </w:tcMar>
            <w:vAlign w:val="center"/>
          </w:tcPr>
          <w:p w14:paraId="016165BD"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 xml:space="preserve">Primary (direct) exposure </w:t>
            </w:r>
          </w:p>
        </w:tc>
        <w:tc>
          <w:tcPr>
            <w:tcW w:w="2319" w:type="pct"/>
            <w:gridSpan w:val="5"/>
          </w:tcPr>
          <w:p w14:paraId="769C5733"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 xml:space="preserve">Secondary (indirect) exposure </w:t>
            </w:r>
          </w:p>
        </w:tc>
      </w:tr>
      <w:tr w:rsidR="00FD2055" w:rsidRPr="00370D67" w14:paraId="4F663F6D" w14:textId="77777777" w:rsidTr="009724D4">
        <w:trPr>
          <w:gridAfter w:val="1"/>
          <w:wAfter w:w="5" w:type="pct"/>
          <w:tblHeader/>
        </w:trPr>
        <w:tc>
          <w:tcPr>
            <w:tcW w:w="626" w:type="pct"/>
            <w:vMerge/>
            <w:shd w:val="clear" w:color="auto" w:fill="auto"/>
            <w:tcMar>
              <w:top w:w="57" w:type="dxa"/>
              <w:bottom w:w="57" w:type="dxa"/>
            </w:tcMar>
          </w:tcPr>
          <w:p w14:paraId="6DE2B062" w14:textId="77777777" w:rsidR="00FD2055" w:rsidRPr="00370D67" w:rsidRDefault="00FD2055" w:rsidP="00FD2055">
            <w:pPr>
              <w:spacing w:line="260" w:lineRule="atLeast"/>
              <w:rPr>
                <w:rFonts w:eastAsia="Calibri"/>
                <w:lang w:eastAsia="en-US"/>
              </w:rPr>
            </w:pPr>
          </w:p>
        </w:tc>
        <w:tc>
          <w:tcPr>
            <w:tcW w:w="588" w:type="pct"/>
            <w:shd w:val="clear" w:color="auto" w:fill="auto"/>
            <w:tcMar>
              <w:top w:w="57" w:type="dxa"/>
              <w:bottom w:w="57" w:type="dxa"/>
            </w:tcMar>
          </w:tcPr>
          <w:p w14:paraId="02751BD2"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Industrial use</w:t>
            </w:r>
          </w:p>
        </w:tc>
        <w:tc>
          <w:tcPr>
            <w:tcW w:w="724" w:type="pct"/>
            <w:shd w:val="clear" w:color="auto" w:fill="auto"/>
            <w:tcMar>
              <w:top w:w="57" w:type="dxa"/>
              <w:bottom w:w="57" w:type="dxa"/>
            </w:tcMar>
          </w:tcPr>
          <w:p w14:paraId="5778AAC7"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Professional use</w:t>
            </w:r>
          </w:p>
        </w:tc>
        <w:tc>
          <w:tcPr>
            <w:tcW w:w="743" w:type="pct"/>
            <w:shd w:val="clear" w:color="auto" w:fill="auto"/>
            <w:tcMar>
              <w:top w:w="57" w:type="dxa"/>
              <w:bottom w:w="57" w:type="dxa"/>
            </w:tcMar>
          </w:tcPr>
          <w:p w14:paraId="0C85A61A"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Non-professional use</w:t>
            </w:r>
          </w:p>
        </w:tc>
        <w:tc>
          <w:tcPr>
            <w:tcW w:w="613" w:type="pct"/>
          </w:tcPr>
          <w:p w14:paraId="03D30E06"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Industrial use</w:t>
            </w:r>
          </w:p>
        </w:tc>
        <w:tc>
          <w:tcPr>
            <w:tcW w:w="712" w:type="pct"/>
          </w:tcPr>
          <w:p w14:paraId="7A1DEB0E"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Professional use</w:t>
            </w:r>
          </w:p>
        </w:tc>
        <w:tc>
          <w:tcPr>
            <w:tcW w:w="587" w:type="pct"/>
          </w:tcPr>
          <w:p w14:paraId="2259573C"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General public</w:t>
            </w:r>
          </w:p>
        </w:tc>
        <w:tc>
          <w:tcPr>
            <w:tcW w:w="403" w:type="pct"/>
          </w:tcPr>
          <w:p w14:paraId="4C2722B1"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Via food</w:t>
            </w:r>
          </w:p>
        </w:tc>
      </w:tr>
      <w:tr w:rsidR="007B64A2" w:rsidRPr="00370D67" w14:paraId="0287C21F" w14:textId="77777777" w:rsidTr="009724D4">
        <w:trPr>
          <w:gridAfter w:val="1"/>
          <w:wAfter w:w="5" w:type="pct"/>
          <w:tblHeader/>
        </w:trPr>
        <w:tc>
          <w:tcPr>
            <w:tcW w:w="626" w:type="pct"/>
            <w:shd w:val="clear" w:color="auto" w:fill="auto"/>
            <w:tcMar>
              <w:top w:w="57" w:type="dxa"/>
              <w:bottom w:w="57" w:type="dxa"/>
            </w:tcMar>
          </w:tcPr>
          <w:p w14:paraId="16DA4760" w14:textId="77777777" w:rsidR="007B64A2" w:rsidRPr="00370D67" w:rsidRDefault="3ACFCF13" w:rsidP="007B64A2">
            <w:pPr>
              <w:spacing w:line="260" w:lineRule="atLeast"/>
              <w:rPr>
                <w:rFonts w:eastAsia="Calibri"/>
                <w:lang w:eastAsia="en-US"/>
              </w:rPr>
            </w:pPr>
            <w:r w:rsidRPr="00370D67">
              <w:rPr>
                <w:rFonts w:eastAsia="Calibri" w:cs="Calibri"/>
                <w:lang w:eastAsia="en-US"/>
              </w:rPr>
              <w:t>Inhalation</w:t>
            </w:r>
          </w:p>
        </w:tc>
        <w:tc>
          <w:tcPr>
            <w:tcW w:w="588" w:type="pct"/>
            <w:tcMar>
              <w:top w:w="57" w:type="dxa"/>
              <w:bottom w:w="57" w:type="dxa"/>
            </w:tcMar>
          </w:tcPr>
          <w:p w14:paraId="345C10D6" w14:textId="37557827" w:rsidR="007B64A2" w:rsidRPr="00370D67" w:rsidRDefault="0088213C">
            <w:pPr>
              <w:spacing w:line="260" w:lineRule="atLeast"/>
              <w:rPr>
                <w:rFonts w:eastAsia="Calibri"/>
                <w:lang w:eastAsia="en-US"/>
              </w:rPr>
            </w:pPr>
            <w:proofErr w:type="spellStart"/>
            <w:r w:rsidRPr="00370D67">
              <w:rPr>
                <w:rFonts w:eastAsia="Calibri" w:cs="Calibri"/>
                <w:lang w:eastAsia="en-US"/>
              </w:rPr>
              <w:t>n.a.</w:t>
            </w:r>
            <w:proofErr w:type="spellEnd"/>
          </w:p>
        </w:tc>
        <w:tc>
          <w:tcPr>
            <w:tcW w:w="724" w:type="pct"/>
            <w:shd w:val="clear" w:color="auto" w:fill="auto"/>
            <w:tcMar>
              <w:top w:w="57" w:type="dxa"/>
              <w:bottom w:w="57" w:type="dxa"/>
            </w:tcMar>
          </w:tcPr>
          <w:p w14:paraId="4EB3C439" w14:textId="3ECEF7D2" w:rsidR="007B64A2" w:rsidRPr="00370D67" w:rsidRDefault="00EC004E" w:rsidP="007B64A2">
            <w:pPr>
              <w:spacing w:line="260" w:lineRule="atLeast"/>
              <w:rPr>
                <w:rFonts w:eastAsia="Calibri"/>
                <w:lang w:eastAsia="en-US"/>
              </w:rPr>
            </w:pPr>
            <w:r>
              <w:rPr>
                <w:rFonts w:eastAsia="Calibri" w:cs="Calibri"/>
                <w:lang w:eastAsia="en-US"/>
              </w:rPr>
              <w:t>negligible</w:t>
            </w:r>
          </w:p>
        </w:tc>
        <w:tc>
          <w:tcPr>
            <w:tcW w:w="743" w:type="pct"/>
            <w:shd w:val="clear" w:color="auto" w:fill="auto"/>
            <w:tcMar>
              <w:top w:w="57" w:type="dxa"/>
              <w:bottom w:w="57" w:type="dxa"/>
            </w:tcMar>
          </w:tcPr>
          <w:p w14:paraId="6BFB5D1B" w14:textId="2505F767" w:rsidR="007B64A2" w:rsidRPr="00370D67" w:rsidRDefault="00EC004E" w:rsidP="007B64A2">
            <w:pPr>
              <w:spacing w:line="260" w:lineRule="atLeast"/>
              <w:rPr>
                <w:rFonts w:eastAsia="Calibri"/>
                <w:lang w:eastAsia="en-US"/>
              </w:rPr>
            </w:pPr>
            <w:r>
              <w:rPr>
                <w:rFonts w:eastAsia="Calibri" w:cs="Calibri"/>
                <w:lang w:eastAsia="en-US"/>
              </w:rPr>
              <w:t>negligible</w:t>
            </w:r>
          </w:p>
        </w:tc>
        <w:tc>
          <w:tcPr>
            <w:tcW w:w="613" w:type="pct"/>
          </w:tcPr>
          <w:p w14:paraId="2E3ADE89" w14:textId="514DEF0F" w:rsidR="007B64A2" w:rsidRPr="00370D67" w:rsidRDefault="0088213C" w:rsidP="007B64A2">
            <w:pPr>
              <w:spacing w:line="260" w:lineRule="atLeast"/>
              <w:rPr>
                <w:rFonts w:eastAsia="Calibri"/>
                <w:lang w:eastAsia="en-US"/>
              </w:rPr>
            </w:pPr>
            <w:proofErr w:type="spellStart"/>
            <w:r w:rsidRPr="00370D67">
              <w:rPr>
                <w:rFonts w:eastAsia="Calibri" w:cs="Calibri"/>
                <w:lang w:eastAsia="en-US"/>
              </w:rPr>
              <w:t>n.a.</w:t>
            </w:r>
            <w:proofErr w:type="spellEnd"/>
          </w:p>
        </w:tc>
        <w:tc>
          <w:tcPr>
            <w:tcW w:w="712" w:type="pct"/>
          </w:tcPr>
          <w:p w14:paraId="5EE6A01D" w14:textId="6421447D" w:rsidR="007B64A2" w:rsidRPr="00370D67" w:rsidRDefault="007F4D6E" w:rsidP="007B64A2">
            <w:pPr>
              <w:spacing w:line="260" w:lineRule="atLeast"/>
              <w:rPr>
                <w:rFonts w:eastAsia="Calibri"/>
                <w:lang w:eastAsia="en-US"/>
              </w:rPr>
            </w:pPr>
            <w:r>
              <w:rPr>
                <w:rFonts w:eastAsia="Calibri" w:cs="Calibri"/>
                <w:lang w:eastAsia="en-US"/>
              </w:rPr>
              <w:t>negligible</w:t>
            </w:r>
          </w:p>
        </w:tc>
        <w:tc>
          <w:tcPr>
            <w:tcW w:w="587" w:type="pct"/>
          </w:tcPr>
          <w:p w14:paraId="7F0A3E82" w14:textId="70F0E229" w:rsidR="007B64A2" w:rsidRPr="00370D67" w:rsidRDefault="007F4D6E" w:rsidP="007B64A2">
            <w:pPr>
              <w:spacing w:line="260" w:lineRule="atLeast"/>
              <w:rPr>
                <w:rFonts w:eastAsia="Calibri"/>
                <w:lang w:eastAsia="en-US"/>
              </w:rPr>
            </w:pPr>
            <w:r>
              <w:rPr>
                <w:rFonts w:eastAsia="Calibri" w:cs="Calibri"/>
                <w:lang w:eastAsia="en-US"/>
              </w:rPr>
              <w:t>negligible</w:t>
            </w:r>
          </w:p>
        </w:tc>
        <w:tc>
          <w:tcPr>
            <w:tcW w:w="403" w:type="pct"/>
          </w:tcPr>
          <w:p w14:paraId="197E2FAA" w14:textId="739EAAE7" w:rsidR="007B64A2" w:rsidRPr="00370D67" w:rsidRDefault="0088213C" w:rsidP="007B64A2">
            <w:pPr>
              <w:spacing w:line="260" w:lineRule="atLeast"/>
              <w:rPr>
                <w:rFonts w:eastAsia="Calibri"/>
                <w:lang w:eastAsia="en-US"/>
              </w:rPr>
            </w:pPr>
            <w:proofErr w:type="spellStart"/>
            <w:r w:rsidRPr="00370D67">
              <w:rPr>
                <w:rFonts w:eastAsia="Calibri" w:cs="Calibri"/>
                <w:lang w:eastAsia="en-US"/>
              </w:rPr>
              <w:t>n.a.</w:t>
            </w:r>
            <w:proofErr w:type="spellEnd"/>
          </w:p>
        </w:tc>
      </w:tr>
      <w:tr w:rsidR="007B64A2" w:rsidRPr="00370D67" w14:paraId="5B5E5895" w14:textId="77777777" w:rsidTr="009724D4">
        <w:trPr>
          <w:gridAfter w:val="1"/>
          <w:wAfter w:w="5" w:type="pct"/>
          <w:tblHeader/>
        </w:trPr>
        <w:tc>
          <w:tcPr>
            <w:tcW w:w="626" w:type="pct"/>
            <w:shd w:val="clear" w:color="auto" w:fill="auto"/>
            <w:tcMar>
              <w:top w:w="57" w:type="dxa"/>
              <w:bottom w:w="57" w:type="dxa"/>
            </w:tcMar>
          </w:tcPr>
          <w:p w14:paraId="3C092189" w14:textId="77777777" w:rsidR="007B64A2" w:rsidRPr="00370D67" w:rsidRDefault="3ACFCF13" w:rsidP="007B64A2">
            <w:pPr>
              <w:spacing w:line="260" w:lineRule="atLeast"/>
              <w:rPr>
                <w:rFonts w:eastAsia="Calibri"/>
                <w:lang w:eastAsia="en-US"/>
              </w:rPr>
            </w:pPr>
            <w:r w:rsidRPr="00370D67">
              <w:rPr>
                <w:rFonts w:eastAsia="Calibri" w:cs="Calibri"/>
                <w:lang w:eastAsia="en-US"/>
              </w:rPr>
              <w:t>Dermal</w:t>
            </w:r>
          </w:p>
        </w:tc>
        <w:tc>
          <w:tcPr>
            <w:tcW w:w="588" w:type="pct"/>
            <w:tcMar>
              <w:top w:w="57" w:type="dxa"/>
              <w:bottom w:w="57" w:type="dxa"/>
            </w:tcMar>
          </w:tcPr>
          <w:p w14:paraId="54167A6E" w14:textId="7929A2F9" w:rsidR="007B64A2" w:rsidRPr="00370D67" w:rsidRDefault="0088213C" w:rsidP="007B64A2">
            <w:pPr>
              <w:spacing w:line="260" w:lineRule="atLeast"/>
              <w:rPr>
                <w:rFonts w:eastAsia="Calibri"/>
                <w:lang w:eastAsia="en-US"/>
              </w:rPr>
            </w:pPr>
            <w:proofErr w:type="spellStart"/>
            <w:r w:rsidRPr="00370D67">
              <w:rPr>
                <w:rFonts w:eastAsia="Calibri" w:cs="Calibri"/>
                <w:lang w:eastAsia="en-US"/>
              </w:rPr>
              <w:t>n.a.</w:t>
            </w:r>
            <w:proofErr w:type="spellEnd"/>
          </w:p>
        </w:tc>
        <w:tc>
          <w:tcPr>
            <w:tcW w:w="724" w:type="pct"/>
            <w:shd w:val="clear" w:color="auto" w:fill="auto"/>
            <w:tcMar>
              <w:top w:w="57" w:type="dxa"/>
              <w:bottom w:w="57" w:type="dxa"/>
            </w:tcMar>
          </w:tcPr>
          <w:p w14:paraId="2CD3A77B" w14:textId="27E88D18" w:rsidR="007B64A2" w:rsidRPr="00370D67" w:rsidRDefault="3ACFCF13" w:rsidP="007B64A2">
            <w:pPr>
              <w:spacing w:line="260" w:lineRule="atLeast"/>
              <w:rPr>
                <w:rFonts w:eastAsia="Calibri"/>
                <w:lang w:eastAsia="en-US"/>
              </w:rPr>
            </w:pPr>
            <w:r w:rsidRPr="00370D67">
              <w:rPr>
                <w:rFonts w:eastAsia="Calibri" w:cs="Calibri"/>
                <w:lang w:eastAsia="en-US"/>
              </w:rPr>
              <w:t>yes</w:t>
            </w:r>
          </w:p>
        </w:tc>
        <w:tc>
          <w:tcPr>
            <w:tcW w:w="743" w:type="pct"/>
            <w:shd w:val="clear" w:color="auto" w:fill="auto"/>
            <w:tcMar>
              <w:top w:w="57" w:type="dxa"/>
              <w:bottom w:w="57" w:type="dxa"/>
            </w:tcMar>
          </w:tcPr>
          <w:p w14:paraId="3E5BBBF3" w14:textId="593B9985" w:rsidR="007B64A2" w:rsidRPr="00370D67" w:rsidRDefault="3ACFCF13" w:rsidP="007B64A2">
            <w:pPr>
              <w:spacing w:line="260" w:lineRule="atLeast"/>
              <w:rPr>
                <w:rFonts w:eastAsia="Calibri"/>
                <w:lang w:eastAsia="en-US"/>
              </w:rPr>
            </w:pPr>
            <w:r w:rsidRPr="00370D67">
              <w:rPr>
                <w:rFonts w:eastAsia="Calibri" w:cs="Calibri"/>
                <w:lang w:eastAsia="en-US"/>
              </w:rPr>
              <w:t>yes</w:t>
            </w:r>
          </w:p>
        </w:tc>
        <w:tc>
          <w:tcPr>
            <w:tcW w:w="613" w:type="pct"/>
          </w:tcPr>
          <w:p w14:paraId="68B84979" w14:textId="35D8EDA3" w:rsidR="007B64A2" w:rsidRPr="00370D67" w:rsidRDefault="0088213C" w:rsidP="007B64A2">
            <w:pPr>
              <w:spacing w:line="260" w:lineRule="atLeast"/>
              <w:rPr>
                <w:rFonts w:eastAsia="Calibri"/>
                <w:lang w:eastAsia="en-US"/>
              </w:rPr>
            </w:pPr>
            <w:proofErr w:type="spellStart"/>
            <w:r w:rsidRPr="00370D67">
              <w:rPr>
                <w:rFonts w:eastAsia="Calibri" w:cs="Calibri"/>
                <w:lang w:eastAsia="en-US"/>
              </w:rPr>
              <w:t>n.a.</w:t>
            </w:r>
            <w:proofErr w:type="spellEnd"/>
          </w:p>
        </w:tc>
        <w:tc>
          <w:tcPr>
            <w:tcW w:w="712" w:type="pct"/>
          </w:tcPr>
          <w:p w14:paraId="6C833958" w14:textId="55FE8C1B" w:rsidR="007B64A2" w:rsidRPr="00370D67" w:rsidRDefault="001D6771" w:rsidP="007B64A2">
            <w:pPr>
              <w:spacing w:line="260" w:lineRule="atLeast"/>
              <w:rPr>
                <w:rFonts w:eastAsia="Calibri"/>
                <w:lang w:eastAsia="en-US"/>
              </w:rPr>
            </w:pPr>
            <w:r>
              <w:rPr>
                <w:rFonts w:eastAsia="Calibri" w:cs="Calibri"/>
                <w:lang w:eastAsia="en-US"/>
              </w:rPr>
              <w:t>yes</w:t>
            </w:r>
          </w:p>
        </w:tc>
        <w:tc>
          <w:tcPr>
            <w:tcW w:w="587" w:type="pct"/>
          </w:tcPr>
          <w:p w14:paraId="52EF1485" w14:textId="34156EAB" w:rsidR="007B64A2" w:rsidRPr="00370D67" w:rsidRDefault="3ACFCF13" w:rsidP="007B64A2">
            <w:pPr>
              <w:spacing w:line="260" w:lineRule="atLeast"/>
              <w:rPr>
                <w:rFonts w:eastAsia="Calibri"/>
                <w:lang w:eastAsia="en-US"/>
              </w:rPr>
            </w:pPr>
            <w:r w:rsidRPr="00370D67">
              <w:rPr>
                <w:rFonts w:eastAsia="Calibri" w:cs="Calibri"/>
                <w:lang w:eastAsia="en-US"/>
              </w:rPr>
              <w:t>yes</w:t>
            </w:r>
          </w:p>
        </w:tc>
        <w:tc>
          <w:tcPr>
            <w:tcW w:w="403" w:type="pct"/>
          </w:tcPr>
          <w:p w14:paraId="64373BA2" w14:textId="290F5D93" w:rsidR="007B64A2" w:rsidRPr="00370D67" w:rsidRDefault="007B64A2" w:rsidP="007B64A2">
            <w:pPr>
              <w:spacing w:line="260" w:lineRule="atLeast"/>
              <w:rPr>
                <w:rFonts w:eastAsia="Calibri"/>
                <w:lang w:eastAsia="en-US"/>
              </w:rPr>
            </w:pPr>
            <w:proofErr w:type="spellStart"/>
            <w:r w:rsidRPr="00370D67">
              <w:rPr>
                <w:rFonts w:eastAsia="Calibri"/>
                <w:lang w:eastAsia="en-US"/>
              </w:rPr>
              <w:t>n.a</w:t>
            </w:r>
            <w:proofErr w:type="spellEnd"/>
          </w:p>
        </w:tc>
      </w:tr>
      <w:tr w:rsidR="007B64A2" w:rsidRPr="00370D67" w14:paraId="3B7F4479" w14:textId="77777777" w:rsidTr="009724D4">
        <w:trPr>
          <w:gridAfter w:val="1"/>
          <w:wAfter w:w="5" w:type="pct"/>
          <w:tblHeader/>
        </w:trPr>
        <w:tc>
          <w:tcPr>
            <w:tcW w:w="626" w:type="pct"/>
            <w:shd w:val="clear" w:color="auto" w:fill="auto"/>
            <w:tcMar>
              <w:top w:w="57" w:type="dxa"/>
              <w:bottom w:w="57" w:type="dxa"/>
            </w:tcMar>
          </w:tcPr>
          <w:p w14:paraId="047144AB" w14:textId="77777777" w:rsidR="007B64A2" w:rsidRPr="00370D67" w:rsidRDefault="3ACFCF13" w:rsidP="007B64A2">
            <w:pPr>
              <w:spacing w:line="260" w:lineRule="atLeast"/>
              <w:rPr>
                <w:rFonts w:eastAsia="Calibri"/>
                <w:lang w:eastAsia="en-US"/>
              </w:rPr>
            </w:pPr>
            <w:r w:rsidRPr="00370D67">
              <w:rPr>
                <w:rFonts w:eastAsia="Calibri" w:cs="Calibri"/>
                <w:lang w:eastAsia="en-US"/>
              </w:rPr>
              <w:t>Oral</w:t>
            </w:r>
          </w:p>
        </w:tc>
        <w:tc>
          <w:tcPr>
            <w:tcW w:w="588" w:type="pct"/>
            <w:tcMar>
              <w:top w:w="57" w:type="dxa"/>
              <w:bottom w:w="57" w:type="dxa"/>
            </w:tcMar>
          </w:tcPr>
          <w:p w14:paraId="71C7C118" w14:textId="7672897E" w:rsidR="007B64A2" w:rsidRPr="00370D67" w:rsidRDefault="0088213C" w:rsidP="007B64A2">
            <w:pPr>
              <w:spacing w:line="260" w:lineRule="atLeast"/>
              <w:rPr>
                <w:rFonts w:eastAsia="Calibri"/>
                <w:lang w:eastAsia="en-US"/>
              </w:rPr>
            </w:pPr>
            <w:proofErr w:type="spellStart"/>
            <w:r w:rsidRPr="00370D67">
              <w:rPr>
                <w:rFonts w:eastAsia="Calibri" w:cs="Calibri"/>
                <w:lang w:eastAsia="en-US"/>
              </w:rPr>
              <w:t>n.a.</w:t>
            </w:r>
            <w:proofErr w:type="spellEnd"/>
          </w:p>
        </w:tc>
        <w:tc>
          <w:tcPr>
            <w:tcW w:w="724" w:type="pct"/>
            <w:shd w:val="clear" w:color="auto" w:fill="auto"/>
            <w:tcMar>
              <w:top w:w="57" w:type="dxa"/>
              <w:bottom w:w="57" w:type="dxa"/>
            </w:tcMar>
          </w:tcPr>
          <w:p w14:paraId="49A1881D" w14:textId="25FC1CEC" w:rsidR="007B64A2" w:rsidRPr="00370D67" w:rsidRDefault="0088213C" w:rsidP="007B64A2">
            <w:pPr>
              <w:spacing w:line="260" w:lineRule="atLeast"/>
              <w:rPr>
                <w:rFonts w:eastAsia="Calibri"/>
                <w:lang w:eastAsia="en-US"/>
              </w:rPr>
            </w:pPr>
            <w:proofErr w:type="spellStart"/>
            <w:r w:rsidRPr="00370D67">
              <w:rPr>
                <w:rFonts w:eastAsia="Calibri" w:cs="Calibri"/>
                <w:lang w:eastAsia="en-US"/>
              </w:rPr>
              <w:t>n.a.</w:t>
            </w:r>
            <w:proofErr w:type="spellEnd"/>
          </w:p>
        </w:tc>
        <w:tc>
          <w:tcPr>
            <w:tcW w:w="743" w:type="pct"/>
            <w:shd w:val="clear" w:color="auto" w:fill="auto"/>
            <w:tcMar>
              <w:top w:w="57" w:type="dxa"/>
              <w:bottom w:w="57" w:type="dxa"/>
            </w:tcMar>
          </w:tcPr>
          <w:p w14:paraId="2DAD22BD" w14:textId="178C5846" w:rsidR="007B64A2" w:rsidRPr="00370D67" w:rsidRDefault="0088213C" w:rsidP="007B64A2">
            <w:pPr>
              <w:spacing w:line="260" w:lineRule="atLeast"/>
              <w:rPr>
                <w:rFonts w:eastAsia="Calibri"/>
                <w:lang w:eastAsia="en-US"/>
              </w:rPr>
            </w:pPr>
            <w:proofErr w:type="spellStart"/>
            <w:r w:rsidRPr="00370D67">
              <w:rPr>
                <w:rFonts w:eastAsia="Calibri" w:cs="Calibri"/>
                <w:lang w:eastAsia="en-US"/>
              </w:rPr>
              <w:t>n.a.</w:t>
            </w:r>
            <w:proofErr w:type="spellEnd"/>
          </w:p>
        </w:tc>
        <w:tc>
          <w:tcPr>
            <w:tcW w:w="613" w:type="pct"/>
          </w:tcPr>
          <w:p w14:paraId="1A300AE4" w14:textId="5E21623A" w:rsidR="007B64A2" w:rsidRPr="00370D67" w:rsidRDefault="0088213C" w:rsidP="007B64A2">
            <w:pPr>
              <w:spacing w:line="260" w:lineRule="atLeast"/>
              <w:rPr>
                <w:rFonts w:eastAsia="Calibri"/>
                <w:lang w:eastAsia="en-US"/>
              </w:rPr>
            </w:pPr>
            <w:proofErr w:type="spellStart"/>
            <w:r w:rsidRPr="00370D67">
              <w:rPr>
                <w:rFonts w:eastAsia="Calibri" w:cs="Calibri"/>
                <w:lang w:eastAsia="en-US"/>
              </w:rPr>
              <w:t>n.a.</w:t>
            </w:r>
            <w:proofErr w:type="spellEnd"/>
          </w:p>
        </w:tc>
        <w:tc>
          <w:tcPr>
            <w:tcW w:w="712" w:type="pct"/>
          </w:tcPr>
          <w:p w14:paraId="6459F96A" w14:textId="6DFF3DDA" w:rsidR="007B64A2" w:rsidRPr="00370D67" w:rsidRDefault="007B64A2" w:rsidP="007B64A2">
            <w:pPr>
              <w:spacing w:line="260" w:lineRule="atLeast"/>
              <w:rPr>
                <w:rFonts w:eastAsia="Calibri"/>
                <w:lang w:eastAsia="en-US"/>
              </w:rPr>
            </w:pPr>
            <w:proofErr w:type="spellStart"/>
            <w:r w:rsidRPr="00370D67">
              <w:rPr>
                <w:rFonts w:eastAsia="Calibri"/>
                <w:lang w:eastAsia="en-US"/>
              </w:rPr>
              <w:t>n.a</w:t>
            </w:r>
            <w:proofErr w:type="spellEnd"/>
          </w:p>
        </w:tc>
        <w:tc>
          <w:tcPr>
            <w:tcW w:w="587" w:type="pct"/>
          </w:tcPr>
          <w:p w14:paraId="154585E6" w14:textId="35435849" w:rsidR="007B64A2" w:rsidRPr="00370D67" w:rsidRDefault="3ACFCF13" w:rsidP="007B64A2">
            <w:pPr>
              <w:spacing w:line="260" w:lineRule="atLeast"/>
              <w:rPr>
                <w:rFonts w:eastAsia="Calibri"/>
                <w:lang w:eastAsia="en-US"/>
              </w:rPr>
            </w:pPr>
            <w:r w:rsidRPr="00370D67">
              <w:rPr>
                <w:rFonts w:eastAsia="Calibri" w:cs="Calibri"/>
                <w:lang w:eastAsia="en-US"/>
              </w:rPr>
              <w:t>yes</w:t>
            </w:r>
          </w:p>
        </w:tc>
        <w:tc>
          <w:tcPr>
            <w:tcW w:w="403" w:type="pct"/>
          </w:tcPr>
          <w:p w14:paraId="1626B9C5" w14:textId="4D859B68" w:rsidR="007B64A2" w:rsidRPr="00370D67" w:rsidRDefault="007B64A2" w:rsidP="007B64A2">
            <w:pPr>
              <w:spacing w:line="260" w:lineRule="atLeast"/>
              <w:rPr>
                <w:rFonts w:eastAsia="Calibri"/>
                <w:lang w:eastAsia="en-US"/>
              </w:rPr>
            </w:pPr>
            <w:proofErr w:type="spellStart"/>
            <w:r w:rsidRPr="00370D67">
              <w:rPr>
                <w:rFonts w:eastAsia="Calibri"/>
                <w:lang w:eastAsia="en-US"/>
              </w:rPr>
              <w:t>n.a</w:t>
            </w:r>
            <w:proofErr w:type="spellEnd"/>
          </w:p>
        </w:tc>
      </w:tr>
    </w:tbl>
    <w:p w14:paraId="6073B278" w14:textId="1FDA8467" w:rsidR="00FD2055" w:rsidRPr="00370D67" w:rsidRDefault="00FD2055" w:rsidP="00FD2055">
      <w:pPr>
        <w:spacing w:line="260" w:lineRule="atLeast"/>
        <w:jc w:val="both"/>
        <w:rPr>
          <w:rFonts w:eastAsia="Calibri"/>
          <w:i/>
          <w:iCs/>
          <w:lang w:eastAsia="en-US"/>
        </w:rPr>
      </w:pPr>
    </w:p>
    <w:p w14:paraId="4B0FD502" w14:textId="77777777" w:rsidR="00FD2055" w:rsidRPr="00370D67" w:rsidRDefault="00FD2055" w:rsidP="00FD2055">
      <w:pPr>
        <w:spacing w:line="260" w:lineRule="atLeast"/>
        <w:rPr>
          <w:rFonts w:eastAsia="Calibri"/>
          <w:lang w:eastAsia="en-US"/>
        </w:rPr>
      </w:pPr>
    </w:p>
    <w:p w14:paraId="54AB3BB8" w14:textId="77777777" w:rsidR="00FD2055" w:rsidRPr="00370D67" w:rsidRDefault="00027CB4" w:rsidP="00FD2055">
      <w:pPr>
        <w:rPr>
          <w:rFonts w:eastAsia="Calibri"/>
          <w:b/>
          <w:i/>
          <w:sz w:val="22"/>
          <w:szCs w:val="22"/>
          <w:lang w:eastAsia="en-US"/>
        </w:rPr>
      </w:pPr>
      <w:bookmarkStart w:id="1507" w:name="_Toc367976935"/>
      <w:bookmarkStart w:id="1508" w:name="_Toc387138973"/>
      <w:bookmarkStart w:id="1509" w:name="_Toc387142780"/>
      <w:bookmarkStart w:id="1510" w:name="_Toc387146344"/>
      <w:bookmarkStart w:id="1511" w:name="_Toc389729063"/>
      <w:bookmarkStart w:id="1512" w:name="_Toc403472765"/>
      <w:r w:rsidRPr="00370D67">
        <w:rPr>
          <w:rFonts w:eastAsia="Calibri" w:cs="Calibri"/>
          <w:b/>
          <w:bCs/>
          <w:i/>
          <w:iCs/>
          <w:sz w:val="22"/>
          <w:szCs w:val="22"/>
          <w:lang w:eastAsia="en-US"/>
        </w:rPr>
        <w:br w:type="page"/>
      </w:r>
      <w:r w:rsidR="00FD2055" w:rsidRPr="00370D67">
        <w:rPr>
          <w:rFonts w:eastAsia="Calibri" w:cs="Calibri"/>
          <w:b/>
          <w:bCs/>
          <w:i/>
          <w:iCs/>
          <w:sz w:val="22"/>
          <w:szCs w:val="22"/>
          <w:lang w:eastAsia="en-US"/>
        </w:rPr>
        <w:lastRenderedPageBreak/>
        <w:t>List of scenarios</w:t>
      </w:r>
      <w:bookmarkEnd w:id="1507"/>
      <w:bookmarkEnd w:id="1508"/>
      <w:bookmarkEnd w:id="1509"/>
      <w:bookmarkEnd w:id="1510"/>
      <w:bookmarkEnd w:id="1511"/>
      <w:bookmarkEnd w:id="1512"/>
    </w:p>
    <w:p w14:paraId="5DF4FEFA" w14:textId="418C4E4B" w:rsidR="00FD2055" w:rsidRPr="00370D67" w:rsidRDefault="00FD2055" w:rsidP="00FD2055">
      <w:pPr>
        <w:rPr>
          <w:sz w:val="22"/>
          <w:szCs w:val="24"/>
          <w:lang w:eastAsia="hu-HU"/>
        </w:rPr>
      </w:pPr>
    </w:p>
    <w:p w14:paraId="3EA458C8" w14:textId="77777777" w:rsidR="004664AA" w:rsidRPr="00370D67" w:rsidRDefault="004664AA" w:rsidP="00FD2055">
      <w:pPr>
        <w:rPr>
          <w:sz w:val="22"/>
          <w:szCs w:val="24"/>
          <w:lang w:eastAsia="hu-H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FD2055" w:rsidRPr="00370D67" w14:paraId="2BCECA9C" w14:textId="77777777" w:rsidTr="0088213C">
        <w:trPr>
          <w:tblHeader/>
        </w:trPr>
        <w:tc>
          <w:tcPr>
            <w:tcW w:w="5000" w:type="pct"/>
            <w:gridSpan w:val="4"/>
            <w:shd w:val="clear" w:color="auto" w:fill="FFFFCC"/>
          </w:tcPr>
          <w:p w14:paraId="24E56F31" w14:textId="77777777" w:rsidR="00FD2055" w:rsidRPr="00370D67" w:rsidRDefault="3ACFCF13" w:rsidP="00FD2055">
            <w:pPr>
              <w:keepNext/>
              <w:widowControl w:val="0"/>
              <w:tabs>
                <w:tab w:val="center" w:pos="4536"/>
                <w:tab w:val="right" w:pos="9072"/>
              </w:tabs>
              <w:spacing w:before="60" w:after="60"/>
              <w:jc w:val="center"/>
              <w:rPr>
                <w:rFonts w:eastAsia="Calibri"/>
                <w:b/>
                <w:bCs/>
                <w:color w:val="000000"/>
                <w:sz w:val="18"/>
                <w:szCs w:val="18"/>
                <w:lang w:eastAsia="en-GB"/>
              </w:rPr>
            </w:pPr>
            <w:r w:rsidRPr="00370D67">
              <w:rPr>
                <w:rFonts w:eastAsia="Calibri" w:cs="Calibri"/>
                <w:b/>
                <w:bCs/>
                <w:color w:val="000000" w:themeColor="text1"/>
                <w:sz w:val="18"/>
                <w:szCs w:val="18"/>
                <w:lang w:eastAsia="en-GB"/>
              </w:rPr>
              <w:t>Summary table: scenarios</w:t>
            </w:r>
          </w:p>
        </w:tc>
      </w:tr>
      <w:tr w:rsidR="00FD2055" w:rsidRPr="00370D67" w14:paraId="57FD77D1" w14:textId="77777777" w:rsidTr="0088213C">
        <w:trPr>
          <w:tblHeader/>
        </w:trPr>
        <w:tc>
          <w:tcPr>
            <w:tcW w:w="560" w:type="pct"/>
            <w:shd w:val="clear" w:color="auto" w:fill="auto"/>
            <w:tcMar>
              <w:top w:w="57" w:type="dxa"/>
              <w:bottom w:w="57" w:type="dxa"/>
            </w:tcMar>
          </w:tcPr>
          <w:p w14:paraId="02D5587B" w14:textId="77777777" w:rsidR="00FD2055" w:rsidRPr="00370D67" w:rsidRDefault="3ACFCF13" w:rsidP="00FD2055">
            <w:pPr>
              <w:keepNext/>
              <w:widowControl w:val="0"/>
              <w:tabs>
                <w:tab w:val="center" w:pos="4536"/>
                <w:tab w:val="right" w:pos="9072"/>
              </w:tabs>
              <w:rPr>
                <w:rFonts w:eastAsia="Calibri"/>
                <w:b/>
                <w:bCs/>
                <w:color w:val="000000"/>
                <w:sz w:val="18"/>
                <w:szCs w:val="18"/>
                <w:lang w:eastAsia="en-GB"/>
              </w:rPr>
            </w:pPr>
            <w:r w:rsidRPr="00370D67">
              <w:rPr>
                <w:rFonts w:eastAsia="Calibri" w:cs="Calibri"/>
                <w:b/>
                <w:bCs/>
                <w:color w:val="000000" w:themeColor="text1"/>
                <w:sz w:val="18"/>
                <w:szCs w:val="18"/>
                <w:lang w:eastAsia="en-GB"/>
              </w:rPr>
              <w:t>Scenario number</w:t>
            </w:r>
          </w:p>
        </w:tc>
        <w:tc>
          <w:tcPr>
            <w:tcW w:w="606" w:type="pct"/>
            <w:shd w:val="clear" w:color="auto" w:fill="auto"/>
            <w:tcMar>
              <w:top w:w="57" w:type="dxa"/>
              <w:bottom w:w="57" w:type="dxa"/>
            </w:tcMar>
          </w:tcPr>
          <w:p w14:paraId="7F7FD812" w14:textId="77777777" w:rsidR="00FD2055" w:rsidRPr="00370D67" w:rsidRDefault="3ACFCF13" w:rsidP="00FD2055">
            <w:pPr>
              <w:keepNext/>
              <w:widowControl w:val="0"/>
              <w:tabs>
                <w:tab w:val="center" w:pos="4536"/>
                <w:tab w:val="right" w:pos="9072"/>
              </w:tabs>
              <w:rPr>
                <w:rFonts w:eastAsia="Calibri"/>
                <w:b/>
                <w:bCs/>
                <w:color w:val="000000"/>
                <w:sz w:val="18"/>
                <w:szCs w:val="18"/>
                <w:lang w:eastAsia="en-GB"/>
              </w:rPr>
            </w:pPr>
            <w:r w:rsidRPr="00370D67">
              <w:rPr>
                <w:rFonts w:eastAsia="Calibri" w:cs="Calibri"/>
                <w:b/>
                <w:bCs/>
                <w:color w:val="000000" w:themeColor="text1"/>
                <w:sz w:val="18"/>
                <w:szCs w:val="18"/>
                <w:lang w:eastAsia="en-GB"/>
              </w:rPr>
              <w:t>Scenario</w:t>
            </w:r>
          </w:p>
          <w:p w14:paraId="3713173D" w14:textId="77777777" w:rsidR="00FD2055" w:rsidRPr="00370D67" w:rsidRDefault="3ACFCF13" w:rsidP="00FD2055">
            <w:pPr>
              <w:keepNext/>
              <w:widowControl w:val="0"/>
              <w:tabs>
                <w:tab w:val="center" w:pos="4536"/>
                <w:tab w:val="right" w:pos="9072"/>
              </w:tabs>
              <w:rPr>
                <w:rFonts w:eastAsia="Calibri"/>
                <w:bCs/>
                <w:color w:val="000000"/>
                <w:sz w:val="18"/>
                <w:szCs w:val="18"/>
                <w:lang w:eastAsia="en-GB"/>
              </w:rPr>
            </w:pPr>
            <w:r w:rsidRPr="00370D67">
              <w:rPr>
                <w:rFonts w:eastAsia="Calibri" w:cs="Calibri"/>
                <w:color w:val="000000" w:themeColor="text1"/>
                <w:sz w:val="18"/>
                <w:szCs w:val="18"/>
                <w:lang w:eastAsia="en-GB"/>
              </w:rPr>
              <w:t>(e.g. mixing/ loading)</w:t>
            </w:r>
          </w:p>
        </w:tc>
        <w:tc>
          <w:tcPr>
            <w:tcW w:w="2938" w:type="pct"/>
            <w:shd w:val="clear" w:color="auto" w:fill="auto"/>
            <w:tcMar>
              <w:top w:w="57" w:type="dxa"/>
              <w:bottom w:w="57" w:type="dxa"/>
            </w:tcMar>
          </w:tcPr>
          <w:p w14:paraId="068CB0AE" w14:textId="77777777" w:rsidR="00FD2055" w:rsidRPr="00370D67" w:rsidRDefault="3ACFCF13" w:rsidP="00FD2055">
            <w:pPr>
              <w:keepNext/>
              <w:widowControl w:val="0"/>
              <w:tabs>
                <w:tab w:val="center" w:pos="4536"/>
                <w:tab w:val="right" w:pos="9072"/>
              </w:tabs>
              <w:rPr>
                <w:rFonts w:eastAsia="Calibri"/>
                <w:b/>
                <w:bCs/>
                <w:color w:val="000000"/>
                <w:sz w:val="18"/>
                <w:szCs w:val="18"/>
                <w:lang w:eastAsia="en-GB"/>
              </w:rPr>
            </w:pPr>
            <w:r w:rsidRPr="00370D67">
              <w:rPr>
                <w:rFonts w:eastAsia="Calibri" w:cs="Calibri"/>
                <w:b/>
                <w:bCs/>
                <w:color w:val="000000" w:themeColor="text1"/>
                <w:sz w:val="18"/>
                <w:szCs w:val="18"/>
                <w:lang w:eastAsia="en-GB"/>
              </w:rPr>
              <w:t xml:space="preserve">Primary or secondary exposure </w:t>
            </w:r>
          </w:p>
          <w:p w14:paraId="7EDF262D" w14:textId="77777777" w:rsidR="00FD2055" w:rsidRPr="00370D67" w:rsidRDefault="3ACFCF13" w:rsidP="00FD2055">
            <w:pPr>
              <w:keepNext/>
              <w:widowControl w:val="0"/>
              <w:tabs>
                <w:tab w:val="center" w:pos="4536"/>
                <w:tab w:val="right" w:pos="9072"/>
              </w:tabs>
              <w:rPr>
                <w:rFonts w:eastAsia="Calibri"/>
                <w:bCs/>
                <w:color w:val="000000"/>
                <w:sz w:val="18"/>
                <w:szCs w:val="18"/>
                <w:lang w:eastAsia="en-GB"/>
              </w:rPr>
            </w:pPr>
            <w:r w:rsidRPr="00370D67">
              <w:rPr>
                <w:rFonts w:eastAsia="Calibri" w:cs="Calibri"/>
                <w:b/>
                <w:bCs/>
                <w:color w:val="000000" w:themeColor="text1"/>
                <w:sz w:val="18"/>
                <w:szCs w:val="18"/>
                <w:lang w:eastAsia="en-GB"/>
              </w:rPr>
              <w:t>Description of scenario</w:t>
            </w:r>
          </w:p>
        </w:tc>
        <w:tc>
          <w:tcPr>
            <w:tcW w:w="896" w:type="pct"/>
            <w:shd w:val="clear" w:color="auto" w:fill="auto"/>
            <w:tcMar>
              <w:top w:w="57" w:type="dxa"/>
              <w:bottom w:w="57" w:type="dxa"/>
            </w:tcMar>
          </w:tcPr>
          <w:p w14:paraId="5BF72F2E" w14:textId="77777777" w:rsidR="00FD2055" w:rsidRPr="00370D67" w:rsidRDefault="3ACFCF13" w:rsidP="00FD2055">
            <w:pPr>
              <w:keepNext/>
              <w:widowControl w:val="0"/>
              <w:tabs>
                <w:tab w:val="center" w:pos="4536"/>
                <w:tab w:val="right" w:pos="9072"/>
              </w:tabs>
              <w:rPr>
                <w:rFonts w:eastAsia="Calibri"/>
                <w:b/>
                <w:bCs/>
                <w:color w:val="000000"/>
                <w:sz w:val="18"/>
                <w:szCs w:val="18"/>
                <w:lang w:eastAsia="en-GB"/>
              </w:rPr>
            </w:pPr>
            <w:r w:rsidRPr="00370D67">
              <w:rPr>
                <w:rFonts w:eastAsia="Calibri" w:cs="Calibri"/>
                <w:b/>
                <w:bCs/>
                <w:color w:val="000000" w:themeColor="text1"/>
                <w:sz w:val="18"/>
                <w:szCs w:val="18"/>
                <w:lang w:eastAsia="en-GB"/>
              </w:rPr>
              <w:t>Exposed group</w:t>
            </w:r>
          </w:p>
          <w:p w14:paraId="5383DA16" w14:textId="77777777" w:rsidR="00FD2055" w:rsidRPr="00370D67" w:rsidRDefault="3ACFCF13" w:rsidP="00FD2055">
            <w:pPr>
              <w:keepNext/>
              <w:widowControl w:val="0"/>
              <w:tabs>
                <w:tab w:val="center" w:pos="4536"/>
                <w:tab w:val="right" w:pos="9072"/>
              </w:tabs>
              <w:rPr>
                <w:rFonts w:eastAsia="Calibri"/>
                <w:bCs/>
                <w:color w:val="000000"/>
                <w:sz w:val="18"/>
                <w:szCs w:val="18"/>
                <w:lang w:eastAsia="en-GB"/>
              </w:rPr>
            </w:pPr>
            <w:r w:rsidRPr="00370D67">
              <w:rPr>
                <w:rFonts w:eastAsia="Calibri" w:cs="Calibri"/>
                <w:color w:val="000000" w:themeColor="text1"/>
                <w:sz w:val="18"/>
                <w:szCs w:val="18"/>
                <w:lang w:eastAsia="en-GB"/>
              </w:rPr>
              <w:t>(e.g. professionals, non-professionals, bystanders)</w:t>
            </w:r>
          </w:p>
        </w:tc>
      </w:tr>
      <w:tr w:rsidR="00FD2055" w:rsidRPr="00370D67" w14:paraId="1AF392B5" w14:textId="77777777" w:rsidTr="0088213C">
        <w:trPr>
          <w:tblHeader/>
        </w:trPr>
        <w:tc>
          <w:tcPr>
            <w:tcW w:w="560" w:type="pct"/>
            <w:tcMar>
              <w:top w:w="57" w:type="dxa"/>
              <w:bottom w:w="57" w:type="dxa"/>
            </w:tcMar>
          </w:tcPr>
          <w:p w14:paraId="07AE123E" w14:textId="77777777" w:rsidR="00FD2055" w:rsidRPr="00370D67" w:rsidRDefault="0088213C" w:rsidP="00FD2055">
            <w:pPr>
              <w:keepNext/>
              <w:rPr>
                <w:rFonts w:eastAsia="Calibri"/>
                <w:sz w:val="18"/>
                <w:szCs w:val="18"/>
              </w:rPr>
            </w:pPr>
            <w:r w:rsidRPr="00370D67">
              <w:rPr>
                <w:rFonts w:eastAsia="Calibri" w:cs="Calibri"/>
                <w:sz w:val="18"/>
                <w:szCs w:val="18"/>
              </w:rPr>
              <w:t>1.</w:t>
            </w:r>
          </w:p>
        </w:tc>
        <w:tc>
          <w:tcPr>
            <w:tcW w:w="606" w:type="pct"/>
            <w:shd w:val="clear" w:color="auto" w:fill="auto"/>
            <w:tcMar>
              <w:top w:w="57" w:type="dxa"/>
              <w:bottom w:w="57" w:type="dxa"/>
            </w:tcMar>
          </w:tcPr>
          <w:p w14:paraId="45584433" w14:textId="65142E7B" w:rsidR="00FD2055" w:rsidRPr="00370D67" w:rsidRDefault="3ACFCF13" w:rsidP="00FD2055">
            <w:pPr>
              <w:keepNext/>
              <w:widowControl w:val="0"/>
              <w:tabs>
                <w:tab w:val="center" w:pos="4536"/>
                <w:tab w:val="right" w:pos="9072"/>
              </w:tabs>
              <w:rPr>
                <w:rFonts w:eastAsia="Calibri"/>
                <w:color w:val="000000"/>
                <w:sz w:val="18"/>
                <w:szCs w:val="18"/>
                <w:lang w:eastAsia="en-GB"/>
              </w:rPr>
            </w:pPr>
            <w:r w:rsidRPr="00370D67">
              <w:rPr>
                <w:rFonts w:eastAsia="Arial" w:cs="Arial"/>
                <w:sz w:val="18"/>
                <w:szCs w:val="18"/>
                <w:lang w:eastAsia="hu-HU"/>
              </w:rPr>
              <w:t>Open mixing and loading</w:t>
            </w:r>
          </w:p>
        </w:tc>
        <w:tc>
          <w:tcPr>
            <w:tcW w:w="2938" w:type="pct"/>
            <w:tcMar>
              <w:top w:w="57" w:type="dxa"/>
              <w:bottom w:w="57" w:type="dxa"/>
            </w:tcMar>
          </w:tcPr>
          <w:p w14:paraId="1886EDB2" w14:textId="0B598236" w:rsidR="00304008" w:rsidRPr="009724D4" w:rsidRDefault="3ACFCF13" w:rsidP="00AD1AD4">
            <w:pPr>
              <w:keepNext/>
              <w:widowControl w:val="0"/>
              <w:tabs>
                <w:tab w:val="center" w:pos="4536"/>
                <w:tab w:val="right" w:pos="9072"/>
              </w:tabs>
              <w:rPr>
                <w:rFonts w:eastAsia="Calibri"/>
                <w:color w:val="000000"/>
                <w:sz w:val="18"/>
                <w:szCs w:val="18"/>
                <w:lang w:eastAsia="en-GB"/>
              </w:rPr>
            </w:pPr>
            <w:r w:rsidRPr="009724D4">
              <w:rPr>
                <w:rFonts w:eastAsia="Calibri" w:cs="Calibri"/>
                <w:color w:val="000000" w:themeColor="text1"/>
                <w:sz w:val="18"/>
                <w:szCs w:val="18"/>
                <w:lang w:eastAsia="en-GB"/>
              </w:rPr>
              <w:t>Primary exposure</w:t>
            </w:r>
          </w:p>
          <w:p w14:paraId="2CD1F1C2" w14:textId="7375A84E" w:rsidR="00E9171C" w:rsidRDefault="00954E9B" w:rsidP="00AD1AD4">
            <w:pPr>
              <w:keepNext/>
              <w:widowControl w:val="0"/>
              <w:tabs>
                <w:tab w:val="center" w:pos="4536"/>
                <w:tab w:val="right" w:pos="9072"/>
              </w:tabs>
              <w:rPr>
                <w:rFonts w:eastAsia="Calibri" w:cs="Calibri"/>
                <w:color w:val="000000" w:themeColor="text1"/>
                <w:sz w:val="18"/>
                <w:szCs w:val="18"/>
                <w:lang w:eastAsia="en-GB"/>
              </w:rPr>
            </w:pPr>
            <w:r w:rsidRPr="009724D4">
              <w:rPr>
                <w:rFonts w:eastAsia="Times New Roman,Calibri" w:cs="Times New Roman,Calibri"/>
                <w:sz w:val="18"/>
                <w:szCs w:val="18"/>
                <w:lang w:eastAsia="en-US"/>
              </w:rPr>
              <w:t>US EPA Occupational Pesticide Handler Unit Exposure Surrogate Reference Table</w:t>
            </w:r>
            <w:r w:rsidR="3ACFCF13" w:rsidRPr="009724D4">
              <w:rPr>
                <w:rFonts w:eastAsia="Calibri" w:cs="Calibri"/>
                <w:color w:val="000000" w:themeColor="text1"/>
                <w:sz w:val="18"/>
                <w:szCs w:val="18"/>
                <w:lang w:eastAsia="en-GB"/>
              </w:rPr>
              <w:t xml:space="preserve">: </w:t>
            </w:r>
          </w:p>
          <w:p w14:paraId="2285DCC5" w14:textId="66758B96" w:rsidR="00FD2055" w:rsidRPr="009724D4" w:rsidRDefault="3ACFCF13" w:rsidP="00AD1AD4">
            <w:pPr>
              <w:keepNext/>
              <w:widowControl w:val="0"/>
              <w:tabs>
                <w:tab w:val="center" w:pos="4536"/>
                <w:tab w:val="right" w:pos="9072"/>
              </w:tabs>
              <w:rPr>
                <w:rFonts w:eastAsia="Calibri"/>
                <w:color w:val="000000"/>
                <w:sz w:val="18"/>
                <w:szCs w:val="18"/>
                <w:lang w:eastAsia="en-GB"/>
              </w:rPr>
            </w:pPr>
            <w:r w:rsidRPr="009724D4">
              <w:rPr>
                <w:rFonts w:eastAsia="Calibri" w:cs="Calibri"/>
                <w:color w:val="000000" w:themeColor="text1"/>
                <w:sz w:val="18"/>
                <w:szCs w:val="18"/>
                <w:lang w:eastAsia="en-GB"/>
              </w:rPr>
              <w:t xml:space="preserve">Scenario </w:t>
            </w:r>
            <w:r w:rsidR="0069701B" w:rsidRPr="009724D4">
              <w:rPr>
                <w:rFonts w:eastAsia="Calibri" w:cs="Calibri"/>
                <w:color w:val="000000" w:themeColor="text1"/>
                <w:sz w:val="18"/>
                <w:szCs w:val="18"/>
                <w:lang w:eastAsia="en-GB"/>
              </w:rPr>
              <w:t>”Mixing / Loading Granules”</w:t>
            </w:r>
            <w:r w:rsidRPr="009724D4">
              <w:rPr>
                <w:rFonts w:eastAsia="Calibri" w:cs="Calibri"/>
                <w:color w:val="000000" w:themeColor="text1"/>
                <w:sz w:val="18"/>
                <w:szCs w:val="18"/>
                <w:lang w:eastAsia="en-GB"/>
              </w:rPr>
              <w:t xml:space="preserve"> </w:t>
            </w:r>
          </w:p>
        </w:tc>
        <w:tc>
          <w:tcPr>
            <w:tcW w:w="896" w:type="pct"/>
            <w:shd w:val="clear" w:color="auto" w:fill="auto"/>
            <w:tcMar>
              <w:top w:w="57" w:type="dxa"/>
              <w:bottom w:w="57" w:type="dxa"/>
            </w:tcMar>
          </w:tcPr>
          <w:p w14:paraId="229297F2" w14:textId="65687E0F" w:rsidR="00FD2055" w:rsidRPr="00370D67" w:rsidRDefault="3ACFCF13" w:rsidP="00FD2055">
            <w:pPr>
              <w:keepNext/>
              <w:widowControl w:val="0"/>
              <w:tabs>
                <w:tab w:val="center" w:pos="4536"/>
                <w:tab w:val="right" w:pos="9072"/>
              </w:tabs>
              <w:rPr>
                <w:rFonts w:eastAsia="Calibri"/>
                <w:color w:val="000000"/>
                <w:sz w:val="18"/>
                <w:szCs w:val="18"/>
                <w:lang w:eastAsia="en-GB"/>
              </w:rPr>
            </w:pPr>
            <w:r w:rsidRPr="00370D67">
              <w:rPr>
                <w:rFonts w:eastAsia="Arial" w:cs="Arial"/>
                <w:sz w:val="18"/>
                <w:szCs w:val="18"/>
                <w:lang w:eastAsia="hu-HU"/>
              </w:rPr>
              <w:t>Professional</w:t>
            </w:r>
            <w:r w:rsidR="009B2307">
              <w:rPr>
                <w:rFonts w:eastAsia="Arial" w:cs="Arial"/>
                <w:sz w:val="18"/>
                <w:szCs w:val="18"/>
                <w:lang w:eastAsia="hu-HU"/>
              </w:rPr>
              <w:t>, non-professional</w:t>
            </w:r>
          </w:p>
        </w:tc>
      </w:tr>
      <w:tr w:rsidR="00FD2055" w:rsidRPr="00370D67" w14:paraId="2F86F46F" w14:textId="77777777" w:rsidTr="0088213C">
        <w:trPr>
          <w:tblHeader/>
        </w:trPr>
        <w:tc>
          <w:tcPr>
            <w:tcW w:w="560" w:type="pct"/>
            <w:tcMar>
              <w:top w:w="57" w:type="dxa"/>
              <w:bottom w:w="57" w:type="dxa"/>
            </w:tcMar>
          </w:tcPr>
          <w:p w14:paraId="19BCD258" w14:textId="77777777" w:rsidR="00FD2055" w:rsidRPr="00370D67" w:rsidRDefault="0088213C" w:rsidP="00FD2055">
            <w:pPr>
              <w:keepNext/>
              <w:rPr>
                <w:rFonts w:eastAsia="Calibri"/>
                <w:sz w:val="18"/>
                <w:szCs w:val="18"/>
              </w:rPr>
            </w:pPr>
            <w:r w:rsidRPr="00370D67">
              <w:rPr>
                <w:rFonts w:eastAsia="Calibri" w:cs="Calibri"/>
                <w:sz w:val="18"/>
                <w:szCs w:val="18"/>
              </w:rPr>
              <w:t>2.</w:t>
            </w:r>
          </w:p>
        </w:tc>
        <w:tc>
          <w:tcPr>
            <w:tcW w:w="606" w:type="pct"/>
            <w:shd w:val="clear" w:color="auto" w:fill="auto"/>
            <w:tcMar>
              <w:top w:w="57" w:type="dxa"/>
              <w:bottom w:w="57" w:type="dxa"/>
            </w:tcMar>
          </w:tcPr>
          <w:p w14:paraId="6AF5716E" w14:textId="51865B8A" w:rsidR="00FD2055" w:rsidRPr="00370D67" w:rsidRDefault="3ACFCF13" w:rsidP="00CC4A51">
            <w:pPr>
              <w:keepNext/>
              <w:widowControl w:val="0"/>
              <w:tabs>
                <w:tab w:val="center" w:pos="4536"/>
                <w:tab w:val="right" w:pos="9072"/>
              </w:tabs>
              <w:rPr>
                <w:rFonts w:eastAsia="Calibri"/>
                <w:color w:val="000000"/>
                <w:sz w:val="18"/>
                <w:szCs w:val="18"/>
                <w:lang w:eastAsia="en-GB"/>
              </w:rPr>
            </w:pPr>
            <w:r w:rsidRPr="00370D67">
              <w:rPr>
                <w:rFonts w:eastAsia="Arial" w:cs="Arial"/>
                <w:sz w:val="18"/>
                <w:szCs w:val="18"/>
                <w:lang w:eastAsia="hu-HU"/>
              </w:rPr>
              <w:t xml:space="preserve">Application / </w:t>
            </w:r>
            <w:r w:rsidR="00CC4A51">
              <w:rPr>
                <w:rFonts w:eastAsia="Arial" w:cs="Arial"/>
                <w:sz w:val="18"/>
                <w:szCs w:val="18"/>
                <w:lang w:eastAsia="hu-HU"/>
              </w:rPr>
              <w:t xml:space="preserve">handheld </w:t>
            </w:r>
            <w:r w:rsidR="006A7527">
              <w:rPr>
                <w:rFonts w:eastAsia="Arial" w:cs="Arial"/>
                <w:sz w:val="18"/>
                <w:szCs w:val="18"/>
                <w:lang w:eastAsia="hu-HU"/>
              </w:rPr>
              <w:t xml:space="preserve">granule </w:t>
            </w:r>
            <w:r w:rsidR="00CC4A51">
              <w:rPr>
                <w:rFonts w:eastAsia="Arial" w:cs="Arial"/>
                <w:sz w:val="18"/>
                <w:szCs w:val="18"/>
                <w:lang w:eastAsia="hu-HU"/>
              </w:rPr>
              <w:t>applicator</w:t>
            </w:r>
          </w:p>
        </w:tc>
        <w:tc>
          <w:tcPr>
            <w:tcW w:w="2938" w:type="pct"/>
            <w:tcMar>
              <w:top w:w="57" w:type="dxa"/>
              <w:bottom w:w="57" w:type="dxa"/>
            </w:tcMar>
          </w:tcPr>
          <w:p w14:paraId="02A84AEA" w14:textId="0D4EA1D7" w:rsidR="00304008" w:rsidRPr="009724D4" w:rsidRDefault="3ACFCF13" w:rsidP="00FD2055">
            <w:pPr>
              <w:keepNext/>
              <w:widowControl w:val="0"/>
              <w:tabs>
                <w:tab w:val="center" w:pos="4536"/>
                <w:tab w:val="right" w:pos="9072"/>
              </w:tabs>
              <w:rPr>
                <w:rFonts w:eastAsia="Calibri"/>
                <w:color w:val="000000"/>
                <w:sz w:val="18"/>
                <w:szCs w:val="18"/>
                <w:lang w:eastAsia="en-GB"/>
              </w:rPr>
            </w:pPr>
            <w:r w:rsidRPr="009724D4">
              <w:rPr>
                <w:rFonts w:eastAsia="Calibri" w:cs="Calibri"/>
                <w:color w:val="000000" w:themeColor="text1"/>
                <w:sz w:val="18"/>
                <w:szCs w:val="18"/>
                <w:lang w:eastAsia="en-GB"/>
              </w:rPr>
              <w:t>Primary exposure</w:t>
            </w:r>
          </w:p>
          <w:p w14:paraId="2EC90500" w14:textId="6F57CBE4" w:rsidR="00E9171C" w:rsidRDefault="00954E9B" w:rsidP="00FD2055">
            <w:pPr>
              <w:keepNext/>
              <w:widowControl w:val="0"/>
              <w:tabs>
                <w:tab w:val="center" w:pos="4536"/>
                <w:tab w:val="right" w:pos="9072"/>
              </w:tabs>
              <w:rPr>
                <w:rFonts w:eastAsia="Calibri" w:cs="Calibri"/>
                <w:color w:val="000000" w:themeColor="text1"/>
                <w:sz w:val="18"/>
                <w:szCs w:val="18"/>
                <w:lang w:eastAsia="en-GB"/>
              </w:rPr>
            </w:pPr>
            <w:r w:rsidRPr="009724D4">
              <w:rPr>
                <w:rFonts w:eastAsia="Times New Roman,Calibri" w:cs="Times New Roman,Calibri"/>
                <w:sz w:val="18"/>
                <w:szCs w:val="18"/>
                <w:lang w:eastAsia="en-US"/>
              </w:rPr>
              <w:t>US EPA Occupational Pesticide Handler Unit Exposure Surrogate Reference Table</w:t>
            </w:r>
            <w:r w:rsidR="3ACFCF13" w:rsidRPr="009724D4">
              <w:rPr>
                <w:rFonts w:eastAsia="Calibri" w:cs="Calibri"/>
                <w:color w:val="000000" w:themeColor="text1"/>
                <w:sz w:val="18"/>
                <w:szCs w:val="18"/>
                <w:lang w:eastAsia="en-GB"/>
              </w:rPr>
              <w:t xml:space="preserve">: </w:t>
            </w:r>
          </w:p>
          <w:p w14:paraId="39969194" w14:textId="4678E2C4" w:rsidR="00FD2055" w:rsidRPr="009724D4" w:rsidRDefault="3ACFCF13" w:rsidP="00FD2055">
            <w:pPr>
              <w:keepNext/>
              <w:widowControl w:val="0"/>
              <w:tabs>
                <w:tab w:val="center" w:pos="4536"/>
                <w:tab w:val="right" w:pos="9072"/>
              </w:tabs>
              <w:rPr>
                <w:rFonts w:eastAsia="Calibri"/>
                <w:color w:val="000000"/>
                <w:sz w:val="18"/>
                <w:szCs w:val="18"/>
                <w:lang w:eastAsia="en-GB"/>
              </w:rPr>
            </w:pPr>
            <w:r w:rsidRPr="009724D4">
              <w:rPr>
                <w:rFonts w:eastAsia="Calibri" w:cs="Calibri"/>
                <w:color w:val="000000" w:themeColor="text1"/>
                <w:sz w:val="18"/>
                <w:szCs w:val="18"/>
                <w:lang w:eastAsia="en-GB"/>
              </w:rPr>
              <w:t xml:space="preserve">Scenario </w:t>
            </w:r>
            <w:r w:rsidR="0069701B" w:rsidRPr="009724D4">
              <w:rPr>
                <w:rFonts w:eastAsia="Calibri" w:cs="Calibri"/>
                <w:color w:val="000000" w:themeColor="text1"/>
                <w:sz w:val="18"/>
                <w:szCs w:val="18"/>
                <w:lang w:eastAsia="en-GB"/>
              </w:rPr>
              <w:t>”Applicator, Open Cab Solid Broadcast Spreader”</w:t>
            </w:r>
          </w:p>
        </w:tc>
        <w:tc>
          <w:tcPr>
            <w:tcW w:w="896" w:type="pct"/>
            <w:shd w:val="clear" w:color="auto" w:fill="auto"/>
            <w:tcMar>
              <w:top w:w="57" w:type="dxa"/>
              <w:bottom w:w="57" w:type="dxa"/>
            </w:tcMar>
          </w:tcPr>
          <w:p w14:paraId="1F9BD263" w14:textId="2AADF9EF" w:rsidR="00FD2055" w:rsidRPr="00370D67" w:rsidRDefault="3ACFCF13" w:rsidP="00FD2055">
            <w:pPr>
              <w:keepNext/>
              <w:widowControl w:val="0"/>
              <w:tabs>
                <w:tab w:val="center" w:pos="4536"/>
                <w:tab w:val="right" w:pos="9072"/>
              </w:tabs>
              <w:rPr>
                <w:rFonts w:eastAsia="Calibri"/>
                <w:color w:val="000000"/>
                <w:sz w:val="18"/>
                <w:szCs w:val="18"/>
                <w:lang w:eastAsia="en-GB"/>
              </w:rPr>
            </w:pPr>
            <w:r w:rsidRPr="00370D67">
              <w:rPr>
                <w:rFonts w:eastAsia="Arial" w:cs="Arial"/>
                <w:sz w:val="18"/>
                <w:szCs w:val="18"/>
                <w:lang w:eastAsia="hu-HU"/>
              </w:rPr>
              <w:t>Professional</w:t>
            </w:r>
          </w:p>
        </w:tc>
      </w:tr>
      <w:tr w:rsidR="007B64A2" w:rsidRPr="00370D67" w14:paraId="68217D31" w14:textId="77777777" w:rsidTr="0088213C">
        <w:trPr>
          <w:tblHeader/>
        </w:trPr>
        <w:tc>
          <w:tcPr>
            <w:tcW w:w="560" w:type="pct"/>
            <w:tcMar>
              <w:top w:w="57" w:type="dxa"/>
              <w:bottom w:w="57" w:type="dxa"/>
            </w:tcMar>
          </w:tcPr>
          <w:p w14:paraId="629EDA96" w14:textId="2A41625E" w:rsidR="007B64A2" w:rsidRPr="00370D67" w:rsidRDefault="0088213C" w:rsidP="00FD2055">
            <w:pPr>
              <w:keepNext/>
              <w:rPr>
                <w:rFonts w:eastAsia="Calibri" w:cs="Calibri"/>
                <w:sz w:val="18"/>
                <w:szCs w:val="18"/>
              </w:rPr>
            </w:pPr>
            <w:r w:rsidRPr="00370D67">
              <w:rPr>
                <w:rFonts w:eastAsia="Calibri" w:cs="Calibri"/>
                <w:sz w:val="18"/>
                <w:szCs w:val="18"/>
              </w:rPr>
              <w:t>3.</w:t>
            </w:r>
          </w:p>
        </w:tc>
        <w:tc>
          <w:tcPr>
            <w:tcW w:w="606" w:type="pct"/>
            <w:shd w:val="clear" w:color="auto" w:fill="auto"/>
            <w:tcMar>
              <w:top w:w="57" w:type="dxa"/>
              <w:bottom w:w="57" w:type="dxa"/>
            </w:tcMar>
          </w:tcPr>
          <w:p w14:paraId="0334A4FB" w14:textId="6241D8CA" w:rsidR="007B64A2" w:rsidRPr="00370D67" w:rsidRDefault="3ACFCF13" w:rsidP="00FD2055">
            <w:pPr>
              <w:keepNext/>
              <w:widowControl w:val="0"/>
              <w:tabs>
                <w:tab w:val="center" w:pos="4536"/>
                <w:tab w:val="right" w:pos="9072"/>
              </w:tabs>
              <w:rPr>
                <w:rFonts w:eastAsia="Calibri"/>
                <w:color w:val="000000"/>
                <w:sz w:val="18"/>
                <w:szCs w:val="18"/>
                <w:lang w:eastAsia="en-GB"/>
              </w:rPr>
            </w:pPr>
            <w:r w:rsidRPr="00370D67">
              <w:rPr>
                <w:rFonts w:eastAsia="Arial" w:cs="Arial"/>
                <w:sz w:val="18"/>
                <w:szCs w:val="18"/>
                <w:lang w:eastAsia="hu-HU"/>
              </w:rPr>
              <w:t>Granular bait dispersed by hand</w:t>
            </w:r>
            <w:r w:rsidR="003202AD">
              <w:rPr>
                <w:rFonts w:eastAsia="Arial" w:cs="Arial"/>
                <w:sz w:val="18"/>
                <w:szCs w:val="18"/>
                <w:lang w:eastAsia="hu-HU"/>
              </w:rPr>
              <w:t xml:space="preserve"> </w:t>
            </w:r>
          </w:p>
        </w:tc>
        <w:tc>
          <w:tcPr>
            <w:tcW w:w="2938" w:type="pct"/>
            <w:tcMar>
              <w:top w:w="57" w:type="dxa"/>
              <w:bottom w:w="57" w:type="dxa"/>
            </w:tcMar>
          </w:tcPr>
          <w:p w14:paraId="1CA37CBE" w14:textId="46F54201" w:rsidR="00304008" w:rsidRPr="009724D4" w:rsidRDefault="3ACFCF13" w:rsidP="00FD2055">
            <w:pPr>
              <w:keepNext/>
              <w:widowControl w:val="0"/>
              <w:tabs>
                <w:tab w:val="center" w:pos="4536"/>
                <w:tab w:val="right" w:pos="9072"/>
              </w:tabs>
              <w:rPr>
                <w:rFonts w:eastAsia="Calibri"/>
                <w:color w:val="000000"/>
                <w:sz w:val="18"/>
                <w:szCs w:val="18"/>
                <w:lang w:eastAsia="en-GB"/>
              </w:rPr>
            </w:pPr>
            <w:r w:rsidRPr="009724D4">
              <w:rPr>
                <w:rFonts w:eastAsia="Calibri" w:cs="Calibri"/>
                <w:color w:val="000000" w:themeColor="text1"/>
                <w:sz w:val="18"/>
                <w:szCs w:val="18"/>
                <w:lang w:eastAsia="en-GB"/>
              </w:rPr>
              <w:t>Primary exposure</w:t>
            </w:r>
          </w:p>
          <w:p w14:paraId="32BCB802" w14:textId="6E0EB8F2" w:rsidR="00E9171C" w:rsidRDefault="00954E9B" w:rsidP="00FD2055">
            <w:pPr>
              <w:keepNext/>
              <w:widowControl w:val="0"/>
              <w:tabs>
                <w:tab w:val="center" w:pos="4536"/>
                <w:tab w:val="right" w:pos="9072"/>
              </w:tabs>
              <w:rPr>
                <w:rFonts w:eastAsia="Calibri" w:cs="Calibri"/>
                <w:color w:val="000000" w:themeColor="text1"/>
                <w:sz w:val="18"/>
                <w:szCs w:val="18"/>
                <w:lang w:eastAsia="en-GB"/>
              </w:rPr>
            </w:pPr>
            <w:r w:rsidRPr="009724D4">
              <w:rPr>
                <w:rFonts w:eastAsia="Times New Roman,Calibri" w:cs="Times New Roman,Calibri"/>
                <w:sz w:val="18"/>
                <w:szCs w:val="18"/>
                <w:lang w:eastAsia="en-US"/>
              </w:rPr>
              <w:t>US EPA Occupational Pesticide Handler Unit Exposure Surrogate Reference Table</w:t>
            </w:r>
            <w:r w:rsidR="3ACFCF13" w:rsidRPr="009724D4">
              <w:rPr>
                <w:rFonts w:eastAsia="Calibri" w:cs="Calibri"/>
                <w:color w:val="000000" w:themeColor="text1"/>
                <w:sz w:val="18"/>
                <w:szCs w:val="18"/>
                <w:lang w:eastAsia="en-GB"/>
              </w:rPr>
              <w:t xml:space="preserve">: </w:t>
            </w:r>
          </w:p>
          <w:p w14:paraId="15A9E7A9" w14:textId="053CAC67" w:rsidR="007B64A2" w:rsidRPr="009724D4" w:rsidRDefault="3ACFCF13" w:rsidP="00FD2055">
            <w:pPr>
              <w:keepNext/>
              <w:widowControl w:val="0"/>
              <w:tabs>
                <w:tab w:val="center" w:pos="4536"/>
                <w:tab w:val="right" w:pos="9072"/>
              </w:tabs>
              <w:rPr>
                <w:rFonts w:eastAsia="Calibri"/>
                <w:color w:val="000000"/>
                <w:sz w:val="18"/>
                <w:szCs w:val="18"/>
                <w:lang w:eastAsia="en-GB"/>
              </w:rPr>
            </w:pPr>
            <w:r w:rsidRPr="009724D4">
              <w:rPr>
                <w:rFonts w:eastAsia="Calibri" w:cs="Calibri"/>
                <w:color w:val="000000" w:themeColor="text1"/>
                <w:sz w:val="18"/>
                <w:szCs w:val="18"/>
                <w:lang w:eastAsia="en-GB"/>
              </w:rPr>
              <w:t xml:space="preserve">Scenario </w:t>
            </w:r>
            <w:r w:rsidR="00C822E8" w:rsidRPr="009724D4">
              <w:rPr>
                <w:rFonts w:eastAsia="Calibri" w:cs="Calibri"/>
                <w:color w:val="000000" w:themeColor="text1"/>
                <w:sz w:val="18"/>
                <w:szCs w:val="18"/>
                <w:lang w:eastAsia="en-GB"/>
              </w:rPr>
              <w:t>”Applicator, Granules by Hand”</w:t>
            </w:r>
          </w:p>
        </w:tc>
        <w:tc>
          <w:tcPr>
            <w:tcW w:w="896" w:type="pct"/>
            <w:shd w:val="clear" w:color="auto" w:fill="auto"/>
            <w:tcMar>
              <w:top w:w="57" w:type="dxa"/>
              <w:bottom w:w="57" w:type="dxa"/>
            </w:tcMar>
          </w:tcPr>
          <w:p w14:paraId="3228F3E6" w14:textId="03AEA86A" w:rsidR="007B64A2" w:rsidRPr="00370D67" w:rsidRDefault="3ACFCF13" w:rsidP="00FD2055">
            <w:pPr>
              <w:keepNext/>
              <w:widowControl w:val="0"/>
              <w:tabs>
                <w:tab w:val="center" w:pos="4536"/>
                <w:tab w:val="right" w:pos="9072"/>
              </w:tabs>
              <w:rPr>
                <w:rFonts w:eastAsia="Calibri"/>
                <w:color w:val="000000"/>
                <w:sz w:val="18"/>
                <w:szCs w:val="18"/>
                <w:lang w:eastAsia="en-GB"/>
              </w:rPr>
            </w:pPr>
            <w:r w:rsidRPr="00370D67">
              <w:rPr>
                <w:rFonts w:eastAsia="Arial" w:cs="Arial"/>
                <w:sz w:val="18"/>
                <w:szCs w:val="18"/>
                <w:lang w:eastAsia="hu-HU"/>
              </w:rPr>
              <w:t>Professional</w:t>
            </w:r>
          </w:p>
        </w:tc>
      </w:tr>
      <w:tr w:rsidR="00326E7F" w:rsidRPr="00370D67" w14:paraId="6781F65C" w14:textId="77777777" w:rsidTr="0088213C">
        <w:trPr>
          <w:tblHeader/>
        </w:trPr>
        <w:tc>
          <w:tcPr>
            <w:tcW w:w="560" w:type="pct"/>
            <w:tcMar>
              <w:top w:w="57" w:type="dxa"/>
              <w:bottom w:w="57" w:type="dxa"/>
            </w:tcMar>
          </w:tcPr>
          <w:p w14:paraId="5E5260BF" w14:textId="10E1A059" w:rsidR="00326E7F" w:rsidRPr="00370D67" w:rsidRDefault="0088213C" w:rsidP="00326E7F">
            <w:pPr>
              <w:keepNext/>
              <w:rPr>
                <w:rFonts w:eastAsia="Calibri" w:cs="Calibri"/>
                <w:sz w:val="18"/>
                <w:szCs w:val="18"/>
              </w:rPr>
            </w:pPr>
            <w:r w:rsidRPr="00370D67">
              <w:rPr>
                <w:rFonts w:eastAsia="Calibri" w:cs="Calibri"/>
                <w:sz w:val="18"/>
                <w:szCs w:val="18"/>
              </w:rPr>
              <w:t>4</w:t>
            </w:r>
          </w:p>
        </w:tc>
        <w:tc>
          <w:tcPr>
            <w:tcW w:w="606" w:type="pct"/>
            <w:shd w:val="clear" w:color="auto" w:fill="auto"/>
            <w:tcMar>
              <w:top w:w="57" w:type="dxa"/>
              <w:bottom w:w="57" w:type="dxa"/>
            </w:tcMar>
          </w:tcPr>
          <w:p w14:paraId="19566FA2" w14:textId="0B6DC3BF" w:rsidR="00326E7F" w:rsidRPr="00370D67" w:rsidRDefault="3ACFCF13" w:rsidP="00326E7F">
            <w:pPr>
              <w:keepNext/>
              <w:widowControl w:val="0"/>
              <w:tabs>
                <w:tab w:val="center" w:pos="4536"/>
                <w:tab w:val="right" w:pos="9072"/>
              </w:tabs>
              <w:rPr>
                <w:rFonts w:cs="Arial"/>
                <w:sz w:val="18"/>
                <w:szCs w:val="18"/>
                <w:lang w:eastAsia="hu-HU"/>
              </w:rPr>
            </w:pPr>
            <w:r w:rsidRPr="00370D67">
              <w:rPr>
                <w:rFonts w:eastAsia="Arial" w:cs="Arial"/>
                <w:sz w:val="18"/>
                <w:szCs w:val="18"/>
                <w:lang w:eastAsia="hu-HU"/>
              </w:rPr>
              <w:t>Granular bait dispersed by hand</w:t>
            </w:r>
          </w:p>
        </w:tc>
        <w:tc>
          <w:tcPr>
            <w:tcW w:w="2938" w:type="pct"/>
            <w:tcMar>
              <w:top w:w="57" w:type="dxa"/>
              <w:bottom w:w="57" w:type="dxa"/>
            </w:tcMar>
          </w:tcPr>
          <w:p w14:paraId="49F20BC6" w14:textId="65BA8032" w:rsidR="00304008" w:rsidRPr="009724D4" w:rsidRDefault="3ACFCF13" w:rsidP="00326E7F">
            <w:pPr>
              <w:keepNext/>
              <w:widowControl w:val="0"/>
              <w:tabs>
                <w:tab w:val="center" w:pos="4536"/>
                <w:tab w:val="right" w:pos="9072"/>
              </w:tabs>
              <w:rPr>
                <w:rFonts w:eastAsia="Calibri"/>
                <w:color w:val="000000"/>
                <w:sz w:val="18"/>
                <w:szCs w:val="18"/>
                <w:lang w:eastAsia="en-GB"/>
              </w:rPr>
            </w:pPr>
            <w:r w:rsidRPr="009724D4">
              <w:rPr>
                <w:rFonts w:eastAsia="Calibri" w:cs="Calibri"/>
                <w:color w:val="000000" w:themeColor="text1"/>
                <w:sz w:val="18"/>
                <w:szCs w:val="18"/>
                <w:lang w:eastAsia="en-GB"/>
              </w:rPr>
              <w:t>Primary exposure</w:t>
            </w:r>
          </w:p>
          <w:p w14:paraId="52FF6474" w14:textId="45DA16DF" w:rsidR="00E9171C" w:rsidRDefault="00954E9B" w:rsidP="00326E7F">
            <w:pPr>
              <w:keepNext/>
              <w:widowControl w:val="0"/>
              <w:tabs>
                <w:tab w:val="center" w:pos="4536"/>
                <w:tab w:val="right" w:pos="9072"/>
              </w:tabs>
              <w:rPr>
                <w:rFonts w:eastAsia="Calibri" w:cs="Calibri"/>
                <w:color w:val="000000" w:themeColor="text1"/>
                <w:sz w:val="18"/>
                <w:szCs w:val="18"/>
                <w:lang w:eastAsia="en-GB"/>
              </w:rPr>
            </w:pPr>
            <w:r w:rsidRPr="009724D4">
              <w:rPr>
                <w:rFonts w:eastAsia="Times New Roman,Calibri" w:cs="Times New Roman,Calibri"/>
                <w:sz w:val="18"/>
                <w:szCs w:val="18"/>
                <w:lang w:eastAsia="en-US"/>
              </w:rPr>
              <w:t>US EPA Occupational Pesticide Handler Unit Exposure Surrogate Reference Table</w:t>
            </w:r>
            <w:r w:rsidR="3ACFCF13" w:rsidRPr="009724D4">
              <w:rPr>
                <w:rFonts w:eastAsia="Calibri" w:cs="Calibri"/>
                <w:color w:val="000000" w:themeColor="text1"/>
                <w:sz w:val="18"/>
                <w:szCs w:val="18"/>
                <w:lang w:eastAsia="en-GB"/>
              </w:rPr>
              <w:t xml:space="preserve">: </w:t>
            </w:r>
          </w:p>
          <w:p w14:paraId="24055113" w14:textId="5E7F9870" w:rsidR="00326E7F" w:rsidRPr="009724D4" w:rsidRDefault="3ACFCF13" w:rsidP="00326E7F">
            <w:pPr>
              <w:keepNext/>
              <w:widowControl w:val="0"/>
              <w:tabs>
                <w:tab w:val="center" w:pos="4536"/>
                <w:tab w:val="right" w:pos="9072"/>
              </w:tabs>
              <w:rPr>
                <w:rFonts w:eastAsia="Calibri"/>
                <w:color w:val="000000"/>
                <w:sz w:val="18"/>
                <w:szCs w:val="18"/>
                <w:lang w:eastAsia="en-GB"/>
              </w:rPr>
            </w:pPr>
            <w:r w:rsidRPr="009724D4">
              <w:rPr>
                <w:rFonts w:eastAsia="Calibri" w:cs="Calibri"/>
                <w:color w:val="000000" w:themeColor="text1"/>
                <w:sz w:val="18"/>
                <w:szCs w:val="18"/>
                <w:lang w:eastAsia="en-GB"/>
              </w:rPr>
              <w:t xml:space="preserve">Scenario </w:t>
            </w:r>
            <w:r w:rsidR="00C822E8" w:rsidRPr="009724D4">
              <w:rPr>
                <w:rFonts w:eastAsia="Calibri" w:cs="Calibri"/>
                <w:color w:val="000000" w:themeColor="text1"/>
                <w:sz w:val="18"/>
                <w:szCs w:val="18"/>
                <w:lang w:eastAsia="en-GB"/>
              </w:rPr>
              <w:t>”Applicator, Granules by Hand”</w:t>
            </w:r>
          </w:p>
        </w:tc>
        <w:tc>
          <w:tcPr>
            <w:tcW w:w="896" w:type="pct"/>
            <w:shd w:val="clear" w:color="auto" w:fill="auto"/>
            <w:tcMar>
              <w:top w:w="57" w:type="dxa"/>
              <w:bottom w:w="57" w:type="dxa"/>
            </w:tcMar>
          </w:tcPr>
          <w:p w14:paraId="7B041AB8" w14:textId="6007E7CA" w:rsidR="00326E7F" w:rsidRPr="00370D67" w:rsidRDefault="3ACFCF13" w:rsidP="009F73E7">
            <w:pPr>
              <w:keepNext/>
              <w:widowControl w:val="0"/>
              <w:tabs>
                <w:tab w:val="center" w:pos="4536"/>
                <w:tab w:val="right" w:pos="9072"/>
              </w:tabs>
              <w:rPr>
                <w:rFonts w:cs="Arial"/>
                <w:sz w:val="18"/>
                <w:szCs w:val="18"/>
                <w:lang w:eastAsia="hu-HU"/>
              </w:rPr>
            </w:pPr>
            <w:r w:rsidRPr="00370D67">
              <w:rPr>
                <w:rFonts w:eastAsia="Arial" w:cs="Arial"/>
                <w:sz w:val="18"/>
                <w:szCs w:val="18"/>
                <w:lang w:eastAsia="hu-HU"/>
              </w:rPr>
              <w:t xml:space="preserve">Non-Professional </w:t>
            </w:r>
          </w:p>
        </w:tc>
      </w:tr>
      <w:tr w:rsidR="00304008" w:rsidRPr="00CA21B9" w14:paraId="69F26F53" w14:textId="77777777" w:rsidTr="0088213C">
        <w:trPr>
          <w:tblHeader/>
        </w:trPr>
        <w:tc>
          <w:tcPr>
            <w:tcW w:w="560" w:type="pct"/>
            <w:tcMar>
              <w:top w:w="57" w:type="dxa"/>
              <w:bottom w:w="57" w:type="dxa"/>
            </w:tcMar>
          </w:tcPr>
          <w:p w14:paraId="77F003C0" w14:textId="6ACB7631" w:rsidR="00304008" w:rsidRPr="00CA21B9" w:rsidRDefault="00781FC1" w:rsidP="00326E7F">
            <w:pPr>
              <w:keepNext/>
              <w:rPr>
                <w:rFonts w:eastAsia="Calibri" w:cs="Calibri"/>
                <w:sz w:val="18"/>
                <w:szCs w:val="18"/>
              </w:rPr>
            </w:pPr>
            <w:r w:rsidRPr="00CA21B9">
              <w:rPr>
                <w:rFonts w:eastAsia="Calibri" w:cs="Calibri"/>
                <w:sz w:val="18"/>
                <w:szCs w:val="18"/>
              </w:rPr>
              <w:t>5</w:t>
            </w:r>
          </w:p>
        </w:tc>
        <w:tc>
          <w:tcPr>
            <w:tcW w:w="606" w:type="pct"/>
            <w:shd w:val="clear" w:color="auto" w:fill="auto"/>
            <w:tcMar>
              <w:top w:w="57" w:type="dxa"/>
              <w:bottom w:w="57" w:type="dxa"/>
            </w:tcMar>
          </w:tcPr>
          <w:p w14:paraId="4DCCCE91" w14:textId="18FF17F4" w:rsidR="00304008" w:rsidRPr="00CA21B9" w:rsidRDefault="00781FC1" w:rsidP="00326E7F">
            <w:pPr>
              <w:keepNext/>
              <w:widowControl w:val="0"/>
              <w:tabs>
                <w:tab w:val="center" w:pos="4536"/>
                <w:tab w:val="right" w:pos="9072"/>
              </w:tabs>
              <w:rPr>
                <w:rFonts w:cs="Arial"/>
                <w:sz w:val="18"/>
                <w:szCs w:val="18"/>
                <w:lang w:eastAsia="hu-HU"/>
              </w:rPr>
            </w:pPr>
            <w:r w:rsidRPr="00CA21B9">
              <w:rPr>
                <w:rFonts w:eastAsia="Calibri" w:cs="Calibri"/>
                <w:color w:val="000000" w:themeColor="text1"/>
                <w:sz w:val="18"/>
                <w:szCs w:val="18"/>
                <w:lang w:eastAsia="en-GB"/>
              </w:rPr>
              <w:t>C</w:t>
            </w:r>
            <w:r w:rsidR="00482385" w:rsidRPr="00CA21B9">
              <w:rPr>
                <w:rFonts w:eastAsia="Calibri" w:cs="Calibri"/>
                <w:color w:val="000000" w:themeColor="text1"/>
                <w:sz w:val="18"/>
                <w:szCs w:val="18"/>
                <w:lang w:eastAsia="en-GB"/>
              </w:rPr>
              <w:t>h</w:t>
            </w:r>
            <w:r w:rsidRPr="00CA21B9">
              <w:rPr>
                <w:rFonts w:eastAsia="Calibri" w:cs="Calibri"/>
                <w:color w:val="000000" w:themeColor="text1"/>
                <w:sz w:val="18"/>
                <w:szCs w:val="18"/>
                <w:lang w:eastAsia="en-GB"/>
              </w:rPr>
              <w:t>ildren touching treated surfaces</w:t>
            </w:r>
          </w:p>
        </w:tc>
        <w:tc>
          <w:tcPr>
            <w:tcW w:w="2938" w:type="pct"/>
            <w:tcMar>
              <w:top w:w="57" w:type="dxa"/>
              <w:bottom w:w="57" w:type="dxa"/>
            </w:tcMar>
          </w:tcPr>
          <w:p w14:paraId="48F06B5A" w14:textId="77777777" w:rsidR="00304008" w:rsidRPr="00CA21B9" w:rsidRDefault="3ACFCF13" w:rsidP="00326E7F">
            <w:pPr>
              <w:keepNext/>
              <w:widowControl w:val="0"/>
              <w:tabs>
                <w:tab w:val="center" w:pos="4536"/>
                <w:tab w:val="right" w:pos="9072"/>
              </w:tabs>
              <w:rPr>
                <w:rFonts w:eastAsia="Calibri" w:cs="Calibri"/>
                <w:color w:val="000000" w:themeColor="text1"/>
                <w:sz w:val="18"/>
                <w:szCs w:val="18"/>
                <w:lang w:eastAsia="en-GB"/>
              </w:rPr>
            </w:pPr>
            <w:r w:rsidRPr="00CA21B9">
              <w:rPr>
                <w:rFonts w:eastAsia="Calibri" w:cs="Calibri"/>
                <w:color w:val="000000" w:themeColor="text1"/>
                <w:sz w:val="18"/>
                <w:szCs w:val="18"/>
                <w:lang w:eastAsia="en-GB"/>
              </w:rPr>
              <w:t>Secondary exposure</w:t>
            </w:r>
          </w:p>
          <w:p w14:paraId="451D6738" w14:textId="41E61820" w:rsidR="00781FC1" w:rsidRPr="00CA21B9" w:rsidRDefault="00781FC1" w:rsidP="00326E7F">
            <w:pPr>
              <w:keepNext/>
              <w:widowControl w:val="0"/>
              <w:tabs>
                <w:tab w:val="center" w:pos="4536"/>
                <w:tab w:val="right" w:pos="9072"/>
              </w:tabs>
              <w:rPr>
                <w:rFonts w:eastAsia="Calibri"/>
                <w:color w:val="000000"/>
                <w:sz w:val="18"/>
                <w:szCs w:val="18"/>
                <w:lang w:eastAsia="en-GB"/>
              </w:rPr>
            </w:pPr>
            <w:r w:rsidRPr="00CA21B9">
              <w:rPr>
                <w:rFonts w:eastAsia="Calibri" w:cs="Calibri"/>
                <w:color w:val="000000" w:themeColor="text1"/>
                <w:sz w:val="18"/>
                <w:szCs w:val="18"/>
                <w:lang w:eastAsia="en-GB"/>
              </w:rPr>
              <w:t xml:space="preserve">Children may </w:t>
            </w:r>
            <w:r w:rsidR="00482385" w:rsidRPr="00CA21B9">
              <w:rPr>
                <w:rFonts w:eastAsia="Calibri" w:cs="Calibri"/>
                <w:color w:val="000000" w:themeColor="text1"/>
                <w:sz w:val="18"/>
                <w:szCs w:val="18"/>
                <w:lang w:eastAsia="en-GB"/>
              </w:rPr>
              <w:t xml:space="preserve">be </w:t>
            </w:r>
            <w:r w:rsidRPr="00CA21B9">
              <w:rPr>
                <w:rFonts w:eastAsia="Calibri" w:cs="Calibri"/>
                <w:color w:val="000000" w:themeColor="text1"/>
                <w:sz w:val="18"/>
                <w:szCs w:val="18"/>
                <w:lang w:eastAsia="en-GB"/>
              </w:rPr>
              <w:t>dermal</w:t>
            </w:r>
            <w:r w:rsidR="00482385" w:rsidRPr="00CA21B9">
              <w:rPr>
                <w:rFonts w:eastAsia="Calibri" w:cs="Calibri"/>
                <w:color w:val="000000" w:themeColor="text1"/>
                <w:sz w:val="18"/>
                <w:szCs w:val="18"/>
                <w:lang w:eastAsia="en-GB"/>
              </w:rPr>
              <w:t>ly</w:t>
            </w:r>
            <w:r w:rsidRPr="00CA21B9">
              <w:rPr>
                <w:rFonts w:eastAsia="Calibri" w:cs="Calibri"/>
                <w:color w:val="000000" w:themeColor="text1"/>
                <w:sz w:val="18"/>
                <w:szCs w:val="18"/>
                <w:lang w:eastAsia="en-GB"/>
              </w:rPr>
              <w:t xml:space="preserve"> exposed by touching treated surfaces when visiting animal farms or when the product is used by non-professionals</w:t>
            </w:r>
          </w:p>
        </w:tc>
        <w:tc>
          <w:tcPr>
            <w:tcW w:w="896" w:type="pct"/>
            <w:shd w:val="clear" w:color="auto" w:fill="auto"/>
            <w:tcMar>
              <w:top w:w="57" w:type="dxa"/>
              <w:bottom w:w="57" w:type="dxa"/>
            </w:tcMar>
          </w:tcPr>
          <w:p w14:paraId="140DA151" w14:textId="5BC1FCFC" w:rsidR="00304008" w:rsidRPr="00CA21B9" w:rsidRDefault="3ACFCF13" w:rsidP="00326E7F">
            <w:pPr>
              <w:keepNext/>
              <w:widowControl w:val="0"/>
              <w:tabs>
                <w:tab w:val="center" w:pos="4536"/>
                <w:tab w:val="right" w:pos="9072"/>
              </w:tabs>
              <w:rPr>
                <w:rFonts w:cs="Arial"/>
                <w:sz w:val="18"/>
                <w:szCs w:val="18"/>
                <w:lang w:eastAsia="hu-HU"/>
              </w:rPr>
            </w:pPr>
            <w:r w:rsidRPr="00CA21B9">
              <w:rPr>
                <w:rFonts w:eastAsia="Arial" w:cs="Arial"/>
                <w:sz w:val="18"/>
                <w:szCs w:val="18"/>
                <w:lang w:eastAsia="hu-HU"/>
              </w:rPr>
              <w:t>Children</w:t>
            </w:r>
          </w:p>
        </w:tc>
      </w:tr>
      <w:tr w:rsidR="00EA6ED5" w:rsidRPr="00CA21B9" w14:paraId="5594E027" w14:textId="77777777" w:rsidTr="0088213C">
        <w:trPr>
          <w:tblHeader/>
        </w:trPr>
        <w:tc>
          <w:tcPr>
            <w:tcW w:w="560" w:type="pct"/>
            <w:tcMar>
              <w:top w:w="57" w:type="dxa"/>
              <w:bottom w:w="57" w:type="dxa"/>
            </w:tcMar>
          </w:tcPr>
          <w:p w14:paraId="7CEBEB06" w14:textId="4B681F3B" w:rsidR="00EA6ED5" w:rsidRPr="00CA21B9" w:rsidRDefault="00EA6ED5" w:rsidP="00326E7F">
            <w:pPr>
              <w:keepNext/>
              <w:rPr>
                <w:rFonts w:eastAsia="Calibri" w:cs="Calibri"/>
                <w:sz w:val="18"/>
                <w:szCs w:val="18"/>
              </w:rPr>
            </w:pPr>
            <w:r>
              <w:rPr>
                <w:rFonts w:eastAsia="Calibri" w:cs="Calibri"/>
                <w:sz w:val="18"/>
                <w:szCs w:val="18"/>
              </w:rPr>
              <w:t>6</w:t>
            </w:r>
          </w:p>
        </w:tc>
        <w:tc>
          <w:tcPr>
            <w:tcW w:w="606" w:type="pct"/>
            <w:shd w:val="clear" w:color="auto" w:fill="auto"/>
            <w:tcMar>
              <w:top w:w="57" w:type="dxa"/>
              <w:bottom w:w="57" w:type="dxa"/>
            </w:tcMar>
          </w:tcPr>
          <w:p w14:paraId="01A438E0" w14:textId="7483019B" w:rsidR="00EA6ED5" w:rsidRPr="00CA21B9" w:rsidRDefault="00EA6ED5" w:rsidP="00326E7F">
            <w:pPr>
              <w:keepNext/>
              <w:widowControl w:val="0"/>
              <w:tabs>
                <w:tab w:val="center" w:pos="4536"/>
                <w:tab w:val="right" w:pos="9072"/>
              </w:tabs>
              <w:rPr>
                <w:rFonts w:eastAsia="Calibri" w:cs="Calibri"/>
                <w:color w:val="000000" w:themeColor="text1"/>
                <w:sz w:val="18"/>
                <w:szCs w:val="18"/>
                <w:lang w:eastAsia="en-GB"/>
              </w:rPr>
            </w:pPr>
            <w:r>
              <w:rPr>
                <w:rFonts w:eastAsia="Calibri" w:cs="Calibri"/>
                <w:color w:val="000000" w:themeColor="text1"/>
                <w:sz w:val="18"/>
                <w:szCs w:val="18"/>
                <w:lang w:eastAsia="en-GB"/>
              </w:rPr>
              <w:t>Dietary exposure</w:t>
            </w:r>
          </w:p>
        </w:tc>
        <w:tc>
          <w:tcPr>
            <w:tcW w:w="2938" w:type="pct"/>
            <w:tcMar>
              <w:top w:w="57" w:type="dxa"/>
              <w:bottom w:w="57" w:type="dxa"/>
            </w:tcMar>
          </w:tcPr>
          <w:p w14:paraId="60E19C14" w14:textId="77777777" w:rsidR="00EA6ED5" w:rsidRDefault="00EA6ED5" w:rsidP="00326E7F">
            <w:pPr>
              <w:keepNext/>
              <w:widowControl w:val="0"/>
              <w:tabs>
                <w:tab w:val="center" w:pos="4536"/>
                <w:tab w:val="right" w:pos="9072"/>
              </w:tabs>
              <w:rPr>
                <w:rFonts w:eastAsia="Calibri" w:cs="Calibri"/>
                <w:color w:val="000000" w:themeColor="text1"/>
                <w:sz w:val="18"/>
                <w:szCs w:val="18"/>
                <w:lang w:eastAsia="en-GB"/>
              </w:rPr>
            </w:pPr>
            <w:r>
              <w:rPr>
                <w:rFonts w:eastAsia="Calibri" w:cs="Calibri"/>
                <w:color w:val="000000" w:themeColor="text1"/>
                <w:sz w:val="18"/>
                <w:szCs w:val="18"/>
                <w:lang w:eastAsia="en-GB"/>
              </w:rPr>
              <w:t>Secondary exposure</w:t>
            </w:r>
          </w:p>
          <w:p w14:paraId="142687E0" w14:textId="4BBFAC4B" w:rsidR="00EA6ED5" w:rsidRPr="00CA21B9" w:rsidRDefault="00EA6ED5" w:rsidP="00657837">
            <w:pPr>
              <w:keepNext/>
              <w:widowControl w:val="0"/>
              <w:tabs>
                <w:tab w:val="center" w:pos="4536"/>
                <w:tab w:val="right" w:pos="9072"/>
              </w:tabs>
              <w:rPr>
                <w:rFonts w:eastAsia="Calibri" w:cs="Calibri"/>
                <w:color w:val="000000" w:themeColor="text1"/>
                <w:sz w:val="18"/>
                <w:szCs w:val="18"/>
                <w:lang w:eastAsia="en-GB"/>
              </w:rPr>
            </w:pPr>
            <w:r>
              <w:rPr>
                <w:rFonts w:eastAsia="Calibri" w:cs="Calibri"/>
                <w:color w:val="000000" w:themeColor="text1"/>
                <w:sz w:val="18"/>
                <w:szCs w:val="18"/>
                <w:lang w:eastAsia="en-GB"/>
              </w:rPr>
              <w:t xml:space="preserve">The general public could be exposed to residues via eating food from animal origin </w:t>
            </w:r>
          </w:p>
        </w:tc>
        <w:tc>
          <w:tcPr>
            <w:tcW w:w="896" w:type="pct"/>
            <w:shd w:val="clear" w:color="auto" w:fill="auto"/>
            <w:tcMar>
              <w:top w:w="57" w:type="dxa"/>
              <w:bottom w:w="57" w:type="dxa"/>
            </w:tcMar>
          </w:tcPr>
          <w:p w14:paraId="25374D15" w14:textId="497BD0A4" w:rsidR="00EA6ED5" w:rsidRPr="00CA21B9" w:rsidRDefault="00EA6ED5" w:rsidP="00326E7F">
            <w:pPr>
              <w:keepNext/>
              <w:widowControl w:val="0"/>
              <w:tabs>
                <w:tab w:val="center" w:pos="4536"/>
                <w:tab w:val="right" w:pos="9072"/>
              </w:tabs>
              <w:rPr>
                <w:rFonts w:eastAsia="Arial" w:cs="Arial"/>
                <w:sz w:val="18"/>
                <w:szCs w:val="18"/>
                <w:lang w:eastAsia="hu-HU"/>
              </w:rPr>
            </w:pPr>
            <w:r>
              <w:rPr>
                <w:rFonts w:eastAsia="Arial" w:cs="Arial"/>
                <w:sz w:val="18"/>
                <w:szCs w:val="18"/>
                <w:lang w:eastAsia="hu-HU"/>
              </w:rPr>
              <w:t>General public</w:t>
            </w:r>
          </w:p>
        </w:tc>
      </w:tr>
    </w:tbl>
    <w:p w14:paraId="1DE81291" w14:textId="4A2DA65F" w:rsidR="00FD2055" w:rsidRPr="00CA21B9" w:rsidRDefault="00FD2055" w:rsidP="004664AA">
      <w:pPr>
        <w:rPr>
          <w:sz w:val="22"/>
          <w:szCs w:val="24"/>
          <w:lang w:eastAsia="hu-HU"/>
        </w:rPr>
      </w:pPr>
    </w:p>
    <w:p w14:paraId="7196CC3F" w14:textId="77777777" w:rsidR="00D2417D" w:rsidRPr="0019241E" w:rsidRDefault="00D2417D" w:rsidP="00D2417D">
      <w:pPr>
        <w:rPr>
          <w:szCs w:val="24"/>
          <w:lang w:eastAsia="hu-HU"/>
        </w:rPr>
      </w:pPr>
      <w:r w:rsidRPr="0019241E">
        <w:rPr>
          <w:szCs w:val="24"/>
          <w:lang w:eastAsia="hu-HU"/>
        </w:rPr>
        <w:t xml:space="preserve">The exposure from cleaning of application equipment is considered not to be higher than the loading </w:t>
      </w:r>
      <w:proofErr w:type="spellStart"/>
      <w:r w:rsidRPr="0019241E">
        <w:rPr>
          <w:szCs w:val="24"/>
          <w:lang w:eastAsia="hu-HU"/>
        </w:rPr>
        <w:t>opearation</w:t>
      </w:r>
      <w:proofErr w:type="spellEnd"/>
      <w:r w:rsidRPr="0019241E">
        <w:rPr>
          <w:szCs w:val="24"/>
          <w:lang w:eastAsia="hu-HU"/>
        </w:rPr>
        <w:t>, thus covered by scenario 1 for professional and non-professionals</w:t>
      </w:r>
      <w:r>
        <w:rPr>
          <w:szCs w:val="24"/>
          <w:lang w:eastAsia="hu-HU"/>
        </w:rPr>
        <w:t xml:space="preserve">. </w:t>
      </w:r>
    </w:p>
    <w:p w14:paraId="71EA9197" w14:textId="60906971" w:rsidR="00615682" w:rsidRPr="00CA21B9" w:rsidRDefault="00615682" w:rsidP="004664AA">
      <w:pPr>
        <w:rPr>
          <w:sz w:val="22"/>
          <w:szCs w:val="24"/>
          <w:lang w:eastAsia="hu-HU"/>
        </w:rPr>
      </w:pPr>
    </w:p>
    <w:p w14:paraId="1F29FA41" w14:textId="77777777" w:rsidR="00615682" w:rsidRPr="00CA21B9" w:rsidRDefault="00615682" w:rsidP="004664AA">
      <w:pPr>
        <w:rPr>
          <w:sz w:val="22"/>
          <w:szCs w:val="24"/>
          <w:lang w:eastAsia="hu-HU"/>
        </w:rPr>
      </w:pPr>
    </w:p>
    <w:p w14:paraId="5A5F6198" w14:textId="77777777" w:rsidR="00FD2055" w:rsidRPr="00CA21B9" w:rsidRDefault="00FD2055" w:rsidP="00FD2055">
      <w:pPr>
        <w:rPr>
          <w:rFonts w:eastAsia="Calibri"/>
          <w:b/>
          <w:i/>
          <w:sz w:val="22"/>
          <w:szCs w:val="22"/>
          <w:lang w:eastAsia="en-US"/>
        </w:rPr>
      </w:pPr>
      <w:bookmarkStart w:id="1513" w:name="_Toc389729064"/>
      <w:bookmarkStart w:id="1514" w:name="_Toc403472766"/>
      <w:r w:rsidRPr="00CA21B9">
        <w:rPr>
          <w:rFonts w:eastAsia="Calibri" w:cs="Calibri"/>
          <w:b/>
          <w:bCs/>
          <w:i/>
          <w:iCs/>
          <w:sz w:val="22"/>
          <w:szCs w:val="22"/>
          <w:lang w:eastAsia="en-US"/>
        </w:rPr>
        <w:t>Industrial exposure</w:t>
      </w:r>
      <w:bookmarkEnd w:id="1513"/>
      <w:bookmarkEnd w:id="1514"/>
    </w:p>
    <w:p w14:paraId="71CE6DDA" w14:textId="77777777" w:rsidR="00720EE2" w:rsidRPr="00CA21B9" w:rsidRDefault="00720EE2" w:rsidP="00720EE2">
      <w:pPr>
        <w:spacing w:line="260" w:lineRule="atLeast"/>
        <w:rPr>
          <w:rFonts w:eastAsia="Calibri"/>
          <w:lang w:eastAsia="en-US"/>
        </w:rPr>
      </w:pPr>
    </w:p>
    <w:p w14:paraId="33FE2CEF" w14:textId="3359BBD2" w:rsidR="00C20CDE" w:rsidRPr="00CA21B9" w:rsidRDefault="00783AB4" w:rsidP="00615682">
      <w:pPr>
        <w:jc w:val="both"/>
      </w:pPr>
      <w:r w:rsidRPr="00CA21B9">
        <w:rPr>
          <w:rFonts w:eastAsia="Times New Roman,Calibri" w:cs="Times New Roman,Calibri"/>
          <w:lang w:eastAsia="en-US"/>
        </w:rPr>
        <w:t>The active substance, S-</w:t>
      </w:r>
      <w:proofErr w:type="spellStart"/>
      <w:r w:rsidRPr="00CA21B9">
        <w:rPr>
          <w:rFonts w:eastAsia="Times New Roman,Calibri" w:cs="Times New Roman,Calibri"/>
          <w:lang w:eastAsia="en-US"/>
        </w:rPr>
        <w:t>methoprene</w:t>
      </w:r>
      <w:proofErr w:type="spellEnd"/>
      <w:r w:rsidRPr="00CA21B9">
        <w:rPr>
          <w:rFonts w:eastAsia="Times New Roman,Calibri" w:cs="Times New Roman,Calibri"/>
          <w:lang w:eastAsia="en-US"/>
        </w:rPr>
        <w:t xml:space="preserve"> and the product BIOPREN 4 GR FLY LARVICIDE GRANULE are manufactured and formulated in Hungary. Production and formulation of the biocidal product is covered by other legislation.</w:t>
      </w:r>
    </w:p>
    <w:p w14:paraId="4C42E00E" w14:textId="77777777" w:rsidR="005358D8" w:rsidRPr="00CA21B9" w:rsidRDefault="005358D8" w:rsidP="00615682">
      <w:pPr>
        <w:jc w:val="both"/>
      </w:pPr>
    </w:p>
    <w:p w14:paraId="060231C3" w14:textId="0C59846A" w:rsidR="005358D8" w:rsidRPr="00CA21B9" w:rsidRDefault="005358D8" w:rsidP="00615682">
      <w:pPr>
        <w:jc w:val="both"/>
        <w:rPr>
          <w:sz w:val="22"/>
          <w:szCs w:val="22"/>
        </w:rPr>
      </w:pPr>
      <w:r w:rsidRPr="00CA21B9">
        <w:t xml:space="preserve">No industrial use of </w:t>
      </w:r>
      <w:r w:rsidRPr="00CA21B9">
        <w:rPr>
          <w:rFonts w:eastAsia="Times New Roman,Calibri" w:cs="Times New Roman,Calibri"/>
          <w:lang w:eastAsia="en-US"/>
        </w:rPr>
        <w:t>BIOPREN 4 GR FLY LARVICIDE GRANULE is foreseen.</w:t>
      </w:r>
    </w:p>
    <w:p w14:paraId="48E34C5B" w14:textId="52F52D94" w:rsidR="005358D8" w:rsidRPr="00CA21B9" w:rsidRDefault="005358D8" w:rsidP="00615682">
      <w:pPr>
        <w:jc w:val="both"/>
        <w:rPr>
          <w:sz w:val="22"/>
          <w:szCs w:val="22"/>
        </w:rPr>
      </w:pPr>
    </w:p>
    <w:p w14:paraId="22E25D89" w14:textId="77777777" w:rsidR="005358D8" w:rsidRPr="00CA21B9" w:rsidRDefault="005358D8" w:rsidP="00615682">
      <w:pPr>
        <w:jc w:val="both"/>
        <w:rPr>
          <w:sz w:val="22"/>
          <w:szCs w:val="22"/>
        </w:rPr>
      </w:pPr>
    </w:p>
    <w:p w14:paraId="01E1A9FC" w14:textId="77777777" w:rsidR="00FD2055" w:rsidRPr="00CA21B9" w:rsidRDefault="00FD2055" w:rsidP="00FD2055">
      <w:pPr>
        <w:rPr>
          <w:rFonts w:eastAsia="Calibri"/>
          <w:b/>
          <w:i/>
          <w:sz w:val="22"/>
          <w:szCs w:val="22"/>
          <w:lang w:eastAsia="en-US"/>
        </w:rPr>
      </w:pPr>
      <w:bookmarkStart w:id="1515" w:name="_Toc389729067"/>
      <w:bookmarkStart w:id="1516" w:name="_Toc403472767"/>
      <w:r w:rsidRPr="00CA21B9">
        <w:rPr>
          <w:rFonts w:eastAsia="Calibri" w:cs="Calibri"/>
          <w:b/>
          <w:bCs/>
          <w:i/>
          <w:iCs/>
          <w:sz w:val="22"/>
          <w:szCs w:val="22"/>
          <w:lang w:eastAsia="en-US"/>
        </w:rPr>
        <w:t>Professional exposure</w:t>
      </w:r>
      <w:bookmarkEnd w:id="1515"/>
      <w:bookmarkEnd w:id="1516"/>
      <w:r w:rsidRPr="00CA21B9">
        <w:rPr>
          <w:rFonts w:eastAsia="Calibri" w:cs="Calibri"/>
          <w:b/>
          <w:bCs/>
          <w:i/>
          <w:iCs/>
          <w:sz w:val="22"/>
          <w:szCs w:val="22"/>
          <w:lang w:eastAsia="en-US"/>
        </w:rPr>
        <w:t xml:space="preserve"> </w:t>
      </w:r>
    </w:p>
    <w:p w14:paraId="679F2432" w14:textId="76830622" w:rsidR="00FD2055" w:rsidRPr="00CA21B9" w:rsidRDefault="00FD2055" w:rsidP="00FD2055">
      <w:pPr>
        <w:spacing w:line="260" w:lineRule="atLeast"/>
        <w:rPr>
          <w:rFonts w:eastAsia="Calibri"/>
          <w:sz w:val="22"/>
          <w:szCs w:val="22"/>
          <w:lang w:eastAsia="en-US"/>
        </w:rPr>
      </w:pPr>
    </w:p>
    <w:p w14:paraId="61984D93" w14:textId="3991F959" w:rsidR="00720EE2" w:rsidRPr="00CA21B9" w:rsidRDefault="3ACFCF13" w:rsidP="00C20CDE">
      <w:pPr>
        <w:jc w:val="both"/>
        <w:rPr>
          <w:rFonts w:eastAsia="Times New Roman,Calibri" w:cs="Times New Roman,Calibri"/>
          <w:lang w:eastAsia="en-US"/>
        </w:rPr>
      </w:pPr>
      <w:r w:rsidRPr="00CA21B9">
        <w:rPr>
          <w:rFonts w:eastAsia="Times New Roman,Calibri" w:cs="Times New Roman,Calibri"/>
          <w:lang w:eastAsia="en-US"/>
        </w:rPr>
        <w:t>Professional exposure refers to professional users such as a Pest Control Operator</w:t>
      </w:r>
      <w:r w:rsidR="000A125A" w:rsidRPr="00CA21B9">
        <w:rPr>
          <w:rFonts w:eastAsia="Times New Roman,Calibri" w:cs="Times New Roman,Calibri"/>
          <w:lang w:eastAsia="en-US"/>
        </w:rPr>
        <w:t>s</w:t>
      </w:r>
      <w:r w:rsidRPr="00CA21B9">
        <w:rPr>
          <w:rFonts w:eastAsia="Times New Roman,Calibri" w:cs="Times New Roman,Calibri"/>
          <w:lang w:eastAsia="en-US"/>
        </w:rPr>
        <w:t xml:space="preserve"> (PCO) and / or farmers but they are considered as professionals. In general the professional user </w:t>
      </w:r>
      <w:r w:rsidRPr="00CA21B9">
        <w:rPr>
          <w:rFonts w:eastAsia="Times New Roman,Calibri" w:cs="Times New Roman,Calibri"/>
          <w:lang w:eastAsia="en-US"/>
        </w:rPr>
        <w:lastRenderedPageBreak/>
        <w:t>is subject to national worker protection legislation and has residual risk controlled through control measures, which may include the use of personal protection equipment if required.</w:t>
      </w:r>
    </w:p>
    <w:p w14:paraId="1B8F4C67" w14:textId="32523936" w:rsidR="00720EE2" w:rsidRPr="00CA21B9" w:rsidRDefault="00720EE2" w:rsidP="00C20CDE">
      <w:pPr>
        <w:spacing w:line="260" w:lineRule="atLeast"/>
        <w:jc w:val="both"/>
        <w:rPr>
          <w:rFonts w:eastAsia="Times New Roman,Calibri" w:cs="Times New Roman,Calibri"/>
          <w:lang w:eastAsia="en-US"/>
        </w:rPr>
      </w:pPr>
    </w:p>
    <w:p w14:paraId="1769A4E3" w14:textId="20BE247C" w:rsidR="00720EE2" w:rsidRPr="00CA21B9" w:rsidRDefault="3ACFCF13" w:rsidP="00C20CDE">
      <w:pPr>
        <w:spacing w:line="260" w:lineRule="atLeast"/>
        <w:jc w:val="both"/>
        <w:rPr>
          <w:rFonts w:eastAsia="Times New Roman,Calibri" w:cs="Times New Roman,Calibri"/>
          <w:lang w:eastAsia="en-US"/>
        </w:rPr>
      </w:pPr>
      <w:r w:rsidRPr="00CA21B9">
        <w:rPr>
          <w:rFonts w:eastAsia="Times New Roman,Calibri" w:cs="Times New Roman,Calibri"/>
          <w:lang w:eastAsia="en-US"/>
        </w:rPr>
        <w:t xml:space="preserve">The professional user is expected to use gloves, </w:t>
      </w:r>
      <w:r w:rsidR="0050753D" w:rsidRPr="00CA21B9">
        <w:rPr>
          <w:rFonts w:eastAsia="Times New Roman,Calibri" w:cs="Times New Roman,Calibri"/>
          <w:lang w:eastAsia="en-US"/>
        </w:rPr>
        <w:t>however, the Tier 1 evaluation does not include any PPE</w:t>
      </w:r>
      <w:r w:rsidRPr="00CA21B9">
        <w:rPr>
          <w:rFonts w:eastAsia="Times New Roman,Calibri" w:cs="Times New Roman,Calibri"/>
          <w:lang w:eastAsia="en-US"/>
        </w:rPr>
        <w:t>.</w:t>
      </w:r>
    </w:p>
    <w:p w14:paraId="3466C751" w14:textId="256D805D" w:rsidR="007D22C2" w:rsidRPr="00CA21B9" w:rsidRDefault="007D22C2" w:rsidP="00C20CDE">
      <w:pPr>
        <w:spacing w:line="260" w:lineRule="atLeast"/>
        <w:jc w:val="both"/>
        <w:rPr>
          <w:rFonts w:eastAsia="Times New Roman,Calibri" w:cs="Times New Roman,Calibri"/>
          <w:lang w:eastAsia="en-US"/>
        </w:rPr>
      </w:pPr>
    </w:p>
    <w:p w14:paraId="2595DB43" w14:textId="67A6373A" w:rsidR="005A6F0C" w:rsidRPr="00CA21B9" w:rsidRDefault="00060E54" w:rsidP="005A6F0C">
      <w:pPr>
        <w:pStyle w:val="PCSNormal"/>
        <w:jc w:val="both"/>
        <w:rPr>
          <w:rFonts w:ascii="Verdana" w:eastAsia="Times New Roman,Calibri" w:hAnsi="Verdana" w:cs="Times New Roman,Calibri"/>
          <w:sz w:val="20"/>
          <w:szCs w:val="20"/>
          <w:lang w:val="en-GB"/>
        </w:rPr>
      </w:pPr>
      <w:r w:rsidRPr="00CA21B9">
        <w:rPr>
          <w:rFonts w:ascii="Verdana" w:eastAsia="Times New Roman,Calibri" w:hAnsi="Verdana" w:cs="Times New Roman,Calibri"/>
          <w:sz w:val="20"/>
          <w:szCs w:val="20"/>
          <w:lang w:val="en-GB"/>
        </w:rPr>
        <w:t>According to the use instruction the product has to be spread onto the manure</w:t>
      </w:r>
      <w:r w:rsidR="00C33F0F" w:rsidRPr="00CA21B9">
        <w:rPr>
          <w:rFonts w:ascii="Verdana" w:eastAsia="Times New Roman,Calibri" w:hAnsi="Verdana" w:cs="Times New Roman,Calibri"/>
          <w:sz w:val="20"/>
          <w:szCs w:val="20"/>
          <w:lang w:val="en-GB"/>
        </w:rPr>
        <w:t xml:space="preserve"> or deep litter</w:t>
      </w:r>
      <w:r w:rsidRPr="00CA21B9">
        <w:rPr>
          <w:rFonts w:ascii="Verdana" w:eastAsia="Times New Roman,Calibri" w:hAnsi="Verdana" w:cs="Times New Roman,Calibri"/>
          <w:sz w:val="20"/>
          <w:szCs w:val="20"/>
          <w:lang w:val="en-GB"/>
        </w:rPr>
        <w:t>’s surface either with a measuring cup, or with an appropriate device, e</w:t>
      </w:r>
      <w:r w:rsidR="009D7CE7" w:rsidRPr="00CA21B9">
        <w:rPr>
          <w:rFonts w:ascii="Verdana" w:eastAsia="Times New Roman,Calibri" w:hAnsi="Verdana" w:cs="Times New Roman,Calibri"/>
          <w:sz w:val="20"/>
          <w:szCs w:val="20"/>
          <w:lang w:val="en-GB"/>
        </w:rPr>
        <w:t>.</w:t>
      </w:r>
      <w:r w:rsidRPr="00CA21B9">
        <w:rPr>
          <w:rFonts w:ascii="Verdana" w:eastAsia="Times New Roman,Calibri" w:hAnsi="Verdana" w:cs="Times New Roman,Calibri"/>
          <w:sz w:val="20"/>
          <w:szCs w:val="20"/>
          <w:lang w:val="en-GB"/>
        </w:rPr>
        <w:t xml:space="preserve">g. hand held granule applicator. </w:t>
      </w:r>
      <w:r w:rsidR="007D22C2" w:rsidRPr="00CA21B9">
        <w:rPr>
          <w:rFonts w:ascii="Verdana" w:eastAsia="Times New Roman,Calibri" w:hAnsi="Verdana" w:cs="Times New Roman,Calibri"/>
          <w:sz w:val="20"/>
          <w:szCs w:val="20"/>
          <w:lang w:val="en-GB"/>
        </w:rPr>
        <w:t xml:space="preserve">The US EPA Occupational Pesticide Handler Unit Exposure Surrogate Reference Table (June 2018) was used for the estimation of exposure data, </w:t>
      </w:r>
      <w:r w:rsidR="005A6F0C" w:rsidRPr="00CA21B9">
        <w:rPr>
          <w:rFonts w:ascii="Verdana" w:eastAsia="Times New Roman,Calibri" w:hAnsi="Verdana" w:cs="Times New Roman,Calibri"/>
          <w:sz w:val="20"/>
          <w:szCs w:val="20"/>
          <w:lang w:val="en-GB"/>
        </w:rPr>
        <w:t xml:space="preserve">as </w:t>
      </w:r>
      <w:r w:rsidR="0094016E" w:rsidRPr="00CA21B9">
        <w:rPr>
          <w:rFonts w:ascii="Verdana" w:eastAsia="Times New Roman,Calibri" w:hAnsi="Verdana" w:cs="Times New Roman,Calibri"/>
          <w:sz w:val="20"/>
          <w:szCs w:val="20"/>
          <w:lang w:val="en-GB"/>
        </w:rPr>
        <w:t xml:space="preserve">there are no EU harmonised exposure </w:t>
      </w:r>
      <w:proofErr w:type="spellStart"/>
      <w:r w:rsidR="0094016E" w:rsidRPr="00CA21B9">
        <w:rPr>
          <w:rFonts w:ascii="Verdana" w:eastAsia="Times New Roman,Calibri" w:hAnsi="Verdana" w:cs="Times New Roman,Calibri"/>
          <w:sz w:val="20"/>
          <w:szCs w:val="20"/>
          <w:lang w:val="en-GB"/>
        </w:rPr>
        <w:t>calclulation</w:t>
      </w:r>
      <w:proofErr w:type="spellEnd"/>
      <w:r w:rsidR="0094016E" w:rsidRPr="00CA21B9">
        <w:rPr>
          <w:rFonts w:ascii="Verdana" w:eastAsia="Times New Roman,Calibri" w:hAnsi="Verdana" w:cs="Times New Roman,Calibri"/>
          <w:sz w:val="20"/>
          <w:szCs w:val="20"/>
          <w:lang w:val="en-GB"/>
        </w:rPr>
        <w:t xml:space="preserve"> models for application of a granular biocide product. T</w:t>
      </w:r>
      <w:r w:rsidR="005A6F0C" w:rsidRPr="00CA21B9">
        <w:rPr>
          <w:rFonts w:ascii="Verdana" w:eastAsia="Times New Roman,Calibri" w:hAnsi="Verdana" w:cs="Times New Roman,Calibri"/>
          <w:sz w:val="20"/>
          <w:szCs w:val="20"/>
          <w:lang w:val="en-GB"/>
        </w:rPr>
        <w:t xml:space="preserve">he scenarios presented in the EPA guide cover the most closely the foreseen application scenarios: loading of granules into a treatment device, application with a solid broadcast spreader </w:t>
      </w:r>
      <w:r w:rsidR="004A1B46" w:rsidRPr="00CA21B9">
        <w:rPr>
          <w:rFonts w:ascii="Verdana" w:eastAsia="Times New Roman,Calibri" w:hAnsi="Verdana" w:cs="Times New Roman,Calibri"/>
          <w:sz w:val="20"/>
          <w:szCs w:val="20"/>
          <w:lang w:val="en-GB"/>
        </w:rPr>
        <w:t>or</w:t>
      </w:r>
      <w:r w:rsidR="005A6F0C" w:rsidRPr="00CA21B9">
        <w:rPr>
          <w:rFonts w:ascii="Verdana" w:eastAsia="Times New Roman,Calibri" w:hAnsi="Verdana" w:cs="Times New Roman,Calibri"/>
          <w:sz w:val="20"/>
          <w:szCs w:val="20"/>
          <w:lang w:val="en-GB"/>
        </w:rPr>
        <w:t xml:space="preserve"> application of granules by hand. </w:t>
      </w:r>
    </w:p>
    <w:p w14:paraId="74E22CD9" w14:textId="39AB38A2" w:rsidR="007D22C2" w:rsidRPr="00CA21B9" w:rsidRDefault="007D22C2" w:rsidP="00C20CDE">
      <w:pPr>
        <w:spacing w:line="260" w:lineRule="atLeast"/>
        <w:jc w:val="both"/>
        <w:rPr>
          <w:rFonts w:eastAsia="Times New Roman,Calibri" w:cs="Times New Roman,Calibri"/>
          <w:lang w:eastAsia="en-US"/>
        </w:rPr>
      </w:pPr>
    </w:p>
    <w:p w14:paraId="2C223BCE" w14:textId="06C42E63" w:rsidR="00D52FC6" w:rsidRPr="00CA21B9" w:rsidRDefault="00D52FC6" w:rsidP="00C20CDE">
      <w:pPr>
        <w:spacing w:line="260" w:lineRule="atLeast"/>
        <w:jc w:val="both"/>
        <w:rPr>
          <w:rFonts w:eastAsia="Times New Roman,Calibri" w:cs="Times New Roman,Calibri"/>
          <w:lang w:eastAsia="en-US"/>
        </w:rPr>
      </w:pPr>
    </w:p>
    <w:p w14:paraId="58A0C847" w14:textId="77777777" w:rsidR="00D52FC6" w:rsidRPr="00CA21B9" w:rsidRDefault="3ACFCF13" w:rsidP="00C20CDE">
      <w:pPr>
        <w:jc w:val="both"/>
        <w:rPr>
          <w:rFonts w:eastAsia="Times New Roman,Calibri" w:cs="Times New Roman,Calibri"/>
          <w:u w:val="single"/>
          <w:lang w:eastAsia="en-US"/>
        </w:rPr>
      </w:pPr>
      <w:r w:rsidRPr="00CA21B9">
        <w:rPr>
          <w:rFonts w:eastAsia="Times New Roman,Calibri" w:cs="Times New Roman,Calibri"/>
          <w:u w:val="single"/>
          <w:lang w:eastAsia="en-US"/>
        </w:rPr>
        <w:t>Animal housing treatment:</w:t>
      </w:r>
    </w:p>
    <w:p w14:paraId="2B302E53" w14:textId="38274E7D" w:rsidR="00D52FC6" w:rsidRPr="00CA21B9" w:rsidRDefault="3ACFCF13" w:rsidP="00C20CDE">
      <w:pPr>
        <w:jc w:val="both"/>
        <w:rPr>
          <w:rFonts w:eastAsia="Times New Roman,Calibri" w:cs="Times New Roman,Calibri"/>
          <w:lang w:eastAsia="en-US"/>
        </w:rPr>
      </w:pPr>
      <w:r w:rsidRPr="00CA21B9">
        <w:rPr>
          <w:rFonts w:eastAsia="Times New Roman,Calibri" w:cs="Times New Roman,Calibri"/>
          <w:lang w:eastAsia="en-US"/>
        </w:rPr>
        <w:t xml:space="preserve">As a worst case the estimated exposure (and risk) was calculated </w:t>
      </w:r>
      <w:r w:rsidR="005B61C3" w:rsidRPr="00CA21B9">
        <w:rPr>
          <w:rFonts w:eastAsia="Times New Roman,Calibri" w:cs="Times New Roman,Calibri"/>
          <w:lang w:eastAsia="en-US"/>
        </w:rPr>
        <w:t xml:space="preserve">on the basis of the US EPA </w:t>
      </w:r>
      <w:r w:rsidR="003B17C2" w:rsidRPr="00CA21B9">
        <w:rPr>
          <w:rFonts w:eastAsia="Times New Roman,Calibri" w:cs="Times New Roman,Calibri"/>
          <w:lang w:eastAsia="en-US"/>
        </w:rPr>
        <w:t>Guide</w:t>
      </w:r>
      <w:r w:rsidR="005B61C3" w:rsidRPr="00CA21B9">
        <w:rPr>
          <w:rFonts w:eastAsia="Times New Roman,Calibri" w:cs="Times New Roman,Calibri"/>
          <w:lang w:eastAsia="en-US"/>
        </w:rPr>
        <w:t xml:space="preserve"> scenarios</w:t>
      </w:r>
      <w:r w:rsidR="007F78D1" w:rsidRPr="00CA21B9">
        <w:rPr>
          <w:rFonts w:eastAsia="Times New Roman,Calibri" w:cs="Times New Roman,Calibri"/>
          <w:lang w:eastAsia="en-US"/>
        </w:rPr>
        <w:t xml:space="preserve"> “Mixing/Loading Granules” and “Applicator, Open Cab Solid Broadcast Spreader”.</w:t>
      </w:r>
    </w:p>
    <w:p w14:paraId="726DFA85" w14:textId="12166C21" w:rsidR="00D52FC6" w:rsidRPr="00CA21B9" w:rsidRDefault="3ACFCF13" w:rsidP="00C20CDE">
      <w:pPr>
        <w:pStyle w:val="Default"/>
        <w:jc w:val="both"/>
        <w:rPr>
          <w:rFonts w:ascii="Verdana" w:eastAsia="Times New Roman,Calibri" w:hAnsi="Verdana" w:cs="Times New Roman,Calibri"/>
          <w:color w:val="auto"/>
          <w:sz w:val="20"/>
          <w:szCs w:val="20"/>
          <w:lang w:eastAsia="en-US"/>
        </w:rPr>
      </w:pPr>
      <w:r w:rsidRPr="00CA21B9">
        <w:rPr>
          <w:rFonts w:ascii="Verdana" w:eastAsia="Times New Roman,Calibri" w:hAnsi="Verdana" w:cs="Times New Roman,Calibri"/>
          <w:color w:val="auto"/>
          <w:sz w:val="20"/>
          <w:szCs w:val="20"/>
          <w:lang w:eastAsia="en-US"/>
        </w:rPr>
        <w:t>As a worst case it was assumed that one worker will treat the whole animal housing area. Calculation was made with the ESD scenario: Laying hens in battery cages with aeration (belt drying), where the total treated are</w:t>
      </w:r>
      <w:r w:rsidR="007C691E" w:rsidRPr="00CA21B9">
        <w:rPr>
          <w:rFonts w:ascii="Verdana" w:eastAsia="Times New Roman,Calibri" w:hAnsi="Verdana" w:cs="Times New Roman,Calibri"/>
          <w:color w:val="auto"/>
          <w:sz w:val="20"/>
          <w:szCs w:val="20"/>
          <w:lang w:eastAsia="en-US"/>
        </w:rPr>
        <w:t>a</w:t>
      </w:r>
      <w:r w:rsidRPr="00CA21B9">
        <w:rPr>
          <w:rFonts w:ascii="Verdana" w:eastAsia="Times New Roman,Calibri" w:hAnsi="Verdana" w:cs="Times New Roman,Calibri"/>
          <w:color w:val="auto"/>
          <w:sz w:val="20"/>
          <w:szCs w:val="20"/>
          <w:lang w:eastAsia="en-US"/>
        </w:rPr>
        <w:t xml:space="preserve"> is: 2560 m</w:t>
      </w:r>
      <w:r w:rsidRPr="00CA21B9">
        <w:rPr>
          <w:rFonts w:ascii="Verdana" w:eastAsia="Times New Roman,Calibri" w:hAnsi="Verdana" w:cs="Times New Roman,Calibri"/>
          <w:color w:val="auto"/>
          <w:sz w:val="20"/>
          <w:szCs w:val="20"/>
          <w:vertAlign w:val="superscript"/>
          <w:lang w:eastAsia="en-US"/>
        </w:rPr>
        <w:t>2</w:t>
      </w:r>
      <w:r w:rsidRPr="00CA21B9">
        <w:rPr>
          <w:rFonts w:ascii="Verdana" w:eastAsia="Times New Roman,Calibri" w:hAnsi="Verdana" w:cs="Times New Roman,Calibri"/>
          <w:color w:val="auto"/>
          <w:sz w:val="20"/>
          <w:szCs w:val="20"/>
          <w:lang w:eastAsia="en-US"/>
        </w:rPr>
        <w:t xml:space="preserve">. </w:t>
      </w:r>
    </w:p>
    <w:p w14:paraId="0030AE64" w14:textId="77777777" w:rsidR="00D52FC6" w:rsidRPr="00CA21B9" w:rsidRDefault="00D52FC6" w:rsidP="00C20CDE">
      <w:pPr>
        <w:pStyle w:val="Default"/>
        <w:jc w:val="both"/>
        <w:rPr>
          <w:rFonts w:ascii="Verdana" w:eastAsia="Times New Roman,Calibri" w:hAnsi="Verdana" w:cs="Times New Roman,Calibri"/>
          <w:color w:val="auto"/>
          <w:sz w:val="20"/>
          <w:szCs w:val="20"/>
          <w:lang w:eastAsia="en-US"/>
        </w:rPr>
      </w:pPr>
    </w:p>
    <w:p w14:paraId="669EDF5C" w14:textId="77777777" w:rsidR="00D52FC6" w:rsidRPr="00CA21B9" w:rsidRDefault="3ACFCF13" w:rsidP="00C20CDE">
      <w:pPr>
        <w:pStyle w:val="Default"/>
        <w:jc w:val="both"/>
        <w:rPr>
          <w:rFonts w:ascii="Verdana" w:eastAsia="Times New Roman,Calibri" w:hAnsi="Verdana" w:cs="Times New Roman,Calibri"/>
          <w:color w:val="auto"/>
          <w:sz w:val="20"/>
          <w:szCs w:val="20"/>
          <w:u w:val="single"/>
          <w:lang w:eastAsia="en-US"/>
        </w:rPr>
      </w:pPr>
      <w:r w:rsidRPr="00CA21B9">
        <w:rPr>
          <w:rFonts w:ascii="Verdana" w:eastAsia="Times New Roman,Calibri" w:hAnsi="Verdana" w:cs="Times New Roman,Calibri"/>
          <w:color w:val="auto"/>
          <w:sz w:val="20"/>
          <w:szCs w:val="20"/>
          <w:u w:val="single"/>
          <w:lang w:eastAsia="en-US"/>
        </w:rPr>
        <w:t>Manure treatment:</w:t>
      </w:r>
    </w:p>
    <w:p w14:paraId="77EBACA1" w14:textId="6D0368A1" w:rsidR="00D52FC6" w:rsidRPr="00CA21B9" w:rsidRDefault="3ACFCF13" w:rsidP="00C20CDE">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 xml:space="preserve">For manure treatment the </w:t>
      </w:r>
      <w:r w:rsidR="0050753D" w:rsidRPr="00CA21B9">
        <w:rPr>
          <w:rFonts w:eastAsia="Times New Roman,Calibri" w:cs="Times New Roman,Calibri"/>
          <w:lang w:eastAsia="en-US"/>
        </w:rPr>
        <w:t>US EPA</w:t>
      </w:r>
      <w:r w:rsidR="001A4B36" w:rsidRPr="00CA21B9">
        <w:rPr>
          <w:rFonts w:eastAsia="Times New Roman,Calibri" w:cs="Times New Roman,Calibri"/>
          <w:lang w:eastAsia="en-US"/>
        </w:rPr>
        <w:t xml:space="preserve"> </w:t>
      </w:r>
      <w:r w:rsidR="00D2386F" w:rsidRPr="00CA21B9">
        <w:rPr>
          <w:rFonts w:eastAsia="Times New Roman,Calibri" w:cs="Times New Roman,Calibri"/>
          <w:lang w:eastAsia="en-US"/>
        </w:rPr>
        <w:t xml:space="preserve">Guide </w:t>
      </w:r>
      <w:r w:rsidRPr="00CA21B9">
        <w:rPr>
          <w:rFonts w:eastAsia="Times New Roman,Calibri" w:cs="Times New Roman,Calibri"/>
          <w:lang w:eastAsia="en-US"/>
        </w:rPr>
        <w:t xml:space="preserve">Scenario </w:t>
      </w:r>
      <w:r w:rsidR="00584CB7" w:rsidRPr="00CA21B9">
        <w:rPr>
          <w:rFonts w:eastAsia="Times New Roman,Calibri" w:cs="Times New Roman,Calibri"/>
          <w:lang w:eastAsia="en-US"/>
        </w:rPr>
        <w:t>“Applicator, Granules by Hand”</w:t>
      </w:r>
      <w:r w:rsidR="00F02B82" w:rsidRPr="00CA21B9">
        <w:rPr>
          <w:rFonts w:eastAsia="Times New Roman,Calibri" w:cs="Times New Roman,Calibri"/>
          <w:lang w:eastAsia="en-US"/>
        </w:rPr>
        <w:t xml:space="preserve"> </w:t>
      </w:r>
      <w:r w:rsidR="00A40796" w:rsidRPr="00CA21B9">
        <w:rPr>
          <w:rFonts w:eastAsia="Times New Roman,Calibri" w:cs="Times New Roman,Calibri"/>
          <w:lang w:eastAsia="en-US"/>
        </w:rPr>
        <w:t>was</w:t>
      </w:r>
      <w:r w:rsidRPr="00CA21B9">
        <w:rPr>
          <w:rFonts w:eastAsia="Times New Roman,Calibri" w:cs="Times New Roman,Calibri"/>
          <w:lang w:eastAsia="en-US"/>
        </w:rPr>
        <w:t xml:space="preserve"> used. Based on the </w:t>
      </w:r>
      <w:r w:rsidR="001A4B36" w:rsidRPr="00CA21B9">
        <w:rPr>
          <w:rFonts w:eastAsia="Times New Roman,Calibri" w:cs="Times New Roman,Calibri"/>
          <w:lang w:eastAsia="en-US"/>
        </w:rPr>
        <w:t xml:space="preserve">treatment </w:t>
      </w:r>
      <w:r w:rsidRPr="00CA21B9">
        <w:rPr>
          <w:rFonts w:eastAsia="Times New Roman,Calibri" w:cs="Times New Roman,Calibri"/>
          <w:lang w:eastAsia="en-US"/>
        </w:rPr>
        <w:t>of 200</w:t>
      </w:r>
      <w:r w:rsidR="00060E54" w:rsidRPr="00CA21B9">
        <w:rPr>
          <w:rFonts w:eastAsia="Times New Roman,Calibri" w:cs="Times New Roman,Calibri"/>
          <w:lang w:eastAsia="en-US"/>
        </w:rPr>
        <w:t xml:space="preserve"> </w:t>
      </w:r>
      <w:r w:rsidRPr="00CA21B9">
        <w:rPr>
          <w:rFonts w:eastAsia="Times New Roman,Calibri" w:cs="Times New Roman,Calibri"/>
          <w:lang w:eastAsia="en-US"/>
        </w:rPr>
        <w:t>m</w:t>
      </w:r>
      <w:r w:rsidRPr="00CA21B9">
        <w:rPr>
          <w:rFonts w:eastAsia="Times New Roman,Calibri" w:cs="Times New Roman,Calibri"/>
          <w:vertAlign w:val="superscript"/>
          <w:lang w:eastAsia="en-US"/>
        </w:rPr>
        <w:t>2</w:t>
      </w:r>
      <w:r w:rsidR="00F02B82" w:rsidRPr="00CA21B9">
        <w:rPr>
          <w:rFonts w:eastAsia="Times New Roman,Calibri" w:cs="Times New Roman,Calibri"/>
          <w:lang w:eastAsia="en-US"/>
        </w:rPr>
        <w:t xml:space="preserve">, </w:t>
      </w:r>
      <w:r w:rsidR="001A4B36" w:rsidRPr="00CA21B9">
        <w:rPr>
          <w:rFonts w:eastAsia="Times New Roman,Calibri" w:cs="Times New Roman,Calibri"/>
          <w:lang w:eastAsia="en-US"/>
        </w:rPr>
        <w:t xml:space="preserve">a </w:t>
      </w:r>
      <w:r w:rsidRPr="00CA21B9">
        <w:rPr>
          <w:rFonts w:eastAsia="Times New Roman,Calibri" w:cs="Times New Roman,Calibri"/>
          <w:lang w:eastAsia="en-US"/>
        </w:rPr>
        <w:t>total of 6 kg/day needs to be scattered containing 6*0.004 = 0.024 kg active substance.</w:t>
      </w:r>
    </w:p>
    <w:p w14:paraId="527EA076" w14:textId="500CCE79" w:rsidR="006A0349" w:rsidRPr="00CA21B9" w:rsidRDefault="006A0349" w:rsidP="00C20CDE">
      <w:pPr>
        <w:jc w:val="both"/>
      </w:pPr>
      <w:r w:rsidRPr="00CA21B9">
        <w:br w:type="page"/>
      </w:r>
    </w:p>
    <w:p w14:paraId="1659E462" w14:textId="77777777" w:rsidR="00D52FC6" w:rsidRPr="00CA21B9" w:rsidRDefault="00D52FC6" w:rsidP="00FD2055">
      <w:pPr>
        <w:spacing w:line="260" w:lineRule="atLeast"/>
        <w:rPr>
          <w:sz w:val="22"/>
          <w:szCs w:val="22"/>
        </w:rPr>
      </w:pPr>
    </w:p>
    <w:p w14:paraId="76428103" w14:textId="4BA799E7" w:rsidR="00FD2055" w:rsidRPr="00CA21B9" w:rsidRDefault="00FD2055" w:rsidP="00FD2055">
      <w:pPr>
        <w:rPr>
          <w:sz w:val="22"/>
          <w:szCs w:val="22"/>
        </w:rPr>
      </w:pPr>
      <w:bookmarkStart w:id="1517" w:name="_Toc389729068"/>
      <w:r w:rsidRPr="00CA21B9">
        <w:rPr>
          <w:rFonts w:eastAsia="Calibri" w:cs="Calibri"/>
          <w:i/>
          <w:iCs/>
          <w:sz w:val="22"/>
          <w:szCs w:val="22"/>
          <w:u w:val="single"/>
          <w:lang w:eastAsia="en-US"/>
        </w:rPr>
        <w:t xml:space="preserve">Scenario </w:t>
      </w:r>
      <w:bookmarkEnd w:id="1517"/>
      <w:r w:rsidR="00457693" w:rsidRPr="00CA21B9">
        <w:rPr>
          <w:rFonts w:eastAsia="Calibri" w:cs="Calibri"/>
          <w:i/>
          <w:iCs/>
          <w:sz w:val="22"/>
          <w:szCs w:val="22"/>
          <w:u w:val="single"/>
          <w:lang w:eastAsia="en-US"/>
        </w:rPr>
        <w:t>1</w:t>
      </w:r>
      <w:r w:rsidR="0035459E" w:rsidRPr="00CA21B9">
        <w:rPr>
          <w:rFonts w:eastAsia="Calibri" w:cs="Calibri"/>
          <w:i/>
          <w:iCs/>
          <w:sz w:val="22"/>
          <w:szCs w:val="22"/>
          <w:u w:val="single"/>
          <w:lang w:eastAsia="en-US"/>
        </w:rPr>
        <w:t>:</w:t>
      </w:r>
      <w:r w:rsidR="00457693" w:rsidRPr="00CA21B9">
        <w:rPr>
          <w:rFonts w:eastAsia="Calibri" w:cs="Calibri"/>
          <w:i/>
          <w:iCs/>
          <w:sz w:val="22"/>
          <w:szCs w:val="22"/>
          <w:lang w:eastAsia="en-US"/>
        </w:rPr>
        <w:t xml:space="preserve"> </w:t>
      </w:r>
      <w:r w:rsidR="006A0349" w:rsidRPr="00CA21B9">
        <w:rPr>
          <w:sz w:val="22"/>
          <w:szCs w:val="22"/>
        </w:rPr>
        <w:t>Professional use, Open mixing and loading</w:t>
      </w:r>
    </w:p>
    <w:p w14:paraId="57401FC9" w14:textId="77777777" w:rsidR="001902D3" w:rsidRPr="00CA21B9" w:rsidRDefault="001902D3" w:rsidP="001902D3">
      <w:pPr>
        <w:spacing w:line="260" w:lineRule="atLeast"/>
        <w:rPr>
          <w:rFonts w:eastAsia="Calibri"/>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1902D3" w:rsidRPr="00CA21B9" w14:paraId="57111359" w14:textId="77777777" w:rsidTr="0088213C">
        <w:trPr>
          <w:tblHeader/>
        </w:trPr>
        <w:tc>
          <w:tcPr>
            <w:tcW w:w="5000" w:type="pct"/>
            <w:gridSpan w:val="3"/>
            <w:shd w:val="clear" w:color="auto" w:fill="FFFFCC"/>
            <w:tcMar>
              <w:top w:w="57" w:type="dxa"/>
              <w:bottom w:w="57" w:type="dxa"/>
            </w:tcMar>
          </w:tcPr>
          <w:p w14:paraId="52105170" w14:textId="0331C422" w:rsidR="001902D3" w:rsidRPr="00CA21B9" w:rsidRDefault="3ACFCF13" w:rsidP="001902D3">
            <w:pPr>
              <w:spacing w:line="260" w:lineRule="atLeast"/>
              <w:rPr>
                <w:rFonts w:eastAsia="Calibri"/>
                <w:b/>
                <w:lang w:eastAsia="en-US"/>
              </w:rPr>
            </w:pPr>
            <w:r w:rsidRPr="00CA21B9">
              <w:rPr>
                <w:rFonts w:eastAsia="Calibri" w:cs="Calibri"/>
                <w:b/>
                <w:bCs/>
                <w:lang w:eastAsia="en-US"/>
              </w:rPr>
              <w:t xml:space="preserve">Description of Scenario 1: </w:t>
            </w:r>
            <w:r w:rsidRPr="00CA21B9">
              <w:rPr>
                <w:rFonts w:eastAsia="Calibri" w:cs="Calibri"/>
                <w:lang w:eastAsia="en-US"/>
              </w:rPr>
              <w:t xml:space="preserve">Professional user, </w:t>
            </w:r>
            <w:r w:rsidR="004B15E8" w:rsidRPr="00CA21B9">
              <w:rPr>
                <w:rFonts w:eastAsia="Calibri" w:cs="Calibri"/>
                <w:lang w:eastAsia="en-US"/>
              </w:rPr>
              <w:t xml:space="preserve">US EPA </w:t>
            </w:r>
            <w:r w:rsidR="00EC2021" w:rsidRPr="00CA21B9">
              <w:rPr>
                <w:rFonts w:eastAsia="Calibri" w:cs="Calibri"/>
                <w:lang w:eastAsia="en-US"/>
              </w:rPr>
              <w:t>Occupational Pesticide Handler Unit Exposure Surrogate Reference Table</w:t>
            </w:r>
            <w:r w:rsidR="000372B1" w:rsidRPr="00CA21B9">
              <w:rPr>
                <w:rFonts w:eastAsia="Calibri" w:cs="Calibri"/>
                <w:lang w:eastAsia="en-US"/>
              </w:rPr>
              <w:t>,</w:t>
            </w:r>
            <w:r w:rsidR="00EC2021" w:rsidRPr="00CA21B9" w:rsidDel="004B15E8">
              <w:rPr>
                <w:rFonts w:eastAsia="Calibri" w:cs="Calibri"/>
                <w:lang w:eastAsia="en-US"/>
              </w:rPr>
              <w:t xml:space="preserve"> </w:t>
            </w:r>
            <w:r w:rsidRPr="00CA21B9">
              <w:rPr>
                <w:rFonts w:eastAsia="Calibri" w:cs="Calibri"/>
                <w:b/>
                <w:bCs/>
                <w:lang w:eastAsia="en-US"/>
              </w:rPr>
              <w:t xml:space="preserve"> </w:t>
            </w:r>
            <w:r w:rsidRPr="00CA21B9">
              <w:rPr>
                <w:rFonts w:eastAsia="Arial" w:cs="Arial"/>
                <w:lang w:eastAsia="hu-HU"/>
              </w:rPr>
              <w:t xml:space="preserve">Scenario </w:t>
            </w:r>
            <w:r w:rsidR="00BE067E" w:rsidRPr="00CA21B9">
              <w:rPr>
                <w:rFonts w:eastAsia="Arial" w:cs="Arial"/>
                <w:lang w:eastAsia="hu-HU"/>
              </w:rPr>
              <w:t>“Mixing / Loading Granules”</w:t>
            </w:r>
          </w:p>
        </w:tc>
      </w:tr>
      <w:tr w:rsidR="001902D3" w:rsidRPr="00CA21B9" w14:paraId="7B70814A" w14:textId="77777777" w:rsidTr="0088213C">
        <w:trPr>
          <w:tblHeader/>
        </w:trPr>
        <w:tc>
          <w:tcPr>
            <w:tcW w:w="5000" w:type="pct"/>
            <w:gridSpan w:val="3"/>
            <w:shd w:val="clear" w:color="auto" w:fill="auto"/>
            <w:tcMar>
              <w:top w:w="57" w:type="dxa"/>
              <w:bottom w:w="57" w:type="dxa"/>
            </w:tcMar>
          </w:tcPr>
          <w:p w14:paraId="1E0F7FEE" w14:textId="1251A9F5" w:rsidR="0035459E" w:rsidRPr="00CA21B9" w:rsidRDefault="3ACFCF13" w:rsidP="0035459E">
            <w:pPr>
              <w:spacing w:line="260" w:lineRule="atLeast"/>
              <w:jc w:val="both"/>
              <w:rPr>
                <w:rFonts w:eastAsia="Calibri" w:cs="Calibri"/>
                <w:lang w:eastAsia="en-US"/>
              </w:rPr>
            </w:pPr>
            <w:r w:rsidRPr="00CA21B9">
              <w:rPr>
                <w:rFonts w:eastAsia="Calibri" w:cs="Calibri"/>
                <w:b/>
                <w:bCs/>
                <w:lang w:eastAsia="en-US"/>
              </w:rPr>
              <w:t>Professional user</w:t>
            </w:r>
            <w:r w:rsidRPr="00CA21B9">
              <w:rPr>
                <w:rFonts w:eastAsia="Calibri" w:cs="Calibri"/>
                <w:lang w:eastAsia="en-US"/>
              </w:rPr>
              <w:t xml:space="preserve"> </w:t>
            </w:r>
            <w:r w:rsidR="00301A92" w:rsidRPr="00CA21B9">
              <w:rPr>
                <w:rFonts w:eastAsia="Calibri" w:cs="Calibri"/>
                <w:lang w:eastAsia="en-US"/>
              </w:rPr>
              <w:t xml:space="preserve">The product </w:t>
            </w:r>
            <w:r w:rsidR="009D7CE7" w:rsidRPr="00CA21B9">
              <w:rPr>
                <w:rFonts w:eastAsia="Calibri" w:cs="Calibri"/>
                <w:lang w:eastAsia="en-US"/>
              </w:rPr>
              <w:t>packaging includes bags and boxes</w:t>
            </w:r>
            <w:r w:rsidR="00301A92" w:rsidRPr="00CA21B9">
              <w:rPr>
                <w:rFonts w:eastAsia="Calibri" w:cs="Calibri"/>
                <w:lang w:eastAsia="en-US"/>
              </w:rPr>
              <w:t xml:space="preserve"> up to 25 kg. Before the application small portion of product from such a big bag or box may be transferred to another container such as hand-held granule applicator. For this operation o</w:t>
            </w:r>
            <w:r w:rsidR="002B4A9D" w:rsidRPr="00CA21B9">
              <w:rPr>
                <w:rFonts w:eastAsia="Calibri" w:cs="Calibri"/>
                <w:lang w:eastAsia="en-US"/>
              </w:rPr>
              <w:t>nly d</w:t>
            </w:r>
            <w:r w:rsidR="0050753D" w:rsidRPr="00CA21B9">
              <w:rPr>
                <w:rFonts w:eastAsia="Calibri" w:cs="Calibri"/>
                <w:lang w:eastAsia="en-US"/>
              </w:rPr>
              <w:t>ermal exposure is included as inhalation exposure is considered negligible (see</w:t>
            </w:r>
            <w:r w:rsidR="00E27680" w:rsidRPr="00CA21B9">
              <w:rPr>
                <w:rFonts w:eastAsia="Calibri" w:cs="Calibri"/>
                <w:lang w:eastAsia="en-US"/>
              </w:rPr>
              <w:t xml:space="preserve"> above the</w:t>
            </w:r>
            <w:r w:rsidR="0050753D" w:rsidRPr="00CA21B9">
              <w:rPr>
                <w:rFonts w:eastAsia="Calibri" w:cs="Calibri"/>
                <w:lang w:eastAsia="en-US"/>
              </w:rPr>
              <w:t xml:space="preserve"> paragraph </w:t>
            </w:r>
            <w:r w:rsidR="00E27680" w:rsidRPr="00CA21B9">
              <w:rPr>
                <w:rFonts w:eastAsia="Calibri" w:cs="Calibri"/>
                <w:lang w:eastAsia="en-US"/>
              </w:rPr>
              <w:t>on</w:t>
            </w:r>
            <w:r w:rsidR="0050753D" w:rsidRPr="00CA21B9">
              <w:rPr>
                <w:rFonts w:eastAsia="Calibri" w:cs="Calibri"/>
                <w:lang w:eastAsia="en-US"/>
              </w:rPr>
              <w:t xml:space="preserve"> inhalation exposure). </w:t>
            </w:r>
          </w:p>
          <w:p w14:paraId="4520191F" w14:textId="54D93234" w:rsidR="001902D3" w:rsidRPr="00CA21B9" w:rsidRDefault="3ACFCF13" w:rsidP="00BD49C7">
            <w:pPr>
              <w:spacing w:line="260" w:lineRule="atLeast"/>
              <w:jc w:val="both"/>
              <w:rPr>
                <w:rFonts w:eastAsia="Calibri"/>
                <w:lang w:eastAsia="en-US"/>
              </w:rPr>
            </w:pPr>
            <w:r w:rsidRPr="00CA21B9">
              <w:rPr>
                <w:rFonts w:eastAsia="Calibri" w:cs="Calibri"/>
                <w:lang w:eastAsia="en-US"/>
              </w:rPr>
              <w:t>Defaults</w:t>
            </w:r>
            <w:r w:rsidR="0050753D" w:rsidRPr="00CA21B9">
              <w:rPr>
                <w:rFonts w:eastAsia="Calibri" w:cs="Calibri"/>
                <w:lang w:eastAsia="en-US"/>
              </w:rPr>
              <w:t xml:space="preserve"> from US EPA Surrogate Exposure Guide</w:t>
            </w:r>
            <w:r w:rsidRPr="00CA21B9">
              <w:rPr>
                <w:rFonts w:eastAsia="Calibri" w:cs="Calibri"/>
                <w:lang w:eastAsia="en-US"/>
              </w:rPr>
              <w:t xml:space="preserve">: </w:t>
            </w:r>
            <w:r w:rsidR="0035459E" w:rsidRPr="00CA21B9">
              <w:rPr>
                <w:rFonts w:eastAsia="Calibri" w:cs="Calibri"/>
                <w:lang w:eastAsia="en-US"/>
              </w:rPr>
              <w:t>t</w:t>
            </w:r>
            <w:r w:rsidRPr="00CA21B9">
              <w:rPr>
                <w:rFonts w:eastAsia="Calibri" w:cs="Calibri"/>
                <w:lang w:eastAsia="en-US"/>
              </w:rPr>
              <w:t>otal dermal exposure</w:t>
            </w:r>
            <w:r w:rsidR="001B178D" w:rsidRPr="00CA21B9">
              <w:rPr>
                <w:rFonts w:eastAsia="Calibri" w:cs="Calibri"/>
                <w:lang w:eastAsia="en-US"/>
              </w:rPr>
              <w:t xml:space="preserve"> (single layer</w:t>
            </w:r>
            <w:r w:rsidR="00987CAF" w:rsidRPr="00CA21B9">
              <w:rPr>
                <w:rFonts w:eastAsia="Calibri" w:cs="Calibri"/>
                <w:lang w:eastAsia="en-US"/>
              </w:rPr>
              <w:t xml:space="preserve"> clothes, no gloves)</w:t>
            </w:r>
            <w:r w:rsidRPr="00CA21B9">
              <w:rPr>
                <w:rFonts w:eastAsia="Calibri" w:cs="Calibri"/>
                <w:lang w:eastAsia="en-US"/>
              </w:rPr>
              <w:t xml:space="preserve">: </w:t>
            </w:r>
            <w:r w:rsidR="00987CAF" w:rsidRPr="00CA21B9">
              <w:rPr>
                <w:rFonts w:eastAsia="Calibri" w:cs="Calibri"/>
                <w:lang w:eastAsia="en-US"/>
              </w:rPr>
              <w:t xml:space="preserve">23.6 </w:t>
            </w:r>
            <w:r w:rsidR="00F94B94" w:rsidRPr="00CA21B9">
              <w:rPr>
                <w:rFonts w:eastAsia="Calibri" w:cs="Calibri"/>
                <w:lang w:eastAsia="en-US"/>
              </w:rPr>
              <w:t xml:space="preserve">µg/lb ai. </w:t>
            </w:r>
            <w:r w:rsidR="00297245" w:rsidRPr="00CA21B9">
              <w:rPr>
                <w:rFonts w:eastAsia="Calibri" w:cs="Calibri"/>
                <w:lang w:eastAsia="en-US"/>
              </w:rPr>
              <w:t xml:space="preserve">handled </w:t>
            </w:r>
            <w:r w:rsidR="00F94B94" w:rsidRPr="00CA21B9">
              <w:rPr>
                <w:rFonts w:eastAsia="Calibri" w:cs="Calibri"/>
                <w:lang w:eastAsia="en-US"/>
              </w:rPr>
              <w:t xml:space="preserve">= </w:t>
            </w:r>
            <w:r w:rsidR="009A20B7" w:rsidRPr="00CA21B9">
              <w:rPr>
                <w:rFonts w:eastAsia="Calibri" w:cs="Calibri"/>
                <w:lang w:eastAsia="en-US"/>
              </w:rPr>
              <w:t xml:space="preserve">0.0520 mg/kg </w:t>
            </w:r>
            <w:r w:rsidR="00786806" w:rsidRPr="00CA21B9">
              <w:rPr>
                <w:rFonts w:eastAsia="Calibri" w:cs="Calibri"/>
                <w:lang w:eastAsia="en-US"/>
              </w:rPr>
              <w:t>ai.</w:t>
            </w:r>
          </w:p>
        </w:tc>
      </w:tr>
      <w:tr w:rsidR="001902D3" w:rsidRPr="00CA21B9" w14:paraId="21A6EE33" w14:textId="77777777" w:rsidTr="0088213C">
        <w:trPr>
          <w:tblHeader/>
        </w:trPr>
        <w:tc>
          <w:tcPr>
            <w:tcW w:w="967" w:type="pct"/>
            <w:shd w:val="clear" w:color="auto" w:fill="auto"/>
            <w:tcMar>
              <w:top w:w="57" w:type="dxa"/>
              <w:bottom w:w="57" w:type="dxa"/>
            </w:tcMar>
          </w:tcPr>
          <w:p w14:paraId="261CFB94" w14:textId="77777777" w:rsidR="001902D3" w:rsidRPr="00CA21B9" w:rsidRDefault="001902D3" w:rsidP="001902D3">
            <w:pPr>
              <w:spacing w:line="260" w:lineRule="atLeast"/>
              <w:rPr>
                <w:rFonts w:eastAsia="Calibri"/>
                <w:lang w:eastAsia="en-US"/>
              </w:rPr>
            </w:pPr>
          </w:p>
        </w:tc>
        <w:tc>
          <w:tcPr>
            <w:tcW w:w="2353" w:type="pct"/>
            <w:shd w:val="clear" w:color="auto" w:fill="auto"/>
            <w:tcMar>
              <w:top w:w="57" w:type="dxa"/>
              <w:bottom w:w="57" w:type="dxa"/>
            </w:tcMar>
          </w:tcPr>
          <w:p w14:paraId="40EC34CE" w14:textId="61F1D82B" w:rsidR="001902D3" w:rsidRPr="00CA21B9" w:rsidRDefault="3ACFCF13" w:rsidP="001902D3">
            <w:pPr>
              <w:spacing w:line="260" w:lineRule="atLeast"/>
              <w:rPr>
                <w:rFonts w:eastAsia="Calibri"/>
                <w:lang w:eastAsia="en-US"/>
              </w:rPr>
            </w:pPr>
            <w:r w:rsidRPr="00CA21B9">
              <w:rPr>
                <w:rFonts w:eastAsia="Calibri" w:cs="Calibri"/>
                <w:lang w:eastAsia="en-US"/>
              </w:rPr>
              <w:t>Parameters</w:t>
            </w:r>
          </w:p>
        </w:tc>
        <w:tc>
          <w:tcPr>
            <w:tcW w:w="1680" w:type="pct"/>
            <w:shd w:val="clear" w:color="auto" w:fill="auto"/>
            <w:tcMar>
              <w:top w:w="57" w:type="dxa"/>
              <w:bottom w:w="57" w:type="dxa"/>
            </w:tcMar>
          </w:tcPr>
          <w:p w14:paraId="40B2AD16" w14:textId="77777777" w:rsidR="001902D3" w:rsidRPr="00CA21B9" w:rsidRDefault="3ACFCF13" w:rsidP="001902D3">
            <w:pPr>
              <w:spacing w:line="260" w:lineRule="atLeast"/>
              <w:rPr>
                <w:rFonts w:eastAsia="Calibri"/>
                <w:lang w:eastAsia="en-US"/>
              </w:rPr>
            </w:pPr>
            <w:r w:rsidRPr="00CA21B9">
              <w:rPr>
                <w:rFonts w:eastAsia="Calibri" w:cs="Calibri"/>
                <w:lang w:eastAsia="en-US"/>
              </w:rPr>
              <w:t>Value</w:t>
            </w:r>
          </w:p>
        </w:tc>
      </w:tr>
      <w:tr w:rsidR="00452047" w:rsidRPr="00146690" w14:paraId="0A2322C6" w14:textId="77777777" w:rsidTr="0088213C">
        <w:trPr>
          <w:tblHeader/>
        </w:trPr>
        <w:tc>
          <w:tcPr>
            <w:tcW w:w="967" w:type="pct"/>
            <w:vMerge w:val="restart"/>
            <w:shd w:val="clear" w:color="auto" w:fill="auto"/>
            <w:tcMar>
              <w:top w:w="57" w:type="dxa"/>
              <w:bottom w:w="57" w:type="dxa"/>
            </w:tcMar>
          </w:tcPr>
          <w:p w14:paraId="43C6045F" w14:textId="23B3491A" w:rsidR="00452047" w:rsidRPr="00CA21B9" w:rsidRDefault="00452047" w:rsidP="001902D3">
            <w:pPr>
              <w:spacing w:line="260" w:lineRule="atLeast"/>
              <w:rPr>
                <w:rFonts w:eastAsia="Calibri"/>
                <w:lang w:eastAsia="en-US"/>
              </w:rPr>
            </w:pPr>
            <w:r w:rsidRPr="00CA21B9">
              <w:rPr>
                <w:rFonts w:eastAsia="Calibri" w:cs="Calibri"/>
                <w:lang w:eastAsia="en-US"/>
              </w:rPr>
              <w:t>Tier 1</w:t>
            </w:r>
            <w:r w:rsidR="0094016E" w:rsidRPr="00CA21B9">
              <w:rPr>
                <w:rFonts w:eastAsia="Calibri" w:cs="Calibri"/>
                <w:lang w:eastAsia="en-US"/>
              </w:rPr>
              <w:t>/No PPE</w:t>
            </w:r>
          </w:p>
          <w:p w14:paraId="2C2D619F" w14:textId="77777777" w:rsidR="00452047" w:rsidRPr="00CA21B9" w:rsidRDefault="00452047" w:rsidP="001902D3">
            <w:pPr>
              <w:spacing w:line="260" w:lineRule="atLeast"/>
              <w:rPr>
                <w:rFonts w:eastAsia="Calibri"/>
                <w:lang w:eastAsia="en-US"/>
              </w:rPr>
            </w:pPr>
          </w:p>
        </w:tc>
        <w:tc>
          <w:tcPr>
            <w:tcW w:w="2353" w:type="pct"/>
            <w:shd w:val="clear" w:color="auto" w:fill="auto"/>
            <w:tcMar>
              <w:top w:w="57" w:type="dxa"/>
              <w:bottom w:w="57" w:type="dxa"/>
            </w:tcMar>
          </w:tcPr>
          <w:p w14:paraId="7EB4B298" w14:textId="77777777" w:rsidR="00452047" w:rsidRPr="00CA21B9" w:rsidRDefault="00B215DF" w:rsidP="001902D3">
            <w:pPr>
              <w:spacing w:line="260" w:lineRule="atLeast"/>
              <w:rPr>
                <w:rFonts w:eastAsia="Calibri" w:cs="Calibri"/>
                <w:sz w:val="18"/>
                <w:szCs w:val="18"/>
                <w:lang w:eastAsia="en-US"/>
              </w:rPr>
            </w:pPr>
            <w:r w:rsidRPr="00CA21B9">
              <w:rPr>
                <w:rFonts w:eastAsia="Calibri" w:cs="Calibri"/>
                <w:sz w:val="18"/>
                <w:szCs w:val="18"/>
                <w:lang w:eastAsia="en-US"/>
              </w:rPr>
              <w:t>estimated dermal exposure</w:t>
            </w:r>
            <w:r w:rsidR="00923E8A" w:rsidRPr="00CA21B9">
              <w:rPr>
                <w:rFonts w:eastAsia="Calibri" w:cs="Calibri"/>
                <w:sz w:val="18"/>
                <w:szCs w:val="18"/>
                <w:lang w:eastAsia="en-US"/>
              </w:rPr>
              <w:t xml:space="preserve"> </w:t>
            </w:r>
          </w:p>
          <w:p w14:paraId="6406C908" w14:textId="56AF0BEF" w:rsidR="00923E8A" w:rsidRPr="00CA21B9" w:rsidRDefault="00923E8A" w:rsidP="001902D3">
            <w:pPr>
              <w:spacing w:line="260" w:lineRule="atLeast"/>
              <w:rPr>
                <w:rFonts w:eastAsia="Calibri" w:cs="Calibri"/>
                <w:sz w:val="18"/>
                <w:szCs w:val="18"/>
                <w:lang w:eastAsia="en-US"/>
              </w:rPr>
            </w:pPr>
            <w:r w:rsidRPr="00CA21B9">
              <w:rPr>
                <w:rFonts w:eastAsia="Calibri" w:cs="Calibri"/>
                <w:sz w:val="18"/>
                <w:szCs w:val="18"/>
                <w:lang w:eastAsia="en-US"/>
              </w:rPr>
              <w:t xml:space="preserve">(based on US EPA </w:t>
            </w:r>
            <w:r w:rsidR="00F96CC6" w:rsidRPr="00CA21B9">
              <w:rPr>
                <w:rFonts w:eastAsia="Calibri" w:cs="Calibri"/>
                <w:sz w:val="18"/>
                <w:szCs w:val="18"/>
                <w:lang w:eastAsia="en-US"/>
              </w:rPr>
              <w:t>Guide</w:t>
            </w:r>
            <w:r w:rsidRPr="00CA21B9">
              <w:rPr>
                <w:rFonts w:eastAsia="Calibri" w:cs="Calibri"/>
                <w:sz w:val="18"/>
                <w:szCs w:val="18"/>
                <w:lang w:eastAsia="en-US"/>
              </w:rPr>
              <w:t>)</w:t>
            </w:r>
          </w:p>
        </w:tc>
        <w:tc>
          <w:tcPr>
            <w:tcW w:w="1680" w:type="pct"/>
            <w:shd w:val="clear" w:color="auto" w:fill="auto"/>
            <w:tcMar>
              <w:top w:w="57" w:type="dxa"/>
              <w:bottom w:w="57" w:type="dxa"/>
            </w:tcMar>
          </w:tcPr>
          <w:p w14:paraId="735B218D" w14:textId="052A9A0B" w:rsidR="00452047" w:rsidRPr="00CA21B9" w:rsidRDefault="007403A6" w:rsidP="007403A6">
            <w:pPr>
              <w:spacing w:line="260" w:lineRule="atLeast"/>
              <w:jc w:val="both"/>
              <w:rPr>
                <w:rFonts w:eastAsia="Calibri" w:cs="Calibri"/>
                <w:sz w:val="18"/>
                <w:szCs w:val="18"/>
                <w:lang w:val="nl-NL" w:eastAsia="en-US"/>
              </w:rPr>
            </w:pPr>
            <w:r w:rsidRPr="00CA21B9">
              <w:rPr>
                <w:rFonts w:eastAsia="Calibri" w:cs="Calibri"/>
                <w:sz w:val="18"/>
                <w:szCs w:val="18"/>
                <w:lang w:val="nl-NL" w:eastAsia="en-US"/>
              </w:rPr>
              <w:t>23.6 µg/</w:t>
            </w:r>
            <w:proofErr w:type="spellStart"/>
            <w:r w:rsidRPr="00CA21B9">
              <w:rPr>
                <w:rFonts w:eastAsia="Calibri" w:cs="Calibri"/>
                <w:sz w:val="18"/>
                <w:szCs w:val="18"/>
                <w:lang w:val="nl-NL" w:eastAsia="en-US"/>
              </w:rPr>
              <w:t>lb</w:t>
            </w:r>
            <w:proofErr w:type="spellEnd"/>
            <w:r w:rsidRPr="00CA21B9">
              <w:rPr>
                <w:rFonts w:eastAsia="Calibri" w:cs="Calibri"/>
                <w:sz w:val="18"/>
                <w:szCs w:val="18"/>
                <w:lang w:val="nl-NL" w:eastAsia="en-US"/>
              </w:rPr>
              <w:t xml:space="preserve"> ai. = 0.0520 mg/kg ai.</w:t>
            </w:r>
          </w:p>
        </w:tc>
      </w:tr>
      <w:tr w:rsidR="00452047" w:rsidRPr="00CA21B9" w14:paraId="293246F8" w14:textId="77777777" w:rsidTr="0088213C">
        <w:trPr>
          <w:tblHeader/>
        </w:trPr>
        <w:tc>
          <w:tcPr>
            <w:tcW w:w="967" w:type="pct"/>
            <w:vMerge/>
            <w:tcMar>
              <w:top w:w="57" w:type="dxa"/>
              <w:bottom w:w="57" w:type="dxa"/>
            </w:tcMar>
          </w:tcPr>
          <w:p w14:paraId="34F10F63" w14:textId="77777777" w:rsidR="00452047" w:rsidRPr="00CA21B9" w:rsidRDefault="00452047" w:rsidP="001902D3">
            <w:pPr>
              <w:spacing w:line="260" w:lineRule="atLeast"/>
              <w:rPr>
                <w:rFonts w:eastAsia="Calibri"/>
                <w:lang w:val="nl-NL" w:eastAsia="en-US"/>
              </w:rPr>
            </w:pPr>
          </w:p>
        </w:tc>
        <w:tc>
          <w:tcPr>
            <w:tcW w:w="2353" w:type="pct"/>
            <w:shd w:val="clear" w:color="auto" w:fill="auto"/>
            <w:tcMar>
              <w:top w:w="57" w:type="dxa"/>
              <w:bottom w:w="57" w:type="dxa"/>
            </w:tcMar>
          </w:tcPr>
          <w:p w14:paraId="1EE810C0" w14:textId="77777777" w:rsidR="00452047" w:rsidRPr="00CA21B9" w:rsidRDefault="00452047" w:rsidP="001902D3">
            <w:pPr>
              <w:spacing w:line="260" w:lineRule="atLeast"/>
              <w:rPr>
                <w:rFonts w:cs="Arial"/>
                <w:sz w:val="18"/>
                <w:szCs w:val="18"/>
                <w:lang w:eastAsia="hu-HU"/>
              </w:rPr>
            </w:pPr>
            <w:r w:rsidRPr="00CA21B9">
              <w:rPr>
                <w:rFonts w:eastAsia="Arial" w:cs="Arial"/>
                <w:sz w:val="18"/>
                <w:szCs w:val="18"/>
                <w:lang w:eastAsia="hu-HU"/>
              </w:rPr>
              <w:t xml:space="preserve">dose </w:t>
            </w:r>
          </w:p>
        </w:tc>
        <w:tc>
          <w:tcPr>
            <w:tcW w:w="1680" w:type="pct"/>
            <w:shd w:val="clear" w:color="auto" w:fill="auto"/>
            <w:tcMar>
              <w:top w:w="57" w:type="dxa"/>
              <w:bottom w:w="57" w:type="dxa"/>
            </w:tcMar>
          </w:tcPr>
          <w:p w14:paraId="47D749AD" w14:textId="0D46B812" w:rsidR="00452047" w:rsidRPr="00CA21B9" w:rsidRDefault="00452047" w:rsidP="0094016E">
            <w:pPr>
              <w:spacing w:line="260" w:lineRule="atLeast"/>
              <w:rPr>
                <w:rFonts w:eastAsia="Calibri"/>
                <w:lang w:eastAsia="en-US"/>
              </w:rPr>
            </w:pPr>
            <w:r w:rsidRPr="00CA21B9">
              <w:rPr>
                <w:rFonts w:eastAsia="Arial" w:cs="Arial"/>
                <w:sz w:val="18"/>
                <w:szCs w:val="18"/>
                <w:lang w:eastAsia="hu-HU"/>
              </w:rPr>
              <w:t>30 g/m</w:t>
            </w:r>
            <w:r w:rsidRPr="00CA21B9">
              <w:rPr>
                <w:rFonts w:eastAsia="Arial" w:cs="Arial"/>
                <w:sz w:val="18"/>
                <w:szCs w:val="18"/>
                <w:vertAlign w:val="superscript"/>
                <w:lang w:eastAsia="hu-HU"/>
              </w:rPr>
              <w:t>2</w:t>
            </w:r>
            <w:r w:rsidRPr="00CA21B9">
              <w:rPr>
                <w:rFonts w:eastAsia="Arial" w:cs="Arial"/>
                <w:sz w:val="18"/>
                <w:szCs w:val="18"/>
                <w:lang w:eastAsia="hu-HU"/>
              </w:rPr>
              <w:t xml:space="preserve"> product</w:t>
            </w:r>
          </w:p>
        </w:tc>
      </w:tr>
      <w:tr w:rsidR="00BD49C7" w:rsidRPr="00CA21B9" w14:paraId="4CDF7C4A" w14:textId="77777777" w:rsidTr="0088213C">
        <w:trPr>
          <w:tblHeader/>
        </w:trPr>
        <w:tc>
          <w:tcPr>
            <w:tcW w:w="967" w:type="pct"/>
            <w:vMerge/>
            <w:tcMar>
              <w:top w:w="57" w:type="dxa"/>
              <w:bottom w:w="57" w:type="dxa"/>
            </w:tcMar>
          </w:tcPr>
          <w:p w14:paraId="09A8C6BB" w14:textId="77777777" w:rsidR="00BD49C7" w:rsidRPr="00CA21B9" w:rsidRDefault="00BD49C7" w:rsidP="001902D3">
            <w:pPr>
              <w:spacing w:line="260" w:lineRule="atLeast"/>
              <w:rPr>
                <w:rFonts w:eastAsia="Calibri"/>
                <w:lang w:eastAsia="en-US"/>
              </w:rPr>
            </w:pPr>
          </w:p>
        </w:tc>
        <w:tc>
          <w:tcPr>
            <w:tcW w:w="2353" w:type="pct"/>
            <w:shd w:val="clear" w:color="auto" w:fill="auto"/>
            <w:tcMar>
              <w:top w:w="57" w:type="dxa"/>
              <w:bottom w:w="57" w:type="dxa"/>
            </w:tcMar>
          </w:tcPr>
          <w:p w14:paraId="2ADCB473" w14:textId="74589C93" w:rsidR="00BD49C7" w:rsidRPr="00CA21B9" w:rsidRDefault="00BD49C7" w:rsidP="001902D3">
            <w:pPr>
              <w:spacing w:line="260" w:lineRule="atLeast"/>
              <w:rPr>
                <w:rFonts w:eastAsia="Arial" w:cs="Arial"/>
                <w:sz w:val="18"/>
                <w:szCs w:val="18"/>
                <w:lang w:eastAsia="hu-HU"/>
              </w:rPr>
            </w:pPr>
            <w:r w:rsidRPr="00CA21B9">
              <w:rPr>
                <w:rFonts w:eastAsia="Arial" w:cs="Arial"/>
                <w:sz w:val="18"/>
                <w:szCs w:val="18"/>
                <w:lang w:eastAsia="hu-HU"/>
              </w:rPr>
              <w:t>Concentration of the active substance</w:t>
            </w:r>
          </w:p>
        </w:tc>
        <w:tc>
          <w:tcPr>
            <w:tcW w:w="1680" w:type="pct"/>
            <w:shd w:val="clear" w:color="auto" w:fill="auto"/>
            <w:tcMar>
              <w:top w:w="57" w:type="dxa"/>
              <w:bottom w:w="57" w:type="dxa"/>
            </w:tcMar>
          </w:tcPr>
          <w:p w14:paraId="70036250" w14:textId="067BB003" w:rsidR="00BD49C7" w:rsidRPr="00CA21B9" w:rsidRDefault="00BD49C7" w:rsidP="001902D3">
            <w:pPr>
              <w:spacing w:line="260" w:lineRule="atLeast"/>
              <w:rPr>
                <w:rFonts w:eastAsia="Arial" w:cs="Arial"/>
                <w:sz w:val="18"/>
                <w:szCs w:val="18"/>
                <w:lang w:eastAsia="hu-HU"/>
              </w:rPr>
            </w:pPr>
            <w:r w:rsidRPr="00CA21B9">
              <w:rPr>
                <w:rFonts w:eastAsia="Arial" w:cs="Arial"/>
                <w:sz w:val="18"/>
                <w:szCs w:val="18"/>
                <w:lang w:eastAsia="hu-HU"/>
              </w:rPr>
              <w:t>0.4%</w:t>
            </w:r>
          </w:p>
        </w:tc>
      </w:tr>
      <w:tr w:rsidR="00452047" w:rsidRPr="00CA21B9" w14:paraId="2B42E924" w14:textId="77777777" w:rsidTr="0088213C">
        <w:trPr>
          <w:tblHeader/>
        </w:trPr>
        <w:tc>
          <w:tcPr>
            <w:tcW w:w="967" w:type="pct"/>
            <w:vMerge/>
            <w:tcMar>
              <w:top w:w="57" w:type="dxa"/>
              <w:bottom w:w="57" w:type="dxa"/>
            </w:tcMar>
          </w:tcPr>
          <w:p w14:paraId="08D958C3" w14:textId="77777777" w:rsidR="00452047" w:rsidRPr="00CA21B9" w:rsidRDefault="00452047" w:rsidP="001902D3">
            <w:pPr>
              <w:spacing w:line="260" w:lineRule="atLeast"/>
              <w:rPr>
                <w:rFonts w:eastAsia="Calibri"/>
                <w:lang w:eastAsia="en-US"/>
              </w:rPr>
            </w:pPr>
          </w:p>
        </w:tc>
        <w:tc>
          <w:tcPr>
            <w:tcW w:w="2353" w:type="pct"/>
            <w:shd w:val="clear" w:color="auto" w:fill="auto"/>
            <w:tcMar>
              <w:top w:w="57" w:type="dxa"/>
              <w:bottom w:w="57" w:type="dxa"/>
            </w:tcMar>
          </w:tcPr>
          <w:p w14:paraId="152EDAF4" w14:textId="77777777" w:rsidR="00452047" w:rsidRPr="00CA21B9" w:rsidRDefault="00452047" w:rsidP="001902D3">
            <w:pPr>
              <w:spacing w:line="260" w:lineRule="atLeast"/>
              <w:rPr>
                <w:rFonts w:eastAsia="Calibri"/>
                <w:lang w:eastAsia="en-US"/>
              </w:rPr>
            </w:pPr>
            <w:r w:rsidRPr="00CA21B9">
              <w:rPr>
                <w:rFonts w:eastAsia="Arial" w:cs="Arial"/>
                <w:sz w:val="18"/>
                <w:szCs w:val="18"/>
                <w:lang w:eastAsia="hu-HU"/>
              </w:rPr>
              <w:t xml:space="preserve">dermal absorption </w:t>
            </w:r>
          </w:p>
        </w:tc>
        <w:tc>
          <w:tcPr>
            <w:tcW w:w="1680" w:type="pct"/>
            <w:shd w:val="clear" w:color="auto" w:fill="auto"/>
            <w:tcMar>
              <w:top w:w="57" w:type="dxa"/>
              <w:bottom w:w="57" w:type="dxa"/>
            </w:tcMar>
          </w:tcPr>
          <w:p w14:paraId="41927943" w14:textId="77777777" w:rsidR="00452047" w:rsidRPr="00CA21B9" w:rsidRDefault="00452047" w:rsidP="001902D3">
            <w:pPr>
              <w:spacing w:line="260" w:lineRule="atLeast"/>
              <w:rPr>
                <w:rFonts w:cs="Arial"/>
                <w:sz w:val="18"/>
                <w:szCs w:val="18"/>
                <w:lang w:eastAsia="hu-HU"/>
              </w:rPr>
            </w:pPr>
            <w:r w:rsidRPr="00CA21B9">
              <w:rPr>
                <w:rFonts w:eastAsia="Arial" w:cs="Arial"/>
                <w:sz w:val="18"/>
                <w:szCs w:val="18"/>
                <w:lang w:eastAsia="hu-HU"/>
              </w:rPr>
              <w:t>3.5 %</w:t>
            </w:r>
          </w:p>
        </w:tc>
      </w:tr>
      <w:tr w:rsidR="00452047" w:rsidRPr="00CA21B9" w14:paraId="67DC50D9" w14:textId="77777777" w:rsidTr="0088213C">
        <w:trPr>
          <w:tblHeader/>
        </w:trPr>
        <w:tc>
          <w:tcPr>
            <w:tcW w:w="967" w:type="pct"/>
            <w:vMerge/>
            <w:tcMar>
              <w:top w:w="57" w:type="dxa"/>
              <w:bottom w:w="57" w:type="dxa"/>
            </w:tcMar>
          </w:tcPr>
          <w:p w14:paraId="40F6CFD6" w14:textId="77777777" w:rsidR="00452047" w:rsidRPr="00CA21B9" w:rsidRDefault="00452047" w:rsidP="001902D3">
            <w:pPr>
              <w:spacing w:line="260" w:lineRule="atLeast"/>
              <w:rPr>
                <w:rFonts w:eastAsia="Calibri"/>
                <w:lang w:eastAsia="en-US"/>
              </w:rPr>
            </w:pPr>
          </w:p>
        </w:tc>
        <w:tc>
          <w:tcPr>
            <w:tcW w:w="2353" w:type="pct"/>
            <w:shd w:val="clear" w:color="auto" w:fill="auto"/>
            <w:tcMar>
              <w:top w:w="57" w:type="dxa"/>
              <w:bottom w:w="57" w:type="dxa"/>
            </w:tcMar>
          </w:tcPr>
          <w:p w14:paraId="579022B3" w14:textId="77777777" w:rsidR="00452047" w:rsidRPr="00CA21B9" w:rsidRDefault="00452047" w:rsidP="001902D3">
            <w:pPr>
              <w:spacing w:line="260" w:lineRule="atLeast"/>
              <w:rPr>
                <w:rFonts w:cs="Arial"/>
                <w:sz w:val="18"/>
                <w:szCs w:val="18"/>
                <w:lang w:eastAsia="hu-HU"/>
              </w:rPr>
            </w:pPr>
            <w:r w:rsidRPr="00CA21B9">
              <w:rPr>
                <w:rFonts w:eastAsia="Arial" w:cs="Arial"/>
                <w:sz w:val="18"/>
                <w:szCs w:val="18"/>
                <w:lang w:eastAsia="hu-HU"/>
              </w:rPr>
              <w:t>Inhalation absorption</w:t>
            </w:r>
          </w:p>
        </w:tc>
        <w:tc>
          <w:tcPr>
            <w:tcW w:w="1680" w:type="pct"/>
            <w:shd w:val="clear" w:color="auto" w:fill="auto"/>
            <w:tcMar>
              <w:top w:w="57" w:type="dxa"/>
              <w:bottom w:w="57" w:type="dxa"/>
            </w:tcMar>
          </w:tcPr>
          <w:p w14:paraId="4F9024B0" w14:textId="77777777" w:rsidR="00452047" w:rsidRPr="00CA21B9" w:rsidRDefault="00452047" w:rsidP="001902D3">
            <w:pPr>
              <w:spacing w:line="260" w:lineRule="atLeast"/>
              <w:rPr>
                <w:rFonts w:cs="Arial"/>
                <w:sz w:val="18"/>
                <w:szCs w:val="18"/>
                <w:lang w:eastAsia="hu-HU"/>
              </w:rPr>
            </w:pPr>
            <w:r w:rsidRPr="00CA21B9">
              <w:rPr>
                <w:rFonts w:eastAsia="Arial" w:cs="Arial"/>
                <w:sz w:val="18"/>
                <w:szCs w:val="18"/>
                <w:lang w:eastAsia="hu-HU"/>
              </w:rPr>
              <w:t>100 %</w:t>
            </w:r>
          </w:p>
        </w:tc>
      </w:tr>
      <w:tr w:rsidR="00452047" w:rsidRPr="00CA21B9" w14:paraId="629D5D4A" w14:textId="77777777" w:rsidTr="0088213C">
        <w:trPr>
          <w:tblHeader/>
        </w:trPr>
        <w:tc>
          <w:tcPr>
            <w:tcW w:w="967" w:type="pct"/>
            <w:vMerge/>
            <w:tcMar>
              <w:top w:w="57" w:type="dxa"/>
              <w:bottom w:w="57" w:type="dxa"/>
            </w:tcMar>
          </w:tcPr>
          <w:p w14:paraId="0A1677AB" w14:textId="77777777" w:rsidR="00452047" w:rsidRPr="00CA21B9" w:rsidRDefault="00452047" w:rsidP="001902D3">
            <w:pPr>
              <w:spacing w:line="260" w:lineRule="atLeast"/>
              <w:rPr>
                <w:rFonts w:eastAsia="Calibri"/>
                <w:lang w:eastAsia="en-US"/>
              </w:rPr>
            </w:pPr>
          </w:p>
        </w:tc>
        <w:tc>
          <w:tcPr>
            <w:tcW w:w="2353" w:type="pct"/>
            <w:shd w:val="clear" w:color="auto" w:fill="auto"/>
            <w:tcMar>
              <w:top w:w="57" w:type="dxa"/>
              <w:bottom w:w="57" w:type="dxa"/>
            </w:tcMar>
          </w:tcPr>
          <w:p w14:paraId="1AF97EA4" w14:textId="77777777" w:rsidR="00452047" w:rsidRPr="00CA21B9" w:rsidRDefault="00452047" w:rsidP="001902D3">
            <w:pPr>
              <w:spacing w:line="260" w:lineRule="atLeast"/>
              <w:rPr>
                <w:rFonts w:cs="Arial"/>
                <w:sz w:val="18"/>
                <w:szCs w:val="18"/>
                <w:lang w:eastAsia="hu-HU"/>
              </w:rPr>
            </w:pPr>
            <w:r w:rsidRPr="00CA21B9">
              <w:rPr>
                <w:rFonts w:eastAsia="Arial" w:cs="Arial"/>
                <w:sz w:val="18"/>
                <w:szCs w:val="18"/>
                <w:lang w:eastAsia="hu-HU"/>
              </w:rPr>
              <w:t>User body weight</w:t>
            </w:r>
          </w:p>
        </w:tc>
        <w:tc>
          <w:tcPr>
            <w:tcW w:w="1680" w:type="pct"/>
            <w:shd w:val="clear" w:color="auto" w:fill="auto"/>
            <w:tcMar>
              <w:top w:w="57" w:type="dxa"/>
              <w:bottom w:w="57" w:type="dxa"/>
            </w:tcMar>
          </w:tcPr>
          <w:p w14:paraId="707C10CC" w14:textId="6D104881" w:rsidR="00452047" w:rsidRPr="00CA21B9" w:rsidRDefault="00452047" w:rsidP="001902D3">
            <w:pPr>
              <w:spacing w:line="260" w:lineRule="atLeast"/>
              <w:rPr>
                <w:rFonts w:cs="Arial"/>
                <w:sz w:val="18"/>
                <w:szCs w:val="18"/>
                <w:lang w:eastAsia="hu-HU"/>
              </w:rPr>
            </w:pPr>
            <w:r w:rsidRPr="00CA21B9">
              <w:rPr>
                <w:rFonts w:eastAsia="Arial" w:cs="Arial"/>
                <w:sz w:val="18"/>
                <w:szCs w:val="18"/>
                <w:lang w:eastAsia="hu-HU"/>
              </w:rPr>
              <w:t>60 kg*</w:t>
            </w:r>
          </w:p>
        </w:tc>
      </w:tr>
      <w:tr w:rsidR="00452047" w:rsidRPr="00CA21B9" w14:paraId="2B47644B" w14:textId="77777777" w:rsidTr="0088213C">
        <w:trPr>
          <w:tblHeader/>
        </w:trPr>
        <w:tc>
          <w:tcPr>
            <w:tcW w:w="967" w:type="pct"/>
            <w:vMerge/>
            <w:tcMar>
              <w:top w:w="57" w:type="dxa"/>
              <w:bottom w:w="57" w:type="dxa"/>
            </w:tcMar>
          </w:tcPr>
          <w:p w14:paraId="4A10D166" w14:textId="77777777" w:rsidR="00452047" w:rsidRPr="00CA21B9" w:rsidRDefault="00452047" w:rsidP="001902D3">
            <w:pPr>
              <w:spacing w:line="260" w:lineRule="atLeast"/>
              <w:rPr>
                <w:rFonts w:eastAsia="Calibri"/>
                <w:lang w:eastAsia="en-US"/>
              </w:rPr>
            </w:pPr>
          </w:p>
        </w:tc>
        <w:tc>
          <w:tcPr>
            <w:tcW w:w="2353" w:type="pct"/>
            <w:shd w:val="clear" w:color="auto" w:fill="auto"/>
            <w:tcMar>
              <w:top w:w="57" w:type="dxa"/>
              <w:bottom w:w="57" w:type="dxa"/>
            </w:tcMar>
          </w:tcPr>
          <w:p w14:paraId="023E1704" w14:textId="77777777" w:rsidR="00452047" w:rsidRPr="00CA21B9" w:rsidRDefault="00452047" w:rsidP="001902D3">
            <w:pPr>
              <w:spacing w:line="260" w:lineRule="atLeast"/>
              <w:rPr>
                <w:rFonts w:cs="Arial"/>
                <w:sz w:val="18"/>
                <w:szCs w:val="18"/>
                <w:lang w:eastAsia="hu-HU"/>
              </w:rPr>
            </w:pPr>
            <w:r w:rsidRPr="00CA21B9">
              <w:rPr>
                <w:rFonts w:eastAsia="Calibri" w:cs="Calibri"/>
                <w:sz w:val="18"/>
                <w:szCs w:val="18"/>
                <w:lang w:eastAsia="en-US"/>
              </w:rPr>
              <w:t>Treated area</w:t>
            </w:r>
          </w:p>
        </w:tc>
        <w:tc>
          <w:tcPr>
            <w:tcW w:w="1680" w:type="pct"/>
            <w:shd w:val="clear" w:color="auto" w:fill="auto"/>
            <w:tcMar>
              <w:top w:w="57" w:type="dxa"/>
              <w:bottom w:w="57" w:type="dxa"/>
            </w:tcMar>
          </w:tcPr>
          <w:p w14:paraId="2305A994" w14:textId="24BA5F05" w:rsidR="00452047" w:rsidRPr="00CA21B9" w:rsidRDefault="00452047" w:rsidP="001902D3">
            <w:pPr>
              <w:spacing w:line="260" w:lineRule="atLeast"/>
              <w:rPr>
                <w:rFonts w:eastAsia="Calibri"/>
                <w:sz w:val="18"/>
                <w:szCs w:val="18"/>
                <w:lang w:eastAsia="en-US"/>
              </w:rPr>
            </w:pPr>
            <w:r w:rsidRPr="00CA21B9">
              <w:rPr>
                <w:rFonts w:eastAsia="Calibri" w:cs="Calibri"/>
                <w:sz w:val="18"/>
                <w:szCs w:val="18"/>
                <w:lang w:eastAsia="en-US"/>
              </w:rPr>
              <w:t>2560 m</w:t>
            </w:r>
            <w:r w:rsidRPr="00CA21B9">
              <w:rPr>
                <w:rFonts w:eastAsia="Calibri" w:cs="Calibri"/>
                <w:sz w:val="18"/>
                <w:szCs w:val="18"/>
                <w:vertAlign w:val="superscript"/>
                <w:lang w:eastAsia="en-US"/>
              </w:rPr>
              <w:t>2</w:t>
            </w:r>
            <w:r w:rsidRPr="00CA21B9">
              <w:rPr>
                <w:rFonts w:eastAsia="Calibri" w:cs="Calibri"/>
                <w:sz w:val="18"/>
                <w:szCs w:val="18"/>
                <w:lang w:eastAsia="en-US"/>
              </w:rPr>
              <w:t>**</w:t>
            </w:r>
          </w:p>
        </w:tc>
      </w:tr>
      <w:tr w:rsidR="00452047" w:rsidRPr="00CA21B9" w14:paraId="30000267" w14:textId="77777777" w:rsidTr="0088213C">
        <w:trPr>
          <w:tblHeader/>
        </w:trPr>
        <w:tc>
          <w:tcPr>
            <w:tcW w:w="967" w:type="pct"/>
            <w:vMerge/>
            <w:tcMar>
              <w:top w:w="57" w:type="dxa"/>
              <w:bottom w:w="57" w:type="dxa"/>
            </w:tcMar>
          </w:tcPr>
          <w:p w14:paraId="6CDF4D56" w14:textId="77777777" w:rsidR="00452047" w:rsidRPr="00CA21B9" w:rsidRDefault="00452047" w:rsidP="001902D3">
            <w:pPr>
              <w:spacing w:line="260" w:lineRule="atLeast"/>
              <w:rPr>
                <w:rFonts w:eastAsia="Calibri"/>
                <w:lang w:eastAsia="en-US"/>
              </w:rPr>
            </w:pPr>
          </w:p>
        </w:tc>
        <w:tc>
          <w:tcPr>
            <w:tcW w:w="2353" w:type="pct"/>
            <w:shd w:val="clear" w:color="auto" w:fill="auto"/>
            <w:tcMar>
              <w:top w:w="57" w:type="dxa"/>
              <w:bottom w:w="57" w:type="dxa"/>
            </w:tcMar>
          </w:tcPr>
          <w:p w14:paraId="4DA6D002" w14:textId="609F27B4" w:rsidR="00452047" w:rsidRPr="00CA21B9" w:rsidRDefault="00452047" w:rsidP="001902D3">
            <w:pPr>
              <w:spacing w:line="260" w:lineRule="atLeast"/>
              <w:rPr>
                <w:rFonts w:cs="Arial"/>
                <w:sz w:val="18"/>
                <w:szCs w:val="18"/>
                <w:lang w:eastAsia="hu-HU"/>
              </w:rPr>
            </w:pPr>
            <w:r w:rsidRPr="00CA21B9">
              <w:rPr>
                <w:rFonts w:eastAsia="Calibri" w:cs="Calibri"/>
                <w:sz w:val="18"/>
                <w:szCs w:val="18"/>
                <w:lang w:eastAsia="en-US"/>
              </w:rPr>
              <w:t>Conversion lb to kg</w:t>
            </w:r>
          </w:p>
        </w:tc>
        <w:tc>
          <w:tcPr>
            <w:tcW w:w="1680" w:type="pct"/>
            <w:shd w:val="clear" w:color="auto" w:fill="auto"/>
            <w:tcMar>
              <w:top w:w="57" w:type="dxa"/>
              <w:bottom w:w="57" w:type="dxa"/>
            </w:tcMar>
          </w:tcPr>
          <w:p w14:paraId="1386A8A2" w14:textId="4605289F" w:rsidR="00452047" w:rsidRPr="00CA21B9" w:rsidRDefault="001F00DB" w:rsidP="00706C1A">
            <w:pPr>
              <w:spacing w:line="260" w:lineRule="atLeast"/>
              <w:rPr>
                <w:rFonts w:cs="Calibri"/>
                <w:color w:val="000000"/>
                <w:sz w:val="18"/>
                <w:szCs w:val="18"/>
                <w:lang w:val="hu-HU" w:eastAsia="hu-HU"/>
              </w:rPr>
            </w:pPr>
            <w:r w:rsidRPr="00CA21B9">
              <w:rPr>
                <w:rFonts w:eastAsia="Arial" w:cs="Arial"/>
                <w:sz w:val="18"/>
                <w:szCs w:val="18"/>
                <w:lang w:eastAsia="hu-HU"/>
              </w:rPr>
              <w:t>/</w:t>
            </w:r>
            <w:r w:rsidR="00706C1A" w:rsidRPr="00CA21B9">
              <w:rPr>
                <w:rFonts w:cs="Calibri"/>
                <w:color w:val="000000"/>
                <w:sz w:val="18"/>
                <w:szCs w:val="18"/>
              </w:rPr>
              <w:t>0</w:t>
            </w:r>
            <w:r w:rsidRPr="00CA21B9">
              <w:rPr>
                <w:rFonts w:cs="Calibri"/>
                <w:color w:val="000000"/>
                <w:sz w:val="18"/>
                <w:szCs w:val="18"/>
              </w:rPr>
              <w:t>.</w:t>
            </w:r>
            <w:r w:rsidR="00706C1A" w:rsidRPr="00CA21B9">
              <w:rPr>
                <w:rFonts w:cs="Calibri"/>
                <w:color w:val="000000"/>
                <w:sz w:val="18"/>
                <w:szCs w:val="18"/>
              </w:rPr>
              <w:t>45359237</w:t>
            </w:r>
          </w:p>
        </w:tc>
      </w:tr>
    </w:tbl>
    <w:p w14:paraId="261F6302" w14:textId="5316E02C" w:rsidR="001902D3" w:rsidRPr="00CA21B9" w:rsidRDefault="3ACFCF13" w:rsidP="001902D3">
      <w:pPr>
        <w:spacing w:line="260" w:lineRule="atLeast"/>
        <w:rPr>
          <w:rFonts w:eastAsia="Calibri"/>
          <w:iCs/>
          <w:lang w:eastAsia="en-US"/>
        </w:rPr>
      </w:pPr>
      <w:r w:rsidRPr="00CA21B9">
        <w:rPr>
          <w:rFonts w:eastAsia="Times New Roman,Calibri" w:cs="Times New Roman,Calibri"/>
          <w:lang w:eastAsia="en-US"/>
        </w:rPr>
        <w:t>*: HEEG paper No 17, Default human factor values</w:t>
      </w:r>
    </w:p>
    <w:p w14:paraId="1D261D32" w14:textId="2FA2E23C" w:rsidR="001902D3" w:rsidRPr="00CA21B9" w:rsidRDefault="3ACFCF13" w:rsidP="001902D3">
      <w:pPr>
        <w:spacing w:line="260" w:lineRule="atLeast"/>
        <w:rPr>
          <w:rFonts w:eastAsia="Calibri"/>
          <w:iCs/>
          <w:lang w:eastAsia="en-US"/>
        </w:rPr>
      </w:pPr>
      <w:r w:rsidRPr="00CA21B9">
        <w:rPr>
          <w:rFonts w:eastAsia="Times New Roman,Calibri" w:cs="Times New Roman,Calibri"/>
          <w:lang w:eastAsia="en-US"/>
        </w:rPr>
        <w:t xml:space="preserve">**: OECD ESD </w:t>
      </w:r>
      <w:r w:rsidR="00903167" w:rsidRPr="00CA21B9">
        <w:rPr>
          <w:rFonts w:eastAsia="Times New Roman,Calibri" w:cs="Times New Roman,Calibri"/>
          <w:lang w:eastAsia="en-US"/>
        </w:rPr>
        <w:t>No.</w:t>
      </w:r>
      <w:r w:rsidRPr="00CA21B9">
        <w:rPr>
          <w:rFonts w:eastAsia="Times New Roman,Calibri" w:cs="Times New Roman,Calibri"/>
          <w:lang w:eastAsia="en-US"/>
        </w:rPr>
        <w:t xml:space="preserve">14: Laying hens in battery cages with aeration (belt drying) </w:t>
      </w:r>
    </w:p>
    <w:p w14:paraId="5A3AB5FE" w14:textId="77777777" w:rsidR="001902D3" w:rsidRPr="00CA21B9" w:rsidRDefault="001902D3" w:rsidP="001902D3">
      <w:pPr>
        <w:spacing w:line="260" w:lineRule="atLeast"/>
        <w:rPr>
          <w:rFonts w:eastAsia="Calibri"/>
          <w:iCs/>
          <w:sz w:val="16"/>
          <w:lang w:eastAsia="en-US"/>
        </w:rPr>
      </w:pPr>
    </w:p>
    <w:p w14:paraId="760B3369" w14:textId="2D87AF19" w:rsidR="006A0349" w:rsidRPr="00CA21B9" w:rsidRDefault="0050753D">
      <w:pPr>
        <w:rPr>
          <w:rFonts w:eastAsia="Calibri"/>
          <w:iCs/>
          <w:sz w:val="16"/>
          <w:lang w:eastAsia="en-US"/>
        </w:rPr>
      </w:pPr>
      <w:r w:rsidRPr="00CA21B9">
        <w:rPr>
          <w:rFonts w:eastAsia="Calibri"/>
          <w:iCs/>
          <w:lang w:eastAsia="en-US"/>
        </w:rPr>
        <w:t>Calculations are include</w:t>
      </w:r>
      <w:r w:rsidR="00903167" w:rsidRPr="00CA21B9">
        <w:rPr>
          <w:rFonts w:eastAsia="Calibri"/>
          <w:iCs/>
          <w:lang w:eastAsia="en-US"/>
        </w:rPr>
        <w:t>d</w:t>
      </w:r>
      <w:r w:rsidRPr="00CA21B9">
        <w:rPr>
          <w:rFonts w:eastAsia="Calibri"/>
          <w:iCs/>
          <w:lang w:eastAsia="en-US"/>
        </w:rPr>
        <w:t xml:space="preserve"> in Annex 3.2.</w:t>
      </w:r>
    </w:p>
    <w:p w14:paraId="3A8B5937" w14:textId="0EEA7883" w:rsidR="0035459E" w:rsidRPr="00CA21B9" w:rsidRDefault="0035459E">
      <w:pPr>
        <w:rPr>
          <w:rFonts w:eastAsia="Calibri"/>
          <w:iCs/>
          <w:sz w:val="16"/>
          <w:lang w:eastAsia="en-US"/>
        </w:rPr>
      </w:pPr>
    </w:p>
    <w:p w14:paraId="164831EA" w14:textId="515C4B55" w:rsidR="00457693" w:rsidRPr="00CA21B9" w:rsidRDefault="00457693" w:rsidP="001902D3">
      <w:pPr>
        <w:spacing w:line="260" w:lineRule="atLeast"/>
        <w:rPr>
          <w:rFonts w:eastAsia="Calibri"/>
          <w:iCs/>
          <w:sz w:val="16"/>
          <w:lang w:eastAsia="en-US"/>
        </w:rPr>
      </w:pPr>
    </w:p>
    <w:p w14:paraId="5CC2E1B4" w14:textId="77777777" w:rsidR="0035459E" w:rsidRPr="00CA21B9" w:rsidRDefault="0035459E" w:rsidP="001902D3">
      <w:pPr>
        <w:spacing w:line="260" w:lineRule="atLeast"/>
        <w:rPr>
          <w:rFonts w:eastAsia="Calibri"/>
          <w:iCs/>
          <w:sz w:val="16"/>
          <w:lang w:eastAsia="en-US"/>
        </w:rPr>
      </w:pPr>
    </w:p>
    <w:p w14:paraId="422EC0D0" w14:textId="16CDE101" w:rsidR="00457693" w:rsidRPr="00CA21B9" w:rsidRDefault="3ACFCF13" w:rsidP="00457693">
      <w:pPr>
        <w:rPr>
          <w:sz w:val="22"/>
          <w:szCs w:val="22"/>
        </w:rPr>
      </w:pPr>
      <w:r w:rsidRPr="00CA21B9">
        <w:rPr>
          <w:rFonts w:eastAsia="Calibri" w:cs="Calibri"/>
          <w:i/>
          <w:iCs/>
          <w:sz w:val="22"/>
          <w:szCs w:val="22"/>
          <w:u w:val="single"/>
          <w:lang w:eastAsia="en-US"/>
        </w:rPr>
        <w:t>Scenario 2:</w:t>
      </w:r>
      <w:r w:rsidRPr="00CA21B9">
        <w:rPr>
          <w:sz w:val="22"/>
          <w:szCs w:val="22"/>
        </w:rPr>
        <w:t xml:space="preserve"> Professional user, Application / </w:t>
      </w:r>
      <w:r w:rsidR="00EF01B5" w:rsidRPr="00CA21B9">
        <w:rPr>
          <w:sz w:val="22"/>
          <w:szCs w:val="22"/>
        </w:rPr>
        <w:t>handheld granule applicator</w:t>
      </w:r>
    </w:p>
    <w:p w14:paraId="026DBB97" w14:textId="77777777" w:rsidR="0035459E" w:rsidRPr="00CA21B9" w:rsidRDefault="0035459E" w:rsidP="00457693">
      <w:pPr>
        <w:rPr>
          <w:sz w:val="22"/>
          <w:szCs w:val="22"/>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1902D3" w:rsidRPr="00CA21B9" w14:paraId="56EA81B6" w14:textId="77777777" w:rsidTr="0088213C">
        <w:trPr>
          <w:tblHeader/>
        </w:trPr>
        <w:tc>
          <w:tcPr>
            <w:tcW w:w="5000" w:type="pct"/>
            <w:gridSpan w:val="3"/>
            <w:shd w:val="clear" w:color="auto" w:fill="FFFFCC"/>
            <w:tcMar>
              <w:top w:w="57" w:type="dxa"/>
              <w:bottom w:w="57" w:type="dxa"/>
            </w:tcMar>
          </w:tcPr>
          <w:p w14:paraId="33D3943C" w14:textId="23B94EE7" w:rsidR="001902D3" w:rsidRPr="00CA21B9" w:rsidRDefault="3ACFCF13" w:rsidP="001902D3">
            <w:pPr>
              <w:spacing w:line="260" w:lineRule="atLeast"/>
              <w:rPr>
                <w:rFonts w:eastAsia="Calibri"/>
                <w:b/>
                <w:lang w:eastAsia="en-US"/>
              </w:rPr>
            </w:pPr>
            <w:r w:rsidRPr="00CA21B9">
              <w:rPr>
                <w:rFonts w:eastAsia="Calibri" w:cs="Calibri"/>
                <w:b/>
                <w:bCs/>
                <w:lang w:eastAsia="en-US"/>
              </w:rPr>
              <w:lastRenderedPageBreak/>
              <w:t xml:space="preserve">Description of Scenario 2: </w:t>
            </w:r>
            <w:r w:rsidRPr="00CA21B9">
              <w:rPr>
                <w:rFonts w:eastAsia="Calibri" w:cs="Calibri"/>
                <w:lang w:eastAsia="en-US"/>
              </w:rPr>
              <w:t xml:space="preserve">Professional user, </w:t>
            </w:r>
            <w:r w:rsidR="00F96CC6" w:rsidRPr="00CA21B9">
              <w:rPr>
                <w:rFonts w:eastAsia="Calibri" w:cs="Calibri"/>
                <w:lang w:eastAsia="en-US"/>
              </w:rPr>
              <w:t>US EPA Occupational Pesticide Handler Unit Exposure Surrogate Reference Table</w:t>
            </w:r>
            <w:r w:rsidR="00D4764B" w:rsidRPr="00CA21B9">
              <w:rPr>
                <w:rFonts w:eastAsia="Calibri" w:cs="Calibri"/>
                <w:lang w:eastAsia="en-US"/>
              </w:rPr>
              <w:t>,</w:t>
            </w:r>
            <w:r w:rsidR="00F96CC6" w:rsidRPr="00CA21B9">
              <w:rPr>
                <w:rFonts w:eastAsia="Calibri" w:cs="Calibri"/>
                <w:lang w:eastAsia="en-US"/>
              </w:rPr>
              <w:t xml:space="preserve"> </w:t>
            </w:r>
            <w:r w:rsidRPr="00CA21B9">
              <w:rPr>
                <w:rFonts w:eastAsia="Arial" w:cs="Arial"/>
                <w:lang w:eastAsia="hu-HU"/>
              </w:rPr>
              <w:t xml:space="preserve">Scenario </w:t>
            </w:r>
            <w:r w:rsidR="00B964B8" w:rsidRPr="00CA21B9">
              <w:rPr>
                <w:rFonts w:eastAsia="Arial" w:cs="Arial"/>
                <w:lang w:eastAsia="hu-HU"/>
              </w:rPr>
              <w:t xml:space="preserve">“Applicator, Open </w:t>
            </w:r>
            <w:r w:rsidR="003818F0" w:rsidRPr="00CA21B9">
              <w:rPr>
                <w:rFonts w:eastAsia="Arial" w:cs="Arial"/>
                <w:lang w:eastAsia="hu-HU"/>
              </w:rPr>
              <w:t>Cab Solid Broadcast Spreader”</w:t>
            </w:r>
          </w:p>
        </w:tc>
      </w:tr>
      <w:tr w:rsidR="001902D3" w:rsidRPr="00CA21B9" w14:paraId="0B61F8B0" w14:textId="77777777" w:rsidTr="0088213C">
        <w:trPr>
          <w:tblHeader/>
        </w:trPr>
        <w:tc>
          <w:tcPr>
            <w:tcW w:w="5000" w:type="pct"/>
            <w:gridSpan w:val="3"/>
            <w:shd w:val="clear" w:color="auto" w:fill="auto"/>
            <w:tcMar>
              <w:top w:w="57" w:type="dxa"/>
              <w:bottom w:w="57" w:type="dxa"/>
            </w:tcMar>
          </w:tcPr>
          <w:p w14:paraId="20294D0A" w14:textId="44242A40" w:rsidR="00890CD7" w:rsidRPr="00CA21B9" w:rsidRDefault="3ACFCF13" w:rsidP="00890CD7">
            <w:pPr>
              <w:spacing w:line="260" w:lineRule="atLeast"/>
              <w:jc w:val="both"/>
              <w:rPr>
                <w:rFonts w:eastAsia="Calibri" w:cs="Calibri"/>
                <w:lang w:eastAsia="en-US"/>
              </w:rPr>
            </w:pPr>
            <w:r w:rsidRPr="00CA21B9">
              <w:rPr>
                <w:rFonts w:eastAsia="Calibri" w:cs="Calibri"/>
                <w:b/>
                <w:bCs/>
                <w:lang w:eastAsia="en-US"/>
              </w:rPr>
              <w:t>Professional user</w:t>
            </w:r>
            <w:r w:rsidRPr="00CA21B9">
              <w:rPr>
                <w:rFonts w:eastAsia="Calibri" w:cs="Calibri"/>
                <w:lang w:eastAsia="en-US"/>
              </w:rPr>
              <w:t xml:space="preserve"> applying the product </w:t>
            </w:r>
            <w:r w:rsidR="00F8230B" w:rsidRPr="00CA21B9">
              <w:rPr>
                <w:rFonts w:eastAsia="Calibri" w:cs="Calibri"/>
                <w:lang w:eastAsia="en-US"/>
              </w:rPr>
              <w:t xml:space="preserve">with a </w:t>
            </w:r>
            <w:r w:rsidR="00F8230B" w:rsidRPr="00585F8C">
              <w:rPr>
                <w:rFonts w:eastAsia="Arial" w:cs="Arial"/>
                <w:lang w:eastAsia="hu-HU"/>
              </w:rPr>
              <w:t>handheld granule applicator. Therefore, for the assessment</w:t>
            </w:r>
            <w:r w:rsidR="00F8230B" w:rsidRPr="00CA21B9">
              <w:rPr>
                <w:rFonts w:eastAsia="Arial" w:cs="Arial"/>
                <w:sz w:val="18"/>
                <w:szCs w:val="18"/>
                <w:lang w:eastAsia="hu-HU"/>
              </w:rPr>
              <w:t xml:space="preserve"> </w:t>
            </w:r>
            <w:r w:rsidR="00F8230B" w:rsidRPr="00CA21B9">
              <w:rPr>
                <w:rFonts w:eastAsia="Calibri" w:cs="Calibri"/>
                <w:lang w:eastAsia="en-US"/>
              </w:rPr>
              <w:t xml:space="preserve">US EPA Surrogate Exposure Guide: </w:t>
            </w:r>
            <w:r w:rsidR="00F8230B" w:rsidRPr="00CA21B9">
              <w:rPr>
                <w:rFonts w:eastAsia="Arial" w:cs="Arial"/>
                <w:lang w:eastAsia="hu-HU"/>
              </w:rPr>
              <w:t xml:space="preserve">Scenario “Applicator, Open Cab Solid Broadcast Spreader” </w:t>
            </w:r>
            <w:r w:rsidR="0079526C" w:rsidRPr="00CA21B9">
              <w:rPr>
                <w:rFonts w:eastAsia="Arial" w:cs="Arial"/>
                <w:lang w:eastAsia="hu-HU"/>
              </w:rPr>
              <w:t>was considered to be the most appropriate</w:t>
            </w:r>
            <w:r w:rsidRPr="00CA21B9">
              <w:rPr>
                <w:rFonts w:eastAsia="Calibri" w:cs="Calibri"/>
                <w:lang w:eastAsia="en-US"/>
              </w:rPr>
              <w:t xml:space="preserve">. </w:t>
            </w:r>
            <w:r w:rsidR="003818F0" w:rsidRPr="00CA21B9">
              <w:rPr>
                <w:rFonts w:eastAsia="Calibri" w:cs="Calibri"/>
                <w:lang w:eastAsia="en-US"/>
              </w:rPr>
              <w:t>Only d</w:t>
            </w:r>
            <w:r w:rsidR="0050753D" w:rsidRPr="00CA21B9">
              <w:rPr>
                <w:rFonts w:eastAsia="Calibri" w:cs="Calibri"/>
                <w:lang w:eastAsia="en-US"/>
              </w:rPr>
              <w:t xml:space="preserve">ermal exposure is included </w:t>
            </w:r>
            <w:r w:rsidR="00BD49C7" w:rsidRPr="00CA21B9">
              <w:rPr>
                <w:rFonts w:eastAsia="Calibri" w:cs="Calibri"/>
                <w:lang w:eastAsia="en-US"/>
              </w:rPr>
              <w:t xml:space="preserve">and </w:t>
            </w:r>
            <w:r w:rsidR="0050753D" w:rsidRPr="00CA21B9">
              <w:rPr>
                <w:rFonts w:eastAsia="Calibri" w:cs="Calibri"/>
                <w:lang w:eastAsia="en-US"/>
              </w:rPr>
              <w:t xml:space="preserve">inhalation exposure is considered negligible (see </w:t>
            </w:r>
            <w:r w:rsidR="00C1278D" w:rsidRPr="00CA21B9">
              <w:rPr>
                <w:rFonts w:eastAsia="Calibri" w:cs="Calibri"/>
                <w:lang w:eastAsia="en-US"/>
              </w:rPr>
              <w:t xml:space="preserve">above the </w:t>
            </w:r>
            <w:r w:rsidR="0050753D" w:rsidRPr="00CA21B9">
              <w:rPr>
                <w:rFonts w:eastAsia="Calibri" w:cs="Calibri"/>
                <w:lang w:eastAsia="en-US"/>
              </w:rPr>
              <w:t xml:space="preserve">paragraph </w:t>
            </w:r>
            <w:r w:rsidR="00C1278D" w:rsidRPr="00CA21B9">
              <w:rPr>
                <w:rFonts w:eastAsia="Calibri" w:cs="Calibri"/>
                <w:lang w:eastAsia="en-US"/>
              </w:rPr>
              <w:t>on</w:t>
            </w:r>
            <w:r w:rsidR="0050753D" w:rsidRPr="00CA21B9">
              <w:rPr>
                <w:rFonts w:eastAsia="Calibri" w:cs="Calibri"/>
                <w:lang w:eastAsia="en-US"/>
              </w:rPr>
              <w:t xml:space="preserve"> inhalation exposure). </w:t>
            </w:r>
          </w:p>
          <w:p w14:paraId="7D7EFAA1" w14:textId="03A34A7A" w:rsidR="001902D3" w:rsidRPr="00CA21B9" w:rsidRDefault="3ACFCF13" w:rsidP="00BD49C7">
            <w:pPr>
              <w:spacing w:line="260" w:lineRule="atLeast"/>
              <w:jc w:val="both"/>
              <w:rPr>
                <w:rFonts w:eastAsia="Calibri"/>
                <w:lang w:eastAsia="en-US"/>
              </w:rPr>
            </w:pPr>
            <w:r w:rsidRPr="00CA21B9">
              <w:rPr>
                <w:rFonts w:eastAsia="Calibri" w:cs="Calibri"/>
                <w:lang w:eastAsia="en-US"/>
              </w:rPr>
              <w:t>Defaults</w:t>
            </w:r>
            <w:r w:rsidR="0050753D" w:rsidRPr="00CA21B9">
              <w:rPr>
                <w:rFonts w:eastAsia="Calibri" w:cs="Calibri"/>
                <w:lang w:eastAsia="en-US"/>
              </w:rPr>
              <w:t xml:space="preserve"> from US EPA Surrogate Exposure Guide</w:t>
            </w:r>
            <w:r w:rsidRPr="00CA21B9">
              <w:rPr>
                <w:rFonts w:eastAsia="Calibri" w:cs="Calibri"/>
                <w:lang w:eastAsia="en-US"/>
              </w:rPr>
              <w:t xml:space="preserve">: </w:t>
            </w:r>
            <w:r w:rsidR="0035459E" w:rsidRPr="00CA21B9">
              <w:rPr>
                <w:rFonts w:eastAsia="Calibri" w:cs="Calibri"/>
                <w:lang w:eastAsia="en-US"/>
              </w:rPr>
              <w:t>t</w:t>
            </w:r>
            <w:r w:rsidRPr="00CA21B9">
              <w:rPr>
                <w:rFonts w:eastAsia="Calibri" w:cs="Calibri"/>
                <w:lang w:eastAsia="en-US"/>
              </w:rPr>
              <w:t>otal dermal exposure</w:t>
            </w:r>
            <w:r w:rsidR="00EE7463" w:rsidRPr="00CA21B9">
              <w:rPr>
                <w:rFonts w:eastAsia="Calibri" w:cs="Calibri"/>
                <w:lang w:eastAsia="en-US"/>
              </w:rPr>
              <w:t xml:space="preserve"> (single layer clothes, no gloves)</w:t>
            </w:r>
            <w:r w:rsidRPr="00CA21B9">
              <w:rPr>
                <w:rFonts w:eastAsia="Calibri" w:cs="Calibri"/>
                <w:lang w:eastAsia="en-US"/>
              </w:rPr>
              <w:t xml:space="preserve">: </w:t>
            </w:r>
            <w:r w:rsidR="00A66C4E" w:rsidRPr="00CA21B9">
              <w:rPr>
                <w:rFonts w:eastAsia="Calibri" w:cs="Calibri"/>
                <w:lang w:eastAsia="en-US"/>
              </w:rPr>
              <w:t xml:space="preserve">9.9 µg/lb ai. handled = </w:t>
            </w:r>
            <w:r w:rsidR="007C2C94" w:rsidRPr="00CA21B9">
              <w:rPr>
                <w:rFonts w:eastAsia="Calibri" w:cs="Calibri"/>
                <w:lang w:eastAsia="en-US"/>
              </w:rPr>
              <w:t>0.0218</w:t>
            </w:r>
            <w:r w:rsidR="00A66C4E" w:rsidRPr="00CA21B9">
              <w:rPr>
                <w:rFonts w:eastAsia="Calibri" w:cs="Calibri"/>
                <w:lang w:eastAsia="en-US"/>
              </w:rPr>
              <w:t xml:space="preserve"> mg/kg ai.</w:t>
            </w:r>
          </w:p>
        </w:tc>
      </w:tr>
      <w:tr w:rsidR="001902D3" w:rsidRPr="00CA21B9" w14:paraId="302045ED" w14:textId="77777777" w:rsidTr="0088213C">
        <w:trPr>
          <w:tblHeader/>
        </w:trPr>
        <w:tc>
          <w:tcPr>
            <w:tcW w:w="967" w:type="pct"/>
            <w:shd w:val="clear" w:color="auto" w:fill="auto"/>
            <w:tcMar>
              <w:top w:w="57" w:type="dxa"/>
              <w:bottom w:w="57" w:type="dxa"/>
            </w:tcMar>
          </w:tcPr>
          <w:p w14:paraId="488E37B4" w14:textId="77777777" w:rsidR="001902D3" w:rsidRPr="00CA21B9" w:rsidRDefault="001902D3" w:rsidP="001902D3">
            <w:pPr>
              <w:spacing w:line="260" w:lineRule="atLeast"/>
              <w:rPr>
                <w:rFonts w:eastAsia="Calibri"/>
                <w:lang w:eastAsia="en-US"/>
              </w:rPr>
            </w:pPr>
          </w:p>
        </w:tc>
        <w:tc>
          <w:tcPr>
            <w:tcW w:w="2353" w:type="pct"/>
            <w:shd w:val="clear" w:color="auto" w:fill="auto"/>
            <w:tcMar>
              <w:top w:w="57" w:type="dxa"/>
              <w:bottom w:w="57" w:type="dxa"/>
            </w:tcMar>
          </w:tcPr>
          <w:p w14:paraId="12FBBDF9" w14:textId="3A75BCE8" w:rsidR="001902D3" w:rsidRPr="00CA21B9" w:rsidRDefault="3ACFCF13" w:rsidP="001902D3">
            <w:pPr>
              <w:spacing w:line="260" w:lineRule="atLeast"/>
              <w:rPr>
                <w:rFonts w:eastAsia="Calibri"/>
                <w:lang w:eastAsia="en-US"/>
              </w:rPr>
            </w:pPr>
            <w:r w:rsidRPr="00CA21B9">
              <w:rPr>
                <w:rFonts w:eastAsia="Calibri" w:cs="Calibri"/>
                <w:lang w:eastAsia="en-US"/>
              </w:rPr>
              <w:t>Parameters</w:t>
            </w:r>
          </w:p>
        </w:tc>
        <w:tc>
          <w:tcPr>
            <w:tcW w:w="1680" w:type="pct"/>
            <w:shd w:val="clear" w:color="auto" w:fill="auto"/>
            <w:tcMar>
              <w:top w:w="57" w:type="dxa"/>
              <w:bottom w:w="57" w:type="dxa"/>
            </w:tcMar>
          </w:tcPr>
          <w:p w14:paraId="5EB3BB2B" w14:textId="77777777" w:rsidR="001902D3" w:rsidRPr="00CA21B9" w:rsidRDefault="3ACFCF13" w:rsidP="001902D3">
            <w:pPr>
              <w:spacing w:line="260" w:lineRule="atLeast"/>
              <w:rPr>
                <w:rFonts w:eastAsia="Calibri"/>
                <w:lang w:eastAsia="en-US"/>
              </w:rPr>
            </w:pPr>
            <w:r w:rsidRPr="00CA21B9">
              <w:rPr>
                <w:rFonts w:eastAsia="Calibri" w:cs="Calibri"/>
                <w:lang w:eastAsia="en-US"/>
              </w:rPr>
              <w:t>Value</w:t>
            </w:r>
          </w:p>
        </w:tc>
      </w:tr>
      <w:tr w:rsidR="006849AC" w:rsidRPr="00146690" w14:paraId="267AA066" w14:textId="77777777" w:rsidTr="0088213C">
        <w:trPr>
          <w:tblHeader/>
        </w:trPr>
        <w:tc>
          <w:tcPr>
            <w:tcW w:w="967" w:type="pct"/>
            <w:vMerge w:val="restart"/>
            <w:shd w:val="clear" w:color="auto" w:fill="auto"/>
            <w:tcMar>
              <w:top w:w="57" w:type="dxa"/>
              <w:bottom w:w="57" w:type="dxa"/>
            </w:tcMar>
          </w:tcPr>
          <w:p w14:paraId="57E5D4A0" w14:textId="172711F8" w:rsidR="006849AC" w:rsidRPr="00CA21B9" w:rsidRDefault="006849AC" w:rsidP="00706434">
            <w:pPr>
              <w:spacing w:line="260" w:lineRule="atLeast"/>
              <w:rPr>
                <w:rFonts w:eastAsia="Calibri"/>
                <w:lang w:eastAsia="en-US"/>
              </w:rPr>
            </w:pPr>
            <w:r w:rsidRPr="00CA21B9">
              <w:rPr>
                <w:rFonts w:eastAsia="Calibri" w:cs="Calibri"/>
                <w:lang w:eastAsia="en-US"/>
              </w:rPr>
              <w:t>Tier 1</w:t>
            </w:r>
            <w:r w:rsidR="00BD49C7" w:rsidRPr="00CA21B9">
              <w:rPr>
                <w:rFonts w:eastAsia="Calibri" w:cs="Calibri"/>
                <w:lang w:eastAsia="en-US"/>
              </w:rPr>
              <w:t>/No PPE</w:t>
            </w:r>
          </w:p>
        </w:tc>
        <w:tc>
          <w:tcPr>
            <w:tcW w:w="2353" w:type="pct"/>
            <w:shd w:val="clear" w:color="auto" w:fill="auto"/>
            <w:tcMar>
              <w:top w:w="57" w:type="dxa"/>
              <w:bottom w:w="57" w:type="dxa"/>
            </w:tcMar>
          </w:tcPr>
          <w:p w14:paraId="10B057BE" w14:textId="77777777" w:rsidR="006849AC" w:rsidRPr="00CA21B9" w:rsidRDefault="006849AC" w:rsidP="00706434">
            <w:pPr>
              <w:spacing w:line="260" w:lineRule="atLeast"/>
              <w:rPr>
                <w:rFonts w:eastAsia="Calibri" w:cs="Calibri"/>
                <w:sz w:val="18"/>
                <w:szCs w:val="18"/>
                <w:lang w:eastAsia="en-US"/>
              </w:rPr>
            </w:pPr>
            <w:r w:rsidRPr="00CA21B9">
              <w:rPr>
                <w:rFonts w:eastAsia="Calibri" w:cs="Calibri"/>
                <w:sz w:val="18"/>
                <w:szCs w:val="18"/>
                <w:lang w:eastAsia="en-US"/>
              </w:rPr>
              <w:t xml:space="preserve">estimated dermal exposure </w:t>
            </w:r>
          </w:p>
          <w:p w14:paraId="271AD006" w14:textId="5822DDAD" w:rsidR="006849AC" w:rsidRPr="00CA21B9" w:rsidRDefault="006849AC" w:rsidP="00706434">
            <w:pPr>
              <w:spacing w:line="260" w:lineRule="atLeast"/>
              <w:rPr>
                <w:rFonts w:eastAsia="Calibri" w:cs="Calibri"/>
                <w:lang w:eastAsia="en-US"/>
              </w:rPr>
            </w:pPr>
            <w:r w:rsidRPr="00CA21B9">
              <w:rPr>
                <w:rFonts w:eastAsia="Calibri" w:cs="Calibri"/>
                <w:sz w:val="18"/>
                <w:szCs w:val="18"/>
                <w:lang w:eastAsia="en-US"/>
              </w:rPr>
              <w:t>(based on US EPA Guide)</w:t>
            </w:r>
          </w:p>
        </w:tc>
        <w:tc>
          <w:tcPr>
            <w:tcW w:w="1680" w:type="pct"/>
            <w:shd w:val="clear" w:color="auto" w:fill="auto"/>
            <w:tcMar>
              <w:top w:w="57" w:type="dxa"/>
              <w:bottom w:w="57" w:type="dxa"/>
            </w:tcMar>
          </w:tcPr>
          <w:p w14:paraId="4AAB3E1C" w14:textId="76E75B85" w:rsidR="006849AC" w:rsidRPr="00CA21B9" w:rsidRDefault="006849AC" w:rsidP="00706434">
            <w:pPr>
              <w:spacing w:line="260" w:lineRule="atLeast"/>
              <w:rPr>
                <w:rFonts w:eastAsia="Calibri" w:cs="Calibri"/>
                <w:lang w:val="nl-NL" w:eastAsia="en-US"/>
              </w:rPr>
            </w:pPr>
            <w:r w:rsidRPr="00CA21B9">
              <w:rPr>
                <w:rFonts w:eastAsia="Calibri" w:cs="Calibri"/>
                <w:sz w:val="18"/>
                <w:szCs w:val="18"/>
                <w:lang w:val="nl-NL" w:eastAsia="en-US"/>
              </w:rPr>
              <w:t>9.9 µg/</w:t>
            </w:r>
            <w:proofErr w:type="spellStart"/>
            <w:r w:rsidRPr="00CA21B9">
              <w:rPr>
                <w:rFonts w:eastAsia="Calibri" w:cs="Calibri"/>
                <w:sz w:val="18"/>
                <w:szCs w:val="18"/>
                <w:lang w:val="nl-NL" w:eastAsia="en-US"/>
              </w:rPr>
              <w:t>lb</w:t>
            </w:r>
            <w:proofErr w:type="spellEnd"/>
            <w:r w:rsidRPr="00CA21B9">
              <w:rPr>
                <w:rFonts w:eastAsia="Calibri" w:cs="Calibri"/>
                <w:sz w:val="18"/>
                <w:szCs w:val="18"/>
                <w:lang w:val="nl-NL" w:eastAsia="en-US"/>
              </w:rPr>
              <w:t xml:space="preserve"> ai. = 0.0218 mg/kg ai.</w:t>
            </w:r>
          </w:p>
        </w:tc>
      </w:tr>
      <w:tr w:rsidR="006849AC" w:rsidRPr="00CA21B9" w14:paraId="720A3A7D" w14:textId="77777777" w:rsidTr="0088213C">
        <w:trPr>
          <w:tblHeader/>
        </w:trPr>
        <w:tc>
          <w:tcPr>
            <w:tcW w:w="967" w:type="pct"/>
            <w:vMerge/>
            <w:tcMar>
              <w:top w:w="57" w:type="dxa"/>
              <w:bottom w:w="57" w:type="dxa"/>
            </w:tcMar>
          </w:tcPr>
          <w:p w14:paraId="61275EC0" w14:textId="66E32741" w:rsidR="006849AC" w:rsidRPr="00CA21B9" w:rsidRDefault="006849AC" w:rsidP="001902D3">
            <w:pPr>
              <w:spacing w:line="260" w:lineRule="atLeast"/>
              <w:rPr>
                <w:rFonts w:eastAsia="Calibri"/>
                <w:lang w:val="nl-NL" w:eastAsia="en-US"/>
              </w:rPr>
            </w:pPr>
          </w:p>
        </w:tc>
        <w:tc>
          <w:tcPr>
            <w:tcW w:w="2353" w:type="pct"/>
            <w:shd w:val="clear" w:color="auto" w:fill="auto"/>
            <w:tcMar>
              <w:top w:w="57" w:type="dxa"/>
              <w:bottom w:w="57" w:type="dxa"/>
            </w:tcMar>
          </w:tcPr>
          <w:p w14:paraId="3E6ADACB" w14:textId="77777777" w:rsidR="006849AC" w:rsidRPr="00CA21B9" w:rsidRDefault="006849AC" w:rsidP="001902D3">
            <w:pPr>
              <w:spacing w:line="260" w:lineRule="atLeast"/>
              <w:rPr>
                <w:rFonts w:eastAsia="Calibri"/>
                <w:lang w:eastAsia="en-US"/>
              </w:rPr>
            </w:pPr>
            <w:r w:rsidRPr="00CA21B9">
              <w:rPr>
                <w:rFonts w:eastAsia="Arial" w:cs="Arial"/>
                <w:sz w:val="18"/>
                <w:szCs w:val="18"/>
                <w:lang w:eastAsia="hu-HU"/>
              </w:rPr>
              <w:t xml:space="preserve">dose </w:t>
            </w:r>
          </w:p>
        </w:tc>
        <w:tc>
          <w:tcPr>
            <w:tcW w:w="1680" w:type="pct"/>
            <w:shd w:val="clear" w:color="auto" w:fill="auto"/>
            <w:tcMar>
              <w:top w:w="57" w:type="dxa"/>
              <w:bottom w:w="57" w:type="dxa"/>
            </w:tcMar>
          </w:tcPr>
          <w:p w14:paraId="24587EEE" w14:textId="733DA898" w:rsidR="006849AC" w:rsidRPr="00CA21B9" w:rsidRDefault="006849AC" w:rsidP="00BD49C7">
            <w:pPr>
              <w:spacing w:line="260" w:lineRule="atLeast"/>
              <w:rPr>
                <w:rFonts w:eastAsia="Calibri"/>
                <w:lang w:eastAsia="en-US"/>
              </w:rPr>
            </w:pPr>
            <w:r w:rsidRPr="00CA21B9">
              <w:rPr>
                <w:rFonts w:eastAsia="Arial" w:cs="Arial"/>
                <w:sz w:val="18"/>
                <w:szCs w:val="18"/>
                <w:lang w:eastAsia="hu-HU"/>
              </w:rPr>
              <w:t>30 g/m</w:t>
            </w:r>
            <w:r w:rsidRPr="00CA21B9">
              <w:rPr>
                <w:rFonts w:eastAsia="Arial" w:cs="Arial"/>
                <w:sz w:val="18"/>
                <w:szCs w:val="18"/>
                <w:vertAlign w:val="superscript"/>
                <w:lang w:eastAsia="hu-HU"/>
              </w:rPr>
              <w:t>2</w:t>
            </w:r>
            <w:r w:rsidRPr="00CA21B9">
              <w:rPr>
                <w:rFonts w:eastAsia="Arial" w:cs="Arial"/>
                <w:sz w:val="18"/>
                <w:szCs w:val="18"/>
                <w:lang w:eastAsia="hu-HU"/>
              </w:rPr>
              <w:t xml:space="preserve"> product</w:t>
            </w:r>
          </w:p>
        </w:tc>
      </w:tr>
      <w:tr w:rsidR="00BD49C7" w:rsidRPr="00CA21B9" w14:paraId="6E0B8B39" w14:textId="77777777" w:rsidTr="0088213C">
        <w:trPr>
          <w:tblHeader/>
        </w:trPr>
        <w:tc>
          <w:tcPr>
            <w:tcW w:w="967" w:type="pct"/>
            <w:vMerge/>
            <w:tcMar>
              <w:top w:w="57" w:type="dxa"/>
              <w:bottom w:w="57" w:type="dxa"/>
            </w:tcMar>
          </w:tcPr>
          <w:p w14:paraId="43E4B388" w14:textId="77777777" w:rsidR="00BD49C7" w:rsidRPr="00CA21B9" w:rsidRDefault="00BD49C7" w:rsidP="001902D3">
            <w:pPr>
              <w:spacing w:line="260" w:lineRule="atLeast"/>
              <w:rPr>
                <w:rFonts w:eastAsia="Calibri" w:cs="Calibri"/>
                <w:lang w:eastAsia="en-US"/>
              </w:rPr>
            </w:pPr>
          </w:p>
        </w:tc>
        <w:tc>
          <w:tcPr>
            <w:tcW w:w="2353" w:type="pct"/>
            <w:shd w:val="clear" w:color="auto" w:fill="auto"/>
            <w:tcMar>
              <w:top w:w="57" w:type="dxa"/>
              <w:bottom w:w="57" w:type="dxa"/>
            </w:tcMar>
          </w:tcPr>
          <w:p w14:paraId="37C838BB" w14:textId="4F851DB1" w:rsidR="00BD49C7" w:rsidRPr="00CA21B9" w:rsidRDefault="00BD49C7" w:rsidP="001570CE">
            <w:pPr>
              <w:spacing w:line="260" w:lineRule="atLeast"/>
              <w:rPr>
                <w:rFonts w:eastAsia="Arial" w:cs="Arial"/>
                <w:sz w:val="18"/>
                <w:szCs w:val="18"/>
                <w:lang w:eastAsia="hu-HU"/>
              </w:rPr>
            </w:pPr>
            <w:r w:rsidRPr="00CA21B9">
              <w:rPr>
                <w:rFonts w:eastAsia="Arial" w:cs="Arial"/>
                <w:sz w:val="18"/>
                <w:szCs w:val="18"/>
                <w:lang w:eastAsia="hu-HU"/>
              </w:rPr>
              <w:t>Concentration of the act</w:t>
            </w:r>
            <w:r w:rsidR="001570CE" w:rsidRPr="00CA21B9">
              <w:rPr>
                <w:rFonts w:eastAsia="Arial" w:cs="Arial"/>
                <w:sz w:val="18"/>
                <w:szCs w:val="18"/>
                <w:lang w:eastAsia="hu-HU"/>
              </w:rPr>
              <w:t>i</w:t>
            </w:r>
            <w:r w:rsidRPr="00CA21B9">
              <w:rPr>
                <w:rFonts w:eastAsia="Arial" w:cs="Arial"/>
                <w:sz w:val="18"/>
                <w:szCs w:val="18"/>
                <w:lang w:eastAsia="hu-HU"/>
              </w:rPr>
              <w:t>ve substance</w:t>
            </w:r>
          </w:p>
        </w:tc>
        <w:tc>
          <w:tcPr>
            <w:tcW w:w="1680" w:type="pct"/>
            <w:shd w:val="clear" w:color="auto" w:fill="auto"/>
            <w:tcMar>
              <w:top w:w="57" w:type="dxa"/>
              <w:bottom w:w="57" w:type="dxa"/>
            </w:tcMar>
          </w:tcPr>
          <w:p w14:paraId="17352CFC" w14:textId="14536D18" w:rsidR="00BD49C7" w:rsidRPr="00CA21B9" w:rsidRDefault="00BD49C7" w:rsidP="001902D3">
            <w:pPr>
              <w:spacing w:line="260" w:lineRule="atLeast"/>
              <w:rPr>
                <w:rFonts w:eastAsia="Arial" w:cs="Arial"/>
                <w:sz w:val="18"/>
                <w:szCs w:val="18"/>
                <w:lang w:eastAsia="hu-HU"/>
              </w:rPr>
            </w:pPr>
            <w:r w:rsidRPr="00CA21B9">
              <w:rPr>
                <w:rFonts w:eastAsia="Arial" w:cs="Arial"/>
                <w:sz w:val="18"/>
                <w:szCs w:val="18"/>
                <w:lang w:eastAsia="hu-HU"/>
              </w:rPr>
              <w:t>0.4%</w:t>
            </w:r>
          </w:p>
        </w:tc>
      </w:tr>
      <w:tr w:rsidR="006849AC" w:rsidRPr="00CA21B9" w14:paraId="7E74D997" w14:textId="77777777" w:rsidTr="0088213C">
        <w:trPr>
          <w:tblHeader/>
        </w:trPr>
        <w:tc>
          <w:tcPr>
            <w:tcW w:w="967" w:type="pct"/>
            <w:vMerge/>
            <w:tcMar>
              <w:top w:w="57" w:type="dxa"/>
              <w:bottom w:w="57" w:type="dxa"/>
            </w:tcMar>
          </w:tcPr>
          <w:p w14:paraId="0D72B8F0" w14:textId="77777777" w:rsidR="006849AC" w:rsidRPr="00CA21B9" w:rsidRDefault="006849AC" w:rsidP="001902D3">
            <w:pPr>
              <w:spacing w:line="260" w:lineRule="atLeast"/>
              <w:rPr>
                <w:rFonts w:eastAsia="Calibri" w:cs="Calibri"/>
                <w:lang w:eastAsia="en-US"/>
              </w:rPr>
            </w:pPr>
          </w:p>
        </w:tc>
        <w:tc>
          <w:tcPr>
            <w:tcW w:w="2353" w:type="pct"/>
            <w:shd w:val="clear" w:color="auto" w:fill="auto"/>
            <w:tcMar>
              <w:top w:w="57" w:type="dxa"/>
              <w:bottom w:w="57" w:type="dxa"/>
            </w:tcMar>
          </w:tcPr>
          <w:p w14:paraId="052D757B" w14:textId="77777777" w:rsidR="006849AC" w:rsidRPr="00CA21B9" w:rsidRDefault="006849AC" w:rsidP="001902D3">
            <w:pPr>
              <w:spacing w:line="260" w:lineRule="atLeast"/>
              <w:rPr>
                <w:rFonts w:eastAsia="Calibri"/>
                <w:lang w:eastAsia="en-US"/>
              </w:rPr>
            </w:pPr>
            <w:r w:rsidRPr="00CA21B9">
              <w:rPr>
                <w:rFonts w:eastAsia="Arial" w:cs="Arial"/>
                <w:sz w:val="18"/>
                <w:szCs w:val="18"/>
                <w:lang w:eastAsia="hu-HU"/>
              </w:rPr>
              <w:t xml:space="preserve">dermal absorption </w:t>
            </w:r>
          </w:p>
        </w:tc>
        <w:tc>
          <w:tcPr>
            <w:tcW w:w="1680" w:type="pct"/>
            <w:shd w:val="clear" w:color="auto" w:fill="auto"/>
            <w:tcMar>
              <w:top w:w="57" w:type="dxa"/>
              <w:bottom w:w="57" w:type="dxa"/>
            </w:tcMar>
          </w:tcPr>
          <w:p w14:paraId="3C009C31" w14:textId="20A7549D" w:rsidR="006849AC" w:rsidRPr="00CA21B9" w:rsidRDefault="006849AC" w:rsidP="001902D3">
            <w:pPr>
              <w:spacing w:line="260" w:lineRule="atLeast"/>
              <w:rPr>
                <w:rFonts w:eastAsia="Calibri"/>
                <w:lang w:eastAsia="en-US"/>
              </w:rPr>
            </w:pPr>
            <w:r w:rsidRPr="00CA21B9">
              <w:rPr>
                <w:rFonts w:eastAsia="Arial" w:cs="Arial"/>
                <w:sz w:val="18"/>
                <w:szCs w:val="18"/>
                <w:lang w:eastAsia="hu-HU"/>
              </w:rPr>
              <w:t>3.5 %</w:t>
            </w:r>
          </w:p>
        </w:tc>
      </w:tr>
      <w:tr w:rsidR="006849AC" w:rsidRPr="00CA21B9" w14:paraId="637CCFA9" w14:textId="77777777" w:rsidTr="0088213C">
        <w:trPr>
          <w:tblHeader/>
        </w:trPr>
        <w:tc>
          <w:tcPr>
            <w:tcW w:w="967" w:type="pct"/>
            <w:vMerge/>
            <w:tcMar>
              <w:top w:w="57" w:type="dxa"/>
              <w:bottom w:w="57" w:type="dxa"/>
            </w:tcMar>
          </w:tcPr>
          <w:p w14:paraId="63CC753B" w14:textId="77777777" w:rsidR="006849AC" w:rsidRPr="00CA21B9" w:rsidRDefault="006849AC" w:rsidP="001902D3">
            <w:pPr>
              <w:spacing w:line="260" w:lineRule="atLeast"/>
              <w:rPr>
                <w:rFonts w:eastAsia="Calibri" w:cs="Calibri"/>
                <w:lang w:eastAsia="en-US"/>
              </w:rPr>
            </w:pPr>
          </w:p>
        </w:tc>
        <w:tc>
          <w:tcPr>
            <w:tcW w:w="2353" w:type="pct"/>
            <w:shd w:val="clear" w:color="auto" w:fill="auto"/>
            <w:tcMar>
              <w:top w:w="57" w:type="dxa"/>
              <w:bottom w:w="57" w:type="dxa"/>
            </w:tcMar>
          </w:tcPr>
          <w:p w14:paraId="35BA508B" w14:textId="77777777" w:rsidR="006849AC" w:rsidRPr="00CA21B9" w:rsidRDefault="006849AC" w:rsidP="001902D3">
            <w:pPr>
              <w:spacing w:line="260" w:lineRule="atLeast"/>
              <w:rPr>
                <w:rFonts w:eastAsia="Calibri"/>
                <w:lang w:eastAsia="en-US"/>
              </w:rPr>
            </w:pPr>
            <w:r w:rsidRPr="00CA21B9">
              <w:rPr>
                <w:rFonts w:eastAsia="Arial" w:cs="Arial"/>
                <w:sz w:val="18"/>
                <w:szCs w:val="18"/>
                <w:lang w:eastAsia="hu-HU"/>
              </w:rPr>
              <w:t>Inhalation absorption</w:t>
            </w:r>
          </w:p>
        </w:tc>
        <w:tc>
          <w:tcPr>
            <w:tcW w:w="1680" w:type="pct"/>
            <w:shd w:val="clear" w:color="auto" w:fill="auto"/>
            <w:tcMar>
              <w:top w:w="57" w:type="dxa"/>
              <w:bottom w:w="57" w:type="dxa"/>
            </w:tcMar>
          </w:tcPr>
          <w:p w14:paraId="47B0C4DB" w14:textId="77777777" w:rsidR="006849AC" w:rsidRPr="00CA21B9" w:rsidRDefault="006849AC" w:rsidP="001902D3">
            <w:pPr>
              <w:spacing w:line="260" w:lineRule="atLeast"/>
              <w:rPr>
                <w:rFonts w:eastAsia="Calibri"/>
                <w:lang w:eastAsia="en-US"/>
              </w:rPr>
            </w:pPr>
            <w:r w:rsidRPr="00CA21B9">
              <w:rPr>
                <w:rFonts w:eastAsia="Arial" w:cs="Arial"/>
                <w:sz w:val="18"/>
                <w:szCs w:val="18"/>
                <w:lang w:eastAsia="hu-HU"/>
              </w:rPr>
              <w:t>100 %</w:t>
            </w:r>
          </w:p>
        </w:tc>
      </w:tr>
      <w:tr w:rsidR="006849AC" w:rsidRPr="00CA21B9" w14:paraId="56F80F7B" w14:textId="77777777" w:rsidTr="0088213C">
        <w:trPr>
          <w:tblHeader/>
        </w:trPr>
        <w:tc>
          <w:tcPr>
            <w:tcW w:w="967" w:type="pct"/>
            <w:vMerge/>
            <w:tcMar>
              <w:top w:w="57" w:type="dxa"/>
              <w:bottom w:w="57" w:type="dxa"/>
            </w:tcMar>
          </w:tcPr>
          <w:p w14:paraId="463778E3" w14:textId="77777777" w:rsidR="006849AC" w:rsidRPr="00CA21B9" w:rsidRDefault="006849AC" w:rsidP="001902D3">
            <w:pPr>
              <w:spacing w:line="260" w:lineRule="atLeast"/>
              <w:rPr>
                <w:rFonts w:eastAsia="Calibri" w:cs="Calibri"/>
                <w:lang w:eastAsia="en-US"/>
              </w:rPr>
            </w:pPr>
          </w:p>
        </w:tc>
        <w:tc>
          <w:tcPr>
            <w:tcW w:w="2353" w:type="pct"/>
            <w:shd w:val="clear" w:color="auto" w:fill="auto"/>
            <w:tcMar>
              <w:top w:w="57" w:type="dxa"/>
              <w:bottom w:w="57" w:type="dxa"/>
            </w:tcMar>
          </w:tcPr>
          <w:p w14:paraId="592564EB" w14:textId="77777777" w:rsidR="006849AC" w:rsidRPr="00CA21B9" w:rsidRDefault="006849AC" w:rsidP="001902D3">
            <w:pPr>
              <w:spacing w:line="260" w:lineRule="atLeast"/>
              <w:rPr>
                <w:rFonts w:eastAsia="Calibri"/>
                <w:lang w:eastAsia="en-US"/>
              </w:rPr>
            </w:pPr>
            <w:r w:rsidRPr="00CA21B9">
              <w:rPr>
                <w:rFonts w:eastAsia="Arial" w:cs="Arial"/>
                <w:sz w:val="18"/>
                <w:szCs w:val="18"/>
                <w:lang w:eastAsia="hu-HU"/>
              </w:rPr>
              <w:t>User body weight</w:t>
            </w:r>
          </w:p>
        </w:tc>
        <w:tc>
          <w:tcPr>
            <w:tcW w:w="1680" w:type="pct"/>
            <w:shd w:val="clear" w:color="auto" w:fill="auto"/>
            <w:tcMar>
              <w:top w:w="57" w:type="dxa"/>
              <w:bottom w:w="57" w:type="dxa"/>
            </w:tcMar>
          </w:tcPr>
          <w:p w14:paraId="0A9D7E04" w14:textId="1F79C921" w:rsidR="006849AC" w:rsidRPr="00CA21B9" w:rsidRDefault="006849AC" w:rsidP="001902D3">
            <w:pPr>
              <w:spacing w:line="260" w:lineRule="atLeast"/>
              <w:rPr>
                <w:rFonts w:eastAsia="Calibri"/>
                <w:lang w:eastAsia="en-US"/>
              </w:rPr>
            </w:pPr>
            <w:r w:rsidRPr="00CA21B9">
              <w:rPr>
                <w:rFonts w:eastAsia="Arial" w:cs="Arial"/>
                <w:sz w:val="18"/>
                <w:szCs w:val="18"/>
                <w:lang w:eastAsia="hu-HU"/>
              </w:rPr>
              <w:t>60 kg*</w:t>
            </w:r>
          </w:p>
        </w:tc>
      </w:tr>
      <w:tr w:rsidR="006849AC" w:rsidRPr="00CA21B9" w14:paraId="6452D207" w14:textId="77777777" w:rsidTr="0088213C">
        <w:trPr>
          <w:tblHeader/>
        </w:trPr>
        <w:tc>
          <w:tcPr>
            <w:tcW w:w="967" w:type="pct"/>
            <w:vMerge/>
            <w:tcMar>
              <w:top w:w="57" w:type="dxa"/>
              <w:bottom w:w="57" w:type="dxa"/>
            </w:tcMar>
          </w:tcPr>
          <w:p w14:paraId="0576CC16" w14:textId="77777777" w:rsidR="006849AC" w:rsidRPr="00CA21B9" w:rsidRDefault="006849AC" w:rsidP="001902D3">
            <w:pPr>
              <w:spacing w:line="260" w:lineRule="atLeast"/>
              <w:rPr>
                <w:rFonts w:eastAsia="Calibri" w:cs="Calibri"/>
                <w:lang w:eastAsia="en-US"/>
              </w:rPr>
            </w:pPr>
          </w:p>
        </w:tc>
        <w:tc>
          <w:tcPr>
            <w:tcW w:w="2353" w:type="pct"/>
            <w:shd w:val="clear" w:color="auto" w:fill="auto"/>
            <w:tcMar>
              <w:top w:w="57" w:type="dxa"/>
              <w:bottom w:w="57" w:type="dxa"/>
            </w:tcMar>
          </w:tcPr>
          <w:p w14:paraId="398018C5" w14:textId="77777777" w:rsidR="006849AC" w:rsidRPr="00CA21B9" w:rsidRDefault="006849AC" w:rsidP="001902D3">
            <w:pPr>
              <w:spacing w:line="260" w:lineRule="atLeast"/>
              <w:rPr>
                <w:rFonts w:eastAsia="Calibri" w:cs="Calibri"/>
                <w:sz w:val="18"/>
                <w:szCs w:val="18"/>
                <w:lang w:eastAsia="en-US"/>
              </w:rPr>
            </w:pPr>
            <w:r w:rsidRPr="00CA21B9">
              <w:rPr>
                <w:rFonts w:eastAsia="Calibri" w:cs="Calibri"/>
                <w:sz w:val="18"/>
                <w:szCs w:val="18"/>
                <w:lang w:eastAsia="en-US"/>
              </w:rPr>
              <w:t>Treated area</w:t>
            </w:r>
          </w:p>
        </w:tc>
        <w:tc>
          <w:tcPr>
            <w:tcW w:w="1680" w:type="pct"/>
            <w:shd w:val="clear" w:color="auto" w:fill="auto"/>
            <w:tcMar>
              <w:top w:w="57" w:type="dxa"/>
              <w:bottom w:w="57" w:type="dxa"/>
            </w:tcMar>
          </w:tcPr>
          <w:p w14:paraId="024320ED" w14:textId="1E25BED9" w:rsidR="006849AC" w:rsidRPr="00CA21B9" w:rsidRDefault="006849AC" w:rsidP="001902D3">
            <w:pPr>
              <w:spacing w:line="260" w:lineRule="atLeast"/>
              <w:rPr>
                <w:rFonts w:eastAsia="Calibri" w:cs="Calibri"/>
                <w:sz w:val="18"/>
                <w:szCs w:val="18"/>
                <w:lang w:eastAsia="en-US"/>
              </w:rPr>
            </w:pPr>
            <w:r w:rsidRPr="00CA21B9">
              <w:rPr>
                <w:rFonts w:eastAsia="Calibri" w:cs="Calibri"/>
                <w:sz w:val="18"/>
                <w:szCs w:val="18"/>
                <w:lang w:eastAsia="en-US"/>
              </w:rPr>
              <w:t>2560 m</w:t>
            </w:r>
            <w:r w:rsidRPr="00CA21B9">
              <w:rPr>
                <w:rFonts w:eastAsia="Calibri" w:cs="Calibri"/>
                <w:sz w:val="18"/>
                <w:szCs w:val="18"/>
                <w:vertAlign w:val="superscript"/>
                <w:lang w:eastAsia="en-US"/>
              </w:rPr>
              <w:t>2</w:t>
            </w:r>
            <w:r w:rsidRPr="00CA21B9">
              <w:rPr>
                <w:rFonts w:eastAsia="Calibri" w:cs="Calibri"/>
                <w:sz w:val="18"/>
                <w:szCs w:val="18"/>
                <w:lang w:eastAsia="en-US"/>
              </w:rPr>
              <w:t>**</w:t>
            </w:r>
          </w:p>
        </w:tc>
      </w:tr>
      <w:tr w:rsidR="006849AC" w:rsidRPr="00CA21B9" w14:paraId="34852DD7" w14:textId="77777777" w:rsidTr="0088213C">
        <w:trPr>
          <w:tblHeader/>
        </w:trPr>
        <w:tc>
          <w:tcPr>
            <w:tcW w:w="967" w:type="pct"/>
            <w:vMerge/>
            <w:tcMar>
              <w:top w:w="57" w:type="dxa"/>
              <w:bottom w:w="57" w:type="dxa"/>
            </w:tcMar>
          </w:tcPr>
          <w:p w14:paraId="58503DA5" w14:textId="77777777" w:rsidR="006849AC" w:rsidRPr="00CA21B9" w:rsidRDefault="006849AC" w:rsidP="001902D3">
            <w:pPr>
              <w:spacing w:line="260" w:lineRule="atLeast"/>
              <w:rPr>
                <w:rFonts w:eastAsia="Calibri"/>
                <w:lang w:eastAsia="en-US"/>
              </w:rPr>
            </w:pPr>
          </w:p>
        </w:tc>
        <w:tc>
          <w:tcPr>
            <w:tcW w:w="2353" w:type="pct"/>
            <w:shd w:val="clear" w:color="auto" w:fill="auto"/>
            <w:tcMar>
              <w:top w:w="57" w:type="dxa"/>
              <w:bottom w:w="57" w:type="dxa"/>
            </w:tcMar>
          </w:tcPr>
          <w:p w14:paraId="1959D163" w14:textId="752F0815" w:rsidR="006849AC" w:rsidRPr="00CA21B9" w:rsidRDefault="006849AC" w:rsidP="001902D3">
            <w:pPr>
              <w:spacing w:line="260" w:lineRule="atLeast"/>
              <w:rPr>
                <w:rFonts w:eastAsia="Calibri"/>
                <w:sz w:val="18"/>
                <w:szCs w:val="18"/>
                <w:lang w:eastAsia="en-US"/>
              </w:rPr>
            </w:pPr>
            <w:r w:rsidRPr="00CA21B9">
              <w:rPr>
                <w:rFonts w:eastAsia="Calibri" w:cs="Calibri"/>
                <w:sz w:val="18"/>
                <w:szCs w:val="18"/>
                <w:lang w:eastAsia="en-US"/>
              </w:rPr>
              <w:t>Conversion lb to kg</w:t>
            </w:r>
          </w:p>
        </w:tc>
        <w:tc>
          <w:tcPr>
            <w:tcW w:w="1680" w:type="pct"/>
            <w:shd w:val="clear" w:color="auto" w:fill="auto"/>
            <w:tcMar>
              <w:top w:w="57" w:type="dxa"/>
              <w:bottom w:w="57" w:type="dxa"/>
            </w:tcMar>
          </w:tcPr>
          <w:p w14:paraId="25C292C4" w14:textId="3BBC6896" w:rsidR="006849AC" w:rsidRPr="00CA21B9" w:rsidRDefault="006849AC" w:rsidP="001902D3">
            <w:pPr>
              <w:spacing w:line="260" w:lineRule="atLeast"/>
              <w:rPr>
                <w:rFonts w:eastAsia="Calibri"/>
                <w:lang w:eastAsia="en-US"/>
              </w:rPr>
            </w:pPr>
            <w:r w:rsidRPr="00CA21B9">
              <w:rPr>
                <w:rFonts w:eastAsia="Arial" w:cs="Arial"/>
                <w:sz w:val="18"/>
                <w:szCs w:val="18"/>
                <w:lang w:eastAsia="hu-HU"/>
              </w:rPr>
              <w:t>/</w:t>
            </w:r>
            <w:r w:rsidRPr="00CA21B9">
              <w:rPr>
                <w:rFonts w:cs="Calibri"/>
                <w:color w:val="000000"/>
                <w:sz w:val="18"/>
                <w:szCs w:val="18"/>
              </w:rPr>
              <w:t>0.45359237</w:t>
            </w:r>
          </w:p>
        </w:tc>
      </w:tr>
    </w:tbl>
    <w:p w14:paraId="6FF35705" w14:textId="3181FF39" w:rsidR="001902D3" w:rsidRPr="00CA21B9" w:rsidRDefault="3ACFCF13" w:rsidP="001902D3">
      <w:pPr>
        <w:spacing w:line="260" w:lineRule="atLeast"/>
        <w:rPr>
          <w:rFonts w:eastAsia="Calibri"/>
          <w:iCs/>
          <w:lang w:eastAsia="en-US"/>
        </w:rPr>
      </w:pPr>
      <w:r w:rsidRPr="00CA21B9">
        <w:rPr>
          <w:rFonts w:eastAsia="Times New Roman,Calibri" w:cs="Times New Roman,Calibri"/>
          <w:lang w:eastAsia="en-US"/>
        </w:rPr>
        <w:t>*: HEEG paper No 17, Default human factor values</w:t>
      </w:r>
    </w:p>
    <w:p w14:paraId="655E4596" w14:textId="63290200" w:rsidR="001902D3" w:rsidRPr="00CA21B9" w:rsidRDefault="3ACFCF13" w:rsidP="001902D3">
      <w:pPr>
        <w:spacing w:line="260" w:lineRule="atLeast"/>
        <w:rPr>
          <w:rFonts w:eastAsia="Times New Roman,Calibri" w:cs="Times New Roman,Calibri"/>
          <w:lang w:eastAsia="en-US"/>
        </w:rPr>
      </w:pPr>
      <w:r w:rsidRPr="00CA21B9">
        <w:rPr>
          <w:rFonts w:eastAsia="Times New Roman,Calibri" w:cs="Times New Roman,Calibri"/>
          <w:lang w:eastAsia="en-US"/>
        </w:rPr>
        <w:t xml:space="preserve">**: OECD ESD 14: Laing hens in battery cages with aeration (belt drying) </w:t>
      </w:r>
    </w:p>
    <w:p w14:paraId="32138856" w14:textId="77777777" w:rsidR="0050753D" w:rsidRPr="00CA21B9" w:rsidRDefault="0050753D" w:rsidP="001902D3">
      <w:pPr>
        <w:spacing w:line="260" w:lineRule="atLeast"/>
        <w:rPr>
          <w:rFonts w:eastAsia="Times New Roman,Calibri" w:cs="Times New Roman,Calibri"/>
          <w:lang w:eastAsia="en-US"/>
        </w:rPr>
      </w:pPr>
    </w:p>
    <w:p w14:paraId="7A9A03C5" w14:textId="28948B57" w:rsidR="0050753D" w:rsidRPr="00CA21B9" w:rsidRDefault="0050753D" w:rsidP="0050753D">
      <w:pPr>
        <w:spacing w:line="260" w:lineRule="atLeast"/>
        <w:rPr>
          <w:rFonts w:eastAsia="Calibri"/>
          <w:iCs/>
          <w:lang w:eastAsia="en-US"/>
        </w:rPr>
      </w:pPr>
      <w:r w:rsidRPr="00CA21B9">
        <w:rPr>
          <w:rFonts w:eastAsia="Calibri"/>
          <w:iCs/>
          <w:lang w:eastAsia="en-US"/>
        </w:rPr>
        <w:t>Calculations are include</w:t>
      </w:r>
      <w:r w:rsidR="002326F8" w:rsidRPr="00CA21B9">
        <w:rPr>
          <w:rFonts w:eastAsia="Calibri"/>
          <w:iCs/>
          <w:lang w:eastAsia="en-US"/>
        </w:rPr>
        <w:t>d</w:t>
      </w:r>
      <w:r w:rsidRPr="00CA21B9">
        <w:rPr>
          <w:rFonts w:eastAsia="Calibri"/>
          <w:iCs/>
          <w:lang w:eastAsia="en-US"/>
        </w:rPr>
        <w:t xml:space="preserve"> in Annex 3.2.</w:t>
      </w:r>
    </w:p>
    <w:p w14:paraId="326227B4" w14:textId="77777777" w:rsidR="0050753D" w:rsidRPr="00CA21B9" w:rsidRDefault="0050753D" w:rsidP="001902D3">
      <w:pPr>
        <w:spacing w:line="260" w:lineRule="atLeast"/>
        <w:rPr>
          <w:rFonts w:eastAsia="Calibri"/>
          <w:iCs/>
          <w:lang w:eastAsia="en-US"/>
        </w:rPr>
      </w:pPr>
    </w:p>
    <w:p w14:paraId="16A7B55F" w14:textId="1DA4DFD3" w:rsidR="00457693" w:rsidRPr="00CA21B9" w:rsidRDefault="00457693" w:rsidP="001902D3">
      <w:pPr>
        <w:spacing w:line="260" w:lineRule="atLeast"/>
        <w:rPr>
          <w:rFonts w:eastAsia="Calibri"/>
          <w:i/>
          <w:iCs/>
          <w:sz w:val="22"/>
          <w:szCs w:val="22"/>
          <w:u w:val="single"/>
          <w:lang w:eastAsia="en-US"/>
        </w:rPr>
      </w:pPr>
    </w:p>
    <w:p w14:paraId="7843B99D" w14:textId="74809D4E" w:rsidR="00457693" w:rsidRPr="00CA21B9" w:rsidRDefault="3ACFCF13" w:rsidP="006A0349">
      <w:pPr>
        <w:spacing w:line="260" w:lineRule="atLeast"/>
        <w:rPr>
          <w:sz w:val="22"/>
          <w:szCs w:val="22"/>
        </w:rPr>
      </w:pPr>
      <w:r w:rsidRPr="00CA21B9">
        <w:rPr>
          <w:rFonts w:eastAsia="Calibri" w:cs="Calibri"/>
          <w:i/>
          <w:sz w:val="22"/>
          <w:szCs w:val="22"/>
          <w:u w:val="single"/>
          <w:lang w:eastAsia="en-US"/>
        </w:rPr>
        <w:t>Scenario 3:</w:t>
      </w:r>
      <w:r w:rsidRPr="00CA21B9">
        <w:rPr>
          <w:rFonts w:eastAsia="Calibri" w:cs="Calibri"/>
          <w:lang w:eastAsia="en-US"/>
        </w:rPr>
        <w:t xml:space="preserve"> </w:t>
      </w:r>
      <w:r w:rsidRPr="00CA21B9">
        <w:rPr>
          <w:sz w:val="22"/>
          <w:szCs w:val="22"/>
        </w:rPr>
        <w:t>Professional user, Granular bait dispersed by hand</w:t>
      </w:r>
    </w:p>
    <w:p w14:paraId="142E34AD" w14:textId="77777777" w:rsidR="0035459E" w:rsidRPr="00CA21B9" w:rsidRDefault="0035459E" w:rsidP="006A0349">
      <w:pPr>
        <w:spacing w:line="260" w:lineRule="atLeast"/>
        <w:rPr>
          <w:sz w:val="22"/>
          <w:szCs w:val="22"/>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1902D3" w:rsidRPr="00CA21B9" w14:paraId="4FB75573" w14:textId="77777777" w:rsidTr="0088213C">
        <w:trPr>
          <w:tblHeader/>
        </w:trPr>
        <w:tc>
          <w:tcPr>
            <w:tcW w:w="5000" w:type="pct"/>
            <w:gridSpan w:val="3"/>
            <w:shd w:val="clear" w:color="auto" w:fill="FFFFCC"/>
            <w:tcMar>
              <w:top w:w="57" w:type="dxa"/>
              <w:bottom w:w="57" w:type="dxa"/>
            </w:tcMar>
          </w:tcPr>
          <w:p w14:paraId="0844BA9A" w14:textId="278479A5" w:rsidR="001902D3" w:rsidRPr="00CA21B9" w:rsidRDefault="3ACFCF13" w:rsidP="001902D3">
            <w:pPr>
              <w:spacing w:line="260" w:lineRule="atLeast"/>
              <w:rPr>
                <w:rFonts w:eastAsia="Calibri"/>
                <w:b/>
                <w:lang w:eastAsia="en-US"/>
              </w:rPr>
            </w:pPr>
            <w:r w:rsidRPr="00CA21B9">
              <w:rPr>
                <w:rFonts w:eastAsia="Calibri" w:cs="Calibri"/>
                <w:b/>
                <w:bCs/>
                <w:lang w:eastAsia="en-US"/>
              </w:rPr>
              <w:lastRenderedPageBreak/>
              <w:t xml:space="preserve">Description of Scenario 3: </w:t>
            </w:r>
            <w:r w:rsidRPr="00CA21B9">
              <w:rPr>
                <w:rFonts w:eastAsia="Calibri" w:cs="Calibri"/>
                <w:lang w:eastAsia="en-US"/>
              </w:rPr>
              <w:t xml:space="preserve">Professional user, </w:t>
            </w:r>
            <w:r w:rsidR="007F60D1" w:rsidRPr="00CA21B9">
              <w:rPr>
                <w:rFonts w:eastAsia="Calibri" w:cs="Calibri"/>
                <w:lang w:eastAsia="en-US"/>
              </w:rPr>
              <w:t>US EPA Occupational Pesticide Handler Unit Exposure Surrogate Reference Table</w:t>
            </w:r>
            <w:r w:rsidR="00C1278D" w:rsidRPr="00CA21B9">
              <w:rPr>
                <w:rFonts w:eastAsia="Calibri" w:cs="Calibri"/>
                <w:lang w:eastAsia="en-US"/>
              </w:rPr>
              <w:t>,</w:t>
            </w:r>
            <w:r w:rsidR="007F60D1" w:rsidRPr="00CA21B9">
              <w:rPr>
                <w:rFonts w:eastAsia="Calibri" w:cs="Calibri"/>
                <w:lang w:eastAsia="en-US"/>
              </w:rPr>
              <w:t xml:space="preserve"> </w:t>
            </w:r>
            <w:r w:rsidRPr="00CA21B9">
              <w:rPr>
                <w:rFonts w:eastAsia="Arial" w:cs="Arial"/>
                <w:lang w:eastAsia="hu-HU"/>
              </w:rPr>
              <w:t xml:space="preserve">Scenario </w:t>
            </w:r>
            <w:r w:rsidR="007F60D1" w:rsidRPr="00CA21B9">
              <w:rPr>
                <w:rFonts w:eastAsia="Arial" w:cs="Arial"/>
                <w:lang w:eastAsia="hu-HU"/>
              </w:rPr>
              <w:t>“Applicator, Granules by Hand”</w:t>
            </w:r>
          </w:p>
        </w:tc>
      </w:tr>
      <w:tr w:rsidR="001902D3" w:rsidRPr="00CA21B9" w14:paraId="48CE9277" w14:textId="77777777" w:rsidTr="0088213C">
        <w:trPr>
          <w:tblHeader/>
        </w:trPr>
        <w:tc>
          <w:tcPr>
            <w:tcW w:w="5000" w:type="pct"/>
            <w:gridSpan w:val="3"/>
            <w:shd w:val="clear" w:color="auto" w:fill="auto"/>
            <w:tcMar>
              <w:top w:w="57" w:type="dxa"/>
              <w:bottom w:w="57" w:type="dxa"/>
            </w:tcMar>
          </w:tcPr>
          <w:p w14:paraId="644D7BA4" w14:textId="3027FAD1" w:rsidR="00890CD7" w:rsidRPr="00CA21B9" w:rsidRDefault="3ACFCF13" w:rsidP="004D7ED2">
            <w:pPr>
              <w:spacing w:line="260" w:lineRule="atLeast"/>
              <w:jc w:val="both"/>
              <w:rPr>
                <w:rFonts w:eastAsia="Calibri" w:cs="Calibri"/>
                <w:lang w:eastAsia="en-US"/>
              </w:rPr>
            </w:pPr>
            <w:r w:rsidRPr="00CA21B9">
              <w:rPr>
                <w:rFonts w:eastAsia="Calibri" w:cs="Calibri"/>
                <w:b/>
                <w:bCs/>
                <w:lang w:eastAsia="en-US"/>
              </w:rPr>
              <w:t>Professional user</w:t>
            </w:r>
            <w:r w:rsidR="009B2307" w:rsidRPr="00CA21B9">
              <w:rPr>
                <w:rFonts w:eastAsia="Calibri" w:cs="Calibri"/>
                <w:b/>
                <w:bCs/>
                <w:lang w:eastAsia="en-US"/>
              </w:rPr>
              <w:t>:</w:t>
            </w:r>
            <w:r w:rsidRPr="00CA21B9">
              <w:rPr>
                <w:rFonts w:eastAsia="Calibri" w:cs="Calibri"/>
                <w:lang w:eastAsia="en-US"/>
              </w:rPr>
              <w:t xml:space="preserve"> applying the product </w:t>
            </w:r>
            <w:r w:rsidR="00083BC8" w:rsidRPr="00CA21B9">
              <w:rPr>
                <w:rFonts w:eastAsia="Calibri" w:cs="Calibri"/>
                <w:lang w:eastAsia="en-US"/>
              </w:rPr>
              <w:t>by hand</w:t>
            </w:r>
            <w:r w:rsidRPr="00CA21B9">
              <w:rPr>
                <w:rFonts w:eastAsia="Calibri" w:cs="Calibri"/>
                <w:lang w:eastAsia="en-US"/>
              </w:rPr>
              <w:t xml:space="preserve">. </w:t>
            </w:r>
            <w:r w:rsidR="00FE57EA" w:rsidRPr="00CA21B9">
              <w:rPr>
                <w:rFonts w:eastAsia="Calibri" w:cs="Calibri"/>
                <w:lang w:eastAsia="en-US"/>
              </w:rPr>
              <w:t>Only d</w:t>
            </w:r>
            <w:r w:rsidR="0050753D" w:rsidRPr="00CA21B9">
              <w:rPr>
                <w:rFonts w:eastAsia="Calibri" w:cs="Calibri"/>
                <w:lang w:eastAsia="en-US"/>
              </w:rPr>
              <w:t xml:space="preserve">ermal exposure is included as inhalation exposure is considered negligible (see </w:t>
            </w:r>
            <w:r w:rsidR="00C1278D" w:rsidRPr="00CA21B9">
              <w:rPr>
                <w:rFonts w:eastAsia="Calibri" w:cs="Calibri"/>
                <w:lang w:eastAsia="en-US"/>
              </w:rPr>
              <w:t xml:space="preserve">above the </w:t>
            </w:r>
            <w:r w:rsidR="0050753D" w:rsidRPr="00CA21B9">
              <w:rPr>
                <w:rFonts w:eastAsia="Calibri" w:cs="Calibri"/>
                <w:lang w:eastAsia="en-US"/>
              </w:rPr>
              <w:t xml:space="preserve">paragraph </w:t>
            </w:r>
            <w:r w:rsidR="00C1278D" w:rsidRPr="00CA21B9">
              <w:rPr>
                <w:rFonts w:eastAsia="Calibri" w:cs="Calibri"/>
                <w:lang w:eastAsia="en-US"/>
              </w:rPr>
              <w:t>on</w:t>
            </w:r>
            <w:r w:rsidR="0050753D" w:rsidRPr="00CA21B9">
              <w:rPr>
                <w:rFonts w:eastAsia="Calibri" w:cs="Calibri"/>
                <w:lang w:eastAsia="en-US"/>
              </w:rPr>
              <w:t xml:space="preserve"> inhalation exposure). </w:t>
            </w:r>
          </w:p>
          <w:p w14:paraId="4755FCC3" w14:textId="17309585" w:rsidR="001902D3" w:rsidRPr="00CA21B9" w:rsidRDefault="3ACFCF13" w:rsidP="00060E54">
            <w:pPr>
              <w:spacing w:line="260" w:lineRule="atLeast"/>
              <w:jc w:val="both"/>
              <w:rPr>
                <w:rFonts w:eastAsia="Calibri"/>
                <w:lang w:eastAsia="en-US"/>
              </w:rPr>
            </w:pPr>
            <w:r w:rsidRPr="00CA21B9">
              <w:rPr>
                <w:rFonts w:eastAsia="Calibri" w:cs="Calibri"/>
                <w:lang w:eastAsia="en-US"/>
              </w:rPr>
              <w:t>Defaults</w:t>
            </w:r>
            <w:r w:rsidR="0050753D" w:rsidRPr="00CA21B9">
              <w:rPr>
                <w:rFonts w:eastAsia="Calibri" w:cs="Calibri"/>
                <w:lang w:eastAsia="en-US"/>
              </w:rPr>
              <w:t xml:space="preserve"> from US EPA Surrogate Exposure Guide</w:t>
            </w:r>
            <w:r w:rsidRPr="00CA21B9">
              <w:rPr>
                <w:rFonts w:eastAsia="Calibri" w:cs="Calibri"/>
                <w:lang w:eastAsia="en-US"/>
              </w:rPr>
              <w:t xml:space="preserve">: </w:t>
            </w:r>
            <w:r w:rsidR="00890CD7" w:rsidRPr="00CA21B9">
              <w:rPr>
                <w:rFonts w:eastAsia="Calibri" w:cs="Calibri"/>
                <w:lang w:eastAsia="en-US"/>
              </w:rPr>
              <w:t>t</w:t>
            </w:r>
            <w:r w:rsidRPr="00CA21B9">
              <w:rPr>
                <w:rFonts w:eastAsia="Calibri" w:cs="Calibri"/>
                <w:lang w:eastAsia="en-US"/>
              </w:rPr>
              <w:t>otal dermal exposure</w:t>
            </w:r>
            <w:r w:rsidR="00C463B0" w:rsidRPr="00CA21B9">
              <w:rPr>
                <w:rFonts w:eastAsia="Calibri" w:cs="Calibri"/>
                <w:lang w:eastAsia="en-US"/>
              </w:rPr>
              <w:t xml:space="preserve"> (single layer clothes, no gloves)</w:t>
            </w:r>
            <w:r w:rsidRPr="00CA21B9">
              <w:rPr>
                <w:rFonts w:eastAsia="Calibri" w:cs="Calibri"/>
                <w:lang w:eastAsia="en-US"/>
              </w:rPr>
              <w:t xml:space="preserve">: </w:t>
            </w:r>
            <w:r w:rsidR="00C463B0" w:rsidRPr="00CA21B9">
              <w:rPr>
                <w:rFonts w:eastAsia="Calibri" w:cs="Calibri"/>
                <w:lang w:eastAsia="en-US"/>
              </w:rPr>
              <w:t>104</w:t>
            </w:r>
            <w:r w:rsidR="00DD2176" w:rsidRPr="00CA21B9">
              <w:rPr>
                <w:rFonts w:eastAsia="Calibri" w:cs="Calibri"/>
                <w:lang w:eastAsia="en-US"/>
              </w:rPr>
              <w:t xml:space="preserve">000 </w:t>
            </w:r>
            <w:r w:rsidR="00C463B0" w:rsidRPr="00CA21B9">
              <w:rPr>
                <w:rFonts w:eastAsia="Calibri" w:cs="Calibri"/>
                <w:lang w:eastAsia="en-US"/>
              </w:rPr>
              <w:t xml:space="preserve">µg/lb ai. handled = </w:t>
            </w:r>
            <w:r w:rsidR="00D61F8F" w:rsidRPr="00CA21B9">
              <w:rPr>
                <w:rFonts w:eastAsia="Calibri" w:cs="Calibri"/>
                <w:lang w:eastAsia="en-US"/>
              </w:rPr>
              <w:t>229</w:t>
            </w:r>
            <w:r w:rsidR="004F3BA3" w:rsidRPr="00CA21B9">
              <w:rPr>
                <w:rFonts w:eastAsia="Calibri" w:cs="Calibri"/>
                <w:lang w:eastAsia="en-US"/>
              </w:rPr>
              <w:t xml:space="preserve">.28 </w:t>
            </w:r>
            <w:r w:rsidR="00C463B0" w:rsidRPr="00CA21B9">
              <w:rPr>
                <w:rFonts w:eastAsia="Calibri" w:cs="Calibri"/>
                <w:lang w:eastAsia="en-US"/>
              </w:rPr>
              <w:t>mg/kg ai.</w:t>
            </w:r>
          </w:p>
        </w:tc>
      </w:tr>
      <w:tr w:rsidR="001902D3" w:rsidRPr="00CA21B9" w14:paraId="7732BB9A" w14:textId="77777777" w:rsidTr="0088213C">
        <w:trPr>
          <w:tblHeader/>
        </w:trPr>
        <w:tc>
          <w:tcPr>
            <w:tcW w:w="967" w:type="pct"/>
            <w:shd w:val="clear" w:color="auto" w:fill="auto"/>
            <w:tcMar>
              <w:top w:w="57" w:type="dxa"/>
              <w:bottom w:w="57" w:type="dxa"/>
            </w:tcMar>
          </w:tcPr>
          <w:p w14:paraId="37D5BFF7" w14:textId="77777777" w:rsidR="001902D3" w:rsidRPr="00CA21B9" w:rsidRDefault="001902D3" w:rsidP="001902D3">
            <w:pPr>
              <w:spacing w:line="260" w:lineRule="atLeast"/>
              <w:rPr>
                <w:rFonts w:eastAsia="Calibri"/>
                <w:lang w:eastAsia="en-US"/>
              </w:rPr>
            </w:pPr>
          </w:p>
        </w:tc>
        <w:tc>
          <w:tcPr>
            <w:tcW w:w="2353" w:type="pct"/>
            <w:shd w:val="clear" w:color="auto" w:fill="auto"/>
            <w:tcMar>
              <w:top w:w="57" w:type="dxa"/>
              <w:bottom w:w="57" w:type="dxa"/>
            </w:tcMar>
          </w:tcPr>
          <w:p w14:paraId="1E322D51" w14:textId="08CDE20C" w:rsidR="001902D3" w:rsidRPr="00CA21B9" w:rsidRDefault="3ACFCF13" w:rsidP="001902D3">
            <w:pPr>
              <w:spacing w:line="260" w:lineRule="atLeast"/>
              <w:rPr>
                <w:rFonts w:eastAsia="Calibri"/>
                <w:lang w:eastAsia="en-US"/>
              </w:rPr>
            </w:pPr>
            <w:r w:rsidRPr="00CA21B9">
              <w:rPr>
                <w:rFonts w:eastAsia="Calibri" w:cs="Calibri"/>
                <w:lang w:eastAsia="en-US"/>
              </w:rPr>
              <w:t>Parameters</w:t>
            </w:r>
          </w:p>
        </w:tc>
        <w:tc>
          <w:tcPr>
            <w:tcW w:w="1680" w:type="pct"/>
            <w:shd w:val="clear" w:color="auto" w:fill="auto"/>
            <w:tcMar>
              <w:top w:w="57" w:type="dxa"/>
              <w:bottom w:w="57" w:type="dxa"/>
            </w:tcMar>
          </w:tcPr>
          <w:p w14:paraId="060133F4" w14:textId="77777777" w:rsidR="001902D3" w:rsidRPr="00CA21B9" w:rsidRDefault="3ACFCF13" w:rsidP="001902D3">
            <w:pPr>
              <w:spacing w:line="260" w:lineRule="atLeast"/>
              <w:rPr>
                <w:rFonts w:eastAsia="Calibri"/>
                <w:lang w:eastAsia="en-US"/>
              </w:rPr>
            </w:pPr>
            <w:r w:rsidRPr="00CA21B9">
              <w:rPr>
                <w:rFonts w:eastAsia="Calibri" w:cs="Calibri"/>
                <w:lang w:eastAsia="en-US"/>
              </w:rPr>
              <w:t>Value</w:t>
            </w:r>
          </w:p>
        </w:tc>
      </w:tr>
      <w:tr w:rsidR="00C47B3F" w:rsidRPr="00146690" w14:paraId="6A7D40F4" w14:textId="77777777" w:rsidTr="0088213C">
        <w:trPr>
          <w:tblHeader/>
        </w:trPr>
        <w:tc>
          <w:tcPr>
            <w:tcW w:w="967" w:type="pct"/>
            <w:vMerge w:val="restart"/>
            <w:shd w:val="clear" w:color="auto" w:fill="auto"/>
            <w:tcMar>
              <w:top w:w="57" w:type="dxa"/>
              <w:bottom w:w="57" w:type="dxa"/>
            </w:tcMar>
          </w:tcPr>
          <w:p w14:paraId="2EB982FA" w14:textId="7257F26B" w:rsidR="00C47B3F" w:rsidRPr="00CA21B9" w:rsidRDefault="00C47B3F" w:rsidP="00C47B3F">
            <w:pPr>
              <w:spacing w:line="260" w:lineRule="atLeast"/>
              <w:rPr>
                <w:rFonts w:eastAsia="Calibri"/>
                <w:lang w:eastAsia="en-US"/>
              </w:rPr>
            </w:pPr>
            <w:r w:rsidRPr="00CA21B9">
              <w:rPr>
                <w:rFonts w:eastAsia="Calibri" w:cs="Calibri"/>
                <w:lang w:eastAsia="en-US"/>
              </w:rPr>
              <w:t>Tier 1</w:t>
            </w:r>
            <w:r w:rsidR="00060E54" w:rsidRPr="00CA21B9">
              <w:rPr>
                <w:rFonts w:eastAsia="Calibri" w:cs="Calibri"/>
                <w:lang w:eastAsia="en-US"/>
              </w:rPr>
              <w:t>/No PPE</w:t>
            </w:r>
          </w:p>
        </w:tc>
        <w:tc>
          <w:tcPr>
            <w:tcW w:w="2353" w:type="pct"/>
            <w:shd w:val="clear" w:color="auto" w:fill="auto"/>
            <w:tcMar>
              <w:top w:w="57" w:type="dxa"/>
              <w:bottom w:w="57" w:type="dxa"/>
            </w:tcMar>
          </w:tcPr>
          <w:p w14:paraId="18C3CAC1" w14:textId="77777777" w:rsidR="00C47B3F" w:rsidRPr="00CA21B9" w:rsidRDefault="00C47B3F" w:rsidP="00C47B3F">
            <w:pPr>
              <w:spacing w:line="260" w:lineRule="atLeast"/>
              <w:rPr>
                <w:rFonts w:eastAsia="Calibri" w:cs="Calibri"/>
                <w:sz w:val="18"/>
                <w:szCs w:val="18"/>
                <w:lang w:eastAsia="en-US"/>
              </w:rPr>
            </w:pPr>
            <w:r w:rsidRPr="00CA21B9">
              <w:rPr>
                <w:rFonts w:eastAsia="Calibri" w:cs="Calibri"/>
                <w:sz w:val="18"/>
                <w:szCs w:val="18"/>
                <w:lang w:eastAsia="en-US"/>
              </w:rPr>
              <w:t xml:space="preserve">estimated dermal exposure </w:t>
            </w:r>
          </w:p>
          <w:p w14:paraId="1DE26C3E" w14:textId="2A4612D3" w:rsidR="00C47B3F" w:rsidRPr="00CA21B9" w:rsidRDefault="00C47B3F" w:rsidP="00C47B3F">
            <w:pPr>
              <w:spacing w:line="260" w:lineRule="atLeast"/>
              <w:rPr>
                <w:rFonts w:eastAsia="Calibri" w:cs="Calibri"/>
                <w:lang w:eastAsia="en-US"/>
              </w:rPr>
            </w:pPr>
            <w:r w:rsidRPr="00CA21B9">
              <w:rPr>
                <w:rFonts w:eastAsia="Calibri" w:cs="Calibri"/>
                <w:sz w:val="18"/>
                <w:szCs w:val="18"/>
                <w:lang w:eastAsia="en-US"/>
              </w:rPr>
              <w:t>(based on US EPA Guide)</w:t>
            </w:r>
          </w:p>
        </w:tc>
        <w:tc>
          <w:tcPr>
            <w:tcW w:w="1680" w:type="pct"/>
            <w:shd w:val="clear" w:color="auto" w:fill="auto"/>
            <w:tcMar>
              <w:top w:w="57" w:type="dxa"/>
              <w:bottom w:w="57" w:type="dxa"/>
            </w:tcMar>
          </w:tcPr>
          <w:p w14:paraId="125F3B93" w14:textId="472C7144" w:rsidR="00C47B3F" w:rsidRPr="00CA21B9" w:rsidRDefault="008D6CFB" w:rsidP="00C47B3F">
            <w:pPr>
              <w:spacing w:line="260" w:lineRule="atLeast"/>
              <w:rPr>
                <w:rFonts w:eastAsia="Calibri" w:cs="Calibri"/>
                <w:lang w:val="nl-NL" w:eastAsia="en-US"/>
              </w:rPr>
            </w:pPr>
            <w:r w:rsidRPr="00CA21B9">
              <w:rPr>
                <w:rFonts w:eastAsia="Calibri" w:cs="Calibri"/>
                <w:sz w:val="18"/>
                <w:szCs w:val="18"/>
                <w:lang w:val="nl-NL" w:eastAsia="en-US"/>
              </w:rPr>
              <w:t>104000</w:t>
            </w:r>
            <w:r w:rsidR="00C47B3F" w:rsidRPr="00CA21B9">
              <w:rPr>
                <w:rFonts w:eastAsia="Calibri" w:cs="Calibri"/>
                <w:sz w:val="18"/>
                <w:szCs w:val="18"/>
                <w:lang w:val="nl-NL" w:eastAsia="en-US"/>
              </w:rPr>
              <w:t xml:space="preserve"> µg/</w:t>
            </w:r>
            <w:proofErr w:type="spellStart"/>
            <w:r w:rsidR="00C47B3F" w:rsidRPr="00CA21B9">
              <w:rPr>
                <w:rFonts w:eastAsia="Calibri" w:cs="Calibri"/>
                <w:sz w:val="18"/>
                <w:szCs w:val="18"/>
                <w:lang w:val="nl-NL" w:eastAsia="en-US"/>
              </w:rPr>
              <w:t>lb</w:t>
            </w:r>
            <w:proofErr w:type="spellEnd"/>
            <w:r w:rsidR="00C47B3F" w:rsidRPr="00CA21B9">
              <w:rPr>
                <w:rFonts w:eastAsia="Calibri" w:cs="Calibri"/>
                <w:sz w:val="18"/>
                <w:szCs w:val="18"/>
                <w:lang w:val="nl-NL" w:eastAsia="en-US"/>
              </w:rPr>
              <w:t xml:space="preserve"> ai. = </w:t>
            </w:r>
            <w:r w:rsidRPr="00CA21B9">
              <w:rPr>
                <w:rFonts w:eastAsia="Calibri" w:cs="Calibri"/>
                <w:sz w:val="18"/>
                <w:szCs w:val="18"/>
                <w:lang w:val="nl-NL" w:eastAsia="en-US"/>
              </w:rPr>
              <w:t>229.28</w:t>
            </w:r>
            <w:r w:rsidR="00C47B3F" w:rsidRPr="00CA21B9">
              <w:rPr>
                <w:rFonts w:eastAsia="Calibri" w:cs="Calibri"/>
                <w:sz w:val="18"/>
                <w:szCs w:val="18"/>
                <w:lang w:val="nl-NL" w:eastAsia="en-US"/>
              </w:rPr>
              <w:t xml:space="preserve"> mg/kg ai.</w:t>
            </w:r>
          </w:p>
        </w:tc>
      </w:tr>
      <w:tr w:rsidR="00C47B3F" w:rsidRPr="00CA21B9" w14:paraId="35805892" w14:textId="77777777" w:rsidTr="0088213C">
        <w:trPr>
          <w:tblHeader/>
        </w:trPr>
        <w:tc>
          <w:tcPr>
            <w:tcW w:w="967" w:type="pct"/>
            <w:vMerge/>
            <w:tcMar>
              <w:top w:w="57" w:type="dxa"/>
              <w:bottom w:w="57" w:type="dxa"/>
            </w:tcMar>
          </w:tcPr>
          <w:p w14:paraId="70540A57" w14:textId="1732032F" w:rsidR="00C47B3F" w:rsidRPr="00CA21B9" w:rsidRDefault="00C47B3F" w:rsidP="001902D3">
            <w:pPr>
              <w:spacing w:line="260" w:lineRule="atLeast"/>
              <w:rPr>
                <w:rFonts w:eastAsia="Calibri"/>
                <w:lang w:val="nl-NL" w:eastAsia="en-US"/>
              </w:rPr>
            </w:pPr>
          </w:p>
        </w:tc>
        <w:tc>
          <w:tcPr>
            <w:tcW w:w="2353" w:type="pct"/>
            <w:shd w:val="clear" w:color="auto" w:fill="auto"/>
            <w:tcMar>
              <w:top w:w="57" w:type="dxa"/>
              <w:bottom w:w="57" w:type="dxa"/>
            </w:tcMar>
          </w:tcPr>
          <w:p w14:paraId="631D8E22" w14:textId="77777777" w:rsidR="00C47B3F" w:rsidRPr="00CA21B9" w:rsidRDefault="00C47B3F" w:rsidP="001902D3">
            <w:pPr>
              <w:spacing w:line="260" w:lineRule="atLeast"/>
              <w:rPr>
                <w:rFonts w:eastAsia="Calibri"/>
                <w:lang w:eastAsia="en-US"/>
              </w:rPr>
            </w:pPr>
            <w:r w:rsidRPr="00CA21B9">
              <w:rPr>
                <w:rFonts w:eastAsia="Arial" w:cs="Arial"/>
                <w:sz w:val="18"/>
                <w:szCs w:val="18"/>
                <w:lang w:eastAsia="hu-HU"/>
              </w:rPr>
              <w:t xml:space="preserve">dose </w:t>
            </w:r>
          </w:p>
        </w:tc>
        <w:tc>
          <w:tcPr>
            <w:tcW w:w="1680" w:type="pct"/>
            <w:shd w:val="clear" w:color="auto" w:fill="auto"/>
            <w:tcMar>
              <w:top w:w="57" w:type="dxa"/>
              <w:bottom w:w="57" w:type="dxa"/>
            </w:tcMar>
          </w:tcPr>
          <w:p w14:paraId="7FE2A928" w14:textId="373EA11A" w:rsidR="00C47B3F" w:rsidRPr="00CA21B9" w:rsidRDefault="00C47B3F" w:rsidP="00060E54">
            <w:pPr>
              <w:spacing w:line="260" w:lineRule="atLeast"/>
              <w:rPr>
                <w:rFonts w:eastAsia="Calibri"/>
                <w:lang w:eastAsia="en-US"/>
              </w:rPr>
            </w:pPr>
            <w:r w:rsidRPr="00CA21B9">
              <w:rPr>
                <w:rFonts w:eastAsia="Arial" w:cs="Arial"/>
                <w:sz w:val="18"/>
                <w:szCs w:val="18"/>
                <w:lang w:eastAsia="hu-HU"/>
              </w:rPr>
              <w:t>30 g/m</w:t>
            </w:r>
            <w:r w:rsidRPr="00CA21B9">
              <w:rPr>
                <w:rFonts w:eastAsia="Arial" w:cs="Arial"/>
                <w:sz w:val="18"/>
                <w:szCs w:val="18"/>
                <w:vertAlign w:val="superscript"/>
                <w:lang w:eastAsia="hu-HU"/>
              </w:rPr>
              <w:t>2</w:t>
            </w:r>
            <w:r w:rsidRPr="00CA21B9">
              <w:rPr>
                <w:rFonts w:eastAsia="Arial" w:cs="Arial"/>
                <w:sz w:val="18"/>
                <w:szCs w:val="18"/>
                <w:lang w:eastAsia="hu-HU"/>
              </w:rPr>
              <w:t xml:space="preserve"> product</w:t>
            </w:r>
          </w:p>
        </w:tc>
      </w:tr>
      <w:tr w:rsidR="00060E54" w:rsidRPr="00CA21B9" w14:paraId="3EDCB879" w14:textId="77777777" w:rsidTr="0088213C">
        <w:trPr>
          <w:tblHeader/>
        </w:trPr>
        <w:tc>
          <w:tcPr>
            <w:tcW w:w="967" w:type="pct"/>
            <w:vMerge/>
            <w:tcMar>
              <w:top w:w="57" w:type="dxa"/>
              <w:bottom w:w="57" w:type="dxa"/>
            </w:tcMar>
          </w:tcPr>
          <w:p w14:paraId="2FC0409A" w14:textId="77777777" w:rsidR="00060E54" w:rsidRPr="00CA21B9" w:rsidRDefault="00060E54" w:rsidP="001902D3">
            <w:pPr>
              <w:spacing w:line="260" w:lineRule="atLeast"/>
              <w:rPr>
                <w:rFonts w:eastAsia="Calibri" w:cs="Calibri"/>
                <w:lang w:eastAsia="en-US"/>
              </w:rPr>
            </w:pPr>
          </w:p>
        </w:tc>
        <w:tc>
          <w:tcPr>
            <w:tcW w:w="2353" w:type="pct"/>
            <w:shd w:val="clear" w:color="auto" w:fill="auto"/>
            <w:tcMar>
              <w:top w:w="57" w:type="dxa"/>
              <w:bottom w:w="57" w:type="dxa"/>
            </w:tcMar>
          </w:tcPr>
          <w:p w14:paraId="7D7B2DEE" w14:textId="62BFB644" w:rsidR="00060E54" w:rsidRPr="00CA21B9" w:rsidRDefault="00060E54" w:rsidP="001902D3">
            <w:pPr>
              <w:spacing w:line="260" w:lineRule="atLeast"/>
              <w:rPr>
                <w:rFonts w:eastAsia="Arial" w:cs="Arial"/>
                <w:sz w:val="18"/>
                <w:szCs w:val="18"/>
                <w:lang w:eastAsia="hu-HU"/>
              </w:rPr>
            </w:pPr>
            <w:r w:rsidRPr="00CA21B9">
              <w:rPr>
                <w:rFonts w:eastAsia="Arial" w:cs="Arial"/>
                <w:sz w:val="18"/>
                <w:szCs w:val="18"/>
                <w:lang w:eastAsia="hu-HU"/>
              </w:rPr>
              <w:t>Concentration of the act</w:t>
            </w:r>
            <w:r w:rsidR="00F8230B" w:rsidRPr="00CA21B9">
              <w:rPr>
                <w:rFonts w:eastAsia="Arial" w:cs="Arial"/>
                <w:sz w:val="18"/>
                <w:szCs w:val="18"/>
                <w:lang w:eastAsia="hu-HU"/>
              </w:rPr>
              <w:t>i</w:t>
            </w:r>
            <w:r w:rsidRPr="00CA21B9">
              <w:rPr>
                <w:rFonts w:eastAsia="Arial" w:cs="Arial"/>
                <w:sz w:val="18"/>
                <w:szCs w:val="18"/>
                <w:lang w:eastAsia="hu-HU"/>
              </w:rPr>
              <w:t>ve substance</w:t>
            </w:r>
          </w:p>
        </w:tc>
        <w:tc>
          <w:tcPr>
            <w:tcW w:w="1680" w:type="pct"/>
            <w:shd w:val="clear" w:color="auto" w:fill="auto"/>
            <w:tcMar>
              <w:top w:w="57" w:type="dxa"/>
              <w:bottom w:w="57" w:type="dxa"/>
            </w:tcMar>
          </w:tcPr>
          <w:p w14:paraId="799E096E" w14:textId="507EFBF7" w:rsidR="00060E54" w:rsidRPr="00CA21B9" w:rsidRDefault="00060E54" w:rsidP="001902D3">
            <w:pPr>
              <w:spacing w:line="260" w:lineRule="atLeast"/>
              <w:rPr>
                <w:rFonts w:eastAsia="Arial" w:cs="Arial"/>
                <w:sz w:val="18"/>
                <w:szCs w:val="18"/>
                <w:lang w:eastAsia="hu-HU"/>
              </w:rPr>
            </w:pPr>
            <w:r w:rsidRPr="00CA21B9">
              <w:rPr>
                <w:rFonts w:eastAsia="Arial" w:cs="Arial"/>
                <w:sz w:val="18"/>
                <w:szCs w:val="18"/>
                <w:lang w:eastAsia="hu-HU"/>
              </w:rPr>
              <w:t>0.4%</w:t>
            </w:r>
          </w:p>
        </w:tc>
      </w:tr>
      <w:tr w:rsidR="00060E54" w:rsidRPr="00CA21B9" w14:paraId="16C1A59C" w14:textId="77777777" w:rsidTr="0088213C">
        <w:trPr>
          <w:tblHeader/>
        </w:trPr>
        <w:tc>
          <w:tcPr>
            <w:tcW w:w="967" w:type="pct"/>
            <w:vMerge/>
            <w:tcMar>
              <w:top w:w="57" w:type="dxa"/>
              <w:bottom w:w="57" w:type="dxa"/>
            </w:tcMar>
          </w:tcPr>
          <w:p w14:paraId="17D2A864" w14:textId="77777777" w:rsidR="00060E54" w:rsidRPr="00CA21B9" w:rsidRDefault="00060E54" w:rsidP="001902D3">
            <w:pPr>
              <w:spacing w:line="260" w:lineRule="atLeast"/>
              <w:rPr>
                <w:rFonts w:eastAsia="Calibri" w:cs="Calibri"/>
                <w:lang w:eastAsia="en-US"/>
              </w:rPr>
            </w:pPr>
          </w:p>
        </w:tc>
        <w:tc>
          <w:tcPr>
            <w:tcW w:w="2353" w:type="pct"/>
            <w:shd w:val="clear" w:color="auto" w:fill="auto"/>
            <w:tcMar>
              <w:top w:w="57" w:type="dxa"/>
              <w:bottom w:w="57" w:type="dxa"/>
            </w:tcMar>
          </w:tcPr>
          <w:p w14:paraId="0792C585" w14:textId="77777777" w:rsidR="00060E54" w:rsidRPr="00CA21B9" w:rsidRDefault="00060E54" w:rsidP="001902D3">
            <w:pPr>
              <w:spacing w:line="260" w:lineRule="atLeast"/>
              <w:rPr>
                <w:rFonts w:eastAsia="Calibri"/>
                <w:lang w:eastAsia="en-US"/>
              </w:rPr>
            </w:pPr>
            <w:r w:rsidRPr="00CA21B9">
              <w:rPr>
                <w:rFonts w:eastAsia="Arial" w:cs="Arial"/>
                <w:sz w:val="18"/>
                <w:szCs w:val="18"/>
                <w:lang w:eastAsia="hu-HU"/>
              </w:rPr>
              <w:t xml:space="preserve">dermal absorption </w:t>
            </w:r>
          </w:p>
        </w:tc>
        <w:tc>
          <w:tcPr>
            <w:tcW w:w="1680" w:type="pct"/>
            <w:shd w:val="clear" w:color="auto" w:fill="auto"/>
            <w:tcMar>
              <w:top w:w="57" w:type="dxa"/>
              <w:bottom w:w="57" w:type="dxa"/>
            </w:tcMar>
          </w:tcPr>
          <w:p w14:paraId="24B033D8" w14:textId="19C71A5F" w:rsidR="00060E54" w:rsidRPr="00CA21B9" w:rsidRDefault="00060E54" w:rsidP="001902D3">
            <w:pPr>
              <w:spacing w:line="260" w:lineRule="atLeast"/>
              <w:rPr>
                <w:rFonts w:eastAsia="Calibri"/>
                <w:lang w:eastAsia="en-US"/>
              </w:rPr>
            </w:pPr>
            <w:r w:rsidRPr="00CA21B9">
              <w:rPr>
                <w:rFonts w:eastAsia="Arial" w:cs="Arial"/>
                <w:sz w:val="18"/>
                <w:szCs w:val="18"/>
                <w:lang w:eastAsia="hu-HU"/>
              </w:rPr>
              <w:t>3.5 %</w:t>
            </w:r>
          </w:p>
        </w:tc>
      </w:tr>
      <w:tr w:rsidR="00060E54" w:rsidRPr="00CA21B9" w14:paraId="4059B7A1" w14:textId="77777777" w:rsidTr="0088213C">
        <w:trPr>
          <w:tblHeader/>
        </w:trPr>
        <w:tc>
          <w:tcPr>
            <w:tcW w:w="967" w:type="pct"/>
            <w:vMerge/>
            <w:tcMar>
              <w:top w:w="57" w:type="dxa"/>
              <w:bottom w:w="57" w:type="dxa"/>
            </w:tcMar>
          </w:tcPr>
          <w:p w14:paraId="1DFB17BB" w14:textId="77777777" w:rsidR="00060E54" w:rsidRPr="00CA21B9" w:rsidRDefault="00060E54" w:rsidP="001902D3">
            <w:pPr>
              <w:spacing w:line="260" w:lineRule="atLeast"/>
              <w:rPr>
                <w:rFonts w:eastAsia="Calibri" w:cs="Calibri"/>
                <w:lang w:eastAsia="en-US"/>
              </w:rPr>
            </w:pPr>
          </w:p>
        </w:tc>
        <w:tc>
          <w:tcPr>
            <w:tcW w:w="2353" w:type="pct"/>
            <w:shd w:val="clear" w:color="auto" w:fill="auto"/>
            <w:tcMar>
              <w:top w:w="57" w:type="dxa"/>
              <w:bottom w:w="57" w:type="dxa"/>
            </w:tcMar>
          </w:tcPr>
          <w:p w14:paraId="44CA3467" w14:textId="77777777" w:rsidR="00060E54" w:rsidRPr="00CA21B9" w:rsidRDefault="00060E54" w:rsidP="001902D3">
            <w:pPr>
              <w:spacing w:line="260" w:lineRule="atLeast"/>
              <w:rPr>
                <w:rFonts w:eastAsia="Calibri"/>
                <w:lang w:eastAsia="en-US"/>
              </w:rPr>
            </w:pPr>
            <w:r w:rsidRPr="00CA21B9">
              <w:rPr>
                <w:rFonts w:eastAsia="Arial" w:cs="Arial"/>
                <w:sz w:val="18"/>
                <w:szCs w:val="18"/>
                <w:lang w:eastAsia="hu-HU"/>
              </w:rPr>
              <w:t>Inhalation absorption</w:t>
            </w:r>
          </w:p>
        </w:tc>
        <w:tc>
          <w:tcPr>
            <w:tcW w:w="1680" w:type="pct"/>
            <w:shd w:val="clear" w:color="auto" w:fill="auto"/>
            <w:tcMar>
              <w:top w:w="57" w:type="dxa"/>
              <w:bottom w:w="57" w:type="dxa"/>
            </w:tcMar>
          </w:tcPr>
          <w:p w14:paraId="1C493A99" w14:textId="77777777" w:rsidR="00060E54" w:rsidRPr="00CA21B9" w:rsidRDefault="00060E54" w:rsidP="001902D3">
            <w:pPr>
              <w:spacing w:line="260" w:lineRule="atLeast"/>
              <w:rPr>
                <w:rFonts w:eastAsia="Calibri"/>
                <w:lang w:eastAsia="en-US"/>
              </w:rPr>
            </w:pPr>
            <w:r w:rsidRPr="00CA21B9">
              <w:rPr>
                <w:rFonts w:eastAsia="Arial" w:cs="Arial"/>
                <w:sz w:val="18"/>
                <w:szCs w:val="18"/>
                <w:lang w:eastAsia="hu-HU"/>
              </w:rPr>
              <w:t>100 %</w:t>
            </w:r>
          </w:p>
        </w:tc>
      </w:tr>
      <w:tr w:rsidR="00060E54" w:rsidRPr="00CA21B9" w14:paraId="264DD874" w14:textId="77777777" w:rsidTr="0088213C">
        <w:trPr>
          <w:tblHeader/>
        </w:trPr>
        <w:tc>
          <w:tcPr>
            <w:tcW w:w="967" w:type="pct"/>
            <w:vMerge/>
            <w:tcMar>
              <w:top w:w="57" w:type="dxa"/>
              <w:bottom w:w="57" w:type="dxa"/>
            </w:tcMar>
          </w:tcPr>
          <w:p w14:paraId="4CE6703B" w14:textId="77777777" w:rsidR="00060E54" w:rsidRPr="00CA21B9" w:rsidRDefault="00060E54" w:rsidP="001902D3">
            <w:pPr>
              <w:spacing w:line="260" w:lineRule="atLeast"/>
              <w:rPr>
                <w:rFonts w:eastAsia="Calibri" w:cs="Calibri"/>
                <w:lang w:eastAsia="en-US"/>
              </w:rPr>
            </w:pPr>
          </w:p>
        </w:tc>
        <w:tc>
          <w:tcPr>
            <w:tcW w:w="2353" w:type="pct"/>
            <w:shd w:val="clear" w:color="auto" w:fill="auto"/>
            <w:tcMar>
              <w:top w:w="57" w:type="dxa"/>
              <w:bottom w:w="57" w:type="dxa"/>
            </w:tcMar>
          </w:tcPr>
          <w:p w14:paraId="3F6C71FB" w14:textId="77777777" w:rsidR="00060E54" w:rsidRPr="00CA21B9" w:rsidRDefault="00060E54" w:rsidP="001902D3">
            <w:pPr>
              <w:spacing w:line="260" w:lineRule="atLeast"/>
              <w:rPr>
                <w:rFonts w:eastAsia="Calibri"/>
                <w:lang w:eastAsia="en-US"/>
              </w:rPr>
            </w:pPr>
            <w:r w:rsidRPr="00CA21B9">
              <w:rPr>
                <w:rFonts w:eastAsia="Arial" w:cs="Arial"/>
                <w:sz w:val="18"/>
                <w:szCs w:val="18"/>
                <w:lang w:eastAsia="hu-HU"/>
              </w:rPr>
              <w:t>User body weight</w:t>
            </w:r>
          </w:p>
        </w:tc>
        <w:tc>
          <w:tcPr>
            <w:tcW w:w="1680" w:type="pct"/>
            <w:shd w:val="clear" w:color="auto" w:fill="auto"/>
            <w:tcMar>
              <w:top w:w="57" w:type="dxa"/>
              <w:bottom w:w="57" w:type="dxa"/>
            </w:tcMar>
          </w:tcPr>
          <w:p w14:paraId="3E5D8F43" w14:textId="78B739E2" w:rsidR="00060E54" w:rsidRPr="00CA21B9" w:rsidRDefault="00060E54" w:rsidP="001902D3">
            <w:pPr>
              <w:spacing w:line="260" w:lineRule="atLeast"/>
              <w:rPr>
                <w:rFonts w:eastAsia="Calibri"/>
                <w:lang w:eastAsia="en-US"/>
              </w:rPr>
            </w:pPr>
            <w:r w:rsidRPr="00CA21B9">
              <w:rPr>
                <w:rFonts w:eastAsia="Arial" w:cs="Arial"/>
                <w:sz w:val="18"/>
                <w:szCs w:val="18"/>
                <w:lang w:eastAsia="hu-HU"/>
              </w:rPr>
              <w:t>60 kg*</w:t>
            </w:r>
          </w:p>
        </w:tc>
      </w:tr>
      <w:tr w:rsidR="00060E54" w:rsidRPr="00CA21B9" w14:paraId="74E2CA86" w14:textId="77777777" w:rsidTr="0088213C">
        <w:trPr>
          <w:tblHeader/>
        </w:trPr>
        <w:tc>
          <w:tcPr>
            <w:tcW w:w="967" w:type="pct"/>
            <w:vMerge/>
            <w:tcMar>
              <w:top w:w="57" w:type="dxa"/>
              <w:bottom w:w="57" w:type="dxa"/>
            </w:tcMar>
          </w:tcPr>
          <w:p w14:paraId="1375AF30" w14:textId="77777777" w:rsidR="00060E54" w:rsidRPr="00CA21B9" w:rsidRDefault="00060E54" w:rsidP="001902D3">
            <w:pPr>
              <w:spacing w:line="260" w:lineRule="atLeast"/>
              <w:rPr>
                <w:rFonts w:eastAsia="Calibri" w:cs="Calibri"/>
                <w:lang w:eastAsia="en-US"/>
              </w:rPr>
            </w:pPr>
          </w:p>
        </w:tc>
        <w:tc>
          <w:tcPr>
            <w:tcW w:w="2353" w:type="pct"/>
            <w:shd w:val="clear" w:color="auto" w:fill="auto"/>
            <w:tcMar>
              <w:top w:w="57" w:type="dxa"/>
              <w:bottom w:w="57" w:type="dxa"/>
            </w:tcMar>
          </w:tcPr>
          <w:p w14:paraId="24CE7E22" w14:textId="77777777" w:rsidR="00060E54" w:rsidRPr="00CA21B9" w:rsidRDefault="00060E54" w:rsidP="001902D3">
            <w:pPr>
              <w:spacing w:line="260" w:lineRule="atLeast"/>
              <w:rPr>
                <w:rFonts w:eastAsia="Calibri"/>
                <w:sz w:val="18"/>
                <w:szCs w:val="18"/>
                <w:lang w:eastAsia="en-US"/>
              </w:rPr>
            </w:pPr>
            <w:r w:rsidRPr="00CA21B9">
              <w:rPr>
                <w:rFonts w:eastAsia="Calibri" w:cs="Calibri"/>
                <w:sz w:val="18"/>
                <w:szCs w:val="18"/>
                <w:lang w:eastAsia="en-US"/>
              </w:rPr>
              <w:t>Treated area</w:t>
            </w:r>
          </w:p>
        </w:tc>
        <w:tc>
          <w:tcPr>
            <w:tcW w:w="1680" w:type="pct"/>
            <w:shd w:val="clear" w:color="auto" w:fill="auto"/>
            <w:tcMar>
              <w:top w:w="57" w:type="dxa"/>
              <w:bottom w:w="57" w:type="dxa"/>
            </w:tcMar>
          </w:tcPr>
          <w:p w14:paraId="20C9B2F3" w14:textId="28349255" w:rsidR="00060E54" w:rsidRPr="00CA21B9" w:rsidRDefault="00060E54" w:rsidP="001902D3">
            <w:pPr>
              <w:spacing w:line="260" w:lineRule="atLeast"/>
              <w:rPr>
                <w:rFonts w:eastAsia="Calibri"/>
                <w:sz w:val="18"/>
                <w:szCs w:val="18"/>
                <w:lang w:eastAsia="en-US"/>
              </w:rPr>
            </w:pPr>
            <w:r w:rsidRPr="00CA21B9">
              <w:rPr>
                <w:rFonts w:eastAsia="Calibri" w:cs="Calibri"/>
                <w:sz w:val="18"/>
                <w:szCs w:val="18"/>
                <w:lang w:eastAsia="en-US"/>
              </w:rPr>
              <w:t>200 m</w:t>
            </w:r>
            <w:r w:rsidRPr="00CA21B9">
              <w:rPr>
                <w:rFonts w:eastAsia="Calibri" w:cs="Calibri"/>
                <w:sz w:val="18"/>
                <w:szCs w:val="18"/>
                <w:vertAlign w:val="superscript"/>
                <w:lang w:eastAsia="en-US"/>
              </w:rPr>
              <w:t>2</w:t>
            </w:r>
            <w:r w:rsidRPr="00CA21B9">
              <w:rPr>
                <w:rFonts w:eastAsia="Calibri" w:cs="Calibri"/>
                <w:sz w:val="18"/>
                <w:szCs w:val="18"/>
                <w:lang w:eastAsia="en-US"/>
              </w:rPr>
              <w:t>**</w:t>
            </w:r>
          </w:p>
        </w:tc>
      </w:tr>
      <w:tr w:rsidR="00060E54" w:rsidRPr="00CA21B9" w14:paraId="1FFD94CF" w14:textId="77777777" w:rsidTr="0088213C">
        <w:trPr>
          <w:tblHeader/>
        </w:trPr>
        <w:tc>
          <w:tcPr>
            <w:tcW w:w="967" w:type="pct"/>
            <w:vMerge/>
            <w:tcMar>
              <w:top w:w="57" w:type="dxa"/>
              <w:bottom w:w="57" w:type="dxa"/>
            </w:tcMar>
          </w:tcPr>
          <w:p w14:paraId="3B806400" w14:textId="77777777" w:rsidR="00060E54" w:rsidRPr="00CA21B9" w:rsidRDefault="00060E54" w:rsidP="001902D3">
            <w:pPr>
              <w:spacing w:line="260" w:lineRule="atLeast"/>
              <w:rPr>
                <w:rFonts w:eastAsia="Calibri"/>
                <w:lang w:eastAsia="en-US"/>
              </w:rPr>
            </w:pPr>
          </w:p>
        </w:tc>
        <w:tc>
          <w:tcPr>
            <w:tcW w:w="2353" w:type="pct"/>
            <w:shd w:val="clear" w:color="auto" w:fill="auto"/>
            <w:tcMar>
              <w:top w:w="57" w:type="dxa"/>
              <w:bottom w:w="57" w:type="dxa"/>
            </w:tcMar>
          </w:tcPr>
          <w:p w14:paraId="47892E70" w14:textId="62F13A9E" w:rsidR="00060E54" w:rsidRPr="00CA21B9" w:rsidRDefault="00060E54" w:rsidP="001902D3">
            <w:pPr>
              <w:spacing w:line="260" w:lineRule="atLeast"/>
              <w:rPr>
                <w:rFonts w:eastAsia="Calibri"/>
                <w:sz w:val="18"/>
                <w:szCs w:val="18"/>
                <w:lang w:eastAsia="en-US"/>
              </w:rPr>
            </w:pPr>
            <w:r w:rsidRPr="00CA21B9">
              <w:rPr>
                <w:rFonts w:eastAsia="Calibri" w:cs="Calibri"/>
                <w:sz w:val="18"/>
                <w:szCs w:val="18"/>
                <w:lang w:eastAsia="en-US"/>
              </w:rPr>
              <w:t>Conversion lb to kg</w:t>
            </w:r>
          </w:p>
        </w:tc>
        <w:tc>
          <w:tcPr>
            <w:tcW w:w="1680" w:type="pct"/>
            <w:shd w:val="clear" w:color="auto" w:fill="auto"/>
            <w:tcMar>
              <w:top w:w="57" w:type="dxa"/>
              <w:bottom w:w="57" w:type="dxa"/>
            </w:tcMar>
          </w:tcPr>
          <w:p w14:paraId="74C761BD" w14:textId="6FDD59B3" w:rsidR="00060E54" w:rsidRPr="00CA21B9" w:rsidRDefault="00060E54" w:rsidP="001902D3">
            <w:pPr>
              <w:spacing w:line="260" w:lineRule="atLeast"/>
              <w:rPr>
                <w:rFonts w:eastAsia="Calibri"/>
                <w:lang w:eastAsia="en-US"/>
              </w:rPr>
            </w:pPr>
            <w:r w:rsidRPr="00CA21B9">
              <w:rPr>
                <w:rFonts w:eastAsia="Arial" w:cs="Arial"/>
                <w:sz w:val="18"/>
                <w:szCs w:val="18"/>
                <w:lang w:eastAsia="hu-HU"/>
              </w:rPr>
              <w:t>/</w:t>
            </w:r>
            <w:r w:rsidRPr="00CA21B9">
              <w:rPr>
                <w:rFonts w:cs="Calibri"/>
                <w:color w:val="000000"/>
                <w:sz w:val="18"/>
                <w:szCs w:val="18"/>
              </w:rPr>
              <w:t>0.45359237</w:t>
            </w:r>
          </w:p>
        </w:tc>
      </w:tr>
    </w:tbl>
    <w:p w14:paraId="45CD053D" w14:textId="35CC865F" w:rsidR="001902D3" w:rsidRPr="00CA21B9" w:rsidRDefault="3ACFCF13" w:rsidP="001902D3">
      <w:pPr>
        <w:spacing w:line="260" w:lineRule="atLeast"/>
        <w:rPr>
          <w:rFonts w:eastAsia="Calibri"/>
          <w:iCs/>
          <w:lang w:eastAsia="en-US"/>
        </w:rPr>
      </w:pPr>
      <w:r w:rsidRPr="00CA21B9">
        <w:rPr>
          <w:rFonts w:eastAsia="Times New Roman,Calibri" w:cs="Times New Roman,Calibri"/>
          <w:lang w:eastAsia="en-US"/>
        </w:rPr>
        <w:t>*: HEEG paper No 17, Default human factor values</w:t>
      </w:r>
    </w:p>
    <w:p w14:paraId="654ECBA0" w14:textId="024BBC90" w:rsidR="001902D3" w:rsidRPr="00370D67" w:rsidRDefault="3ACFCF13" w:rsidP="001902D3">
      <w:pPr>
        <w:spacing w:line="260" w:lineRule="atLeast"/>
        <w:rPr>
          <w:rFonts w:eastAsia="Times New Roman,Calibri" w:cs="Times New Roman,Calibri"/>
          <w:lang w:eastAsia="en-US"/>
        </w:rPr>
      </w:pPr>
      <w:r w:rsidRPr="00CA21B9">
        <w:rPr>
          <w:rFonts w:eastAsia="Times New Roman,Calibri" w:cs="Times New Roman,Calibri"/>
          <w:lang w:eastAsia="en-US"/>
        </w:rPr>
        <w:t xml:space="preserve">**: </w:t>
      </w:r>
      <w:r w:rsidR="00A11A57" w:rsidRPr="00CA21B9">
        <w:rPr>
          <w:rFonts w:eastAsia="Times New Roman,Calibri" w:cs="Times New Roman,Calibri"/>
          <w:lang w:eastAsia="en-US"/>
        </w:rPr>
        <w:t>Estimated worst case for manual m</w:t>
      </w:r>
      <w:r w:rsidRPr="00CA21B9">
        <w:rPr>
          <w:rFonts w:eastAsia="Times New Roman,Calibri" w:cs="Times New Roman,Calibri"/>
          <w:lang w:eastAsia="en-US"/>
        </w:rPr>
        <w:t>anure treatment</w:t>
      </w:r>
      <w:r w:rsidRPr="00370D67">
        <w:rPr>
          <w:rFonts w:eastAsia="Times New Roman,Calibri" w:cs="Times New Roman,Calibri"/>
          <w:lang w:eastAsia="en-US"/>
        </w:rPr>
        <w:t xml:space="preserve"> </w:t>
      </w:r>
    </w:p>
    <w:p w14:paraId="561C6376" w14:textId="77777777" w:rsidR="0050753D" w:rsidRPr="00370D67" w:rsidRDefault="0050753D" w:rsidP="001902D3">
      <w:pPr>
        <w:spacing w:line="260" w:lineRule="atLeast"/>
        <w:rPr>
          <w:rFonts w:eastAsia="Times New Roman,Calibri" w:cs="Times New Roman,Calibri"/>
          <w:lang w:eastAsia="en-US"/>
        </w:rPr>
      </w:pPr>
    </w:p>
    <w:p w14:paraId="6BCD348D" w14:textId="70241773" w:rsidR="0050753D" w:rsidRPr="00890CD7" w:rsidRDefault="0050753D" w:rsidP="0050753D">
      <w:pPr>
        <w:spacing w:line="260" w:lineRule="atLeast"/>
        <w:rPr>
          <w:rFonts w:eastAsia="Calibri"/>
          <w:iCs/>
          <w:lang w:eastAsia="en-US"/>
        </w:rPr>
      </w:pPr>
      <w:r w:rsidRPr="00890CD7">
        <w:rPr>
          <w:rFonts w:eastAsia="Calibri"/>
          <w:iCs/>
          <w:lang w:eastAsia="en-US"/>
        </w:rPr>
        <w:t>Calculations are include</w:t>
      </w:r>
      <w:r w:rsidR="00C47B3F" w:rsidRPr="00890CD7">
        <w:rPr>
          <w:rFonts w:eastAsia="Calibri"/>
          <w:iCs/>
          <w:lang w:eastAsia="en-US"/>
        </w:rPr>
        <w:t>d</w:t>
      </w:r>
      <w:r w:rsidRPr="00890CD7">
        <w:rPr>
          <w:rFonts w:eastAsia="Calibri"/>
          <w:iCs/>
          <w:lang w:eastAsia="en-US"/>
        </w:rPr>
        <w:t xml:space="preserve"> in Annex 3.2.</w:t>
      </w:r>
    </w:p>
    <w:p w14:paraId="1A207FA2" w14:textId="77777777" w:rsidR="0050753D" w:rsidRPr="00370D67" w:rsidRDefault="0050753D" w:rsidP="001902D3">
      <w:pPr>
        <w:spacing w:line="260" w:lineRule="atLeast"/>
        <w:rPr>
          <w:rFonts w:eastAsia="Calibri"/>
          <w:iCs/>
          <w:lang w:eastAsia="en-US"/>
        </w:rPr>
      </w:pPr>
    </w:p>
    <w:p w14:paraId="71DE86C0" w14:textId="77777777" w:rsidR="00FD2055" w:rsidRPr="00370D67" w:rsidRDefault="00FD2055" w:rsidP="00FD2055">
      <w:pPr>
        <w:spacing w:line="260" w:lineRule="atLeast"/>
        <w:rPr>
          <w:rFonts w:eastAsia="Calibri"/>
          <w:highlight w:val="cyan"/>
          <w:lang w:eastAsia="en-US"/>
        </w:rPr>
      </w:pPr>
    </w:p>
    <w:p w14:paraId="0E9284BE" w14:textId="0875E10B" w:rsidR="00FD2055" w:rsidRDefault="00FD2055" w:rsidP="00FD2055">
      <w:pPr>
        <w:spacing w:line="260" w:lineRule="atLeast"/>
        <w:rPr>
          <w:rFonts w:eastAsia="Calibri"/>
          <w:highlight w:val="cyan"/>
          <w:lang w:eastAsia="en-US"/>
        </w:rPr>
      </w:pPr>
    </w:p>
    <w:p w14:paraId="2D470670" w14:textId="18CECD4F" w:rsidR="0035459E" w:rsidRDefault="0035459E" w:rsidP="00FD2055">
      <w:pPr>
        <w:spacing w:line="260" w:lineRule="atLeast"/>
        <w:rPr>
          <w:rFonts w:eastAsia="Calibri"/>
          <w:highlight w:val="cyan"/>
          <w:lang w:eastAsia="en-US"/>
        </w:rPr>
      </w:pPr>
    </w:p>
    <w:p w14:paraId="50A70246" w14:textId="320F2893" w:rsidR="0035459E" w:rsidRDefault="0035459E" w:rsidP="00FD2055">
      <w:pPr>
        <w:spacing w:line="260" w:lineRule="atLeast"/>
        <w:rPr>
          <w:rFonts w:eastAsia="Calibri"/>
          <w:highlight w:val="cyan"/>
          <w:lang w:eastAsia="en-US"/>
        </w:rPr>
      </w:pPr>
    </w:p>
    <w:p w14:paraId="0A944D86" w14:textId="766EB10B" w:rsidR="0035459E" w:rsidRDefault="0035459E" w:rsidP="00FD2055">
      <w:pPr>
        <w:spacing w:line="260" w:lineRule="atLeast"/>
        <w:rPr>
          <w:rFonts w:eastAsia="Calibri"/>
          <w:highlight w:val="cyan"/>
          <w:lang w:eastAsia="en-US"/>
        </w:rPr>
      </w:pPr>
    </w:p>
    <w:p w14:paraId="0F8AE903" w14:textId="5F19CEDC" w:rsidR="0035459E" w:rsidRDefault="0035459E" w:rsidP="00FD2055">
      <w:pPr>
        <w:spacing w:line="260" w:lineRule="atLeast"/>
        <w:rPr>
          <w:rFonts w:eastAsia="Calibri"/>
          <w:highlight w:val="cyan"/>
          <w:lang w:eastAsia="en-US"/>
        </w:rPr>
      </w:pPr>
    </w:p>
    <w:p w14:paraId="7C21C5A7" w14:textId="77777777" w:rsidR="0035459E" w:rsidRPr="00370D67" w:rsidRDefault="0035459E" w:rsidP="00FD2055">
      <w:pPr>
        <w:spacing w:line="260" w:lineRule="atLeast"/>
        <w:rPr>
          <w:rFonts w:eastAsia="Calibri"/>
          <w:highlight w:val="cyan"/>
          <w:lang w:eastAsia="en-US"/>
        </w:rPr>
      </w:pPr>
    </w:p>
    <w:p w14:paraId="23A8D0DE" w14:textId="6BB81053" w:rsidR="00FD2055" w:rsidRPr="00CA21B9" w:rsidRDefault="3ACFCF13" w:rsidP="00FD2055">
      <w:pPr>
        <w:rPr>
          <w:rFonts w:eastAsia="Calibri"/>
          <w:b/>
          <w:lang w:eastAsia="en-US"/>
        </w:rPr>
      </w:pPr>
      <w:r w:rsidRPr="00CA21B9">
        <w:rPr>
          <w:rFonts w:eastAsia="Calibri" w:cs="Calibri"/>
          <w:b/>
          <w:bCs/>
          <w:lang w:eastAsia="en-US"/>
        </w:rPr>
        <w:t>Calculations for Scenario 1-3</w:t>
      </w:r>
    </w:p>
    <w:p w14:paraId="0BAAF082" w14:textId="77777777" w:rsidR="00FD2055" w:rsidRPr="00CA21B9" w:rsidRDefault="00FD2055" w:rsidP="00FD2055">
      <w:pPr>
        <w:spacing w:line="260" w:lineRule="atLeast"/>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4"/>
        <w:gridCol w:w="1145"/>
        <w:gridCol w:w="1618"/>
        <w:gridCol w:w="1625"/>
        <w:gridCol w:w="1628"/>
        <w:gridCol w:w="1838"/>
      </w:tblGrid>
      <w:tr w:rsidR="00FD2055" w:rsidRPr="00CA21B9" w14:paraId="054A8935" w14:textId="77777777" w:rsidTr="0088213C">
        <w:trPr>
          <w:cantSplit/>
          <w:tblHeader/>
        </w:trPr>
        <w:tc>
          <w:tcPr>
            <w:tcW w:w="5000" w:type="pct"/>
            <w:gridSpan w:val="6"/>
            <w:shd w:val="clear" w:color="auto" w:fill="FFFFCC"/>
          </w:tcPr>
          <w:p w14:paraId="0A4FF868" w14:textId="77777777" w:rsidR="00FD2055" w:rsidRPr="00CA21B9" w:rsidRDefault="3ACFCF13" w:rsidP="00FD2055">
            <w:pPr>
              <w:spacing w:line="260" w:lineRule="atLeast"/>
              <w:jc w:val="center"/>
              <w:rPr>
                <w:rFonts w:eastAsia="Calibri"/>
                <w:b/>
                <w:lang w:eastAsia="en-US"/>
              </w:rPr>
            </w:pPr>
            <w:r w:rsidRPr="00CA21B9">
              <w:rPr>
                <w:rFonts w:eastAsia="Calibri" w:cs="Calibri"/>
                <w:b/>
                <w:bCs/>
                <w:lang w:eastAsia="en-US"/>
              </w:rPr>
              <w:lastRenderedPageBreak/>
              <w:t>Summary table: estimated exposure from professional uses</w:t>
            </w:r>
          </w:p>
        </w:tc>
      </w:tr>
      <w:tr w:rsidR="004A4FF3" w:rsidRPr="00CA21B9" w14:paraId="057FEC46" w14:textId="77777777" w:rsidTr="0088213C">
        <w:trPr>
          <w:cantSplit/>
          <w:tblHeader/>
        </w:trPr>
        <w:tc>
          <w:tcPr>
            <w:tcW w:w="584" w:type="pct"/>
            <w:shd w:val="clear" w:color="auto" w:fill="auto"/>
          </w:tcPr>
          <w:p w14:paraId="06D708E0"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Exposure scenario</w:t>
            </w:r>
          </w:p>
        </w:tc>
        <w:tc>
          <w:tcPr>
            <w:tcW w:w="612" w:type="pct"/>
          </w:tcPr>
          <w:p w14:paraId="12B34CA5"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Tier/PPE</w:t>
            </w:r>
          </w:p>
        </w:tc>
        <w:tc>
          <w:tcPr>
            <w:tcW w:w="919" w:type="pct"/>
          </w:tcPr>
          <w:p w14:paraId="793703EF"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inhalation uptake</w:t>
            </w:r>
          </w:p>
        </w:tc>
        <w:tc>
          <w:tcPr>
            <w:tcW w:w="923" w:type="pct"/>
            <w:shd w:val="clear" w:color="auto" w:fill="auto"/>
            <w:tcMar>
              <w:top w:w="57" w:type="dxa"/>
              <w:bottom w:w="57" w:type="dxa"/>
            </w:tcMar>
          </w:tcPr>
          <w:p w14:paraId="112201A1"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dermal uptake</w:t>
            </w:r>
          </w:p>
        </w:tc>
        <w:tc>
          <w:tcPr>
            <w:tcW w:w="924" w:type="pct"/>
          </w:tcPr>
          <w:p w14:paraId="7867DF59"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oral uptake</w:t>
            </w:r>
          </w:p>
        </w:tc>
        <w:tc>
          <w:tcPr>
            <w:tcW w:w="1037" w:type="pct"/>
            <w:shd w:val="clear" w:color="auto" w:fill="auto"/>
            <w:tcMar>
              <w:top w:w="57" w:type="dxa"/>
              <w:bottom w:w="57" w:type="dxa"/>
            </w:tcMar>
          </w:tcPr>
          <w:p w14:paraId="79A13428"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total uptake</w:t>
            </w:r>
          </w:p>
        </w:tc>
      </w:tr>
      <w:tr w:rsidR="004A4FF3" w:rsidRPr="00CA21B9" w14:paraId="05D1E01B" w14:textId="77777777" w:rsidTr="0088213C">
        <w:trPr>
          <w:cantSplit/>
          <w:tblHeader/>
        </w:trPr>
        <w:tc>
          <w:tcPr>
            <w:tcW w:w="584" w:type="pct"/>
            <w:shd w:val="clear" w:color="auto" w:fill="auto"/>
          </w:tcPr>
          <w:p w14:paraId="7DA2018F" w14:textId="0B3C23DE" w:rsidR="00FE3FCD" w:rsidRPr="00CA21B9" w:rsidRDefault="3ACFCF13" w:rsidP="00FE3FCD">
            <w:pPr>
              <w:spacing w:line="260" w:lineRule="atLeast"/>
              <w:rPr>
                <w:rFonts w:eastAsia="Calibri"/>
                <w:lang w:eastAsia="en-US"/>
              </w:rPr>
            </w:pPr>
            <w:r w:rsidRPr="00CA21B9">
              <w:rPr>
                <w:rFonts w:eastAsia="Calibri" w:cs="Calibri"/>
                <w:lang w:eastAsia="en-US"/>
              </w:rPr>
              <w:t>Scenario 1, Professional user, loading</w:t>
            </w:r>
          </w:p>
        </w:tc>
        <w:tc>
          <w:tcPr>
            <w:tcW w:w="612" w:type="pct"/>
          </w:tcPr>
          <w:p w14:paraId="1A704B2C" w14:textId="4FA25247" w:rsidR="00FE3FCD" w:rsidRPr="00CA21B9" w:rsidRDefault="009B2307" w:rsidP="00FE3FCD">
            <w:pPr>
              <w:spacing w:line="260" w:lineRule="atLeast"/>
              <w:rPr>
                <w:rFonts w:eastAsia="Calibri"/>
                <w:lang w:eastAsia="en-US"/>
              </w:rPr>
            </w:pPr>
            <w:r w:rsidRPr="00CA21B9">
              <w:rPr>
                <w:rFonts w:eastAsia="Calibri" w:cs="Calibri"/>
                <w:lang w:eastAsia="en-US"/>
              </w:rPr>
              <w:t>Tier 1/</w:t>
            </w:r>
            <w:r w:rsidR="0050753D" w:rsidRPr="00CA21B9">
              <w:rPr>
                <w:rFonts w:eastAsia="Calibri" w:cs="Calibri"/>
                <w:lang w:eastAsia="en-US"/>
              </w:rPr>
              <w:t xml:space="preserve">No </w:t>
            </w:r>
            <w:r w:rsidR="3ACFCF13" w:rsidRPr="00CA21B9">
              <w:rPr>
                <w:rFonts w:eastAsia="Calibri" w:cs="Calibri"/>
                <w:lang w:eastAsia="en-US"/>
              </w:rPr>
              <w:t>PPE</w:t>
            </w:r>
          </w:p>
        </w:tc>
        <w:tc>
          <w:tcPr>
            <w:tcW w:w="919" w:type="pct"/>
          </w:tcPr>
          <w:p w14:paraId="3037955B" w14:textId="06A449C3" w:rsidR="00FE3FCD" w:rsidRPr="00CA21B9" w:rsidRDefault="0050753D" w:rsidP="00FE3FCD">
            <w:pPr>
              <w:spacing w:line="260" w:lineRule="atLeast"/>
              <w:rPr>
                <w:rFonts w:eastAsia="Calibri"/>
                <w:lang w:eastAsia="en-US"/>
              </w:rPr>
            </w:pPr>
            <w:r w:rsidRPr="00CA21B9">
              <w:rPr>
                <w:rFonts w:eastAsia="Cambria" w:cs="Cambria"/>
              </w:rPr>
              <w:t>negligible</w:t>
            </w:r>
          </w:p>
        </w:tc>
        <w:tc>
          <w:tcPr>
            <w:tcW w:w="923" w:type="pct"/>
            <w:shd w:val="clear" w:color="auto" w:fill="auto"/>
            <w:tcMar>
              <w:top w:w="57" w:type="dxa"/>
              <w:bottom w:w="57" w:type="dxa"/>
            </w:tcMar>
          </w:tcPr>
          <w:p w14:paraId="13E7AAFD" w14:textId="04B46569" w:rsidR="00FE3FCD" w:rsidRPr="00CA21B9" w:rsidRDefault="00BA7324" w:rsidP="00A11A57">
            <w:pPr>
              <w:spacing w:line="260" w:lineRule="atLeast"/>
              <w:rPr>
                <w:rFonts w:eastAsia="Calibri"/>
                <w:lang w:eastAsia="en-US"/>
              </w:rPr>
            </w:pPr>
            <w:r w:rsidRPr="00CA21B9">
              <w:rPr>
                <w:rFonts w:eastAsia="Cambria" w:cs="Cambria"/>
              </w:rPr>
              <w:t>9.32 x 10</w:t>
            </w:r>
            <w:r w:rsidRPr="00CA21B9">
              <w:rPr>
                <w:rFonts w:eastAsia="Cambria" w:cs="Cambria"/>
                <w:vertAlign w:val="superscript"/>
              </w:rPr>
              <w:t>-6</w:t>
            </w:r>
            <w:r w:rsidRPr="00CA21B9">
              <w:rPr>
                <w:rFonts w:eastAsia="Cambria" w:cs="Cambria"/>
              </w:rPr>
              <w:t xml:space="preserve"> </w:t>
            </w:r>
            <w:r w:rsidR="3ACFCF13" w:rsidRPr="00CA21B9">
              <w:rPr>
                <w:rFonts w:eastAsia="Cambria" w:cs="Cambria"/>
              </w:rPr>
              <w:t xml:space="preserve"> mg/kg</w:t>
            </w:r>
            <w:r w:rsidR="0050753D" w:rsidRPr="00CA21B9">
              <w:rPr>
                <w:rFonts w:eastAsia="Cambria" w:cs="Cambria"/>
              </w:rPr>
              <w:t xml:space="preserve"> </w:t>
            </w:r>
            <w:proofErr w:type="spellStart"/>
            <w:r w:rsidR="0050753D" w:rsidRPr="00CA21B9">
              <w:rPr>
                <w:rFonts w:eastAsia="Cambria" w:cs="Cambria"/>
              </w:rPr>
              <w:t>bw</w:t>
            </w:r>
            <w:proofErr w:type="spellEnd"/>
            <w:r w:rsidR="0050753D" w:rsidRPr="00CA21B9">
              <w:rPr>
                <w:rFonts w:eastAsia="Cambria" w:cs="Cambria"/>
              </w:rPr>
              <w:t>/d</w:t>
            </w:r>
          </w:p>
        </w:tc>
        <w:tc>
          <w:tcPr>
            <w:tcW w:w="924" w:type="pct"/>
          </w:tcPr>
          <w:p w14:paraId="5DF408D7" w14:textId="0C83EA18" w:rsidR="00FE3FCD" w:rsidRPr="00CA21B9" w:rsidRDefault="0088213C" w:rsidP="00FE3FCD">
            <w:pPr>
              <w:spacing w:line="260" w:lineRule="atLeast"/>
              <w:rPr>
                <w:rFonts w:eastAsia="Calibri"/>
                <w:lang w:eastAsia="en-US"/>
              </w:rPr>
            </w:pPr>
            <w:proofErr w:type="spellStart"/>
            <w:r w:rsidRPr="00CA21B9">
              <w:rPr>
                <w:rFonts w:eastAsia="Calibri" w:cs="Calibri"/>
                <w:lang w:eastAsia="en-US"/>
              </w:rPr>
              <w:t>n.a.</w:t>
            </w:r>
            <w:proofErr w:type="spellEnd"/>
          </w:p>
        </w:tc>
        <w:tc>
          <w:tcPr>
            <w:tcW w:w="1037" w:type="pct"/>
            <w:shd w:val="clear" w:color="auto" w:fill="auto"/>
            <w:tcMar>
              <w:top w:w="57" w:type="dxa"/>
              <w:bottom w:w="57" w:type="dxa"/>
            </w:tcMar>
          </w:tcPr>
          <w:p w14:paraId="4F3401D7" w14:textId="17A31130" w:rsidR="00FE3FCD" w:rsidRPr="00CA21B9" w:rsidRDefault="00BA7324" w:rsidP="00A11A57">
            <w:pPr>
              <w:spacing w:line="260" w:lineRule="atLeast"/>
              <w:rPr>
                <w:rFonts w:eastAsia="Calibri"/>
                <w:lang w:eastAsia="en-US"/>
              </w:rPr>
            </w:pPr>
            <w:r w:rsidRPr="00CA21B9">
              <w:rPr>
                <w:rFonts w:eastAsia="Cambria" w:cs="Cambria"/>
              </w:rPr>
              <w:t>9.32 x 10</w:t>
            </w:r>
            <w:r w:rsidRPr="00CA21B9">
              <w:rPr>
                <w:rFonts w:eastAsia="Cambria" w:cs="Cambria"/>
                <w:vertAlign w:val="superscript"/>
              </w:rPr>
              <w:t>-6</w:t>
            </w:r>
            <w:r w:rsidRPr="00CA21B9">
              <w:rPr>
                <w:rFonts w:eastAsia="Cambria" w:cs="Cambria"/>
              </w:rPr>
              <w:t xml:space="preserve"> </w:t>
            </w:r>
            <w:r w:rsidR="00FE3FCD" w:rsidRPr="00CA21B9">
              <w:rPr>
                <w:rFonts w:eastAsia="Cambria" w:cs="Cambria"/>
                <w:bCs/>
                <w:spacing w:val="-1"/>
              </w:rPr>
              <w:t>mg/kg</w:t>
            </w:r>
            <w:r w:rsidR="00A854B8" w:rsidRPr="00CA21B9">
              <w:rPr>
                <w:rFonts w:eastAsia="Cambria" w:cs="Cambria"/>
                <w:bCs/>
                <w:spacing w:val="-1"/>
              </w:rPr>
              <w:t xml:space="preserve"> </w:t>
            </w:r>
            <w:proofErr w:type="spellStart"/>
            <w:r w:rsidR="00A854B8" w:rsidRPr="00CA21B9">
              <w:rPr>
                <w:rFonts w:eastAsia="Cambria" w:cs="Cambria"/>
                <w:bCs/>
                <w:spacing w:val="-1"/>
              </w:rPr>
              <w:t>bw</w:t>
            </w:r>
            <w:proofErr w:type="spellEnd"/>
            <w:r w:rsidR="00C538F5" w:rsidRPr="00CA21B9">
              <w:rPr>
                <w:rFonts w:eastAsia="Cambria" w:cs="Cambria"/>
                <w:bCs/>
                <w:spacing w:val="-1"/>
              </w:rPr>
              <w:t>/d</w:t>
            </w:r>
          </w:p>
        </w:tc>
      </w:tr>
      <w:tr w:rsidR="004A4FF3" w:rsidRPr="00CA21B9" w14:paraId="36B5A562" w14:textId="77777777" w:rsidTr="0088213C">
        <w:trPr>
          <w:cantSplit/>
          <w:tblHeader/>
        </w:trPr>
        <w:tc>
          <w:tcPr>
            <w:tcW w:w="584" w:type="pct"/>
            <w:shd w:val="clear" w:color="auto" w:fill="auto"/>
          </w:tcPr>
          <w:p w14:paraId="1F71039C" w14:textId="2332E9D5" w:rsidR="00FE3FCD" w:rsidRPr="00CA21B9" w:rsidRDefault="3ACFCF13" w:rsidP="00FE3FCD">
            <w:pPr>
              <w:spacing w:line="260" w:lineRule="atLeast"/>
              <w:rPr>
                <w:rFonts w:eastAsia="Calibri"/>
                <w:lang w:eastAsia="en-US"/>
              </w:rPr>
            </w:pPr>
            <w:r w:rsidRPr="00CA21B9">
              <w:rPr>
                <w:rFonts w:eastAsia="Calibri" w:cs="Calibri"/>
                <w:lang w:eastAsia="en-US"/>
              </w:rPr>
              <w:t>Scenario 2 Professional user, open cab</w:t>
            </w:r>
          </w:p>
        </w:tc>
        <w:tc>
          <w:tcPr>
            <w:tcW w:w="612" w:type="pct"/>
          </w:tcPr>
          <w:p w14:paraId="67AB32C5" w14:textId="213B5AD1" w:rsidR="00FE3FCD" w:rsidRPr="00CA21B9" w:rsidRDefault="009B2307" w:rsidP="00FE3FCD">
            <w:pPr>
              <w:spacing w:line="260" w:lineRule="atLeast"/>
              <w:rPr>
                <w:rFonts w:eastAsia="Calibri"/>
                <w:lang w:eastAsia="en-US"/>
              </w:rPr>
            </w:pPr>
            <w:r w:rsidRPr="00CA21B9">
              <w:rPr>
                <w:rFonts w:eastAsia="Calibri" w:cs="Calibri"/>
                <w:lang w:eastAsia="en-US"/>
              </w:rPr>
              <w:t>Tier 1/</w:t>
            </w:r>
            <w:r w:rsidR="0050753D" w:rsidRPr="00CA21B9">
              <w:rPr>
                <w:rFonts w:eastAsia="Calibri" w:cs="Calibri"/>
                <w:lang w:eastAsia="en-US"/>
              </w:rPr>
              <w:t xml:space="preserve">No </w:t>
            </w:r>
            <w:r w:rsidR="3ACFCF13" w:rsidRPr="00CA21B9">
              <w:rPr>
                <w:rFonts w:eastAsia="Calibri" w:cs="Calibri"/>
                <w:lang w:eastAsia="en-US"/>
              </w:rPr>
              <w:t>PPE</w:t>
            </w:r>
          </w:p>
        </w:tc>
        <w:tc>
          <w:tcPr>
            <w:tcW w:w="919" w:type="pct"/>
          </w:tcPr>
          <w:p w14:paraId="22202C05" w14:textId="67AE7848" w:rsidR="00FE3FCD" w:rsidRPr="00CA21B9" w:rsidRDefault="0050753D" w:rsidP="00FE3FCD">
            <w:pPr>
              <w:spacing w:line="260" w:lineRule="atLeast"/>
              <w:rPr>
                <w:rFonts w:eastAsia="Calibri"/>
                <w:lang w:eastAsia="en-US"/>
              </w:rPr>
            </w:pPr>
            <w:r w:rsidRPr="00CA21B9">
              <w:rPr>
                <w:rFonts w:eastAsia="Cambria" w:cs="Cambria"/>
              </w:rPr>
              <w:t>negligible</w:t>
            </w:r>
          </w:p>
        </w:tc>
        <w:tc>
          <w:tcPr>
            <w:tcW w:w="923" w:type="pct"/>
            <w:shd w:val="clear" w:color="auto" w:fill="auto"/>
            <w:tcMar>
              <w:top w:w="57" w:type="dxa"/>
              <w:bottom w:w="57" w:type="dxa"/>
            </w:tcMar>
          </w:tcPr>
          <w:p w14:paraId="7F252350" w14:textId="65D72013" w:rsidR="00FE3FCD" w:rsidRPr="00CA21B9" w:rsidRDefault="008E0720" w:rsidP="00A11A57">
            <w:pPr>
              <w:spacing w:line="260" w:lineRule="atLeast"/>
              <w:rPr>
                <w:rFonts w:eastAsia="Calibri"/>
                <w:lang w:eastAsia="en-US"/>
              </w:rPr>
            </w:pPr>
            <w:r w:rsidRPr="00CA21B9">
              <w:rPr>
                <w:rFonts w:eastAsia="Cambria" w:cs="Cambria"/>
              </w:rPr>
              <w:t>3.91 x 10</w:t>
            </w:r>
            <w:r w:rsidRPr="00CA21B9">
              <w:rPr>
                <w:rFonts w:eastAsia="Cambria" w:cs="Cambria"/>
                <w:vertAlign w:val="superscript"/>
              </w:rPr>
              <w:t>-6</w:t>
            </w:r>
            <w:r w:rsidR="004A4FF3" w:rsidRPr="00CA21B9">
              <w:rPr>
                <w:rFonts w:eastAsia="Cambria" w:cs="Cambria"/>
              </w:rPr>
              <w:t xml:space="preserve"> </w:t>
            </w:r>
            <w:r w:rsidR="3ACFCF13" w:rsidRPr="00CA21B9">
              <w:rPr>
                <w:rFonts w:eastAsia="Cambria" w:cs="Cambria"/>
              </w:rPr>
              <w:t>mg/kg</w:t>
            </w:r>
            <w:r w:rsidR="0050753D" w:rsidRPr="00CA21B9">
              <w:rPr>
                <w:rFonts w:eastAsia="Cambria" w:cs="Cambria"/>
              </w:rPr>
              <w:t xml:space="preserve"> </w:t>
            </w:r>
            <w:proofErr w:type="spellStart"/>
            <w:r w:rsidR="0050753D" w:rsidRPr="00CA21B9">
              <w:rPr>
                <w:rFonts w:eastAsia="Cambria" w:cs="Cambria"/>
              </w:rPr>
              <w:t>bw</w:t>
            </w:r>
            <w:proofErr w:type="spellEnd"/>
            <w:r w:rsidR="0050753D" w:rsidRPr="00CA21B9">
              <w:rPr>
                <w:rFonts w:eastAsia="Cambria" w:cs="Cambria"/>
              </w:rPr>
              <w:t>/d</w:t>
            </w:r>
          </w:p>
        </w:tc>
        <w:tc>
          <w:tcPr>
            <w:tcW w:w="924" w:type="pct"/>
          </w:tcPr>
          <w:p w14:paraId="24447AA5" w14:textId="38F7F7BE" w:rsidR="00FE3FCD" w:rsidRPr="00CA21B9" w:rsidRDefault="0088213C" w:rsidP="00FE3FCD">
            <w:pPr>
              <w:spacing w:line="260" w:lineRule="atLeast"/>
              <w:rPr>
                <w:rFonts w:eastAsia="Calibri"/>
                <w:lang w:eastAsia="en-US"/>
              </w:rPr>
            </w:pPr>
            <w:proofErr w:type="spellStart"/>
            <w:r w:rsidRPr="00CA21B9">
              <w:rPr>
                <w:rFonts w:eastAsia="Calibri" w:cs="Calibri"/>
                <w:lang w:eastAsia="en-US"/>
              </w:rPr>
              <w:t>n.a.</w:t>
            </w:r>
            <w:proofErr w:type="spellEnd"/>
          </w:p>
        </w:tc>
        <w:tc>
          <w:tcPr>
            <w:tcW w:w="1037" w:type="pct"/>
            <w:shd w:val="clear" w:color="auto" w:fill="auto"/>
            <w:tcMar>
              <w:top w:w="57" w:type="dxa"/>
              <w:bottom w:w="57" w:type="dxa"/>
            </w:tcMar>
          </w:tcPr>
          <w:p w14:paraId="591F539A" w14:textId="08F6573E" w:rsidR="00FE3FCD" w:rsidRPr="00CA21B9" w:rsidRDefault="008E0720" w:rsidP="00A11A57">
            <w:pPr>
              <w:spacing w:line="260" w:lineRule="atLeast"/>
              <w:rPr>
                <w:rFonts w:eastAsia="Calibri"/>
                <w:lang w:eastAsia="en-US"/>
              </w:rPr>
            </w:pPr>
            <w:r w:rsidRPr="00CA21B9">
              <w:rPr>
                <w:rFonts w:eastAsia="Cambria" w:cs="Cambria"/>
              </w:rPr>
              <w:t>3.91 x 10</w:t>
            </w:r>
            <w:r w:rsidRPr="00CA21B9">
              <w:rPr>
                <w:rFonts w:eastAsia="Cambria" w:cs="Cambria"/>
                <w:vertAlign w:val="superscript"/>
              </w:rPr>
              <w:t>-6</w:t>
            </w:r>
            <w:r w:rsidR="004A4FF3" w:rsidRPr="00CA21B9">
              <w:rPr>
                <w:rFonts w:eastAsia="Cambria" w:cs="Cambria"/>
              </w:rPr>
              <w:t xml:space="preserve"> </w:t>
            </w:r>
            <w:r w:rsidR="00FE3FCD" w:rsidRPr="00CA21B9">
              <w:rPr>
                <w:rFonts w:eastAsia="Cambria" w:cs="Cambria"/>
                <w:bCs/>
                <w:spacing w:val="-1"/>
              </w:rPr>
              <w:t>mg/kg</w:t>
            </w:r>
            <w:r w:rsidR="00A854B8" w:rsidRPr="00CA21B9">
              <w:rPr>
                <w:rFonts w:eastAsia="Cambria" w:cs="Cambria"/>
                <w:bCs/>
                <w:spacing w:val="-1"/>
              </w:rPr>
              <w:t xml:space="preserve"> </w:t>
            </w:r>
            <w:proofErr w:type="spellStart"/>
            <w:r w:rsidR="00A854B8" w:rsidRPr="00CA21B9">
              <w:rPr>
                <w:rFonts w:eastAsia="Cambria" w:cs="Cambria"/>
                <w:bCs/>
                <w:spacing w:val="-1"/>
              </w:rPr>
              <w:t>bw</w:t>
            </w:r>
            <w:proofErr w:type="spellEnd"/>
            <w:r w:rsidR="00C538F5" w:rsidRPr="00CA21B9">
              <w:rPr>
                <w:rFonts w:eastAsia="Cambria" w:cs="Cambria"/>
                <w:bCs/>
                <w:spacing w:val="-1"/>
              </w:rPr>
              <w:t>/d</w:t>
            </w:r>
          </w:p>
        </w:tc>
      </w:tr>
      <w:tr w:rsidR="004A4FF3" w:rsidRPr="00CA21B9" w14:paraId="1D35CDB1" w14:textId="77777777" w:rsidTr="0088213C">
        <w:trPr>
          <w:cantSplit/>
          <w:tblHeader/>
        </w:trPr>
        <w:tc>
          <w:tcPr>
            <w:tcW w:w="584" w:type="pct"/>
            <w:shd w:val="clear" w:color="auto" w:fill="auto"/>
          </w:tcPr>
          <w:p w14:paraId="2D61515D" w14:textId="77777777" w:rsidR="00FE3FCD" w:rsidRPr="00CA21B9" w:rsidRDefault="3ACFCF13" w:rsidP="00FE3FCD">
            <w:pPr>
              <w:spacing w:line="260" w:lineRule="atLeast"/>
              <w:rPr>
                <w:rFonts w:eastAsia="Calibri" w:cs="Calibri"/>
                <w:lang w:eastAsia="en-US"/>
              </w:rPr>
            </w:pPr>
            <w:r w:rsidRPr="00CA21B9">
              <w:rPr>
                <w:rFonts w:eastAsia="Calibri" w:cs="Calibri"/>
                <w:lang w:eastAsia="en-US"/>
              </w:rPr>
              <w:t>Scenario 3</w:t>
            </w:r>
          </w:p>
          <w:p w14:paraId="1C2473F8" w14:textId="097B386D" w:rsidR="00FE3FCD" w:rsidRPr="00CA21B9" w:rsidRDefault="3ACFCF13" w:rsidP="00FE3FCD">
            <w:pPr>
              <w:spacing w:line="260" w:lineRule="atLeast"/>
              <w:rPr>
                <w:rFonts w:eastAsia="Calibri" w:cs="Calibri"/>
                <w:lang w:eastAsia="en-US"/>
              </w:rPr>
            </w:pPr>
            <w:r w:rsidRPr="00CA21B9">
              <w:rPr>
                <w:rFonts w:eastAsia="Calibri" w:cs="Calibri"/>
                <w:lang w:eastAsia="en-US"/>
              </w:rPr>
              <w:t>Professional user, bait dispersed by hand</w:t>
            </w:r>
          </w:p>
        </w:tc>
        <w:tc>
          <w:tcPr>
            <w:tcW w:w="612" w:type="pct"/>
          </w:tcPr>
          <w:p w14:paraId="3D81ACF6" w14:textId="7D17C26A" w:rsidR="00FE3FCD" w:rsidRPr="00CA21B9" w:rsidRDefault="009B2307" w:rsidP="00FE3FCD">
            <w:pPr>
              <w:spacing w:line="260" w:lineRule="atLeast"/>
              <w:rPr>
                <w:rFonts w:eastAsia="Calibri"/>
                <w:lang w:eastAsia="en-US"/>
              </w:rPr>
            </w:pPr>
            <w:r w:rsidRPr="00CA21B9">
              <w:rPr>
                <w:rFonts w:eastAsia="Calibri" w:cs="Calibri"/>
                <w:lang w:eastAsia="en-US"/>
              </w:rPr>
              <w:t>Tier 1/</w:t>
            </w:r>
            <w:r w:rsidR="0050753D" w:rsidRPr="00CA21B9">
              <w:rPr>
                <w:rFonts w:eastAsia="Calibri" w:cs="Calibri"/>
                <w:lang w:eastAsia="en-US"/>
              </w:rPr>
              <w:t xml:space="preserve">No </w:t>
            </w:r>
            <w:r w:rsidR="3ACFCF13" w:rsidRPr="00CA21B9">
              <w:rPr>
                <w:rFonts w:eastAsia="Calibri" w:cs="Calibri"/>
                <w:lang w:eastAsia="en-US"/>
              </w:rPr>
              <w:t>PPE</w:t>
            </w:r>
          </w:p>
        </w:tc>
        <w:tc>
          <w:tcPr>
            <w:tcW w:w="919" w:type="pct"/>
          </w:tcPr>
          <w:p w14:paraId="32D5383A" w14:textId="2B496193" w:rsidR="00FE3FCD" w:rsidRPr="00CA21B9" w:rsidRDefault="0050753D" w:rsidP="00FE3FCD">
            <w:pPr>
              <w:spacing w:line="260" w:lineRule="atLeast"/>
              <w:rPr>
                <w:rFonts w:eastAsia="Calibri"/>
                <w:lang w:eastAsia="en-US"/>
              </w:rPr>
            </w:pPr>
            <w:r w:rsidRPr="00CA21B9">
              <w:rPr>
                <w:rFonts w:eastAsia="Cambria" w:cs="Cambria"/>
              </w:rPr>
              <w:t>negligible</w:t>
            </w:r>
          </w:p>
        </w:tc>
        <w:tc>
          <w:tcPr>
            <w:tcW w:w="923" w:type="pct"/>
            <w:shd w:val="clear" w:color="auto" w:fill="auto"/>
            <w:tcMar>
              <w:top w:w="57" w:type="dxa"/>
              <w:bottom w:w="57" w:type="dxa"/>
            </w:tcMar>
          </w:tcPr>
          <w:p w14:paraId="38DAE143" w14:textId="6D7D8CEF" w:rsidR="00FE3FCD" w:rsidRPr="00CA21B9" w:rsidRDefault="00221058" w:rsidP="00A11A57">
            <w:pPr>
              <w:spacing w:line="260" w:lineRule="atLeast"/>
              <w:rPr>
                <w:rFonts w:eastAsia="Calibri"/>
                <w:lang w:eastAsia="en-US"/>
              </w:rPr>
            </w:pPr>
            <w:r w:rsidRPr="00CA21B9">
              <w:rPr>
                <w:rFonts w:eastAsia="Cambria" w:cs="Cambria"/>
              </w:rPr>
              <w:t>3.</w:t>
            </w:r>
            <w:r w:rsidR="00A11A57" w:rsidRPr="00CA21B9">
              <w:rPr>
                <w:rFonts w:eastAsia="Cambria" w:cs="Cambria"/>
              </w:rPr>
              <w:t xml:space="preserve">21 </w:t>
            </w:r>
            <w:r w:rsidRPr="00CA21B9">
              <w:rPr>
                <w:rFonts w:eastAsia="Cambria" w:cs="Cambria"/>
              </w:rPr>
              <w:t>x 10</w:t>
            </w:r>
            <w:r w:rsidRPr="00CA21B9">
              <w:rPr>
                <w:rFonts w:eastAsia="Cambria" w:cs="Cambria"/>
                <w:vertAlign w:val="superscript"/>
              </w:rPr>
              <w:t>-3</w:t>
            </w:r>
            <w:r w:rsidRPr="00CA21B9">
              <w:rPr>
                <w:rFonts w:eastAsia="Cambria" w:cs="Cambria"/>
              </w:rPr>
              <w:t xml:space="preserve"> </w:t>
            </w:r>
            <w:r w:rsidR="3ACFCF13" w:rsidRPr="00CA21B9">
              <w:rPr>
                <w:rFonts w:eastAsia="Cambria" w:cs="Cambria"/>
              </w:rPr>
              <w:t>mg/kg</w:t>
            </w:r>
            <w:r w:rsidR="00657C45" w:rsidRPr="00CA21B9">
              <w:rPr>
                <w:rFonts w:eastAsia="Cambria" w:cs="Cambria"/>
              </w:rPr>
              <w:t xml:space="preserve"> </w:t>
            </w:r>
            <w:proofErr w:type="spellStart"/>
            <w:r w:rsidR="00657C45" w:rsidRPr="00CA21B9">
              <w:rPr>
                <w:rFonts w:eastAsia="Cambria" w:cs="Cambria"/>
              </w:rPr>
              <w:t>bw</w:t>
            </w:r>
            <w:proofErr w:type="spellEnd"/>
            <w:r w:rsidR="00657C45" w:rsidRPr="00CA21B9">
              <w:rPr>
                <w:rFonts w:eastAsia="Cambria" w:cs="Cambria"/>
              </w:rPr>
              <w:t>/d</w:t>
            </w:r>
          </w:p>
        </w:tc>
        <w:tc>
          <w:tcPr>
            <w:tcW w:w="924" w:type="pct"/>
          </w:tcPr>
          <w:p w14:paraId="40009929" w14:textId="3BBAF105" w:rsidR="00FE3FCD" w:rsidRPr="00CA21B9" w:rsidRDefault="0088213C" w:rsidP="00FE3FCD">
            <w:pPr>
              <w:spacing w:line="260" w:lineRule="atLeast"/>
              <w:rPr>
                <w:rFonts w:eastAsia="Calibri"/>
                <w:lang w:eastAsia="en-US"/>
              </w:rPr>
            </w:pPr>
            <w:proofErr w:type="spellStart"/>
            <w:r w:rsidRPr="00CA21B9">
              <w:rPr>
                <w:rFonts w:eastAsia="Calibri" w:cs="Calibri"/>
                <w:lang w:eastAsia="en-US"/>
              </w:rPr>
              <w:t>n.a.</w:t>
            </w:r>
            <w:proofErr w:type="spellEnd"/>
          </w:p>
        </w:tc>
        <w:tc>
          <w:tcPr>
            <w:tcW w:w="1037" w:type="pct"/>
            <w:shd w:val="clear" w:color="auto" w:fill="auto"/>
            <w:tcMar>
              <w:top w:w="57" w:type="dxa"/>
              <w:bottom w:w="57" w:type="dxa"/>
            </w:tcMar>
          </w:tcPr>
          <w:p w14:paraId="7200A138" w14:textId="04949B7F" w:rsidR="00FE3FCD" w:rsidRPr="00CA21B9" w:rsidRDefault="00876816" w:rsidP="00A11A57">
            <w:pPr>
              <w:spacing w:line="260" w:lineRule="atLeast"/>
              <w:rPr>
                <w:rFonts w:eastAsia="Calibri"/>
                <w:lang w:eastAsia="en-US"/>
              </w:rPr>
            </w:pPr>
            <w:r w:rsidRPr="00CA21B9">
              <w:rPr>
                <w:rFonts w:eastAsia="Cambria" w:cs="Cambria"/>
              </w:rPr>
              <w:t>3.</w:t>
            </w:r>
            <w:r w:rsidR="00A11A57" w:rsidRPr="00CA21B9">
              <w:rPr>
                <w:rFonts w:eastAsia="Cambria" w:cs="Cambria"/>
              </w:rPr>
              <w:t xml:space="preserve">21 </w:t>
            </w:r>
            <w:r w:rsidRPr="00CA21B9">
              <w:rPr>
                <w:rFonts w:eastAsia="Cambria" w:cs="Cambria"/>
              </w:rPr>
              <w:t>x 10</w:t>
            </w:r>
            <w:r w:rsidRPr="00CA21B9">
              <w:rPr>
                <w:rFonts w:eastAsia="Cambria" w:cs="Cambria"/>
                <w:vertAlign w:val="superscript"/>
              </w:rPr>
              <w:t>-3</w:t>
            </w:r>
            <w:r w:rsidRPr="00CA21B9">
              <w:rPr>
                <w:rFonts w:eastAsia="Cambria" w:cs="Cambria"/>
              </w:rPr>
              <w:t xml:space="preserve"> </w:t>
            </w:r>
            <w:r w:rsidR="00FE3FCD" w:rsidRPr="00CA21B9">
              <w:rPr>
                <w:rFonts w:eastAsia="Cambria" w:cs="Cambria"/>
                <w:bCs/>
                <w:spacing w:val="-1"/>
              </w:rPr>
              <w:t>mg/kg</w:t>
            </w:r>
            <w:r w:rsidR="00A854B8" w:rsidRPr="00CA21B9">
              <w:rPr>
                <w:rFonts w:eastAsia="Cambria" w:cs="Cambria"/>
                <w:bCs/>
                <w:spacing w:val="-1"/>
              </w:rPr>
              <w:t xml:space="preserve"> </w:t>
            </w:r>
            <w:proofErr w:type="spellStart"/>
            <w:r w:rsidR="00A854B8" w:rsidRPr="00CA21B9">
              <w:rPr>
                <w:rFonts w:eastAsia="Cambria" w:cs="Cambria"/>
                <w:bCs/>
                <w:spacing w:val="-1"/>
              </w:rPr>
              <w:t>bw</w:t>
            </w:r>
            <w:proofErr w:type="spellEnd"/>
            <w:r w:rsidR="00C538F5" w:rsidRPr="00CA21B9">
              <w:rPr>
                <w:rFonts w:eastAsia="Cambria" w:cs="Cambria"/>
                <w:bCs/>
                <w:spacing w:val="-1"/>
              </w:rPr>
              <w:t>/d</w:t>
            </w:r>
          </w:p>
        </w:tc>
      </w:tr>
    </w:tbl>
    <w:p w14:paraId="2C2CE0AD" w14:textId="77777777" w:rsidR="00FD2055" w:rsidRPr="00CA21B9" w:rsidRDefault="00FD2055" w:rsidP="00FD2055">
      <w:pPr>
        <w:spacing w:line="260" w:lineRule="atLeast"/>
        <w:rPr>
          <w:rFonts w:eastAsia="Calibri"/>
          <w:lang w:eastAsia="en-US"/>
        </w:rPr>
      </w:pPr>
    </w:p>
    <w:p w14:paraId="682756CC" w14:textId="77777777" w:rsidR="00FD2055" w:rsidRPr="00CA21B9" w:rsidRDefault="00FD2055" w:rsidP="00FD2055">
      <w:pPr>
        <w:spacing w:line="260" w:lineRule="atLeast"/>
        <w:rPr>
          <w:rFonts w:eastAsia="Calibri"/>
          <w:lang w:eastAsia="en-US"/>
        </w:rPr>
      </w:pPr>
    </w:p>
    <w:p w14:paraId="3DECF023" w14:textId="1BCC77D5" w:rsidR="00FD2055" w:rsidRPr="00370D67" w:rsidRDefault="3ACFCF13" w:rsidP="00FD2055">
      <w:pPr>
        <w:spacing w:line="260" w:lineRule="atLeast"/>
        <w:rPr>
          <w:rFonts w:eastAsia="Calibri"/>
          <w:b/>
          <w:bCs/>
          <w:lang w:eastAsia="en-US"/>
        </w:rPr>
      </w:pPr>
      <w:r w:rsidRPr="00CA21B9">
        <w:rPr>
          <w:rFonts w:eastAsia="Calibri" w:cs="Calibri"/>
          <w:b/>
          <w:bCs/>
          <w:lang w:eastAsia="en-US"/>
        </w:rPr>
        <w:t>Further information and considerations on scenario</w:t>
      </w:r>
      <w:r w:rsidR="00657C45" w:rsidRPr="00CA21B9">
        <w:rPr>
          <w:rFonts w:eastAsia="Calibri" w:cs="Calibri"/>
          <w:b/>
          <w:bCs/>
          <w:lang w:eastAsia="en-US"/>
        </w:rPr>
        <w:t>s</w:t>
      </w:r>
      <w:r w:rsidRPr="00CA21B9">
        <w:rPr>
          <w:rFonts w:eastAsia="Calibri" w:cs="Calibri"/>
          <w:b/>
          <w:bCs/>
          <w:lang w:eastAsia="en-US"/>
        </w:rPr>
        <w:t xml:space="preserve"> [</w:t>
      </w:r>
      <w:r w:rsidR="00657C45" w:rsidRPr="00CA21B9">
        <w:rPr>
          <w:rFonts w:eastAsia="Calibri" w:cs="Calibri"/>
          <w:b/>
          <w:bCs/>
          <w:lang w:eastAsia="en-US"/>
        </w:rPr>
        <w:t>1-3</w:t>
      </w:r>
      <w:r w:rsidRPr="00CA21B9">
        <w:rPr>
          <w:rFonts w:eastAsia="Calibri" w:cs="Calibri"/>
          <w:b/>
          <w:bCs/>
          <w:lang w:eastAsia="en-US"/>
        </w:rPr>
        <w:t>]</w:t>
      </w:r>
    </w:p>
    <w:p w14:paraId="11D9CE05" w14:textId="577DCEDF" w:rsidR="00D52FC6" w:rsidRPr="003E5B1B" w:rsidRDefault="00A11A57" w:rsidP="003E5B1B">
      <w:pPr>
        <w:jc w:val="both"/>
        <w:rPr>
          <w:rFonts w:eastAsia="Times New Roman,Calibri" w:cs="Times New Roman,Calibri"/>
          <w:lang w:eastAsia="en-US"/>
        </w:rPr>
      </w:pPr>
      <w:r w:rsidRPr="00A11A57">
        <w:rPr>
          <w:rFonts w:eastAsia="Calibri"/>
          <w:iCs/>
          <w:lang w:eastAsia="en-US"/>
        </w:rPr>
        <w:t>none</w:t>
      </w:r>
    </w:p>
    <w:p w14:paraId="395F53D3" w14:textId="1B373CD8" w:rsidR="00032C15" w:rsidRPr="003E5B1B" w:rsidRDefault="00032C15" w:rsidP="003E5B1B">
      <w:pPr>
        <w:jc w:val="both"/>
        <w:rPr>
          <w:rFonts w:eastAsia="Calibri"/>
          <w:i/>
          <w:iCs/>
          <w:lang w:eastAsia="en-US"/>
        </w:rPr>
      </w:pPr>
      <w:r w:rsidRPr="003E5B1B">
        <w:rPr>
          <w:rFonts w:eastAsia="Calibri"/>
          <w:i/>
          <w:iCs/>
          <w:lang w:eastAsia="en-US"/>
        </w:rPr>
        <w:br w:type="page"/>
      </w:r>
    </w:p>
    <w:p w14:paraId="3125F4F3" w14:textId="77777777" w:rsidR="00FD2055" w:rsidRPr="00370D67" w:rsidRDefault="00FD2055" w:rsidP="00FD2055">
      <w:pPr>
        <w:tabs>
          <w:tab w:val="left" w:pos="5656"/>
        </w:tabs>
        <w:spacing w:line="260" w:lineRule="atLeast"/>
        <w:rPr>
          <w:rFonts w:eastAsia="Calibri"/>
          <w:i/>
          <w:iCs/>
          <w:lang w:eastAsia="en-US"/>
        </w:rPr>
      </w:pPr>
    </w:p>
    <w:p w14:paraId="5D534DA8" w14:textId="77777777" w:rsidR="00FD2055" w:rsidRPr="00CA21B9" w:rsidRDefault="00FD2055" w:rsidP="00FD2055">
      <w:pPr>
        <w:rPr>
          <w:rFonts w:eastAsia="Calibri"/>
          <w:i/>
          <w:sz w:val="22"/>
          <w:szCs w:val="22"/>
          <w:u w:val="single"/>
          <w:lang w:eastAsia="en-US"/>
        </w:rPr>
      </w:pPr>
      <w:bookmarkStart w:id="1518" w:name="_Toc389729069"/>
      <w:r w:rsidRPr="00CA21B9">
        <w:rPr>
          <w:rFonts w:eastAsia="Calibri" w:cs="Calibri"/>
          <w:i/>
          <w:iCs/>
          <w:sz w:val="22"/>
          <w:szCs w:val="22"/>
          <w:u w:val="single"/>
          <w:lang w:eastAsia="en-US"/>
        </w:rPr>
        <w:t>Combined scenarios</w:t>
      </w:r>
      <w:bookmarkEnd w:id="1518"/>
    </w:p>
    <w:p w14:paraId="0B196187" w14:textId="632E405D" w:rsidR="00FD2055" w:rsidRPr="00CA21B9" w:rsidRDefault="00FD2055" w:rsidP="00FD2055">
      <w:pPr>
        <w:spacing w:line="260" w:lineRule="atLeast"/>
        <w:rPr>
          <w:rFonts w:eastAsia="Calibri"/>
          <w:lang w:eastAsia="en-US"/>
        </w:rPr>
      </w:pPr>
    </w:p>
    <w:p w14:paraId="148BD0B4" w14:textId="1D9D929F" w:rsidR="00B701A0" w:rsidRPr="00CA21B9" w:rsidRDefault="00305FC1" w:rsidP="00526C13">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 xml:space="preserve">For professional users it is foreseen that the same person </w:t>
      </w:r>
      <w:r w:rsidR="00526C13" w:rsidRPr="00CA21B9">
        <w:rPr>
          <w:rFonts w:eastAsia="Times New Roman,Calibri" w:cs="Times New Roman,Calibri"/>
          <w:lang w:eastAsia="en-US"/>
        </w:rPr>
        <w:t>performs the</w:t>
      </w:r>
      <w:r w:rsidR="004047C8" w:rsidRPr="00CA21B9">
        <w:rPr>
          <w:rFonts w:eastAsia="Times New Roman,Calibri" w:cs="Times New Roman,Calibri"/>
          <w:lang w:eastAsia="en-US"/>
        </w:rPr>
        <w:t xml:space="preserve"> </w:t>
      </w:r>
      <w:r w:rsidR="00526C13" w:rsidRPr="00CA21B9">
        <w:rPr>
          <w:rFonts w:eastAsia="Times New Roman,Calibri" w:cs="Times New Roman,Calibri"/>
          <w:lang w:eastAsia="en-US"/>
        </w:rPr>
        <w:t>loading</w:t>
      </w:r>
      <w:r w:rsidR="004047C8" w:rsidRPr="00CA21B9">
        <w:rPr>
          <w:rFonts w:eastAsia="Times New Roman,Calibri" w:cs="Times New Roman,Calibri"/>
          <w:lang w:eastAsia="en-US"/>
        </w:rPr>
        <w:t xml:space="preserve"> into </w:t>
      </w:r>
      <w:r w:rsidR="006F1818" w:rsidRPr="00CA21B9">
        <w:rPr>
          <w:rFonts w:eastAsia="Times New Roman,Calibri" w:cs="Times New Roman,Calibri"/>
          <w:lang w:eastAsia="en-US"/>
        </w:rPr>
        <w:t>a hand-held applicator</w:t>
      </w:r>
      <w:r w:rsidR="00526C13" w:rsidRPr="00CA21B9">
        <w:rPr>
          <w:rFonts w:eastAsia="Times New Roman,Calibri" w:cs="Times New Roman,Calibri"/>
          <w:lang w:eastAsia="en-US"/>
        </w:rPr>
        <w:t xml:space="preserve"> and application </w:t>
      </w:r>
      <w:r w:rsidR="00CA7C34" w:rsidRPr="00CA21B9">
        <w:rPr>
          <w:rFonts w:eastAsia="Times New Roman,Calibri" w:cs="Times New Roman,Calibri"/>
          <w:lang w:eastAsia="en-US"/>
        </w:rPr>
        <w:t xml:space="preserve">with </w:t>
      </w:r>
      <w:r w:rsidR="006F1818" w:rsidRPr="00CA21B9">
        <w:rPr>
          <w:rFonts w:eastAsia="Times New Roman,Calibri" w:cs="Times New Roman,Calibri"/>
          <w:lang w:eastAsia="en-US"/>
        </w:rPr>
        <w:t>the device</w:t>
      </w:r>
      <w:r w:rsidR="00820BD0" w:rsidRPr="00CA21B9">
        <w:rPr>
          <w:rFonts w:eastAsia="Times New Roman,Calibri" w:cs="Times New Roman,Calibri"/>
          <w:lang w:eastAsia="en-US"/>
        </w:rPr>
        <w:t xml:space="preserve"> or into a smaller container before manual application</w:t>
      </w:r>
      <w:r w:rsidR="00526C13" w:rsidRPr="00CA21B9">
        <w:rPr>
          <w:rFonts w:eastAsia="Times New Roman,Calibri" w:cs="Times New Roman,Calibri"/>
          <w:lang w:eastAsia="en-US"/>
        </w:rPr>
        <w:t xml:space="preserve">, therefore </w:t>
      </w:r>
      <w:r w:rsidR="00CA7C34" w:rsidRPr="00CA21B9">
        <w:rPr>
          <w:rFonts w:eastAsia="Times New Roman,Calibri" w:cs="Times New Roman,Calibri"/>
          <w:lang w:eastAsia="en-US"/>
        </w:rPr>
        <w:t xml:space="preserve">a </w:t>
      </w:r>
      <w:r w:rsidR="00B701A0" w:rsidRPr="00CA21B9">
        <w:rPr>
          <w:rFonts w:eastAsia="Times New Roman,Calibri" w:cs="Times New Roman,Calibri"/>
          <w:lang w:eastAsia="en-US"/>
        </w:rPr>
        <w:t xml:space="preserve">combined scenario </w:t>
      </w:r>
      <w:r w:rsidR="00CA7C34" w:rsidRPr="00CA21B9">
        <w:rPr>
          <w:rFonts w:eastAsia="Times New Roman,Calibri" w:cs="Times New Roman,Calibri"/>
          <w:lang w:eastAsia="en-US"/>
        </w:rPr>
        <w:t>is</w:t>
      </w:r>
      <w:r w:rsidR="00B701A0" w:rsidRPr="00CA21B9">
        <w:rPr>
          <w:rFonts w:eastAsia="Times New Roman,Calibri" w:cs="Times New Roman,Calibri"/>
          <w:lang w:eastAsia="en-US"/>
        </w:rPr>
        <w:t xml:space="preserve"> considered relevant</w:t>
      </w:r>
      <w:r w:rsidR="00217A6B" w:rsidRPr="00CA21B9">
        <w:rPr>
          <w:rFonts w:eastAsia="Times New Roman,Calibri" w:cs="Times New Roman,Calibri"/>
          <w:lang w:eastAsia="en-US"/>
        </w:rPr>
        <w:t xml:space="preserve"> for scenarios 1+2</w:t>
      </w:r>
      <w:r w:rsidR="009B2307" w:rsidRPr="00CA21B9">
        <w:rPr>
          <w:rFonts w:eastAsia="Times New Roman,Calibri" w:cs="Times New Roman,Calibri"/>
          <w:lang w:eastAsia="en-US"/>
        </w:rPr>
        <w:t xml:space="preserve"> and for scenario 1+3</w:t>
      </w:r>
      <w:r w:rsidR="00217A6B" w:rsidRPr="00CA21B9">
        <w:rPr>
          <w:rFonts w:eastAsia="Times New Roman,Calibri" w:cs="Times New Roman,Calibri"/>
          <w:lang w:eastAsia="en-US"/>
        </w:rPr>
        <w:t>.</w:t>
      </w:r>
      <w:r w:rsidR="00172009" w:rsidRPr="00CA21B9">
        <w:rPr>
          <w:rFonts w:eastAsia="Times New Roman,Calibri" w:cs="Times New Roman,Calibri"/>
          <w:lang w:eastAsia="en-US"/>
        </w:rPr>
        <w:t xml:space="preserve"> The exposure for the loading step was calculated </w:t>
      </w:r>
      <w:r w:rsidR="00DC5344" w:rsidRPr="00CA21B9">
        <w:rPr>
          <w:rFonts w:eastAsia="Times New Roman,Calibri" w:cs="Times New Roman,Calibri"/>
          <w:lang w:eastAsia="en-US"/>
        </w:rPr>
        <w:t>with</w:t>
      </w:r>
      <w:r w:rsidR="00172009" w:rsidRPr="00CA21B9">
        <w:rPr>
          <w:rFonts w:eastAsia="Times New Roman,Calibri" w:cs="Times New Roman,Calibri"/>
          <w:lang w:eastAsia="en-US"/>
        </w:rPr>
        <w:t xml:space="preserve"> the product amount to be used during application.</w:t>
      </w:r>
    </w:p>
    <w:p w14:paraId="7CB5EF8A" w14:textId="77777777" w:rsidR="00E9187F" w:rsidRPr="00CA21B9" w:rsidRDefault="00E9187F" w:rsidP="00217A6B">
      <w:pPr>
        <w:autoSpaceDE w:val="0"/>
        <w:autoSpaceDN w:val="0"/>
        <w:adjustRightInd w:val="0"/>
        <w:jc w:val="both"/>
        <w:rPr>
          <w:rFonts w:eastAsia="Times New Roman,Calibri" w:cs="Times New Roman,Calibri"/>
          <w:sz w:val="22"/>
          <w:szCs w:val="22"/>
          <w:lang w:eastAsia="en-US"/>
        </w:rPr>
      </w:pPr>
    </w:p>
    <w:p w14:paraId="625B75DA" w14:textId="1AB0CA10" w:rsidR="00305FC1" w:rsidRPr="00CA21B9" w:rsidRDefault="00305FC1" w:rsidP="008D0B50">
      <w:pPr>
        <w:autoSpaceDE w:val="0"/>
        <w:autoSpaceDN w:val="0"/>
        <w:adjustRightInd w:val="0"/>
        <w:rPr>
          <w:rFonts w:eastAsia="Times New Roman,Calibri" w:cs="Times New Roman,Calibri"/>
          <w:sz w:val="22"/>
          <w:szCs w:val="22"/>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841"/>
        <w:gridCol w:w="2267"/>
        <w:gridCol w:w="1984"/>
        <w:gridCol w:w="1983"/>
      </w:tblGrid>
      <w:tr w:rsidR="00212E43" w:rsidRPr="00CA21B9" w14:paraId="38E379B5" w14:textId="77777777" w:rsidTr="008D6453">
        <w:trPr>
          <w:cantSplit/>
          <w:tblHeader/>
        </w:trPr>
        <w:tc>
          <w:tcPr>
            <w:tcW w:w="9420"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7E19A532" w14:textId="77777777" w:rsidR="00212E43" w:rsidRPr="00CA21B9" w:rsidRDefault="00212E43">
            <w:pPr>
              <w:spacing w:line="260" w:lineRule="atLeast"/>
              <w:jc w:val="center"/>
              <w:rPr>
                <w:rFonts w:eastAsia="Calibri"/>
                <w:b/>
                <w:lang w:eastAsia="en-US"/>
              </w:rPr>
            </w:pPr>
            <w:r w:rsidRPr="00CA21B9">
              <w:rPr>
                <w:rFonts w:eastAsia="Calibri"/>
                <w:b/>
                <w:lang w:eastAsia="en-US"/>
              </w:rPr>
              <w:t>Summary table: combined systemic exposure from professional uses</w:t>
            </w:r>
          </w:p>
        </w:tc>
      </w:tr>
      <w:tr w:rsidR="00212E43" w:rsidRPr="00CA21B9" w14:paraId="69F120A5" w14:textId="77777777" w:rsidTr="008D6453">
        <w:trPr>
          <w:cantSplit/>
          <w:tblHeader/>
        </w:trPr>
        <w:tc>
          <w:tcPr>
            <w:tcW w:w="1345" w:type="dxa"/>
            <w:tcBorders>
              <w:top w:val="single" w:sz="6" w:space="0" w:color="auto"/>
              <w:left w:val="single" w:sz="6" w:space="0" w:color="auto"/>
              <w:bottom w:val="single" w:sz="6" w:space="0" w:color="auto"/>
              <w:right w:val="single" w:sz="6" w:space="0" w:color="auto"/>
            </w:tcBorders>
            <w:hideMark/>
          </w:tcPr>
          <w:p w14:paraId="09C0E90D" w14:textId="77777777" w:rsidR="00212E43" w:rsidRPr="00CA21B9" w:rsidRDefault="00212E43">
            <w:pPr>
              <w:spacing w:line="260" w:lineRule="atLeast"/>
              <w:rPr>
                <w:rFonts w:eastAsia="Calibri"/>
                <w:b/>
                <w:lang w:eastAsia="en-US"/>
              </w:rPr>
            </w:pPr>
            <w:r w:rsidRPr="00CA21B9">
              <w:rPr>
                <w:rFonts w:eastAsia="Calibri"/>
                <w:b/>
                <w:lang w:eastAsia="en-US"/>
              </w:rPr>
              <w:t>Scenarios combined</w:t>
            </w:r>
          </w:p>
        </w:tc>
        <w:tc>
          <w:tcPr>
            <w:tcW w:w="1841" w:type="dxa"/>
            <w:tcBorders>
              <w:top w:val="single" w:sz="6" w:space="0" w:color="auto"/>
              <w:left w:val="single" w:sz="6" w:space="0" w:color="auto"/>
              <w:bottom w:val="single" w:sz="6" w:space="0" w:color="auto"/>
              <w:right w:val="single" w:sz="6" w:space="0" w:color="auto"/>
            </w:tcBorders>
            <w:hideMark/>
          </w:tcPr>
          <w:p w14:paraId="48B95876" w14:textId="77777777" w:rsidR="00212E43" w:rsidRPr="00CA21B9" w:rsidRDefault="00212E43">
            <w:pPr>
              <w:spacing w:line="260" w:lineRule="atLeast"/>
              <w:rPr>
                <w:rFonts w:eastAsia="Calibri"/>
                <w:b/>
                <w:lang w:eastAsia="en-US"/>
              </w:rPr>
            </w:pPr>
            <w:r w:rsidRPr="00CA21B9">
              <w:rPr>
                <w:rFonts w:eastAsia="Calibri"/>
                <w:b/>
                <w:lang w:eastAsia="en-US"/>
              </w:rPr>
              <w:t>Estimated inhalation uptake</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9837E50" w14:textId="77777777" w:rsidR="00212E43" w:rsidRPr="00CA21B9" w:rsidRDefault="00212E43">
            <w:pPr>
              <w:spacing w:line="260" w:lineRule="atLeast"/>
              <w:rPr>
                <w:rFonts w:eastAsia="Calibri"/>
                <w:b/>
                <w:lang w:eastAsia="en-US"/>
              </w:rPr>
            </w:pPr>
            <w:r w:rsidRPr="00CA21B9">
              <w:rPr>
                <w:rFonts w:eastAsia="Calibri"/>
                <w:b/>
                <w:lang w:eastAsia="en-US"/>
              </w:rPr>
              <w:t>Estimated dermal uptake</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4917591" w14:textId="77777777" w:rsidR="00212E43" w:rsidRPr="00CA21B9" w:rsidRDefault="00212E43">
            <w:pPr>
              <w:spacing w:line="260" w:lineRule="atLeast"/>
              <w:rPr>
                <w:rFonts w:eastAsia="Calibri"/>
                <w:b/>
                <w:lang w:eastAsia="en-US"/>
              </w:rPr>
            </w:pPr>
            <w:r w:rsidRPr="00CA21B9">
              <w:rPr>
                <w:rFonts w:eastAsia="Calibri"/>
                <w:b/>
                <w:lang w:eastAsia="en-US"/>
              </w:rPr>
              <w:t>Estimated oral uptake</w:t>
            </w:r>
          </w:p>
        </w:tc>
        <w:tc>
          <w:tcPr>
            <w:tcW w:w="1983" w:type="dxa"/>
            <w:tcBorders>
              <w:top w:val="single" w:sz="6" w:space="0" w:color="auto"/>
              <w:left w:val="single" w:sz="6" w:space="0" w:color="auto"/>
              <w:bottom w:val="single" w:sz="6" w:space="0" w:color="auto"/>
              <w:right w:val="single" w:sz="6" w:space="0" w:color="auto"/>
            </w:tcBorders>
            <w:hideMark/>
          </w:tcPr>
          <w:p w14:paraId="2B57FF7D" w14:textId="77777777" w:rsidR="00212E43" w:rsidRPr="00CA21B9" w:rsidRDefault="00212E43">
            <w:pPr>
              <w:spacing w:line="260" w:lineRule="atLeast"/>
              <w:rPr>
                <w:rFonts w:eastAsia="Calibri"/>
                <w:b/>
                <w:lang w:eastAsia="en-US"/>
              </w:rPr>
            </w:pPr>
            <w:r w:rsidRPr="00CA21B9">
              <w:rPr>
                <w:rFonts w:eastAsia="Calibri"/>
                <w:b/>
                <w:lang w:eastAsia="en-US"/>
              </w:rPr>
              <w:t>Estimated total uptake</w:t>
            </w:r>
          </w:p>
        </w:tc>
      </w:tr>
      <w:tr w:rsidR="008D6453" w:rsidRPr="00CA21B9" w14:paraId="48CD15D7" w14:textId="77777777" w:rsidTr="008D6453">
        <w:trPr>
          <w:cantSplit/>
          <w:tblHeader/>
        </w:trPr>
        <w:tc>
          <w:tcPr>
            <w:tcW w:w="1345" w:type="dxa"/>
            <w:tcBorders>
              <w:top w:val="single" w:sz="6" w:space="0" w:color="auto"/>
              <w:left w:val="single" w:sz="6" w:space="0" w:color="auto"/>
              <w:bottom w:val="single" w:sz="6" w:space="0" w:color="auto"/>
              <w:right w:val="single" w:sz="6" w:space="0" w:color="auto"/>
            </w:tcBorders>
            <w:hideMark/>
          </w:tcPr>
          <w:p w14:paraId="3419B406" w14:textId="542B4454" w:rsidR="008D6453" w:rsidRPr="00CA21B9" w:rsidRDefault="008D6453" w:rsidP="008D6453">
            <w:pPr>
              <w:spacing w:line="260" w:lineRule="atLeast"/>
              <w:rPr>
                <w:rFonts w:eastAsia="Calibri"/>
                <w:lang w:eastAsia="en-US"/>
              </w:rPr>
            </w:pPr>
            <w:r w:rsidRPr="00CA21B9">
              <w:rPr>
                <w:rFonts w:eastAsia="Calibri"/>
                <w:lang w:eastAsia="en-US"/>
              </w:rPr>
              <w:t>Scenarios [1+2]</w:t>
            </w:r>
          </w:p>
          <w:p w14:paraId="4C73F66C" w14:textId="77777777" w:rsidR="008D6453" w:rsidRPr="00CA21B9" w:rsidRDefault="008D6453" w:rsidP="008D6453">
            <w:pPr>
              <w:spacing w:line="260" w:lineRule="atLeast"/>
              <w:rPr>
                <w:rFonts w:eastAsia="Calibri"/>
                <w:lang w:eastAsia="en-US"/>
              </w:rPr>
            </w:pPr>
            <w:r w:rsidRPr="00CA21B9">
              <w:rPr>
                <w:rFonts w:eastAsia="Calibri"/>
                <w:lang w:eastAsia="en-US"/>
              </w:rPr>
              <w:t xml:space="preserve">Tier 1 </w:t>
            </w:r>
          </w:p>
          <w:p w14:paraId="627E49A8" w14:textId="06B0ECAA" w:rsidR="008D6453" w:rsidRPr="00CA21B9" w:rsidRDefault="008D6453" w:rsidP="008D6453">
            <w:pPr>
              <w:spacing w:line="260" w:lineRule="atLeast"/>
              <w:rPr>
                <w:rFonts w:eastAsia="Calibri"/>
                <w:lang w:eastAsia="en-US"/>
              </w:rPr>
            </w:pPr>
            <w:r w:rsidRPr="00CA21B9">
              <w:rPr>
                <w:rFonts w:eastAsia="Calibri"/>
                <w:lang w:eastAsia="en-US"/>
              </w:rPr>
              <w:t>(no PPE)</w:t>
            </w:r>
          </w:p>
        </w:tc>
        <w:tc>
          <w:tcPr>
            <w:tcW w:w="1841" w:type="dxa"/>
            <w:tcBorders>
              <w:top w:val="single" w:sz="6" w:space="0" w:color="auto"/>
              <w:left w:val="single" w:sz="6" w:space="0" w:color="auto"/>
              <w:bottom w:val="single" w:sz="6" w:space="0" w:color="auto"/>
              <w:right w:val="single" w:sz="6" w:space="0" w:color="auto"/>
            </w:tcBorders>
          </w:tcPr>
          <w:p w14:paraId="21DCAB91" w14:textId="12495F59" w:rsidR="008D6453" w:rsidRPr="00CA21B9" w:rsidRDefault="008D6453" w:rsidP="008D6453">
            <w:pPr>
              <w:spacing w:line="260" w:lineRule="atLeast"/>
              <w:rPr>
                <w:rFonts w:eastAsia="Calibri"/>
                <w:lang w:eastAsia="en-US"/>
              </w:rPr>
            </w:pPr>
            <w:r w:rsidRPr="00CA21B9">
              <w:rPr>
                <w:rFonts w:eastAsia="Calibri"/>
                <w:lang w:eastAsia="en-US"/>
              </w:rPr>
              <w:t>negligible</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9AEA4FB" w14:textId="5E4058D4" w:rsidR="008D6453" w:rsidRPr="00CA21B9" w:rsidRDefault="008D6453" w:rsidP="00A11A57">
            <w:pPr>
              <w:spacing w:line="260" w:lineRule="atLeast"/>
              <w:rPr>
                <w:rFonts w:eastAsia="Calibri"/>
                <w:lang w:eastAsia="en-US"/>
              </w:rPr>
            </w:pPr>
            <w:r w:rsidRPr="00CA21B9">
              <w:rPr>
                <w:rFonts w:eastAsia="Calibri"/>
                <w:lang w:eastAsia="en-US"/>
              </w:rPr>
              <w:t>1.32 x 10</w:t>
            </w:r>
            <w:r w:rsidRPr="00CA21B9">
              <w:rPr>
                <w:rFonts w:eastAsia="Calibri"/>
                <w:vertAlign w:val="superscript"/>
                <w:lang w:eastAsia="en-US"/>
              </w:rPr>
              <w:t>-5</w:t>
            </w:r>
            <w:r w:rsidRPr="00CA21B9">
              <w:rPr>
                <w:rFonts w:eastAsia="Calibri"/>
                <w:lang w:eastAsia="en-US"/>
              </w:rPr>
              <w:t xml:space="preserve"> mg/kg </w:t>
            </w:r>
            <w:proofErr w:type="spellStart"/>
            <w:r w:rsidRPr="00CA21B9">
              <w:rPr>
                <w:rFonts w:eastAsia="Calibri"/>
                <w:lang w:eastAsia="en-US"/>
              </w:rPr>
              <w:t>bw</w:t>
            </w:r>
            <w:proofErr w:type="spellEnd"/>
            <w:r w:rsidRPr="00CA21B9">
              <w:rPr>
                <w:rFonts w:eastAsia="Calibri"/>
                <w:lang w:eastAsia="en-US"/>
              </w:rPr>
              <w:t>/d</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BFBF9B7" w14:textId="6B65759E" w:rsidR="008D6453" w:rsidRPr="00CA21B9" w:rsidRDefault="008D6453" w:rsidP="008D6453">
            <w:pPr>
              <w:spacing w:line="260" w:lineRule="atLeast"/>
              <w:rPr>
                <w:rFonts w:eastAsia="Calibri"/>
                <w:lang w:eastAsia="en-US"/>
              </w:rPr>
            </w:pPr>
            <w:proofErr w:type="spellStart"/>
            <w:r w:rsidRPr="00CA21B9">
              <w:rPr>
                <w:rFonts w:eastAsia="Calibri"/>
                <w:lang w:eastAsia="en-US"/>
              </w:rPr>
              <w:t>n.a.</w:t>
            </w:r>
            <w:proofErr w:type="spellEnd"/>
          </w:p>
        </w:tc>
        <w:tc>
          <w:tcPr>
            <w:tcW w:w="1983" w:type="dxa"/>
            <w:tcBorders>
              <w:top w:val="single" w:sz="6" w:space="0" w:color="auto"/>
              <w:left w:val="single" w:sz="6" w:space="0" w:color="auto"/>
              <w:bottom w:val="single" w:sz="6" w:space="0" w:color="auto"/>
              <w:right w:val="single" w:sz="6" w:space="0" w:color="auto"/>
            </w:tcBorders>
          </w:tcPr>
          <w:p w14:paraId="7CA7B4B9" w14:textId="659C9820" w:rsidR="008D6453" w:rsidRPr="00CA21B9" w:rsidRDefault="008D6453" w:rsidP="00A11A57">
            <w:pPr>
              <w:spacing w:line="260" w:lineRule="atLeast"/>
              <w:rPr>
                <w:rFonts w:eastAsia="Calibri"/>
                <w:lang w:eastAsia="en-US"/>
              </w:rPr>
            </w:pPr>
            <w:r w:rsidRPr="00CA21B9">
              <w:rPr>
                <w:rFonts w:eastAsia="Calibri"/>
                <w:lang w:eastAsia="en-US"/>
              </w:rPr>
              <w:t>1.32 x 10</w:t>
            </w:r>
            <w:r w:rsidRPr="00CA21B9">
              <w:rPr>
                <w:rFonts w:eastAsia="Calibri"/>
                <w:vertAlign w:val="superscript"/>
                <w:lang w:eastAsia="en-US"/>
              </w:rPr>
              <w:t>-5</w:t>
            </w:r>
            <w:r w:rsidRPr="00CA21B9">
              <w:rPr>
                <w:rFonts w:eastAsia="Calibri"/>
                <w:lang w:eastAsia="en-US"/>
              </w:rPr>
              <w:t xml:space="preserve"> mg/kg </w:t>
            </w:r>
            <w:proofErr w:type="spellStart"/>
            <w:r w:rsidRPr="00CA21B9">
              <w:rPr>
                <w:rFonts w:eastAsia="Calibri"/>
                <w:lang w:eastAsia="en-US"/>
              </w:rPr>
              <w:t>bw</w:t>
            </w:r>
            <w:proofErr w:type="spellEnd"/>
            <w:r w:rsidRPr="00CA21B9">
              <w:rPr>
                <w:rFonts w:eastAsia="Calibri"/>
                <w:lang w:eastAsia="en-US"/>
              </w:rPr>
              <w:t>/d</w:t>
            </w:r>
          </w:p>
        </w:tc>
      </w:tr>
      <w:tr w:rsidR="003202AD" w:rsidRPr="00CA21B9" w14:paraId="0AE622CF" w14:textId="77777777" w:rsidTr="008D6453">
        <w:trPr>
          <w:cantSplit/>
          <w:tblHeader/>
        </w:trPr>
        <w:tc>
          <w:tcPr>
            <w:tcW w:w="1345" w:type="dxa"/>
            <w:tcBorders>
              <w:top w:val="single" w:sz="6" w:space="0" w:color="auto"/>
              <w:left w:val="single" w:sz="6" w:space="0" w:color="auto"/>
              <w:bottom w:val="single" w:sz="6" w:space="0" w:color="auto"/>
              <w:right w:val="single" w:sz="6" w:space="0" w:color="auto"/>
            </w:tcBorders>
          </w:tcPr>
          <w:p w14:paraId="39D20F87" w14:textId="0BF09877" w:rsidR="003202AD" w:rsidRPr="00CA21B9" w:rsidRDefault="003202AD" w:rsidP="008D6453">
            <w:pPr>
              <w:spacing w:line="260" w:lineRule="atLeast"/>
              <w:rPr>
                <w:rFonts w:eastAsia="Calibri"/>
                <w:lang w:eastAsia="en-US"/>
              </w:rPr>
            </w:pPr>
            <w:r w:rsidRPr="00CA21B9">
              <w:rPr>
                <w:rFonts w:eastAsia="Calibri"/>
                <w:lang w:eastAsia="en-US"/>
              </w:rPr>
              <w:t>Scenarios [1+3]</w:t>
            </w:r>
          </w:p>
          <w:p w14:paraId="0C14904D" w14:textId="77777777" w:rsidR="003202AD" w:rsidRPr="00CA21B9" w:rsidRDefault="003202AD" w:rsidP="008D6453">
            <w:pPr>
              <w:spacing w:line="260" w:lineRule="atLeast"/>
              <w:rPr>
                <w:rFonts w:eastAsia="Calibri"/>
                <w:lang w:eastAsia="en-US"/>
              </w:rPr>
            </w:pPr>
            <w:r w:rsidRPr="00CA21B9">
              <w:rPr>
                <w:rFonts w:eastAsia="Calibri"/>
                <w:lang w:eastAsia="en-US"/>
              </w:rPr>
              <w:t>Tier 1</w:t>
            </w:r>
          </w:p>
          <w:p w14:paraId="6C456423" w14:textId="2815D371" w:rsidR="003202AD" w:rsidRPr="00CA21B9" w:rsidRDefault="003202AD" w:rsidP="008D6453">
            <w:pPr>
              <w:spacing w:line="260" w:lineRule="atLeast"/>
              <w:rPr>
                <w:rFonts w:eastAsia="Calibri"/>
                <w:lang w:eastAsia="en-US"/>
              </w:rPr>
            </w:pPr>
            <w:r w:rsidRPr="00CA21B9">
              <w:rPr>
                <w:rFonts w:eastAsia="Calibri"/>
                <w:lang w:eastAsia="en-US"/>
              </w:rPr>
              <w:t>(no PPE)</w:t>
            </w:r>
          </w:p>
        </w:tc>
        <w:tc>
          <w:tcPr>
            <w:tcW w:w="1841" w:type="dxa"/>
            <w:tcBorders>
              <w:top w:val="single" w:sz="6" w:space="0" w:color="auto"/>
              <w:left w:val="single" w:sz="6" w:space="0" w:color="auto"/>
              <w:bottom w:val="single" w:sz="6" w:space="0" w:color="auto"/>
              <w:right w:val="single" w:sz="6" w:space="0" w:color="auto"/>
            </w:tcBorders>
          </w:tcPr>
          <w:p w14:paraId="3D1F9158" w14:textId="0B4478AB" w:rsidR="003202AD" w:rsidRPr="00CA21B9" w:rsidRDefault="00A11A57" w:rsidP="008D6453">
            <w:pPr>
              <w:spacing w:line="260" w:lineRule="atLeast"/>
              <w:rPr>
                <w:rFonts w:eastAsia="Calibri"/>
                <w:lang w:eastAsia="en-US"/>
              </w:rPr>
            </w:pPr>
            <w:r w:rsidRPr="00CA21B9">
              <w:rPr>
                <w:rFonts w:eastAsia="Calibri"/>
                <w:lang w:eastAsia="en-US"/>
              </w:rPr>
              <w:t>negligible</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F17B5C1" w14:textId="6A7E8586" w:rsidR="003202AD" w:rsidRPr="00CA21B9" w:rsidRDefault="00A11A57" w:rsidP="008D6453">
            <w:pPr>
              <w:spacing w:line="260" w:lineRule="atLeast"/>
              <w:rPr>
                <w:rFonts w:eastAsia="Calibri"/>
                <w:lang w:eastAsia="en-US"/>
              </w:rPr>
            </w:pPr>
            <w:r w:rsidRPr="00CA21B9">
              <w:rPr>
                <w:rFonts w:eastAsia="Cambria" w:cs="Cambria"/>
              </w:rPr>
              <w:t>3.21 x 10</w:t>
            </w:r>
            <w:r w:rsidRPr="00CA21B9">
              <w:rPr>
                <w:rFonts w:eastAsia="Cambria" w:cs="Cambria"/>
                <w:vertAlign w:val="superscript"/>
              </w:rPr>
              <w:t>-3</w:t>
            </w:r>
            <w:r w:rsidRPr="00CA21B9">
              <w:rPr>
                <w:rFonts w:eastAsia="Cambria" w:cs="Cambria"/>
              </w:rPr>
              <w:t xml:space="preserve"> mg/kg </w:t>
            </w:r>
            <w:proofErr w:type="spellStart"/>
            <w:r w:rsidRPr="00CA21B9">
              <w:rPr>
                <w:rFonts w:eastAsia="Cambria" w:cs="Cambria"/>
              </w:rPr>
              <w:t>bw</w:t>
            </w:r>
            <w:proofErr w:type="spellEnd"/>
            <w:r w:rsidRPr="00CA21B9">
              <w:rPr>
                <w:rFonts w:eastAsia="Cambria" w:cs="Cambria"/>
              </w:rPr>
              <w:t>/d</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BA4B6AE" w14:textId="12D568BB" w:rsidR="003202AD" w:rsidRPr="00CA21B9" w:rsidRDefault="00A11A57" w:rsidP="008D6453">
            <w:pPr>
              <w:spacing w:line="260" w:lineRule="atLeast"/>
              <w:rPr>
                <w:rFonts w:eastAsia="Calibri"/>
                <w:lang w:eastAsia="en-US"/>
              </w:rPr>
            </w:pPr>
            <w:proofErr w:type="spellStart"/>
            <w:r w:rsidRPr="00CA21B9">
              <w:rPr>
                <w:rFonts w:eastAsia="Calibri"/>
                <w:lang w:eastAsia="en-US"/>
              </w:rPr>
              <w:t>n.a.</w:t>
            </w:r>
            <w:proofErr w:type="spellEnd"/>
          </w:p>
        </w:tc>
        <w:tc>
          <w:tcPr>
            <w:tcW w:w="1983" w:type="dxa"/>
            <w:tcBorders>
              <w:top w:val="single" w:sz="6" w:space="0" w:color="auto"/>
              <w:left w:val="single" w:sz="6" w:space="0" w:color="auto"/>
              <w:bottom w:val="single" w:sz="6" w:space="0" w:color="auto"/>
              <w:right w:val="single" w:sz="6" w:space="0" w:color="auto"/>
            </w:tcBorders>
          </w:tcPr>
          <w:p w14:paraId="09011DF0" w14:textId="201F9BDC" w:rsidR="003202AD" w:rsidRPr="00CA21B9" w:rsidRDefault="00A11A57" w:rsidP="008D6453">
            <w:pPr>
              <w:spacing w:line="260" w:lineRule="atLeast"/>
              <w:rPr>
                <w:rFonts w:eastAsia="Calibri"/>
                <w:lang w:eastAsia="en-US"/>
              </w:rPr>
            </w:pPr>
            <w:r w:rsidRPr="00CA21B9">
              <w:rPr>
                <w:rFonts w:eastAsia="Cambria" w:cs="Cambria"/>
              </w:rPr>
              <w:t>3.21 x 10</w:t>
            </w:r>
            <w:r w:rsidRPr="00CA21B9">
              <w:rPr>
                <w:rFonts w:eastAsia="Cambria" w:cs="Cambria"/>
                <w:vertAlign w:val="superscript"/>
              </w:rPr>
              <w:t>-3</w:t>
            </w:r>
            <w:r w:rsidRPr="00CA21B9">
              <w:rPr>
                <w:rFonts w:eastAsia="Cambria" w:cs="Cambria"/>
              </w:rPr>
              <w:t xml:space="preserve"> mg/kg </w:t>
            </w:r>
            <w:proofErr w:type="spellStart"/>
            <w:r w:rsidRPr="00CA21B9">
              <w:rPr>
                <w:rFonts w:eastAsia="Cambria" w:cs="Cambria"/>
              </w:rPr>
              <w:t>bw</w:t>
            </w:r>
            <w:proofErr w:type="spellEnd"/>
            <w:r w:rsidRPr="00CA21B9">
              <w:rPr>
                <w:rFonts w:eastAsia="Cambria" w:cs="Cambria"/>
              </w:rPr>
              <w:t>/d</w:t>
            </w:r>
          </w:p>
        </w:tc>
      </w:tr>
    </w:tbl>
    <w:p w14:paraId="0EC94574" w14:textId="77777777" w:rsidR="00D52FC6" w:rsidRPr="00CA21B9" w:rsidRDefault="00D52FC6" w:rsidP="00FD2055">
      <w:pPr>
        <w:spacing w:line="260" w:lineRule="atLeast"/>
        <w:rPr>
          <w:rFonts w:eastAsia="Calibri"/>
          <w:lang w:eastAsia="en-US"/>
        </w:rPr>
      </w:pPr>
    </w:p>
    <w:p w14:paraId="411E260A" w14:textId="77777777" w:rsidR="00240DEA" w:rsidRDefault="00240DEA" w:rsidP="00FD2055">
      <w:pPr>
        <w:rPr>
          <w:rFonts w:eastAsia="Calibri" w:cs="Calibri"/>
          <w:b/>
          <w:bCs/>
          <w:i/>
          <w:iCs/>
          <w:sz w:val="22"/>
          <w:szCs w:val="22"/>
          <w:lang w:val="it-IT" w:eastAsia="en-US"/>
        </w:rPr>
      </w:pPr>
      <w:bookmarkStart w:id="1519" w:name="_Toc389729070"/>
      <w:bookmarkStart w:id="1520" w:name="_Toc403472768"/>
    </w:p>
    <w:p w14:paraId="4DB259B7" w14:textId="77777777" w:rsidR="00240DEA" w:rsidRDefault="00240DEA" w:rsidP="00FD2055">
      <w:pPr>
        <w:rPr>
          <w:rFonts w:eastAsia="Calibri" w:cs="Calibri"/>
          <w:b/>
          <w:bCs/>
          <w:i/>
          <w:iCs/>
          <w:sz w:val="22"/>
          <w:szCs w:val="22"/>
          <w:lang w:val="it-IT" w:eastAsia="en-US"/>
        </w:rPr>
      </w:pPr>
    </w:p>
    <w:p w14:paraId="3130A4CD" w14:textId="3CA62A52" w:rsidR="00FD2055" w:rsidRPr="00370D67" w:rsidRDefault="00FD2055" w:rsidP="00FD2055">
      <w:pPr>
        <w:rPr>
          <w:rFonts w:eastAsia="Calibri"/>
          <w:b/>
          <w:i/>
          <w:sz w:val="22"/>
          <w:szCs w:val="22"/>
          <w:lang w:val="it-IT" w:eastAsia="en-US"/>
        </w:rPr>
      </w:pPr>
      <w:r w:rsidRPr="00370D67">
        <w:rPr>
          <w:rFonts w:eastAsia="Calibri" w:cs="Calibri"/>
          <w:b/>
          <w:bCs/>
          <w:i/>
          <w:iCs/>
          <w:sz w:val="22"/>
          <w:szCs w:val="22"/>
          <w:lang w:val="it-IT" w:eastAsia="en-US"/>
        </w:rPr>
        <w:t>Non-professional exposure</w:t>
      </w:r>
      <w:bookmarkEnd w:id="1519"/>
      <w:bookmarkEnd w:id="1520"/>
    </w:p>
    <w:p w14:paraId="59530B98" w14:textId="06ACA32A" w:rsidR="00FD2055" w:rsidRPr="00370D67" w:rsidRDefault="00FD2055" w:rsidP="00FD2055">
      <w:pPr>
        <w:spacing w:line="260" w:lineRule="atLeast"/>
        <w:rPr>
          <w:sz w:val="22"/>
          <w:szCs w:val="24"/>
          <w:lang w:eastAsia="en-US"/>
        </w:rPr>
      </w:pPr>
    </w:p>
    <w:p w14:paraId="48E571A1" w14:textId="70B8FA1A" w:rsidR="000B5648" w:rsidRDefault="3ACFCF13" w:rsidP="000B5648">
      <w:pPr>
        <w:pStyle w:val="CommentText"/>
      </w:pPr>
      <w:r w:rsidRPr="003E5B1B">
        <w:rPr>
          <w:rFonts w:eastAsia="Times New Roman,Calibri" w:cs="Times New Roman,Calibri"/>
        </w:rPr>
        <w:t>For non-professional user</w:t>
      </w:r>
      <w:r w:rsidR="00240DEA">
        <w:rPr>
          <w:rFonts w:eastAsia="Times New Roman,Calibri" w:cs="Times New Roman,Calibri"/>
        </w:rPr>
        <w:t>s</w:t>
      </w:r>
      <w:r w:rsidRPr="003E5B1B">
        <w:rPr>
          <w:rFonts w:eastAsia="Times New Roman,Calibri" w:cs="Times New Roman,Calibri"/>
        </w:rPr>
        <w:t xml:space="preserve"> the estimated exposure (and risk) was calculated</w:t>
      </w:r>
      <w:r w:rsidR="00345DB0" w:rsidRPr="003E5B1B">
        <w:rPr>
          <w:rFonts w:eastAsia="Times New Roman,Calibri" w:cs="Times New Roman,Calibri"/>
        </w:rPr>
        <w:t xml:space="preserve"> based on the US EPA Occupational Pesticide Handler Unit Exposure Surrogate Reference Table </w:t>
      </w:r>
      <w:r w:rsidR="00B0210C" w:rsidRPr="003E5B1B">
        <w:rPr>
          <w:rFonts w:eastAsia="Times New Roman,Calibri" w:cs="Times New Roman,Calibri"/>
        </w:rPr>
        <w:t>(June 2018), Scenario “Applicator, Granules by Hand”.</w:t>
      </w:r>
      <w:r w:rsidRPr="003E5B1B">
        <w:rPr>
          <w:rFonts w:eastAsia="Times New Roman,Calibri" w:cs="Times New Roman,Calibri"/>
        </w:rPr>
        <w:t xml:space="preserve"> For non-professional user</w:t>
      </w:r>
      <w:r w:rsidR="00573423" w:rsidRPr="003E5B1B">
        <w:rPr>
          <w:rFonts w:eastAsia="Times New Roman,Calibri" w:cs="Times New Roman,Calibri"/>
        </w:rPr>
        <w:t>s</w:t>
      </w:r>
      <w:r w:rsidRPr="003E5B1B">
        <w:rPr>
          <w:rFonts w:eastAsia="Times New Roman,Calibri" w:cs="Times New Roman,Calibri"/>
        </w:rPr>
        <w:t xml:space="preserve"> the </w:t>
      </w:r>
      <w:r w:rsidR="000B5648">
        <w:rPr>
          <w:rFonts w:eastAsia="Times New Roman,Calibri" w:cs="Times New Roman,Calibri"/>
        </w:rPr>
        <w:t>worst case</w:t>
      </w:r>
      <w:r w:rsidR="000B5648" w:rsidRPr="003E5B1B">
        <w:rPr>
          <w:rFonts w:eastAsia="Times New Roman,Calibri" w:cs="Times New Roman,Calibri"/>
        </w:rPr>
        <w:t xml:space="preserve"> </w:t>
      </w:r>
      <w:r w:rsidRPr="003E5B1B">
        <w:rPr>
          <w:rFonts w:eastAsia="Times New Roman,Calibri" w:cs="Times New Roman,Calibri"/>
        </w:rPr>
        <w:t xml:space="preserve">animal housing size </w:t>
      </w:r>
      <w:r w:rsidR="000B5648">
        <w:rPr>
          <w:rFonts w:eastAsia="Times New Roman,Calibri" w:cs="Times New Roman,Calibri"/>
        </w:rPr>
        <w:t>is assumed to be</w:t>
      </w:r>
      <w:r w:rsidR="000B5648" w:rsidRPr="003E5B1B">
        <w:rPr>
          <w:rFonts w:eastAsia="Times New Roman,Calibri" w:cs="Times New Roman,Calibri"/>
        </w:rPr>
        <w:t xml:space="preserve"> </w:t>
      </w:r>
      <w:r w:rsidRPr="003E5B1B">
        <w:rPr>
          <w:rFonts w:eastAsia="Times New Roman,Calibri" w:cs="Times New Roman,Calibri"/>
        </w:rPr>
        <w:t>88 m</w:t>
      </w:r>
      <w:r w:rsidRPr="003E5B1B">
        <w:rPr>
          <w:rFonts w:eastAsia="Times New Roman,Calibri" w:cs="Times New Roman,Calibri"/>
          <w:vertAlign w:val="superscript"/>
        </w:rPr>
        <w:t>2</w:t>
      </w:r>
      <w:r w:rsidRPr="003E5B1B">
        <w:rPr>
          <w:rFonts w:eastAsia="Times New Roman,Calibri" w:cs="Times New Roman,Calibri"/>
        </w:rPr>
        <w:t xml:space="preserve">. </w:t>
      </w:r>
      <w:r w:rsidR="000B5648">
        <w:rPr>
          <w:rFonts w:eastAsia="Times New Roman,Calibri" w:cs="Times New Roman,Calibri"/>
        </w:rPr>
        <w:t>The value was derived  based on t</w:t>
      </w:r>
      <w:r w:rsidR="000B5648" w:rsidRPr="00C8271F">
        <w:t xml:space="preserve">he available area for walking, feeding and resting for dairy cows </w:t>
      </w:r>
      <w:r w:rsidR="000B5648">
        <w:t>of</w:t>
      </w:r>
      <w:r w:rsidR="000B5648" w:rsidRPr="00C8271F">
        <w:t xml:space="preserve"> 8.8 m</w:t>
      </w:r>
      <w:r w:rsidR="000B5648" w:rsidRPr="00CA21B9">
        <w:rPr>
          <w:vertAlign w:val="superscript"/>
        </w:rPr>
        <w:t>2</w:t>
      </w:r>
      <w:r w:rsidR="000B5648" w:rsidRPr="00C8271F">
        <w:t xml:space="preserve"> per animal </w:t>
      </w:r>
      <w:r w:rsidR="00CA21B9">
        <w:t xml:space="preserve"> described in </w:t>
      </w:r>
      <w:r w:rsidR="000B5648" w:rsidRPr="00C8271F">
        <w:t>OECD ESD No. 14, Emission Scenario Document for Insecticides for Stables and Manure Storage Systems</w:t>
      </w:r>
      <w:r w:rsidR="00CA21B9">
        <w:t>,</w:t>
      </w:r>
      <w:r w:rsidR="000B5648">
        <w:t xml:space="preserve"> and</w:t>
      </w:r>
      <w:r w:rsidR="000B5648" w:rsidRPr="00C8271F">
        <w:t xml:space="preserve"> </w:t>
      </w:r>
      <w:r w:rsidR="00CA21B9">
        <w:t xml:space="preserve">an </w:t>
      </w:r>
      <w:proofErr w:type="spellStart"/>
      <w:r w:rsidR="00CA21B9">
        <w:t>arbital</w:t>
      </w:r>
      <w:proofErr w:type="spellEnd"/>
      <w:r w:rsidR="00CA21B9">
        <w:t xml:space="preserve"> number of</w:t>
      </w:r>
      <w:r w:rsidR="000B5648" w:rsidRPr="00C8271F">
        <w:t xml:space="preserve"> 10 animals as a realistic worst case scenario</w:t>
      </w:r>
      <w:r w:rsidR="000B5648">
        <w:t xml:space="preserve"> for non-professional users.</w:t>
      </w:r>
    </w:p>
    <w:p w14:paraId="72216F4F" w14:textId="1E6CA43D" w:rsidR="00D52FC6" w:rsidRPr="003E5B1B" w:rsidRDefault="3ACFCF13" w:rsidP="00A71CF5">
      <w:pPr>
        <w:pStyle w:val="PCSNormal"/>
        <w:jc w:val="both"/>
        <w:rPr>
          <w:rFonts w:ascii="Verdana" w:eastAsia="Times New Roman,Calibri" w:hAnsi="Verdana" w:cs="Times New Roman,Calibri"/>
          <w:sz w:val="20"/>
          <w:szCs w:val="20"/>
          <w:lang w:val="en-GB"/>
        </w:rPr>
      </w:pPr>
      <w:r w:rsidRPr="003E5B1B">
        <w:rPr>
          <w:rFonts w:ascii="Verdana" w:eastAsia="Times New Roman,Calibri" w:hAnsi="Verdana" w:cs="Times New Roman,Calibri"/>
          <w:sz w:val="20"/>
          <w:szCs w:val="20"/>
          <w:lang w:val="en-GB"/>
        </w:rPr>
        <w:t xml:space="preserve"> For non-professional user</w:t>
      </w:r>
      <w:r w:rsidR="00AD5717" w:rsidRPr="003E5B1B">
        <w:rPr>
          <w:rFonts w:ascii="Verdana" w:eastAsia="Times New Roman,Calibri" w:hAnsi="Verdana" w:cs="Times New Roman,Calibri"/>
          <w:sz w:val="20"/>
          <w:szCs w:val="20"/>
          <w:lang w:val="en-GB"/>
        </w:rPr>
        <w:t>s</w:t>
      </w:r>
      <w:r w:rsidRPr="003E5B1B">
        <w:rPr>
          <w:rFonts w:ascii="Verdana" w:eastAsia="Times New Roman,Calibri" w:hAnsi="Verdana" w:cs="Times New Roman,Calibri"/>
          <w:sz w:val="20"/>
          <w:szCs w:val="20"/>
          <w:lang w:val="en-GB"/>
        </w:rPr>
        <w:t xml:space="preserve"> the packaging will contain a measuring cup, which </w:t>
      </w:r>
      <w:r w:rsidR="00AD5717" w:rsidRPr="003E5B1B">
        <w:rPr>
          <w:rFonts w:ascii="Verdana" w:eastAsia="Times New Roman,Calibri" w:hAnsi="Verdana" w:cs="Times New Roman,Calibri"/>
          <w:sz w:val="20"/>
          <w:szCs w:val="20"/>
          <w:lang w:val="en-GB"/>
        </w:rPr>
        <w:t xml:space="preserve">is </w:t>
      </w:r>
      <w:r w:rsidRPr="003E5B1B">
        <w:rPr>
          <w:rFonts w:ascii="Verdana" w:eastAsia="Times New Roman,Calibri" w:hAnsi="Verdana" w:cs="Times New Roman,Calibri"/>
          <w:sz w:val="20"/>
          <w:szCs w:val="20"/>
          <w:lang w:val="en-GB"/>
        </w:rPr>
        <w:t>also used for spreading the product</w:t>
      </w:r>
      <w:r w:rsidR="00AD5717" w:rsidRPr="003E5B1B">
        <w:rPr>
          <w:rFonts w:ascii="Verdana" w:eastAsia="Times New Roman,Calibri" w:hAnsi="Verdana" w:cs="Times New Roman,Calibri"/>
          <w:sz w:val="20"/>
          <w:szCs w:val="20"/>
          <w:lang w:val="en-GB"/>
        </w:rPr>
        <w:t>,</w:t>
      </w:r>
      <w:r w:rsidRPr="003E5B1B">
        <w:rPr>
          <w:rFonts w:ascii="Verdana" w:eastAsia="Times New Roman,Calibri" w:hAnsi="Verdana" w:cs="Times New Roman,Calibri"/>
          <w:sz w:val="20"/>
          <w:szCs w:val="20"/>
          <w:lang w:val="en-GB"/>
        </w:rPr>
        <w:t xml:space="preserve"> therefore </w:t>
      </w:r>
      <w:r w:rsidR="007226AA" w:rsidRPr="003E5B1B">
        <w:rPr>
          <w:rFonts w:ascii="Verdana" w:eastAsia="Times New Roman,Calibri" w:hAnsi="Verdana" w:cs="Times New Roman,Calibri"/>
          <w:sz w:val="20"/>
          <w:szCs w:val="20"/>
          <w:lang w:val="en-GB"/>
        </w:rPr>
        <w:t xml:space="preserve">the </w:t>
      </w:r>
      <w:r w:rsidRPr="003E5B1B">
        <w:rPr>
          <w:rFonts w:ascii="Verdana" w:eastAsia="Times New Roman,Calibri" w:hAnsi="Verdana" w:cs="Times New Roman,Calibri"/>
          <w:sz w:val="20"/>
          <w:szCs w:val="20"/>
          <w:lang w:val="en-GB"/>
        </w:rPr>
        <w:t xml:space="preserve">hand </w:t>
      </w:r>
      <w:r w:rsidR="007226AA" w:rsidRPr="003E5B1B">
        <w:rPr>
          <w:rFonts w:ascii="Verdana" w:eastAsia="Times New Roman,Calibri" w:hAnsi="Verdana" w:cs="Times New Roman,Calibri"/>
          <w:sz w:val="20"/>
          <w:szCs w:val="20"/>
          <w:lang w:val="en-GB"/>
        </w:rPr>
        <w:t>may be</w:t>
      </w:r>
      <w:r w:rsidRPr="003E5B1B">
        <w:rPr>
          <w:rFonts w:ascii="Verdana" w:eastAsia="Times New Roman,Calibri" w:hAnsi="Verdana" w:cs="Times New Roman,Calibri"/>
          <w:sz w:val="20"/>
          <w:szCs w:val="20"/>
          <w:lang w:val="en-GB"/>
        </w:rPr>
        <w:t xml:space="preserve"> exposed to the product.</w:t>
      </w:r>
      <w:r w:rsidR="0050753D" w:rsidRPr="003E5B1B">
        <w:rPr>
          <w:rFonts w:ascii="Verdana" w:eastAsia="Times New Roman,Calibri" w:hAnsi="Verdana" w:cs="Times New Roman,Calibri"/>
          <w:sz w:val="20"/>
          <w:szCs w:val="20"/>
          <w:lang w:val="en-GB"/>
        </w:rPr>
        <w:t xml:space="preserve"> As it concerns non-professional use, only exposure to the unprotected skin is included for the risk assessment.</w:t>
      </w:r>
      <w:r w:rsidR="00A76DFF" w:rsidRPr="003E5B1B">
        <w:rPr>
          <w:rFonts w:ascii="Verdana" w:eastAsia="Times New Roman,Calibri" w:hAnsi="Verdana" w:cs="Times New Roman,Calibri"/>
          <w:sz w:val="20"/>
          <w:szCs w:val="20"/>
          <w:lang w:val="en-GB"/>
        </w:rPr>
        <w:t xml:space="preserve"> PPE is not relevant.</w:t>
      </w:r>
    </w:p>
    <w:p w14:paraId="0DBB9C93" w14:textId="5CB1D1CB" w:rsidR="00D52FC6" w:rsidRDefault="00D52FC6" w:rsidP="00FD2055">
      <w:pPr>
        <w:spacing w:line="260" w:lineRule="atLeast"/>
        <w:rPr>
          <w:sz w:val="22"/>
          <w:szCs w:val="24"/>
          <w:lang w:eastAsia="en-US"/>
        </w:rPr>
      </w:pPr>
    </w:p>
    <w:p w14:paraId="58CA27F7" w14:textId="5A549494" w:rsidR="009B2307" w:rsidRPr="00370D67" w:rsidRDefault="009B2307" w:rsidP="009B2307">
      <w:pPr>
        <w:rPr>
          <w:sz w:val="22"/>
          <w:szCs w:val="22"/>
        </w:rPr>
      </w:pPr>
      <w:r w:rsidRPr="00370D67">
        <w:rPr>
          <w:rFonts w:eastAsia="Calibri" w:cs="Calibri"/>
          <w:i/>
          <w:iCs/>
          <w:sz w:val="22"/>
          <w:szCs w:val="22"/>
          <w:u w:val="single"/>
          <w:lang w:eastAsia="en-US"/>
        </w:rPr>
        <w:t>Scenario 1</w:t>
      </w:r>
      <w:r>
        <w:rPr>
          <w:rFonts w:eastAsia="Calibri" w:cs="Calibri"/>
          <w:i/>
          <w:iCs/>
          <w:sz w:val="22"/>
          <w:szCs w:val="22"/>
          <w:u w:val="single"/>
          <w:lang w:eastAsia="en-US"/>
        </w:rPr>
        <w:t>:</w:t>
      </w:r>
      <w:r w:rsidRPr="00700F86">
        <w:rPr>
          <w:rFonts w:eastAsia="Calibri" w:cs="Calibri"/>
          <w:i/>
          <w:iCs/>
          <w:sz w:val="22"/>
          <w:szCs w:val="22"/>
          <w:lang w:eastAsia="en-US"/>
        </w:rPr>
        <w:t xml:space="preserve"> </w:t>
      </w:r>
      <w:r>
        <w:rPr>
          <w:rFonts w:eastAsia="Calibri" w:cs="Calibri"/>
          <w:i/>
          <w:iCs/>
          <w:sz w:val="22"/>
          <w:szCs w:val="22"/>
          <w:lang w:eastAsia="en-US"/>
        </w:rPr>
        <w:t>Non-p</w:t>
      </w:r>
      <w:r w:rsidRPr="00370D67">
        <w:rPr>
          <w:sz w:val="22"/>
          <w:szCs w:val="22"/>
        </w:rPr>
        <w:t>rofessional use, Open mixing and loading</w:t>
      </w:r>
    </w:p>
    <w:p w14:paraId="5E6C0319" w14:textId="77777777" w:rsidR="009B2307" w:rsidRPr="00370D67" w:rsidRDefault="009B2307" w:rsidP="009B2307">
      <w:pPr>
        <w:spacing w:line="260" w:lineRule="atLeast"/>
        <w:rPr>
          <w:rFonts w:eastAsia="Calibri"/>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0"/>
      </w:tblGrid>
      <w:tr w:rsidR="009B2307" w:rsidRPr="00370D67" w14:paraId="07D4DF7E" w14:textId="77777777" w:rsidTr="00BF3C7E">
        <w:trPr>
          <w:tblHeader/>
        </w:trPr>
        <w:tc>
          <w:tcPr>
            <w:tcW w:w="5000" w:type="pct"/>
            <w:shd w:val="clear" w:color="auto" w:fill="FFFFCC"/>
            <w:tcMar>
              <w:top w:w="57" w:type="dxa"/>
              <w:bottom w:w="57" w:type="dxa"/>
            </w:tcMar>
          </w:tcPr>
          <w:p w14:paraId="70BFC426" w14:textId="5DBE174E" w:rsidR="009B2307" w:rsidRPr="00370D67" w:rsidRDefault="009B2307" w:rsidP="00BF3C7E">
            <w:pPr>
              <w:spacing w:line="260" w:lineRule="atLeast"/>
              <w:rPr>
                <w:rFonts w:eastAsia="Calibri"/>
                <w:b/>
                <w:lang w:eastAsia="en-US"/>
              </w:rPr>
            </w:pPr>
            <w:r w:rsidRPr="00370D67">
              <w:rPr>
                <w:rFonts w:eastAsia="Calibri" w:cs="Calibri"/>
                <w:b/>
                <w:bCs/>
                <w:lang w:eastAsia="en-US"/>
              </w:rPr>
              <w:lastRenderedPageBreak/>
              <w:t xml:space="preserve">Description of Scenario 1: </w:t>
            </w:r>
            <w:r>
              <w:rPr>
                <w:rFonts w:eastAsia="Calibri" w:cs="Calibri"/>
                <w:lang w:eastAsia="en-US"/>
              </w:rPr>
              <w:t>Non-p</w:t>
            </w:r>
            <w:r w:rsidRPr="000372B1">
              <w:rPr>
                <w:rFonts w:eastAsia="Calibri" w:cs="Calibri"/>
                <w:lang w:eastAsia="en-US"/>
              </w:rPr>
              <w:t>rofessional user, US EPA Occupational Pesticide Handler Unit Exposure Surrogate Reference Table</w:t>
            </w:r>
            <w:r>
              <w:rPr>
                <w:rFonts w:eastAsia="Calibri" w:cs="Calibri"/>
                <w:lang w:eastAsia="en-US"/>
              </w:rPr>
              <w:t>,</w:t>
            </w:r>
            <w:r w:rsidRPr="000372B1" w:rsidDel="004B15E8">
              <w:rPr>
                <w:rFonts w:eastAsia="Calibri" w:cs="Calibri"/>
                <w:lang w:eastAsia="en-US"/>
              </w:rPr>
              <w:t xml:space="preserve"> </w:t>
            </w:r>
            <w:r w:rsidRPr="000372B1">
              <w:rPr>
                <w:rFonts w:eastAsia="Calibri" w:cs="Calibri"/>
                <w:b/>
                <w:bCs/>
                <w:lang w:eastAsia="en-US"/>
              </w:rPr>
              <w:t xml:space="preserve"> </w:t>
            </w:r>
            <w:r w:rsidRPr="000372B1">
              <w:rPr>
                <w:rFonts w:eastAsia="Arial" w:cs="Arial"/>
                <w:lang w:eastAsia="hu-HU"/>
              </w:rPr>
              <w:t>Scenario “Mixing / Loading Granules”</w:t>
            </w:r>
          </w:p>
        </w:tc>
      </w:tr>
      <w:tr w:rsidR="009B2307" w:rsidRPr="00370D67" w14:paraId="5DBE07FF" w14:textId="77777777" w:rsidTr="00BF3C7E">
        <w:trPr>
          <w:tblHeader/>
        </w:trPr>
        <w:tc>
          <w:tcPr>
            <w:tcW w:w="5000" w:type="pct"/>
            <w:shd w:val="clear" w:color="auto" w:fill="auto"/>
            <w:tcMar>
              <w:top w:w="57" w:type="dxa"/>
              <w:bottom w:w="57" w:type="dxa"/>
            </w:tcMar>
          </w:tcPr>
          <w:p w14:paraId="0C8E97A7" w14:textId="349EC113" w:rsidR="009B2307" w:rsidRDefault="009B2307" w:rsidP="00BF3C7E">
            <w:pPr>
              <w:spacing w:line="260" w:lineRule="atLeast"/>
              <w:jc w:val="both"/>
              <w:rPr>
                <w:rFonts w:eastAsia="Calibri" w:cs="Calibri"/>
                <w:lang w:eastAsia="en-US"/>
              </w:rPr>
            </w:pPr>
            <w:r>
              <w:rPr>
                <w:rFonts w:eastAsia="Calibri" w:cs="Calibri"/>
                <w:b/>
                <w:bCs/>
                <w:lang w:eastAsia="en-US"/>
              </w:rPr>
              <w:t>Non-</w:t>
            </w:r>
            <w:r w:rsidRPr="00370D67">
              <w:rPr>
                <w:rFonts w:eastAsia="Calibri" w:cs="Calibri"/>
                <w:b/>
                <w:bCs/>
                <w:lang w:eastAsia="en-US"/>
              </w:rPr>
              <w:t>Professional user</w:t>
            </w:r>
            <w:r w:rsidRPr="00370D67">
              <w:rPr>
                <w:rFonts w:eastAsia="Calibri" w:cs="Calibri"/>
                <w:lang w:eastAsia="en-US"/>
              </w:rPr>
              <w:t xml:space="preserve"> </w:t>
            </w:r>
            <w:r>
              <w:rPr>
                <w:rFonts w:eastAsia="Calibri" w:cs="Calibri"/>
                <w:lang w:eastAsia="en-US"/>
              </w:rPr>
              <w:t xml:space="preserve">The product packaging includes </w:t>
            </w:r>
            <w:r w:rsidR="00C33F0F">
              <w:rPr>
                <w:rFonts w:eastAsia="Calibri" w:cs="Calibri"/>
                <w:lang w:eastAsia="en-US"/>
              </w:rPr>
              <w:t xml:space="preserve">buckets and </w:t>
            </w:r>
            <w:r>
              <w:rPr>
                <w:rFonts w:eastAsia="Calibri" w:cs="Calibri"/>
                <w:lang w:eastAsia="en-US"/>
              </w:rPr>
              <w:t xml:space="preserve">boxes up to 5 kg. Before </w:t>
            </w:r>
            <w:r w:rsidRPr="00007E86">
              <w:rPr>
                <w:rFonts w:eastAsia="Calibri" w:cs="Calibri"/>
                <w:lang w:eastAsia="en-US"/>
              </w:rPr>
              <w:t>the application small portion of product from such a big box may be transferred to a</w:t>
            </w:r>
            <w:r w:rsidR="00C33F0F" w:rsidRPr="00007E86">
              <w:rPr>
                <w:rFonts w:eastAsia="Calibri" w:cs="Calibri"/>
                <w:lang w:eastAsia="en-US"/>
              </w:rPr>
              <w:t xml:space="preserve"> smaller</w:t>
            </w:r>
            <w:r w:rsidRPr="00007E86">
              <w:rPr>
                <w:rFonts w:eastAsia="Calibri" w:cs="Calibri"/>
                <w:lang w:eastAsia="en-US"/>
              </w:rPr>
              <w:t xml:space="preserve"> container</w:t>
            </w:r>
            <w:r>
              <w:rPr>
                <w:rFonts w:eastAsia="Calibri" w:cs="Calibri"/>
                <w:lang w:eastAsia="en-US"/>
              </w:rPr>
              <w:t>. For this operation only d</w:t>
            </w:r>
            <w:r w:rsidRPr="00370D67">
              <w:rPr>
                <w:rFonts w:eastAsia="Calibri" w:cs="Calibri"/>
                <w:lang w:eastAsia="en-US"/>
              </w:rPr>
              <w:t>ermal exposure is included as inhalation exposure is considered negligible (see</w:t>
            </w:r>
            <w:r>
              <w:rPr>
                <w:rFonts w:eastAsia="Calibri" w:cs="Calibri"/>
                <w:lang w:eastAsia="en-US"/>
              </w:rPr>
              <w:t xml:space="preserve"> above the</w:t>
            </w:r>
            <w:r w:rsidRPr="00370D67">
              <w:rPr>
                <w:rFonts w:eastAsia="Calibri" w:cs="Calibri"/>
                <w:lang w:eastAsia="en-US"/>
              </w:rPr>
              <w:t xml:space="preserve"> paragraph </w:t>
            </w:r>
            <w:r>
              <w:rPr>
                <w:rFonts w:eastAsia="Calibri" w:cs="Calibri"/>
                <w:lang w:eastAsia="en-US"/>
              </w:rPr>
              <w:t>on</w:t>
            </w:r>
            <w:r w:rsidRPr="00370D67">
              <w:rPr>
                <w:rFonts w:eastAsia="Calibri" w:cs="Calibri"/>
                <w:lang w:eastAsia="en-US"/>
              </w:rPr>
              <w:t xml:space="preserve"> inhalation exposure). </w:t>
            </w:r>
          </w:p>
          <w:p w14:paraId="555CA1F5" w14:textId="6FB94F02" w:rsidR="009B2307" w:rsidRPr="00370D67" w:rsidRDefault="009B2307" w:rsidP="00C33F0F">
            <w:pPr>
              <w:spacing w:line="260" w:lineRule="atLeast"/>
              <w:jc w:val="both"/>
              <w:rPr>
                <w:rFonts w:eastAsia="Calibri"/>
                <w:lang w:eastAsia="en-US"/>
              </w:rPr>
            </w:pPr>
            <w:r>
              <w:rPr>
                <w:rFonts w:eastAsia="Calibri" w:cs="Calibri"/>
                <w:lang w:eastAsia="en-US"/>
              </w:rPr>
              <w:t xml:space="preserve">The exposure level is lower than the Mixing and loading scenario for professionals as the amount of product handled will be </w:t>
            </w:r>
            <w:r w:rsidR="00C33F0F">
              <w:rPr>
                <w:rFonts w:eastAsia="Calibri" w:cs="Calibri"/>
                <w:lang w:eastAsia="en-US"/>
              </w:rPr>
              <w:t>less</w:t>
            </w:r>
            <w:r>
              <w:rPr>
                <w:rFonts w:eastAsia="Calibri" w:cs="Calibri"/>
                <w:lang w:eastAsia="en-US"/>
              </w:rPr>
              <w:t xml:space="preserve"> for the non-professionals. Parameters and the calculation are presented in scenario 1 for professionals and will not be repeated here.</w:t>
            </w:r>
          </w:p>
        </w:tc>
      </w:tr>
    </w:tbl>
    <w:p w14:paraId="2CCA2EC4" w14:textId="77777777" w:rsidR="00D52FC6" w:rsidRPr="00370D67" w:rsidRDefault="00D52FC6" w:rsidP="00FD2055">
      <w:pPr>
        <w:spacing w:line="260" w:lineRule="atLeast"/>
        <w:rPr>
          <w:rFonts w:eastAsia="Calibri"/>
          <w:highlight w:val="cyan"/>
          <w:lang w:val="it-IT" w:eastAsia="en-US"/>
        </w:rPr>
      </w:pPr>
    </w:p>
    <w:p w14:paraId="1EAFB213" w14:textId="74478346" w:rsidR="00FD2055" w:rsidRPr="00370D67" w:rsidRDefault="00FD2055" w:rsidP="00FD2055">
      <w:pPr>
        <w:rPr>
          <w:sz w:val="22"/>
          <w:szCs w:val="24"/>
          <w:lang w:eastAsia="en-US"/>
        </w:rPr>
      </w:pPr>
      <w:bookmarkStart w:id="1521" w:name="_Toc389729071"/>
      <w:r w:rsidRPr="00370D67">
        <w:rPr>
          <w:rFonts w:eastAsia="Calibri" w:cs="Calibri"/>
          <w:i/>
          <w:iCs/>
          <w:sz w:val="22"/>
          <w:szCs w:val="22"/>
          <w:u w:val="single"/>
          <w:lang w:val="it-IT" w:eastAsia="en-US"/>
        </w:rPr>
        <w:t xml:space="preserve">Scenario </w:t>
      </w:r>
      <w:bookmarkEnd w:id="1521"/>
      <w:r w:rsidR="00457693" w:rsidRPr="00370D67">
        <w:rPr>
          <w:rFonts w:eastAsia="Calibri" w:cs="Calibri"/>
          <w:i/>
          <w:iCs/>
          <w:sz w:val="22"/>
          <w:szCs w:val="22"/>
          <w:u w:val="single"/>
          <w:lang w:val="it-IT" w:eastAsia="en-US"/>
        </w:rPr>
        <w:t>4</w:t>
      </w:r>
      <w:r w:rsidR="006A0349" w:rsidRPr="00370D67">
        <w:rPr>
          <w:rFonts w:eastAsia="Calibri" w:cs="Calibri"/>
          <w:i/>
          <w:iCs/>
          <w:sz w:val="22"/>
          <w:szCs w:val="22"/>
          <w:u w:val="single"/>
          <w:lang w:val="it-IT" w:eastAsia="en-US"/>
        </w:rPr>
        <w:t>:</w:t>
      </w:r>
      <w:r w:rsidR="006A0349" w:rsidRPr="00D76D36">
        <w:rPr>
          <w:rFonts w:eastAsia="Calibri" w:cs="Calibri"/>
          <w:i/>
          <w:iCs/>
          <w:sz w:val="22"/>
          <w:szCs w:val="22"/>
          <w:lang w:val="it-IT" w:eastAsia="en-US"/>
        </w:rPr>
        <w:t xml:space="preserve"> </w:t>
      </w:r>
      <w:r w:rsidR="006A0349" w:rsidRPr="00370D67">
        <w:rPr>
          <w:sz w:val="22"/>
          <w:szCs w:val="22"/>
          <w:lang w:eastAsia="en-US"/>
        </w:rPr>
        <w:t>Non-Professional, Granular bait dispersed by hand</w:t>
      </w:r>
    </w:p>
    <w:p w14:paraId="6F7341C3" w14:textId="77777777" w:rsidR="00FD2055" w:rsidRPr="00370D67" w:rsidRDefault="00FD2055" w:rsidP="00FD2055">
      <w:pPr>
        <w:spacing w:line="260" w:lineRule="atLeast"/>
        <w:rPr>
          <w:rFonts w:eastAsia="Calibri"/>
          <w:highlight w:val="cyan"/>
          <w:lang w:eastAsia="en-US"/>
        </w:rPr>
      </w:pPr>
    </w:p>
    <w:p w14:paraId="57CB2602" w14:textId="77777777" w:rsidR="001902D3" w:rsidRPr="00370D67" w:rsidRDefault="001902D3" w:rsidP="001902D3">
      <w:pPr>
        <w:spacing w:line="260" w:lineRule="atLeast"/>
        <w:rPr>
          <w:rFonts w:eastAsia="Calibri"/>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1902D3" w:rsidRPr="00370D67" w14:paraId="277DC071" w14:textId="77777777" w:rsidTr="0088213C">
        <w:trPr>
          <w:tblHeader/>
        </w:trPr>
        <w:tc>
          <w:tcPr>
            <w:tcW w:w="5000" w:type="pct"/>
            <w:gridSpan w:val="3"/>
            <w:shd w:val="clear" w:color="auto" w:fill="FFFFCC"/>
            <w:tcMar>
              <w:top w:w="57" w:type="dxa"/>
              <w:bottom w:w="57" w:type="dxa"/>
            </w:tcMar>
          </w:tcPr>
          <w:p w14:paraId="277DFDC9" w14:textId="02F8B30C" w:rsidR="001902D3" w:rsidRPr="00370D67" w:rsidRDefault="3ACFCF13" w:rsidP="001902D3">
            <w:pPr>
              <w:spacing w:line="260" w:lineRule="atLeast"/>
              <w:rPr>
                <w:rFonts w:eastAsia="Calibri"/>
                <w:b/>
                <w:lang w:eastAsia="en-US"/>
              </w:rPr>
            </w:pPr>
            <w:r w:rsidRPr="00370D67">
              <w:rPr>
                <w:rFonts w:eastAsia="Calibri" w:cs="Calibri"/>
                <w:b/>
                <w:bCs/>
                <w:lang w:eastAsia="en-US"/>
              </w:rPr>
              <w:t xml:space="preserve">Description of Scenario 4: </w:t>
            </w:r>
            <w:r w:rsidRPr="00370D67">
              <w:rPr>
                <w:rFonts w:eastAsia="Calibri" w:cs="Calibri"/>
                <w:lang w:eastAsia="en-US"/>
              </w:rPr>
              <w:t>Non-</w:t>
            </w:r>
            <w:r w:rsidRPr="00CD3150">
              <w:rPr>
                <w:rFonts w:eastAsia="Calibri" w:cs="Calibri"/>
                <w:lang w:eastAsia="en-US"/>
              </w:rPr>
              <w:t xml:space="preserve">professional user, </w:t>
            </w:r>
            <w:r w:rsidR="00A76DFF" w:rsidRPr="00CD3150">
              <w:rPr>
                <w:rFonts w:eastAsia="Calibri" w:cs="Calibri"/>
                <w:lang w:eastAsia="en-US"/>
              </w:rPr>
              <w:t>US EPA Occupational Pesticide Handler Unit Exposure Surrogate Reference Table</w:t>
            </w:r>
            <w:r w:rsidR="00D76D36">
              <w:rPr>
                <w:rFonts w:eastAsia="Calibri" w:cs="Calibri"/>
                <w:lang w:eastAsia="en-US"/>
              </w:rPr>
              <w:t>,</w:t>
            </w:r>
            <w:r w:rsidR="00A76DFF" w:rsidRPr="00CD3150">
              <w:rPr>
                <w:rFonts w:eastAsia="Calibri" w:cs="Calibri"/>
                <w:lang w:eastAsia="en-US"/>
              </w:rPr>
              <w:t xml:space="preserve"> </w:t>
            </w:r>
            <w:r w:rsidRPr="00CD3150">
              <w:rPr>
                <w:rFonts w:eastAsia="Arial" w:cs="Arial"/>
                <w:lang w:eastAsia="hu-HU"/>
              </w:rPr>
              <w:t>Scenario</w:t>
            </w:r>
            <w:r w:rsidR="00E96F7B" w:rsidRPr="00CD3150">
              <w:rPr>
                <w:rFonts w:eastAsia="Arial" w:cs="Arial"/>
                <w:lang w:eastAsia="hu-HU"/>
              </w:rPr>
              <w:t xml:space="preserve"> “Applicator, Granules by Hand”</w:t>
            </w:r>
            <w:r w:rsidRPr="00CD3150">
              <w:rPr>
                <w:rFonts w:eastAsia="Arial" w:cs="Arial"/>
                <w:lang w:eastAsia="hu-HU"/>
              </w:rPr>
              <w:t xml:space="preserve"> </w:t>
            </w:r>
          </w:p>
        </w:tc>
      </w:tr>
      <w:tr w:rsidR="001902D3" w:rsidRPr="00CA21B9" w14:paraId="77E1D35F" w14:textId="77777777" w:rsidTr="0088213C">
        <w:trPr>
          <w:tblHeader/>
        </w:trPr>
        <w:tc>
          <w:tcPr>
            <w:tcW w:w="5000" w:type="pct"/>
            <w:gridSpan w:val="3"/>
            <w:shd w:val="clear" w:color="auto" w:fill="auto"/>
            <w:tcMar>
              <w:top w:w="57" w:type="dxa"/>
              <w:bottom w:w="57" w:type="dxa"/>
            </w:tcMar>
          </w:tcPr>
          <w:p w14:paraId="73B5CA92" w14:textId="4384FF08" w:rsidR="006C41A4" w:rsidRPr="00CA21B9" w:rsidRDefault="3ACFCF13" w:rsidP="001902D3">
            <w:pPr>
              <w:spacing w:line="260" w:lineRule="atLeast"/>
              <w:jc w:val="both"/>
              <w:rPr>
                <w:rFonts w:eastAsia="Calibri" w:cs="Calibri"/>
                <w:lang w:eastAsia="en-US"/>
              </w:rPr>
            </w:pPr>
            <w:r w:rsidRPr="00CA21B9">
              <w:rPr>
                <w:rFonts w:eastAsia="Calibri" w:cs="Calibri"/>
                <w:b/>
                <w:bCs/>
                <w:lang w:eastAsia="en-US"/>
              </w:rPr>
              <w:t>Non-Professional user</w:t>
            </w:r>
            <w:r w:rsidRPr="00CA21B9">
              <w:rPr>
                <w:rFonts w:eastAsia="Calibri" w:cs="Calibri"/>
                <w:lang w:eastAsia="en-US"/>
              </w:rPr>
              <w:t xml:space="preserve"> </w:t>
            </w:r>
            <w:r w:rsidR="009B2307" w:rsidRPr="00CA21B9">
              <w:rPr>
                <w:rFonts w:eastAsia="Calibri" w:cs="Calibri"/>
                <w:lang w:eastAsia="en-US"/>
              </w:rPr>
              <w:t xml:space="preserve">The product is applied by hand. </w:t>
            </w:r>
            <w:r w:rsidR="006014EE" w:rsidRPr="00CA21B9">
              <w:rPr>
                <w:rFonts w:eastAsia="Calibri" w:cs="Calibri"/>
                <w:lang w:eastAsia="en-US"/>
              </w:rPr>
              <w:t>Only d</w:t>
            </w:r>
            <w:r w:rsidR="0050753D" w:rsidRPr="00CA21B9">
              <w:rPr>
                <w:rFonts w:eastAsia="Calibri" w:cs="Calibri"/>
                <w:lang w:eastAsia="en-US"/>
              </w:rPr>
              <w:t xml:space="preserve">ermal exposure is included as inhalation exposure is considered negligible (see </w:t>
            </w:r>
            <w:r w:rsidR="0044219B" w:rsidRPr="00CA21B9">
              <w:rPr>
                <w:rFonts w:eastAsia="Calibri" w:cs="Calibri"/>
                <w:lang w:eastAsia="en-US"/>
              </w:rPr>
              <w:t xml:space="preserve">above the </w:t>
            </w:r>
            <w:r w:rsidR="0050753D" w:rsidRPr="00CA21B9">
              <w:rPr>
                <w:rFonts w:eastAsia="Calibri" w:cs="Calibri"/>
                <w:lang w:eastAsia="en-US"/>
              </w:rPr>
              <w:t>paragraph</w:t>
            </w:r>
            <w:r w:rsidR="0044219B" w:rsidRPr="00CA21B9">
              <w:rPr>
                <w:rFonts w:eastAsia="Calibri" w:cs="Calibri"/>
                <w:lang w:eastAsia="en-US"/>
              </w:rPr>
              <w:t xml:space="preserve"> on</w:t>
            </w:r>
            <w:r w:rsidR="0050753D" w:rsidRPr="00CA21B9">
              <w:rPr>
                <w:rFonts w:eastAsia="Calibri" w:cs="Calibri"/>
                <w:lang w:eastAsia="en-US"/>
              </w:rPr>
              <w:t xml:space="preserve"> inhalation exposure).</w:t>
            </w:r>
          </w:p>
          <w:p w14:paraId="1E4C8047" w14:textId="7C789796" w:rsidR="001902D3" w:rsidRPr="00CA21B9" w:rsidRDefault="0050753D" w:rsidP="001902D3">
            <w:pPr>
              <w:spacing w:line="260" w:lineRule="atLeast"/>
              <w:jc w:val="both"/>
              <w:rPr>
                <w:rFonts w:eastAsia="Calibri"/>
                <w:lang w:eastAsia="en-US"/>
              </w:rPr>
            </w:pPr>
            <w:r w:rsidRPr="00CA21B9">
              <w:rPr>
                <w:rFonts w:eastAsia="Calibri" w:cs="Calibri"/>
                <w:lang w:eastAsia="en-US"/>
              </w:rPr>
              <w:t>Defaults from US EPA Surrogate Exposure Guide</w:t>
            </w:r>
            <w:r w:rsidR="3ACFCF13" w:rsidRPr="00CA21B9">
              <w:rPr>
                <w:rFonts w:eastAsia="Calibri" w:cs="Calibri"/>
                <w:lang w:eastAsia="en-US"/>
              </w:rPr>
              <w:t>: Total dermal exposure</w:t>
            </w:r>
            <w:r w:rsidR="006C41A4" w:rsidRPr="00CA21B9">
              <w:rPr>
                <w:rFonts w:eastAsia="Calibri" w:cs="Calibri"/>
                <w:lang w:eastAsia="en-US"/>
              </w:rPr>
              <w:t xml:space="preserve"> (single layer clothes, no gloves)</w:t>
            </w:r>
            <w:r w:rsidR="3ACFCF13" w:rsidRPr="00CA21B9">
              <w:rPr>
                <w:rFonts w:eastAsia="Calibri" w:cs="Calibri"/>
                <w:lang w:eastAsia="en-US"/>
              </w:rPr>
              <w:t xml:space="preserve">: </w:t>
            </w:r>
            <w:r w:rsidR="006B0450" w:rsidRPr="00CA21B9">
              <w:rPr>
                <w:rFonts w:eastAsia="Calibri" w:cs="Calibri"/>
                <w:lang w:eastAsia="en-US"/>
              </w:rPr>
              <w:t xml:space="preserve">104000 µg/lb ai. handled = 229.28 mg/kg ai. </w:t>
            </w:r>
          </w:p>
        </w:tc>
      </w:tr>
      <w:tr w:rsidR="001902D3" w:rsidRPr="00CA21B9" w14:paraId="6452E59F" w14:textId="77777777" w:rsidTr="0088213C">
        <w:trPr>
          <w:tblHeader/>
        </w:trPr>
        <w:tc>
          <w:tcPr>
            <w:tcW w:w="967" w:type="pct"/>
            <w:shd w:val="clear" w:color="auto" w:fill="auto"/>
            <w:tcMar>
              <w:top w:w="57" w:type="dxa"/>
              <w:bottom w:w="57" w:type="dxa"/>
            </w:tcMar>
          </w:tcPr>
          <w:p w14:paraId="2D76CA77" w14:textId="77777777" w:rsidR="001902D3" w:rsidRPr="00CA21B9" w:rsidRDefault="001902D3" w:rsidP="001902D3">
            <w:pPr>
              <w:spacing w:line="260" w:lineRule="atLeast"/>
              <w:rPr>
                <w:rFonts w:eastAsia="Calibri"/>
                <w:lang w:eastAsia="en-US"/>
              </w:rPr>
            </w:pPr>
          </w:p>
        </w:tc>
        <w:tc>
          <w:tcPr>
            <w:tcW w:w="2353" w:type="pct"/>
            <w:shd w:val="clear" w:color="auto" w:fill="auto"/>
            <w:tcMar>
              <w:top w:w="57" w:type="dxa"/>
              <w:bottom w:w="57" w:type="dxa"/>
            </w:tcMar>
          </w:tcPr>
          <w:p w14:paraId="414200E3" w14:textId="6038B5F6" w:rsidR="001902D3" w:rsidRPr="00CA21B9" w:rsidRDefault="3ACFCF13" w:rsidP="001902D3">
            <w:pPr>
              <w:spacing w:line="260" w:lineRule="atLeast"/>
              <w:rPr>
                <w:rFonts w:eastAsia="Calibri"/>
                <w:lang w:eastAsia="en-US"/>
              </w:rPr>
            </w:pPr>
            <w:r w:rsidRPr="00CA21B9">
              <w:rPr>
                <w:rFonts w:eastAsia="Calibri" w:cs="Calibri"/>
                <w:lang w:eastAsia="en-US"/>
              </w:rPr>
              <w:t>Parameters</w:t>
            </w:r>
          </w:p>
        </w:tc>
        <w:tc>
          <w:tcPr>
            <w:tcW w:w="1680" w:type="pct"/>
            <w:shd w:val="clear" w:color="auto" w:fill="auto"/>
            <w:tcMar>
              <w:top w:w="57" w:type="dxa"/>
              <w:bottom w:w="57" w:type="dxa"/>
            </w:tcMar>
          </w:tcPr>
          <w:p w14:paraId="1C28CD26" w14:textId="77777777" w:rsidR="001902D3" w:rsidRPr="00CA21B9" w:rsidRDefault="3ACFCF13" w:rsidP="001902D3">
            <w:pPr>
              <w:spacing w:line="260" w:lineRule="atLeast"/>
              <w:rPr>
                <w:rFonts w:eastAsia="Calibri"/>
                <w:lang w:eastAsia="en-US"/>
              </w:rPr>
            </w:pPr>
            <w:r w:rsidRPr="00CA21B9">
              <w:rPr>
                <w:rFonts w:eastAsia="Calibri" w:cs="Calibri"/>
                <w:lang w:eastAsia="en-US"/>
              </w:rPr>
              <w:t>Value</w:t>
            </w:r>
          </w:p>
        </w:tc>
      </w:tr>
      <w:tr w:rsidR="006014EE" w:rsidRPr="00CA21B9" w14:paraId="096173D3" w14:textId="77777777" w:rsidTr="0088213C">
        <w:trPr>
          <w:tblHeader/>
        </w:trPr>
        <w:tc>
          <w:tcPr>
            <w:tcW w:w="967" w:type="pct"/>
            <w:vMerge w:val="restart"/>
            <w:shd w:val="clear" w:color="auto" w:fill="auto"/>
            <w:tcMar>
              <w:top w:w="57" w:type="dxa"/>
              <w:bottom w:w="57" w:type="dxa"/>
            </w:tcMar>
          </w:tcPr>
          <w:p w14:paraId="601BADD4" w14:textId="044AF5E4" w:rsidR="006014EE" w:rsidRPr="00CA21B9" w:rsidRDefault="006014EE" w:rsidP="00D2176E">
            <w:pPr>
              <w:spacing w:line="260" w:lineRule="atLeast"/>
              <w:rPr>
                <w:rFonts w:eastAsia="Calibri"/>
                <w:lang w:eastAsia="en-US"/>
              </w:rPr>
            </w:pPr>
            <w:r w:rsidRPr="00CA21B9">
              <w:rPr>
                <w:rFonts w:eastAsia="Calibri" w:cs="Calibri"/>
                <w:lang w:eastAsia="en-US"/>
              </w:rPr>
              <w:t>Tier 1</w:t>
            </w:r>
            <w:r w:rsidR="00B30FCC" w:rsidRPr="00CA21B9">
              <w:rPr>
                <w:rFonts w:eastAsia="Calibri" w:cs="Calibri"/>
                <w:lang w:eastAsia="en-US"/>
              </w:rPr>
              <w:t>/No PPE</w:t>
            </w:r>
          </w:p>
        </w:tc>
        <w:tc>
          <w:tcPr>
            <w:tcW w:w="2353" w:type="pct"/>
            <w:shd w:val="clear" w:color="auto" w:fill="auto"/>
            <w:tcMar>
              <w:top w:w="57" w:type="dxa"/>
              <w:bottom w:w="57" w:type="dxa"/>
            </w:tcMar>
          </w:tcPr>
          <w:p w14:paraId="5E3B674C" w14:textId="77777777" w:rsidR="006014EE" w:rsidRPr="00CA21B9" w:rsidRDefault="006014EE" w:rsidP="00D2176E">
            <w:pPr>
              <w:spacing w:line="260" w:lineRule="atLeast"/>
              <w:rPr>
                <w:rFonts w:eastAsia="Calibri" w:cs="Calibri"/>
                <w:sz w:val="18"/>
                <w:szCs w:val="18"/>
                <w:lang w:eastAsia="en-US"/>
              </w:rPr>
            </w:pPr>
            <w:r w:rsidRPr="00CA21B9">
              <w:rPr>
                <w:rFonts w:eastAsia="Calibri" w:cs="Calibri"/>
                <w:sz w:val="18"/>
                <w:szCs w:val="18"/>
                <w:lang w:eastAsia="en-US"/>
              </w:rPr>
              <w:t xml:space="preserve">estimated dermal exposure </w:t>
            </w:r>
          </w:p>
          <w:p w14:paraId="20E893F4" w14:textId="27F6B39D" w:rsidR="006014EE" w:rsidRPr="00CA21B9" w:rsidRDefault="006014EE" w:rsidP="00D2176E">
            <w:pPr>
              <w:spacing w:line="260" w:lineRule="atLeast"/>
              <w:rPr>
                <w:rFonts w:eastAsia="Calibri" w:cs="Calibri"/>
                <w:lang w:eastAsia="en-US"/>
              </w:rPr>
            </w:pPr>
            <w:r w:rsidRPr="00CA21B9">
              <w:rPr>
                <w:rFonts w:eastAsia="Calibri" w:cs="Calibri"/>
                <w:sz w:val="18"/>
                <w:szCs w:val="18"/>
                <w:lang w:eastAsia="en-US"/>
              </w:rPr>
              <w:t>(based on US EPA Guide)</w:t>
            </w:r>
          </w:p>
        </w:tc>
        <w:tc>
          <w:tcPr>
            <w:tcW w:w="1680" w:type="pct"/>
            <w:shd w:val="clear" w:color="auto" w:fill="auto"/>
            <w:tcMar>
              <w:top w:w="57" w:type="dxa"/>
              <w:bottom w:w="57" w:type="dxa"/>
            </w:tcMar>
          </w:tcPr>
          <w:p w14:paraId="1580CDBC" w14:textId="5B57338A" w:rsidR="006014EE" w:rsidRPr="00CA21B9" w:rsidRDefault="00C6065D" w:rsidP="00D2176E">
            <w:pPr>
              <w:spacing w:line="260" w:lineRule="atLeast"/>
              <w:rPr>
                <w:rFonts w:eastAsia="Calibri" w:cs="Calibri"/>
                <w:sz w:val="18"/>
                <w:szCs w:val="18"/>
                <w:lang w:eastAsia="en-US"/>
              </w:rPr>
            </w:pPr>
            <w:r w:rsidRPr="00CA21B9">
              <w:rPr>
                <w:rFonts w:eastAsia="Calibri" w:cs="Calibri"/>
                <w:sz w:val="18"/>
                <w:szCs w:val="18"/>
                <w:lang w:eastAsia="en-US"/>
              </w:rPr>
              <w:t>104000 µg/lb ai. handled = 229.28 mg/kg ai.</w:t>
            </w:r>
          </w:p>
        </w:tc>
      </w:tr>
      <w:tr w:rsidR="006014EE" w:rsidRPr="00CA21B9" w14:paraId="15FD31A5" w14:textId="77777777" w:rsidTr="0088213C">
        <w:trPr>
          <w:tblHeader/>
        </w:trPr>
        <w:tc>
          <w:tcPr>
            <w:tcW w:w="967" w:type="pct"/>
            <w:vMerge/>
            <w:tcMar>
              <w:top w:w="57" w:type="dxa"/>
              <w:bottom w:w="57" w:type="dxa"/>
            </w:tcMar>
          </w:tcPr>
          <w:p w14:paraId="5B3FF527" w14:textId="3316836D" w:rsidR="006014EE" w:rsidRPr="00CA21B9" w:rsidRDefault="006014EE" w:rsidP="00D2176E">
            <w:pPr>
              <w:spacing w:line="260" w:lineRule="atLeast"/>
              <w:rPr>
                <w:rFonts w:eastAsia="Calibri"/>
                <w:lang w:eastAsia="en-US"/>
              </w:rPr>
            </w:pPr>
          </w:p>
        </w:tc>
        <w:tc>
          <w:tcPr>
            <w:tcW w:w="2353" w:type="pct"/>
            <w:shd w:val="clear" w:color="auto" w:fill="auto"/>
            <w:tcMar>
              <w:top w:w="57" w:type="dxa"/>
              <w:bottom w:w="57" w:type="dxa"/>
            </w:tcMar>
          </w:tcPr>
          <w:p w14:paraId="3FACC4B1" w14:textId="77777777" w:rsidR="006014EE" w:rsidRPr="00CA21B9" w:rsidRDefault="006014EE" w:rsidP="00D2176E">
            <w:pPr>
              <w:spacing w:line="260" w:lineRule="atLeast"/>
              <w:rPr>
                <w:rFonts w:eastAsia="Calibri"/>
                <w:lang w:eastAsia="en-US"/>
              </w:rPr>
            </w:pPr>
            <w:r w:rsidRPr="00CA21B9">
              <w:rPr>
                <w:rFonts w:eastAsia="Arial" w:cs="Arial"/>
                <w:sz w:val="18"/>
                <w:szCs w:val="18"/>
                <w:lang w:eastAsia="hu-HU"/>
              </w:rPr>
              <w:t xml:space="preserve">dose </w:t>
            </w:r>
          </w:p>
        </w:tc>
        <w:tc>
          <w:tcPr>
            <w:tcW w:w="1680" w:type="pct"/>
            <w:shd w:val="clear" w:color="auto" w:fill="auto"/>
            <w:tcMar>
              <w:top w:w="57" w:type="dxa"/>
              <w:bottom w:w="57" w:type="dxa"/>
            </w:tcMar>
          </w:tcPr>
          <w:p w14:paraId="620286E0" w14:textId="2DF693DF" w:rsidR="006014EE" w:rsidRPr="00CA21B9" w:rsidRDefault="006014EE" w:rsidP="00D2176E">
            <w:pPr>
              <w:spacing w:line="260" w:lineRule="atLeast"/>
              <w:rPr>
                <w:rFonts w:eastAsia="Calibri"/>
                <w:lang w:eastAsia="en-US"/>
              </w:rPr>
            </w:pPr>
            <w:r w:rsidRPr="00CA21B9">
              <w:rPr>
                <w:rFonts w:eastAsia="Arial" w:cs="Arial"/>
                <w:sz w:val="18"/>
                <w:szCs w:val="18"/>
                <w:lang w:eastAsia="hu-HU"/>
              </w:rPr>
              <w:t>30 g/m</w:t>
            </w:r>
            <w:r w:rsidRPr="00CA21B9">
              <w:rPr>
                <w:rFonts w:eastAsia="Arial" w:cs="Arial"/>
                <w:sz w:val="18"/>
                <w:szCs w:val="18"/>
                <w:vertAlign w:val="superscript"/>
                <w:lang w:eastAsia="hu-HU"/>
              </w:rPr>
              <w:t>2</w:t>
            </w:r>
            <w:r w:rsidRPr="00CA21B9">
              <w:rPr>
                <w:rFonts w:eastAsia="Arial" w:cs="Arial"/>
                <w:sz w:val="18"/>
                <w:szCs w:val="18"/>
                <w:lang w:eastAsia="hu-HU"/>
              </w:rPr>
              <w:t xml:space="preserve"> product</w:t>
            </w:r>
          </w:p>
        </w:tc>
      </w:tr>
      <w:tr w:rsidR="00AD6E0D" w:rsidRPr="00CA21B9" w14:paraId="40B9557F" w14:textId="77777777" w:rsidTr="0088213C">
        <w:trPr>
          <w:tblHeader/>
        </w:trPr>
        <w:tc>
          <w:tcPr>
            <w:tcW w:w="967" w:type="pct"/>
            <w:vMerge/>
            <w:tcMar>
              <w:top w:w="57" w:type="dxa"/>
              <w:bottom w:w="57" w:type="dxa"/>
            </w:tcMar>
          </w:tcPr>
          <w:p w14:paraId="2F371FB8" w14:textId="77777777" w:rsidR="00AD6E0D" w:rsidRPr="00CA21B9" w:rsidRDefault="00AD6E0D" w:rsidP="00D2176E">
            <w:pPr>
              <w:spacing w:line="260" w:lineRule="atLeast"/>
              <w:rPr>
                <w:rFonts w:eastAsia="Calibri" w:cs="Calibri"/>
                <w:lang w:eastAsia="en-US"/>
              </w:rPr>
            </w:pPr>
          </w:p>
        </w:tc>
        <w:tc>
          <w:tcPr>
            <w:tcW w:w="2353" w:type="pct"/>
            <w:shd w:val="clear" w:color="auto" w:fill="auto"/>
            <w:tcMar>
              <w:top w:w="57" w:type="dxa"/>
              <w:bottom w:w="57" w:type="dxa"/>
            </w:tcMar>
          </w:tcPr>
          <w:p w14:paraId="70C8B453" w14:textId="5880639D" w:rsidR="00AD6E0D" w:rsidRPr="00CA21B9" w:rsidRDefault="00AD6E0D" w:rsidP="001570CE">
            <w:pPr>
              <w:spacing w:line="260" w:lineRule="atLeast"/>
              <w:rPr>
                <w:rFonts w:eastAsia="Arial" w:cs="Arial"/>
                <w:sz w:val="18"/>
                <w:szCs w:val="18"/>
                <w:lang w:eastAsia="hu-HU"/>
              </w:rPr>
            </w:pPr>
            <w:r w:rsidRPr="00CA21B9">
              <w:rPr>
                <w:rFonts w:eastAsia="Arial" w:cs="Arial"/>
                <w:sz w:val="18"/>
                <w:szCs w:val="18"/>
                <w:lang w:eastAsia="hu-HU"/>
              </w:rPr>
              <w:t>Concentration of the act</w:t>
            </w:r>
            <w:r w:rsidR="001570CE" w:rsidRPr="00CA21B9">
              <w:rPr>
                <w:rFonts w:eastAsia="Arial" w:cs="Arial"/>
                <w:sz w:val="18"/>
                <w:szCs w:val="18"/>
                <w:lang w:eastAsia="hu-HU"/>
              </w:rPr>
              <w:t>i</w:t>
            </w:r>
            <w:r w:rsidRPr="00CA21B9">
              <w:rPr>
                <w:rFonts w:eastAsia="Arial" w:cs="Arial"/>
                <w:sz w:val="18"/>
                <w:szCs w:val="18"/>
                <w:lang w:eastAsia="hu-HU"/>
              </w:rPr>
              <w:t>ve substance</w:t>
            </w:r>
          </w:p>
        </w:tc>
        <w:tc>
          <w:tcPr>
            <w:tcW w:w="1680" w:type="pct"/>
            <w:shd w:val="clear" w:color="auto" w:fill="auto"/>
            <w:tcMar>
              <w:top w:w="57" w:type="dxa"/>
              <w:bottom w:w="57" w:type="dxa"/>
            </w:tcMar>
          </w:tcPr>
          <w:p w14:paraId="5EBAD63A" w14:textId="5BD390F2" w:rsidR="00AD6E0D" w:rsidRPr="00CA21B9" w:rsidRDefault="00AD6E0D" w:rsidP="00D2176E">
            <w:pPr>
              <w:spacing w:line="260" w:lineRule="atLeast"/>
              <w:rPr>
                <w:rFonts w:eastAsia="Arial" w:cs="Arial"/>
                <w:sz w:val="18"/>
                <w:szCs w:val="18"/>
                <w:lang w:eastAsia="hu-HU"/>
              </w:rPr>
            </w:pPr>
            <w:r w:rsidRPr="00CA21B9">
              <w:rPr>
                <w:rFonts w:eastAsia="Arial" w:cs="Arial"/>
                <w:sz w:val="18"/>
                <w:szCs w:val="18"/>
                <w:lang w:eastAsia="hu-HU"/>
              </w:rPr>
              <w:t>0.4%</w:t>
            </w:r>
          </w:p>
        </w:tc>
      </w:tr>
      <w:tr w:rsidR="00AD6E0D" w:rsidRPr="00CA21B9" w14:paraId="444D47E5" w14:textId="77777777" w:rsidTr="0088213C">
        <w:trPr>
          <w:tblHeader/>
        </w:trPr>
        <w:tc>
          <w:tcPr>
            <w:tcW w:w="967" w:type="pct"/>
            <w:vMerge/>
            <w:tcMar>
              <w:top w:w="57" w:type="dxa"/>
              <w:bottom w:w="57" w:type="dxa"/>
            </w:tcMar>
          </w:tcPr>
          <w:p w14:paraId="2D663A7E" w14:textId="77777777" w:rsidR="00AD6E0D" w:rsidRPr="00CA21B9" w:rsidRDefault="00AD6E0D" w:rsidP="00D2176E">
            <w:pPr>
              <w:spacing w:line="260" w:lineRule="atLeast"/>
              <w:rPr>
                <w:rFonts w:eastAsia="Calibri" w:cs="Calibri"/>
                <w:lang w:eastAsia="en-US"/>
              </w:rPr>
            </w:pPr>
          </w:p>
        </w:tc>
        <w:tc>
          <w:tcPr>
            <w:tcW w:w="2353" w:type="pct"/>
            <w:shd w:val="clear" w:color="auto" w:fill="auto"/>
            <w:tcMar>
              <w:top w:w="57" w:type="dxa"/>
              <w:bottom w:w="57" w:type="dxa"/>
            </w:tcMar>
          </w:tcPr>
          <w:p w14:paraId="45DECC6A" w14:textId="77777777" w:rsidR="00AD6E0D" w:rsidRPr="00CA21B9" w:rsidRDefault="00AD6E0D" w:rsidP="00D2176E">
            <w:pPr>
              <w:spacing w:line="260" w:lineRule="atLeast"/>
              <w:rPr>
                <w:rFonts w:eastAsia="Calibri"/>
                <w:lang w:eastAsia="en-US"/>
              </w:rPr>
            </w:pPr>
            <w:r w:rsidRPr="00CA21B9">
              <w:rPr>
                <w:rFonts w:eastAsia="Arial" w:cs="Arial"/>
                <w:sz w:val="18"/>
                <w:szCs w:val="18"/>
                <w:lang w:eastAsia="hu-HU"/>
              </w:rPr>
              <w:t xml:space="preserve">dermal absorption </w:t>
            </w:r>
          </w:p>
        </w:tc>
        <w:tc>
          <w:tcPr>
            <w:tcW w:w="1680" w:type="pct"/>
            <w:shd w:val="clear" w:color="auto" w:fill="auto"/>
            <w:tcMar>
              <w:top w:w="57" w:type="dxa"/>
              <w:bottom w:w="57" w:type="dxa"/>
            </w:tcMar>
          </w:tcPr>
          <w:p w14:paraId="0F54D3C8" w14:textId="576BE1C3" w:rsidR="00AD6E0D" w:rsidRPr="00CA21B9" w:rsidRDefault="00AD6E0D" w:rsidP="00D2176E">
            <w:pPr>
              <w:spacing w:line="260" w:lineRule="atLeast"/>
              <w:rPr>
                <w:rFonts w:eastAsia="Calibri"/>
                <w:lang w:eastAsia="en-US"/>
              </w:rPr>
            </w:pPr>
            <w:r w:rsidRPr="00CA21B9">
              <w:rPr>
                <w:rFonts w:eastAsia="Arial" w:cs="Arial"/>
                <w:sz w:val="18"/>
                <w:szCs w:val="18"/>
                <w:lang w:eastAsia="hu-HU"/>
              </w:rPr>
              <w:t>3.5 %</w:t>
            </w:r>
          </w:p>
        </w:tc>
      </w:tr>
      <w:tr w:rsidR="00AD6E0D" w:rsidRPr="00CA21B9" w14:paraId="42E9AA1B" w14:textId="77777777" w:rsidTr="0088213C">
        <w:trPr>
          <w:tblHeader/>
        </w:trPr>
        <w:tc>
          <w:tcPr>
            <w:tcW w:w="967" w:type="pct"/>
            <w:vMerge/>
            <w:tcMar>
              <w:top w:w="57" w:type="dxa"/>
              <w:bottom w:w="57" w:type="dxa"/>
            </w:tcMar>
          </w:tcPr>
          <w:p w14:paraId="63CBE46C" w14:textId="77777777" w:rsidR="00AD6E0D" w:rsidRPr="00CA21B9" w:rsidRDefault="00AD6E0D" w:rsidP="00D2176E">
            <w:pPr>
              <w:spacing w:line="260" w:lineRule="atLeast"/>
              <w:rPr>
                <w:rFonts w:eastAsia="Calibri" w:cs="Calibri"/>
                <w:lang w:eastAsia="en-US"/>
              </w:rPr>
            </w:pPr>
          </w:p>
        </w:tc>
        <w:tc>
          <w:tcPr>
            <w:tcW w:w="2353" w:type="pct"/>
            <w:shd w:val="clear" w:color="auto" w:fill="auto"/>
            <w:tcMar>
              <w:top w:w="57" w:type="dxa"/>
              <w:bottom w:w="57" w:type="dxa"/>
            </w:tcMar>
          </w:tcPr>
          <w:p w14:paraId="2006E0F9" w14:textId="60C0E329" w:rsidR="00AD6E0D" w:rsidRPr="00CA21B9" w:rsidRDefault="00AD6E0D" w:rsidP="00D2176E">
            <w:pPr>
              <w:spacing w:line="260" w:lineRule="atLeast"/>
              <w:rPr>
                <w:rFonts w:eastAsia="Calibri"/>
                <w:lang w:eastAsia="en-US"/>
              </w:rPr>
            </w:pPr>
          </w:p>
        </w:tc>
        <w:tc>
          <w:tcPr>
            <w:tcW w:w="1680" w:type="pct"/>
            <w:shd w:val="clear" w:color="auto" w:fill="auto"/>
            <w:tcMar>
              <w:top w:w="57" w:type="dxa"/>
              <w:bottom w:w="57" w:type="dxa"/>
            </w:tcMar>
          </w:tcPr>
          <w:p w14:paraId="42F16CD9" w14:textId="62D77642" w:rsidR="00AD6E0D" w:rsidRPr="00CA21B9" w:rsidRDefault="00AD6E0D" w:rsidP="00D2176E">
            <w:pPr>
              <w:spacing w:line="260" w:lineRule="atLeast"/>
              <w:rPr>
                <w:rFonts w:eastAsia="Calibri"/>
                <w:lang w:eastAsia="en-US"/>
              </w:rPr>
            </w:pPr>
          </w:p>
        </w:tc>
      </w:tr>
      <w:tr w:rsidR="00AD6E0D" w:rsidRPr="00CA21B9" w14:paraId="5F341722" w14:textId="77777777" w:rsidTr="0088213C">
        <w:trPr>
          <w:tblHeader/>
        </w:trPr>
        <w:tc>
          <w:tcPr>
            <w:tcW w:w="967" w:type="pct"/>
            <w:vMerge/>
            <w:tcMar>
              <w:top w:w="57" w:type="dxa"/>
              <w:bottom w:w="57" w:type="dxa"/>
            </w:tcMar>
          </w:tcPr>
          <w:p w14:paraId="192FAF85" w14:textId="77777777" w:rsidR="00AD6E0D" w:rsidRPr="00CA21B9" w:rsidRDefault="00AD6E0D" w:rsidP="00D2176E">
            <w:pPr>
              <w:spacing w:line="260" w:lineRule="atLeast"/>
              <w:rPr>
                <w:rFonts w:eastAsia="Calibri" w:cs="Calibri"/>
                <w:lang w:eastAsia="en-US"/>
              </w:rPr>
            </w:pPr>
          </w:p>
        </w:tc>
        <w:tc>
          <w:tcPr>
            <w:tcW w:w="2353" w:type="pct"/>
            <w:shd w:val="clear" w:color="auto" w:fill="auto"/>
            <w:tcMar>
              <w:top w:w="57" w:type="dxa"/>
              <w:bottom w:w="57" w:type="dxa"/>
            </w:tcMar>
          </w:tcPr>
          <w:p w14:paraId="556D2F65" w14:textId="77777777" w:rsidR="00AD6E0D" w:rsidRPr="00CA21B9" w:rsidRDefault="00AD6E0D" w:rsidP="00D2176E">
            <w:pPr>
              <w:spacing w:line="260" w:lineRule="atLeast"/>
              <w:rPr>
                <w:rFonts w:eastAsia="Calibri"/>
                <w:lang w:eastAsia="en-US"/>
              </w:rPr>
            </w:pPr>
            <w:r w:rsidRPr="00CA21B9">
              <w:rPr>
                <w:rFonts w:eastAsia="Arial" w:cs="Arial"/>
                <w:sz w:val="18"/>
                <w:szCs w:val="18"/>
                <w:lang w:eastAsia="hu-HU"/>
              </w:rPr>
              <w:t>User body weight</w:t>
            </w:r>
          </w:p>
        </w:tc>
        <w:tc>
          <w:tcPr>
            <w:tcW w:w="1680" w:type="pct"/>
            <w:shd w:val="clear" w:color="auto" w:fill="auto"/>
            <w:tcMar>
              <w:top w:w="57" w:type="dxa"/>
              <w:bottom w:w="57" w:type="dxa"/>
            </w:tcMar>
          </w:tcPr>
          <w:p w14:paraId="58C02ABA" w14:textId="6793A242" w:rsidR="00AD6E0D" w:rsidRPr="00CA21B9" w:rsidRDefault="00AD6E0D" w:rsidP="00D2176E">
            <w:pPr>
              <w:spacing w:line="260" w:lineRule="atLeast"/>
              <w:rPr>
                <w:rFonts w:eastAsia="Calibri"/>
                <w:lang w:eastAsia="en-US"/>
              </w:rPr>
            </w:pPr>
            <w:r w:rsidRPr="00CA21B9">
              <w:rPr>
                <w:rFonts w:eastAsia="Arial" w:cs="Arial"/>
                <w:sz w:val="18"/>
                <w:szCs w:val="18"/>
                <w:lang w:eastAsia="hu-HU"/>
              </w:rPr>
              <w:t>60 kg*</w:t>
            </w:r>
          </w:p>
        </w:tc>
      </w:tr>
      <w:tr w:rsidR="00AD6E0D" w:rsidRPr="00CA21B9" w14:paraId="5205F4E5" w14:textId="77777777" w:rsidTr="0088213C">
        <w:trPr>
          <w:tblHeader/>
        </w:trPr>
        <w:tc>
          <w:tcPr>
            <w:tcW w:w="967" w:type="pct"/>
            <w:vMerge/>
            <w:tcMar>
              <w:top w:w="57" w:type="dxa"/>
              <w:bottom w:w="57" w:type="dxa"/>
            </w:tcMar>
          </w:tcPr>
          <w:p w14:paraId="6C684CF7" w14:textId="77777777" w:rsidR="00AD6E0D" w:rsidRPr="00CA21B9" w:rsidRDefault="00AD6E0D" w:rsidP="00D2176E">
            <w:pPr>
              <w:spacing w:line="260" w:lineRule="atLeast"/>
              <w:rPr>
                <w:rFonts w:eastAsia="Calibri" w:cs="Calibri"/>
                <w:lang w:eastAsia="en-US"/>
              </w:rPr>
            </w:pPr>
          </w:p>
        </w:tc>
        <w:tc>
          <w:tcPr>
            <w:tcW w:w="2353" w:type="pct"/>
            <w:shd w:val="clear" w:color="auto" w:fill="auto"/>
            <w:tcMar>
              <w:top w:w="57" w:type="dxa"/>
              <w:bottom w:w="57" w:type="dxa"/>
            </w:tcMar>
          </w:tcPr>
          <w:p w14:paraId="785D82DC" w14:textId="77777777" w:rsidR="00AD6E0D" w:rsidRPr="00CA21B9" w:rsidRDefault="00AD6E0D" w:rsidP="00D2176E">
            <w:pPr>
              <w:spacing w:line="260" w:lineRule="atLeast"/>
              <w:rPr>
                <w:rFonts w:eastAsia="Calibri"/>
                <w:sz w:val="18"/>
                <w:szCs w:val="18"/>
                <w:lang w:eastAsia="en-US"/>
              </w:rPr>
            </w:pPr>
            <w:r w:rsidRPr="00CA21B9">
              <w:rPr>
                <w:rFonts w:eastAsia="Calibri" w:cs="Calibri"/>
                <w:sz w:val="18"/>
                <w:szCs w:val="18"/>
                <w:lang w:eastAsia="en-US"/>
              </w:rPr>
              <w:t>Treated area</w:t>
            </w:r>
          </w:p>
        </w:tc>
        <w:tc>
          <w:tcPr>
            <w:tcW w:w="1680" w:type="pct"/>
            <w:shd w:val="clear" w:color="auto" w:fill="auto"/>
            <w:tcMar>
              <w:top w:w="57" w:type="dxa"/>
              <w:bottom w:w="57" w:type="dxa"/>
            </w:tcMar>
          </w:tcPr>
          <w:p w14:paraId="367217C0" w14:textId="25C4AC6C" w:rsidR="00AD6E0D" w:rsidRPr="00CA21B9" w:rsidRDefault="00AD6E0D" w:rsidP="00D2176E">
            <w:pPr>
              <w:spacing w:line="260" w:lineRule="atLeast"/>
              <w:rPr>
                <w:rFonts w:eastAsia="Calibri"/>
                <w:sz w:val="18"/>
                <w:szCs w:val="18"/>
                <w:lang w:eastAsia="en-US"/>
              </w:rPr>
            </w:pPr>
            <w:r w:rsidRPr="00CA21B9">
              <w:rPr>
                <w:rFonts w:eastAsia="Calibri" w:cs="Calibri"/>
                <w:sz w:val="18"/>
                <w:szCs w:val="18"/>
                <w:lang w:eastAsia="en-US"/>
              </w:rPr>
              <w:t>88 m</w:t>
            </w:r>
            <w:r w:rsidRPr="00CA21B9">
              <w:rPr>
                <w:rFonts w:eastAsia="Calibri" w:cs="Calibri"/>
                <w:sz w:val="18"/>
                <w:szCs w:val="18"/>
                <w:vertAlign w:val="superscript"/>
                <w:lang w:eastAsia="en-US"/>
              </w:rPr>
              <w:t>2</w:t>
            </w:r>
            <w:r w:rsidRPr="00CA21B9">
              <w:rPr>
                <w:rFonts w:eastAsia="Calibri" w:cs="Calibri"/>
                <w:sz w:val="18"/>
                <w:szCs w:val="18"/>
                <w:lang w:eastAsia="en-US"/>
              </w:rPr>
              <w:t>**</w:t>
            </w:r>
          </w:p>
        </w:tc>
      </w:tr>
      <w:tr w:rsidR="00AD6E0D" w:rsidRPr="00CA21B9" w14:paraId="4DA8B4EE" w14:textId="77777777" w:rsidTr="0088213C">
        <w:trPr>
          <w:tblHeader/>
        </w:trPr>
        <w:tc>
          <w:tcPr>
            <w:tcW w:w="967" w:type="pct"/>
            <w:vMerge/>
            <w:tcMar>
              <w:top w:w="57" w:type="dxa"/>
              <w:bottom w:w="57" w:type="dxa"/>
            </w:tcMar>
          </w:tcPr>
          <w:p w14:paraId="4990CE5B" w14:textId="77777777" w:rsidR="00AD6E0D" w:rsidRPr="00CA21B9" w:rsidRDefault="00AD6E0D" w:rsidP="00D2176E">
            <w:pPr>
              <w:spacing w:line="260" w:lineRule="atLeast"/>
              <w:rPr>
                <w:rFonts w:eastAsia="Calibri"/>
                <w:lang w:eastAsia="en-US"/>
              </w:rPr>
            </w:pPr>
          </w:p>
        </w:tc>
        <w:tc>
          <w:tcPr>
            <w:tcW w:w="2353" w:type="pct"/>
            <w:shd w:val="clear" w:color="auto" w:fill="auto"/>
            <w:tcMar>
              <w:top w:w="57" w:type="dxa"/>
              <w:bottom w:w="57" w:type="dxa"/>
            </w:tcMar>
          </w:tcPr>
          <w:p w14:paraId="534958BE" w14:textId="3F1FF3DA" w:rsidR="00AD6E0D" w:rsidRPr="00CA21B9" w:rsidRDefault="00AD6E0D" w:rsidP="00D2176E">
            <w:pPr>
              <w:spacing w:line="260" w:lineRule="atLeast"/>
              <w:rPr>
                <w:rFonts w:eastAsia="Calibri"/>
                <w:sz w:val="18"/>
                <w:szCs w:val="18"/>
                <w:lang w:eastAsia="en-US"/>
              </w:rPr>
            </w:pPr>
            <w:r w:rsidRPr="00CA21B9">
              <w:rPr>
                <w:rFonts w:eastAsia="Calibri" w:cs="Calibri"/>
                <w:sz w:val="18"/>
                <w:szCs w:val="18"/>
                <w:lang w:eastAsia="en-US"/>
              </w:rPr>
              <w:t>Conversion lb to kg</w:t>
            </w:r>
          </w:p>
        </w:tc>
        <w:tc>
          <w:tcPr>
            <w:tcW w:w="1680" w:type="pct"/>
            <w:shd w:val="clear" w:color="auto" w:fill="auto"/>
            <w:tcMar>
              <w:top w:w="57" w:type="dxa"/>
              <w:bottom w:w="57" w:type="dxa"/>
            </w:tcMar>
          </w:tcPr>
          <w:p w14:paraId="3FDE4924" w14:textId="44555A04" w:rsidR="00AD6E0D" w:rsidRPr="00CA21B9" w:rsidRDefault="00AD6E0D" w:rsidP="00D2176E">
            <w:pPr>
              <w:spacing w:line="260" w:lineRule="atLeast"/>
              <w:rPr>
                <w:rFonts w:eastAsia="Calibri"/>
                <w:sz w:val="18"/>
                <w:szCs w:val="18"/>
                <w:lang w:eastAsia="en-US"/>
              </w:rPr>
            </w:pPr>
            <w:r w:rsidRPr="00CA21B9">
              <w:rPr>
                <w:rFonts w:eastAsia="Arial" w:cs="Arial"/>
                <w:sz w:val="18"/>
                <w:szCs w:val="18"/>
                <w:lang w:eastAsia="hu-HU"/>
              </w:rPr>
              <w:t>/</w:t>
            </w:r>
            <w:r w:rsidRPr="00CA21B9">
              <w:rPr>
                <w:rFonts w:cs="Calibri"/>
                <w:color w:val="000000"/>
                <w:sz w:val="18"/>
                <w:szCs w:val="18"/>
              </w:rPr>
              <w:t>0.45359237</w:t>
            </w:r>
          </w:p>
        </w:tc>
      </w:tr>
    </w:tbl>
    <w:p w14:paraId="6FEE12C3" w14:textId="2510FEBB" w:rsidR="001902D3" w:rsidRPr="00CA21B9" w:rsidRDefault="3ACFCF13" w:rsidP="001902D3">
      <w:pPr>
        <w:spacing w:line="260" w:lineRule="atLeast"/>
        <w:rPr>
          <w:rFonts w:eastAsia="Calibri"/>
          <w:iCs/>
          <w:lang w:eastAsia="en-US"/>
        </w:rPr>
      </w:pPr>
      <w:r w:rsidRPr="00CA21B9">
        <w:rPr>
          <w:rFonts w:eastAsia="Times New Roman,Calibri" w:cs="Times New Roman,Calibri"/>
          <w:lang w:eastAsia="en-US"/>
        </w:rPr>
        <w:t>*: HEEG paper No 17, Default human factor values</w:t>
      </w:r>
    </w:p>
    <w:p w14:paraId="1B52B87B" w14:textId="18091D62" w:rsidR="001902D3" w:rsidRPr="00370D67" w:rsidRDefault="3ACFCF13" w:rsidP="001902D3">
      <w:pPr>
        <w:spacing w:line="260" w:lineRule="atLeast"/>
        <w:rPr>
          <w:rFonts w:eastAsia="Times New Roman,Calibri" w:cs="Times New Roman,Calibri"/>
          <w:lang w:eastAsia="en-US"/>
        </w:rPr>
      </w:pPr>
      <w:r w:rsidRPr="00CA21B9">
        <w:rPr>
          <w:rFonts w:eastAsia="Times New Roman,Calibri" w:cs="Times New Roman,Calibri"/>
          <w:lang w:eastAsia="en-US"/>
        </w:rPr>
        <w:t>**: FAO Cattle housing &gt; Housing for the Small Herd</w:t>
      </w:r>
    </w:p>
    <w:p w14:paraId="4ACE67DB" w14:textId="77777777" w:rsidR="0050753D" w:rsidRPr="00370D67" w:rsidRDefault="0050753D" w:rsidP="001902D3">
      <w:pPr>
        <w:spacing w:line="260" w:lineRule="atLeast"/>
        <w:rPr>
          <w:rFonts w:eastAsia="Calibri"/>
          <w:iCs/>
          <w:lang w:eastAsia="en-US"/>
        </w:rPr>
      </w:pPr>
    </w:p>
    <w:p w14:paraId="02E5D60E" w14:textId="240C4A1D" w:rsidR="0050753D" w:rsidRPr="00B93BD4" w:rsidRDefault="0050753D" w:rsidP="0050753D">
      <w:pPr>
        <w:spacing w:line="260" w:lineRule="atLeast"/>
        <w:rPr>
          <w:rFonts w:eastAsia="Calibri"/>
          <w:iCs/>
          <w:lang w:eastAsia="en-US"/>
        </w:rPr>
      </w:pPr>
      <w:r w:rsidRPr="00B93BD4">
        <w:rPr>
          <w:rFonts w:eastAsia="Calibri"/>
          <w:iCs/>
          <w:lang w:eastAsia="en-US"/>
        </w:rPr>
        <w:t>Calculations are include</w:t>
      </w:r>
      <w:r w:rsidR="00B93BD4">
        <w:rPr>
          <w:rFonts w:eastAsia="Calibri"/>
          <w:iCs/>
          <w:lang w:eastAsia="en-US"/>
        </w:rPr>
        <w:t>d</w:t>
      </w:r>
      <w:r w:rsidRPr="00B93BD4">
        <w:rPr>
          <w:rFonts w:eastAsia="Calibri"/>
          <w:iCs/>
          <w:lang w:eastAsia="en-US"/>
        </w:rPr>
        <w:t xml:space="preserve"> in Annex 3.2.</w:t>
      </w:r>
    </w:p>
    <w:p w14:paraId="4694E333" w14:textId="34DBAD7F" w:rsidR="006A0349" w:rsidRPr="00370D67" w:rsidRDefault="006A0349" w:rsidP="00A30C32">
      <w:pPr>
        <w:rPr>
          <w:rFonts w:eastAsia="Calibri"/>
          <w:highlight w:val="cyan"/>
          <w:lang w:eastAsia="en-US"/>
        </w:rPr>
      </w:pPr>
    </w:p>
    <w:p w14:paraId="28E42748" w14:textId="77777777" w:rsidR="00222D5B" w:rsidRPr="00370D67" w:rsidRDefault="00222D5B" w:rsidP="00222D5B">
      <w:pPr>
        <w:spacing w:line="260" w:lineRule="atLeast"/>
        <w:rPr>
          <w:rFonts w:eastAsia="Calibri"/>
          <w:highlight w:val="cyan"/>
          <w:lang w:eastAsia="en-US"/>
        </w:rPr>
      </w:pPr>
    </w:p>
    <w:p w14:paraId="22C7DF46" w14:textId="77777777" w:rsidR="00222D5B" w:rsidRPr="00370D67" w:rsidRDefault="00222D5B" w:rsidP="00FD2055">
      <w:pPr>
        <w:spacing w:line="260" w:lineRule="atLeast"/>
        <w:jc w:val="both"/>
        <w:rPr>
          <w:rFonts w:eastAsia="Calibri"/>
          <w:i/>
          <w:iCs/>
          <w:lang w:eastAsia="en-US"/>
        </w:rPr>
      </w:pPr>
    </w:p>
    <w:p w14:paraId="44098509" w14:textId="7CDF4716" w:rsidR="00FD2055" w:rsidRPr="00CA21B9" w:rsidRDefault="3ACFCF13" w:rsidP="00FD2055">
      <w:pPr>
        <w:spacing w:line="260" w:lineRule="atLeast"/>
        <w:rPr>
          <w:rFonts w:eastAsia="Calibri"/>
          <w:b/>
          <w:bCs/>
          <w:lang w:eastAsia="en-US"/>
        </w:rPr>
      </w:pPr>
      <w:r w:rsidRPr="00CA21B9">
        <w:rPr>
          <w:rFonts w:eastAsia="Calibri" w:cs="Calibri"/>
          <w:b/>
          <w:bCs/>
          <w:lang w:eastAsia="en-US"/>
        </w:rPr>
        <w:t xml:space="preserve">Calculations for Scenario 4, non-professional uses </w:t>
      </w:r>
    </w:p>
    <w:p w14:paraId="2F824A5C" w14:textId="77777777" w:rsidR="00FD2055" w:rsidRPr="00CA21B9" w:rsidRDefault="00FD2055" w:rsidP="00FD2055">
      <w:pPr>
        <w:spacing w:line="260" w:lineRule="atLeast"/>
        <w:rPr>
          <w:rFonts w:eastAsia="Calibri"/>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702"/>
        <w:gridCol w:w="1416"/>
        <w:gridCol w:w="1843"/>
      </w:tblGrid>
      <w:tr w:rsidR="00FD2055" w:rsidRPr="00CA21B9" w14:paraId="4488D812" w14:textId="77777777" w:rsidTr="0088213C">
        <w:trPr>
          <w:cantSplit/>
          <w:tblHeader/>
        </w:trPr>
        <w:tc>
          <w:tcPr>
            <w:tcW w:w="9425" w:type="dxa"/>
            <w:gridSpan w:val="6"/>
            <w:shd w:val="clear" w:color="auto" w:fill="FFFFCC"/>
          </w:tcPr>
          <w:p w14:paraId="6DC2346F" w14:textId="77777777" w:rsidR="00FD2055" w:rsidRPr="00CA21B9" w:rsidRDefault="3ACFCF13" w:rsidP="00FD2055">
            <w:pPr>
              <w:spacing w:line="260" w:lineRule="atLeast"/>
              <w:jc w:val="center"/>
              <w:rPr>
                <w:rFonts w:eastAsia="Calibri"/>
                <w:b/>
                <w:lang w:eastAsia="en-US"/>
              </w:rPr>
            </w:pPr>
            <w:r w:rsidRPr="00CA21B9">
              <w:rPr>
                <w:rFonts w:eastAsia="Calibri" w:cs="Calibri"/>
                <w:b/>
                <w:bCs/>
                <w:lang w:eastAsia="en-US"/>
              </w:rPr>
              <w:lastRenderedPageBreak/>
              <w:t>Summary table: systemic exposure from non-professional uses</w:t>
            </w:r>
          </w:p>
        </w:tc>
      </w:tr>
      <w:tr w:rsidR="00FD2055" w:rsidRPr="00CA21B9" w14:paraId="2FBCCCF5" w14:textId="77777777" w:rsidTr="00775832">
        <w:trPr>
          <w:cantSplit/>
          <w:tblHeader/>
        </w:trPr>
        <w:tc>
          <w:tcPr>
            <w:tcW w:w="1204" w:type="dxa"/>
            <w:shd w:val="clear" w:color="auto" w:fill="auto"/>
          </w:tcPr>
          <w:p w14:paraId="48451DF5"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Exposure scenario</w:t>
            </w:r>
          </w:p>
        </w:tc>
        <w:tc>
          <w:tcPr>
            <w:tcW w:w="1701" w:type="dxa"/>
          </w:tcPr>
          <w:p w14:paraId="6075DE0E"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Tier/PPE</w:t>
            </w:r>
          </w:p>
        </w:tc>
        <w:tc>
          <w:tcPr>
            <w:tcW w:w="1559" w:type="dxa"/>
            <w:shd w:val="clear" w:color="auto" w:fill="auto"/>
            <w:tcMar>
              <w:top w:w="57" w:type="dxa"/>
              <w:bottom w:w="57" w:type="dxa"/>
            </w:tcMar>
          </w:tcPr>
          <w:p w14:paraId="420B6DE0"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inhalation uptake</w:t>
            </w:r>
          </w:p>
        </w:tc>
        <w:tc>
          <w:tcPr>
            <w:tcW w:w="1702" w:type="dxa"/>
            <w:shd w:val="clear" w:color="auto" w:fill="auto"/>
            <w:tcMar>
              <w:top w:w="57" w:type="dxa"/>
              <w:bottom w:w="57" w:type="dxa"/>
            </w:tcMar>
          </w:tcPr>
          <w:p w14:paraId="3A4CC5EB"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dermal uptake</w:t>
            </w:r>
          </w:p>
        </w:tc>
        <w:tc>
          <w:tcPr>
            <w:tcW w:w="1416" w:type="dxa"/>
            <w:shd w:val="clear" w:color="auto" w:fill="auto"/>
            <w:tcMar>
              <w:top w:w="57" w:type="dxa"/>
              <w:bottom w:w="57" w:type="dxa"/>
            </w:tcMar>
          </w:tcPr>
          <w:p w14:paraId="236CDC9A"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oral uptake</w:t>
            </w:r>
          </w:p>
        </w:tc>
        <w:tc>
          <w:tcPr>
            <w:tcW w:w="1843" w:type="dxa"/>
          </w:tcPr>
          <w:p w14:paraId="5E1E2802"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total uptake</w:t>
            </w:r>
          </w:p>
        </w:tc>
      </w:tr>
      <w:tr w:rsidR="009B2307" w:rsidRPr="00CA21B9" w14:paraId="0F197D1F" w14:textId="77777777" w:rsidTr="00775832">
        <w:trPr>
          <w:cantSplit/>
          <w:tblHeader/>
        </w:trPr>
        <w:tc>
          <w:tcPr>
            <w:tcW w:w="1204" w:type="dxa"/>
            <w:shd w:val="clear" w:color="auto" w:fill="auto"/>
          </w:tcPr>
          <w:p w14:paraId="3AA8D670" w14:textId="309E54E7" w:rsidR="009B2307" w:rsidRPr="00CA21B9" w:rsidRDefault="009B2307" w:rsidP="009B2307">
            <w:pPr>
              <w:spacing w:line="260" w:lineRule="atLeast"/>
              <w:rPr>
                <w:rFonts w:eastAsia="Calibri" w:cs="Calibri"/>
                <w:lang w:eastAsia="en-US"/>
              </w:rPr>
            </w:pPr>
            <w:r w:rsidRPr="00CA21B9">
              <w:rPr>
                <w:rFonts w:eastAsia="Calibri" w:cs="Calibri"/>
                <w:lang w:eastAsia="en-US"/>
              </w:rPr>
              <w:t>Scenario 1, non-professional user, loading</w:t>
            </w:r>
          </w:p>
        </w:tc>
        <w:tc>
          <w:tcPr>
            <w:tcW w:w="1701" w:type="dxa"/>
          </w:tcPr>
          <w:p w14:paraId="7A376A30" w14:textId="31A6364A" w:rsidR="009B2307" w:rsidRPr="00CA21B9" w:rsidRDefault="009B2307" w:rsidP="00FD2055">
            <w:pPr>
              <w:spacing w:line="260" w:lineRule="atLeast"/>
              <w:rPr>
                <w:rFonts w:eastAsia="Calibri" w:cs="Calibri"/>
                <w:lang w:eastAsia="en-US"/>
              </w:rPr>
            </w:pPr>
            <w:r w:rsidRPr="00CA21B9">
              <w:rPr>
                <w:rFonts w:eastAsia="Calibri" w:cs="Calibri"/>
                <w:lang w:eastAsia="en-US"/>
              </w:rPr>
              <w:t>Tier 1/No PPE</w:t>
            </w:r>
          </w:p>
        </w:tc>
        <w:tc>
          <w:tcPr>
            <w:tcW w:w="1559" w:type="dxa"/>
            <w:shd w:val="clear" w:color="auto" w:fill="auto"/>
            <w:tcMar>
              <w:top w:w="57" w:type="dxa"/>
              <w:bottom w:w="57" w:type="dxa"/>
            </w:tcMar>
          </w:tcPr>
          <w:p w14:paraId="3AF1BC08" w14:textId="2B2A299D" w:rsidR="009B2307" w:rsidRPr="00CA21B9" w:rsidRDefault="009B2307" w:rsidP="00FD2055">
            <w:pPr>
              <w:spacing w:line="260" w:lineRule="atLeast"/>
              <w:rPr>
                <w:rFonts w:eastAsia="Cambria" w:cs="Cambria"/>
              </w:rPr>
            </w:pPr>
            <w:r w:rsidRPr="00CA21B9">
              <w:rPr>
                <w:rFonts w:eastAsia="Cambria" w:cs="Cambria"/>
              </w:rPr>
              <w:t>negligible</w:t>
            </w:r>
          </w:p>
        </w:tc>
        <w:tc>
          <w:tcPr>
            <w:tcW w:w="1702" w:type="dxa"/>
            <w:shd w:val="clear" w:color="auto" w:fill="auto"/>
            <w:tcMar>
              <w:top w:w="57" w:type="dxa"/>
              <w:bottom w:w="57" w:type="dxa"/>
            </w:tcMar>
          </w:tcPr>
          <w:p w14:paraId="66C75DD7" w14:textId="01D4B760" w:rsidR="009B2307" w:rsidRPr="00CA21B9" w:rsidRDefault="009B2307" w:rsidP="00FD2055">
            <w:pPr>
              <w:spacing w:line="260" w:lineRule="atLeast"/>
              <w:rPr>
                <w:rFonts w:eastAsia="Cambria" w:cs="Cambria"/>
              </w:rPr>
            </w:pPr>
            <w:r w:rsidRPr="00CA21B9">
              <w:rPr>
                <w:rFonts w:eastAsia="Cambria" w:cs="Cambria"/>
              </w:rPr>
              <w:t>&lt;9.32 x 10</w:t>
            </w:r>
            <w:r w:rsidRPr="00CA21B9">
              <w:rPr>
                <w:rFonts w:eastAsia="Cambria" w:cs="Cambria"/>
                <w:vertAlign w:val="superscript"/>
              </w:rPr>
              <w:t>-6</w:t>
            </w:r>
            <w:r w:rsidRPr="00CA21B9">
              <w:rPr>
                <w:rFonts w:eastAsia="Cambria" w:cs="Cambria"/>
              </w:rPr>
              <w:t xml:space="preserve">  mg/kg </w:t>
            </w:r>
            <w:proofErr w:type="spellStart"/>
            <w:r w:rsidRPr="00CA21B9">
              <w:rPr>
                <w:rFonts w:eastAsia="Cambria" w:cs="Cambria"/>
              </w:rPr>
              <w:t>bw</w:t>
            </w:r>
            <w:proofErr w:type="spellEnd"/>
            <w:r w:rsidRPr="00CA21B9">
              <w:rPr>
                <w:rFonts w:eastAsia="Cambria" w:cs="Cambria"/>
              </w:rPr>
              <w:t>/d</w:t>
            </w:r>
          </w:p>
        </w:tc>
        <w:tc>
          <w:tcPr>
            <w:tcW w:w="1416" w:type="dxa"/>
            <w:shd w:val="clear" w:color="auto" w:fill="auto"/>
            <w:tcMar>
              <w:top w:w="57" w:type="dxa"/>
              <w:bottom w:w="57" w:type="dxa"/>
            </w:tcMar>
          </w:tcPr>
          <w:p w14:paraId="0967E045" w14:textId="7815DEC7" w:rsidR="009B2307" w:rsidRPr="00CA21B9" w:rsidRDefault="009B2307" w:rsidP="00FD2055">
            <w:pPr>
              <w:spacing w:line="260" w:lineRule="atLeast"/>
              <w:rPr>
                <w:rFonts w:eastAsia="Calibri" w:cs="Calibri"/>
                <w:lang w:eastAsia="en-US"/>
              </w:rPr>
            </w:pPr>
            <w:proofErr w:type="spellStart"/>
            <w:r w:rsidRPr="00CA21B9">
              <w:rPr>
                <w:rFonts w:eastAsia="Calibri" w:cs="Calibri"/>
                <w:lang w:eastAsia="en-US"/>
              </w:rPr>
              <w:t>n.a.</w:t>
            </w:r>
            <w:proofErr w:type="spellEnd"/>
          </w:p>
        </w:tc>
        <w:tc>
          <w:tcPr>
            <w:tcW w:w="1843" w:type="dxa"/>
          </w:tcPr>
          <w:p w14:paraId="71135E67" w14:textId="588B7C38" w:rsidR="009B2307" w:rsidRPr="00CA21B9" w:rsidRDefault="009B2307" w:rsidP="00FD2055">
            <w:pPr>
              <w:spacing w:line="260" w:lineRule="atLeast"/>
              <w:rPr>
                <w:rFonts w:eastAsia="Cambria" w:cs="Cambria"/>
              </w:rPr>
            </w:pPr>
            <w:r w:rsidRPr="00CA21B9">
              <w:rPr>
                <w:rFonts w:eastAsia="Cambria" w:cs="Cambria"/>
              </w:rPr>
              <w:t>&lt;9.32 x 10</w:t>
            </w:r>
            <w:r w:rsidRPr="00CA21B9">
              <w:rPr>
                <w:rFonts w:eastAsia="Cambria" w:cs="Cambria"/>
                <w:vertAlign w:val="superscript"/>
              </w:rPr>
              <w:t>-6</w:t>
            </w:r>
            <w:r w:rsidRPr="00CA21B9">
              <w:rPr>
                <w:rFonts w:eastAsia="Cambria" w:cs="Cambria"/>
              </w:rPr>
              <w:t xml:space="preserve"> </w:t>
            </w:r>
            <w:r w:rsidRPr="00CA21B9">
              <w:rPr>
                <w:rFonts w:eastAsia="Cambria" w:cs="Cambria"/>
                <w:bCs/>
                <w:spacing w:val="-1"/>
              </w:rPr>
              <w:t xml:space="preserve">mg/kg </w:t>
            </w:r>
            <w:proofErr w:type="spellStart"/>
            <w:r w:rsidRPr="00CA21B9">
              <w:rPr>
                <w:rFonts w:eastAsia="Cambria" w:cs="Cambria"/>
                <w:bCs/>
                <w:spacing w:val="-1"/>
              </w:rPr>
              <w:t>bw</w:t>
            </w:r>
            <w:proofErr w:type="spellEnd"/>
            <w:r w:rsidRPr="00CA21B9">
              <w:rPr>
                <w:rFonts w:eastAsia="Cambria" w:cs="Cambria"/>
                <w:bCs/>
                <w:spacing w:val="-1"/>
              </w:rPr>
              <w:t>/d</w:t>
            </w:r>
          </w:p>
        </w:tc>
      </w:tr>
      <w:tr w:rsidR="009B2307" w:rsidRPr="00CA21B9" w14:paraId="71B67A2A" w14:textId="77777777" w:rsidTr="00775832">
        <w:trPr>
          <w:cantSplit/>
          <w:tblHeader/>
        </w:trPr>
        <w:tc>
          <w:tcPr>
            <w:tcW w:w="1204" w:type="dxa"/>
            <w:shd w:val="clear" w:color="auto" w:fill="auto"/>
          </w:tcPr>
          <w:p w14:paraId="34217AE3" w14:textId="77777777" w:rsidR="009B2307" w:rsidRPr="00CA21B9" w:rsidRDefault="009B2307" w:rsidP="00457693">
            <w:pPr>
              <w:spacing w:line="260" w:lineRule="atLeast"/>
              <w:rPr>
                <w:rFonts w:eastAsia="Calibri" w:cs="Calibri"/>
                <w:lang w:eastAsia="en-US"/>
              </w:rPr>
            </w:pPr>
            <w:r w:rsidRPr="00CA21B9">
              <w:rPr>
                <w:rFonts w:eastAsia="Calibri" w:cs="Calibri"/>
                <w:lang w:eastAsia="en-US"/>
              </w:rPr>
              <w:t>Scenario 4</w:t>
            </w:r>
          </w:p>
          <w:p w14:paraId="2381A84F" w14:textId="294177EC" w:rsidR="009B2307" w:rsidRPr="00CA21B9" w:rsidRDefault="009B2307" w:rsidP="00457693">
            <w:pPr>
              <w:spacing w:line="260" w:lineRule="atLeast"/>
              <w:rPr>
                <w:rFonts w:eastAsia="Calibri" w:cs="Calibri"/>
                <w:lang w:eastAsia="en-US"/>
              </w:rPr>
            </w:pPr>
            <w:r w:rsidRPr="00CA21B9">
              <w:rPr>
                <w:rFonts w:eastAsia="Calibri" w:cs="Calibri"/>
                <w:lang w:eastAsia="en-US"/>
              </w:rPr>
              <w:t>Non-professional user, bait dispersed by hand</w:t>
            </w:r>
          </w:p>
        </w:tc>
        <w:tc>
          <w:tcPr>
            <w:tcW w:w="1701" w:type="dxa"/>
          </w:tcPr>
          <w:p w14:paraId="01B180C6" w14:textId="7EE09E0F" w:rsidR="009B2307" w:rsidRPr="00CA21B9" w:rsidRDefault="009B2307" w:rsidP="009B2307">
            <w:pPr>
              <w:spacing w:line="260" w:lineRule="atLeast"/>
              <w:rPr>
                <w:rFonts w:eastAsia="Calibri"/>
                <w:lang w:eastAsia="en-US"/>
              </w:rPr>
            </w:pPr>
            <w:r w:rsidRPr="00CA21B9">
              <w:rPr>
                <w:rFonts w:eastAsia="Calibri" w:cs="Calibri"/>
                <w:lang w:eastAsia="en-US"/>
              </w:rPr>
              <w:t>Tier 1/ No PPE</w:t>
            </w:r>
          </w:p>
        </w:tc>
        <w:tc>
          <w:tcPr>
            <w:tcW w:w="1559" w:type="dxa"/>
            <w:shd w:val="clear" w:color="auto" w:fill="auto"/>
            <w:tcMar>
              <w:top w:w="57" w:type="dxa"/>
              <w:bottom w:w="57" w:type="dxa"/>
            </w:tcMar>
          </w:tcPr>
          <w:p w14:paraId="6D1ECF76" w14:textId="558ABFFA" w:rsidR="009B2307" w:rsidRPr="00CA21B9" w:rsidRDefault="009B2307" w:rsidP="00FD2055">
            <w:pPr>
              <w:spacing w:line="260" w:lineRule="atLeast"/>
              <w:rPr>
                <w:rFonts w:eastAsia="Calibri"/>
                <w:lang w:eastAsia="en-US"/>
              </w:rPr>
            </w:pPr>
            <w:r w:rsidRPr="00CA21B9">
              <w:rPr>
                <w:rFonts w:eastAsia="Cambria" w:cs="Cambria"/>
              </w:rPr>
              <w:t>negligible</w:t>
            </w:r>
          </w:p>
        </w:tc>
        <w:tc>
          <w:tcPr>
            <w:tcW w:w="1702" w:type="dxa"/>
            <w:shd w:val="clear" w:color="auto" w:fill="auto"/>
            <w:tcMar>
              <w:top w:w="57" w:type="dxa"/>
              <w:bottom w:w="57" w:type="dxa"/>
            </w:tcMar>
          </w:tcPr>
          <w:p w14:paraId="64FD7916" w14:textId="0A1CAEB9" w:rsidR="009B2307" w:rsidRPr="00CA21B9" w:rsidRDefault="009B2307" w:rsidP="009B2307">
            <w:pPr>
              <w:spacing w:line="260" w:lineRule="atLeast"/>
              <w:rPr>
                <w:rFonts w:eastAsia="Calibri"/>
                <w:lang w:eastAsia="en-US"/>
              </w:rPr>
            </w:pPr>
            <w:r w:rsidRPr="00CA21B9">
              <w:rPr>
                <w:rFonts w:eastAsia="Cambria" w:cs="Cambria"/>
              </w:rPr>
              <w:t>1.41 x 10</w:t>
            </w:r>
            <w:r w:rsidRPr="00CA21B9">
              <w:rPr>
                <w:rFonts w:eastAsia="Cambria" w:cs="Cambria"/>
                <w:vertAlign w:val="superscript"/>
              </w:rPr>
              <w:t>-3</w:t>
            </w:r>
            <w:r w:rsidRPr="00CA21B9">
              <w:rPr>
                <w:rFonts w:eastAsia="Cambria" w:cs="Cambria"/>
              </w:rPr>
              <w:t xml:space="preserve"> mg/kg </w:t>
            </w:r>
            <w:proofErr w:type="spellStart"/>
            <w:r w:rsidRPr="00CA21B9">
              <w:rPr>
                <w:rFonts w:eastAsia="Cambria" w:cs="Cambria"/>
              </w:rPr>
              <w:t>bw</w:t>
            </w:r>
            <w:proofErr w:type="spellEnd"/>
            <w:r w:rsidRPr="00CA21B9">
              <w:rPr>
                <w:rFonts w:eastAsia="Cambria" w:cs="Cambria"/>
              </w:rPr>
              <w:t>/d</w:t>
            </w:r>
          </w:p>
        </w:tc>
        <w:tc>
          <w:tcPr>
            <w:tcW w:w="1416" w:type="dxa"/>
            <w:shd w:val="clear" w:color="auto" w:fill="auto"/>
            <w:tcMar>
              <w:top w:w="57" w:type="dxa"/>
              <w:bottom w:w="57" w:type="dxa"/>
            </w:tcMar>
          </w:tcPr>
          <w:p w14:paraId="09200815" w14:textId="3F7E0622" w:rsidR="009B2307" w:rsidRPr="00CA21B9" w:rsidRDefault="009B2307" w:rsidP="00FD2055">
            <w:pPr>
              <w:spacing w:line="260" w:lineRule="atLeast"/>
              <w:rPr>
                <w:rFonts w:eastAsia="Calibri"/>
                <w:lang w:eastAsia="en-US"/>
              </w:rPr>
            </w:pPr>
            <w:proofErr w:type="spellStart"/>
            <w:r w:rsidRPr="00CA21B9">
              <w:rPr>
                <w:rFonts w:eastAsia="Calibri" w:cs="Calibri"/>
                <w:lang w:eastAsia="en-US"/>
              </w:rPr>
              <w:t>n.a.</w:t>
            </w:r>
            <w:proofErr w:type="spellEnd"/>
          </w:p>
        </w:tc>
        <w:tc>
          <w:tcPr>
            <w:tcW w:w="1843" w:type="dxa"/>
          </w:tcPr>
          <w:p w14:paraId="4304BCCC" w14:textId="096799B2" w:rsidR="009B2307" w:rsidRPr="00CA21B9" w:rsidRDefault="009B2307" w:rsidP="009B2307">
            <w:pPr>
              <w:spacing w:line="260" w:lineRule="atLeast"/>
              <w:rPr>
                <w:rFonts w:eastAsia="Calibri"/>
                <w:lang w:eastAsia="en-US"/>
              </w:rPr>
            </w:pPr>
            <w:r w:rsidRPr="00CA21B9">
              <w:rPr>
                <w:rFonts w:eastAsia="Cambria" w:cs="Cambria"/>
              </w:rPr>
              <w:t>1.41 x 10</w:t>
            </w:r>
            <w:r w:rsidRPr="00CA21B9">
              <w:rPr>
                <w:rFonts w:eastAsia="Cambria" w:cs="Cambria"/>
                <w:vertAlign w:val="superscript"/>
              </w:rPr>
              <w:t>-3</w:t>
            </w:r>
            <w:r w:rsidRPr="00CA21B9">
              <w:rPr>
                <w:rFonts w:eastAsia="Cambria" w:cs="Cambria"/>
              </w:rPr>
              <w:t xml:space="preserve"> </w:t>
            </w:r>
            <w:r w:rsidRPr="00CA21B9">
              <w:rPr>
                <w:rFonts w:eastAsia="Cambria" w:cs="Cambria"/>
                <w:bCs/>
                <w:spacing w:val="-1"/>
              </w:rPr>
              <w:t xml:space="preserve"> mg/kg </w:t>
            </w:r>
            <w:proofErr w:type="spellStart"/>
            <w:r w:rsidRPr="00CA21B9">
              <w:rPr>
                <w:rFonts w:eastAsia="Cambria" w:cs="Cambria"/>
                <w:bCs/>
                <w:spacing w:val="-1"/>
              </w:rPr>
              <w:t>bw</w:t>
            </w:r>
            <w:proofErr w:type="spellEnd"/>
            <w:r w:rsidRPr="00CA21B9">
              <w:rPr>
                <w:rFonts w:eastAsia="Cambria" w:cs="Cambria"/>
                <w:bCs/>
                <w:spacing w:val="-1"/>
              </w:rPr>
              <w:t>/d</w:t>
            </w:r>
          </w:p>
        </w:tc>
      </w:tr>
    </w:tbl>
    <w:p w14:paraId="3D107AF1" w14:textId="5963EDDA" w:rsidR="00FD2055" w:rsidRPr="00CA21B9" w:rsidRDefault="00FD2055" w:rsidP="00FD2055">
      <w:pPr>
        <w:spacing w:line="260" w:lineRule="atLeast"/>
        <w:rPr>
          <w:rFonts w:eastAsia="Calibri"/>
          <w:lang w:eastAsia="en-US"/>
        </w:rPr>
      </w:pPr>
    </w:p>
    <w:p w14:paraId="69A8B629" w14:textId="77777777" w:rsidR="007416FD" w:rsidRPr="00CA21B9" w:rsidRDefault="007416FD" w:rsidP="00FD2055">
      <w:pPr>
        <w:spacing w:line="260" w:lineRule="atLeast"/>
        <w:rPr>
          <w:rFonts w:eastAsia="Calibri"/>
          <w:lang w:eastAsia="en-US"/>
        </w:rPr>
      </w:pPr>
    </w:p>
    <w:p w14:paraId="15532DB2" w14:textId="77777777" w:rsidR="00FE3FCD" w:rsidRPr="00CA21B9" w:rsidRDefault="3ACFCF13" w:rsidP="00FE3FCD">
      <w:pPr>
        <w:rPr>
          <w:rFonts w:eastAsia="Calibri"/>
          <w:i/>
          <w:sz w:val="22"/>
          <w:szCs w:val="22"/>
          <w:u w:val="single"/>
          <w:lang w:eastAsia="en-US"/>
        </w:rPr>
      </w:pPr>
      <w:r w:rsidRPr="00CA21B9">
        <w:rPr>
          <w:rFonts w:eastAsia="Calibri" w:cs="Calibri"/>
          <w:i/>
          <w:iCs/>
          <w:sz w:val="22"/>
          <w:szCs w:val="22"/>
          <w:u w:val="single"/>
          <w:lang w:eastAsia="en-US"/>
        </w:rPr>
        <w:t>Combined scenarios</w:t>
      </w:r>
    </w:p>
    <w:p w14:paraId="330CC428" w14:textId="77777777" w:rsidR="00FE3FCD" w:rsidRPr="00CA21B9" w:rsidRDefault="00FE3FCD" w:rsidP="00FE3FCD">
      <w:pPr>
        <w:spacing w:line="260" w:lineRule="atLeast"/>
        <w:rPr>
          <w:rFonts w:eastAsia="Calibri"/>
          <w:lang w:eastAsia="en-US"/>
        </w:rPr>
      </w:pPr>
    </w:p>
    <w:p w14:paraId="0277463E" w14:textId="740D2A1F" w:rsidR="009B2307" w:rsidRPr="00CA21B9" w:rsidRDefault="009B2307" w:rsidP="009B2307">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 xml:space="preserve">For non-professional users it is foreseen that the same person performs the loading into another smaller container before application by using measuring cup, therefore a combined scenario is considered relevant for scenarios 1+4. </w:t>
      </w:r>
    </w:p>
    <w:p w14:paraId="34CE603D" w14:textId="77777777" w:rsidR="009B2307" w:rsidRPr="00CA21B9" w:rsidRDefault="009B2307" w:rsidP="009B2307">
      <w:pPr>
        <w:autoSpaceDE w:val="0"/>
        <w:autoSpaceDN w:val="0"/>
        <w:adjustRightInd w:val="0"/>
        <w:jc w:val="both"/>
        <w:rPr>
          <w:rFonts w:eastAsia="Times New Roman,Calibri" w:cs="Times New Roman,Calibri"/>
          <w:sz w:val="22"/>
          <w:szCs w:val="22"/>
          <w:lang w:eastAsia="en-US"/>
        </w:rPr>
      </w:pPr>
    </w:p>
    <w:p w14:paraId="6C4EC1FA" w14:textId="77777777" w:rsidR="009B2307" w:rsidRPr="00CA21B9" w:rsidRDefault="009B2307" w:rsidP="009B2307">
      <w:pPr>
        <w:autoSpaceDE w:val="0"/>
        <w:autoSpaceDN w:val="0"/>
        <w:adjustRightInd w:val="0"/>
        <w:rPr>
          <w:rFonts w:eastAsia="Times New Roman,Calibri" w:cs="Times New Roman,Calibri"/>
          <w:sz w:val="22"/>
          <w:szCs w:val="22"/>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841"/>
        <w:gridCol w:w="2267"/>
        <w:gridCol w:w="1984"/>
        <w:gridCol w:w="1983"/>
      </w:tblGrid>
      <w:tr w:rsidR="009B2307" w:rsidRPr="00CA21B9" w14:paraId="243AA024" w14:textId="77777777" w:rsidTr="00BF3C7E">
        <w:trPr>
          <w:cantSplit/>
          <w:tblHeader/>
        </w:trPr>
        <w:tc>
          <w:tcPr>
            <w:tcW w:w="9420"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24747F0B" w14:textId="3428DEF3" w:rsidR="009B2307" w:rsidRPr="00CA21B9" w:rsidRDefault="009B2307" w:rsidP="00BF3C7E">
            <w:pPr>
              <w:spacing w:line="260" w:lineRule="atLeast"/>
              <w:jc w:val="center"/>
              <w:rPr>
                <w:rFonts w:eastAsia="Calibri"/>
                <w:b/>
                <w:lang w:eastAsia="en-US"/>
              </w:rPr>
            </w:pPr>
            <w:r w:rsidRPr="00CA21B9">
              <w:rPr>
                <w:rFonts w:eastAsia="Calibri"/>
                <w:b/>
                <w:lang w:eastAsia="en-US"/>
              </w:rPr>
              <w:t xml:space="preserve">Summary table: combined systemic exposure from </w:t>
            </w:r>
            <w:r w:rsidR="00BF3C7E" w:rsidRPr="00CA21B9">
              <w:rPr>
                <w:rFonts w:eastAsia="Calibri"/>
                <w:b/>
                <w:lang w:eastAsia="en-US"/>
              </w:rPr>
              <w:t>non-</w:t>
            </w:r>
            <w:r w:rsidRPr="00CA21B9">
              <w:rPr>
                <w:rFonts w:eastAsia="Calibri"/>
                <w:b/>
                <w:lang w:eastAsia="en-US"/>
              </w:rPr>
              <w:t>professional uses</w:t>
            </w:r>
          </w:p>
        </w:tc>
      </w:tr>
      <w:tr w:rsidR="009B2307" w:rsidRPr="00CA21B9" w14:paraId="2F6A19CA" w14:textId="77777777" w:rsidTr="00BF3C7E">
        <w:trPr>
          <w:cantSplit/>
          <w:tblHeader/>
        </w:trPr>
        <w:tc>
          <w:tcPr>
            <w:tcW w:w="1345" w:type="dxa"/>
            <w:tcBorders>
              <w:top w:val="single" w:sz="6" w:space="0" w:color="auto"/>
              <w:left w:val="single" w:sz="6" w:space="0" w:color="auto"/>
              <w:bottom w:val="single" w:sz="6" w:space="0" w:color="auto"/>
              <w:right w:val="single" w:sz="6" w:space="0" w:color="auto"/>
            </w:tcBorders>
            <w:hideMark/>
          </w:tcPr>
          <w:p w14:paraId="781E4211" w14:textId="77777777" w:rsidR="009B2307" w:rsidRPr="00CA21B9" w:rsidRDefault="009B2307" w:rsidP="00BF3C7E">
            <w:pPr>
              <w:spacing w:line="260" w:lineRule="atLeast"/>
              <w:rPr>
                <w:rFonts w:eastAsia="Calibri"/>
                <w:b/>
                <w:lang w:eastAsia="en-US"/>
              </w:rPr>
            </w:pPr>
            <w:r w:rsidRPr="00CA21B9">
              <w:rPr>
                <w:rFonts w:eastAsia="Calibri"/>
                <w:b/>
                <w:lang w:eastAsia="en-US"/>
              </w:rPr>
              <w:t>Scenarios combined</w:t>
            </w:r>
          </w:p>
        </w:tc>
        <w:tc>
          <w:tcPr>
            <w:tcW w:w="1841" w:type="dxa"/>
            <w:tcBorders>
              <w:top w:val="single" w:sz="6" w:space="0" w:color="auto"/>
              <w:left w:val="single" w:sz="6" w:space="0" w:color="auto"/>
              <w:bottom w:val="single" w:sz="6" w:space="0" w:color="auto"/>
              <w:right w:val="single" w:sz="6" w:space="0" w:color="auto"/>
            </w:tcBorders>
            <w:hideMark/>
          </w:tcPr>
          <w:p w14:paraId="3BD980D5" w14:textId="77777777" w:rsidR="009B2307" w:rsidRPr="00CA21B9" w:rsidRDefault="009B2307" w:rsidP="00BF3C7E">
            <w:pPr>
              <w:spacing w:line="260" w:lineRule="atLeast"/>
              <w:rPr>
                <w:rFonts w:eastAsia="Calibri"/>
                <w:b/>
                <w:lang w:eastAsia="en-US"/>
              </w:rPr>
            </w:pPr>
            <w:r w:rsidRPr="00CA21B9">
              <w:rPr>
                <w:rFonts w:eastAsia="Calibri"/>
                <w:b/>
                <w:lang w:eastAsia="en-US"/>
              </w:rPr>
              <w:t>Estimated inhalation uptake</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230528F" w14:textId="77777777" w:rsidR="009B2307" w:rsidRPr="00CA21B9" w:rsidRDefault="009B2307" w:rsidP="00BF3C7E">
            <w:pPr>
              <w:spacing w:line="260" w:lineRule="atLeast"/>
              <w:rPr>
                <w:rFonts w:eastAsia="Calibri"/>
                <w:b/>
                <w:lang w:eastAsia="en-US"/>
              </w:rPr>
            </w:pPr>
            <w:r w:rsidRPr="00CA21B9">
              <w:rPr>
                <w:rFonts w:eastAsia="Calibri"/>
                <w:b/>
                <w:lang w:eastAsia="en-US"/>
              </w:rPr>
              <w:t>Estimated dermal uptake</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2DBEFFF" w14:textId="77777777" w:rsidR="009B2307" w:rsidRPr="00CA21B9" w:rsidRDefault="009B2307" w:rsidP="00BF3C7E">
            <w:pPr>
              <w:spacing w:line="260" w:lineRule="atLeast"/>
              <w:rPr>
                <w:rFonts w:eastAsia="Calibri"/>
                <w:b/>
                <w:lang w:eastAsia="en-US"/>
              </w:rPr>
            </w:pPr>
            <w:r w:rsidRPr="00CA21B9">
              <w:rPr>
                <w:rFonts w:eastAsia="Calibri"/>
                <w:b/>
                <w:lang w:eastAsia="en-US"/>
              </w:rPr>
              <w:t>Estimated oral uptake</w:t>
            </w:r>
          </w:p>
        </w:tc>
        <w:tc>
          <w:tcPr>
            <w:tcW w:w="1983" w:type="dxa"/>
            <w:tcBorders>
              <w:top w:val="single" w:sz="6" w:space="0" w:color="auto"/>
              <w:left w:val="single" w:sz="6" w:space="0" w:color="auto"/>
              <w:bottom w:val="single" w:sz="6" w:space="0" w:color="auto"/>
              <w:right w:val="single" w:sz="6" w:space="0" w:color="auto"/>
            </w:tcBorders>
            <w:hideMark/>
          </w:tcPr>
          <w:p w14:paraId="3A92DE62" w14:textId="77777777" w:rsidR="009B2307" w:rsidRPr="00CA21B9" w:rsidRDefault="009B2307" w:rsidP="00BF3C7E">
            <w:pPr>
              <w:spacing w:line="260" w:lineRule="atLeast"/>
              <w:rPr>
                <w:rFonts w:eastAsia="Calibri"/>
                <w:b/>
                <w:lang w:eastAsia="en-US"/>
              </w:rPr>
            </w:pPr>
            <w:r w:rsidRPr="00CA21B9">
              <w:rPr>
                <w:rFonts w:eastAsia="Calibri"/>
                <w:b/>
                <w:lang w:eastAsia="en-US"/>
              </w:rPr>
              <w:t>Estimated total uptake</w:t>
            </w:r>
          </w:p>
        </w:tc>
      </w:tr>
      <w:tr w:rsidR="009B2307" w:rsidRPr="00CA21B9" w14:paraId="044386EC" w14:textId="77777777" w:rsidTr="00BF3C7E">
        <w:trPr>
          <w:cantSplit/>
          <w:tblHeader/>
        </w:trPr>
        <w:tc>
          <w:tcPr>
            <w:tcW w:w="1345" w:type="dxa"/>
            <w:tcBorders>
              <w:top w:val="single" w:sz="6" w:space="0" w:color="auto"/>
              <w:left w:val="single" w:sz="6" w:space="0" w:color="auto"/>
              <w:bottom w:val="single" w:sz="6" w:space="0" w:color="auto"/>
              <w:right w:val="single" w:sz="6" w:space="0" w:color="auto"/>
            </w:tcBorders>
            <w:hideMark/>
          </w:tcPr>
          <w:p w14:paraId="146C191A" w14:textId="5226C38D" w:rsidR="009B2307" w:rsidRPr="00CA21B9" w:rsidRDefault="00BF3C7E" w:rsidP="00BF3C7E">
            <w:pPr>
              <w:spacing w:line="260" w:lineRule="atLeast"/>
              <w:rPr>
                <w:rFonts w:eastAsia="Calibri"/>
                <w:lang w:eastAsia="en-US"/>
              </w:rPr>
            </w:pPr>
            <w:r w:rsidRPr="00CA21B9">
              <w:rPr>
                <w:rFonts w:eastAsia="Calibri"/>
                <w:lang w:eastAsia="en-US"/>
              </w:rPr>
              <w:t>Scenarios [1+4</w:t>
            </w:r>
            <w:r w:rsidR="009B2307" w:rsidRPr="00CA21B9">
              <w:rPr>
                <w:rFonts w:eastAsia="Calibri"/>
                <w:lang w:eastAsia="en-US"/>
              </w:rPr>
              <w:t>]</w:t>
            </w:r>
          </w:p>
          <w:p w14:paraId="120BAF33" w14:textId="77777777" w:rsidR="009B2307" w:rsidRPr="00CA21B9" w:rsidRDefault="009B2307" w:rsidP="00BF3C7E">
            <w:pPr>
              <w:spacing w:line="260" w:lineRule="atLeast"/>
              <w:rPr>
                <w:rFonts w:eastAsia="Calibri"/>
                <w:lang w:eastAsia="en-US"/>
              </w:rPr>
            </w:pPr>
            <w:r w:rsidRPr="00CA21B9">
              <w:rPr>
                <w:rFonts w:eastAsia="Calibri"/>
                <w:lang w:eastAsia="en-US"/>
              </w:rPr>
              <w:t xml:space="preserve">Tier 1 </w:t>
            </w:r>
          </w:p>
          <w:p w14:paraId="654CE635" w14:textId="77777777" w:rsidR="009B2307" w:rsidRPr="00CA21B9" w:rsidRDefault="009B2307" w:rsidP="00BF3C7E">
            <w:pPr>
              <w:spacing w:line="260" w:lineRule="atLeast"/>
              <w:rPr>
                <w:rFonts w:eastAsia="Calibri"/>
                <w:lang w:eastAsia="en-US"/>
              </w:rPr>
            </w:pPr>
            <w:r w:rsidRPr="00CA21B9">
              <w:rPr>
                <w:rFonts w:eastAsia="Calibri"/>
                <w:lang w:eastAsia="en-US"/>
              </w:rPr>
              <w:t>(no PPE)</w:t>
            </w:r>
          </w:p>
        </w:tc>
        <w:tc>
          <w:tcPr>
            <w:tcW w:w="1841" w:type="dxa"/>
            <w:tcBorders>
              <w:top w:val="single" w:sz="6" w:space="0" w:color="auto"/>
              <w:left w:val="single" w:sz="6" w:space="0" w:color="auto"/>
              <w:bottom w:val="single" w:sz="6" w:space="0" w:color="auto"/>
              <w:right w:val="single" w:sz="6" w:space="0" w:color="auto"/>
            </w:tcBorders>
          </w:tcPr>
          <w:p w14:paraId="52285F50" w14:textId="77777777" w:rsidR="009B2307" w:rsidRPr="00CA21B9" w:rsidRDefault="009B2307" w:rsidP="00BF3C7E">
            <w:pPr>
              <w:spacing w:line="260" w:lineRule="atLeast"/>
              <w:rPr>
                <w:rFonts w:eastAsia="Calibri"/>
                <w:lang w:eastAsia="en-US"/>
              </w:rPr>
            </w:pPr>
            <w:r w:rsidRPr="00CA21B9">
              <w:rPr>
                <w:rFonts w:eastAsia="Calibri"/>
                <w:lang w:eastAsia="en-US"/>
              </w:rPr>
              <w:t>negligible</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1DD54A7" w14:textId="2B2EC6E7" w:rsidR="009B2307" w:rsidRPr="00CA21B9" w:rsidRDefault="00820BD0" w:rsidP="00820BD0">
            <w:pPr>
              <w:spacing w:line="260" w:lineRule="atLeast"/>
              <w:rPr>
                <w:rFonts w:eastAsia="Calibri"/>
                <w:lang w:eastAsia="en-US"/>
              </w:rPr>
            </w:pPr>
            <w:r w:rsidRPr="00CA21B9">
              <w:rPr>
                <w:rFonts w:eastAsia="Calibri"/>
                <w:lang w:eastAsia="en-US"/>
              </w:rPr>
              <w:t>1.41</w:t>
            </w:r>
            <w:r w:rsidR="009B2307" w:rsidRPr="00CA21B9">
              <w:rPr>
                <w:rFonts w:eastAsia="Calibri"/>
                <w:lang w:eastAsia="en-US"/>
              </w:rPr>
              <w:t xml:space="preserve"> x 10</w:t>
            </w:r>
            <w:r w:rsidR="009B2307" w:rsidRPr="00CA21B9">
              <w:rPr>
                <w:rFonts w:eastAsia="Calibri"/>
                <w:vertAlign w:val="superscript"/>
                <w:lang w:eastAsia="en-US"/>
              </w:rPr>
              <w:t>-</w:t>
            </w:r>
            <w:r w:rsidRPr="00CA21B9">
              <w:rPr>
                <w:rFonts w:eastAsia="Calibri"/>
                <w:vertAlign w:val="superscript"/>
                <w:lang w:eastAsia="en-US"/>
              </w:rPr>
              <w:t>3</w:t>
            </w:r>
            <w:r w:rsidR="009B2307" w:rsidRPr="00CA21B9">
              <w:rPr>
                <w:rFonts w:eastAsia="Calibri"/>
                <w:lang w:eastAsia="en-US"/>
              </w:rPr>
              <w:t xml:space="preserve"> mg/kg </w:t>
            </w:r>
            <w:proofErr w:type="spellStart"/>
            <w:r w:rsidR="009B2307" w:rsidRPr="00CA21B9">
              <w:rPr>
                <w:rFonts w:eastAsia="Calibri"/>
                <w:lang w:eastAsia="en-US"/>
              </w:rPr>
              <w:t>bw</w:t>
            </w:r>
            <w:proofErr w:type="spellEnd"/>
            <w:r w:rsidR="009B2307" w:rsidRPr="00CA21B9">
              <w:rPr>
                <w:rFonts w:eastAsia="Calibri"/>
                <w:lang w:eastAsia="en-US"/>
              </w:rPr>
              <w:t>/d</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3058DA4" w14:textId="77777777" w:rsidR="009B2307" w:rsidRPr="00CA21B9" w:rsidRDefault="009B2307" w:rsidP="00BF3C7E">
            <w:pPr>
              <w:spacing w:line="260" w:lineRule="atLeast"/>
              <w:rPr>
                <w:rFonts w:eastAsia="Calibri"/>
                <w:lang w:eastAsia="en-US"/>
              </w:rPr>
            </w:pPr>
            <w:proofErr w:type="spellStart"/>
            <w:r w:rsidRPr="00CA21B9">
              <w:rPr>
                <w:rFonts w:eastAsia="Calibri"/>
                <w:lang w:eastAsia="en-US"/>
              </w:rPr>
              <w:t>n.a.</w:t>
            </w:r>
            <w:proofErr w:type="spellEnd"/>
          </w:p>
        </w:tc>
        <w:tc>
          <w:tcPr>
            <w:tcW w:w="1983" w:type="dxa"/>
            <w:tcBorders>
              <w:top w:val="single" w:sz="6" w:space="0" w:color="auto"/>
              <w:left w:val="single" w:sz="6" w:space="0" w:color="auto"/>
              <w:bottom w:val="single" w:sz="6" w:space="0" w:color="auto"/>
              <w:right w:val="single" w:sz="6" w:space="0" w:color="auto"/>
            </w:tcBorders>
          </w:tcPr>
          <w:p w14:paraId="1717B9E7" w14:textId="01CA4986" w:rsidR="009B2307" w:rsidRPr="00CA21B9" w:rsidRDefault="00820BD0" w:rsidP="00820BD0">
            <w:pPr>
              <w:spacing w:line="260" w:lineRule="atLeast"/>
              <w:rPr>
                <w:rFonts w:eastAsia="Calibri"/>
                <w:lang w:eastAsia="en-US"/>
              </w:rPr>
            </w:pPr>
            <w:r w:rsidRPr="00CA21B9">
              <w:rPr>
                <w:rFonts w:eastAsia="Calibri"/>
                <w:lang w:eastAsia="en-US"/>
              </w:rPr>
              <w:t>1.41</w:t>
            </w:r>
            <w:r w:rsidR="009B2307" w:rsidRPr="00CA21B9">
              <w:rPr>
                <w:rFonts w:eastAsia="Calibri"/>
                <w:lang w:eastAsia="en-US"/>
              </w:rPr>
              <w:t xml:space="preserve"> x 10</w:t>
            </w:r>
            <w:r w:rsidR="009B2307" w:rsidRPr="00CA21B9">
              <w:rPr>
                <w:rFonts w:eastAsia="Calibri"/>
                <w:vertAlign w:val="superscript"/>
                <w:lang w:eastAsia="en-US"/>
              </w:rPr>
              <w:t>-</w:t>
            </w:r>
            <w:r w:rsidRPr="00CA21B9">
              <w:rPr>
                <w:rFonts w:eastAsia="Calibri"/>
                <w:vertAlign w:val="superscript"/>
                <w:lang w:eastAsia="en-US"/>
              </w:rPr>
              <w:t>3</w:t>
            </w:r>
            <w:r w:rsidR="009B2307" w:rsidRPr="00CA21B9">
              <w:rPr>
                <w:rFonts w:eastAsia="Calibri"/>
                <w:lang w:eastAsia="en-US"/>
              </w:rPr>
              <w:t xml:space="preserve"> mg/kg </w:t>
            </w:r>
            <w:proofErr w:type="spellStart"/>
            <w:r w:rsidR="009B2307" w:rsidRPr="00CA21B9">
              <w:rPr>
                <w:rFonts w:eastAsia="Calibri"/>
                <w:lang w:eastAsia="en-US"/>
              </w:rPr>
              <w:t>bw</w:t>
            </w:r>
            <w:proofErr w:type="spellEnd"/>
            <w:r w:rsidR="009B2307" w:rsidRPr="00CA21B9">
              <w:rPr>
                <w:rFonts w:eastAsia="Calibri"/>
                <w:lang w:eastAsia="en-US"/>
              </w:rPr>
              <w:t>/d</w:t>
            </w:r>
          </w:p>
        </w:tc>
      </w:tr>
    </w:tbl>
    <w:p w14:paraId="3FFE3311" w14:textId="770E4C93" w:rsidR="008D0B50" w:rsidRPr="00CA21B9" w:rsidRDefault="008D0B50" w:rsidP="00FE3FCD">
      <w:pPr>
        <w:spacing w:line="260" w:lineRule="atLeast"/>
        <w:rPr>
          <w:rFonts w:eastAsia="Calibri"/>
          <w:lang w:eastAsia="en-US"/>
        </w:rPr>
      </w:pPr>
    </w:p>
    <w:p w14:paraId="7A9CA879" w14:textId="77777777" w:rsidR="001E75FF" w:rsidRPr="00CA21B9" w:rsidRDefault="001E75FF" w:rsidP="00FE3FCD">
      <w:pPr>
        <w:spacing w:line="260" w:lineRule="atLeast"/>
        <w:rPr>
          <w:rFonts w:eastAsia="Calibri"/>
          <w:lang w:eastAsia="en-US"/>
        </w:rPr>
      </w:pPr>
    </w:p>
    <w:p w14:paraId="041A159A" w14:textId="77777777" w:rsidR="00FD2055" w:rsidRPr="00CA21B9" w:rsidRDefault="00FD2055" w:rsidP="00FD2055">
      <w:pPr>
        <w:spacing w:line="260" w:lineRule="atLeast"/>
        <w:rPr>
          <w:rFonts w:eastAsia="Calibri"/>
          <w:lang w:eastAsia="en-US"/>
        </w:rPr>
      </w:pPr>
    </w:p>
    <w:p w14:paraId="12F2B345" w14:textId="77777777" w:rsidR="00FD2055" w:rsidRPr="00CA21B9" w:rsidRDefault="00FD2055" w:rsidP="00FD2055">
      <w:pPr>
        <w:rPr>
          <w:rFonts w:eastAsia="Calibri"/>
          <w:b/>
          <w:i/>
          <w:sz w:val="22"/>
          <w:szCs w:val="22"/>
          <w:lang w:eastAsia="en-US"/>
        </w:rPr>
      </w:pPr>
      <w:bookmarkStart w:id="1522" w:name="_Toc389729073"/>
      <w:bookmarkStart w:id="1523" w:name="_Toc403472769"/>
      <w:r w:rsidRPr="00CA21B9">
        <w:rPr>
          <w:rFonts w:eastAsia="Calibri" w:cs="Calibri"/>
          <w:b/>
          <w:bCs/>
          <w:i/>
          <w:iCs/>
          <w:sz w:val="22"/>
          <w:szCs w:val="22"/>
          <w:lang w:eastAsia="en-US"/>
        </w:rPr>
        <w:t>Exposure of the general public</w:t>
      </w:r>
      <w:bookmarkEnd w:id="1522"/>
      <w:bookmarkEnd w:id="1523"/>
    </w:p>
    <w:p w14:paraId="67009075" w14:textId="00F19359" w:rsidR="002C3C99" w:rsidRPr="00CA21B9" w:rsidRDefault="002C3C99" w:rsidP="00FD2055">
      <w:pPr>
        <w:spacing w:line="260" w:lineRule="atLeast"/>
        <w:rPr>
          <w:rFonts w:eastAsia="Calibri"/>
          <w:lang w:eastAsia="en-US"/>
        </w:rPr>
      </w:pPr>
    </w:p>
    <w:p w14:paraId="30125009" w14:textId="585D80E9" w:rsidR="007416FD" w:rsidRPr="00CA21B9" w:rsidRDefault="00CD4871" w:rsidP="00FD2055">
      <w:pPr>
        <w:spacing w:line="260" w:lineRule="atLeast"/>
        <w:rPr>
          <w:rFonts w:eastAsia="Calibri"/>
          <w:lang w:eastAsia="en-US"/>
        </w:rPr>
      </w:pPr>
      <w:r w:rsidRPr="00CA21B9">
        <w:rPr>
          <w:rFonts w:eastAsia="Calibri"/>
          <w:lang w:eastAsia="en-US"/>
        </w:rPr>
        <w:t>Considering the product is applied on manure</w:t>
      </w:r>
      <w:r w:rsidR="00C33F0F" w:rsidRPr="00CA21B9">
        <w:rPr>
          <w:rFonts w:eastAsia="Calibri"/>
          <w:lang w:eastAsia="en-US"/>
        </w:rPr>
        <w:t xml:space="preserve"> or deep litter surface</w:t>
      </w:r>
      <w:r w:rsidRPr="00CA21B9">
        <w:rPr>
          <w:rFonts w:eastAsia="Calibri"/>
          <w:lang w:eastAsia="en-US"/>
        </w:rPr>
        <w:t>, secondary exposure of adults by</w:t>
      </w:r>
      <w:r w:rsidR="00B7700E" w:rsidRPr="00CA21B9">
        <w:rPr>
          <w:rFonts w:eastAsia="Calibri"/>
          <w:lang w:eastAsia="en-US"/>
        </w:rPr>
        <w:t xml:space="preserve"> </w:t>
      </w:r>
      <w:r w:rsidRPr="00CA21B9">
        <w:rPr>
          <w:rFonts w:eastAsia="Calibri"/>
          <w:lang w:eastAsia="en-US"/>
        </w:rPr>
        <w:t xml:space="preserve">touching treated surfaces is </w:t>
      </w:r>
      <w:r w:rsidR="00B7700E" w:rsidRPr="00CA21B9">
        <w:rPr>
          <w:rFonts w:eastAsia="Calibri"/>
          <w:lang w:eastAsia="en-US"/>
        </w:rPr>
        <w:t xml:space="preserve">considered to </w:t>
      </w:r>
      <w:r w:rsidR="00C33F0F" w:rsidRPr="00CA21B9">
        <w:rPr>
          <w:rFonts w:eastAsia="Calibri"/>
          <w:lang w:eastAsia="en-US"/>
        </w:rPr>
        <w:t>be only accidental</w:t>
      </w:r>
      <w:r w:rsidRPr="00CA21B9">
        <w:rPr>
          <w:rFonts w:eastAsia="Calibri"/>
          <w:lang w:eastAsia="en-US"/>
        </w:rPr>
        <w:t xml:space="preserve">. </w:t>
      </w:r>
      <w:r w:rsidR="00577166" w:rsidRPr="00CA21B9">
        <w:rPr>
          <w:rFonts w:eastAsia="Calibri"/>
          <w:lang w:eastAsia="en-US"/>
        </w:rPr>
        <w:t xml:space="preserve">Such </w:t>
      </w:r>
      <w:proofErr w:type="spellStart"/>
      <w:r w:rsidR="00577166" w:rsidRPr="00CA21B9">
        <w:rPr>
          <w:rFonts w:eastAsia="Calibri"/>
          <w:lang w:eastAsia="en-US"/>
        </w:rPr>
        <w:t>exposue</w:t>
      </w:r>
      <w:proofErr w:type="spellEnd"/>
      <w:r w:rsidR="00577166" w:rsidRPr="00CA21B9">
        <w:rPr>
          <w:rFonts w:eastAsia="Calibri"/>
          <w:lang w:eastAsia="en-US"/>
        </w:rPr>
        <w:t xml:space="preserve"> of children may be possible </w:t>
      </w:r>
      <w:r w:rsidR="00C33F0F" w:rsidRPr="00CA21B9">
        <w:rPr>
          <w:rFonts w:eastAsia="Calibri"/>
          <w:lang w:eastAsia="en-US"/>
        </w:rPr>
        <w:t>when they visit</w:t>
      </w:r>
      <w:r w:rsidR="00577166" w:rsidRPr="00CA21B9">
        <w:rPr>
          <w:rFonts w:eastAsia="Calibri"/>
          <w:lang w:eastAsia="en-US"/>
        </w:rPr>
        <w:t xml:space="preserve"> animal farms or housing, or when the product is applied by non-professionals.  </w:t>
      </w:r>
    </w:p>
    <w:p w14:paraId="21E3D2D5" w14:textId="77777777" w:rsidR="007416FD" w:rsidRPr="00CA21B9" w:rsidRDefault="007416FD" w:rsidP="00FD2055">
      <w:pPr>
        <w:spacing w:line="260" w:lineRule="atLeast"/>
        <w:rPr>
          <w:rFonts w:eastAsia="Calibri"/>
          <w:lang w:eastAsia="en-US"/>
        </w:rPr>
      </w:pPr>
    </w:p>
    <w:p w14:paraId="050C185F" w14:textId="25C220D4" w:rsidR="00FD2055" w:rsidRPr="00CA21B9" w:rsidRDefault="00FD2055" w:rsidP="00FD2055">
      <w:pPr>
        <w:rPr>
          <w:sz w:val="22"/>
          <w:szCs w:val="22"/>
        </w:rPr>
      </w:pPr>
      <w:bookmarkStart w:id="1524" w:name="_Toc389729074"/>
      <w:r w:rsidRPr="00CA21B9">
        <w:rPr>
          <w:rFonts w:eastAsia="Calibri" w:cs="Calibri"/>
          <w:i/>
          <w:iCs/>
          <w:sz w:val="22"/>
          <w:szCs w:val="22"/>
          <w:u w:val="single"/>
          <w:lang w:eastAsia="en-US"/>
        </w:rPr>
        <w:t xml:space="preserve">Scenario </w:t>
      </w:r>
      <w:bookmarkEnd w:id="1524"/>
      <w:r w:rsidR="00B7700E" w:rsidRPr="00CA21B9">
        <w:rPr>
          <w:rFonts w:eastAsia="Calibri" w:cs="Calibri"/>
          <w:i/>
          <w:iCs/>
          <w:sz w:val="22"/>
          <w:szCs w:val="22"/>
          <w:u w:val="single"/>
          <w:lang w:eastAsia="en-US"/>
        </w:rPr>
        <w:t>5</w:t>
      </w:r>
      <w:r w:rsidR="006A0349" w:rsidRPr="00CA21B9">
        <w:rPr>
          <w:rFonts w:eastAsia="Calibri" w:cs="Calibri"/>
          <w:i/>
          <w:iCs/>
          <w:sz w:val="22"/>
          <w:szCs w:val="22"/>
          <w:u w:val="single"/>
          <w:lang w:eastAsia="en-US"/>
        </w:rPr>
        <w:t xml:space="preserve">: </w:t>
      </w:r>
      <w:r w:rsidR="006A0349" w:rsidRPr="00CA21B9">
        <w:rPr>
          <w:sz w:val="22"/>
          <w:szCs w:val="22"/>
        </w:rPr>
        <w:t xml:space="preserve">Secondary exposure, </w:t>
      </w:r>
      <w:r w:rsidR="00B7700E" w:rsidRPr="00CA21B9">
        <w:rPr>
          <w:sz w:val="22"/>
          <w:szCs w:val="22"/>
        </w:rPr>
        <w:t>children</w:t>
      </w:r>
    </w:p>
    <w:p w14:paraId="007C2697" w14:textId="33FBF7AF" w:rsidR="00FD2055" w:rsidRPr="00CA21B9" w:rsidRDefault="00FD2055" w:rsidP="003E5B1B">
      <w:pPr>
        <w:spacing w:line="260" w:lineRule="atLeast"/>
        <w:jc w:val="both"/>
      </w:pPr>
    </w:p>
    <w:p w14:paraId="5FDB3349" w14:textId="4227D084" w:rsidR="0002218C" w:rsidRDefault="00B7700E" w:rsidP="00FD2055">
      <w:pPr>
        <w:spacing w:line="260" w:lineRule="atLeast"/>
        <w:rPr>
          <w:rFonts w:eastAsia="Times New Roman,Calibri" w:cs="Times New Roman,Calibri"/>
          <w:lang w:eastAsia="en-US"/>
        </w:rPr>
      </w:pPr>
      <w:r w:rsidRPr="00CA21B9">
        <w:rPr>
          <w:rFonts w:eastAsia="Times New Roman,Calibri" w:cs="Times New Roman,Calibri"/>
          <w:lang w:eastAsia="en-US"/>
        </w:rPr>
        <w:t>Palms of a</w:t>
      </w:r>
      <w:r w:rsidR="3ACFCF13" w:rsidRPr="00CA21B9">
        <w:rPr>
          <w:rFonts w:eastAsia="Times New Roman,Calibri" w:cs="Times New Roman,Calibri"/>
          <w:lang w:eastAsia="en-US"/>
        </w:rPr>
        <w:t xml:space="preserve"> child may be exposed </w:t>
      </w:r>
      <w:r w:rsidR="00D10DFF" w:rsidRPr="00CA21B9">
        <w:rPr>
          <w:rFonts w:eastAsia="Times New Roman,Calibri" w:cs="Times New Roman,Calibri"/>
          <w:lang w:eastAsia="en-US"/>
        </w:rPr>
        <w:t>dermally</w:t>
      </w:r>
      <w:r w:rsidR="3ACFCF13" w:rsidRPr="00CA21B9">
        <w:rPr>
          <w:rFonts w:eastAsia="Times New Roman,Calibri" w:cs="Times New Roman,Calibri"/>
          <w:lang w:eastAsia="en-US"/>
        </w:rPr>
        <w:t xml:space="preserve"> touching the treated floor. </w:t>
      </w:r>
      <w:r w:rsidR="00D10DFF" w:rsidRPr="00CA21B9">
        <w:rPr>
          <w:rFonts w:eastAsia="Times New Roman,Calibri" w:cs="Times New Roman,Calibri"/>
          <w:lang w:eastAsia="en-US"/>
        </w:rPr>
        <w:t xml:space="preserve">Hand-to-mouth exposure </w:t>
      </w:r>
      <w:r w:rsidR="00456C18">
        <w:rPr>
          <w:rFonts w:eastAsia="Times New Roman,Calibri" w:cs="Times New Roman,Calibri"/>
          <w:lang w:eastAsia="en-US"/>
        </w:rPr>
        <w:t xml:space="preserve">is a behaviour normally included for the exposure of children, however, as the </w:t>
      </w:r>
      <w:r w:rsidR="00456C18">
        <w:rPr>
          <w:rFonts w:eastAsia="Times New Roman,Calibri" w:cs="Times New Roman,Calibri"/>
          <w:lang w:eastAsia="en-US"/>
        </w:rPr>
        <w:lastRenderedPageBreak/>
        <w:t xml:space="preserve">product is spread directly on the manure, therefore there is no direct contact without touching the manure . oral exposure due to hand-to mouth behaviour by </w:t>
      </w:r>
      <w:r w:rsidR="00456C18" w:rsidRPr="00456C18">
        <w:rPr>
          <w:rFonts w:eastAsia="Times New Roman,Calibri" w:cs="Times New Roman,Calibri"/>
          <w:lang w:eastAsia="en-US"/>
        </w:rPr>
        <w:t>touching treated manure is not considered a realistic exposure</w:t>
      </w:r>
      <w:r w:rsidR="00456C18">
        <w:rPr>
          <w:rFonts w:eastAsia="Times New Roman,Calibri" w:cs="Times New Roman,Calibri"/>
          <w:lang w:eastAsia="en-US"/>
        </w:rPr>
        <w:t xml:space="preserve">. Subsequently, only dermal exposure is considered. </w:t>
      </w:r>
      <w:r w:rsidR="00D10DFF" w:rsidRPr="00CA21B9">
        <w:rPr>
          <w:rFonts w:eastAsia="Times New Roman,Calibri" w:cs="Times New Roman,Calibri"/>
          <w:lang w:eastAsia="en-US"/>
        </w:rPr>
        <w:t xml:space="preserve"> </w:t>
      </w:r>
    </w:p>
    <w:p w14:paraId="7E647F80" w14:textId="53F89231" w:rsidR="00C27EDC" w:rsidRDefault="00C27EDC" w:rsidP="00FD2055">
      <w:pPr>
        <w:spacing w:line="260" w:lineRule="atLeast"/>
        <w:rPr>
          <w:rFonts w:eastAsia="Times New Roman,Calibri" w:cs="Times New Roman,Calibri"/>
          <w:lang w:eastAsia="en-US"/>
        </w:rPr>
      </w:pPr>
      <w:r>
        <w:rPr>
          <w:rFonts w:eastAsia="Times New Roman,Calibri" w:cs="Times New Roman,Calibri"/>
          <w:lang w:eastAsia="en-US"/>
        </w:rPr>
        <w:t xml:space="preserve">Although, the presence of a toddler is not very likely in such animal housing, as a worst case the exposure of a toddler is assessed. </w:t>
      </w:r>
    </w:p>
    <w:p w14:paraId="74400992" w14:textId="77777777" w:rsidR="007035B4" w:rsidRPr="00CA21B9" w:rsidRDefault="007035B4" w:rsidP="00FD2055">
      <w:pPr>
        <w:spacing w:line="260" w:lineRule="atLeast"/>
        <w:rPr>
          <w:rFonts w:eastAsia="Times New Roman,Calibri" w:cs="Times New Roman,Calibri"/>
          <w:sz w:val="22"/>
          <w:szCs w:val="22"/>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4299"/>
        <w:gridCol w:w="3070"/>
      </w:tblGrid>
      <w:tr w:rsidR="00FD2055" w:rsidRPr="00CA21B9" w14:paraId="1859B863" w14:textId="77777777" w:rsidTr="3ACFCF13">
        <w:trPr>
          <w:tblHeader/>
        </w:trPr>
        <w:tc>
          <w:tcPr>
            <w:tcW w:w="5000" w:type="pct"/>
            <w:gridSpan w:val="3"/>
            <w:shd w:val="clear" w:color="auto" w:fill="FFFFCC"/>
            <w:tcMar>
              <w:top w:w="57" w:type="dxa"/>
              <w:bottom w:w="57" w:type="dxa"/>
            </w:tcMar>
          </w:tcPr>
          <w:p w14:paraId="1840066F" w14:textId="7F5DBD3F" w:rsidR="00FD2055" w:rsidRPr="00CA21B9" w:rsidRDefault="3ACFCF13" w:rsidP="00D2417D">
            <w:pPr>
              <w:spacing w:line="260" w:lineRule="atLeast"/>
              <w:rPr>
                <w:rFonts w:eastAsia="Calibri"/>
                <w:b/>
                <w:lang w:eastAsia="en-US"/>
              </w:rPr>
            </w:pPr>
            <w:r w:rsidRPr="00CA21B9">
              <w:rPr>
                <w:rFonts w:eastAsia="Calibri" w:cs="Calibri"/>
                <w:b/>
                <w:bCs/>
                <w:lang w:eastAsia="en-US"/>
              </w:rPr>
              <w:t>Description of Scenario [</w:t>
            </w:r>
            <w:r w:rsidR="00781FC1" w:rsidRPr="00CA21B9">
              <w:rPr>
                <w:rFonts w:eastAsia="Calibri" w:cs="Calibri"/>
                <w:b/>
                <w:bCs/>
                <w:lang w:eastAsia="en-US"/>
              </w:rPr>
              <w:t>5</w:t>
            </w:r>
            <w:r w:rsidRPr="00CA21B9">
              <w:rPr>
                <w:rFonts w:eastAsia="Calibri" w:cs="Calibri"/>
                <w:b/>
                <w:bCs/>
                <w:lang w:eastAsia="en-US"/>
              </w:rPr>
              <w:t xml:space="preserve">] </w:t>
            </w:r>
            <w:r w:rsidRPr="00CA21B9">
              <w:t xml:space="preserve">Secondary exposure, </w:t>
            </w:r>
            <w:r w:rsidR="00D2417D">
              <w:t>toddler</w:t>
            </w:r>
            <w:r w:rsidR="00D2417D" w:rsidRPr="00CA21B9">
              <w:t xml:space="preserve"> </w:t>
            </w:r>
            <w:r w:rsidR="009D4DB3" w:rsidRPr="00CA21B9">
              <w:t>(</w:t>
            </w:r>
            <w:r w:rsidR="00D2417D">
              <w:t>1-2</w:t>
            </w:r>
            <w:r w:rsidR="009D4DB3" w:rsidRPr="00CA21B9">
              <w:t xml:space="preserve"> years old)</w:t>
            </w:r>
            <w:r w:rsidRPr="00CA21B9">
              <w:t xml:space="preserve"> visit animal farms</w:t>
            </w:r>
          </w:p>
        </w:tc>
      </w:tr>
      <w:tr w:rsidR="00FD2055" w:rsidRPr="00CA21B9" w14:paraId="1827EFA7" w14:textId="77777777" w:rsidTr="3ACFCF13">
        <w:trPr>
          <w:tblHeader/>
        </w:trPr>
        <w:tc>
          <w:tcPr>
            <w:tcW w:w="967" w:type="pct"/>
            <w:shd w:val="clear" w:color="auto" w:fill="auto"/>
            <w:tcMar>
              <w:top w:w="57" w:type="dxa"/>
              <w:bottom w:w="57" w:type="dxa"/>
            </w:tcMar>
          </w:tcPr>
          <w:p w14:paraId="67491A43" w14:textId="77777777" w:rsidR="00FD2055" w:rsidRPr="00CA21B9" w:rsidRDefault="00FD2055" w:rsidP="00FD2055">
            <w:pPr>
              <w:spacing w:line="260" w:lineRule="atLeast"/>
              <w:rPr>
                <w:rFonts w:eastAsia="Calibri"/>
                <w:lang w:eastAsia="en-US"/>
              </w:rPr>
            </w:pPr>
          </w:p>
        </w:tc>
        <w:tc>
          <w:tcPr>
            <w:tcW w:w="2353" w:type="pct"/>
            <w:shd w:val="clear" w:color="auto" w:fill="auto"/>
            <w:tcMar>
              <w:top w:w="57" w:type="dxa"/>
              <w:bottom w:w="57" w:type="dxa"/>
            </w:tcMar>
          </w:tcPr>
          <w:p w14:paraId="3D5EBB0C" w14:textId="27AF0B2E" w:rsidR="00FD2055" w:rsidRPr="00CA21B9" w:rsidRDefault="3ACFCF13" w:rsidP="00FD2055">
            <w:pPr>
              <w:spacing w:line="260" w:lineRule="atLeast"/>
              <w:rPr>
                <w:rFonts w:eastAsia="Calibri"/>
                <w:lang w:eastAsia="en-US"/>
              </w:rPr>
            </w:pPr>
            <w:r w:rsidRPr="00CA21B9">
              <w:rPr>
                <w:rFonts w:eastAsia="Calibri" w:cs="Calibri"/>
                <w:lang w:eastAsia="en-US"/>
              </w:rPr>
              <w:t>Parameters</w:t>
            </w:r>
          </w:p>
        </w:tc>
        <w:tc>
          <w:tcPr>
            <w:tcW w:w="1680" w:type="pct"/>
            <w:shd w:val="clear" w:color="auto" w:fill="auto"/>
            <w:tcMar>
              <w:top w:w="57" w:type="dxa"/>
              <w:bottom w:w="57" w:type="dxa"/>
            </w:tcMar>
          </w:tcPr>
          <w:p w14:paraId="50FBD5D3" w14:textId="77777777" w:rsidR="00FD2055" w:rsidRPr="00CA21B9" w:rsidRDefault="3ACFCF13" w:rsidP="00FD2055">
            <w:pPr>
              <w:spacing w:line="260" w:lineRule="atLeast"/>
              <w:rPr>
                <w:rFonts w:eastAsia="Calibri"/>
                <w:lang w:eastAsia="en-US"/>
              </w:rPr>
            </w:pPr>
            <w:r w:rsidRPr="00CA21B9">
              <w:rPr>
                <w:rFonts w:eastAsia="Calibri" w:cs="Calibri"/>
                <w:lang w:eastAsia="en-US"/>
              </w:rPr>
              <w:t>Value</w:t>
            </w:r>
          </w:p>
        </w:tc>
      </w:tr>
      <w:tr w:rsidR="002C3C99" w:rsidRPr="00CA21B9" w14:paraId="6809B644" w14:textId="77777777" w:rsidTr="3ACFCF13">
        <w:trPr>
          <w:tblHeader/>
        </w:trPr>
        <w:tc>
          <w:tcPr>
            <w:tcW w:w="967" w:type="pct"/>
            <w:vMerge w:val="restart"/>
            <w:tcMar>
              <w:top w:w="57" w:type="dxa"/>
              <w:bottom w:w="57" w:type="dxa"/>
            </w:tcMar>
          </w:tcPr>
          <w:p w14:paraId="2C8051B0" w14:textId="77777777" w:rsidR="002C3C99" w:rsidRPr="00CA21B9" w:rsidRDefault="002C3C99" w:rsidP="006A0349">
            <w:pPr>
              <w:spacing w:line="260" w:lineRule="atLeast"/>
              <w:rPr>
                <w:rFonts w:eastAsia="Calibri"/>
                <w:lang w:eastAsia="en-US"/>
              </w:rPr>
            </w:pPr>
            <w:r w:rsidRPr="00CA21B9">
              <w:rPr>
                <w:rFonts w:eastAsia="Calibri" w:cs="Calibri"/>
                <w:lang w:eastAsia="en-US"/>
              </w:rPr>
              <w:t>Tier 1</w:t>
            </w:r>
          </w:p>
          <w:p w14:paraId="2D969F06" w14:textId="76D3466B" w:rsidR="002C3C99" w:rsidRPr="00CA21B9" w:rsidRDefault="002C3C99" w:rsidP="006A0349">
            <w:pPr>
              <w:spacing w:line="260" w:lineRule="atLeast"/>
              <w:rPr>
                <w:rFonts w:eastAsia="Calibri"/>
                <w:lang w:eastAsia="en-US"/>
              </w:rPr>
            </w:pPr>
          </w:p>
        </w:tc>
        <w:tc>
          <w:tcPr>
            <w:tcW w:w="2353" w:type="pct"/>
            <w:shd w:val="clear" w:color="auto" w:fill="auto"/>
            <w:tcMar>
              <w:top w:w="57" w:type="dxa"/>
              <w:bottom w:w="57" w:type="dxa"/>
            </w:tcMar>
          </w:tcPr>
          <w:p w14:paraId="04D4D2F3" w14:textId="22415FB3" w:rsidR="002C3C99" w:rsidRPr="00CA21B9" w:rsidRDefault="002C3C99" w:rsidP="006A0349">
            <w:pPr>
              <w:spacing w:line="260" w:lineRule="atLeast"/>
              <w:rPr>
                <w:rFonts w:eastAsia="Calibri"/>
                <w:lang w:eastAsia="en-US"/>
              </w:rPr>
            </w:pPr>
            <w:r w:rsidRPr="00CA21B9">
              <w:rPr>
                <w:rFonts w:eastAsia="Arial" w:cs="Arial"/>
                <w:sz w:val="18"/>
                <w:szCs w:val="18"/>
                <w:lang w:eastAsia="hu-HU"/>
              </w:rPr>
              <w:t>Dose</w:t>
            </w:r>
          </w:p>
        </w:tc>
        <w:tc>
          <w:tcPr>
            <w:tcW w:w="1680" w:type="pct"/>
            <w:shd w:val="clear" w:color="auto" w:fill="auto"/>
            <w:tcMar>
              <w:top w:w="57" w:type="dxa"/>
              <w:bottom w:w="57" w:type="dxa"/>
            </w:tcMar>
          </w:tcPr>
          <w:p w14:paraId="4051546E" w14:textId="30B8FD16" w:rsidR="002C3C99" w:rsidRPr="00CA21B9" w:rsidRDefault="002C3C99" w:rsidP="006A0349">
            <w:pPr>
              <w:spacing w:line="260" w:lineRule="atLeast"/>
              <w:rPr>
                <w:sz w:val="22"/>
                <w:szCs w:val="22"/>
              </w:rPr>
            </w:pPr>
            <w:r w:rsidRPr="00CA21B9">
              <w:rPr>
                <w:rFonts w:eastAsia="Arial" w:cs="Arial"/>
                <w:sz w:val="18"/>
                <w:szCs w:val="18"/>
                <w:lang w:eastAsia="hu-HU"/>
              </w:rPr>
              <w:t>30 g/m</w:t>
            </w:r>
            <w:r w:rsidRPr="00CA21B9">
              <w:rPr>
                <w:rFonts w:eastAsia="Arial" w:cs="Arial"/>
                <w:sz w:val="18"/>
                <w:szCs w:val="18"/>
                <w:vertAlign w:val="superscript"/>
                <w:lang w:eastAsia="hu-HU"/>
              </w:rPr>
              <w:t>2</w:t>
            </w:r>
            <w:r w:rsidRPr="00CA21B9">
              <w:rPr>
                <w:rFonts w:eastAsia="Arial" w:cs="Arial"/>
                <w:sz w:val="18"/>
                <w:szCs w:val="18"/>
                <w:lang w:eastAsia="hu-HU"/>
              </w:rPr>
              <w:t xml:space="preserve"> product</w:t>
            </w:r>
          </w:p>
        </w:tc>
      </w:tr>
      <w:tr w:rsidR="002C3C99" w:rsidRPr="00CA21B9" w14:paraId="2580C71F" w14:textId="77777777" w:rsidTr="3ACFCF13">
        <w:trPr>
          <w:tblHeader/>
        </w:trPr>
        <w:tc>
          <w:tcPr>
            <w:tcW w:w="967" w:type="pct"/>
            <w:vMerge/>
            <w:tcMar>
              <w:top w:w="57" w:type="dxa"/>
              <w:bottom w:w="57" w:type="dxa"/>
            </w:tcMar>
          </w:tcPr>
          <w:p w14:paraId="0BDA6455" w14:textId="62F6AE0F" w:rsidR="002C3C99" w:rsidRPr="00CA21B9" w:rsidRDefault="002C3C99" w:rsidP="006A0349">
            <w:pPr>
              <w:spacing w:line="260" w:lineRule="atLeast"/>
              <w:rPr>
                <w:rFonts w:eastAsia="Calibri"/>
                <w:lang w:eastAsia="en-US"/>
              </w:rPr>
            </w:pPr>
          </w:p>
        </w:tc>
        <w:tc>
          <w:tcPr>
            <w:tcW w:w="2353" w:type="pct"/>
            <w:shd w:val="clear" w:color="auto" w:fill="auto"/>
            <w:tcMar>
              <w:top w:w="57" w:type="dxa"/>
              <w:bottom w:w="57" w:type="dxa"/>
            </w:tcMar>
          </w:tcPr>
          <w:p w14:paraId="1B699239" w14:textId="753C3C7B" w:rsidR="002C3C99" w:rsidRPr="00CA21B9" w:rsidRDefault="002C3C99" w:rsidP="00AD6E0D">
            <w:pPr>
              <w:spacing w:line="260" w:lineRule="atLeast"/>
              <w:rPr>
                <w:rFonts w:eastAsia="Calibri"/>
                <w:lang w:eastAsia="en-US"/>
              </w:rPr>
            </w:pPr>
            <w:r w:rsidRPr="00CA21B9">
              <w:rPr>
                <w:rFonts w:eastAsia="Arial" w:cs="Arial"/>
                <w:sz w:val="18"/>
                <w:szCs w:val="18"/>
                <w:lang w:eastAsia="hu-HU"/>
              </w:rPr>
              <w:t xml:space="preserve">fraction of active substance on indoor surface that is available for transfer </w:t>
            </w:r>
          </w:p>
        </w:tc>
        <w:tc>
          <w:tcPr>
            <w:tcW w:w="1680" w:type="pct"/>
            <w:shd w:val="clear" w:color="auto" w:fill="auto"/>
            <w:tcMar>
              <w:top w:w="57" w:type="dxa"/>
              <w:bottom w:w="57" w:type="dxa"/>
            </w:tcMar>
          </w:tcPr>
          <w:p w14:paraId="69E59534" w14:textId="43D20F95" w:rsidR="002C3C99" w:rsidRPr="00CA21B9" w:rsidRDefault="00AD6E0D" w:rsidP="006A0349">
            <w:pPr>
              <w:spacing w:line="260" w:lineRule="atLeast"/>
              <w:rPr>
                <w:sz w:val="22"/>
                <w:szCs w:val="22"/>
              </w:rPr>
            </w:pPr>
            <w:r w:rsidRPr="00CA21B9">
              <w:rPr>
                <w:rFonts w:eastAsia="Arial" w:cs="Arial"/>
                <w:sz w:val="18"/>
                <w:szCs w:val="18"/>
                <w:lang w:eastAsia="hu-HU"/>
              </w:rPr>
              <w:t>100</w:t>
            </w:r>
            <w:r w:rsidR="002C3C99" w:rsidRPr="00CA21B9">
              <w:rPr>
                <w:rFonts w:eastAsia="Arial" w:cs="Arial"/>
                <w:sz w:val="18"/>
                <w:szCs w:val="18"/>
                <w:lang w:eastAsia="hu-HU"/>
              </w:rPr>
              <w:t>%</w:t>
            </w:r>
            <w:r w:rsidRPr="00CA21B9">
              <w:rPr>
                <w:rFonts w:eastAsia="Arial" w:cs="Arial"/>
                <w:sz w:val="18"/>
                <w:szCs w:val="18"/>
                <w:lang w:eastAsia="hu-HU"/>
              </w:rPr>
              <w:t xml:space="preserve"> (worst case)*</w:t>
            </w:r>
          </w:p>
        </w:tc>
      </w:tr>
      <w:tr w:rsidR="002C3C99" w:rsidRPr="00CA21B9" w14:paraId="7A1A1B81" w14:textId="77777777" w:rsidTr="3ACFCF13">
        <w:trPr>
          <w:tblHeader/>
        </w:trPr>
        <w:tc>
          <w:tcPr>
            <w:tcW w:w="967" w:type="pct"/>
            <w:vMerge/>
            <w:tcMar>
              <w:top w:w="57" w:type="dxa"/>
              <w:bottom w:w="57" w:type="dxa"/>
            </w:tcMar>
          </w:tcPr>
          <w:p w14:paraId="2B2B9B90" w14:textId="14424486" w:rsidR="002C3C99" w:rsidRPr="00CA21B9" w:rsidRDefault="002C3C99" w:rsidP="006A0349">
            <w:pPr>
              <w:spacing w:line="260" w:lineRule="atLeast"/>
              <w:rPr>
                <w:rFonts w:eastAsia="Calibri"/>
                <w:lang w:eastAsia="en-US"/>
              </w:rPr>
            </w:pPr>
          </w:p>
        </w:tc>
        <w:tc>
          <w:tcPr>
            <w:tcW w:w="2353" w:type="pct"/>
            <w:shd w:val="clear" w:color="auto" w:fill="auto"/>
            <w:tcMar>
              <w:top w:w="57" w:type="dxa"/>
              <w:bottom w:w="57" w:type="dxa"/>
            </w:tcMar>
          </w:tcPr>
          <w:p w14:paraId="42FBB908" w14:textId="32DC6964" w:rsidR="002C3C99" w:rsidRPr="00CA21B9" w:rsidRDefault="00AD6E0D" w:rsidP="00AD6E0D">
            <w:pPr>
              <w:spacing w:line="260" w:lineRule="atLeast"/>
              <w:rPr>
                <w:rFonts w:eastAsia="Arial" w:cs="Arial"/>
                <w:sz w:val="18"/>
                <w:szCs w:val="18"/>
                <w:lang w:eastAsia="hu-HU"/>
              </w:rPr>
            </w:pPr>
            <w:r w:rsidRPr="00CA21B9">
              <w:rPr>
                <w:rFonts w:eastAsia="Arial" w:cs="Arial"/>
                <w:sz w:val="18"/>
                <w:szCs w:val="18"/>
                <w:lang w:eastAsia="hu-HU"/>
              </w:rPr>
              <w:t>Surface area (both palms)</w:t>
            </w:r>
          </w:p>
        </w:tc>
        <w:tc>
          <w:tcPr>
            <w:tcW w:w="1680" w:type="pct"/>
            <w:shd w:val="clear" w:color="auto" w:fill="auto"/>
            <w:tcMar>
              <w:top w:w="57" w:type="dxa"/>
              <w:bottom w:w="57" w:type="dxa"/>
            </w:tcMar>
          </w:tcPr>
          <w:p w14:paraId="4DF639F4" w14:textId="41EDB9BC" w:rsidR="002C3C99" w:rsidRPr="00CA21B9" w:rsidRDefault="002C3C99" w:rsidP="00AD6E0D">
            <w:pPr>
              <w:spacing w:line="260" w:lineRule="atLeast"/>
              <w:rPr>
                <w:rFonts w:eastAsia="Arial" w:cs="Arial"/>
                <w:sz w:val="18"/>
                <w:szCs w:val="18"/>
                <w:lang w:eastAsia="hu-HU"/>
              </w:rPr>
            </w:pPr>
          </w:p>
        </w:tc>
      </w:tr>
      <w:tr w:rsidR="00AD6E0D" w:rsidRPr="00CA21B9" w14:paraId="638D34F5" w14:textId="77777777" w:rsidTr="3ACFCF13">
        <w:trPr>
          <w:tblHeader/>
        </w:trPr>
        <w:tc>
          <w:tcPr>
            <w:tcW w:w="967" w:type="pct"/>
            <w:vMerge/>
            <w:tcMar>
              <w:top w:w="57" w:type="dxa"/>
              <w:bottom w:w="57" w:type="dxa"/>
            </w:tcMar>
          </w:tcPr>
          <w:p w14:paraId="5C4C912B" w14:textId="77777777" w:rsidR="00AD6E0D" w:rsidRPr="00CA21B9" w:rsidRDefault="00AD6E0D" w:rsidP="006A0349">
            <w:pPr>
              <w:spacing w:line="260" w:lineRule="atLeast"/>
              <w:rPr>
                <w:rFonts w:eastAsia="Calibri"/>
                <w:lang w:eastAsia="en-US"/>
              </w:rPr>
            </w:pPr>
          </w:p>
        </w:tc>
        <w:tc>
          <w:tcPr>
            <w:tcW w:w="2353" w:type="pct"/>
            <w:shd w:val="clear" w:color="auto" w:fill="auto"/>
            <w:tcMar>
              <w:top w:w="57" w:type="dxa"/>
              <w:bottom w:w="57" w:type="dxa"/>
            </w:tcMar>
          </w:tcPr>
          <w:p w14:paraId="006A1443" w14:textId="6CAC91C1" w:rsidR="00AD6E0D" w:rsidRPr="00CA21B9" w:rsidRDefault="00AD6E0D" w:rsidP="006A0349">
            <w:pPr>
              <w:spacing w:line="260" w:lineRule="atLeast"/>
              <w:rPr>
                <w:rFonts w:eastAsia="Calibri" w:cs="Calibri"/>
                <w:sz w:val="18"/>
                <w:szCs w:val="18"/>
                <w:lang w:eastAsia="en-US"/>
              </w:rPr>
            </w:pPr>
            <w:r w:rsidRPr="00CA21B9">
              <w:rPr>
                <w:rFonts w:eastAsia="Arial" w:cs="Arial"/>
                <w:sz w:val="18"/>
                <w:szCs w:val="18"/>
                <w:lang w:eastAsia="hu-HU"/>
              </w:rPr>
              <w:t>Concentration of the act</w:t>
            </w:r>
            <w:r w:rsidR="00AA0766" w:rsidRPr="00CA21B9">
              <w:rPr>
                <w:rFonts w:eastAsia="Arial" w:cs="Arial"/>
                <w:sz w:val="18"/>
                <w:szCs w:val="18"/>
                <w:lang w:eastAsia="hu-HU"/>
              </w:rPr>
              <w:t>i</w:t>
            </w:r>
            <w:r w:rsidRPr="00CA21B9">
              <w:rPr>
                <w:rFonts w:eastAsia="Arial" w:cs="Arial"/>
                <w:sz w:val="18"/>
                <w:szCs w:val="18"/>
                <w:lang w:eastAsia="hu-HU"/>
              </w:rPr>
              <w:t>ve substance</w:t>
            </w:r>
          </w:p>
        </w:tc>
        <w:tc>
          <w:tcPr>
            <w:tcW w:w="1680" w:type="pct"/>
            <w:shd w:val="clear" w:color="auto" w:fill="auto"/>
            <w:tcMar>
              <w:top w:w="57" w:type="dxa"/>
              <w:bottom w:w="57" w:type="dxa"/>
            </w:tcMar>
          </w:tcPr>
          <w:p w14:paraId="00980890" w14:textId="644FEBA9" w:rsidR="00AD6E0D" w:rsidRPr="00CA21B9" w:rsidRDefault="00AD6E0D" w:rsidP="006A0349">
            <w:pPr>
              <w:spacing w:line="260" w:lineRule="atLeast"/>
              <w:rPr>
                <w:rFonts w:eastAsia="Calibri" w:cs="Arial"/>
                <w:sz w:val="18"/>
                <w:szCs w:val="18"/>
                <w:lang w:eastAsia="en-US"/>
              </w:rPr>
            </w:pPr>
            <w:r w:rsidRPr="00CA21B9">
              <w:rPr>
                <w:rFonts w:eastAsia="Arial" w:cs="Arial"/>
                <w:sz w:val="18"/>
                <w:szCs w:val="18"/>
                <w:lang w:eastAsia="hu-HU"/>
              </w:rPr>
              <w:t>0.4%</w:t>
            </w:r>
          </w:p>
        </w:tc>
      </w:tr>
      <w:tr w:rsidR="00AD6E0D" w:rsidRPr="00CA21B9" w14:paraId="1C732D7B" w14:textId="77777777" w:rsidTr="3ACFCF13">
        <w:trPr>
          <w:tblHeader/>
        </w:trPr>
        <w:tc>
          <w:tcPr>
            <w:tcW w:w="967" w:type="pct"/>
            <w:vMerge/>
            <w:tcMar>
              <w:top w:w="57" w:type="dxa"/>
              <w:bottom w:w="57" w:type="dxa"/>
            </w:tcMar>
          </w:tcPr>
          <w:p w14:paraId="162C5274" w14:textId="0934DED1" w:rsidR="00AD6E0D" w:rsidRPr="00CA21B9" w:rsidRDefault="00AD6E0D" w:rsidP="006A0349">
            <w:pPr>
              <w:spacing w:line="260" w:lineRule="atLeast"/>
              <w:rPr>
                <w:rFonts w:eastAsia="Calibri"/>
                <w:lang w:eastAsia="en-US"/>
              </w:rPr>
            </w:pPr>
          </w:p>
        </w:tc>
        <w:tc>
          <w:tcPr>
            <w:tcW w:w="2353" w:type="pct"/>
            <w:shd w:val="clear" w:color="auto" w:fill="auto"/>
            <w:tcMar>
              <w:top w:w="57" w:type="dxa"/>
              <w:bottom w:w="57" w:type="dxa"/>
            </w:tcMar>
          </w:tcPr>
          <w:p w14:paraId="3D63E40A" w14:textId="0F3616BC" w:rsidR="00AD6E0D" w:rsidRPr="00CA21B9" w:rsidRDefault="00AD6E0D" w:rsidP="006A0349">
            <w:pPr>
              <w:spacing w:line="260" w:lineRule="atLeast"/>
              <w:rPr>
                <w:rFonts w:eastAsia="Arial" w:cs="Arial"/>
                <w:sz w:val="18"/>
                <w:szCs w:val="18"/>
                <w:lang w:eastAsia="hu-HU"/>
              </w:rPr>
            </w:pPr>
            <w:r w:rsidRPr="00CA21B9">
              <w:rPr>
                <w:rFonts w:eastAsia="Calibri" w:cs="Calibri"/>
                <w:sz w:val="18"/>
                <w:szCs w:val="18"/>
                <w:lang w:eastAsia="en-US"/>
              </w:rPr>
              <w:t>Dermal absorption</w:t>
            </w:r>
          </w:p>
        </w:tc>
        <w:tc>
          <w:tcPr>
            <w:tcW w:w="1680" w:type="pct"/>
            <w:shd w:val="clear" w:color="auto" w:fill="auto"/>
            <w:tcMar>
              <w:top w:w="57" w:type="dxa"/>
              <w:bottom w:w="57" w:type="dxa"/>
            </w:tcMar>
          </w:tcPr>
          <w:p w14:paraId="3C301A71" w14:textId="2912DC6D" w:rsidR="00AD6E0D" w:rsidRPr="00CA21B9" w:rsidRDefault="00AD6E0D" w:rsidP="006A0349">
            <w:pPr>
              <w:spacing w:line="260" w:lineRule="atLeast"/>
              <w:rPr>
                <w:rFonts w:eastAsia="Arial" w:cs="Arial"/>
                <w:sz w:val="18"/>
                <w:szCs w:val="18"/>
                <w:lang w:eastAsia="hu-HU"/>
              </w:rPr>
            </w:pPr>
            <w:r w:rsidRPr="00CA21B9">
              <w:rPr>
                <w:rFonts w:eastAsia="Calibri" w:cs="Arial"/>
                <w:sz w:val="18"/>
                <w:szCs w:val="18"/>
                <w:lang w:eastAsia="en-US"/>
              </w:rPr>
              <w:t>3.5%</w:t>
            </w:r>
          </w:p>
        </w:tc>
      </w:tr>
      <w:tr w:rsidR="00AD6E0D" w:rsidRPr="00CA21B9" w14:paraId="6CD98187" w14:textId="77777777" w:rsidTr="3ACFCF13">
        <w:trPr>
          <w:tblHeader/>
        </w:trPr>
        <w:tc>
          <w:tcPr>
            <w:tcW w:w="967" w:type="pct"/>
            <w:vMerge/>
            <w:tcMar>
              <w:top w:w="57" w:type="dxa"/>
              <w:bottom w:w="57" w:type="dxa"/>
            </w:tcMar>
          </w:tcPr>
          <w:p w14:paraId="5561F1D8" w14:textId="5E5D3612" w:rsidR="00AD6E0D" w:rsidRPr="00CA21B9" w:rsidRDefault="00AD6E0D" w:rsidP="006A0349">
            <w:pPr>
              <w:spacing w:line="260" w:lineRule="atLeast"/>
              <w:rPr>
                <w:rFonts w:eastAsia="Calibri"/>
                <w:lang w:eastAsia="en-US"/>
              </w:rPr>
            </w:pPr>
          </w:p>
        </w:tc>
        <w:tc>
          <w:tcPr>
            <w:tcW w:w="2353" w:type="pct"/>
            <w:shd w:val="clear" w:color="auto" w:fill="auto"/>
            <w:tcMar>
              <w:top w:w="57" w:type="dxa"/>
              <w:bottom w:w="57" w:type="dxa"/>
            </w:tcMar>
          </w:tcPr>
          <w:p w14:paraId="66276718" w14:textId="57FB2A5A" w:rsidR="00AD6E0D" w:rsidRPr="00CA21B9" w:rsidRDefault="00AD6E0D" w:rsidP="006A0349">
            <w:pPr>
              <w:spacing w:line="260" w:lineRule="atLeast"/>
              <w:rPr>
                <w:rFonts w:eastAsia="Calibri"/>
                <w:sz w:val="18"/>
                <w:szCs w:val="18"/>
                <w:lang w:eastAsia="en-US"/>
              </w:rPr>
            </w:pPr>
            <w:r w:rsidRPr="00CA21B9">
              <w:rPr>
                <w:rFonts w:eastAsia="Arial" w:cs="Arial"/>
                <w:sz w:val="18"/>
                <w:szCs w:val="18"/>
                <w:lang w:eastAsia="hu-HU"/>
              </w:rPr>
              <w:t>Surface area (both palms)</w:t>
            </w:r>
          </w:p>
        </w:tc>
        <w:tc>
          <w:tcPr>
            <w:tcW w:w="1680" w:type="pct"/>
            <w:shd w:val="clear" w:color="auto" w:fill="auto"/>
            <w:tcMar>
              <w:top w:w="57" w:type="dxa"/>
              <w:bottom w:w="57" w:type="dxa"/>
            </w:tcMar>
          </w:tcPr>
          <w:p w14:paraId="45E7A6D2" w14:textId="4A3214B2" w:rsidR="00AD6E0D" w:rsidRPr="00CA21B9" w:rsidRDefault="00D2417D" w:rsidP="006A0349">
            <w:pPr>
              <w:spacing w:line="260" w:lineRule="atLeast"/>
              <w:rPr>
                <w:sz w:val="18"/>
                <w:szCs w:val="18"/>
              </w:rPr>
            </w:pPr>
            <w:r>
              <w:rPr>
                <w:sz w:val="18"/>
                <w:szCs w:val="18"/>
              </w:rPr>
              <w:t>115.2</w:t>
            </w:r>
            <w:r w:rsidR="00A66D20" w:rsidRPr="00CA21B9">
              <w:rPr>
                <w:sz w:val="18"/>
                <w:szCs w:val="18"/>
              </w:rPr>
              <w:t xml:space="preserve"> </w:t>
            </w:r>
            <w:r w:rsidR="00AD6E0D" w:rsidRPr="00CA21B9">
              <w:rPr>
                <w:sz w:val="18"/>
                <w:szCs w:val="18"/>
              </w:rPr>
              <w:t>cm2/event</w:t>
            </w:r>
          </w:p>
        </w:tc>
      </w:tr>
      <w:tr w:rsidR="00AD6E0D" w:rsidRPr="00CA21B9" w14:paraId="3E53C852" w14:textId="77777777" w:rsidTr="3ACFCF13">
        <w:trPr>
          <w:tblHeader/>
        </w:trPr>
        <w:tc>
          <w:tcPr>
            <w:tcW w:w="967" w:type="pct"/>
            <w:vMerge/>
            <w:tcMar>
              <w:top w:w="57" w:type="dxa"/>
              <w:bottom w:w="57" w:type="dxa"/>
            </w:tcMar>
          </w:tcPr>
          <w:p w14:paraId="01938103" w14:textId="77777777" w:rsidR="00AD6E0D" w:rsidRPr="00CA21B9" w:rsidRDefault="00AD6E0D" w:rsidP="006A0349">
            <w:pPr>
              <w:spacing w:line="260" w:lineRule="atLeast"/>
              <w:rPr>
                <w:rFonts w:eastAsia="Calibri"/>
                <w:lang w:eastAsia="en-US"/>
              </w:rPr>
            </w:pPr>
          </w:p>
        </w:tc>
        <w:tc>
          <w:tcPr>
            <w:tcW w:w="2353" w:type="pct"/>
            <w:shd w:val="clear" w:color="auto" w:fill="auto"/>
            <w:tcMar>
              <w:top w:w="57" w:type="dxa"/>
              <w:bottom w:w="57" w:type="dxa"/>
            </w:tcMar>
          </w:tcPr>
          <w:p w14:paraId="12C9079D" w14:textId="33527228" w:rsidR="00AD6E0D" w:rsidRPr="00CA21B9" w:rsidRDefault="00AD6E0D" w:rsidP="006A0349">
            <w:pPr>
              <w:spacing w:line="260" w:lineRule="atLeast"/>
              <w:rPr>
                <w:sz w:val="18"/>
                <w:szCs w:val="18"/>
              </w:rPr>
            </w:pPr>
            <w:r w:rsidRPr="00CA21B9">
              <w:rPr>
                <w:sz w:val="18"/>
                <w:szCs w:val="18"/>
              </w:rPr>
              <w:t>Body weight child (</w:t>
            </w:r>
            <w:proofErr w:type="spellStart"/>
            <w:r w:rsidRPr="00CA21B9">
              <w:rPr>
                <w:sz w:val="18"/>
                <w:szCs w:val="18"/>
              </w:rPr>
              <w:t>HEAdhoc</w:t>
            </w:r>
            <w:proofErr w:type="spellEnd"/>
            <w:r w:rsidRPr="00CA21B9">
              <w:rPr>
                <w:sz w:val="18"/>
                <w:szCs w:val="18"/>
              </w:rPr>
              <w:t xml:space="preserve"> Recommendation No. 14)</w:t>
            </w:r>
          </w:p>
        </w:tc>
        <w:tc>
          <w:tcPr>
            <w:tcW w:w="1680" w:type="pct"/>
            <w:shd w:val="clear" w:color="auto" w:fill="auto"/>
            <w:tcMar>
              <w:top w:w="57" w:type="dxa"/>
              <w:bottom w:w="57" w:type="dxa"/>
            </w:tcMar>
          </w:tcPr>
          <w:p w14:paraId="4535DC5D" w14:textId="7E50BF69" w:rsidR="00AD6E0D" w:rsidRPr="00CA21B9" w:rsidRDefault="00D2417D" w:rsidP="00AD6E0D">
            <w:pPr>
              <w:spacing w:line="260" w:lineRule="atLeast"/>
              <w:rPr>
                <w:sz w:val="18"/>
                <w:szCs w:val="18"/>
              </w:rPr>
            </w:pPr>
            <w:r>
              <w:rPr>
                <w:sz w:val="18"/>
                <w:szCs w:val="18"/>
              </w:rPr>
              <w:t xml:space="preserve">10 </w:t>
            </w:r>
            <w:r w:rsidR="00AD6E0D" w:rsidRPr="00CA21B9">
              <w:rPr>
                <w:sz w:val="18"/>
                <w:szCs w:val="18"/>
              </w:rPr>
              <w:t>kg</w:t>
            </w:r>
          </w:p>
        </w:tc>
      </w:tr>
    </w:tbl>
    <w:p w14:paraId="6494B5B7" w14:textId="498CCC8B" w:rsidR="00AD6E0D" w:rsidRPr="00CA21B9" w:rsidRDefault="00AD6E0D" w:rsidP="00AD6E0D">
      <w:pPr>
        <w:pStyle w:val="CommentText"/>
      </w:pPr>
      <w:r w:rsidRPr="00CA21B9">
        <w:rPr>
          <w:rFonts w:eastAsia="Times New Roman,Calibri" w:cs="Times New Roman,Calibri"/>
          <w:lang w:eastAsia="en-US"/>
        </w:rPr>
        <w:t>*</w:t>
      </w:r>
      <w:r w:rsidRPr="00CA21B9">
        <w:t xml:space="preserve"> The treated surface that is touched may be wet. As there are no appropriate parameter available the worst case (100% transfer) is considered.</w:t>
      </w:r>
    </w:p>
    <w:p w14:paraId="75154661" w14:textId="4C39E861" w:rsidR="00AD6E0D" w:rsidRPr="00CA21B9" w:rsidRDefault="00AD6E0D" w:rsidP="002C3C99">
      <w:pPr>
        <w:spacing w:line="260" w:lineRule="atLeast"/>
        <w:rPr>
          <w:rFonts w:eastAsia="Calibri"/>
          <w:iCs/>
          <w:lang w:eastAsia="en-US"/>
        </w:rPr>
      </w:pPr>
    </w:p>
    <w:p w14:paraId="5B66A90D" w14:textId="77777777" w:rsidR="002C3C99" w:rsidRPr="00CA21B9" w:rsidRDefault="002C3C99" w:rsidP="002C3C99">
      <w:pPr>
        <w:spacing w:line="260" w:lineRule="atLeast"/>
        <w:rPr>
          <w:rFonts w:eastAsia="Calibri"/>
          <w:lang w:eastAsia="en-US"/>
        </w:rPr>
      </w:pPr>
    </w:p>
    <w:p w14:paraId="73A9DD8E" w14:textId="66BE7A97" w:rsidR="00AD6E0D" w:rsidRPr="00CA21B9" w:rsidRDefault="00AD6E0D" w:rsidP="002C3C99">
      <w:pPr>
        <w:spacing w:line="260" w:lineRule="atLeast"/>
        <w:rPr>
          <w:rFonts w:eastAsia="Calibri"/>
          <w:iCs/>
          <w:lang w:eastAsia="en-US"/>
        </w:rPr>
      </w:pPr>
      <w:r w:rsidRPr="00CA21B9">
        <w:rPr>
          <w:rFonts w:eastAsia="Calibri"/>
          <w:iCs/>
          <w:lang w:eastAsia="en-US"/>
        </w:rPr>
        <w:t xml:space="preserve">Dermal exposure is calculated as </w:t>
      </w:r>
      <w:proofErr w:type="spellStart"/>
      <w:r w:rsidRPr="00CA21B9">
        <w:rPr>
          <w:rFonts w:eastAsia="Calibri"/>
          <w:iCs/>
          <w:lang w:eastAsia="en-US"/>
        </w:rPr>
        <w:t>following:Dose</w:t>
      </w:r>
      <w:proofErr w:type="spellEnd"/>
      <w:r w:rsidRPr="00CA21B9">
        <w:rPr>
          <w:rFonts w:eastAsia="Calibri"/>
          <w:iCs/>
          <w:lang w:eastAsia="en-US"/>
        </w:rPr>
        <w:t xml:space="preserve"> x fraction available for transfer x concentration of the </w:t>
      </w:r>
      <w:proofErr w:type="spellStart"/>
      <w:r w:rsidRPr="00CA21B9">
        <w:rPr>
          <w:rFonts w:eastAsia="Calibri"/>
          <w:iCs/>
          <w:lang w:eastAsia="en-US"/>
        </w:rPr>
        <w:t>a</w:t>
      </w:r>
      <w:r w:rsidR="00B7700E" w:rsidRPr="00CA21B9">
        <w:rPr>
          <w:rFonts w:eastAsia="Calibri"/>
          <w:iCs/>
          <w:lang w:eastAsia="en-US"/>
        </w:rPr>
        <w:t>.s.</w:t>
      </w:r>
      <w:proofErr w:type="spellEnd"/>
      <w:r w:rsidRPr="00CA21B9">
        <w:rPr>
          <w:rFonts w:eastAsia="Calibri"/>
          <w:iCs/>
          <w:lang w:eastAsia="en-US"/>
        </w:rPr>
        <w:t xml:space="preserve"> x dermal absorption x surface area (both palms) /body weight</w:t>
      </w:r>
    </w:p>
    <w:p w14:paraId="7D08E3C0" w14:textId="034E917F" w:rsidR="00AD6E0D" w:rsidRPr="00CA21B9" w:rsidRDefault="00AD6E0D" w:rsidP="002C3C99">
      <w:pPr>
        <w:spacing w:line="260" w:lineRule="atLeast"/>
        <w:rPr>
          <w:rFonts w:eastAsia="Arial" w:cs="Arial"/>
          <w:sz w:val="18"/>
          <w:szCs w:val="18"/>
          <w:lang w:eastAsia="hu-HU"/>
        </w:rPr>
      </w:pPr>
      <w:r w:rsidRPr="00CA21B9">
        <w:rPr>
          <w:rFonts w:eastAsia="Calibri"/>
          <w:iCs/>
          <w:lang w:eastAsia="en-US"/>
        </w:rPr>
        <w:t xml:space="preserve">= </w:t>
      </w:r>
      <w:r w:rsidRPr="00CA21B9">
        <w:rPr>
          <w:rFonts w:eastAsia="Arial" w:cs="Arial"/>
          <w:sz w:val="18"/>
          <w:szCs w:val="18"/>
          <w:lang w:eastAsia="hu-HU"/>
        </w:rPr>
        <w:t>30 g/m</w:t>
      </w:r>
      <w:r w:rsidRPr="00CA21B9">
        <w:rPr>
          <w:rFonts w:eastAsia="Arial" w:cs="Arial"/>
          <w:sz w:val="18"/>
          <w:szCs w:val="18"/>
          <w:vertAlign w:val="superscript"/>
          <w:lang w:eastAsia="hu-HU"/>
        </w:rPr>
        <w:t>2</w:t>
      </w:r>
      <w:r w:rsidRPr="00CA21B9">
        <w:rPr>
          <w:rFonts w:eastAsia="Arial" w:cs="Arial"/>
          <w:sz w:val="18"/>
          <w:szCs w:val="18"/>
          <w:lang w:eastAsia="hu-HU"/>
        </w:rPr>
        <w:t xml:space="preserve"> product x 100% transfer x 0.4% </w:t>
      </w:r>
      <w:proofErr w:type="spellStart"/>
      <w:r w:rsidRPr="00CA21B9">
        <w:rPr>
          <w:rFonts w:eastAsia="Arial" w:cs="Arial"/>
          <w:sz w:val="18"/>
          <w:szCs w:val="18"/>
          <w:lang w:eastAsia="hu-HU"/>
        </w:rPr>
        <w:t>a.i.</w:t>
      </w:r>
      <w:proofErr w:type="spellEnd"/>
      <w:r w:rsidRPr="00CA21B9">
        <w:rPr>
          <w:rFonts w:eastAsia="Arial" w:cs="Arial"/>
          <w:sz w:val="18"/>
          <w:szCs w:val="18"/>
          <w:lang w:eastAsia="hu-HU"/>
        </w:rPr>
        <w:t xml:space="preserve"> x 3.5% dermal absorption x </w:t>
      </w:r>
      <w:r w:rsidR="00D2417D">
        <w:rPr>
          <w:rFonts w:eastAsia="Arial" w:cs="Arial"/>
          <w:sz w:val="18"/>
          <w:szCs w:val="18"/>
          <w:lang w:eastAsia="hu-HU"/>
        </w:rPr>
        <w:t>115.2</w:t>
      </w:r>
      <w:r w:rsidRPr="00CA21B9">
        <w:rPr>
          <w:rFonts w:eastAsia="Arial" w:cs="Arial"/>
          <w:sz w:val="18"/>
          <w:szCs w:val="18"/>
          <w:lang w:eastAsia="hu-HU"/>
        </w:rPr>
        <w:t xml:space="preserve"> cm2 /</w:t>
      </w:r>
      <w:r w:rsidR="00D2417D">
        <w:rPr>
          <w:rFonts w:eastAsia="Arial" w:cs="Arial"/>
          <w:sz w:val="18"/>
          <w:szCs w:val="18"/>
          <w:lang w:eastAsia="hu-HU"/>
        </w:rPr>
        <w:t>10</w:t>
      </w:r>
      <w:r w:rsidRPr="00CA21B9">
        <w:rPr>
          <w:rFonts w:eastAsia="Arial" w:cs="Arial"/>
          <w:sz w:val="18"/>
          <w:szCs w:val="18"/>
          <w:lang w:eastAsia="hu-HU"/>
        </w:rPr>
        <w:t xml:space="preserve"> kg </w:t>
      </w:r>
      <w:proofErr w:type="spellStart"/>
      <w:r w:rsidRPr="00CA21B9">
        <w:rPr>
          <w:rFonts w:eastAsia="Arial" w:cs="Arial"/>
          <w:sz w:val="18"/>
          <w:szCs w:val="18"/>
          <w:lang w:eastAsia="hu-HU"/>
        </w:rPr>
        <w:t>bw</w:t>
      </w:r>
      <w:proofErr w:type="spellEnd"/>
    </w:p>
    <w:p w14:paraId="472CDCCE" w14:textId="783059EC" w:rsidR="00AD6E0D" w:rsidRPr="00CA21B9" w:rsidRDefault="00AD6E0D" w:rsidP="002C3C99">
      <w:pPr>
        <w:spacing w:line="260" w:lineRule="atLeast"/>
        <w:rPr>
          <w:rFonts w:eastAsia="Calibri"/>
          <w:iCs/>
          <w:lang w:eastAsia="en-US"/>
        </w:rPr>
      </w:pPr>
      <w:r w:rsidRPr="00CA21B9">
        <w:rPr>
          <w:rFonts w:eastAsia="Arial" w:cs="Arial"/>
          <w:sz w:val="18"/>
          <w:szCs w:val="18"/>
          <w:lang w:eastAsia="hu-HU"/>
        </w:rPr>
        <w:t xml:space="preserve">= </w:t>
      </w:r>
      <w:r w:rsidR="00ED6015" w:rsidRPr="00CA21B9">
        <w:rPr>
          <w:rFonts w:eastAsia="Arial" w:cs="Arial"/>
          <w:sz w:val="18"/>
          <w:szCs w:val="18"/>
          <w:lang w:eastAsia="hu-HU"/>
        </w:rPr>
        <w:t>0.004</w:t>
      </w:r>
      <w:r w:rsidR="00D2417D">
        <w:rPr>
          <w:rFonts w:eastAsia="Arial" w:cs="Arial"/>
          <w:sz w:val="18"/>
          <w:szCs w:val="18"/>
          <w:lang w:eastAsia="hu-HU"/>
        </w:rPr>
        <w:t>8</w:t>
      </w:r>
      <w:r w:rsidR="00781FC1" w:rsidRPr="00CA21B9">
        <w:rPr>
          <w:rFonts w:eastAsia="Arial" w:cs="Arial"/>
          <w:sz w:val="18"/>
          <w:szCs w:val="18"/>
          <w:lang w:eastAsia="hu-HU"/>
        </w:rPr>
        <w:t xml:space="preserve"> mg/kg </w:t>
      </w:r>
      <w:proofErr w:type="spellStart"/>
      <w:r w:rsidR="00781FC1" w:rsidRPr="00CA21B9">
        <w:rPr>
          <w:rFonts w:eastAsia="Arial" w:cs="Arial"/>
          <w:sz w:val="18"/>
          <w:szCs w:val="18"/>
          <w:lang w:eastAsia="hu-HU"/>
        </w:rPr>
        <w:t>bw</w:t>
      </w:r>
      <w:proofErr w:type="spellEnd"/>
    </w:p>
    <w:p w14:paraId="07FBD0E4" w14:textId="77777777" w:rsidR="00FD2055" w:rsidRPr="00CA21B9" w:rsidRDefault="00FD2055" w:rsidP="009D4DB3">
      <w:pPr>
        <w:spacing w:line="260" w:lineRule="atLeast"/>
        <w:rPr>
          <w:rFonts w:eastAsia="Calibri"/>
          <w:lang w:eastAsia="en-US"/>
        </w:rPr>
      </w:pPr>
    </w:p>
    <w:p w14:paraId="16969162" w14:textId="77777777" w:rsidR="00FD2055" w:rsidRPr="00CA21B9" w:rsidRDefault="00FD2055" w:rsidP="00FD2055">
      <w:pPr>
        <w:spacing w:line="260" w:lineRule="atLeast"/>
        <w:rPr>
          <w:rFonts w:eastAsia="Calibri"/>
          <w:lang w:eastAsia="en-US"/>
        </w:rPr>
      </w:pPr>
    </w:p>
    <w:p w14:paraId="647DA166" w14:textId="11AEC1D3" w:rsidR="00FD2055" w:rsidRPr="00CA21B9" w:rsidRDefault="3ACFCF13" w:rsidP="00FD2055">
      <w:pPr>
        <w:spacing w:line="260" w:lineRule="atLeast"/>
        <w:rPr>
          <w:rFonts w:eastAsia="Calibri"/>
          <w:b/>
          <w:bCs/>
          <w:lang w:eastAsia="en-US"/>
        </w:rPr>
      </w:pPr>
      <w:r w:rsidRPr="00CA21B9">
        <w:rPr>
          <w:rFonts w:eastAsia="Calibri" w:cs="Calibri"/>
          <w:b/>
          <w:bCs/>
          <w:lang w:eastAsia="en-US"/>
        </w:rPr>
        <w:t>Calculations for Scenario 5</w:t>
      </w:r>
    </w:p>
    <w:p w14:paraId="7E6793E9" w14:textId="77777777" w:rsidR="00FD2055" w:rsidRPr="00CA21B9" w:rsidRDefault="00FD2055" w:rsidP="00FD2055">
      <w:pPr>
        <w:spacing w:line="260" w:lineRule="atLeast"/>
        <w:rPr>
          <w:rFonts w:eastAsia="Calibri"/>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FD2055" w:rsidRPr="00CA21B9" w14:paraId="09234E74" w14:textId="77777777" w:rsidTr="0088213C">
        <w:trPr>
          <w:cantSplit/>
          <w:tblHeader/>
        </w:trPr>
        <w:tc>
          <w:tcPr>
            <w:tcW w:w="9425" w:type="dxa"/>
            <w:gridSpan w:val="6"/>
            <w:shd w:val="clear" w:color="auto" w:fill="FFFFCC"/>
          </w:tcPr>
          <w:p w14:paraId="0A47CA91" w14:textId="648BC66E" w:rsidR="00FD2055" w:rsidRPr="00CA21B9" w:rsidRDefault="3ACFCF13" w:rsidP="00FE3FCD">
            <w:pPr>
              <w:spacing w:line="260" w:lineRule="atLeast"/>
              <w:jc w:val="center"/>
              <w:rPr>
                <w:rFonts w:eastAsia="Calibri"/>
                <w:b/>
                <w:lang w:eastAsia="en-US"/>
              </w:rPr>
            </w:pPr>
            <w:r w:rsidRPr="00CA21B9">
              <w:rPr>
                <w:rFonts w:eastAsia="Calibri" w:cs="Calibri"/>
                <w:b/>
                <w:bCs/>
                <w:lang w:eastAsia="en-US"/>
              </w:rPr>
              <w:t xml:space="preserve">Summary table: </w:t>
            </w:r>
            <w:r w:rsidR="00E53930" w:rsidRPr="00CA21B9">
              <w:rPr>
                <w:rFonts w:eastAsia="Calibri" w:cs="Calibri"/>
                <w:b/>
                <w:bCs/>
                <w:lang w:eastAsia="en-US"/>
              </w:rPr>
              <w:t>secondary exposure scenarios</w:t>
            </w:r>
          </w:p>
        </w:tc>
      </w:tr>
      <w:tr w:rsidR="00FD2055" w:rsidRPr="00CA21B9" w14:paraId="01D4E34C" w14:textId="77777777" w:rsidTr="0088213C">
        <w:trPr>
          <w:cantSplit/>
          <w:tblHeader/>
        </w:trPr>
        <w:tc>
          <w:tcPr>
            <w:tcW w:w="1204" w:type="dxa"/>
            <w:shd w:val="clear" w:color="auto" w:fill="auto"/>
          </w:tcPr>
          <w:p w14:paraId="58E645EF"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Exposure scenario</w:t>
            </w:r>
          </w:p>
        </w:tc>
        <w:tc>
          <w:tcPr>
            <w:tcW w:w="1701" w:type="dxa"/>
          </w:tcPr>
          <w:p w14:paraId="3F20C49D"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Tier/PPE</w:t>
            </w:r>
          </w:p>
        </w:tc>
        <w:tc>
          <w:tcPr>
            <w:tcW w:w="1559" w:type="dxa"/>
            <w:shd w:val="clear" w:color="auto" w:fill="auto"/>
            <w:tcMar>
              <w:top w:w="57" w:type="dxa"/>
              <w:bottom w:w="57" w:type="dxa"/>
            </w:tcMar>
          </w:tcPr>
          <w:p w14:paraId="360C8534"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inhalation uptake</w:t>
            </w:r>
          </w:p>
        </w:tc>
        <w:tc>
          <w:tcPr>
            <w:tcW w:w="1559" w:type="dxa"/>
            <w:shd w:val="clear" w:color="auto" w:fill="auto"/>
            <w:tcMar>
              <w:top w:w="57" w:type="dxa"/>
              <w:bottom w:w="57" w:type="dxa"/>
            </w:tcMar>
          </w:tcPr>
          <w:p w14:paraId="7C2D25A7"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dermal uptake</w:t>
            </w:r>
          </w:p>
        </w:tc>
        <w:tc>
          <w:tcPr>
            <w:tcW w:w="1559" w:type="dxa"/>
            <w:shd w:val="clear" w:color="auto" w:fill="auto"/>
            <w:tcMar>
              <w:top w:w="57" w:type="dxa"/>
              <w:bottom w:w="57" w:type="dxa"/>
            </w:tcMar>
          </w:tcPr>
          <w:p w14:paraId="4A6B028C"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oral uptake</w:t>
            </w:r>
          </w:p>
        </w:tc>
        <w:tc>
          <w:tcPr>
            <w:tcW w:w="1843" w:type="dxa"/>
          </w:tcPr>
          <w:p w14:paraId="4494952C"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total uptake</w:t>
            </w:r>
          </w:p>
        </w:tc>
      </w:tr>
      <w:tr w:rsidR="007416FD" w:rsidRPr="00CA21B9" w14:paraId="4C7D5981" w14:textId="77777777" w:rsidTr="0088213C">
        <w:trPr>
          <w:cantSplit/>
          <w:tblHeader/>
        </w:trPr>
        <w:tc>
          <w:tcPr>
            <w:tcW w:w="1204" w:type="dxa"/>
            <w:shd w:val="clear" w:color="auto" w:fill="auto"/>
          </w:tcPr>
          <w:p w14:paraId="480C5984" w14:textId="1B596272" w:rsidR="007416FD" w:rsidRPr="00CA21B9" w:rsidRDefault="3ACFCF13" w:rsidP="00781FC1">
            <w:pPr>
              <w:spacing w:line="260" w:lineRule="atLeast"/>
              <w:rPr>
                <w:rFonts w:eastAsia="Calibri"/>
                <w:lang w:eastAsia="en-US"/>
              </w:rPr>
            </w:pPr>
            <w:r w:rsidRPr="00CA21B9">
              <w:rPr>
                <w:rFonts w:eastAsia="Calibri" w:cs="Calibri"/>
                <w:lang w:eastAsia="en-US"/>
              </w:rPr>
              <w:t>Scenario [</w:t>
            </w:r>
            <w:r w:rsidR="00781FC1" w:rsidRPr="00CA21B9">
              <w:rPr>
                <w:rFonts w:eastAsia="Calibri" w:cs="Calibri"/>
                <w:lang w:eastAsia="en-US"/>
              </w:rPr>
              <w:t>5</w:t>
            </w:r>
            <w:r w:rsidRPr="00CA21B9">
              <w:rPr>
                <w:rFonts w:eastAsia="Calibri" w:cs="Calibri"/>
                <w:lang w:eastAsia="en-US"/>
              </w:rPr>
              <w:t xml:space="preserve">], children indirect exposure </w:t>
            </w:r>
          </w:p>
        </w:tc>
        <w:tc>
          <w:tcPr>
            <w:tcW w:w="1701" w:type="dxa"/>
          </w:tcPr>
          <w:p w14:paraId="33E05C95" w14:textId="1508583D" w:rsidR="007416FD" w:rsidRPr="00CA21B9" w:rsidRDefault="3ACFCF13" w:rsidP="007416FD">
            <w:pPr>
              <w:spacing w:line="260" w:lineRule="atLeast"/>
              <w:rPr>
                <w:rFonts w:eastAsia="Calibri"/>
                <w:lang w:eastAsia="en-US"/>
              </w:rPr>
            </w:pPr>
            <w:r w:rsidRPr="00CA21B9">
              <w:rPr>
                <w:rFonts w:eastAsia="Calibri" w:cs="Calibri"/>
                <w:lang w:eastAsia="en-US"/>
              </w:rPr>
              <w:t>Tier 1</w:t>
            </w:r>
            <w:r w:rsidR="00235FE3" w:rsidRPr="00CA21B9">
              <w:rPr>
                <w:rFonts w:eastAsia="Calibri" w:cs="Calibri"/>
                <w:lang w:eastAsia="en-US"/>
              </w:rPr>
              <w:t>, no PPE</w:t>
            </w:r>
            <w:r w:rsidRPr="00CA21B9">
              <w:rPr>
                <w:rFonts w:eastAsia="Calibri" w:cs="Calibri"/>
                <w:lang w:eastAsia="en-US"/>
              </w:rPr>
              <w:t xml:space="preserve"> </w:t>
            </w:r>
          </w:p>
        </w:tc>
        <w:tc>
          <w:tcPr>
            <w:tcW w:w="1559" w:type="dxa"/>
            <w:shd w:val="clear" w:color="auto" w:fill="auto"/>
            <w:tcMar>
              <w:top w:w="57" w:type="dxa"/>
              <w:bottom w:w="57" w:type="dxa"/>
            </w:tcMar>
          </w:tcPr>
          <w:p w14:paraId="2DC9DE70" w14:textId="58249438" w:rsidR="007416FD" w:rsidRPr="00CA21B9" w:rsidRDefault="002C3C99" w:rsidP="007416FD">
            <w:pPr>
              <w:spacing w:line="260" w:lineRule="atLeast"/>
              <w:rPr>
                <w:rFonts w:eastAsia="Calibri" w:cs="Calibri"/>
                <w:lang w:eastAsia="en-US"/>
              </w:rPr>
            </w:pPr>
            <w:r w:rsidRPr="00CA21B9">
              <w:rPr>
                <w:rFonts w:eastAsia="Calibri" w:cs="Calibri"/>
                <w:lang w:eastAsia="en-US"/>
              </w:rPr>
              <w:t>negligible</w:t>
            </w:r>
          </w:p>
        </w:tc>
        <w:tc>
          <w:tcPr>
            <w:tcW w:w="1559" w:type="dxa"/>
            <w:shd w:val="clear" w:color="auto" w:fill="auto"/>
            <w:tcMar>
              <w:top w:w="57" w:type="dxa"/>
              <w:bottom w:w="57" w:type="dxa"/>
            </w:tcMar>
          </w:tcPr>
          <w:p w14:paraId="74DE1CF8" w14:textId="71F6BA0E" w:rsidR="007416FD" w:rsidRPr="00CA21B9" w:rsidRDefault="00ED6015" w:rsidP="00D2417D">
            <w:pPr>
              <w:spacing w:line="260" w:lineRule="atLeast"/>
              <w:rPr>
                <w:rFonts w:eastAsia="Calibri" w:cs="Calibri"/>
                <w:lang w:eastAsia="en-US"/>
              </w:rPr>
            </w:pPr>
            <w:r w:rsidRPr="00CA21B9">
              <w:rPr>
                <w:rFonts w:eastAsia="Calibri" w:cs="Calibri"/>
                <w:lang w:eastAsia="en-US"/>
              </w:rPr>
              <w:t>0.004</w:t>
            </w:r>
            <w:r w:rsidR="00D2417D">
              <w:rPr>
                <w:rFonts w:eastAsia="Calibri" w:cs="Calibri"/>
                <w:lang w:eastAsia="en-US"/>
              </w:rPr>
              <w:t>8</w:t>
            </w:r>
            <w:r w:rsidR="00CE3F92" w:rsidRPr="00CA21B9">
              <w:rPr>
                <w:rFonts w:eastAsia="Calibri" w:cs="Calibri"/>
                <w:lang w:eastAsia="en-US"/>
              </w:rPr>
              <w:t xml:space="preserve"> mg/kg </w:t>
            </w:r>
            <w:proofErr w:type="spellStart"/>
            <w:r w:rsidR="00CE3F92" w:rsidRPr="00CA21B9">
              <w:rPr>
                <w:rFonts w:eastAsia="Calibri" w:cs="Calibri"/>
                <w:lang w:eastAsia="en-US"/>
              </w:rPr>
              <w:t>bw</w:t>
            </w:r>
            <w:proofErr w:type="spellEnd"/>
            <w:r w:rsidR="00CE3F92" w:rsidRPr="00CA21B9">
              <w:rPr>
                <w:rFonts w:eastAsia="Calibri" w:cs="Calibri"/>
                <w:lang w:eastAsia="en-US"/>
              </w:rPr>
              <w:t>/day</w:t>
            </w:r>
          </w:p>
        </w:tc>
        <w:tc>
          <w:tcPr>
            <w:tcW w:w="1559" w:type="dxa"/>
            <w:shd w:val="clear" w:color="auto" w:fill="auto"/>
            <w:tcMar>
              <w:top w:w="57" w:type="dxa"/>
              <w:bottom w:w="57" w:type="dxa"/>
            </w:tcMar>
          </w:tcPr>
          <w:p w14:paraId="0A01F7B9" w14:textId="11713CD0" w:rsidR="007416FD" w:rsidRPr="00CA21B9" w:rsidRDefault="00E61330" w:rsidP="007416FD">
            <w:pPr>
              <w:spacing w:line="260" w:lineRule="atLeast"/>
              <w:rPr>
                <w:rFonts w:eastAsia="Calibri" w:cs="Calibri"/>
                <w:lang w:eastAsia="en-US"/>
              </w:rPr>
            </w:pPr>
            <w:r w:rsidRPr="00CA21B9">
              <w:rPr>
                <w:rFonts w:eastAsia="Calibri" w:cs="Calibri"/>
                <w:lang w:eastAsia="en-US"/>
              </w:rPr>
              <w:t>negligible</w:t>
            </w:r>
          </w:p>
        </w:tc>
        <w:tc>
          <w:tcPr>
            <w:tcW w:w="1843" w:type="dxa"/>
          </w:tcPr>
          <w:p w14:paraId="6CD57B76" w14:textId="214C9DA7" w:rsidR="007416FD" w:rsidRPr="00CA21B9" w:rsidRDefault="00ED6015" w:rsidP="00D2417D">
            <w:pPr>
              <w:spacing w:line="260" w:lineRule="atLeast"/>
              <w:rPr>
                <w:rFonts w:eastAsia="Calibri" w:cs="Calibri"/>
                <w:b/>
                <w:lang w:eastAsia="en-US"/>
              </w:rPr>
            </w:pPr>
            <w:r w:rsidRPr="00CA21B9">
              <w:rPr>
                <w:rFonts w:eastAsia="Calibri" w:cs="Calibri"/>
                <w:b/>
                <w:bCs/>
                <w:lang w:eastAsia="en-US"/>
              </w:rPr>
              <w:t>0.004</w:t>
            </w:r>
            <w:r w:rsidR="00D2417D">
              <w:rPr>
                <w:rFonts w:eastAsia="Calibri" w:cs="Calibri"/>
                <w:b/>
                <w:bCs/>
                <w:lang w:eastAsia="en-US"/>
              </w:rPr>
              <w:t>8</w:t>
            </w:r>
            <w:r w:rsidR="00781FC1" w:rsidRPr="00CA21B9">
              <w:rPr>
                <w:rFonts w:eastAsia="Calibri" w:cs="Calibri"/>
                <w:b/>
                <w:bCs/>
                <w:lang w:eastAsia="en-US"/>
              </w:rPr>
              <w:t xml:space="preserve"> </w:t>
            </w:r>
            <w:r w:rsidR="0088213C" w:rsidRPr="00CA21B9">
              <w:rPr>
                <w:rFonts w:eastAsia="Calibri" w:cs="Calibri"/>
                <w:b/>
                <w:bCs/>
                <w:lang w:eastAsia="en-US"/>
              </w:rPr>
              <w:t xml:space="preserve">mg/kg </w:t>
            </w:r>
            <w:proofErr w:type="spellStart"/>
            <w:r w:rsidR="0088213C" w:rsidRPr="00CA21B9">
              <w:rPr>
                <w:rFonts w:eastAsia="Calibri" w:cs="Calibri"/>
                <w:b/>
                <w:bCs/>
                <w:lang w:eastAsia="en-US"/>
              </w:rPr>
              <w:t>bw</w:t>
            </w:r>
            <w:proofErr w:type="spellEnd"/>
            <w:r w:rsidR="0088213C" w:rsidRPr="00CA21B9">
              <w:rPr>
                <w:rFonts w:eastAsia="Calibri" w:cs="Calibri"/>
                <w:b/>
                <w:bCs/>
                <w:lang w:eastAsia="en-US"/>
              </w:rPr>
              <w:t>/d</w:t>
            </w:r>
          </w:p>
        </w:tc>
      </w:tr>
    </w:tbl>
    <w:p w14:paraId="2BBB9810" w14:textId="77777777" w:rsidR="00FD2055" w:rsidRPr="00CA21B9" w:rsidRDefault="00FD2055" w:rsidP="00FD2055">
      <w:pPr>
        <w:spacing w:line="260" w:lineRule="atLeast"/>
        <w:rPr>
          <w:rFonts w:eastAsia="Calibri"/>
          <w:lang w:eastAsia="en-US"/>
        </w:rPr>
      </w:pPr>
    </w:p>
    <w:p w14:paraId="091C7EC0" w14:textId="77777777" w:rsidR="00155394" w:rsidRPr="00CA21B9" w:rsidRDefault="00155394" w:rsidP="00FD2055">
      <w:pPr>
        <w:spacing w:line="260" w:lineRule="atLeast"/>
        <w:rPr>
          <w:rFonts w:eastAsia="Calibri"/>
          <w:lang w:eastAsia="en-US"/>
        </w:rPr>
      </w:pPr>
    </w:p>
    <w:p w14:paraId="0D6F08F7" w14:textId="77777777" w:rsidR="00FD2055" w:rsidRPr="00CA21B9" w:rsidRDefault="00FD2055" w:rsidP="00FD2055">
      <w:pPr>
        <w:spacing w:line="260" w:lineRule="atLeast"/>
        <w:rPr>
          <w:rFonts w:eastAsia="Calibri"/>
          <w:lang w:eastAsia="en-US"/>
        </w:rPr>
      </w:pPr>
    </w:p>
    <w:p w14:paraId="51AF5C56" w14:textId="72D7A422" w:rsidR="00186449" w:rsidRPr="00CA21B9" w:rsidRDefault="00186449" w:rsidP="00FD2055">
      <w:pPr>
        <w:spacing w:line="260" w:lineRule="atLeast"/>
        <w:rPr>
          <w:rFonts w:eastAsia="Calibri"/>
          <w:lang w:eastAsia="en-US"/>
        </w:rPr>
      </w:pPr>
    </w:p>
    <w:p w14:paraId="017AEEF2" w14:textId="77777777" w:rsidR="00FD2055" w:rsidRPr="00CA21B9" w:rsidRDefault="00FD2055" w:rsidP="00FD2055">
      <w:pPr>
        <w:rPr>
          <w:rFonts w:eastAsia="Calibri"/>
          <w:b/>
          <w:i/>
          <w:sz w:val="22"/>
          <w:szCs w:val="22"/>
          <w:lang w:eastAsia="en-US"/>
        </w:rPr>
      </w:pPr>
      <w:bookmarkStart w:id="1525" w:name="_Toc389729076"/>
      <w:bookmarkStart w:id="1526" w:name="_Toc403472770"/>
      <w:r w:rsidRPr="00CA21B9">
        <w:rPr>
          <w:rFonts w:eastAsia="Calibri" w:cs="Calibri"/>
          <w:b/>
          <w:bCs/>
          <w:i/>
          <w:iCs/>
          <w:sz w:val="22"/>
          <w:szCs w:val="22"/>
          <w:lang w:eastAsia="en-US"/>
        </w:rPr>
        <w:t>Monitoring data</w:t>
      </w:r>
      <w:bookmarkEnd w:id="1525"/>
      <w:bookmarkEnd w:id="1526"/>
    </w:p>
    <w:p w14:paraId="6DA520FB" w14:textId="77777777" w:rsidR="00155394" w:rsidRPr="00CA21B9" w:rsidRDefault="00155394" w:rsidP="00FD2055">
      <w:pPr>
        <w:spacing w:line="260" w:lineRule="atLeast"/>
        <w:rPr>
          <w:rFonts w:eastAsia="Times New Roman,Calibri" w:cs="Times New Roman,Calibri"/>
          <w:sz w:val="22"/>
          <w:szCs w:val="22"/>
          <w:lang w:eastAsia="en-US"/>
        </w:rPr>
      </w:pPr>
    </w:p>
    <w:p w14:paraId="6D84B7D4" w14:textId="4C763391" w:rsidR="00FD2055" w:rsidRPr="00CA21B9" w:rsidRDefault="3ACFCF13" w:rsidP="00FD2055">
      <w:pPr>
        <w:spacing w:line="260" w:lineRule="atLeast"/>
        <w:rPr>
          <w:rFonts w:eastAsia="Times New Roman,Calibri" w:cs="Times New Roman,Calibri"/>
          <w:lang w:eastAsia="en-US"/>
        </w:rPr>
      </w:pPr>
      <w:r w:rsidRPr="00CA21B9">
        <w:rPr>
          <w:rFonts w:eastAsia="Times New Roman,Calibri" w:cs="Times New Roman,Calibri"/>
          <w:lang w:eastAsia="en-US"/>
        </w:rPr>
        <w:t>No monitoring data is available.</w:t>
      </w:r>
    </w:p>
    <w:p w14:paraId="289D7C3D" w14:textId="60AF0776" w:rsidR="00FD2055" w:rsidRPr="00CA21B9" w:rsidRDefault="00FD2055" w:rsidP="00FD2055">
      <w:pPr>
        <w:spacing w:line="260" w:lineRule="atLeast"/>
        <w:rPr>
          <w:rFonts w:eastAsia="Times New Roman,Calibri" w:cs="Times New Roman,Calibri"/>
          <w:sz w:val="22"/>
          <w:szCs w:val="22"/>
          <w:lang w:eastAsia="en-US"/>
        </w:rPr>
      </w:pPr>
    </w:p>
    <w:p w14:paraId="44898EEE" w14:textId="77777777" w:rsidR="00FE3FCD" w:rsidRPr="00CA21B9" w:rsidRDefault="00FE3FCD" w:rsidP="00FD2055">
      <w:pPr>
        <w:spacing w:line="260" w:lineRule="atLeast"/>
        <w:rPr>
          <w:rFonts w:eastAsia="Times New Roman,Calibri" w:cs="Times New Roman,Calibri"/>
          <w:sz w:val="22"/>
          <w:szCs w:val="22"/>
          <w:lang w:eastAsia="en-US"/>
        </w:rPr>
      </w:pPr>
    </w:p>
    <w:p w14:paraId="499397AF" w14:textId="6947EB01" w:rsidR="00FD2055" w:rsidRPr="00CA21B9" w:rsidRDefault="00FD2055" w:rsidP="00FD2055">
      <w:pPr>
        <w:rPr>
          <w:rFonts w:eastAsia="Calibri"/>
          <w:b/>
          <w:i/>
          <w:sz w:val="22"/>
          <w:szCs w:val="22"/>
          <w:lang w:eastAsia="en-US"/>
        </w:rPr>
      </w:pPr>
      <w:bookmarkStart w:id="1527" w:name="_Toc389729077"/>
      <w:bookmarkStart w:id="1528" w:name="_Toc403472771"/>
      <w:r w:rsidRPr="00CA21B9">
        <w:rPr>
          <w:rFonts w:eastAsia="Calibri" w:cs="Calibri"/>
          <w:b/>
          <w:bCs/>
          <w:i/>
          <w:iCs/>
          <w:sz w:val="22"/>
          <w:szCs w:val="22"/>
          <w:lang w:eastAsia="en-US"/>
        </w:rPr>
        <w:t>Dietary exposure</w:t>
      </w:r>
      <w:bookmarkEnd w:id="1527"/>
      <w:bookmarkEnd w:id="1528"/>
    </w:p>
    <w:p w14:paraId="53C64030" w14:textId="41E35E31" w:rsidR="00FD2055" w:rsidRPr="00CA21B9" w:rsidRDefault="00FD2055" w:rsidP="00FD2055">
      <w:pPr>
        <w:spacing w:line="260" w:lineRule="atLeast"/>
        <w:rPr>
          <w:rFonts w:eastAsia="Times New Roman,Calibri" w:cs="Times New Roman,Calibri"/>
          <w:sz w:val="22"/>
          <w:szCs w:val="22"/>
          <w:lang w:eastAsia="en-US"/>
        </w:rPr>
      </w:pPr>
    </w:p>
    <w:p w14:paraId="3F6B6C83" w14:textId="41693961" w:rsidR="00FD2055" w:rsidRPr="00CA21B9" w:rsidRDefault="00611083" w:rsidP="00611083">
      <w:pPr>
        <w:rPr>
          <w:rFonts w:eastAsia="Arial"/>
        </w:rPr>
      </w:pPr>
      <w:r w:rsidRPr="00CA21B9">
        <w:rPr>
          <w:rFonts w:eastAsia="Times New Roman,Calibri" w:cs="Times New Roman,Calibri"/>
          <w:lang w:eastAsia="en-US"/>
        </w:rPr>
        <w:t xml:space="preserve">A risk mitigation measure is included stating “Keep away from food, drink and animal </w:t>
      </w:r>
      <w:proofErr w:type="spellStart"/>
      <w:r w:rsidRPr="00CA21B9">
        <w:rPr>
          <w:rFonts w:eastAsia="Times New Roman,Calibri" w:cs="Times New Roman,Calibri"/>
          <w:lang w:eastAsia="en-US"/>
        </w:rPr>
        <w:t>feedingstuffs</w:t>
      </w:r>
      <w:proofErr w:type="spellEnd"/>
      <w:r w:rsidRPr="00CA21B9">
        <w:rPr>
          <w:rFonts w:eastAsia="Times New Roman,Calibri" w:cs="Times New Roman,Calibri"/>
          <w:lang w:eastAsia="en-US"/>
        </w:rPr>
        <w:t xml:space="preserve">”, </w:t>
      </w:r>
      <w:r w:rsidR="0039008C">
        <w:rPr>
          <w:rFonts w:eastAsia="Times New Roman,Calibri" w:cs="Times New Roman,Calibri"/>
          <w:lang w:eastAsia="en-US"/>
        </w:rPr>
        <w:t>“</w:t>
      </w:r>
      <w:r w:rsidR="0039008C" w:rsidRPr="0039008C">
        <w:rPr>
          <w:rFonts w:eastAsia="Times New Roman,Calibri" w:cs="Times New Roman,Calibri"/>
          <w:lang w:eastAsia="en-US"/>
        </w:rPr>
        <w:t>Do not disperse the granules in the immediate surroundings of feeding and watering places or where the animals may consume the product. In the event that the animal’s feed or drinking water might be contaminated, empty or cover the feeder and the water dispenser before treating the area</w:t>
      </w:r>
      <w:r w:rsidR="0039008C">
        <w:rPr>
          <w:rFonts w:eastAsia="Times New Roman,Calibri" w:cs="Times New Roman,Calibri"/>
          <w:lang w:eastAsia="en-US"/>
        </w:rPr>
        <w:t>”</w:t>
      </w:r>
      <w:r w:rsidR="009E6734">
        <w:rPr>
          <w:rFonts w:eastAsia="Times New Roman,Calibri" w:cs="Times New Roman,Calibri"/>
          <w:lang w:eastAsia="en-US"/>
        </w:rPr>
        <w:t xml:space="preserve"> </w:t>
      </w:r>
      <w:r w:rsidRPr="00CA21B9">
        <w:rPr>
          <w:rFonts w:eastAsia="Times New Roman,Calibri" w:cs="Times New Roman,Calibri"/>
          <w:lang w:eastAsia="en-US"/>
        </w:rPr>
        <w:t>and “</w:t>
      </w:r>
      <w:r w:rsidRPr="00CA21B9">
        <w:rPr>
          <w:rFonts w:eastAsia="Arial"/>
        </w:rPr>
        <w:t>DO NOT store with food, feedstuffs, seed and fertilisers</w:t>
      </w:r>
      <w:r w:rsidRPr="00CA21B9">
        <w:rPr>
          <w:rFonts w:eastAsia="Times New Roman,Calibri" w:cs="Times New Roman,Calibri"/>
          <w:lang w:eastAsia="en-US"/>
        </w:rPr>
        <w:t xml:space="preserve">”.  </w:t>
      </w:r>
      <w:r w:rsidR="0088213C" w:rsidRPr="00CA21B9">
        <w:rPr>
          <w:rFonts w:eastAsia="Times New Roman,Calibri" w:cs="Times New Roman,Calibri"/>
          <w:lang w:eastAsia="en-US"/>
        </w:rPr>
        <w:t xml:space="preserve">During the </w:t>
      </w:r>
      <w:r w:rsidRPr="00CA21B9">
        <w:rPr>
          <w:rFonts w:eastAsia="Times New Roman,Calibri" w:cs="Times New Roman,Calibri"/>
          <w:lang w:eastAsia="en-US"/>
        </w:rPr>
        <w:t xml:space="preserve">storage, </w:t>
      </w:r>
      <w:r w:rsidR="0088213C" w:rsidRPr="00CA21B9">
        <w:rPr>
          <w:rFonts w:eastAsia="Times New Roman,Calibri" w:cs="Times New Roman,Calibri"/>
          <w:lang w:eastAsia="en-US"/>
        </w:rPr>
        <w:t xml:space="preserve">mixing &amp; loading and the application no food, drinking water are exposed to the product. Therefore as no food is contaminated no Dietary Risk </w:t>
      </w:r>
      <w:proofErr w:type="spellStart"/>
      <w:r w:rsidR="0088213C" w:rsidRPr="00CA21B9">
        <w:rPr>
          <w:rFonts w:eastAsia="Times New Roman,Calibri" w:cs="Times New Roman,Calibri"/>
          <w:lang w:eastAsia="en-US"/>
        </w:rPr>
        <w:t>Assesment</w:t>
      </w:r>
      <w:proofErr w:type="spellEnd"/>
      <w:r w:rsidR="0088213C" w:rsidRPr="00CA21B9">
        <w:rPr>
          <w:rFonts w:eastAsia="Times New Roman,Calibri" w:cs="Times New Roman,Calibri"/>
          <w:lang w:eastAsia="en-US"/>
        </w:rPr>
        <w:t xml:space="preserve"> (DRA) is required.</w:t>
      </w:r>
    </w:p>
    <w:p w14:paraId="4716BA56" w14:textId="65984E88" w:rsidR="00FD2055" w:rsidRPr="00CA21B9" w:rsidRDefault="002C3C99" w:rsidP="005D6B81">
      <w:pPr>
        <w:spacing w:line="260" w:lineRule="atLeast"/>
        <w:jc w:val="both"/>
        <w:rPr>
          <w:rFonts w:eastAsia="Times New Roman,Calibri" w:cs="Times New Roman,Calibri"/>
          <w:lang w:eastAsia="en-US"/>
        </w:rPr>
      </w:pPr>
      <w:r w:rsidRPr="00CA21B9">
        <w:rPr>
          <w:rFonts w:eastAsia="Times New Roman,Calibri" w:cs="Times New Roman,Calibri"/>
          <w:lang w:eastAsia="en-US"/>
        </w:rPr>
        <w:t>Furthermore, indirect consumer exposure i</w:t>
      </w:r>
      <w:r w:rsidR="00932288" w:rsidRPr="00CA21B9">
        <w:rPr>
          <w:rFonts w:eastAsia="Times New Roman,Calibri" w:cs="Times New Roman,Calibri"/>
          <w:lang w:eastAsia="en-US"/>
        </w:rPr>
        <w:t>s</w:t>
      </w:r>
      <w:r w:rsidRPr="00CA21B9">
        <w:rPr>
          <w:rFonts w:eastAsia="Times New Roman,Calibri" w:cs="Times New Roman,Calibri"/>
          <w:lang w:eastAsia="en-US"/>
        </w:rPr>
        <w:t xml:space="preserve"> discussed below in: </w:t>
      </w:r>
      <w:r w:rsidRPr="00CA21B9">
        <w:rPr>
          <w:rFonts w:eastAsia="Calibri" w:cs="Calibri"/>
          <w:i/>
          <w:iCs/>
          <w:lang w:eastAsia="en-US"/>
        </w:rPr>
        <w:t>Estimating Livestock Exposure to Active Substances used in Biocidal Products</w:t>
      </w:r>
      <w:r w:rsidR="00D2417D" w:rsidRPr="00D2417D">
        <w:rPr>
          <w:rFonts w:eastAsia="Calibri" w:cs="Calibri"/>
          <w:i/>
          <w:iCs/>
          <w:lang w:eastAsia="en-US"/>
        </w:rPr>
        <w:t xml:space="preserve"> </w:t>
      </w:r>
      <w:r w:rsidR="00D2417D">
        <w:rPr>
          <w:rFonts w:eastAsia="Calibri" w:cs="Calibri"/>
          <w:iCs/>
          <w:lang w:eastAsia="en-US"/>
        </w:rPr>
        <w:t xml:space="preserve">and in </w:t>
      </w:r>
      <w:r w:rsidR="00D2417D" w:rsidRPr="00EA1F4F">
        <w:rPr>
          <w:rFonts w:eastAsia="Calibri" w:cs="Calibri"/>
          <w:i/>
          <w:iCs/>
          <w:lang w:eastAsia="en-US"/>
        </w:rPr>
        <w:t>Estimating residues in edible crops via fertilizer</w:t>
      </w:r>
      <w:r w:rsidRPr="00CA21B9">
        <w:rPr>
          <w:rFonts w:eastAsia="Calibri" w:cs="Calibri"/>
          <w:i/>
          <w:iCs/>
          <w:lang w:eastAsia="en-US"/>
        </w:rPr>
        <w:t>.</w:t>
      </w:r>
    </w:p>
    <w:p w14:paraId="5BC66A08" w14:textId="77777777" w:rsidR="00463D8F" w:rsidRPr="00CA21B9" w:rsidRDefault="00463D8F" w:rsidP="00FD2055">
      <w:pPr>
        <w:spacing w:line="260" w:lineRule="atLeast"/>
        <w:rPr>
          <w:sz w:val="22"/>
          <w:szCs w:val="22"/>
        </w:rPr>
      </w:pPr>
    </w:p>
    <w:p w14:paraId="2F05AD67" w14:textId="77777777" w:rsidR="00FD2055" w:rsidRPr="00CA21B9" w:rsidRDefault="00FD2055" w:rsidP="00FD2055">
      <w:pPr>
        <w:rPr>
          <w:rFonts w:eastAsia="Calibri"/>
          <w:i/>
          <w:sz w:val="22"/>
          <w:szCs w:val="22"/>
          <w:u w:val="single"/>
          <w:lang w:eastAsia="en-US"/>
        </w:rPr>
      </w:pPr>
      <w:bookmarkStart w:id="1529" w:name="_Toc389729079"/>
      <w:r w:rsidRPr="00CA21B9">
        <w:rPr>
          <w:rFonts w:eastAsia="Calibri" w:cs="Calibri"/>
          <w:i/>
          <w:iCs/>
          <w:sz w:val="22"/>
          <w:szCs w:val="22"/>
          <w:u w:val="single"/>
          <w:lang w:eastAsia="en-US"/>
        </w:rPr>
        <w:t>Information of non-biocidal use of the active substance</w:t>
      </w:r>
      <w:bookmarkEnd w:id="1529"/>
    </w:p>
    <w:p w14:paraId="07553301" w14:textId="14A84C57" w:rsidR="00EA6CCA" w:rsidRPr="00CA21B9" w:rsidRDefault="00EA6CCA" w:rsidP="00FD2055">
      <w:pPr>
        <w:spacing w:line="260" w:lineRule="atLeast"/>
        <w:rPr>
          <w:rFonts w:eastAsia="Times New Roman,Calibri" w:cs="Times New Roman,Calibri"/>
          <w:sz w:val="22"/>
          <w:szCs w:val="22"/>
          <w:lang w:eastAsia="en-US"/>
        </w:rPr>
      </w:pPr>
    </w:p>
    <w:p w14:paraId="17856602" w14:textId="53DE81A7" w:rsidR="000109D2" w:rsidRPr="0041380E" w:rsidRDefault="0088213C" w:rsidP="00FD2055">
      <w:pPr>
        <w:spacing w:line="260" w:lineRule="atLeast"/>
        <w:rPr>
          <w:rFonts w:eastAsia="Times New Roman,Calibri" w:cs="Times New Roman,Calibri"/>
          <w:lang w:eastAsia="en-US"/>
        </w:rPr>
      </w:pPr>
      <w:r w:rsidRPr="00CA21B9">
        <w:rPr>
          <w:rFonts w:eastAsia="Times New Roman,Calibri" w:cs="Times New Roman,Calibri"/>
          <w:lang w:eastAsia="en-US"/>
        </w:rPr>
        <w:t>In Europe S-</w:t>
      </w:r>
      <w:proofErr w:type="spellStart"/>
      <w:r w:rsidRPr="00CA21B9">
        <w:rPr>
          <w:rFonts w:eastAsia="Times New Roman,Calibri" w:cs="Times New Roman,Calibri"/>
          <w:lang w:eastAsia="en-US"/>
        </w:rPr>
        <w:t>methoprene</w:t>
      </w:r>
      <w:proofErr w:type="spellEnd"/>
      <w:r w:rsidRPr="00CA21B9">
        <w:rPr>
          <w:rFonts w:eastAsia="Times New Roman,Calibri" w:cs="Times New Roman,Calibri"/>
          <w:lang w:eastAsia="en-US"/>
        </w:rPr>
        <w:t xml:space="preserve"> is authorized for biocide and veterinary use. In Australia it is also used for grain treatment.</w:t>
      </w:r>
    </w:p>
    <w:p w14:paraId="623BD4FF" w14:textId="596B103D" w:rsidR="000109D2" w:rsidRPr="00370D67" w:rsidRDefault="000109D2" w:rsidP="00FD2055">
      <w:pPr>
        <w:spacing w:line="260" w:lineRule="atLeast"/>
        <w:rPr>
          <w:rFonts w:eastAsia="Times New Roman,Calibri" w:cs="Times New Roman,Calibri"/>
          <w:sz w:val="22"/>
          <w:szCs w:val="22"/>
          <w:lang w:eastAsia="en-US"/>
        </w:rPr>
      </w:pPr>
    </w:p>
    <w:p w14:paraId="7D71DD65" w14:textId="5E1084D9" w:rsidR="00EA6CCA" w:rsidRPr="00370D67" w:rsidRDefault="3ACFCF13" w:rsidP="00EA6CCA">
      <w:pPr>
        <w:spacing w:line="260" w:lineRule="atLeast"/>
        <w:rPr>
          <w:rFonts w:eastAsia="Calibri" w:cs="Calibri"/>
          <w:lang w:eastAsia="en-US"/>
        </w:rPr>
      </w:pPr>
      <w:r w:rsidRPr="00370D67">
        <w:rPr>
          <w:rFonts w:eastAsia="Calibri" w:cs="Calibri"/>
          <w:lang w:eastAsia="en-US"/>
        </w:rPr>
        <w:t>Residue definitions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5"/>
        <w:gridCol w:w="1450"/>
        <w:gridCol w:w="3687"/>
        <w:gridCol w:w="3166"/>
      </w:tblGrid>
      <w:tr w:rsidR="00FD2055" w:rsidRPr="00370D67" w14:paraId="070A4DA8" w14:textId="77777777" w:rsidTr="0088213C">
        <w:trPr>
          <w:tblHeader/>
        </w:trPr>
        <w:tc>
          <w:tcPr>
            <w:tcW w:w="5000" w:type="pct"/>
            <w:gridSpan w:val="4"/>
            <w:shd w:val="clear" w:color="auto" w:fill="FFFFCC"/>
          </w:tcPr>
          <w:p w14:paraId="72046E65" w14:textId="2D4DBAD6" w:rsidR="00FD2055" w:rsidRPr="00370D67" w:rsidRDefault="3ACFCF13" w:rsidP="00FD2055">
            <w:pPr>
              <w:spacing w:line="260" w:lineRule="atLeast"/>
              <w:jc w:val="center"/>
              <w:rPr>
                <w:rFonts w:eastAsia="Calibri"/>
                <w:b/>
                <w:lang w:eastAsia="en-US"/>
              </w:rPr>
            </w:pPr>
            <w:r w:rsidRPr="00370D67">
              <w:rPr>
                <w:rFonts w:eastAsia="Times New Roman,Calibri" w:cs="Times New Roman,Calibri"/>
                <w:i/>
                <w:iCs/>
                <w:lang w:eastAsia="en-US"/>
              </w:rPr>
              <w:t>[</w:t>
            </w:r>
            <w:r w:rsidRPr="00370D67">
              <w:rPr>
                <w:rFonts w:eastAsia="Calibri" w:cs="Calibri"/>
                <w:b/>
                <w:bCs/>
                <w:lang w:eastAsia="en-US"/>
              </w:rPr>
              <w:t>Summary table of other (non-biocidal) uses</w:t>
            </w:r>
          </w:p>
        </w:tc>
      </w:tr>
      <w:tr w:rsidR="00FD2055" w:rsidRPr="00370D67" w14:paraId="16304557" w14:textId="77777777" w:rsidTr="0088213C">
        <w:trPr>
          <w:tblHeader/>
        </w:trPr>
        <w:tc>
          <w:tcPr>
            <w:tcW w:w="487" w:type="pct"/>
            <w:shd w:val="clear" w:color="auto" w:fill="auto"/>
            <w:tcMar>
              <w:top w:w="57" w:type="dxa"/>
              <w:bottom w:w="57" w:type="dxa"/>
            </w:tcMar>
          </w:tcPr>
          <w:p w14:paraId="5C958443" w14:textId="77777777" w:rsidR="00FD2055" w:rsidRPr="00370D67" w:rsidRDefault="00FD2055" w:rsidP="00FD2055">
            <w:pPr>
              <w:spacing w:line="260" w:lineRule="atLeast"/>
              <w:rPr>
                <w:rFonts w:eastAsia="Calibri"/>
                <w:lang w:eastAsia="en-US"/>
              </w:rPr>
            </w:pPr>
          </w:p>
        </w:tc>
        <w:tc>
          <w:tcPr>
            <w:tcW w:w="788" w:type="pct"/>
            <w:shd w:val="clear" w:color="auto" w:fill="auto"/>
            <w:tcMar>
              <w:top w:w="57" w:type="dxa"/>
              <w:bottom w:w="57" w:type="dxa"/>
            </w:tcMar>
          </w:tcPr>
          <w:p w14:paraId="7C54E65E"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Sector of use</w:t>
            </w:r>
            <w:r w:rsidRPr="00370D67">
              <w:rPr>
                <w:rFonts w:eastAsia="Calibri" w:cs="Calibri"/>
                <w:b/>
                <w:bCs/>
                <w:vertAlign w:val="superscript"/>
                <w:lang w:eastAsia="en-US"/>
              </w:rPr>
              <w:t>1</w:t>
            </w:r>
          </w:p>
        </w:tc>
        <w:tc>
          <w:tcPr>
            <w:tcW w:w="2004" w:type="pct"/>
            <w:shd w:val="clear" w:color="auto" w:fill="auto"/>
            <w:tcMar>
              <w:top w:w="57" w:type="dxa"/>
              <w:bottom w:w="57" w:type="dxa"/>
            </w:tcMar>
          </w:tcPr>
          <w:p w14:paraId="2B350DE6"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Intended use</w:t>
            </w:r>
          </w:p>
        </w:tc>
        <w:tc>
          <w:tcPr>
            <w:tcW w:w="1721" w:type="pct"/>
            <w:shd w:val="clear" w:color="auto" w:fill="auto"/>
            <w:tcMar>
              <w:top w:w="57" w:type="dxa"/>
              <w:bottom w:w="57" w:type="dxa"/>
            </w:tcMar>
          </w:tcPr>
          <w:p w14:paraId="66945169" w14:textId="77777777" w:rsidR="00FD2055" w:rsidRPr="00370D67" w:rsidRDefault="3ACFCF13" w:rsidP="00FD2055">
            <w:pPr>
              <w:spacing w:line="260" w:lineRule="atLeast"/>
              <w:rPr>
                <w:rFonts w:eastAsia="Calibri"/>
                <w:b/>
                <w:lang w:eastAsia="en-US"/>
              </w:rPr>
            </w:pPr>
            <w:r w:rsidRPr="00370D67">
              <w:rPr>
                <w:rFonts w:eastAsia="Calibri" w:cs="Calibri"/>
                <w:b/>
                <w:bCs/>
                <w:lang w:eastAsia="en-US"/>
              </w:rPr>
              <w:t xml:space="preserve">Reference value(s) </w:t>
            </w:r>
            <w:r w:rsidRPr="00370D67">
              <w:rPr>
                <w:rFonts w:eastAsia="Calibri" w:cs="Calibri"/>
                <w:b/>
                <w:bCs/>
                <w:vertAlign w:val="superscript"/>
                <w:lang w:eastAsia="en-US"/>
              </w:rPr>
              <w:t>2</w:t>
            </w:r>
          </w:p>
        </w:tc>
      </w:tr>
      <w:tr w:rsidR="005165E5" w:rsidRPr="00370D67" w14:paraId="6C6C612E" w14:textId="77777777" w:rsidTr="0088213C">
        <w:trPr>
          <w:tblHeader/>
        </w:trPr>
        <w:tc>
          <w:tcPr>
            <w:tcW w:w="487" w:type="pct"/>
            <w:tcMar>
              <w:top w:w="57" w:type="dxa"/>
              <w:bottom w:w="57" w:type="dxa"/>
            </w:tcMar>
          </w:tcPr>
          <w:p w14:paraId="773862DB" w14:textId="7F418081" w:rsidR="005165E5" w:rsidRPr="00370D67" w:rsidRDefault="0088213C" w:rsidP="00FD2055">
            <w:pPr>
              <w:spacing w:line="260" w:lineRule="atLeast"/>
              <w:rPr>
                <w:rFonts w:eastAsia="Calibri" w:cs="Calibri"/>
                <w:lang w:eastAsia="en-US"/>
              </w:rPr>
            </w:pPr>
            <w:r w:rsidRPr="00370D67">
              <w:rPr>
                <w:rFonts w:eastAsia="Calibri" w:cs="Calibri"/>
                <w:lang w:eastAsia="en-US"/>
              </w:rPr>
              <w:t>1.</w:t>
            </w:r>
          </w:p>
        </w:tc>
        <w:tc>
          <w:tcPr>
            <w:tcW w:w="788" w:type="pct"/>
            <w:shd w:val="clear" w:color="auto" w:fill="auto"/>
            <w:tcMar>
              <w:top w:w="57" w:type="dxa"/>
              <w:bottom w:w="57" w:type="dxa"/>
            </w:tcMar>
          </w:tcPr>
          <w:p w14:paraId="49356338" w14:textId="3CCB07A0" w:rsidR="005165E5" w:rsidRPr="00370D67" w:rsidRDefault="3ACFCF13" w:rsidP="00FD2055">
            <w:pPr>
              <w:spacing w:line="260" w:lineRule="atLeast"/>
            </w:pPr>
            <w:r w:rsidRPr="00370D67">
              <w:t>Biocide, EU</w:t>
            </w:r>
          </w:p>
        </w:tc>
        <w:tc>
          <w:tcPr>
            <w:tcW w:w="2004" w:type="pct"/>
            <w:tcMar>
              <w:top w:w="57" w:type="dxa"/>
              <w:bottom w:w="57" w:type="dxa"/>
            </w:tcMar>
          </w:tcPr>
          <w:p w14:paraId="202C3855" w14:textId="77777777" w:rsidR="005165E5" w:rsidRPr="00370D67" w:rsidRDefault="005165E5" w:rsidP="00FD2055">
            <w:pPr>
              <w:spacing w:line="260" w:lineRule="atLeast"/>
            </w:pPr>
          </w:p>
        </w:tc>
        <w:tc>
          <w:tcPr>
            <w:tcW w:w="1721" w:type="pct"/>
            <w:shd w:val="clear" w:color="auto" w:fill="auto"/>
            <w:tcMar>
              <w:top w:w="57" w:type="dxa"/>
              <w:bottom w:w="57" w:type="dxa"/>
            </w:tcMar>
          </w:tcPr>
          <w:p w14:paraId="5B79D850" w14:textId="7F210C29" w:rsidR="005165E5" w:rsidRPr="00370D67" w:rsidRDefault="0088213C" w:rsidP="00FD2055">
            <w:pPr>
              <w:spacing w:line="260" w:lineRule="atLeast"/>
            </w:pPr>
            <w:r w:rsidRPr="00370D67">
              <w:t xml:space="preserve">Not </w:t>
            </w:r>
            <w:proofErr w:type="spellStart"/>
            <w:r w:rsidRPr="00370D67">
              <w:t>establised</w:t>
            </w:r>
            <w:proofErr w:type="spellEnd"/>
          </w:p>
        </w:tc>
      </w:tr>
      <w:tr w:rsidR="00FD2055" w:rsidRPr="00370D67" w14:paraId="3CB6C2AE" w14:textId="77777777" w:rsidTr="0088213C">
        <w:trPr>
          <w:tblHeader/>
        </w:trPr>
        <w:tc>
          <w:tcPr>
            <w:tcW w:w="487" w:type="pct"/>
            <w:tcMar>
              <w:top w:w="57" w:type="dxa"/>
              <w:bottom w:w="57" w:type="dxa"/>
            </w:tcMar>
          </w:tcPr>
          <w:p w14:paraId="14770D5D" w14:textId="18CEBEF7" w:rsidR="00FD2055" w:rsidRPr="00370D67" w:rsidRDefault="0088213C" w:rsidP="00FD2055">
            <w:pPr>
              <w:spacing w:line="260" w:lineRule="atLeast"/>
              <w:rPr>
                <w:rFonts w:eastAsia="Calibri"/>
                <w:lang w:eastAsia="en-US"/>
              </w:rPr>
            </w:pPr>
            <w:r w:rsidRPr="00370D67">
              <w:rPr>
                <w:rFonts w:eastAsia="Calibri" w:cs="Calibri"/>
                <w:lang w:eastAsia="en-US"/>
              </w:rPr>
              <w:t>2.</w:t>
            </w:r>
          </w:p>
        </w:tc>
        <w:tc>
          <w:tcPr>
            <w:tcW w:w="788" w:type="pct"/>
            <w:shd w:val="clear" w:color="auto" w:fill="auto"/>
            <w:tcMar>
              <w:top w:w="57" w:type="dxa"/>
              <w:bottom w:w="57" w:type="dxa"/>
            </w:tcMar>
          </w:tcPr>
          <w:p w14:paraId="5AA17C71" w14:textId="052C8EDB" w:rsidR="00FD2055" w:rsidRPr="00370D67" w:rsidRDefault="3ACFCF13" w:rsidP="00FD2055">
            <w:pPr>
              <w:spacing w:line="260" w:lineRule="atLeast"/>
            </w:pPr>
            <w:r w:rsidRPr="00370D67">
              <w:t>Veterinary, EU</w:t>
            </w:r>
          </w:p>
        </w:tc>
        <w:tc>
          <w:tcPr>
            <w:tcW w:w="2004" w:type="pct"/>
            <w:tcMar>
              <w:top w:w="57" w:type="dxa"/>
              <w:bottom w:w="57" w:type="dxa"/>
            </w:tcMar>
          </w:tcPr>
          <w:p w14:paraId="06BBB67B" w14:textId="0E8F2A72" w:rsidR="00FD2055" w:rsidRPr="00370D67" w:rsidRDefault="3ACFCF13" w:rsidP="00FD2055">
            <w:pPr>
              <w:spacing w:line="260" w:lineRule="atLeast"/>
            </w:pPr>
            <w:r w:rsidRPr="00370D67">
              <w:t>Spot-on products</w:t>
            </w:r>
          </w:p>
        </w:tc>
        <w:tc>
          <w:tcPr>
            <w:tcW w:w="1721" w:type="pct"/>
            <w:shd w:val="clear" w:color="auto" w:fill="auto"/>
            <w:tcMar>
              <w:top w:w="57" w:type="dxa"/>
              <w:bottom w:w="57" w:type="dxa"/>
            </w:tcMar>
          </w:tcPr>
          <w:p w14:paraId="3FF53563" w14:textId="107DFFFD" w:rsidR="00FD2055" w:rsidRPr="00370D67" w:rsidRDefault="0088213C" w:rsidP="00FD2055">
            <w:pPr>
              <w:spacing w:line="260" w:lineRule="atLeast"/>
            </w:pPr>
            <w:r w:rsidRPr="00370D67">
              <w:t xml:space="preserve">Not </w:t>
            </w:r>
            <w:proofErr w:type="spellStart"/>
            <w:r w:rsidRPr="00370D67">
              <w:t>establised</w:t>
            </w:r>
            <w:proofErr w:type="spellEnd"/>
          </w:p>
        </w:tc>
      </w:tr>
      <w:tr w:rsidR="00FD2055" w:rsidRPr="00370D67" w14:paraId="6C09C615" w14:textId="77777777" w:rsidTr="0088213C">
        <w:trPr>
          <w:tblHeader/>
        </w:trPr>
        <w:tc>
          <w:tcPr>
            <w:tcW w:w="487" w:type="pct"/>
            <w:tcMar>
              <w:top w:w="57" w:type="dxa"/>
              <w:bottom w:w="57" w:type="dxa"/>
            </w:tcMar>
          </w:tcPr>
          <w:p w14:paraId="16EED4B2" w14:textId="4E1A21CA" w:rsidR="00FD2055" w:rsidRPr="00370D67" w:rsidRDefault="0088213C" w:rsidP="00FD2055">
            <w:pPr>
              <w:spacing w:line="260" w:lineRule="atLeast"/>
              <w:rPr>
                <w:rFonts w:eastAsia="Calibri"/>
                <w:lang w:eastAsia="en-US"/>
              </w:rPr>
            </w:pPr>
            <w:r w:rsidRPr="00370D67">
              <w:rPr>
                <w:rFonts w:eastAsia="Calibri" w:cs="Calibri"/>
                <w:lang w:eastAsia="en-US"/>
              </w:rPr>
              <w:t>3.</w:t>
            </w:r>
          </w:p>
        </w:tc>
        <w:tc>
          <w:tcPr>
            <w:tcW w:w="788" w:type="pct"/>
            <w:shd w:val="clear" w:color="auto" w:fill="auto"/>
            <w:tcMar>
              <w:top w:w="57" w:type="dxa"/>
              <w:bottom w:w="57" w:type="dxa"/>
            </w:tcMar>
          </w:tcPr>
          <w:p w14:paraId="69E94309" w14:textId="760C1120" w:rsidR="00FD2055" w:rsidRPr="00370D67" w:rsidRDefault="3ACFCF13" w:rsidP="00FD2055">
            <w:pPr>
              <w:spacing w:line="260" w:lineRule="atLeast"/>
            </w:pPr>
            <w:r w:rsidRPr="00370D67">
              <w:t xml:space="preserve">Agriculture, Australia </w:t>
            </w:r>
          </w:p>
        </w:tc>
        <w:tc>
          <w:tcPr>
            <w:tcW w:w="2004" w:type="pct"/>
            <w:tcMar>
              <w:top w:w="57" w:type="dxa"/>
              <w:bottom w:w="57" w:type="dxa"/>
            </w:tcMar>
          </w:tcPr>
          <w:p w14:paraId="4D1A96AD" w14:textId="452E82B5" w:rsidR="00FD2055" w:rsidRPr="00370D67" w:rsidRDefault="3ACFCF13" w:rsidP="00FD2055">
            <w:pPr>
              <w:spacing w:line="260" w:lineRule="atLeast"/>
            </w:pPr>
            <w:r w:rsidRPr="00370D67">
              <w:t>Grain treatment</w:t>
            </w:r>
          </w:p>
        </w:tc>
        <w:tc>
          <w:tcPr>
            <w:tcW w:w="1721" w:type="pct"/>
            <w:shd w:val="clear" w:color="auto" w:fill="auto"/>
            <w:tcMar>
              <w:top w:w="57" w:type="dxa"/>
              <w:bottom w:w="57" w:type="dxa"/>
            </w:tcMar>
          </w:tcPr>
          <w:p w14:paraId="5E1DA4E0" w14:textId="77777777" w:rsidR="00FD2055" w:rsidRPr="00370D67" w:rsidRDefault="00FD2055" w:rsidP="00FD2055">
            <w:pPr>
              <w:spacing w:line="260" w:lineRule="atLeast"/>
            </w:pPr>
          </w:p>
        </w:tc>
      </w:tr>
      <w:tr w:rsidR="00DC494F" w:rsidRPr="00370D67" w14:paraId="0559A9CD" w14:textId="77777777" w:rsidTr="0088213C">
        <w:trPr>
          <w:tblHeader/>
        </w:trPr>
        <w:tc>
          <w:tcPr>
            <w:tcW w:w="487" w:type="pct"/>
            <w:tcMar>
              <w:top w:w="57" w:type="dxa"/>
              <w:bottom w:w="57" w:type="dxa"/>
            </w:tcMar>
          </w:tcPr>
          <w:p w14:paraId="17C647E9" w14:textId="5BD3C81B" w:rsidR="00DC494F" w:rsidRPr="00370D67" w:rsidRDefault="00DC494F" w:rsidP="00FD2055">
            <w:pPr>
              <w:spacing w:line="260" w:lineRule="atLeast"/>
              <w:rPr>
                <w:rFonts w:eastAsia="Calibri" w:cs="Calibri"/>
                <w:lang w:eastAsia="en-US"/>
              </w:rPr>
            </w:pPr>
            <w:r>
              <w:rPr>
                <w:rFonts w:eastAsia="Calibri" w:cs="Calibri"/>
                <w:lang w:eastAsia="en-US"/>
              </w:rPr>
              <w:t>4.</w:t>
            </w:r>
          </w:p>
        </w:tc>
        <w:tc>
          <w:tcPr>
            <w:tcW w:w="788" w:type="pct"/>
            <w:shd w:val="clear" w:color="auto" w:fill="auto"/>
            <w:tcMar>
              <w:top w:w="57" w:type="dxa"/>
              <w:bottom w:w="57" w:type="dxa"/>
            </w:tcMar>
          </w:tcPr>
          <w:p w14:paraId="2CC183F2" w14:textId="7BC31C06" w:rsidR="00DC494F" w:rsidRPr="00370D67" w:rsidRDefault="00DC494F" w:rsidP="00DC494F">
            <w:pPr>
              <w:spacing w:line="260" w:lineRule="atLeast"/>
            </w:pPr>
            <w:r>
              <w:t>No approved for Plan</w:t>
            </w:r>
            <w:r w:rsidR="00D256D5">
              <w:t>t</w:t>
            </w:r>
            <w:r>
              <w:t xml:space="preserve"> Protection Produc</w:t>
            </w:r>
            <w:r w:rsidR="00D256D5">
              <w:t>t</w:t>
            </w:r>
            <w:r>
              <w:t>s</w:t>
            </w:r>
          </w:p>
        </w:tc>
        <w:tc>
          <w:tcPr>
            <w:tcW w:w="2004" w:type="pct"/>
            <w:tcMar>
              <w:top w:w="57" w:type="dxa"/>
              <w:bottom w:w="57" w:type="dxa"/>
            </w:tcMar>
          </w:tcPr>
          <w:p w14:paraId="16EFADA3" w14:textId="77777777" w:rsidR="00DC494F" w:rsidRPr="00370D67" w:rsidRDefault="00DC494F" w:rsidP="00FD2055">
            <w:pPr>
              <w:spacing w:line="260" w:lineRule="atLeast"/>
            </w:pPr>
          </w:p>
        </w:tc>
        <w:tc>
          <w:tcPr>
            <w:tcW w:w="1721" w:type="pct"/>
            <w:shd w:val="clear" w:color="auto" w:fill="auto"/>
            <w:tcMar>
              <w:top w:w="57" w:type="dxa"/>
              <w:bottom w:w="57" w:type="dxa"/>
            </w:tcMar>
          </w:tcPr>
          <w:p w14:paraId="03E50E13" w14:textId="36D91B61" w:rsidR="00DC494F" w:rsidRPr="00370D67" w:rsidRDefault="00DC494F" w:rsidP="00DC494F">
            <w:pPr>
              <w:spacing w:line="260" w:lineRule="atLeast"/>
            </w:pPr>
            <w:r w:rsidRPr="00DC494F">
              <w:t xml:space="preserve">As the Maximum Residue Levels in animal products are 0.05* mg/kg based on the lower limit of analytical determination (in some of the products 0.1 mg/kg as edible offal of swine, bovine, sheep or 0.2 mg/kg as fat free of lean meat of swine, bovine, sheep (see Regulation 899/2012/EC for </w:t>
            </w:r>
            <w:r>
              <w:t>PPP</w:t>
            </w:r>
            <w:r w:rsidRPr="00DC494F">
              <w:t>)</w:t>
            </w:r>
          </w:p>
        </w:tc>
      </w:tr>
    </w:tbl>
    <w:p w14:paraId="6D640F42" w14:textId="77777777" w:rsidR="00FD2055" w:rsidRPr="00370D67" w:rsidRDefault="3ACFCF13" w:rsidP="00FD2055">
      <w:pPr>
        <w:spacing w:line="260" w:lineRule="atLeast"/>
        <w:rPr>
          <w:rFonts w:eastAsia="Calibri"/>
          <w:iCs/>
          <w:sz w:val="16"/>
          <w:lang w:eastAsia="en-US"/>
        </w:rPr>
      </w:pPr>
      <w:r w:rsidRPr="00370D67">
        <w:rPr>
          <w:rFonts w:eastAsia="Calibri" w:cs="Calibri"/>
          <w:sz w:val="16"/>
          <w:szCs w:val="16"/>
          <w:vertAlign w:val="superscript"/>
          <w:lang w:eastAsia="en-US"/>
        </w:rPr>
        <w:t>1</w:t>
      </w:r>
      <w:r w:rsidRPr="00370D67">
        <w:rPr>
          <w:rFonts w:eastAsia="Calibri" w:cs="Calibri"/>
          <w:sz w:val="16"/>
          <w:szCs w:val="16"/>
          <w:lang w:eastAsia="en-US"/>
        </w:rPr>
        <w:t xml:space="preserve"> e.g. plant protection products, veterinary use, food or feed additives</w:t>
      </w:r>
    </w:p>
    <w:p w14:paraId="78F1B523" w14:textId="77777777" w:rsidR="00FD2055" w:rsidRPr="00370D67" w:rsidRDefault="3ACFCF13" w:rsidP="00FD2055">
      <w:pPr>
        <w:spacing w:line="260" w:lineRule="atLeast"/>
        <w:rPr>
          <w:rFonts w:eastAsia="Calibri"/>
          <w:sz w:val="18"/>
          <w:lang w:eastAsia="en-US"/>
        </w:rPr>
      </w:pPr>
      <w:r w:rsidRPr="00370D67">
        <w:rPr>
          <w:rFonts w:eastAsia="Calibri" w:cs="Calibri"/>
          <w:sz w:val="16"/>
          <w:szCs w:val="16"/>
          <w:vertAlign w:val="superscript"/>
          <w:lang w:eastAsia="en-US"/>
        </w:rPr>
        <w:t>2</w:t>
      </w:r>
      <w:r w:rsidRPr="00370D67">
        <w:rPr>
          <w:rFonts w:eastAsia="Calibri" w:cs="Calibri"/>
          <w:sz w:val="16"/>
          <w:szCs w:val="16"/>
          <w:lang w:eastAsia="en-US"/>
        </w:rPr>
        <w:t xml:space="preserve"> e.g. MRLs. Use footnotes for references</w:t>
      </w:r>
      <w:r w:rsidRPr="00370D67">
        <w:rPr>
          <w:rFonts w:eastAsia="Calibri" w:cs="Calibri"/>
          <w:sz w:val="18"/>
          <w:szCs w:val="18"/>
          <w:lang w:eastAsia="en-US"/>
        </w:rPr>
        <w:t>.</w:t>
      </w:r>
    </w:p>
    <w:p w14:paraId="76594E04" w14:textId="77777777" w:rsidR="00FD2055" w:rsidRPr="00370D67" w:rsidRDefault="00FD2055" w:rsidP="00FD2055">
      <w:pPr>
        <w:spacing w:line="260" w:lineRule="atLeast"/>
        <w:rPr>
          <w:rFonts w:eastAsia="Calibri"/>
          <w:lang w:eastAsia="en-US"/>
        </w:rPr>
      </w:pPr>
    </w:p>
    <w:p w14:paraId="0F6E73C5" w14:textId="77777777" w:rsidR="00FD2055" w:rsidRPr="00370D67" w:rsidRDefault="00FD2055" w:rsidP="00FD2055">
      <w:pPr>
        <w:spacing w:line="260" w:lineRule="atLeast"/>
        <w:rPr>
          <w:rFonts w:eastAsia="Calibri"/>
          <w:lang w:eastAsia="en-US"/>
        </w:rPr>
      </w:pPr>
    </w:p>
    <w:p w14:paraId="58F10C28" w14:textId="134185D3" w:rsidR="00FD2055" w:rsidRPr="00370D67" w:rsidRDefault="00FD2055" w:rsidP="00FD2055">
      <w:pPr>
        <w:rPr>
          <w:rFonts w:eastAsia="Calibri"/>
          <w:i/>
          <w:sz w:val="22"/>
          <w:szCs w:val="22"/>
          <w:u w:val="single"/>
          <w:lang w:eastAsia="en-US"/>
        </w:rPr>
      </w:pPr>
      <w:bookmarkStart w:id="1530" w:name="_Toc389729080"/>
      <w:r w:rsidRPr="005161D7">
        <w:rPr>
          <w:rFonts w:eastAsia="Calibri" w:cs="Calibri"/>
          <w:i/>
          <w:iCs/>
          <w:sz w:val="22"/>
          <w:szCs w:val="22"/>
          <w:u w:val="single"/>
          <w:lang w:eastAsia="en-US"/>
        </w:rPr>
        <w:lastRenderedPageBreak/>
        <w:t>Estimating Livestock Exposure to Active Substances used in Biocidal Products</w:t>
      </w:r>
      <w:bookmarkEnd w:id="1530"/>
      <w:r w:rsidR="00944497">
        <w:rPr>
          <w:rFonts w:eastAsia="Calibri" w:cs="Calibri"/>
          <w:i/>
          <w:iCs/>
          <w:sz w:val="22"/>
          <w:szCs w:val="22"/>
          <w:u w:val="single"/>
          <w:lang w:eastAsia="en-US"/>
        </w:rPr>
        <w:t xml:space="preserve"> (scenario 6)</w:t>
      </w:r>
    </w:p>
    <w:p w14:paraId="65061DD6" w14:textId="23543A65" w:rsidR="00FD2055" w:rsidRPr="00370D67" w:rsidRDefault="00FD2055" w:rsidP="00FD2055">
      <w:pPr>
        <w:spacing w:line="260" w:lineRule="atLeast"/>
        <w:rPr>
          <w:sz w:val="22"/>
          <w:szCs w:val="22"/>
        </w:rPr>
      </w:pPr>
    </w:p>
    <w:p w14:paraId="7150EF0F" w14:textId="0133DA71" w:rsidR="00491937" w:rsidRPr="00CA21B9" w:rsidRDefault="3ACFCF13" w:rsidP="00A31A7A">
      <w:pPr>
        <w:spacing w:line="260" w:lineRule="atLeast"/>
        <w:jc w:val="both"/>
        <w:rPr>
          <w:rFonts w:eastAsia="Times New Roman,Calibri" w:cs="Times New Roman,Calibri"/>
          <w:lang w:eastAsia="en-US"/>
        </w:rPr>
      </w:pPr>
      <w:r w:rsidRPr="00CA21B9">
        <w:rPr>
          <w:rFonts w:eastAsia="Times New Roman,Calibri" w:cs="Times New Roman,Calibri"/>
          <w:lang w:eastAsia="en-US"/>
        </w:rPr>
        <w:t>Livestock are not present when the litter or manure is treated. The only possible exposure is via secondary exposure.</w:t>
      </w:r>
    </w:p>
    <w:p w14:paraId="5EB761C7" w14:textId="77777777" w:rsidR="00B902BB" w:rsidRPr="00CA21B9" w:rsidRDefault="00B902BB" w:rsidP="00A31A7A">
      <w:pPr>
        <w:spacing w:line="260" w:lineRule="atLeast"/>
        <w:jc w:val="both"/>
        <w:rPr>
          <w:rFonts w:eastAsia="Times New Roman,Calibri" w:cs="Times New Roman,Calibri"/>
          <w:lang w:eastAsia="en-US"/>
        </w:rPr>
      </w:pPr>
    </w:p>
    <w:p w14:paraId="0CB76917" w14:textId="1348DF2C" w:rsidR="00D2417D" w:rsidRDefault="0088213C" w:rsidP="00D2417D">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Indirect exposure after treatment of the floors with BIOPREN 4 GR FLY LARVICIDE GRANULE may be possible, as livestock may lick/eat from the floor. When animals lay down also dermal contact is possible. The amount of BIOPREN 4 GR FLY LARVICIDE GRANULE on the floor is indicated to be</w:t>
      </w:r>
      <w:r w:rsidR="00611083" w:rsidRPr="00CA21B9">
        <w:rPr>
          <w:rFonts w:eastAsia="Times New Roman,Calibri" w:cs="Times New Roman,Calibri"/>
          <w:lang w:eastAsia="en-US"/>
        </w:rPr>
        <w:t xml:space="preserve"> up to</w:t>
      </w:r>
      <w:r w:rsidRPr="00CA21B9">
        <w:rPr>
          <w:rFonts w:eastAsia="Times New Roman,Calibri" w:cs="Times New Roman,Calibri"/>
          <w:lang w:eastAsia="en-US"/>
        </w:rPr>
        <w:t xml:space="preserve"> 30 g/m</w:t>
      </w:r>
      <w:r w:rsidRPr="00CA21B9">
        <w:rPr>
          <w:rFonts w:eastAsia="Times New Roman,Calibri" w:cs="Times New Roman,Calibri"/>
          <w:vertAlign w:val="superscript"/>
          <w:lang w:eastAsia="en-US"/>
        </w:rPr>
        <w:t>2</w:t>
      </w:r>
      <w:r w:rsidRPr="00CA21B9">
        <w:rPr>
          <w:rFonts w:eastAsia="Times New Roman,Calibri" w:cs="Times New Roman,Calibri"/>
          <w:lang w:eastAsia="en-US"/>
        </w:rPr>
        <w:t xml:space="preserve"> according to the label. This leads to a worst case of 30 x 0.004 = 0.12 g/m</w:t>
      </w:r>
      <w:r w:rsidRPr="00CA21B9">
        <w:rPr>
          <w:rFonts w:eastAsia="Times New Roman,Calibri" w:cs="Times New Roman,Calibri"/>
          <w:vertAlign w:val="superscript"/>
          <w:lang w:eastAsia="en-US"/>
        </w:rPr>
        <w:t>2</w:t>
      </w:r>
      <w:r w:rsidRPr="00CA21B9">
        <w:rPr>
          <w:rFonts w:eastAsia="Times New Roman,Calibri" w:cs="Times New Roman,Calibri"/>
          <w:lang w:eastAsia="en-US"/>
        </w:rPr>
        <w:t xml:space="preserve"> S-</w:t>
      </w:r>
      <w:proofErr w:type="spellStart"/>
      <w:r w:rsidRPr="00CA21B9">
        <w:rPr>
          <w:rFonts w:eastAsia="Times New Roman,Calibri" w:cs="Times New Roman,Calibri"/>
          <w:lang w:eastAsia="en-US"/>
        </w:rPr>
        <w:t>methoprene</w:t>
      </w:r>
      <w:proofErr w:type="spellEnd"/>
      <w:r w:rsidRPr="00CA21B9">
        <w:rPr>
          <w:rFonts w:eastAsia="Times New Roman,Calibri" w:cs="Times New Roman,Calibri"/>
          <w:lang w:eastAsia="en-US"/>
        </w:rPr>
        <w:t xml:space="preserve">. The </w:t>
      </w:r>
      <w:proofErr w:type="spellStart"/>
      <w:r w:rsidRPr="00CA21B9">
        <w:rPr>
          <w:rFonts w:eastAsia="Times New Roman,Calibri" w:cs="Times New Roman,Calibri"/>
          <w:lang w:eastAsia="en-US"/>
        </w:rPr>
        <w:t>dislodgable</w:t>
      </w:r>
      <w:proofErr w:type="spellEnd"/>
      <w:r w:rsidRPr="00CA21B9">
        <w:rPr>
          <w:rFonts w:eastAsia="Times New Roman,Calibri" w:cs="Times New Roman,Calibri"/>
          <w:lang w:eastAsia="en-US"/>
        </w:rPr>
        <w:t xml:space="preserve"> fraction from a smooth floor is 2-6% according to </w:t>
      </w:r>
      <w:proofErr w:type="spellStart"/>
      <w:r w:rsidRPr="00CA21B9">
        <w:rPr>
          <w:rFonts w:eastAsia="Times New Roman,Calibri" w:cs="Times New Roman,Calibri"/>
          <w:lang w:eastAsia="en-US"/>
        </w:rPr>
        <w:t>TNsG</w:t>
      </w:r>
      <w:proofErr w:type="spellEnd"/>
      <w:r w:rsidRPr="00CA21B9">
        <w:rPr>
          <w:rFonts w:eastAsia="Times New Roman,Calibri" w:cs="Times New Roman,Calibri"/>
          <w:lang w:eastAsia="en-US"/>
        </w:rPr>
        <w:t xml:space="preserve"> (2007, p 102) for a powder. </w:t>
      </w:r>
      <w:r w:rsidR="00B7700E" w:rsidRPr="00CA21B9">
        <w:t xml:space="preserve">However, the treated surface that is touched may be wet and thus this value is not applicable. As there are no appropriate parameter available 100% transfer is considered as the worst case, </w:t>
      </w:r>
      <w:r w:rsidRPr="00CA21B9">
        <w:rPr>
          <w:rFonts w:eastAsia="Times New Roman,Calibri" w:cs="Times New Roman,Calibri"/>
          <w:lang w:eastAsia="en-US"/>
        </w:rPr>
        <w:t>resulting in 0.</w:t>
      </w:r>
      <w:r w:rsidR="00B7700E" w:rsidRPr="00CA21B9">
        <w:rPr>
          <w:rFonts w:eastAsia="Times New Roman,Calibri" w:cs="Times New Roman,Calibri"/>
          <w:lang w:eastAsia="en-US"/>
        </w:rPr>
        <w:t xml:space="preserve">12 </w:t>
      </w:r>
      <w:r w:rsidRPr="00CA21B9">
        <w:rPr>
          <w:rFonts w:eastAsia="Times New Roman,Calibri" w:cs="Times New Roman,Calibri"/>
          <w:lang w:eastAsia="en-US"/>
        </w:rPr>
        <w:t>g/m</w:t>
      </w:r>
      <w:r w:rsidRPr="00CA21B9">
        <w:rPr>
          <w:rFonts w:eastAsia="Times New Roman,Calibri" w:cs="Times New Roman,Calibri"/>
          <w:vertAlign w:val="superscript"/>
          <w:lang w:eastAsia="en-US"/>
        </w:rPr>
        <w:t>2</w:t>
      </w:r>
      <w:r w:rsidRPr="00CA21B9">
        <w:rPr>
          <w:rFonts w:eastAsia="Times New Roman,Calibri" w:cs="Times New Roman,Calibri"/>
          <w:lang w:eastAsia="en-US"/>
        </w:rPr>
        <w:t xml:space="preserve"> </w:t>
      </w:r>
      <w:proofErr w:type="spellStart"/>
      <w:r w:rsidRPr="00CA21B9">
        <w:rPr>
          <w:rFonts w:eastAsia="Times New Roman,Calibri" w:cs="Times New Roman,Calibri"/>
          <w:lang w:eastAsia="en-US"/>
        </w:rPr>
        <w:t>dislodgable</w:t>
      </w:r>
      <w:proofErr w:type="spellEnd"/>
      <w:r w:rsidRPr="00CA21B9">
        <w:rPr>
          <w:rFonts w:eastAsia="Times New Roman,Calibri" w:cs="Times New Roman,Calibri"/>
          <w:lang w:eastAsia="en-US"/>
        </w:rPr>
        <w:t xml:space="preserve"> residue. The </w:t>
      </w:r>
      <w:r w:rsidR="00D91F28" w:rsidRPr="00CA21B9">
        <w:rPr>
          <w:rFonts w:eastAsia="Times New Roman,Calibri" w:cs="Times New Roman,Calibri"/>
          <w:lang w:eastAsia="en-US"/>
        </w:rPr>
        <w:t xml:space="preserve">realistic worst-case external </w:t>
      </w:r>
      <w:r w:rsidRPr="00CA21B9">
        <w:rPr>
          <w:rFonts w:eastAsia="Times New Roman,Calibri" w:cs="Times New Roman,Calibri"/>
          <w:lang w:eastAsia="en-US"/>
        </w:rPr>
        <w:t>exposure calculation for a calf as the representative animal is performed according to the DRAWG Draft proposal guidance on Estimating Livestock Exposure to Biocidal Active Substances (2010)</w:t>
      </w:r>
      <w:r w:rsidR="002A6E13" w:rsidRPr="00CA21B9">
        <w:rPr>
          <w:rFonts w:eastAsia="Times New Roman,Calibri" w:cs="Times New Roman,Calibri"/>
          <w:lang w:eastAsia="en-US"/>
        </w:rPr>
        <w:t xml:space="preserve">, included in </w:t>
      </w:r>
      <w:r w:rsidR="00414121" w:rsidRPr="00CA21B9">
        <w:rPr>
          <w:rFonts w:eastAsia="Times New Roman,Calibri" w:cs="Times New Roman,Calibri"/>
          <w:lang w:eastAsia="en-US"/>
        </w:rPr>
        <w:t xml:space="preserve">p.344 of </w:t>
      </w:r>
      <w:r w:rsidR="003627D5" w:rsidRPr="00CA21B9">
        <w:rPr>
          <w:rFonts w:eastAsia="Times New Roman,Calibri" w:cs="Times New Roman,Calibri"/>
          <w:lang w:eastAsia="en-US"/>
        </w:rPr>
        <w:t xml:space="preserve">the </w:t>
      </w:r>
      <w:r w:rsidR="002A6E13" w:rsidRPr="00CA21B9">
        <w:rPr>
          <w:rFonts w:eastAsia="Times New Roman,Calibri" w:cs="Times New Roman,Calibri"/>
          <w:lang w:eastAsia="en-US"/>
        </w:rPr>
        <w:t>BPR guidance</w:t>
      </w:r>
      <w:r w:rsidR="003627D5" w:rsidRPr="00CA21B9">
        <w:rPr>
          <w:rFonts w:eastAsia="Times New Roman,Calibri" w:cs="Times New Roman,Calibri"/>
          <w:lang w:eastAsia="en-US"/>
        </w:rPr>
        <w:t xml:space="preserve"> (Vol III, Part P+C)</w:t>
      </w:r>
      <w:r w:rsidRPr="00CA21B9">
        <w:rPr>
          <w:rFonts w:eastAsia="Times New Roman,Calibri" w:cs="Times New Roman,Calibri"/>
          <w:lang w:eastAsia="en-US"/>
        </w:rPr>
        <w:t>.</w:t>
      </w:r>
      <w:r w:rsidR="00D2417D" w:rsidRPr="00EA15A2">
        <w:t xml:space="preserve"> </w:t>
      </w:r>
      <w:r w:rsidR="00D2417D">
        <w:rPr>
          <w:rFonts w:eastAsia="Times New Roman,Calibri" w:cs="Times New Roman,Calibri"/>
          <w:lang w:eastAsia="en-US"/>
        </w:rPr>
        <w:t>L</w:t>
      </w:r>
      <w:r w:rsidR="00D2417D" w:rsidRPr="00EA15A2">
        <w:rPr>
          <w:rFonts w:eastAsia="Times New Roman,Calibri" w:cs="Times New Roman,Calibri"/>
          <w:lang w:eastAsia="en-US"/>
        </w:rPr>
        <w:t xml:space="preserve">ivestock exposure estimates should be performed for all representative livestock species (beef and dairy cattle, pigs, chicken). As the biocidal product is intended to be applied in pig, cow and poultry stables </w:t>
      </w:r>
      <w:r w:rsidR="00D2417D">
        <w:rPr>
          <w:rFonts w:eastAsia="Times New Roman,Calibri" w:cs="Times New Roman,Calibri"/>
          <w:lang w:eastAsia="en-US"/>
        </w:rPr>
        <w:t xml:space="preserve">an assessment, using the </w:t>
      </w:r>
      <w:proofErr w:type="spellStart"/>
      <w:r w:rsidR="00D2417D">
        <w:rPr>
          <w:rFonts w:eastAsia="Times New Roman,Calibri" w:cs="Times New Roman,Calibri"/>
          <w:lang w:eastAsia="en-US"/>
        </w:rPr>
        <w:t>BfR</w:t>
      </w:r>
      <w:proofErr w:type="spellEnd"/>
      <w:r w:rsidR="00D2417D">
        <w:rPr>
          <w:rFonts w:eastAsia="Times New Roman,Calibri" w:cs="Times New Roman,Calibri"/>
          <w:lang w:eastAsia="en-US"/>
        </w:rPr>
        <w:t xml:space="preserve"> calculator for estimating ex</w:t>
      </w:r>
      <w:r w:rsidR="009E6734">
        <w:rPr>
          <w:rFonts w:eastAsia="Times New Roman,Calibri" w:cs="Times New Roman,Calibri"/>
          <w:lang w:eastAsia="en-US"/>
        </w:rPr>
        <w:t>t</w:t>
      </w:r>
      <w:r w:rsidR="00D2417D">
        <w:rPr>
          <w:rFonts w:eastAsia="Times New Roman,Calibri" w:cs="Times New Roman,Calibri"/>
          <w:lang w:eastAsia="en-US"/>
        </w:rPr>
        <w:t>ernal exposure of livestock animals is included (</w:t>
      </w:r>
      <w:r w:rsidR="0034668E">
        <w:rPr>
          <w:rFonts w:eastAsia="Times New Roman,Calibri" w:cs="Times New Roman,Calibri"/>
          <w:lang w:eastAsia="en-US"/>
        </w:rPr>
        <w:t>Excel document</w:t>
      </w:r>
      <w:r w:rsidR="00D2417D">
        <w:rPr>
          <w:rFonts w:eastAsia="Times New Roman,Calibri" w:cs="Times New Roman,Calibri"/>
          <w:lang w:eastAsia="en-US"/>
        </w:rPr>
        <w:t xml:space="preserve"> is included in Annex 3.2).</w:t>
      </w:r>
    </w:p>
    <w:p w14:paraId="113688F3" w14:textId="77777777" w:rsidR="009E6734" w:rsidRDefault="009E6734" w:rsidP="00D2417D">
      <w:pPr>
        <w:autoSpaceDE w:val="0"/>
        <w:autoSpaceDN w:val="0"/>
        <w:adjustRightInd w:val="0"/>
        <w:jc w:val="both"/>
        <w:rPr>
          <w:rFonts w:eastAsia="Times New Roman,Calibri" w:cs="Times New Roman,Calibri"/>
          <w:lang w:eastAsia="en-US"/>
        </w:rPr>
      </w:pPr>
    </w:p>
    <w:p w14:paraId="73474403" w14:textId="126F3114" w:rsidR="00D2417D" w:rsidRPr="00EA15A2" w:rsidRDefault="00D2417D" w:rsidP="00D2417D">
      <w:pPr>
        <w:autoSpaceDE w:val="0"/>
        <w:autoSpaceDN w:val="0"/>
        <w:adjustRightInd w:val="0"/>
        <w:rPr>
          <w:rFonts w:eastAsia="Times New Roman,Calibri" w:cs="Times New Roman,Calibri"/>
          <w:lang w:eastAsia="en-US"/>
        </w:rPr>
      </w:pPr>
      <w:r w:rsidRPr="00EA15A2">
        <w:rPr>
          <w:rFonts w:eastAsia="Times New Roman,Calibri" w:cs="Times New Roman,Calibri"/>
          <w:lang w:eastAsia="en-US"/>
        </w:rPr>
        <w:t xml:space="preserve">For the calculation </w:t>
      </w:r>
      <w:r>
        <w:rPr>
          <w:rFonts w:eastAsia="Times New Roman,Calibri" w:cs="Times New Roman,Calibri"/>
          <w:lang w:eastAsia="en-US"/>
        </w:rPr>
        <w:t>three</w:t>
      </w:r>
      <w:r w:rsidRPr="00EA15A2">
        <w:rPr>
          <w:rFonts w:eastAsia="Times New Roman,Calibri" w:cs="Times New Roman,Calibri"/>
          <w:lang w:eastAsia="en-US"/>
        </w:rPr>
        <w:t xml:space="preserve"> scenarios </w:t>
      </w:r>
      <w:r>
        <w:rPr>
          <w:rFonts w:eastAsia="Times New Roman,Calibri" w:cs="Times New Roman,Calibri"/>
          <w:lang w:eastAsia="en-US"/>
        </w:rPr>
        <w:t>were considered,</w:t>
      </w:r>
      <w:r w:rsidR="00870DBF">
        <w:rPr>
          <w:rFonts w:eastAsia="Times New Roman,Calibri" w:cs="Times New Roman,Calibri"/>
          <w:lang w:eastAsia="en-US"/>
        </w:rPr>
        <w:t xml:space="preserve"> Tier 1 based on 100% oral and dermal absorption and in Tier2</w:t>
      </w:r>
      <w:r>
        <w:rPr>
          <w:rFonts w:eastAsia="Times New Roman,Calibri" w:cs="Times New Roman,Calibri"/>
          <w:lang w:eastAsia="en-US"/>
        </w:rPr>
        <w:t xml:space="preserve"> including an refinement factor of 35% for dermal and oral absorption:</w:t>
      </w:r>
    </w:p>
    <w:p w14:paraId="10090AD3" w14:textId="77777777" w:rsidR="00D2417D" w:rsidRPr="00EA15A2" w:rsidRDefault="00D2417D" w:rsidP="00D2417D">
      <w:pPr>
        <w:autoSpaceDE w:val="0"/>
        <w:autoSpaceDN w:val="0"/>
        <w:adjustRightInd w:val="0"/>
        <w:rPr>
          <w:rFonts w:eastAsia="Times New Roman,Calibri" w:cs="Times New Roman,Calibri"/>
          <w:lang w:eastAsia="en-US"/>
        </w:rPr>
      </w:pPr>
      <w:r w:rsidRPr="00EA15A2">
        <w:rPr>
          <w:rFonts w:eastAsia="Times New Roman,Calibri" w:cs="Times New Roman,Calibri"/>
          <w:lang w:eastAsia="en-US"/>
        </w:rPr>
        <w:t>1) oral-animals licking surfaces</w:t>
      </w:r>
    </w:p>
    <w:p w14:paraId="45F0EB23" w14:textId="77777777" w:rsidR="00D2417D" w:rsidRPr="00EA15A2" w:rsidRDefault="00D2417D" w:rsidP="00D2417D">
      <w:pPr>
        <w:autoSpaceDE w:val="0"/>
        <w:autoSpaceDN w:val="0"/>
        <w:adjustRightInd w:val="0"/>
        <w:rPr>
          <w:rFonts w:eastAsia="Times New Roman,Calibri" w:cs="Times New Roman,Calibri"/>
          <w:lang w:eastAsia="en-US"/>
        </w:rPr>
      </w:pPr>
      <w:r w:rsidRPr="00EA15A2">
        <w:rPr>
          <w:rFonts w:eastAsia="Times New Roman,Calibri" w:cs="Times New Roman,Calibri"/>
          <w:lang w:eastAsia="en-US"/>
        </w:rPr>
        <w:t>2) dermal-rubbing against surfaces</w:t>
      </w:r>
    </w:p>
    <w:p w14:paraId="4679772E" w14:textId="74309F9A" w:rsidR="00D2417D" w:rsidRDefault="00D2417D" w:rsidP="00D2417D">
      <w:pPr>
        <w:autoSpaceDE w:val="0"/>
        <w:autoSpaceDN w:val="0"/>
        <w:adjustRightInd w:val="0"/>
        <w:rPr>
          <w:rFonts w:eastAsia="Times New Roman,Calibri" w:cs="Times New Roman,Calibri"/>
          <w:lang w:eastAsia="en-US"/>
        </w:rPr>
      </w:pPr>
      <w:r w:rsidRPr="00EA15A2">
        <w:rPr>
          <w:rFonts w:eastAsia="Times New Roman,Calibri" w:cs="Times New Roman,Calibri"/>
          <w:lang w:eastAsia="en-US"/>
        </w:rPr>
        <w:t>3) oral- ingestion of dead insects</w:t>
      </w:r>
    </w:p>
    <w:p w14:paraId="3CDDF4E8" w14:textId="77777777" w:rsidR="00D2417D" w:rsidRDefault="00D2417D" w:rsidP="00D2417D">
      <w:pPr>
        <w:autoSpaceDE w:val="0"/>
        <w:autoSpaceDN w:val="0"/>
        <w:adjustRightInd w:val="0"/>
        <w:rPr>
          <w:rFonts w:eastAsia="Times New Roman,Calibri" w:cs="Times New Roman,Calibri"/>
          <w:lang w:eastAsia="en-US"/>
        </w:rPr>
      </w:pPr>
    </w:p>
    <w:p w14:paraId="2A092FEA" w14:textId="2019B4C1" w:rsidR="00D2417D" w:rsidRPr="00EA15A2" w:rsidRDefault="00D2417D" w:rsidP="00D2417D">
      <w:pPr>
        <w:autoSpaceDE w:val="0"/>
        <w:autoSpaceDN w:val="0"/>
        <w:adjustRightInd w:val="0"/>
        <w:rPr>
          <w:rFonts w:eastAsia="Times New Roman,Calibri" w:cs="Times New Roman,Calibri"/>
          <w:lang w:eastAsia="en-US"/>
        </w:rPr>
      </w:pPr>
      <w:r>
        <w:rPr>
          <w:rFonts w:eastAsia="Times New Roman,Calibri" w:cs="Times New Roman,Calibri"/>
          <w:lang w:eastAsia="en-US"/>
        </w:rPr>
        <w:t xml:space="preserve">More detailed justification for the use of 35% for oral and dermal absorption </w:t>
      </w:r>
      <w:r w:rsidR="009E6734">
        <w:rPr>
          <w:rFonts w:eastAsia="Times New Roman,Calibri" w:cs="Times New Roman,Calibri"/>
          <w:lang w:eastAsia="en-US"/>
        </w:rPr>
        <w:t xml:space="preserve">of livestock </w:t>
      </w:r>
      <w:r>
        <w:rPr>
          <w:rFonts w:eastAsia="Times New Roman,Calibri" w:cs="Times New Roman,Calibri"/>
          <w:lang w:eastAsia="en-US"/>
        </w:rPr>
        <w:t xml:space="preserve">is included in the confidential Annex to the PAR. </w:t>
      </w:r>
    </w:p>
    <w:p w14:paraId="7DE5BE78" w14:textId="0B4F8CB9" w:rsidR="00BC524A" w:rsidRPr="00CA21B9" w:rsidRDefault="00BC524A" w:rsidP="00A31A7A">
      <w:pPr>
        <w:autoSpaceDE w:val="0"/>
        <w:autoSpaceDN w:val="0"/>
        <w:adjustRightInd w:val="0"/>
        <w:jc w:val="both"/>
        <w:rPr>
          <w:rFonts w:eastAsia="Times New Roman,Calibri" w:cs="Times New Roman,Calibri"/>
          <w:lang w:eastAsia="en-US"/>
        </w:rPr>
      </w:pPr>
    </w:p>
    <w:tbl>
      <w:tblPr>
        <w:tblW w:w="9294" w:type="dxa"/>
        <w:tblInd w:w="60" w:type="dxa"/>
        <w:tblCellMar>
          <w:left w:w="70" w:type="dxa"/>
          <w:right w:w="70" w:type="dxa"/>
        </w:tblCellMar>
        <w:tblLook w:val="04A0" w:firstRow="1" w:lastRow="0" w:firstColumn="1" w:lastColumn="0" w:noHBand="0" w:noVBand="1"/>
      </w:tblPr>
      <w:tblGrid>
        <w:gridCol w:w="2533"/>
        <w:gridCol w:w="2510"/>
        <w:gridCol w:w="2338"/>
        <w:gridCol w:w="1913"/>
      </w:tblGrid>
      <w:tr w:rsidR="00EC26FD" w:rsidRPr="00DA7CBB" w14:paraId="1A127B3D" w14:textId="713F9EDE" w:rsidTr="00EC26FD">
        <w:trPr>
          <w:trHeight w:val="615"/>
        </w:trPr>
        <w:tc>
          <w:tcPr>
            <w:tcW w:w="2533" w:type="dxa"/>
            <w:tcBorders>
              <w:top w:val="single" w:sz="8" w:space="0" w:color="auto"/>
              <w:left w:val="single" w:sz="8" w:space="0" w:color="auto"/>
              <w:bottom w:val="single" w:sz="8" w:space="0" w:color="auto"/>
              <w:right w:val="nil"/>
            </w:tcBorders>
            <w:shd w:val="clear" w:color="000000" w:fill="C0C0C0"/>
            <w:vAlign w:val="bottom"/>
            <w:hideMark/>
          </w:tcPr>
          <w:p w14:paraId="63FD8457" w14:textId="1E81C909" w:rsidR="00EC26FD" w:rsidRPr="00736B6B" w:rsidRDefault="00DC494F" w:rsidP="00DA7CBB">
            <w:pPr>
              <w:rPr>
                <w:rFonts w:cs="Arial"/>
                <w:lang w:val="en-US" w:eastAsia="nl-NL"/>
              </w:rPr>
            </w:pPr>
            <w:r>
              <w:rPr>
                <w:rFonts w:eastAsia="Times New Roman,Calibri" w:cs="Times New Roman,Calibri"/>
                <w:lang w:eastAsia="en-US"/>
              </w:rPr>
              <w:t>Total Estimated Li</w:t>
            </w:r>
            <w:r w:rsidR="009E6734">
              <w:rPr>
                <w:rFonts w:eastAsia="Times New Roman,Calibri" w:cs="Times New Roman,Calibri"/>
                <w:lang w:eastAsia="en-US"/>
              </w:rPr>
              <w:t>v</w:t>
            </w:r>
            <w:r>
              <w:rPr>
                <w:rFonts w:eastAsia="Times New Roman,Calibri" w:cs="Times New Roman,Calibri"/>
                <w:lang w:eastAsia="en-US"/>
              </w:rPr>
              <w:t xml:space="preserve">estock Exposure (mg </w:t>
            </w:r>
            <w:proofErr w:type="spellStart"/>
            <w:r>
              <w:rPr>
                <w:rFonts w:eastAsia="Times New Roman,Calibri" w:cs="Times New Roman,Calibri"/>
                <w:lang w:eastAsia="en-US"/>
              </w:rPr>
              <w:t>a.s.</w:t>
            </w:r>
            <w:proofErr w:type="spellEnd"/>
            <w:r>
              <w:rPr>
                <w:rFonts w:eastAsia="Times New Roman,Calibri" w:cs="Times New Roman,Calibri"/>
                <w:lang w:eastAsia="en-US"/>
              </w:rPr>
              <w:t xml:space="preserve">/kg </w:t>
            </w:r>
            <w:proofErr w:type="spellStart"/>
            <w:r>
              <w:rPr>
                <w:rFonts w:eastAsia="Times New Roman,Calibri" w:cs="Times New Roman,Calibri"/>
                <w:lang w:eastAsia="en-US"/>
              </w:rPr>
              <w:t>bw</w:t>
            </w:r>
            <w:proofErr w:type="spellEnd"/>
            <w:r>
              <w:rPr>
                <w:rFonts w:eastAsia="Times New Roman,Calibri" w:cs="Times New Roman,Calibri"/>
                <w:lang w:eastAsia="en-US"/>
              </w:rPr>
              <w:t>/d)</w:t>
            </w:r>
            <w:r w:rsidR="00EC26FD" w:rsidRPr="00736B6B">
              <w:rPr>
                <w:rFonts w:cs="Arial"/>
                <w:lang w:val="en-US" w:eastAsia="nl-NL"/>
              </w:rPr>
              <w:t>Animal Species</w:t>
            </w:r>
          </w:p>
        </w:tc>
        <w:tc>
          <w:tcPr>
            <w:tcW w:w="2510" w:type="dxa"/>
            <w:tcBorders>
              <w:top w:val="single" w:sz="8" w:space="0" w:color="auto"/>
              <w:left w:val="nil"/>
              <w:bottom w:val="single" w:sz="8" w:space="0" w:color="auto"/>
              <w:right w:val="single" w:sz="8" w:space="0" w:color="auto"/>
            </w:tcBorders>
            <w:shd w:val="clear" w:color="000000" w:fill="C0C0C0"/>
            <w:vAlign w:val="bottom"/>
            <w:hideMark/>
          </w:tcPr>
          <w:p w14:paraId="0FCAED7A" w14:textId="77777777" w:rsidR="00EC26FD" w:rsidRPr="00736B6B" w:rsidRDefault="00EC26FD" w:rsidP="00DA7CBB">
            <w:pPr>
              <w:rPr>
                <w:rFonts w:cs="Arial"/>
                <w:lang w:val="en-US" w:eastAsia="nl-NL"/>
              </w:rPr>
            </w:pPr>
            <w:r w:rsidRPr="00736B6B">
              <w:rPr>
                <w:rFonts w:cs="Arial"/>
                <w:lang w:val="en-US" w:eastAsia="nl-NL"/>
              </w:rPr>
              <w:t> </w:t>
            </w:r>
          </w:p>
        </w:tc>
        <w:tc>
          <w:tcPr>
            <w:tcW w:w="2338" w:type="dxa"/>
            <w:tcBorders>
              <w:top w:val="single" w:sz="8" w:space="0" w:color="auto"/>
              <w:left w:val="nil"/>
              <w:bottom w:val="nil"/>
              <w:right w:val="single" w:sz="8" w:space="0" w:color="auto"/>
            </w:tcBorders>
            <w:shd w:val="clear" w:color="000000" w:fill="C0C0C0"/>
            <w:vAlign w:val="bottom"/>
            <w:hideMark/>
          </w:tcPr>
          <w:p w14:paraId="3B127E7A" w14:textId="77777777" w:rsidR="00EC26FD" w:rsidRDefault="00EC26FD" w:rsidP="00DA7CBB">
            <w:pPr>
              <w:jc w:val="center"/>
              <w:rPr>
                <w:rFonts w:cs="Arial"/>
                <w:lang w:eastAsia="nl-NL"/>
              </w:rPr>
            </w:pPr>
            <w:r w:rsidRPr="00DA7CBB">
              <w:rPr>
                <w:rFonts w:cs="Arial"/>
                <w:lang w:eastAsia="nl-NL"/>
              </w:rPr>
              <w:t xml:space="preserve">Sum of </w:t>
            </w:r>
            <w:r w:rsidRPr="00DA7CBB">
              <w:rPr>
                <w:rFonts w:cs="Arial"/>
                <w:lang w:eastAsia="nl-NL"/>
              </w:rPr>
              <w:br/>
              <w:t>all routes of exposure</w:t>
            </w:r>
            <w:r>
              <w:rPr>
                <w:rFonts w:cs="Arial"/>
                <w:lang w:eastAsia="nl-NL"/>
              </w:rPr>
              <w:t>,</w:t>
            </w:r>
          </w:p>
          <w:p w14:paraId="77051C10" w14:textId="1DDF8B3E" w:rsidR="00EC26FD" w:rsidRPr="00DA7CBB" w:rsidRDefault="00EC26FD" w:rsidP="00DA7CBB">
            <w:pPr>
              <w:jc w:val="center"/>
              <w:rPr>
                <w:rFonts w:cs="Arial"/>
                <w:lang w:eastAsia="nl-NL"/>
              </w:rPr>
            </w:pPr>
            <w:r>
              <w:rPr>
                <w:rFonts w:cs="Arial"/>
                <w:lang w:eastAsia="nl-NL"/>
              </w:rPr>
              <w:t>Tier 1</w:t>
            </w:r>
          </w:p>
        </w:tc>
        <w:tc>
          <w:tcPr>
            <w:tcW w:w="1913" w:type="dxa"/>
            <w:tcBorders>
              <w:top w:val="single" w:sz="8" w:space="0" w:color="auto"/>
              <w:left w:val="nil"/>
              <w:bottom w:val="nil"/>
              <w:right w:val="single" w:sz="8" w:space="0" w:color="auto"/>
            </w:tcBorders>
            <w:shd w:val="clear" w:color="000000" w:fill="C0C0C0"/>
          </w:tcPr>
          <w:p w14:paraId="012B6236" w14:textId="77777777" w:rsidR="00EC26FD" w:rsidRDefault="00EC26FD" w:rsidP="00EC26FD">
            <w:pPr>
              <w:jc w:val="center"/>
              <w:rPr>
                <w:rFonts w:cs="Arial"/>
                <w:lang w:eastAsia="nl-NL"/>
              </w:rPr>
            </w:pPr>
            <w:r w:rsidRPr="00DA7CBB">
              <w:rPr>
                <w:rFonts w:cs="Arial"/>
                <w:lang w:eastAsia="nl-NL"/>
              </w:rPr>
              <w:t xml:space="preserve">Sum of </w:t>
            </w:r>
            <w:r w:rsidRPr="00DA7CBB">
              <w:rPr>
                <w:rFonts w:cs="Arial"/>
                <w:lang w:eastAsia="nl-NL"/>
              </w:rPr>
              <w:br/>
              <w:t>all routes of exposure</w:t>
            </w:r>
            <w:r>
              <w:rPr>
                <w:rFonts w:cs="Arial"/>
                <w:lang w:eastAsia="nl-NL"/>
              </w:rPr>
              <w:t>,</w:t>
            </w:r>
          </w:p>
          <w:p w14:paraId="30BEA083" w14:textId="0546C1B1" w:rsidR="00EC26FD" w:rsidRPr="00DA7CBB" w:rsidRDefault="00EC26FD" w:rsidP="00EC26FD">
            <w:pPr>
              <w:jc w:val="center"/>
              <w:rPr>
                <w:rFonts w:cs="Arial"/>
                <w:lang w:eastAsia="nl-NL"/>
              </w:rPr>
            </w:pPr>
            <w:r>
              <w:rPr>
                <w:rFonts w:cs="Arial"/>
                <w:lang w:eastAsia="nl-NL"/>
              </w:rPr>
              <w:t>Tier 2</w:t>
            </w:r>
          </w:p>
        </w:tc>
      </w:tr>
      <w:tr w:rsidR="00EC26FD" w:rsidRPr="00DA7CBB" w14:paraId="2909AFFE" w14:textId="1C2090CB"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20E9C84" w14:textId="4F8AE0D1" w:rsidR="00EC26FD" w:rsidRPr="00DA7CBB" w:rsidRDefault="00EC26FD" w:rsidP="00DA7CBB">
            <w:pPr>
              <w:rPr>
                <w:rFonts w:cs="Arial"/>
                <w:lang w:val="nl-NL" w:eastAsia="nl-NL"/>
              </w:rPr>
            </w:pPr>
            <w:r w:rsidRPr="00DA7CBB">
              <w:rPr>
                <w:rFonts w:cs="Arial"/>
                <w:lang w:val="nl-NL" w:eastAsia="nl-NL"/>
              </w:rPr>
              <w:t xml:space="preserve">Beef </w:t>
            </w:r>
            <w:proofErr w:type="spellStart"/>
            <w:r w:rsidRPr="00DA7CBB">
              <w:rPr>
                <w:rFonts w:cs="Arial"/>
                <w:lang w:val="nl-NL" w:eastAsia="nl-NL"/>
              </w:rPr>
              <w:t>cattle</w:t>
            </w:r>
            <w:proofErr w:type="spellEnd"/>
          </w:p>
        </w:tc>
        <w:tc>
          <w:tcPr>
            <w:tcW w:w="2510" w:type="dxa"/>
            <w:tcBorders>
              <w:top w:val="nil"/>
              <w:left w:val="nil"/>
              <w:bottom w:val="single" w:sz="4" w:space="0" w:color="auto"/>
              <w:right w:val="nil"/>
            </w:tcBorders>
            <w:shd w:val="clear" w:color="auto" w:fill="auto"/>
            <w:vAlign w:val="bottom"/>
            <w:hideMark/>
          </w:tcPr>
          <w:p w14:paraId="15974720"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79061ED" w14:textId="671FF9FE"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3648</w:t>
            </w:r>
          </w:p>
        </w:tc>
        <w:tc>
          <w:tcPr>
            <w:tcW w:w="1913" w:type="dxa"/>
            <w:tcBorders>
              <w:top w:val="single" w:sz="8" w:space="0" w:color="auto"/>
              <w:left w:val="single" w:sz="8" w:space="0" w:color="auto"/>
              <w:bottom w:val="single" w:sz="4" w:space="0" w:color="auto"/>
              <w:right w:val="single" w:sz="8" w:space="0" w:color="auto"/>
            </w:tcBorders>
            <w:vAlign w:val="bottom"/>
          </w:tcPr>
          <w:p w14:paraId="285F6F00" w14:textId="45E86B5F"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1277</w:t>
            </w:r>
          </w:p>
        </w:tc>
      </w:tr>
      <w:tr w:rsidR="00EC26FD" w:rsidRPr="00DA7CBB" w14:paraId="1B0EC367" w14:textId="70320FC4"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73B17684" w14:textId="77777777" w:rsidR="00EC26FD" w:rsidRPr="00DA7CBB" w:rsidRDefault="00EC26FD" w:rsidP="00DA7CBB">
            <w:pPr>
              <w:rPr>
                <w:rFonts w:cs="Arial"/>
                <w:lang w:val="nl-NL" w:eastAsia="nl-NL"/>
              </w:rPr>
            </w:pPr>
            <w:proofErr w:type="spellStart"/>
            <w:r w:rsidRPr="00DA7CBB">
              <w:rPr>
                <w:rFonts w:cs="Arial"/>
                <w:lang w:val="nl-NL" w:eastAsia="nl-NL"/>
              </w:rPr>
              <w:t>Dairy</w:t>
            </w:r>
            <w:proofErr w:type="spellEnd"/>
            <w:r w:rsidRPr="00DA7CBB">
              <w:rPr>
                <w:rFonts w:cs="Arial"/>
                <w:lang w:val="nl-NL" w:eastAsia="nl-NL"/>
              </w:rPr>
              <w:t xml:space="preserve"> </w:t>
            </w:r>
            <w:proofErr w:type="spellStart"/>
            <w:r w:rsidRPr="00DA7CBB">
              <w:rPr>
                <w:rFonts w:cs="Arial"/>
                <w:lang w:val="nl-NL" w:eastAsia="nl-NL"/>
              </w:rPr>
              <w:t>cattle</w:t>
            </w:r>
            <w:proofErr w:type="spellEnd"/>
          </w:p>
        </w:tc>
        <w:tc>
          <w:tcPr>
            <w:tcW w:w="2510" w:type="dxa"/>
            <w:tcBorders>
              <w:top w:val="nil"/>
              <w:left w:val="nil"/>
              <w:bottom w:val="single" w:sz="4" w:space="0" w:color="auto"/>
              <w:right w:val="nil"/>
            </w:tcBorders>
            <w:shd w:val="clear" w:color="auto" w:fill="auto"/>
            <w:vAlign w:val="bottom"/>
            <w:hideMark/>
          </w:tcPr>
          <w:p w14:paraId="7A1C9E96"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6FCCB44" w14:textId="675AF4C3"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3249</w:t>
            </w:r>
          </w:p>
        </w:tc>
        <w:tc>
          <w:tcPr>
            <w:tcW w:w="1913" w:type="dxa"/>
            <w:tcBorders>
              <w:top w:val="single" w:sz="4" w:space="0" w:color="auto"/>
              <w:left w:val="single" w:sz="8" w:space="0" w:color="auto"/>
              <w:bottom w:val="single" w:sz="4" w:space="0" w:color="auto"/>
              <w:right w:val="single" w:sz="8" w:space="0" w:color="auto"/>
            </w:tcBorders>
            <w:vAlign w:val="bottom"/>
          </w:tcPr>
          <w:p w14:paraId="4B93B7F5" w14:textId="006BED1D"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1137</w:t>
            </w:r>
          </w:p>
        </w:tc>
      </w:tr>
      <w:tr w:rsidR="00EC26FD" w:rsidRPr="00DA7CBB" w14:paraId="09D8C9ED" w14:textId="7D04FF1A"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206AF5C6" w14:textId="77777777" w:rsidR="00EC26FD" w:rsidRPr="00DA7CBB" w:rsidRDefault="00EC26FD" w:rsidP="00DA7CBB">
            <w:pPr>
              <w:rPr>
                <w:rFonts w:cs="Arial"/>
                <w:lang w:val="nl-NL" w:eastAsia="nl-NL"/>
              </w:rPr>
            </w:pPr>
            <w:proofErr w:type="spellStart"/>
            <w:r w:rsidRPr="00DA7CBB">
              <w:rPr>
                <w:rFonts w:cs="Arial"/>
                <w:lang w:val="nl-NL" w:eastAsia="nl-NL"/>
              </w:rPr>
              <w:t>Calf</w:t>
            </w:r>
            <w:proofErr w:type="spellEnd"/>
          </w:p>
        </w:tc>
        <w:tc>
          <w:tcPr>
            <w:tcW w:w="2510" w:type="dxa"/>
            <w:tcBorders>
              <w:top w:val="nil"/>
              <w:left w:val="nil"/>
              <w:bottom w:val="single" w:sz="4" w:space="0" w:color="auto"/>
              <w:right w:val="nil"/>
            </w:tcBorders>
            <w:shd w:val="clear" w:color="auto" w:fill="auto"/>
            <w:vAlign w:val="bottom"/>
            <w:hideMark/>
          </w:tcPr>
          <w:p w14:paraId="42637EFA"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E0B12AF" w14:textId="1499F57E"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5700</w:t>
            </w:r>
          </w:p>
        </w:tc>
        <w:tc>
          <w:tcPr>
            <w:tcW w:w="1913" w:type="dxa"/>
            <w:tcBorders>
              <w:top w:val="single" w:sz="4" w:space="0" w:color="auto"/>
              <w:left w:val="single" w:sz="8" w:space="0" w:color="auto"/>
              <w:bottom w:val="single" w:sz="4" w:space="0" w:color="auto"/>
              <w:right w:val="single" w:sz="8" w:space="0" w:color="auto"/>
            </w:tcBorders>
            <w:vAlign w:val="bottom"/>
          </w:tcPr>
          <w:p w14:paraId="43BB8520" w14:textId="47741D98"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1995</w:t>
            </w:r>
          </w:p>
        </w:tc>
      </w:tr>
      <w:tr w:rsidR="00EC26FD" w:rsidRPr="00DA7CBB" w14:paraId="084281A0" w14:textId="0BEF000F"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CC7306F" w14:textId="77777777" w:rsidR="00EC26FD" w:rsidRPr="00DA7CBB" w:rsidRDefault="00EC26FD" w:rsidP="00DA7CBB">
            <w:pPr>
              <w:rPr>
                <w:rFonts w:cs="Arial"/>
                <w:lang w:val="nl-NL" w:eastAsia="nl-NL"/>
              </w:rPr>
            </w:pPr>
            <w:proofErr w:type="spellStart"/>
            <w:r w:rsidRPr="00DA7CBB">
              <w:rPr>
                <w:rFonts w:cs="Arial"/>
                <w:lang w:val="nl-NL" w:eastAsia="nl-NL"/>
              </w:rPr>
              <w:t>Fattening</w:t>
            </w:r>
            <w:proofErr w:type="spellEnd"/>
            <w:r w:rsidRPr="00DA7CBB">
              <w:rPr>
                <w:rFonts w:cs="Arial"/>
                <w:lang w:val="nl-NL" w:eastAsia="nl-NL"/>
              </w:rPr>
              <w:t xml:space="preserve"> </w:t>
            </w:r>
            <w:proofErr w:type="spellStart"/>
            <w:r w:rsidRPr="00DA7CBB">
              <w:rPr>
                <w:rFonts w:cs="Arial"/>
                <w:lang w:val="nl-NL" w:eastAsia="nl-NL"/>
              </w:rPr>
              <w:t>pig</w:t>
            </w:r>
            <w:proofErr w:type="spellEnd"/>
          </w:p>
        </w:tc>
        <w:tc>
          <w:tcPr>
            <w:tcW w:w="2510" w:type="dxa"/>
            <w:tcBorders>
              <w:top w:val="nil"/>
              <w:left w:val="nil"/>
              <w:bottom w:val="single" w:sz="4" w:space="0" w:color="auto"/>
              <w:right w:val="nil"/>
            </w:tcBorders>
            <w:shd w:val="clear" w:color="auto" w:fill="auto"/>
            <w:vAlign w:val="bottom"/>
            <w:hideMark/>
          </w:tcPr>
          <w:p w14:paraId="6099FA06"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E19A102" w14:textId="4910B42B"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6360</w:t>
            </w:r>
          </w:p>
        </w:tc>
        <w:tc>
          <w:tcPr>
            <w:tcW w:w="1913" w:type="dxa"/>
            <w:tcBorders>
              <w:top w:val="single" w:sz="4" w:space="0" w:color="auto"/>
              <w:left w:val="single" w:sz="8" w:space="0" w:color="auto"/>
              <w:bottom w:val="single" w:sz="4" w:space="0" w:color="auto"/>
              <w:right w:val="single" w:sz="8" w:space="0" w:color="auto"/>
            </w:tcBorders>
            <w:vAlign w:val="bottom"/>
          </w:tcPr>
          <w:p w14:paraId="6AE1F459" w14:textId="4CA02291"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2226</w:t>
            </w:r>
          </w:p>
        </w:tc>
      </w:tr>
      <w:tr w:rsidR="00EC26FD" w:rsidRPr="00DA7CBB" w14:paraId="468E14EC" w14:textId="7967DD4F"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7A739DEE" w14:textId="77777777" w:rsidR="00EC26FD" w:rsidRPr="00DA7CBB" w:rsidRDefault="00EC26FD" w:rsidP="00DA7CBB">
            <w:pPr>
              <w:rPr>
                <w:rFonts w:cs="Arial"/>
                <w:lang w:val="nl-NL" w:eastAsia="nl-NL"/>
              </w:rPr>
            </w:pPr>
            <w:r w:rsidRPr="00DA7CBB">
              <w:rPr>
                <w:rFonts w:cs="Arial"/>
                <w:lang w:val="nl-NL" w:eastAsia="nl-NL"/>
              </w:rPr>
              <w:t xml:space="preserve">Breeding </w:t>
            </w:r>
            <w:proofErr w:type="spellStart"/>
            <w:r w:rsidRPr="00DA7CBB">
              <w:rPr>
                <w:rFonts w:cs="Arial"/>
                <w:lang w:val="nl-NL" w:eastAsia="nl-NL"/>
              </w:rPr>
              <w:t>pig</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407EA640"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5BCC994" w14:textId="4FA5781F"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4246</w:t>
            </w:r>
          </w:p>
        </w:tc>
        <w:tc>
          <w:tcPr>
            <w:tcW w:w="1913" w:type="dxa"/>
            <w:tcBorders>
              <w:top w:val="single" w:sz="4" w:space="0" w:color="auto"/>
              <w:left w:val="single" w:sz="8" w:space="0" w:color="auto"/>
              <w:bottom w:val="single" w:sz="4" w:space="0" w:color="auto"/>
              <w:right w:val="single" w:sz="8" w:space="0" w:color="auto"/>
            </w:tcBorders>
            <w:vAlign w:val="bottom"/>
          </w:tcPr>
          <w:p w14:paraId="20A21DF5" w14:textId="365AEB85"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1486</w:t>
            </w:r>
          </w:p>
        </w:tc>
      </w:tr>
      <w:tr w:rsidR="00EC26FD" w:rsidRPr="00DA7CBB" w14:paraId="29FC5833" w14:textId="0663F608"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3C579A0" w14:textId="77777777" w:rsidR="00EC26FD" w:rsidRPr="00DA7CBB" w:rsidRDefault="00EC26FD" w:rsidP="00DA7CBB">
            <w:pPr>
              <w:rPr>
                <w:rFonts w:cs="Arial"/>
                <w:lang w:val="nl-NL" w:eastAsia="nl-NL"/>
              </w:rPr>
            </w:pPr>
            <w:r w:rsidRPr="00DA7CBB">
              <w:rPr>
                <w:rFonts w:cs="Arial"/>
                <w:lang w:val="nl-NL" w:eastAsia="nl-NL"/>
              </w:rPr>
              <w:t xml:space="preserve">Breeding </w:t>
            </w:r>
            <w:proofErr w:type="spellStart"/>
            <w:r w:rsidRPr="00DA7CBB">
              <w:rPr>
                <w:rFonts w:cs="Arial"/>
                <w:lang w:val="nl-NL" w:eastAsia="nl-NL"/>
              </w:rPr>
              <w:t>pig</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59D7CB6F" w14:textId="77777777" w:rsidR="00EC26FD" w:rsidRPr="00DA7CBB" w:rsidRDefault="00EC26FD" w:rsidP="00DA7CBB">
            <w:pPr>
              <w:rPr>
                <w:rFonts w:cs="Arial"/>
                <w:lang w:val="nl-NL" w:eastAsia="nl-NL"/>
              </w:rPr>
            </w:pPr>
            <w:proofErr w:type="spellStart"/>
            <w:r w:rsidRPr="00DA7CBB">
              <w:rPr>
                <w:rFonts w:cs="Arial"/>
                <w:lang w:val="nl-NL" w:eastAsia="nl-NL"/>
              </w:rPr>
              <w:t>individual</w:t>
            </w:r>
            <w:proofErr w:type="spellEnd"/>
            <w:r w:rsidRPr="00DA7CBB">
              <w:rPr>
                <w:rFonts w:cs="Arial"/>
                <w:lang w:val="nl-NL" w:eastAsia="nl-NL"/>
              </w:rPr>
              <w:t xml:space="preserve"> </w:t>
            </w:r>
            <w:proofErr w:type="spellStart"/>
            <w:r w:rsidRPr="00DA7CBB">
              <w:rPr>
                <w:rFonts w:cs="Arial"/>
                <w:lang w:val="nl-NL" w:eastAsia="nl-NL"/>
              </w:rPr>
              <w:t>housing</w:t>
            </w:r>
            <w:proofErr w:type="spellEnd"/>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46A45922" w14:textId="450543E4"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43E242F5" w14:textId="590A14CC"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5F2E1D76" w14:textId="5A2F97BB"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0D0771D" w14:textId="77777777" w:rsidR="00EC26FD" w:rsidRPr="00DA7CBB" w:rsidRDefault="00EC26FD" w:rsidP="00DA7CBB">
            <w:pPr>
              <w:rPr>
                <w:rFonts w:cs="Arial"/>
                <w:lang w:val="nl-NL" w:eastAsia="nl-NL"/>
              </w:rPr>
            </w:pPr>
            <w:r w:rsidRPr="00DA7CBB">
              <w:rPr>
                <w:rFonts w:cs="Arial"/>
                <w:lang w:val="nl-NL" w:eastAsia="nl-NL"/>
              </w:rPr>
              <w:t xml:space="preserve">Breeding </w:t>
            </w:r>
            <w:proofErr w:type="spellStart"/>
            <w:r w:rsidRPr="00DA7CBB">
              <w:rPr>
                <w:rFonts w:cs="Arial"/>
                <w:lang w:val="nl-NL" w:eastAsia="nl-NL"/>
              </w:rPr>
              <w:t>pig</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68768486" w14:textId="77777777" w:rsidR="00EC26FD" w:rsidRPr="00DA7CBB" w:rsidRDefault="00EC26FD" w:rsidP="00DA7CBB">
            <w:pPr>
              <w:rPr>
                <w:rFonts w:cs="Arial"/>
                <w:lang w:val="nl-NL" w:eastAsia="nl-NL"/>
              </w:rPr>
            </w:pPr>
            <w:proofErr w:type="spellStart"/>
            <w:r w:rsidRPr="00DA7CBB">
              <w:rPr>
                <w:rFonts w:cs="Arial"/>
                <w:lang w:val="nl-NL" w:eastAsia="nl-NL"/>
              </w:rPr>
              <w:t>group</w:t>
            </w:r>
            <w:proofErr w:type="spellEnd"/>
            <w:r w:rsidRPr="00DA7CBB">
              <w:rPr>
                <w:rFonts w:cs="Arial"/>
                <w:lang w:val="nl-NL" w:eastAsia="nl-NL"/>
              </w:rPr>
              <w:t xml:space="preserve"> </w:t>
            </w:r>
            <w:proofErr w:type="spellStart"/>
            <w:r w:rsidRPr="00DA7CBB">
              <w:rPr>
                <w:rFonts w:cs="Arial"/>
                <w:lang w:val="nl-NL" w:eastAsia="nl-NL"/>
              </w:rPr>
              <w:t>housing</w:t>
            </w:r>
            <w:proofErr w:type="spellEnd"/>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25C70596" w14:textId="0768756B"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6EDCBBE5" w14:textId="72CCBAE3"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7B2DA66B" w14:textId="25212DAA"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072D2D22" w14:textId="77777777" w:rsidR="00EC26FD" w:rsidRPr="00DA7CBB" w:rsidRDefault="00EC26FD" w:rsidP="00DA7CBB">
            <w:pPr>
              <w:rPr>
                <w:rFonts w:cs="Arial"/>
                <w:lang w:val="nl-NL" w:eastAsia="nl-NL"/>
              </w:rPr>
            </w:pPr>
            <w:proofErr w:type="spellStart"/>
            <w:r w:rsidRPr="00DA7CBB">
              <w:rPr>
                <w:rFonts w:cs="Arial"/>
                <w:lang w:val="nl-NL" w:eastAsia="nl-NL"/>
              </w:rPr>
              <w:t>Sheep</w:t>
            </w:r>
            <w:proofErr w:type="spellEnd"/>
          </w:p>
        </w:tc>
        <w:tc>
          <w:tcPr>
            <w:tcW w:w="2510" w:type="dxa"/>
            <w:tcBorders>
              <w:top w:val="nil"/>
              <w:left w:val="nil"/>
              <w:bottom w:val="single" w:sz="4" w:space="0" w:color="auto"/>
              <w:right w:val="nil"/>
            </w:tcBorders>
            <w:shd w:val="clear" w:color="auto" w:fill="auto"/>
            <w:vAlign w:val="bottom"/>
            <w:hideMark/>
          </w:tcPr>
          <w:p w14:paraId="6B292F17"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60078F9" w14:textId="702B2FC8"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1280</w:t>
            </w:r>
          </w:p>
        </w:tc>
        <w:tc>
          <w:tcPr>
            <w:tcW w:w="1913" w:type="dxa"/>
            <w:tcBorders>
              <w:top w:val="single" w:sz="4" w:space="0" w:color="auto"/>
              <w:left w:val="single" w:sz="8" w:space="0" w:color="auto"/>
              <w:bottom w:val="single" w:sz="4" w:space="0" w:color="auto"/>
              <w:right w:val="single" w:sz="8" w:space="0" w:color="auto"/>
            </w:tcBorders>
            <w:vAlign w:val="bottom"/>
          </w:tcPr>
          <w:p w14:paraId="04E194C6" w14:textId="332A7C12"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0448</w:t>
            </w:r>
          </w:p>
        </w:tc>
      </w:tr>
      <w:tr w:rsidR="00EC26FD" w:rsidRPr="00DA7CBB" w14:paraId="07A38D7B" w14:textId="5D152461"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21565F65" w14:textId="77777777" w:rsidR="00EC26FD" w:rsidRPr="00DA7CBB" w:rsidRDefault="00EC26FD" w:rsidP="00DA7CBB">
            <w:pPr>
              <w:rPr>
                <w:rFonts w:cs="Arial"/>
                <w:lang w:val="nl-NL" w:eastAsia="nl-NL"/>
              </w:rPr>
            </w:pPr>
            <w:proofErr w:type="spellStart"/>
            <w:r w:rsidRPr="00DA7CBB">
              <w:rPr>
                <w:rFonts w:cs="Arial"/>
                <w:lang w:val="nl-NL" w:eastAsia="nl-NL"/>
              </w:rPr>
              <w:t>Lamb</w:t>
            </w:r>
            <w:proofErr w:type="spellEnd"/>
          </w:p>
        </w:tc>
        <w:tc>
          <w:tcPr>
            <w:tcW w:w="2510" w:type="dxa"/>
            <w:tcBorders>
              <w:top w:val="nil"/>
              <w:left w:val="nil"/>
              <w:bottom w:val="single" w:sz="4" w:space="0" w:color="auto"/>
              <w:right w:val="nil"/>
            </w:tcBorders>
            <w:shd w:val="clear" w:color="auto" w:fill="auto"/>
            <w:vAlign w:val="bottom"/>
            <w:hideMark/>
          </w:tcPr>
          <w:p w14:paraId="09965739"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79CDBA7" w14:textId="5CA56627"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2400</w:t>
            </w:r>
          </w:p>
        </w:tc>
        <w:tc>
          <w:tcPr>
            <w:tcW w:w="1913" w:type="dxa"/>
            <w:tcBorders>
              <w:top w:val="single" w:sz="4" w:space="0" w:color="auto"/>
              <w:left w:val="single" w:sz="8" w:space="0" w:color="auto"/>
              <w:bottom w:val="single" w:sz="4" w:space="0" w:color="auto"/>
              <w:right w:val="single" w:sz="8" w:space="0" w:color="auto"/>
            </w:tcBorders>
            <w:vAlign w:val="bottom"/>
          </w:tcPr>
          <w:p w14:paraId="0F217CC6" w14:textId="7FE67DB3"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0840</w:t>
            </w:r>
          </w:p>
        </w:tc>
      </w:tr>
      <w:tr w:rsidR="00EC26FD" w:rsidRPr="00DA7CBB" w14:paraId="5B30296D" w14:textId="12BC821D" w:rsidTr="00963CCF">
        <w:trPr>
          <w:trHeight w:val="48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28776C2B" w14:textId="77777777" w:rsidR="00EC26FD" w:rsidRPr="00DA7CBB" w:rsidRDefault="00EC26FD" w:rsidP="00DA7CBB">
            <w:pPr>
              <w:rPr>
                <w:rFonts w:cs="Arial"/>
                <w:lang w:val="nl-NL" w:eastAsia="nl-NL"/>
              </w:rPr>
            </w:pPr>
            <w:proofErr w:type="spellStart"/>
            <w:r w:rsidRPr="00DA7CBB">
              <w:rPr>
                <w:rFonts w:cs="Arial"/>
                <w:lang w:val="nl-NL" w:eastAsia="nl-NL"/>
              </w:rPr>
              <w:t>Slaughter</w:t>
            </w:r>
            <w:proofErr w:type="spellEnd"/>
            <w:r w:rsidRPr="00DA7CBB">
              <w:rPr>
                <w:rFonts w:cs="Arial"/>
                <w:lang w:val="nl-NL" w:eastAsia="nl-NL"/>
              </w:rPr>
              <w:t xml:space="preserve"> </w:t>
            </w:r>
            <w:proofErr w:type="spellStart"/>
            <w:r w:rsidRPr="00DA7CBB">
              <w:rPr>
                <w:rFonts w:cs="Arial"/>
                <w:lang w:val="nl-NL" w:eastAsia="nl-NL"/>
              </w:rPr>
              <w:t>goat</w:t>
            </w:r>
            <w:proofErr w:type="spellEnd"/>
            <w:r w:rsidRPr="00DA7CBB">
              <w:rPr>
                <w:rFonts w:cs="Arial"/>
                <w:lang w:val="nl-NL" w:eastAsia="nl-NL"/>
              </w:rPr>
              <w:t xml:space="preserve"> (= </w:t>
            </w:r>
            <w:proofErr w:type="spellStart"/>
            <w:r w:rsidRPr="00DA7CBB">
              <w:rPr>
                <w:rFonts w:cs="Arial"/>
                <w:lang w:val="nl-NL" w:eastAsia="nl-NL"/>
              </w:rPr>
              <w:t>goat</w:t>
            </w:r>
            <w:proofErr w:type="spellEnd"/>
            <w:r w:rsidRPr="00DA7CBB">
              <w:rPr>
                <w:rFonts w:cs="Arial"/>
                <w:lang w:val="nl-NL" w:eastAsia="nl-NL"/>
              </w:rPr>
              <w:t xml:space="preserve"> </w:t>
            </w:r>
            <w:proofErr w:type="spellStart"/>
            <w:r w:rsidRPr="00DA7CBB">
              <w:rPr>
                <w:rFonts w:cs="Arial"/>
                <w:lang w:val="nl-NL" w:eastAsia="nl-NL"/>
              </w:rPr>
              <w:t>kids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087D8837"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2DF4A3F" w14:textId="2F3D528F" w:rsidR="00EC26FD" w:rsidRPr="00DA7CBB" w:rsidRDefault="00EC26FD" w:rsidP="00DA7CBB">
            <w:pPr>
              <w:jc w:val="right"/>
              <w:rPr>
                <w:rFonts w:cs="Arial"/>
                <w:color w:val="FF0000"/>
                <w:lang w:val="nl-NL" w:eastAsia="nl-NL"/>
              </w:rPr>
            </w:pPr>
            <w:r w:rsidRPr="00DA7CBB">
              <w:rPr>
                <w:rFonts w:cs="Arial"/>
                <w:color w:val="FF0000"/>
                <w:lang w:val="nl-NL" w:eastAsia="nl-NL"/>
              </w:rPr>
              <w:t>2</w:t>
            </w:r>
            <w:r>
              <w:rPr>
                <w:rFonts w:cs="Arial"/>
                <w:color w:val="FF0000"/>
                <w:lang w:val="nl-NL" w:eastAsia="nl-NL"/>
              </w:rPr>
              <w:t>.</w:t>
            </w:r>
            <w:r w:rsidRPr="00DA7CBB">
              <w:rPr>
                <w:rFonts w:cs="Arial"/>
                <w:color w:val="FF0000"/>
                <w:lang w:val="nl-NL" w:eastAsia="nl-NL"/>
              </w:rPr>
              <w:t>1231</w:t>
            </w:r>
          </w:p>
        </w:tc>
        <w:tc>
          <w:tcPr>
            <w:tcW w:w="1913" w:type="dxa"/>
            <w:tcBorders>
              <w:top w:val="single" w:sz="4" w:space="0" w:color="auto"/>
              <w:left w:val="single" w:sz="8" w:space="0" w:color="auto"/>
              <w:bottom w:val="single" w:sz="4" w:space="0" w:color="auto"/>
              <w:right w:val="single" w:sz="8" w:space="0" w:color="auto"/>
            </w:tcBorders>
            <w:vAlign w:val="bottom"/>
          </w:tcPr>
          <w:p w14:paraId="64D83F44" w14:textId="487140F3"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7431</w:t>
            </w:r>
          </w:p>
        </w:tc>
      </w:tr>
      <w:tr w:rsidR="00EC26FD" w:rsidRPr="00DA7CBB" w14:paraId="3542A451" w14:textId="56FFFE66"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61B232EE" w14:textId="77777777" w:rsidR="00EC26FD" w:rsidRPr="00DA7CBB" w:rsidRDefault="00EC26FD" w:rsidP="00DA7CBB">
            <w:pPr>
              <w:rPr>
                <w:rFonts w:cs="Arial"/>
                <w:lang w:val="nl-NL" w:eastAsia="nl-NL"/>
              </w:rPr>
            </w:pPr>
            <w:proofErr w:type="spellStart"/>
            <w:r w:rsidRPr="00DA7CBB">
              <w:rPr>
                <w:rFonts w:cs="Arial"/>
                <w:lang w:val="nl-NL" w:eastAsia="nl-NL"/>
              </w:rPr>
              <w:t>Lactating</w:t>
            </w:r>
            <w:proofErr w:type="spellEnd"/>
            <w:r w:rsidRPr="00DA7CBB">
              <w:rPr>
                <w:rFonts w:cs="Arial"/>
                <w:lang w:val="nl-NL" w:eastAsia="nl-NL"/>
              </w:rPr>
              <w:t xml:space="preserve"> </w:t>
            </w:r>
            <w:proofErr w:type="spellStart"/>
            <w:r w:rsidRPr="00DA7CBB">
              <w:rPr>
                <w:rFonts w:cs="Arial"/>
                <w:lang w:val="nl-NL" w:eastAsia="nl-NL"/>
              </w:rPr>
              <w:t>goat</w:t>
            </w:r>
            <w:proofErr w:type="spellEnd"/>
          </w:p>
        </w:tc>
        <w:tc>
          <w:tcPr>
            <w:tcW w:w="2510" w:type="dxa"/>
            <w:tcBorders>
              <w:top w:val="nil"/>
              <w:left w:val="nil"/>
              <w:bottom w:val="single" w:sz="4" w:space="0" w:color="auto"/>
              <w:right w:val="nil"/>
            </w:tcBorders>
            <w:shd w:val="clear" w:color="auto" w:fill="auto"/>
            <w:vAlign w:val="bottom"/>
            <w:hideMark/>
          </w:tcPr>
          <w:p w14:paraId="0C58C9BA"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53FA250" w14:textId="1562C061"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9086</w:t>
            </w:r>
          </w:p>
        </w:tc>
        <w:tc>
          <w:tcPr>
            <w:tcW w:w="1913" w:type="dxa"/>
            <w:tcBorders>
              <w:top w:val="single" w:sz="4" w:space="0" w:color="auto"/>
              <w:left w:val="single" w:sz="8" w:space="0" w:color="auto"/>
              <w:bottom w:val="single" w:sz="4" w:space="0" w:color="auto"/>
              <w:right w:val="single" w:sz="8" w:space="0" w:color="auto"/>
            </w:tcBorders>
            <w:vAlign w:val="bottom"/>
          </w:tcPr>
          <w:p w14:paraId="35CF8212" w14:textId="3BD58CF5"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3180</w:t>
            </w:r>
          </w:p>
        </w:tc>
      </w:tr>
      <w:tr w:rsidR="00EC26FD" w:rsidRPr="00DA7CBB" w14:paraId="4FC6564C" w14:textId="74BDBF68"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8A67551" w14:textId="77777777" w:rsidR="00EC26FD" w:rsidRPr="00DA7CBB" w:rsidRDefault="00EC26FD" w:rsidP="00DA7CBB">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04EF7F9E"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2FF860B" w14:textId="7431C823"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0824</w:t>
            </w:r>
          </w:p>
        </w:tc>
        <w:tc>
          <w:tcPr>
            <w:tcW w:w="1913" w:type="dxa"/>
            <w:tcBorders>
              <w:top w:val="single" w:sz="4" w:space="0" w:color="auto"/>
              <w:left w:val="single" w:sz="8" w:space="0" w:color="auto"/>
              <w:bottom w:val="single" w:sz="4" w:space="0" w:color="auto"/>
              <w:right w:val="single" w:sz="8" w:space="0" w:color="auto"/>
            </w:tcBorders>
            <w:vAlign w:val="bottom"/>
          </w:tcPr>
          <w:p w14:paraId="2E64F4F0" w14:textId="0A8D7550"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0288</w:t>
            </w:r>
          </w:p>
        </w:tc>
      </w:tr>
      <w:tr w:rsidR="00EC26FD" w:rsidRPr="00DA7CBB" w14:paraId="31E36FDF" w14:textId="72157446"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06E976A8" w14:textId="77777777" w:rsidR="00EC26FD" w:rsidRPr="00DA7CBB" w:rsidRDefault="00EC26FD" w:rsidP="00DA7CBB">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4579C4BA" w14:textId="77777777" w:rsidR="00EC26FD" w:rsidRPr="00DA7CBB" w:rsidRDefault="00EC26FD" w:rsidP="00DA7CBB">
            <w:pPr>
              <w:rPr>
                <w:rFonts w:cs="Arial"/>
                <w:lang w:val="nl-NL" w:eastAsia="nl-NL"/>
              </w:rPr>
            </w:pPr>
            <w:r w:rsidRPr="00DA7CBB">
              <w:rPr>
                <w:rFonts w:cs="Arial"/>
                <w:lang w:val="nl-NL" w:eastAsia="nl-NL"/>
              </w:rPr>
              <w:t xml:space="preserve">free range, </w:t>
            </w:r>
            <w:proofErr w:type="spellStart"/>
            <w:r w:rsidRPr="00DA7CBB">
              <w:rPr>
                <w:rFonts w:cs="Arial"/>
                <w:lang w:val="nl-NL" w:eastAsia="nl-NL"/>
              </w:rPr>
              <w:t>litter</w:t>
            </w:r>
            <w:proofErr w:type="spellEnd"/>
            <w:r w:rsidRPr="00DA7CBB">
              <w:rPr>
                <w:rFonts w:cs="Arial"/>
                <w:lang w:val="nl-NL" w:eastAsia="nl-NL"/>
              </w:rPr>
              <w:t xml:space="preserve">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6B7CE829" w14:textId="583E8880"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3C1AA082" w14:textId="6FDA3D86"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58C48FC2" w14:textId="648C7776" w:rsidTr="00963CCF">
        <w:trPr>
          <w:trHeight w:val="48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7D4784F7" w14:textId="77777777" w:rsidR="00EC26FD" w:rsidRPr="00DA7CBB" w:rsidRDefault="00EC26FD" w:rsidP="00DA7CBB">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3BC4F875" w14:textId="77777777" w:rsidR="00EC26FD" w:rsidRPr="00DA7CBB" w:rsidRDefault="00EC26FD" w:rsidP="00DA7CBB">
            <w:pPr>
              <w:rPr>
                <w:rFonts w:cs="Arial"/>
                <w:lang w:eastAsia="nl-NL"/>
              </w:rPr>
            </w:pPr>
            <w:r w:rsidRPr="00DA7CBB">
              <w:rPr>
                <w:rFonts w:cs="Arial"/>
                <w:lang w:eastAsia="nl-NL"/>
              </w:rPr>
              <w:t>parent broilers, free range (grating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0E7C7C98" w14:textId="253F0AD2"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7BCFDAB5" w14:textId="2277381D"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2C3DAFAB" w14:textId="700640B8" w:rsidTr="00963CCF">
        <w:trPr>
          <w:trHeight w:val="72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07CBFCB1" w14:textId="77777777" w:rsidR="00EC26FD" w:rsidRPr="00DA7CBB" w:rsidRDefault="00EC26FD" w:rsidP="00DA7CBB">
            <w:pPr>
              <w:rPr>
                <w:rFonts w:cs="Arial"/>
                <w:lang w:val="nl-NL" w:eastAsia="nl-NL"/>
              </w:rPr>
            </w:pPr>
            <w:proofErr w:type="spellStart"/>
            <w:r w:rsidRPr="00DA7CBB">
              <w:rPr>
                <w:rFonts w:cs="Arial"/>
                <w:lang w:val="nl-NL" w:eastAsia="nl-NL"/>
              </w:rPr>
              <w:lastRenderedPageBreak/>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37A9C567" w14:textId="77777777" w:rsidR="00EC26FD" w:rsidRPr="00DA7CBB" w:rsidRDefault="00EC26FD" w:rsidP="00DA7CBB">
            <w:pPr>
              <w:rPr>
                <w:rFonts w:cs="Arial"/>
                <w:lang w:eastAsia="nl-NL"/>
              </w:rPr>
            </w:pPr>
            <w:r w:rsidRPr="00DA7CBB">
              <w:rPr>
                <w:rFonts w:cs="Arial"/>
                <w:lang w:eastAsia="nl-NL"/>
              </w:rPr>
              <w:t>parent broilers in rearing, free range (grating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0706D59E" w14:textId="47A0E810"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3AEDD37F" w14:textId="52B082BB"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791447E7" w14:textId="50D78454"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588FF79" w14:textId="77777777" w:rsidR="00EC26FD" w:rsidRPr="00DA7CBB" w:rsidRDefault="00EC26FD" w:rsidP="00DA7CBB">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03BDA252"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D08E3B5" w14:textId="5670C344"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0737</w:t>
            </w:r>
          </w:p>
        </w:tc>
        <w:tc>
          <w:tcPr>
            <w:tcW w:w="1913" w:type="dxa"/>
            <w:tcBorders>
              <w:top w:val="single" w:sz="4" w:space="0" w:color="auto"/>
              <w:left w:val="single" w:sz="8" w:space="0" w:color="auto"/>
              <w:bottom w:val="single" w:sz="4" w:space="0" w:color="auto"/>
              <w:right w:val="single" w:sz="8" w:space="0" w:color="auto"/>
            </w:tcBorders>
            <w:vAlign w:val="bottom"/>
          </w:tcPr>
          <w:p w14:paraId="76FC7882" w14:textId="589423BD"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0258</w:t>
            </w:r>
          </w:p>
        </w:tc>
      </w:tr>
      <w:tr w:rsidR="00EC26FD" w:rsidRPr="00DA7CBB" w14:paraId="316EFB52" w14:textId="4EA805F1"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1A176F1E" w14:textId="77777777" w:rsidR="00EC26FD" w:rsidRPr="00DA7CBB" w:rsidRDefault="00EC26FD" w:rsidP="00DA7CBB">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100E91AA" w14:textId="77777777" w:rsidR="00EC26FD" w:rsidRPr="00DA7CBB" w:rsidRDefault="00EC26FD" w:rsidP="00DA7CBB">
            <w:pPr>
              <w:rPr>
                <w:rFonts w:cs="Arial"/>
                <w:lang w:val="nl-NL" w:eastAsia="nl-NL"/>
              </w:rPr>
            </w:pPr>
            <w:proofErr w:type="spellStart"/>
            <w:r w:rsidRPr="00DA7CBB">
              <w:rPr>
                <w:rFonts w:cs="Arial"/>
                <w:lang w:val="nl-NL" w:eastAsia="nl-NL"/>
              </w:rPr>
              <w:t>battery</w:t>
            </w:r>
            <w:proofErr w:type="spellEnd"/>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19F6F057" w14:textId="7B7C2326"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1EF8CBFD" w14:textId="462BE167"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2DC727F4" w14:textId="49B66FCB"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09AC37BC" w14:textId="77777777" w:rsidR="00EC26FD" w:rsidRPr="00DA7CBB" w:rsidRDefault="00EC26FD" w:rsidP="00DA7CBB">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2EE2CA97" w14:textId="77777777" w:rsidR="00EC26FD" w:rsidRPr="00DA7CBB" w:rsidRDefault="00EC26FD" w:rsidP="00DA7CBB">
            <w:pPr>
              <w:rPr>
                <w:rFonts w:cs="Arial"/>
                <w:lang w:val="nl-NL" w:eastAsia="nl-NL"/>
              </w:rPr>
            </w:pPr>
            <w:r w:rsidRPr="00DA7CBB">
              <w:rPr>
                <w:rFonts w:cs="Arial"/>
                <w:lang w:val="nl-NL" w:eastAsia="nl-NL"/>
              </w:rPr>
              <w:t>free range (</w:t>
            </w:r>
            <w:proofErr w:type="spellStart"/>
            <w:r w:rsidRPr="00DA7CBB">
              <w:rPr>
                <w:rFonts w:cs="Arial"/>
                <w:lang w:val="nl-NL" w:eastAsia="nl-NL"/>
              </w:rPr>
              <w:t>litter</w:t>
            </w:r>
            <w:proofErr w:type="spellEnd"/>
            <w:r w:rsidRPr="00DA7CBB">
              <w:rPr>
                <w:rFonts w:cs="Arial"/>
                <w:lang w:val="nl-NL" w:eastAsia="nl-NL"/>
              </w:rPr>
              <w:t xml:space="preserve">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4D82CB89" w14:textId="6C72FBD7"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76EB9223" w14:textId="1C72FACC"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29172438" w14:textId="46524F49" w:rsidTr="00963CCF">
        <w:trPr>
          <w:trHeight w:val="48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4C5485AB" w14:textId="77777777" w:rsidR="00EC26FD" w:rsidRPr="00DA7CBB" w:rsidRDefault="00EC26FD" w:rsidP="00DA7CBB">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6198DCA4" w14:textId="77777777" w:rsidR="00EC26FD" w:rsidRPr="00DA7CBB" w:rsidRDefault="00EC26FD" w:rsidP="00DA7CBB">
            <w:pPr>
              <w:rPr>
                <w:rFonts w:cs="Arial"/>
                <w:lang w:val="nl-NL" w:eastAsia="nl-NL"/>
              </w:rPr>
            </w:pPr>
            <w:r w:rsidRPr="00DA7CBB">
              <w:rPr>
                <w:rFonts w:cs="Arial"/>
                <w:lang w:val="nl-NL" w:eastAsia="nl-NL"/>
              </w:rPr>
              <w:t>free range (</w:t>
            </w:r>
            <w:proofErr w:type="spellStart"/>
            <w:r w:rsidRPr="00DA7CBB">
              <w:rPr>
                <w:rFonts w:cs="Arial"/>
                <w:lang w:val="nl-NL" w:eastAsia="nl-NL"/>
              </w:rPr>
              <w:t>grating</w:t>
            </w:r>
            <w:proofErr w:type="spellEnd"/>
            <w:r w:rsidRPr="00DA7CBB">
              <w:rPr>
                <w:rFonts w:cs="Arial"/>
                <w:lang w:val="nl-NL" w:eastAsia="nl-NL"/>
              </w:rPr>
              <w:t xml:space="preserve">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40557285" w14:textId="7B58A250"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5EB8860C" w14:textId="020C1770"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4998BE97" w14:textId="67FB7517"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77D55241" w14:textId="77777777" w:rsidR="00EC26FD" w:rsidRPr="00DA7CBB" w:rsidRDefault="00EC26FD" w:rsidP="00DA7CBB">
            <w:pPr>
              <w:rPr>
                <w:rFonts w:cs="Arial"/>
                <w:lang w:val="nl-NL" w:eastAsia="nl-NL"/>
              </w:rPr>
            </w:pPr>
            <w:r w:rsidRPr="00DA7CBB">
              <w:rPr>
                <w:rFonts w:cs="Arial"/>
                <w:lang w:val="nl-NL" w:eastAsia="nl-NL"/>
              </w:rPr>
              <w:t>Turkey</w:t>
            </w:r>
          </w:p>
        </w:tc>
        <w:tc>
          <w:tcPr>
            <w:tcW w:w="2510" w:type="dxa"/>
            <w:tcBorders>
              <w:top w:val="nil"/>
              <w:left w:val="nil"/>
              <w:bottom w:val="single" w:sz="4" w:space="0" w:color="auto"/>
              <w:right w:val="nil"/>
            </w:tcBorders>
            <w:shd w:val="clear" w:color="auto" w:fill="auto"/>
            <w:vAlign w:val="bottom"/>
            <w:hideMark/>
          </w:tcPr>
          <w:p w14:paraId="4DC1869E"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45630BF" w14:textId="4ED03E8A"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0200</w:t>
            </w:r>
          </w:p>
        </w:tc>
        <w:tc>
          <w:tcPr>
            <w:tcW w:w="1913" w:type="dxa"/>
            <w:tcBorders>
              <w:top w:val="single" w:sz="4" w:space="0" w:color="auto"/>
              <w:left w:val="single" w:sz="8" w:space="0" w:color="auto"/>
              <w:bottom w:val="single" w:sz="4" w:space="0" w:color="auto"/>
              <w:right w:val="single" w:sz="8" w:space="0" w:color="auto"/>
            </w:tcBorders>
            <w:vAlign w:val="bottom"/>
          </w:tcPr>
          <w:p w14:paraId="34C7E16D" w14:textId="24EBE76D"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0070</w:t>
            </w:r>
          </w:p>
        </w:tc>
      </w:tr>
      <w:tr w:rsidR="00EC26FD" w:rsidRPr="00DA7CBB" w14:paraId="34C25C18" w14:textId="731FE5EA" w:rsidTr="00963CCF">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03D49155" w14:textId="77777777" w:rsidR="00EC26FD" w:rsidRPr="00DA7CBB" w:rsidRDefault="00EC26FD" w:rsidP="00DA7CBB">
            <w:pPr>
              <w:rPr>
                <w:rFonts w:cs="Arial"/>
                <w:lang w:val="nl-NL" w:eastAsia="nl-NL"/>
              </w:rPr>
            </w:pPr>
            <w:r w:rsidRPr="00DA7CBB">
              <w:rPr>
                <w:rFonts w:cs="Arial"/>
                <w:lang w:val="nl-NL" w:eastAsia="nl-NL"/>
              </w:rPr>
              <w:t>Horse</w:t>
            </w:r>
          </w:p>
        </w:tc>
        <w:tc>
          <w:tcPr>
            <w:tcW w:w="2510" w:type="dxa"/>
            <w:tcBorders>
              <w:top w:val="nil"/>
              <w:left w:val="nil"/>
              <w:bottom w:val="single" w:sz="4" w:space="0" w:color="auto"/>
              <w:right w:val="nil"/>
            </w:tcBorders>
            <w:shd w:val="clear" w:color="auto" w:fill="auto"/>
            <w:vAlign w:val="bottom"/>
            <w:hideMark/>
          </w:tcPr>
          <w:p w14:paraId="0CD821A1"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A8ED65C" w14:textId="516EBE1A"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4860</w:t>
            </w:r>
          </w:p>
        </w:tc>
        <w:tc>
          <w:tcPr>
            <w:tcW w:w="1913" w:type="dxa"/>
            <w:tcBorders>
              <w:top w:val="single" w:sz="4" w:space="0" w:color="auto"/>
              <w:left w:val="single" w:sz="8" w:space="0" w:color="auto"/>
              <w:bottom w:val="single" w:sz="4" w:space="0" w:color="auto"/>
              <w:right w:val="single" w:sz="8" w:space="0" w:color="auto"/>
            </w:tcBorders>
            <w:vAlign w:val="bottom"/>
          </w:tcPr>
          <w:p w14:paraId="29C4419D" w14:textId="0919FBDF" w:rsidR="00EC26FD" w:rsidRPr="00DA7CBB" w:rsidRDefault="00EC26FD" w:rsidP="00DA7CBB">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1701</w:t>
            </w:r>
          </w:p>
        </w:tc>
      </w:tr>
      <w:tr w:rsidR="00EC26FD" w:rsidRPr="00DA7CBB" w14:paraId="30AD9F03" w14:textId="6915E465" w:rsidTr="00963CCF">
        <w:trPr>
          <w:trHeight w:val="270"/>
        </w:trPr>
        <w:tc>
          <w:tcPr>
            <w:tcW w:w="2533" w:type="dxa"/>
            <w:tcBorders>
              <w:top w:val="nil"/>
              <w:left w:val="single" w:sz="8" w:space="0" w:color="auto"/>
              <w:bottom w:val="single" w:sz="8" w:space="0" w:color="auto"/>
              <w:right w:val="single" w:sz="4" w:space="0" w:color="auto"/>
            </w:tcBorders>
            <w:shd w:val="clear" w:color="auto" w:fill="auto"/>
            <w:vAlign w:val="bottom"/>
            <w:hideMark/>
          </w:tcPr>
          <w:p w14:paraId="1F53C1F0" w14:textId="77777777" w:rsidR="00EC26FD" w:rsidRPr="00DA7CBB" w:rsidRDefault="00EC26FD" w:rsidP="00DA7CBB">
            <w:pPr>
              <w:rPr>
                <w:rFonts w:cs="Arial"/>
                <w:lang w:val="nl-NL" w:eastAsia="nl-NL"/>
              </w:rPr>
            </w:pPr>
            <w:proofErr w:type="spellStart"/>
            <w:r w:rsidRPr="00DA7CBB">
              <w:rPr>
                <w:rFonts w:cs="Arial"/>
                <w:lang w:val="nl-NL" w:eastAsia="nl-NL"/>
              </w:rPr>
              <w:t>Rabbit</w:t>
            </w:r>
            <w:proofErr w:type="spellEnd"/>
          </w:p>
        </w:tc>
        <w:tc>
          <w:tcPr>
            <w:tcW w:w="2510" w:type="dxa"/>
            <w:tcBorders>
              <w:top w:val="nil"/>
              <w:left w:val="nil"/>
              <w:bottom w:val="single" w:sz="8" w:space="0" w:color="auto"/>
              <w:right w:val="nil"/>
            </w:tcBorders>
            <w:shd w:val="clear" w:color="auto" w:fill="auto"/>
            <w:vAlign w:val="bottom"/>
            <w:hideMark/>
          </w:tcPr>
          <w:p w14:paraId="6B43D705" w14:textId="77777777" w:rsidR="00EC26FD" w:rsidRPr="00DA7CBB" w:rsidRDefault="00EC26FD" w:rsidP="00DA7CBB">
            <w:pPr>
              <w:rPr>
                <w:rFonts w:cs="Arial"/>
                <w:lang w:val="nl-NL" w:eastAsia="nl-NL"/>
              </w:rPr>
            </w:pPr>
            <w:r w:rsidRPr="00DA7CBB">
              <w:rPr>
                <w:rFonts w:cs="Arial"/>
                <w:lang w:val="nl-NL" w:eastAsia="nl-NL"/>
              </w:rPr>
              <w:t> </w:t>
            </w:r>
          </w:p>
        </w:tc>
        <w:tc>
          <w:tcPr>
            <w:tcW w:w="2338" w:type="dxa"/>
            <w:tcBorders>
              <w:top w:val="nil"/>
              <w:left w:val="single" w:sz="8" w:space="0" w:color="auto"/>
              <w:bottom w:val="single" w:sz="8" w:space="0" w:color="auto"/>
              <w:right w:val="single" w:sz="8" w:space="0" w:color="auto"/>
            </w:tcBorders>
            <w:shd w:val="clear" w:color="auto" w:fill="auto"/>
            <w:noWrap/>
            <w:vAlign w:val="bottom"/>
            <w:hideMark/>
          </w:tcPr>
          <w:p w14:paraId="249CDBEB" w14:textId="6363D4CC"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8" w:space="0" w:color="auto"/>
              <w:right w:val="single" w:sz="8" w:space="0" w:color="auto"/>
            </w:tcBorders>
            <w:vAlign w:val="bottom"/>
          </w:tcPr>
          <w:p w14:paraId="07E7F805" w14:textId="44E05821" w:rsidR="00EC26FD" w:rsidRPr="00DA7CBB" w:rsidRDefault="00EC26FD" w:rsidP="00DA7CBB">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6F529705" w14:textId="69229EEC" w:rsidTr="00EC26FD">
        <w:trPr>
          <w:trHeight w:val="255"/>
        </w:trPr>
        <w:tc>
          <w:tcPr>
            <w:tcW w:w="7381" w:type="dxa"/>
            <w:gridSpan w:val="3"/>
            <w:tcBorders>
              <w:top w:val="nil"/>
              <w:left w:val="nil"/>
              <w:bottom w:val="nil"/>
              <w:right w:val="nil"/>
            </w:tcBorders>
            <w:shd w:val="clear" w:color="000000" w:fill="FFFFFF"/>
            <w:noWrap/>
            <w:vAlign w:val="bottom"/>
            <w:hideMark/>
          </w:tcPr>
          <w:p w14:paraId="0FBA0B5D" w14:textId="77777777" w:rsidR="00EC26FD" w:rsidRPr="00DA7CBB" w:rsidRDefault="00EC26FD" w:rsidP="00DA7CBB">
            <w:pPr>
              <w:rPr>
                <w:rFonts w:cs="Arial"/>
                <w:lang w:eastAsia="nl-NL"/>
              </w:rPr>
            </w:pPr>
            <w:r w:rsidRPr="00DA7CBB">
              <w:rPr>
                <w:rFonts w:cs="Arial"/>
                <w:lang w:eastAsia="nl-NL"/>
              </w:rPr>
              <w:t xml:space="preserve">*Please note that some scenarios for chicken and pigs distinguish between several housing conditions. </w:t>
            </w:r>
          </w:p>
        </w:tc>
        <w:tc>
          <w:tcPr>
            <w:tcW w:w="1913" w:type="dxa"/>
            <w:tcBorders>
              <w:top w:val="nil"/>
              <w:left w:val="nil"/>
              <w:bottom w:val="nil"/>
              <w:right w:val="nil"/>
            </w:tcBorders>
            <w:shd w:val="clear" w:color="000000" w:fill="FFFFFF"/>
          </w:tcPr>
          <w:p w14:paraId="7037AC08" w14:textId="77777777" w:rsidR="00EC26FD" w:rsidRPr="00DA7CBB" w:rsidRDefault="00EC26FD" w:rsidP="00DA7CBB">
            <w:pPr>
              <w:rPr>
                <w:rFonts w:cs="Arial"/>
                <w:lang w:eastAsia="nl-NL"/>
              </w:rPr>
            </w:pPr>
          </w:p>
        </w:tc>
      </w:tr>
    </w:tbl>
    <w:p w14:paraId="3DC8378F" w14:textId="77777777" w:rsidR="00DA7CBB" w:rsidRDefault="00DA7CBB" w:rsidP="0034668E">
      <w:pPr>
        <w:autoSpaceDE w:val="0"/>
        <w:autoSpaceDN w:val="0"/>
        <w:adjustRightInd w:val="0"/>
        <w:rPr>
          <w:rFonts w:eastAsia="Times New Roman,Calibri" w:cs="Times New Roman,Calibri"/>
          <w:lang w:eastAsia="en-US"/>
        </w:rPr>
      </w:pPr>
    </w:p>
    <w:p w14:paraId="751B0629" w14:textId="77777777" w:rsidR="006A7E06" w:rsidRPr="0034668E" w:rsidRDefault="006A7E06" w:rsidP="00BC524A">
      <w:pPr>
        <w:autoSpaceDE w:val="0"/>
        <w:autoSpaceDN w:val="0"/>
        <w:adjustRightInd w:val="0"/>
        <w:rPr>
          <w:rFonts w:eastAsia="Times New Roman,Calibri" w:cs="Times New Roman,Calibri"/>
          <w:lang w:eastAsia="en-US"/>
        </w:rPr>
      </w:pPr>
    </w:p>
    <w:p w14:paraId="3D5B71C2" w14:textId="77777777" w:rsidR="00870DBF" w:rsidRDefault="00870DBF" w:rsidP="00BC524A">
      <w:pPr>
        <w:autoSpaceDE w:val="0"/>
        <w:autoSpaceDN w:val="0"/>
        <w:adjustRightInd w:val="0"/>
        <w:rPr>
          <w:rFonts w:eastAsia="Times New Roman,Calibri" w:cs="Times New Roman,Calibri"/>
          <w:lang w:eastAsia="en-US"/>
        </w:rPr>
      </w:pPr>
    </w:p>
    <w:p w14:paraId="4B49DE6B" w14:textId="77777777" w:rsidR="004E554C" w:rsidRPr="00CA21B9" w:rsidRDefault="004E554C" w:rsidP="00973D07">
      <w:pPr>
        <w:autoSpaceDE w:val="0"/>
        <w:autoSpaceDN w:val="0"/>
        <w:adjustRightInd w:val="0"/>
        <w:jc w:val="both"/>
        <w:rPr>
          <w:rFonts w:eastAsia="Times New Roman,Calibri" w:cs="Times New Roman,Calibri"/>
          <w:lang w:eastAsia="en-US"/>
        </w:rPr>
      </w:pPr>
    </w:p>
    <w:p w14:paraId="712E8B05" w14:textId="77777777" w:rsidR="0076644E" w:rsidRDefault="0076644E" w:rsidP="009F766F">
      <w:pPr>
        <w:autoSpaceDE w:val="0"/>
        <w:autoSpaceDN w:val="0"/>
        <w:adjustRightInd w:val="0"/>
        <w:jc w:val="both"/>
        <w:rPr>
          <w:rFonts w:eastAsia="Times New Roman,Calibri" w:cs="Times New Roman,Calibri"/>
          <w:lang w:eastAsia="en-US"/>
        </w:rPr>
      </w:pPr>
    </w:p>
    <w:p w14:paraId="366BC2C0" w14:textId="77777777" w:rsidR="00E76E27" w:rsidRPr="00CA21B9" w:rsidRDefault="00E76E27" w:rsidP="009F766F">
      <w:pPr>
        <w:autoSpaceDE w:val="0"/>
        <w:autoSpaceDN w:val="0"/>
        <w:adjustRightInd w:val="0"/>
        <w:jc w:val="both"/>
        <w:rPr>
          <w:rFonts w:eastAsia="Times New Roman,Calibri" w:cs="Times New Roman,Calibri"/>
          <w:lang w:eastAsia="en-US"/>
        </w:rPr>
      </w:pPr>
    </w:p>
    <w:p w14:paraId="0E8541B9" w14:textId="669E0CFE" w:rsidR="0034668E" w:rsidRDefault="0034668E" w:rsidP="0034668E">
      <w:pPr>
        <w:autoSpaceDE w:val="0"/>
        <w:autoSpaceDN w:val="0"/>
        <w:adjustRightInd w:val="0"/>
        <w:rPr>
          <w:rFonts w:eastAsia="Times New Roman,Calibri" w:cs="Times New Roman,Calibri"/>
          <w:lang w:eastAsia="en-US"/>
        </w:rPr>
      </w:pPr>
      <w:r>
        <w:rPr>
          <w:rFonts w:eastAsia="Times New Roman,Calibri" w:cs="Times New Roman,Calibri"/>
          <w:lang w:eastAsia="en-US"/>
        </w:rPr>
        <w:t>For consumer exposure, the standard food baske</w:t>
      </w:r>
      <w:r w:rsidR="008E46BD">
        <w:rPr>
          <w:rFonts w:eastAsia="Times New Roman,Calibri" w:cs="Times New Roman,Calibri"/>
          <w:lang w:eastAsia="en-US"/>
        </w:rPr>
        <w:t>t</w:t>
      </w:r>
      <w:r>
        <w:rPr>
          <w:rFonts w:eastAsia="Times New Roman,Calibri" w:cs="Times New Roman,Calibri"/>
          <w:lang w:eastAsia="en-US"/>
        </w:rPr>
        <w:t xml:space="preserve"> as </w:t>
      </w:r>
      <w:r w:rsidRPr="0034668E">
        <w:rPr>
          <w:rFonts w:eastAsia="Times New Roman,Calibri" w:cs="Times New Roman,Calibri"/>
          <w:lang w:eastAsia="en-US"/>
        </w:rPr>
        <w:t>defined in Comm</w:t>
      </w:r>
      <w:r>
        <w:rPr>
          <w:rFonts w:eastAsia="Times New Roman,Calibri" w:cs="Times New Roman,Calibri"/>
          <w:lang w:eastAsia="en-US"/>
        </w:rPr>
        <w:t xml:space="preserve">ission Regulation (EU) 2018/782 is considered. </w:t>
      </w:r>
    </w:p>
    <w:p w14:paraId="21AB8A24" w14:textId="5E3E7640" w:rsidR="00C8247D" w:rsidRPr="00C8247D" w:rsidRDefault="00C8247D" w:rsidP="00C8247D">
      <w:pPr>
        <w:autoSpaceDE w:val="0"/>
        <w:autoSpaceDN w:val="0"/>
        <w:adjustRightInd w:val="0"/>
        <w:rPr>
          <w:rFonts w:eastAsia="Times New Roman,Calibri" w:cs="Times New Roman,Calibri"/>
          <w:lang w:eastAsia="en-US"/>
        </w:rPr>
      </w:pPr>
      <w:r w:rsidRPr="00C8247D">
        <w:rPr>
          <w:rFonts w:eastAsia="Times New Roman,Calibri" w:cs="Times New Roman,Calibri"/>
          <w:lang w:eastAsia="en-US"/>
        </w:rPr>
        <w:t>According to the standard food basket the theoretical maximum daily intake for animal origin product for an adult is</w:t>
      </w:r>
      <w:r w:rsidR="008E46BD">
        <w:rPr>
          <w:rFonts w:eastAsia="Times New Roman,Calibri" w:cs="Times New Roman,Calibri"/>
          <w:lang w:eastAsia="en-US"/>
        </w:rPr>
        <w:t>:</w:t>
      </w:r>
      <w:r w:rsidRPr="00C8247D">
        <w:rPr>
          <w:rFonts w:eastAsia="Times New Roman,Calibri" w:cs="Times New Roman,Calibri"/>
          <w:lang w:eastAsia="en-US"/>
        </w:rPr>
        <w:t xml:space="preserve"> </w:t>
      </w:r>
    </w:p>
    <w:p w14:paraId="293712FA" w14:textId="57A3C2A7" w:rsidR="0034668E" w:rsidRDefault="00C8247D" w:rsidP="00C8247D">
      <w:pPr>
        <w:autoSpaceDE w:val="0"/>
        <w:autoSpaceDN w:val="0"/>
        <w:adjustRightInd w:val="0"/>
        <w:rPr>
          <w:rFonts w:eastAsia="Times New Roman,Calibri" w:cs="Times New Roman,Calibri"/>
          <w:lang w:eastAsia="en-US"/>
        </w:rPr>
      </w:pPr>
      <w:r w:rsidRPr="00C8247D">
        <w:rPr>
          <w:rFonts w:eastAsia="Times New Roman,Calibri" w:cs="Times New Roman,Calibri"/>
          <w:lang w:eastAsia="en-US"/>
        </w:rPr>
        <w:t>2.0 kg for mammals (0.3 kg mus</w:t>
      </w:r>
      <w:r>
        <w:rPr>
          <w:rFonts w:eastAsia="Times New Roman,Calibri" w:cs="Times New Roman,Calibri"/>
          <w:lang w:eastAsia="en-US"/>
        </w:rPr>
        <w:t>c</w:t>
      </w:r>
      <w:r w:rsidRPr="00C8247D">
        <w:rPr>
          <w:rFonts w:eastAsia="Times New Roman,Calibri" w:cs="Times New Roman,Calibri"/>
          <w:lang w:eastAsia="en-US"/>
        </w:rPr>
        <w:t>le, 0.05 kg fat, 0.</w:t>
      </w:r>
      <w:r w:rsidR="00870DBF">
        <w:rPr>
          <w:rFonts w:eastAsia="Times New Roman,Calibri" w:cs="Times New Roman,Calibri"/>
          <w:lang w:eastAsia="en-US"/>
        </w:rPr>
        <w:t>1</w:t>
      </w:r>
      <w:r w:rsidRPr="00C8247D">
        <w:rPr>
          <w:rFonts w:eastAsia="Times New Roman,Calibri" w:cs="Times New Roman,Calibri"/>
          <w:lang w:eastAsia="en-US"/>
        </w:rPr>
        <w:t xml:space="preserve"> kg liver, 0.05 kg kidney 1.5 kg milk), and 0.6 kg for poultry (0.3 kg muscle, 0.09 kg fat and skin in natural portions, 0.1 kg liver, 0.01 kg kidney, 0.1 kg egg).</w:t>
      </w:r>
    </w:p>
    <w:p w14:paraId="2CE43398" w14:textId="77777777" w:rsidR="00C8247D" w:rsidRDefault="00C8247D" w:rsidP="00C8247D">
      <w:pPr>
        <w:autoSpaceDE w:val="0"/>
        <w:autoSpaceDN w:val="0"/>
        <w:adjustRightInd w:val="0"/>
        <w:rPr>
          <w:rFonts w:eastAsia="Times New Roman,Calibri" w:cs="Times New Roman,Calibri"/>
          <w:lang w:eastAsia="en-US"/>
        </w:rPr>
      </w:pPr>
    </w:p>
    <w:p w14:paraId="40DFC036" w14:textId="43D9B5C1" w:rsidR="0034668E" w:rsidRPr="0034668E" w:rsidRDefault="0034668E" w:rsidP="0034668E">
      <w:pPr>
        <w:autoSpaceDE w:val="0"/>
        <w:autoSpaceDN w:val="0"/>
        <w:adjustRightInd w:val="0"/>
        <w:rPr>
          <w:rFonts w:eastAsia="Times New Roman,Calibri" w:cs="Times New Roman,Calibri"/>
          <w:lang w:eastAsia="en-US"/>
        </w:rPr>
      </w:pPr>
      <w:r w:rsidRPr="0034668E">
        <w:rPr>
          <w:rFonts w:eastAsia="Times New Roman,Calibri" w:cs="Times New Roman,Calibri"/>
          <w:lang w:eastAsia="en-US"/>
        </w:rPr>
        <w:t xml:space="preserve">The theoretical maximum consumption of the substance is therefore </w:t>
      </w:r>
      <w:r w:rsidR="00DC494F">
        <w:rPr>
          <w:rFonts w:eastAsia="Times New Roman,Calibri" w:cs="Times New Roman,Calibri"/>
          <w:lang w:eastAsia="en-US"/>
        </w:rPr>
        <w:t>calculated</w:t>
      </w:r>
      <w:r w:rsidRPr="0034668E">
        <w:rPr>
          <w:rFonts w:eastAsia="Times New Roman,Calibri" w:cs="Times New Roman,Calibri"/>
          <w:lang w:eastAsia="en-US"/>
        </w:rPr>
        <w:t xml:space="preserve"> as following</w:t>
      </w:r>
      <w:r w:rsidR="00DC694F">
        <w:rPr>
          <w:rFonts w:eastAsia="Times New Roman,Calibri" w:cs="Times New Roman,Calibri"/>
          <w:lang w:eastAsia="en-US"/>
        </w:rPr>
        <w:t xml:space="preserve"> using Tier 1 calculations (100% oral and dermal absorption</w:t>
      </w:r>
      <w:r w:rsidRPr="0034668E">
        <w:rPr>
          <w:rFonts w:eastAsia="Times New Roman,Calibri" w:cs="Times New Roman,Calibri"/>
          <w:lang w:eastAsia="en-US"/>
        </w:rPr>
        <w:t xml:space="preserve">:  </w:t>
      </w:r>
    </w:p>
    <w:p w14:paraId="62DDA4B7" w14:textId="21BB6A78" w:rsidR="0034668E" w:rsidRPr="0034668E" w:rsidRDefault="0034668E" w:rsidP="0034668E">
      <w:pPr>
        <w:autoSpaceDE w:val="0"/>
        <w:autoSpaceDN w:val="0"/>
        <w:adjustRightInd w:val="0"/>
        <w:rPr>
          <w:rFonts w:eastAsia="Times New Roman,Calibri" w:cs="Times New Roman,Calibri"/>
          <w:lang w:eastAsia="en-US"/>
        </w:rPr>
      </w:pPr>
      <w:r w:rsidRPr="0034668E">
        <w:rPr>
          <w:rFonts w:eastAsia="Times New Roman,Calibri" w:cs="Times New Roman,Calibri"/>
          <w:lang w:eastAsia="en-US"/>
        </w:rPr>
        <w:t>(0.</w:t>
      </w:r>
      <w:r w:rsidR="00DC694F">
        <w:rPr>
          <w:rFonts w:eastAsia="Times New Roman,Calibri" w:cs="Times New Roman,Calibri"/>
          <w:lang w:eastAsia="en-US"/>
        </w:rPr>
        <w:t>6360</w:t>
      </w:r>
      <w:r w:rsidRPr="0034668E">
        <w:rPr>
          <w:rFonts w:eastAsia="Times New Roman,Calibri" w:cs="Times New Roman,Calibri"/>
          <w:lang w:eastAsia="en-US"/>
        </w:rPr>
        <w:t xml:space="preserve"> mg/kg </w:t>
      </w:r>
      <w:proofErr w:type="spellStart"/>
      <w:r w:rsidRPr="0034668E">
        <w:rPr>
          <w:rFonts w:eastAsia="Times New Roman,Calibri" w:cs="Times New Roman,Calibri"/>
          <w:lang w:eastAsia="en-US"/>
        </w:rPr>
        <w:t>bw</w:t>
      </w:r>
      <w:proofErr w:type="spellEnd"/>
      <w:r w:rsidRPr="0034668E">
        <w:rPr>
          <w:rFonts w:eastAsia="Times New Roman,Calibri" w:cs="Times New Roman,Calibri"/>
          <w:lang w:eastAsia="en-US"/>
        </w:rPr>
        <w:t xml:space="preserve"> (</w:t>
      </w:r>
      <w:r w:rsidR="00DC694F">
        <w:rPr>
          <w:rFonts w:eastAsia="Times New Roman,Calibri" w:cs="Times New Roman,Calibri"/>
          <w:lang w:eastAsia="en-US"/>
        </w:rPr>
        <w:t xml:space="preserve">based on fattening pig, </w:t>
      </w:r>
      <w:r w:rsidRPr="0034668E">
        <w:rPr>
          <w:rFonts w:eastAsia="Times New Roman,Calibri" w:cs="Times New Roman,Calibri"/>
          <w:lang w:eastAsia="en-US"/>
        </w:rPr>
        <w:t>worst case mammal</w:t>
      </w:r>
      <w:r w:rsidR="000972CC">
        <w:rPr>
          <w:rFonts w:eastAsia="Times New Roman,Calibri" w:cs="Times New Roman,Calibri"/>
          <w:lang w:eastAsia="en-US"/>
        </w:rPr>
        <w:t>, see table</w:t>
      </w:r>
      <w:r w:rsidR="008E46BD">
        <w:rPr>
          <w:rFonts w:eastAsia="Times New Roman,Calibri" w:cs="Times New Roman,Calibri"/>
          <w:lang w:eastAsia="en-US"/>
        </w:rPr>
        <w:t xml:space="preserve"> above</w:t>
      </w:r>
      <w:r w:rsidRPr="0034668E">
        <w:rPr>
          <w:rFonts w:eastAsia="Times New Roman,Calibri" w:cs="Times New Roman,Calibri"/>
          <w:lang w:eastAsia="en-US"/>
        </w:rPr>
        <w:t>) x 2.0 kg) + (0.</w:t>
      </w:r>
      <w:r w:rsidRPr="00DC694F">
        <w:rPr>
          <w:rFonts w:eastAsia="Times New Roman,Calibri" w:cs="Times New Roman,Calibri"/>
          <w:lang w:eastAsia="en-US"/>
        </w:rPr>
        <w:t>0824</w:t>
      </w:r>
      <w:r w:rsidRPr="0034668E">
        <w:rPr>
          <w:rFonts w:eastAsia="Times New Roman,Calibri" w:cs="Times New Roman,Calibri"/>
          <w:lang w:eastAsia="en-US"/>
        </w:rPr>
        <w:t xml:space="preserve"> mg/kg </w:t>
      </w:r>
      <w:proofErr w:type="spellStart"/>
      <w:r w:rsidRPr="0034668E">
        <w:rPr>
          <w:rFonts w:eastAsia="Times New Roman,Calibri" w:cs="Times New Roman,Calibri"/>
          <w:lang w:eastAsia="en-US"/>
        </w:rPr>
        <w:t>bw</w:t>
      </w:r>
      <w:proofErr w:type="spellEnd"/>
      <w:r w:rsidRPr="0034668E">
        <w:rPr>
          <w:rFonts w:eastAsia="Times New Roman,Calibri" w:cs="Times New Roman,Calibri"/>
          <w:lang w:eastAsia="en-US"/>
        </w:rPr>
        <w:t xml:space="preserve"> (worst case poultry</w:t>
      </w:r>
      <w:r w:rsidR="000972CC">
        <w:rPr>
          <w:rFonts w:eastAsia="Times New Roman,Calibri" w:cs="Times New Roman,Calibri"/>
          <w:lang w:eastAsia="en-US"/>
        </w:rPr>
        <w:t>,</w:t>
      </w:r>
      <w:r w:rsidRPr="0034668E">
        <w:rPr>
          <w:rFonts w:eastAsia="Times New Roman,Calibri" w:cs="Times New Roman,Calibri"/>
          <w:lang w:eastAsia="en-US"/>
        </w:rPr>
        <w:t xml:space="preserve"> </w:t>
      </w:r>
      <w:r>
        <w:rPr>
          <w:rFonts w:eastAsia="Times New Roman,Calibri" w:cs="Times New Roman,Calibri"/>
          <w:lang w:eastAsia="en-US"/>
        </w:rPr>
        <w:t xml:space="preserve">see table </w:t>
      </w:r>
      <w:r w:rsidR="008E46BD">
        <w:rPr>
          <w:rFonts w:eastAsia="Times New Roman,Calibri" w:cs="Times New Roman,Calibri"/>
          <w:lang w:eastAsia="en-US"/>
        </w:rPr>
        <w:t>above</w:t>
      </w:r>
      <w:r w:rsidRPr="0034668E">
        <w:rPr>
          <w:rFonts w:eastAsia="Times New Roman,Calibri" w:cs="Times New Roman,Calibri"/>
          <w:lang w:eastAsia="en-US"/>
        </w:rPr>
        <w:t>) x 0.6 kg)</w:t>
      </w:r>
      <w:r w:rsidR="00730701">
        <w:rPr>
          <w:rFonts w:eastAsia="Times New Roman,Calibri" w:cs="Times New Roman,Calibri"/>
          <w:lang w:eastAsia="en-US"/>
        </w:rPr>
        <w:t xml:space="preserve"> </w:t>
      </w:r>
      <w:r w:rsidRPr="0034668E">
        <w:rPr>
          <w:rFonts w:eastAsia="Times New Roman,Calibri" w:cs="Times New Roman,Calibri"/>
          <w:lang w:eastAsia="en-US"/>
        </w:rPr>
        <w:t xml:space="preserve">x 35% oral absorption </w:t>
      </w:r>
    </w:p>
    <w:p w14:paraId="6C04FD29" w14:textId="3F07A045" w:rsidR="0034668E" w:rsidRPr="0034668E" w:rsidRDefault="0034668E" w:rsidP="0034668E">
      <w:pPr>
        <w:autoSpaceDE w:val="0"/>
        <w:autoSpaceDN w:val="0"/>
        <w:adjustRightInd w:val="0"/>
        <w:rPr>
          <w:rFonts w:eastAsia="Times New Roman,Calibri" w:cs="Times New Roman,Calibri"/>
          <w:lang w:eastAsia="en-US"/>
        </w:rPr>
      </w:pPr>
      <w:r w:rsidRPr="0034668E">
        <w:rPr>
          <w:rFonts w:eastAsia="Times New Roman,Calibri" w:cs="Times New Roman,Calibri"/>
          <w:lang w:eastAsia="en-US"/>
        </w:rPr>
        <w:t>= (</w:t>
      </w:r>
      <w:r w:rsidR="00CC2EDA">
        <w:rPr>
          <w:rFonts w:eastAsia="Times New Roman,Calibri" w:cs="Times New Roman,Calibri"/>
          <w:lang w:eastAsia="en-US"/>
        </w:rPr>
        <w:t>1.272</w:t>
      </w:r>
      <w:r w:rsidRPr="0034668E">
        <w:rPr>
          <w:rFonts w:eastAsia="Times New Roman,Calibri" w:cs="Times New Roman,Calibri"/>
          <w:lang w:eastAsia="en-US"/>
        </w:rPr>
        <w:t xml:space="preserve"> + 0.04944) mg/person x 35% </w:t>
      </w:r>
    </w:p>
    <w:p w14:paraId="1670F154" w14:textId="5BE7EADC" w:rsidR="0034668E" w:rsidRPr="0034668E" w:rsidRDefault="0034668E" w:rsidP="0034668E">
      <w:pPr>
        <w:autoSpaceDE w:val="0"/>
        <w:autoSpaceDN w:val="0"/>
        <w:adjustRightInd w:val="0"/>
        <w:rPr>
          <w:rFonts w:eastAsia="Times New Roman,Calibri" w:cs="Times New Roman,Calibri"/>
          <w:lang w:eastAsia="en-US"/>
        </w:rPr>
      </w:pPr>
      <w:r w:rsidRPr="0034668E">
        <w:rPr>
          <w:rFonts w:eastAsia="Times New Roman,Calibri" w:cs="Times New Roman,Calibri"/>
          <w:lang w:eastAsia="en-US"/>
        </w:rPr>
        <w:t>= 0.</w:t>
      </w:r>
      <w:r w:rsidR="00CC2EDA">
        <w:rPr>
          <w:rFonts w:eastAsia="Times New Roman,Calibri" w:cs="Times New Roman,Calibri"/>
          <w:lang w:eastAsia="en-US"/>
        </w:rPr>
        <w:t>4625</w:t>
      </w:r>
      <w:r w:rsidRPr="0034668E">
        <w:rPr>
          <w:rFonts w:eastAsia="Times New Roman,Calibri" w:cs="Times New Roman,Calibri"/>
          <w:lang w:eastAsia="en-US"/>
        </w:rPr>
        <w:t xml:space="preserve"> mg/person </w:t>
      </w:r>
    </w:p>
    <w:p w14:paraId="05E6D87E" w14:textId="0AF8B35B" w:rsidR="0034668E" w:rsidRPr="00CA21B9" w:rsidRDefault="0034668E" w:rsidP="0034668E">
      <w:pPr>
        <w:autoSpaceDE w:val="0"/>
        <w:autoSpaceDN w:val="0"/>
        <w:adjustRightInd w:val="0"/>
        <w:rPr>
          <w:rFonts w:eastAsia="Times New Roman,Calibri" w:cs="Times New Roman,Calibri"/>
          <w:lang w:eastAsia="en-US"/>
        </w:rPr>
      </w:pPr>
      <w:r w:rsidRPr="0034668E">
        <w:rPr>
          <w:rFonts w:eastAsia="Times New Roman,Calibri" w:cs="Times New Roman,Calibri"/>
          <w:lang w:eastAsia="en-US"/>
        </w:rPr>
        <w:t>= 0.00</w:t>
      </w:r>
      <w:r w:rsidR="00CC2EDA">
        <w:rPr>
          <w:rFonts w:eastAsia="Times New Roman,Calibri" w:cs="Times New Roman,Calibri"/>
          <w:lang w:eastAsia="en-US"/>
        </w:rPr>
        <w:t xml:space="preserve">77 </w:t>
      </w:r>
      <w:r w:rsidRPr="0034668E">
        <w:rPr>
          <w:rFonts w:eastAsia="Times New Roman,Calibri" w:cs="Times New Roman,Calibri"/>
          <w:lang w:eastAsia="en-US"/>
        </w:rPr>
        <w:t xml:space="preserve">mg/kg </w:t>
      </w:r>
      <w:proofErr w:type="spellStart"/>
      <w:r w:rsidRPr="0034668E">
        <w:rPr>
          <w:rFonts w:eastAsia="Times New Roman,Calibri" w:cs="Times New Roman,Calibri"/>
          <w:lang w:eastAsia="en-US"/>
        </w:rPr>
        <w:t>bw</w:t>
      </w:r>
      <w:proofErr w:type="spellEnd"/>
      <w:r w:rsidRPr="0034668E">
        <w:rPr>
          <w:rFonts w:eastAsia="Times New Roman,Calibri" w:cs="Times New Roman,Calibri"/>
          <w:lang w:eastAsia="en-US"/>
        </w:rPr>
        <w:t>/d</w:t>
      </w:r>
      <w:r w:rsidR="00730701">
        <w:rPr>
          <w:rFonts w:eastAsia="Times New Roman,Calibri" w:cs="Times New Roman,Calibri"/>
          <w:lang w:eastAsia="en-US"/>
        </w:rPr>
        <w:t xml:space="preserve"> based on a 60 kg person</w:t>
      </w:r>
      <w:r w:rsidRPr="0034668E">
        <w:rPr>
          <w:rFonts w:eastAsia="Times New Roman,Calibri" w:cs="Times New Roman,Calibri"/>
          <w:lang w:eastAsia="en-US"/>
        </w:rPr>
        <w:t>.</w:t>
      </w:r>
    </w:p>
    <w:p w14:paraId="040C1D5D" w14:textId="77777777" w:rsidR="0034668E" w:rsidRDefault="0034668E" w:rsidP="009F766F">
      <w:pPr>
        <w:autoSpaceDE w:val="0"/>
        <w:autoSpaceDN w:val="0"/>
        <w:adjustRightInd w:val="0"/>
        <w:jc w:val="both"/>
        <w:rPr>
          <w:rFonts w:eastAsia="Times New Roman,Calibri" w:cs="Times New Roman,Calibri"/>
          <w:lang w:eastAsia="en-US"/>
        </w:rPr>
      </w:pPr>
    </w:p>
    <w:p w14:paraId="2902B043" w14:textId="77777777" w:rsidR="009F766F" w:rsidRPr="00CA21B9" w:rsidRDefault="009F766F" w:rsidP="009F766F">
      <w:pPr>
        <w:autoSpaceDE w:val="0"/>
        <w:autoSpaceDN w:val="0"/>
        <w:adjustRightInd w:val="0"/>
        <w:jc w:val="both"/>
        <w:rPr>
          <w:rFonts w:eastAsia="Times New Roman,Calibri" w:cs="Times New Roman,Calibri"/>
          <w:lang w:eastAsia="en-US"/>
        </w:rPr>
      </w:pPr>
    </w:p>
    <w:p w14:paraId="3F172FD9" w14:textId="5C206D96" w:rsidR="00DC494F" w:rsidRDefault="009F766F" w:rsidP="009F766F">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For S-</w:t>
      </w:r>
      <w:proofErr w:type="spellStart"/>
      <w:r w:rsidRPr="00CA21B9">
        <w:rPr>
          <w:rFonts w:eastAsia="Times New Roman,Calibri" w:cs="Times New Roman,Calibri"/>
          <w:lang w:eastAsia="en-US"/>
        </w:rPr>
        <w:t>methoprene</w:t>
      </w:r>
      <w:proofErr w:type="spellEnd"/>
      <w:r w:rsidRPr="00CA21B9">
        <w:rPr>
          <w:rFonts w:eastAsia="Times New Roman,Calibri" w:cs="Times New Roman,Calibri"/>
          <w:lang w:eastAsia="en-US"/>
        </w:rPr>
        <w:t xml:space="preserve">, </w:t>
      </w:r>
      <w:r w:rsidR="003A412F" w:rsidRPr="00CA21B9">
        <w:rPr>
          <w:rFonts w:eastAsia="Times New Roman,Calibri" w:cs="Times New Roman,Calibri"/>
          <w:lang w:eastAsia="en-US"/>
        </w:rPr>
        <w:t>no</w:t>
      </w:r>
      <w:r w:rsidRPr="00CA21B9">
        <w:rPr>
          <w:rFonts w:eastAsia="Times New Roman,Calibri" w:cs="Times New Roman,Calibri"/>
          <w:lang w:eastAsia="en-US"/>
        </w:rPr>
        <w:t xml:space="preserve"> ADI</w:t>
      </w:r>
      <w:r w:rsidR="003A412F" w:rsidRPr="00CA21B9">
        <w:rPr>
          <w:rFonts w:eastAsia="Times New Roman,Calibri" w:cs="Times New Roman,Calibri"/>
          <w:lang w:eastAsia="en-US"/>
        </w:rPr>
        <w:t xml:space="preserve"> is set in EU. </w:t>
      </w:r>
      <w:r w:rsidR="00DC494F">
        <w:rPr>
          <w:rFonts w:eastAsia="Times New Roman,Calibri" w:cs="Times New Roman,Calibri"/>
          <w:lang w:eastAsia="en-US"/>
        </w:rPr>
        <w:t xml:space="preserve">The AEL long-term was derived from the NOAEL of 21.7 mg/kg </w:t>
      </w:r>
      <w:proofErr w:type="spellStart"/>
      <w:r w:rsidR="00DC494F">
        <w:rPr>
          <w:rFonts w:eastAsia="Times New Roman,Calibri" w:cs="Times New Roman,Calibri"/>
          <w:lang w:eastAsia="en-US"/>
        </w:rPr>
        <w:t>bw</w:t>
      </w:r>
      <w:proofErr w:type="spellEnd"/>
      <w:r w:rsidR="00DC494F">
        <w:rPr>
          <w:rFonts w:eastAsia="Times New Roman,Calibri" w:cs="Times New Roman,Calibri"/>
          <w:lang w:eastAsia="en-US"/>
        </w:rPr>
        <w:t>/d from the 2-yr rat study, using an assessment factor of 100 and corrected for oral absorption</w:t>
      </w:r>
      <w:r w:rsidR="00730701">
        <w:rPr>
          <w:rFonts w:eastAsia="Times New Roman,Calibri" w:cs="Times New Roman,Calibri"/>
          <w:lang w:eastAsia="en-US"/>
        </w:rPr>
        <w:t xml:space="preserve">, resulting in a value of 0.08 mg/kg </w:t>
      </w:r>
      <w:proofErr w:type="spellStart"/>
      <w:r w:rsidR="00730701">
        <w:rPr>
          <w:rFonts w:eastAsia="Times New Roman,Calibri" w:cs="Times New Roman,Calibri"/>
          <w:lang w:eastAsia="en-US"/>
        </w:rPr>
        <w:t>bw</w:t>
      </w:r>
      <w:proofErr w:type="spellEnd"/>
      <w:r w:rsidR="00730701">
        <w:rPr>
          <w:rFonts w:eastAsia="Times New Roman,Calibri" w:cs="Times New Roman,Calibri"/>
          <w:lang w:eastAsia="en-US"/>
        </w:rPr>
        <w:t>/day</w:t>
      </w:r>
      <w:r w:rsidR="00DC494F">
        <w:rPr>
          <w:rFonts w:eastAsia="Times New Roman,Calibri" w:cs="Times New Roman,Calibri"/>
          <w:lang w:eastAsia="en-US"/>
        </w:rPr>
        <w:t xml:space="preserve">. For the derivation of an ADI, the NOAEL of 21.7 mg/kg </w:t>
      </w:r>
      <w:proofErr w:type="spellStart"/>
      <w:r w:rsidR="00DC494F">
        <w:rPr>
          <w:rFonts w:eastAsia="Times New Roman,Calibri" w:cs="Times New Roman,Calibri"/>
          <w:lang w:eastAsia="en-US"/>
        </w:rPr>
        <w:t>bw</w:t>
      </w:r>
      <w:proofErr w:type="spellEnd"/>
      <w:r w:rsidR="00DC494F">
        <w:rPr>
          <w:rFonts w:eastAsia="Times New Roman,Calibri" w:cs="Times New Roman,Calibri"/>
          <w:lang w:eastAsia="en-US"/>
        </w:rPr>
        <w:t>/d from the 2-yr rat study</w:t>
      </w:r>
      <w:r w:rsidR="00DC494F" w:rsidRPr="00CA21B9">
        <w:rPr>
          <w:rFonts w:eastAsia="Times New Roman,Calibri" w:cs="Times New Roman,Calibri"/>
          <w:lang w:eastAsia="en-US"/>
        </w:rPr>
        <w:t xml:space="preserve"> </w:t>
      </w:r>
      <w:r w:rsidR="00DC494F">
        <w:rPr>
          <w:rFonts w:eastAsia="Times New Roman,Calibri" w:cs="Times New Roman,Calibri"/>
          <w:lang w:eastAsia="en-US"/>
        </w:rPr>
        <w:t xml:space="preserve">is applicable and including an assessment factor of 100, a value of 0.217 mg/kg </w:t>
      </w:r>
      <w:proofErr w:type="spellStart"/>
      <w:r w:rsidR="00DC494F">
        <w:rPr>
          <w:rFonts w:eastAsia="Times New Roman,Calibri" w:cs="Times New Roman,Calibri"/>
          <w:lang w:eastAsia="en-US"/>
        </w:rPr>
        <w:t>bw</w:t>
      </w:r>
      <w:proofErr w:type="spellEnd"/>
      <w:r w:rsidR="00DC494F">
        <w:rPr>
          <w:rFonts w:eastAsia="Times New Roman,Calibri" w:cs="Times New Roman,Calibri"/>
          <w:lang w:eastAsia="en-US"/>
        </w:rPr>
        <w:t xml:space="preserve">/ day is derived. </w:t>
      </w:r>
    </w:p>
    <w:p w14:paraId="07F53E21" w14:textId="77777777" w:rsidR="00DC494F" w:rsidRDefault="00DC494F" w:rsidP="009F766F">
      <w:pPr>
        <w:autoSpaceDE w:val="0"/>
        <w:autoSpaceDN w:val="0"/>
        <w:adjustRightInd w:val="0"/>
        <w:jc w:val="both"/>
        <w:rPr>
          <w:rFonts w:eastAsia="Times New Roman,Calibri" w:cs="Times New Roman,Calibri"/>
          <w:lang w:eastAsia="en-US"/>
        </w:rPr>
      </w:pPr>
    </w:p>
    <w:p w14:paraId="6D058611" w14:textId="05086D97" w:rsidR="00DC494F" w:rsidRDefault="00DC494F" w:rsidP="00DC494F">
      <w:pPr>
        <w:autoSpaceDE w:val="0"/>
        <w:autoSpaceDN w:val="0"/>
        <w:adjustRightInd w:val="0"/>
        <w:rPr>
          <w:rFonts w:eastAsia="Times New Roman,Calibri" w:cs="Times New Roman,Calibri"/>
          <w:lang w:eastAsia="en-US"/>
        </w:rPr>
      </w:pPr>
      <w:r>
        <w:rPr>
          <w:rFonts w:eastAsia="Times New Roman,Calibri" w:cs="Times New Roman,Calibri"/>
          <w:lang w:eastAsia="en-US"/>
        </w:rPr>
        <w:t>Ther</w:t>
      </w:r>
      <w:r w:rsidR="00944497">
        <w:rPr>
          <w:rFonts w:eastAsia="Times New Roman,Calibri" w:cs="Times New Roman,Calibri"/>
          <w:lang w:eastAsia="en-US"/>
        </w:rPr>
        <w:t>e</w:t>
      </w:r>
      <w:r>
        <w:rPr>
          <w:rFonts w:eastAsia="Times New Roman,Calibri" w:cs="Times New Roman,Calibri"/>
          <w:lang w:eastAsia="en-US"/>
        </w:rPr>
        <w:t xml:space="preserve">fore, the  maximal </w:t>
      </w:r>
      <w:r w:rsidRPr="0034668E">
        <w:rPr>
          <w:rFonts w:eastAsia="Times New Roman,Calibri" w:cs="Times New Roman,Calibri"/>
          <w:lang w:eastAsia="en-US"/>
        </w:rPr>
        <w:t xml:space="preserve">theoretical maximum consumption of </w:t>
      </w:r>
      <w:r>
        <w:rPr>
          <w:rFonts w:eastAsia="Times New Roman,Calibri" w:cs="Times New Roman,Calibri"/>
          <w:lang w:eastAsia="en-US"/>
        </w:rPr>
        <w:t xml:space="preserve">0.00289 mg/kg </w:t>
      </w:r>
      <w:proofErr w:type="spellStart"/>
      <w:r>
        <w:rPr>
          <w:rFonts w:eastAsia="Times New Roman,Calibri" w:cs="Times New Roman,Calibri"/>
          <w:lang w:eastAsia="en-US"/>
        </w:rPr>
        <w:t>bw</w:t>
      </w:r>
      <w:proofErr w:type="spellEnd"/>
      <w:r>
        <w:rPr>
          <w:rFonts w:eastAsia="Times New Roman,Calibri" w:cs="Times New Roman,Calibri"/>
          <w:lang w:eastAsia="en-US"/>
        </w:rPr>
        <w:t>/d is 1.3% of the derived ADI.</w:t>
      </w:r>
    </w:p>
    <w:p w14:paraId="3DFA3742" w14:textId="4326B13F" w:rsidR="00E76E27" w:rsidRDefault="00E76E27" w:rsidP="009F766F">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Therefore no concern has been identified from the consumption of animal products.</w:t>
      </w:r>
    </w:p>
    <w:p w14:paraId="3F8A0BBA" w14:textId="2BCBC255" w:rsidR="00973D07" w:rsidRPr="0041380E" w:rsidRDefault="00973D07" w:rsidP="00973D07">
      <w:pPr>
        <w:spacing w:line="260" w:lineRule="atLeast"/>
        <w:rPr>
          <w:rFonts w:eastAsia="Calibri"/>
          <w:lang w:eastAsia="en-US"/>
        </w:rPr>
      </w:pPr>
    </w:p>
    <w:p w14:paraId="61897319" w14:textId="77777777" w:rsidR="00FD2055" w:rsidRPr="00370D67" w:rsidRDefault="3ACFCF13" w:rsidP="00FD2055">
      <w:pPr>
        <w:spacing w:line="260" w:lineRule="atLeast"/>
        <w:rPr>
          <w:rFonts w:eastAsia="Calibri"/>
          <w:b/>
          <w:bCs/>
          <w:lang w:eastAsia="en-US"/>
        </w:rPr>
      </w:pPr>
      <w:r w:rsidRPr="00370D67">
        <w:rPr>
          <w:rFonts w:eastAsia="Calibri" w:cs="Calibri"/>
          <w:b/>
          <w:bCs/>
          <w:lang w:eastAsia="en-US"/>
        </w:rPr>
        <w:t>Conclusion</w:t>
      </w:r>
    </w:p>
    <w:p w14:paraId="292197D8" w14:textId="77777777" w:rsidR="00B902BB" w:rsidRPr="00370D67" w:rsidRDefault="00B902BB" w:rsidP="00FD2055">
      <w:pPr>
        <w:spacing w:line="260" w:lineRule="atLeast"/>
        <w:rPr>
          <w:sz w:val="22"/>
          <w:szCs w:val="22"/>
        </w:rPr>
      </w:pPr>
    </w:p>
    <w:p w14:paraId="4E372C55" w14:textId="081A7249" w:rsidR="00FD2055" w:rsidRDefault="0088213C" w:rsidP="00A31A7A">
      <w:pPr>
        <w:spacing w:line="260" w:lineRule="atLeast"/>
        <w:jc w:val="both"/>
        <w:rPr>
          <w:rFonts w:eastAsia="Times New Roman,Calibri" w:cs="Times New Roman,Calibri"/>
          <w:lang w:eastAsia="en-US"/>
        </w:rPr>
      </w:pPr>
      <w:r w:rsidRPr="0041380E">
        <w:rPr>
          <w:rFonts w:eastAsia="Times New Roman,Calibri" w:cs="Times New Roman,Calibri"/>
          <w:lang w:eastAsia="en-US"/>
        </w:rPr>
        <w:t>Based on the calculation of the dermal and oral dos</w:t>
      </w:r>
      <w:r w:rsidR="00932288" w:rsidRPr="0041380E">
        <w:rPr>
          <w:rFonts w:eastAsia="Times New Roman,Calibri" w:cs="Times New Roman,Calibri"/>
          <w:lang w:eastAsia="en-US"/>
        </w:rPr>
        <w:t>e</w:t>
      </w:r>
      <w:r w:rsidRPr="0041380E">
        <w:rPr>
          <w:rFonts w:eastAsia="Times New Roman,Calibri" w:cs="Times New Roman,Calibri"/>
          <w:lang w:eastAsia="en-US"/>
        </w:rPr>
        <w:t xml:space="preserve"> of the livestock it is expected that the product BIOPREN 4 GR FLY LARVICIDE GRANULE does not pose a concern for consumers. Furthermore taking into account the low toxicity of S-</w:t>
      </w:r>
      <w:proofErr w:type="spellStart"/>
      <w:r w:rsidRPr="0041380E">
        <w:rPr>
          <w:rFonts w:eastAsia="Times New Roman,Calibri" w:cs="Times New Roman,Calibri"/>
          <w:lang w:eastAsia="en-US"/>
        </w:rPr>
        <w:t>met</w:t>
      </w:r>
      <w:r w:rsidR="0044604B">
        <w:rPr>
          <w:rFonts w:eastAsia="Times New Roman,Calibri" w:cs="Times New Roman,Calibri"/>
          <w:lang w:eastAsia="en-US"/>
        </w:rPr>
        <w:t>h</w:t>
      </w:r>
      <w:r w:rsidRPr="0041380E">
        <w:rPr>
          <w:rFonts w:eastAsia="Times New Roman,Calibri" w:cs="Times New Roman,Calibri"/>
          <w:lang w:eastAsia="en-US"/>
        </w:rPr>
        <w:t>oprene</w:t>
      </w:r>
      <w:proofErr w:type="spellEnd"/>
      <w:r w:rsidRPr="0041380E">
        <w:rPr>
          <w:rFonts w:eastAsia="Times New Roman,Calibri" w:cs="Times New Roman,Calibri"/>
          <w:lang w:eastAsia="en-US"/>
        </w:rPr>
        <w:t xml:space="preserve"> (acute as well as chronic </w:t>
      </w:r>
      <w:r w:rsidRPr="0041380E">
        <w:rPr>
          <w:rFonts w:eastAsia="Times New Roman,Calibri" w:cs="Times New Roman,Calibri"/>
          <w:lang w:eastAsia="en-US"/>
        </w:rPr>
        <w:lastRenderedPageBreak/>
        <w:t>toxicity) and the re</w:t>
      </w:r>
      <w:r w:rsidR="009D2975" w:rsidRPr="0041380E">
        <w:rPr>
          <w:rFonts w:eastAsia="Times New Roman,Calibri" w:cs="Times New Roman,Calibri"/>
          <w:lang w:eastAsia="en-US"/>
        </w:rPr>
        <w:t>s</w:t>
      </w:r>
      <w:r w:rsidRPr="0041380E">
        <w:rPr>
          <w:rFonts w:eastAsia="Times New Roman,Calibri" w:cs="Times New Roman,Calibri"/>
          <w:lang w:eastAsia="en-US"/>
        </w:rPr>
        <w:t>ult of the toxicokinetic result</w:t>
      </w:r>
      <w:r w:rsidR="009D2975" w:rsidRPr="0041380E">
        <w:rPr>
          <w:rFonts w:eastAsia="Times New Roman,Calibri" w:cs="Times New Roman,Calibri"/>
          <w:lang w:eastAsia="en-US"/>
        </w:rPr>
        <w:t>s</w:t>
      </w:r>
      <w:r w:rsidRPr="0041380E">
        <w:rPr>
          <w:rFonts w:eastAsia="Times New Roman,Calibri" w:cs="Times New Roman,Calibri"/>
          <w:lang w:eastAsia="en-US"/>
        </w:rPr>
        <w:t xml:space="preserve"> (rapid elimination from the body, no accumulation in the body), no adverse effect on the livestock is expected.</w:t>
      </w:r>
    </w:p>
    <w:p w14:paraId="49596F8B" w14:textId="6318FAE4" w:rsidR="009436B9" w:rsidRPr="0041380E" w:rsidRDefault="009436B9" w:rsidP="00A31A7A">
      <w:pPr>
        <w:spacing w:line="260" w:lineRule="atLeast"/>
        <w:jc w:val="both"/>
        <w:rPr>
          <w:rFonts w:eastAsia="Times New Roman,Calibri" w:cs="Times New Roman,Calibri"/>
          <w:lang w:eastAsia="en-US"/>
        </w:rPr>
      </w:pPr>
      <w:r>
        <w:rPr>
          <w:rFonts w:eastAsia="Times New Roman,Calibri" w:cs="Times New Roman,Calibri"/>
          <w:lang w:eastAsia="en-US"/>
        </w:rPr>
        <w:t xml:space="preserve">However, </w:t>
      </w:r>
      <w:r w:rsidR="00730701">
        <w:rPr>
          <w:rFonts w:eastAsia="Times New Roman,Calibri" w:cs="Times New Roman,Calibri"/>
          <w:lang w:eastAsia="en-US"/>
        </w:rPr>
        <w:t>a</w:t>
      </w:r>
      <w:r w:rsidRPr="009436B9">
        <w:rPr>
          <w:rFonts w:eastAsia="Times New Roman,Calibri" w:cs="Times New Roman,Calibri"/>
          <w:lang w:eastAsia="en-US"/>
        </w:rPr>
        <w:t xml:space="preserve">s the trigger value of 0.004 mg/kg </w:t>
      </w:r>
      <w:proofErr w:type="spellStart"/>
      <w:r w:rsidRPr="009436B9">
        <w:rPr>
          <w:rFonts w:eastAsia="Times New Roman,Calibri" w:cs="Times New Roman,Calibri"/>
          <w:lang w:eastAsia="en-US"/>
        </w:rPr>
        <w:t>bw</w:t>
      </w:r>
      <w:proofErr w:type="spellEnd"/>
      <w:r w:rsidRPr="009436B9">
        <w:rPr>
          <w:rFonts w:eastAsia="Times New Roman,Calibri" w:cs="Times New Roman,Calibri"/>
          <w:lang w:eastAsia="en-US"/>
        </w:rPr>
        <w:t>/d is exceeded for the representative animal species the issue of potential residues in food of animal origin must be further addressed</w:t>
      </w:r>
      <w:r>
        <w:rPr>
          <w:rFonts w:eastAsia="Times New Roman,Calibri" w:cs="Times New Roman,Calibri"/>
          <w:lang w:eastAsia="en-US"/>
        </w:rPr>
        <w:t xml:space="preserve"> and this will be included in section 2.2.6.3 Risk </w:t>
      </w:r>
      <w:proofErr w:type="spellStart"/>
      <w:r>
        <w:rPr>
          <w:rFonts w:eastAsia="Times New Roman,Calibri" w:cs="Times New Roman,Calibri"/>
          <w:lang w:eastAsia="en-US"/>
        </w:rPr>
        <w:t>characterision</w:t>
      </w:r>
      <w:proofErr w:type="spellEnd"/>
      <w:r>
        <w:rPr>
          <w:rFonts w:eastAsia="Times New Roman,Calibri" w:cs="Times New Roman,Calibri"/>
          <w:lang w:eastAsia="en-US"/>
        </w:rPr>
        <w:t xml:space="preserve"> for Human Health when discussing MRLs.  </w:t>
      </w:r>
    </w:p>
    <w:p w14:paraId="557744EB" w14:textId="1811DC54" w:rsidR="00B902BB" w:rsidRPr="0041380E" w:rsidRDefault="00B902BB" w:rsidP="00FD2055">
      <w:pPr>
        <w:spacing w:line="260" w:lineRule="atLeast"/>
        <w:rPr>
          <w:rFonts w:eastAsia="Calibri"/>
          <w:i/>
          <w:iCs/>
          <w:lang w:eastAsia="en-US"/>
        </w:rPr>
      </w:pPr>
    </w:p>
    <w:p w14:paraId="4E1C4760" w14:textId="5CF249B6" w:rsidR="00D2417D" w:rsidRPr="00EA1F4F" w:rsidRDefault="00D2417D" w:rsidP="00AD349F">
      <w:pPr>
        <w:spacing w:line="260" w:lineRule="atLeast"/>
        <w:jc w:val="both"/>
        <w:rPr>
          <w:rFonts w:eastAsia="Calibri" w:cs="Calibri"/>
          <w:i/>
          <w:iCs/>
          <w:sz w:val="22"/>
          <w:szCs w:val="22"/>
          <w:u w:val="single"/>
          <w:lang w:eastAsia="en-US"/>
        </w:rPr>
      </w:pPr>
      <w:r w:rsidRPr="00EA1F4F">
        <w:rPr>
          <w:rFonts w:eastAsia="Calibri" w:cs="Calibri"/>
          <w:i/>
          <w:iCs/>
          <w:sz w:val="22"/>
          <w:szCs w:val="22"/>
          <w:u w:val="single"/>
          <w:lang w:eastAsia="en-US"/>
        </w:rPr>
        <w:t>Estimating residues in edible crops via fertilizer</w:t>
      </w:r>
      <w:r w:rsidR="00944497">
        <w:rPr>
          <w:rFonts w:eastAsia="Calibri" w:cs="Calibri"/>
          <w:i/>
          <w:iCs/>
          <w:sz w:val="22"/>
          <w:szCs w:val="22"/>
          <w:u w:val="single"/>
          <w:lang w:eastAsia="en-US"/>
        </w:rPr>
        <w:t xml:space="preserve"> (scenario 6b)</w:t>
      </w:r>
    </w:p>
    <w:p w14:paraId="2DEB1115" w14:textId="77777777" w:rsidR="00D2417D" w:rsidRDefault="00D2417D" w:rsidP="00AD349F">
      <w:pPr>
        <w:spacing w:line="260" w:lineRule="atLeast"/>
        <w:jc w:val="both"/>
        <w:rPr>
          <w:rFonts w:eastAsia="Calibri" w:cs="Calibri"/>
          <w:i/>
          <w:iCs/>
          <w:lang w:eastAsia="en-US"/>
        </w:rPr>
      </w:pPr>
    </w:p>
    <w:p w14:paraId="2DFB18FD" w14:textId="77777777" w:rsidR="00D2417D" w:rsidRDefault="00D2417D" w:rsidP="00AD349F">
      <w:pPr>
        <w:spacing w:line="260" w:lineRule="atLeast"/>
        <w:jc w:val="both"/>
        <w:rPr>
          <w:rFonts w:eastAsia="Times New Roman,Calibri" w:cs="Times New Roman,Calibri"/>
          <w:lang w:eastAsia="en-US"/>
        </w:rPr>
      </w:pPr>
      <w:r w:rsidRPr="00EA1F4F">
        <w:rPr>
          <w:rFonts w:eastAsia="Times New Roman,Calibri" w:cs="Times New Roman,Calibri"/>
          <w:lang w:eastAsia="en-US"/>
        </w:rPr>
        <w:t>As manure is commonly spread onto agricultural land as fertilizer, biocidal residues contained in manure may be transferred into crops grown on this land.</w:t>
      </w:r>
    </w:p>
    <w:p w14:paraId="14FA6AE5" w14:textId="77777777" w:rsidR="00D2417D" w:rsidRPr="00EA6ED5" w:rsidRDefault="00D2417D" w:rsidP="00AD349F">
      <w:pPr>
        <w:jc w:val="both"/>
        <w:rPr>
          <w:szCs w:val="18"/>
          <w:lang w:eastAsia="en-GB"/>
        </w:rPr>
      </w:pPr>
      <w:r w:rsidRPr="00EA6ED5">
        <w:rPr>
          <w:szCs w:val="18"/>
          <w:lang w:eastAsia="en-GB"/>
        </w:rPr>
        <w:t>For this, the concentration in plant roots due to the absorption of the s-</w:t>
      </w:r>
      <w:proofErr w:type="spellStart"/>
      <w:r w:rsidRPr="00EA6ED5">
        <w:rPr>
          <w:szCs w:val="18"/>
          <w:lang w:eastAsia="en-GB"/>
        </w:rPr>
        <w:t>methoprene</w:t>
      </w:r>
      <w:proofErr w:type="spellEnd"/>
      <w:r w:rsidRPr="00EA6ED5">
        <w:rPr>
          <w:szCs w:val="18"/>
          <w:lang w:eastAsia="en-GB"/>
        </w:rPr>
        <w:t xml:space="preserve"> via roots is calculated, based on the model used for environmental risk assessment for REACH. According to the EUSES background document, </w:t>
      </w:r>
    </w:p>
    <w:p w14:paraId="65E38385" w14:textId="77777777" w:rsidR="00D2417D" w:rsidRPr="00EA6ED5" w:rsidRDefault="00D2417D" w:rsidP="00AD349F">
      <w:pPr>
        <w:jc w:val="both"/>
        <w:rPr>
          <w:szCs w:val="18"/>
          <w:lang w:eastAsia="en-GB"/>
        </w:rPr>
      </w:pPr>
    </w:p>
    <w:p w14:paraId="64396539" w14:textId="77777777" w:rsidR="00D2417D" w:rsidRPr="00EA6ED5" w:rsidRDefault="00D2417D" w:rsidP="00AD349F">
      <w:pPr>
        <w:jc w:val="both"/>
        <w:rPr>
          <w:szCs w:val="18"/>
          <w:lang w:eastAsia="en-GB"/>
        </w:rPr>
      </w:pPr>
      <w:r w:rsidRPr="00EA6ED5">
        <w:rPr>
          <w:szCs w:val="18"/>
          <w:lang w:eastAsia="en-GB"/>
        </w:rPr>
        <w:t xml:space="preserve"> </w:t>
      </w:r>
    </w:p>
    <w:p w14:paraId="08ED28BB" w14:textId="77777777" w:rsidR="00D2417D" w:rsidRPr="00EA6ED5" w:rsidRDefault="00D2417D" w:rsidP="00AD349F">
      <w:pPr>
        <w:jc w:val="both"/>
        <w:rPr>
          <w:szCs w:val="18"/>
          <w:lang w:eastAsia="en-GB"/>
        </w:rPr>
      </w:pPr>
      <w:r w:rsidRPr="00EA6ED5">
        <w:rPr>
          <w:noProof/>
          <w:sz w:val="22"/>
          <w:lang w:val="nl-NL" w:eastAsia="nl-NL"/>
        </w:rPr>
        <w:drawing>
          <wp:inline distT="0" distB="0" distL="0" distR="0" wp14:anchorId="10D320F7" wp14:editId="0EA44C6B">
            <wp:extent cx="2753995" cy="258445"/>
            <wp:effectExtent l="0" t="0" r="0" b="8255"/>
            <wp:docPr id="4" name="Afbeelding 4" descr="cid:image002.png@01D51081.49953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1081.49953B0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753995" cy="258445"/>
                    </a:xfrm>
                    <a:prstGeom prst="rect">
                      <a:avLst/>
                    </a:prstGeom>
                    <a:noFill/>
                    <a:ln>
                      <a:noFill/>
                    </a:ln>
                  </pic:spPr>
                </pic:pic>
              </a:graphicData>
            </a:graphic>
          </wp:inline>
        </w:drawing>
      </w:r>
      <w:r w:rsidRPr="00EA6ED5">
        <w:rPr>
          <w:szCs w:val="18"/>
          <w:lang w:eastAsia="en-GB"/>
        </w:rPr>
        <w:t xml:space="preserve"> </w:t>
      </w:r>
    </w:p>
    <w:p w14:paraId="0D404C6D" w14:textId="77777777" w:rsidR="00D2417D" w:rsidRPr="00EA6ED5" w:rsidRDefault="00D2417D" w:rsidP="00AD349F">
      <w:pPr>
        <w:jc w:val="both"/>
        <w:rPr>
          <w:szCs w:val="18"/>
          <w:lang w:eastAsia="en-GB"/>
        </w:rPr>
      </w:pPr>
    </w:p>
    <w:p w14:paraId="76C0B7CD" w14:textId="77777777" w:rsidR="00D2417D" w:rsidRPr="00EA6ED5" w:rsidRDefault="00D2417D" w:rsidP="00AD349F">
      <w:pPr>
        <w:jc w:val="both"/>
        <w:rPr>
          <w:szCs w:val="18"/>
          <w:lang w:eastAsia="en-GB"/>
        </w:rPr>
      </w:pPr>
      <w:proofErr w:type="spellStart"/>
      <w:r w:rsidRPr="00EA6ED5">
        <w:rPr>
          <w:szCs w:val="18"/>
          <w:lang w:eastAsia="en-GB"/>
        </w:rPr>
        <w:t>Fwater</w:t>
      </w:r>
      <w:r w:rsidRPr="00EA6ED5">
        <w:rPr>
          <w:szCs w:val="18"/>
          <w:vertAlign w:val="subscript"/>
          <w:lang w:eastAsia="en-GB"/>
        </w:rPr>
        <w:t>plant</w:t>
      </w:r>
      <w:proofErr w:type="spellEnd"/>
      <w:r w:rsidRPr="00EA6ED5">
        <w:rPr>
          <w:szCs w:val="18"/>
          <w:lang w:eastAsia="en-GB"/>
        </w:rPr>
        <w:t xml:space="preserve">: volume fraction of water in plant tissue [m3.m-3]            </w:t>
      </w:r>
    </w:p>
    <w:p w14:paraId="5A583B3E" w14:textId="77777777" w:rsidR="00D2417D" w:rsidRPr="00EA6ED5" w:rsidRDefault="00D2417D" w:rsidP="00AD349F">
      <w:pPr>
        <w:jc w:val="both"/>
        <w:rPr>
          <w:szCs w:val="18"/>
          <w:lang w:eastAsia="en-GB"/>
        </w:rPr>
      </w:pPr>
      <w:proofErr w:type="spellStart"/>
      <w:r w:rsidRPr="00EA6ED5">
        <w:rPr>
          <w:szCs w:val="18"/>
          <w:lang w:eastAsia="en-GB"/>
        </w:rPr>
        <w:t>Flipidplant</w:t>
      </w:r>
      <w:proofErr w:type="spellEnd"/>
      <w:r w:rsidRPr="00EA6ED5">
        <w:rPr>
          <w:szCs w:val="18"/>
          <w:lang w:eastAsia="en-GB"/>
        </w:rPr>
        <w:t xml:space="preserve">: volume fraction of lipids in plant tissue [m3.m-3]        </w:t>
      </w:r>
    </w:p>
    <w:p w14:paraId="05E59876" w14:textId="77777777" w:rsidR="00D2417D" w:rsidRPr="00EA6ED5" w:rsidRDefault="00D2417D" w:rsidP="00AD349F">
      <w:pPr>
        <w:jc w:val="both"/>
        <w:rPr>
          <w:szCs w:val="18"/>
          <w:lang w:eastAsia="en-GB"/>
        </w:rPr>
      </w:pPr>
      <w:proofErr w:type="spellStart"/>
      <w:r w:rsidRPr="00EA6ED5">
        <w:rPr>
          <w:szCs w:val="18"/>
          <w:lang w:eastAsia="en-GB"/>
        </w:rPr>
        <w:t>Kow</w:t>
      </w:r>
      <w:proofErr w:type="spellEnd"/>
      <w:r w:rsidRPr="00EA6ED5">
        <w:rPr>
          <w:szCs w:val="18"/>
          <w:lang w:eastAsia="en-GB"/>
        </w:rPr>
        <w:t xml:space="preserve">: octanol-water partition coefficient  [m3.m-3]        </w:t>
      </w:r>
    </w:p>
    <w:p w14:paraId="54169FA9" w14:textId="77777777" w:rsidR="00D2417D" w:rsidRPr="00EA6ED5" w:rsidRDefault="00D2417D" w:rsidP="00AD349F">
      <w:pPr>
        <w:jc w:val="both"/>
        <w:rPr>
          <w:szCs w:val="18"/>
          <w:lang w:eastAsia="en-GB"/>
        </w:rPr>
      </w:pPr>
      <w:r w:rsidRPr="00EA6ED5">
        <w:rPr>
          <w:szCs w:val="18"/>
          <w:lang w:eastAsia="en-GB"/>
        </w:rPr>
        <w:t xml:space="preserve">b: Correction for differences between plant lipids and octanol [-]             </w:t>
      </w:r>
    </w:p>
    <w:p w14:paraId="02F80A76" w14:textId="77777777" w:rsidR="00D2417D" w:rsidRPr="00EA6ED5" w:rsidRDefault="00D2417D" w:rsidP="00AD349F">
      <w:pPr>
        <w:jc w:val="both"/>
        <w:rPr>
          <w:szCs w:val="18"/>
          <w:lang w:eastAsia="en-GB"/>
        </w:rPr>
      </w:pPr>
      <w:proofErr w:type="spellStart"/>
      <w:r w:rsidRPr="00EA6ED5">
        <w:rPr>
          <w:szCs w:val="18"/>
          <w:lang w:eastAsia="en-GB"/>
        </w:rPr>
        <w:t>K</w:t>
      </w:r>
      <w:r w:rsidRPr="00EA6ED5">
        <w:rPr>
          <w:szCs w:val="18"/>
          <w:vertAlign w:val="subscript"/>
          <w:lang w:eastAsia="en-GB"/>
        </w:rPr>
        <w:t>plant</w:t>
      </w:r>
      <w:proofErr w:type="spellEnd"/>
      <w:r w:rsidRPr="00EA6ED5">
        <w:rPr>
          <w:szCs w:val="18"/>
          <w:vertAlign w:val="subscript"/>
          <w:lang w:eastAsia="en-GB"/>
        </w:rPr>
        <w:t>-water</w:t>
      </w:r>
      <w:r w:rsidRPr="00EA6ED5">
        <w:rPr>
          <w:szCs w:val="18"/>
          <w:lang w:eastAsia="en-GB"/>
        </w:rPr>
        <w:t xml:space="preserve">: partition </w:t>
      </w:r>
      <w:proofErr w:type="spellStart"/>
      <w:r w:rsidRPr="00EA6ED5">
        <w:rPr>
          <w:szCs w:val="18"/>
          <w:lang w:eastAsia="en-GB"/>
        </w:rPr>
        <w:t>coeff</w:t>
      </w:r>
      <w:proofErr w:type="spellEnd"/>
      <w:r w:rsidRPr="00EA6ED5">
        <w:rPr>
          <w:szCs w:val="18"/>
          <w:lang w:eastAsia="en-GB"/>
        </w:rPr>
        <w:t xml:space="preserve">. between plant tissue and water [m3.m-3]      </w:t>
      </w:r>
    </w:p>
    <w:p w14:paraId="00B61235" w14:textId="77777777" w:rsidR="00D2417D" w:rsidRPr="00EA6ED5" w:rsidRDefault="00D2417D" w:rsidP="00AD349F">
      <w:pPr>
        <w:jc w:val="both"/>
        <w:rPr>
          <w:szCs w:val="18"/>
          <w:lang w:eastAsia="en-GB"/>
        </w:rPr>
      </w:pPr>
    </w:p>
    <w:p w14:paraId="63E53DB7" w14:textId="77777777" w:rsidR="00D2417D" w:rsidRPr="00EA6ED5" w:rsidRDefault="00D2417D" w:rsidP="00AD349F">
      <w:pPr>
        <w:jc w:val="both"/>
        <w:rPr>
          <w:szCs w:val="18"/>
          <w:lang w:eastAsia="en-GB"/>
        </w:rPr>
      </w:pPr>
    </w:p>
    <w:p w14:paraId="6C7D8ABC" w14:textId="77777777" w:rsidR="00D2417D" w:rsidRPr="00EA6ED5" w:rsidRDefault="00D2417D" w:rsidP="00AD349F">
      <w:pPr>
        <w:jc w:val="both"/>
        <w:rPr>
          <w:szCs w:val="18"/>
          <w:lang w:val="nl-NL" w:eastAsia="en-GB"/>
        </w:rPr>
      </w:pPr>
      <w:proofErr w:type="spellStart"/>
      <w:r w:rsidRPr="00EA6ED5">
        <w:rPr>
          <w:szCs w:val="18"/>
          <w:lang w:val="nl-NL" w:eastAsia="en-GB"/>
        </w:rPr>
        <w:t>Kplant</w:t>
      </w:r>
      <w:proofErr w:type="spellEnd"/>
      <w:r w:rsidRPr="00EA6ED5">
        <w:rPr>
          <w:szCs w:val="18"/>
          <w:lang w:val="nl-NL" w:eastAsia="en-GB"/>
        </w:rPr>
        <w:t>-water: = 0.65 + 0.01 x 6.34 L/kgx0.95 = 0.71 m3/m3</w:t>
      </w:r>
    </w:p>
    <w:p w14:paraId="274045A9" w14:textId="77777777" w:rsidR="00D2417D" w:rsidRPr="00EA6ED5" w:rsidRDefault="00D2417D" w:rsidP="00AD349F">
      <w:pPr>
        <w:jc w:val="both"/>
        <w:rPr>
          <w:szCs w:val="18"/>
          <w:lang w:val="nl-NL" w:eastAsia="en-GB"/>
        </w:rPr>
      </w:pPr>
    </w:p>
    <w:p w14:paraId="67BD2581" w14:textId="77777777" w:rsidR="00D2417D" w:rsidRPr="00EA6ED5" w:rsidRDefault="00D2417D" w:rsidP="00AD349F">
      <w:pPr>
        <w:jc w:val="both"/>
        <w:rPr>
          <w:szCs w:val="18"/>
          <w:lang w:eastAsia="en-GB"/>
        </w:rPr>
      </w:pPr>
      <w:r w:rsidRPr="00EA6ED5">
        <w:rPr>
          <w:szCs w:val="18"/>
          <w:lang w:val="nl-NL" w:eastAsia="en-GB"/>
        </w:rPr>
        <w:t xml:space="preserve">  </w:t>
      </w:r>
      <w:r w:rsidRPr="00EA6ED5">
        <w:rPr>
          <w:noProof/>
          <w:sz w:val="22"/>
          <w:lang w:val="nl-NL" w:eastAsia="nl-NL"/>
        </w:rPr>
        <w:drawing>
          <wp:inline distT="0" distB="0" distL="0" distR="0" wp14:anchorId="5014708C" wp14:editId="3B2E963B">
            <wp:extent cx="1721485" cy="462280"/>
            <wp:effectExtent l="0" t="0" r="0" b="0"/>
            <wp:docPr id="5" name="Afbeelding 5" descr="cid:image003.png@01D51081.49953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51081.49953B0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721485" cy="462280"/>
                    </a:xfrm>
                    <a:prstGeom prst="rect">
                      <a:avLst/>
                    </a:prstGeom>
                    <a:noFill/>
                    <a:ln>
                      <a:noFill/>
                    </a:ln>
                  </pic:spPr>
                </pic:pic>
              </a:graphicData>
            </a:graphic>
          </wp:inline>
        </w:drawing>
      </w:r>
    </w:p>
    <w:p w14:paraId="5E54C025" w14:textId="77777777" w:rsidR="00D2417D" w:rsidRPr="00EA6ED5" w:rsidRDefault="00D2417D" w:rsidP="00AD349F">
      <w:pPr>
        <w:jc w:val="both"/>
        <w:rPr>
          <w:szCs w:val="18"/>
          <w:lang w:eastAsia="en-GB"/>
        </w:rPr>
      </w:pPr>
      <w:proofErr w:type="spellStart"/>
      <w:r w:rsidRPr="00EA6ED5">
        <w:rPr>
          <w:szCs w:val="18"/>
          <w:lang w:eastAsia="en-GB"/>
        </w:rPr>
        <w:t>Kplant</w:t>
      </w:r>
      <w:proofErr w:type="spellEnd"/>
      <w:r w:rsidRPr="00EA6ED5">
        <w:rPr>
          <w:szCs w:val="18"/>
          <w:lang w:eastAsia="en-GB"/>
        </w:rPr>
        <w:t xml:space="preserve">-water                           </w:t>
      </w:r>
    </w:p>
    <w:p w14:paraId="745C3610" w14:textId="77777777" w:rsidR="00D2417D" w:rsidRPr="00EA6ED5" w:rsidRDefault="00D2417D" w:rsidP="00AD349F">
      <w:pPr>
        <w:jc w:val="both"/>
        <w:rPr>
          <w:szCs w:val="18"/>
          <w:lang w:eastAsia="en-GB"/>
        </w:rPr>
      </w:pPr>
      <w:r w:rsidRPr="00EA6ED5">
        <w:rPr>
          <w:szCs w:val="18"/>
          <w:lang w:eastAsia="en-GB"/>
        </w:rPr>
        <w:t xml:space="preserve">partition </w:t>
      </w:r>
      <w:proofErr w:type="spellStart"/>
      <w:r w:rsidRPr="00EA6ED5">
        <w:rPr>
          <w:szCs w:val="18"/>
          <w:lang w:eastAsia="en-GB"/>
        </w:rPr>
        <w:t>coeff</w:t>
      </w:r>
      <w:proofErr w:type="spellEnd"/>
      <w:r w:rsidRPr="00EA6ED5">
        <w:rPr>
          <w:szCs w:val="18"/>
          <w:lang w:eastAsia="en-GB"/>
        </w:rPr>
        <w:t xml:space="preserve">. between plant tissue and water  [m3.m-3]                 </w:t>
      </w:r>
    </w:p>
    <w:p w14:paraId="1092EFDD" w14:textId="77777777" w:rsidR="00D2417D" w:rsidRPr="00EA6ED5" w:rsidRDefault="00D2417D" w:rsidP="00AD349F">
      <w:pPr>
        <w:jc w:val="both"/>
        <w:rPr>
          <w:szCs w:val="18"/>
          <w:lang w:eastAsia="en-GB"/>
        </w:rPr>
      </w:pPr>
      <w:proofErr w:type="spellStart"/>
      <w:r w:rsidRPr="00EA6ED5">
        <w:rPr>
          <w:szCs w:val="18"/>
          <w:lang w:eastAsia="en-GB"/>
        </w:rPr>
        <w:t>Cagric,porew</w:t>
      </w:r>
      <w:proofErr w:type="spellEnd"/>
      <w:r w:rsidRPr="00EA6ED5">
        <w:rPr>
          <w:szCs w:val="18"/>
          <w:lang w:eastAsia="en-GB"/>
        </w:rPr>
        <w:t xml:space="preserve">: in pore water of agricultural soil   [kgc.m-3] (PEC value in groundwater)            </w:t>
      </w:r>
    </w:p>
    <w:p w14:paraId="7008A1E9" w14:textId="77777777" w:rsidR="00D2417D" w:rsidRPr="00EA6ED5" w:rsidRDefault="00D2417D" w:rsidP="00AD349F">
      <w:pPr>
        <w:jc w:val="both"/>
        <w:rPr>
          <w:szCs w:val="18"/>
          <w:lang w:eastAsia="en-GB"/>
        </w:rPr>
      </w:pPr>
      <w:proofErr w:type="spellStart"/>
      <w:r w:rsidRPr="00EA6ED5">
        <w:rPr>
          <w:szCs w:val="18"/>
          <w:lang w:eastAsia="en-GB"/>
        </w:rPr>
        <w:t>RHOplant</w:t>
      </w:r>
      <w:proofErr w:type="spellEnd"/>
      <w:r w:rsidRPr="00EA6ED5">
        <w:rPr>
          <w:szCs w:val="18"/>
          <w:lang w:eastAsia="en-GB"/>
        </w:rPr>
        <w:t xml:space="preserve">: bulk density of plant tissue (wet weight) [kgwwt.m-3]               </w:t>
      </w:r>
    </w:p>
    <w:p w14:paraId="1638636E" w14:textId="77777777" w:rsidR="00D2417D" w:rsidRPr="00EA6ED5" w:rsidRDefault="00D2417D" w:rsidP="00AD349F">
      <w:pPr>
        <w:jc w:val="both"/>
        <w:rPr>
          <w:szCs w:val="18"/>
          <w:lang w:eastAsia="en-GB"/>
        </w:rPr>
      </w:pPr>
      <w:proofErr w:type="spellStart"/>
      <w:r w:rsidRPr="00EA6ED5">
        <w:rPr>
          <w:szCs w:val="18"/>
          <w:lang w:eastAsia="en-GB"/>
        </w:rPr>
        <w:t>C</w:t>
      </w:r>
      <w:r w:rsidRPr="00EA6ED5">
        <w:rPr>
          <w:szCs w:val="18"/>
          <w:vertAlign w:val="subscript"/>
          <w:lang w:eastAsia="en-GB"/>
        </w:rPr>
        <w:t>root</w:t>
      </w:r>
      <w:proofErr w:type="spellEnd"/>
      <w:r w:rsidRPr="00EA6ED5">
        <w:rPr>
          <w:szCs w:val="18"/>
          <w:lang w:eastAsia="en-GB"/>
        </w:rPr>
        <w:t xml:space="preserve">: concentration in root tissue of plant [kgc.kgwwt-1]    </w:t>
      </w:r>
    </w:p>
    <w:p w14:paraId="0C4B2923" w14:textId="77777777" w:rsidR="00D2417D" w:rsidRPr="00EA6ED5" w:rsidRDefault="00D2417D" w:rsidP="00AD349F">
      <w:pPr>
        <w:jc w:val="both"/>
        <w:rPr>
          <w:szCs w:val="18"/>
          <w:lang w:eastAsia="en-GB"/>
        </w:rPr>
      </w:pPr>
    </w:p>
    <w:p w14:paraId="3A75E3B4" w14:textId="77777777" w:rsidR="00D2417D" w:rsidRPr="00EA6ED5" w:rsidRDefault="00D2417D" w:rsidP="00AD349F">
      <w:pPr>
        <w:jc w:val="both"/>
        <w:rPr>
          <w:szCs w:val="18"/>
          <w:lang w:val="de-DE" w:eastAsia="en-GB"/>
        </w:rPr>
      </w:pPr>
      <w:proofErr w:type="spellStart"/>
      <w:r w:rsidRPr="00EA6ED5">
        <w:rPr>
          <w:szCs w:val="18"/>
          <w:lang w:val="de-DE" w:eastAsia="en-GB"/>
        </w:rPr>
        <w:t>Croot</w:t>
      </w:r>
      <w:proofErr w:type="spellEnd"/>
      <w:r w:rsidRPr="00EA6ED5">
        <w:rPr>
          <w:szCs w:val="18"/>
          <w:lang w:val="de-DE" w:eastAsia="en-GB"/>
        </w:rPr>
        <w:t xml:space="preserve">: = (0.71 x 5.17 E-7 kg/m3)/700 = 5.24 E-10 kg </w:t>
      </w:r>
      <w:proofErr w:type="spellStart"/>
      <w:r w:rsidRPr="00EA6ED5">
        <w:rPr>
          <w:szCs w:val="18"/>
          <w:lang w:val="de-DE" w:eastAsia="en-GB"/>
        </w:rPr>
        <w:t>a.s.</w:t>
      </w:r>
      <w:proofErr w:type="spellEnd"/>
      <w:r w:rsidRPr="00EA6ED5">
        <w:rPr>
          <w:szCs w:val="18"/>
          <w:lang w:val="de-DE" w:eastAsia="en-GB"/>
        </w:rPr>
        <w:t>/</w:t>
      </w:r>
      <w:proofErr w:type="spellStart"/>
      <w:r w:rsidRPr="00EA6ED5">
        <w:rPr>
          <w:szCs w:val="18"/>
          <w:lang w:val="de-DE" w:eastAsia="en-GB"/>
        </w:rPr>
        <w:t>kgwwt</w:t>
      </w:r>
      <w:proofErr w:type="spellEnd"/>
      <w:r w:rsidRPr="00EA6ED5">
        <w:rPr>
          <w:szCs w:val="18"/>
          <w:lang w:val="de-DE" w:eastAsia="en-GB"/>
        </w:rPr>
        <w:t xml:space="preserve"> = 5.24E-4 mg/ </w:t>
      </w:r>
      <w:proofErr w:type="spellStart"/>
      <w:r w:rsidRPr="00EA6ED5">
        <w:rPr>
          <w:szCs w:val="18"/>
          <w:lang w:val="de-DE" w:eastAsia="en-GB"/>
        </w:rPr>
        <w:t>kgwwt</w:t>
      </w:r>
      <w:proofErr w:type="spellEnd"/>
      <w:r w:rsidRPr="00EA6ED5">
        <w:rPr>
          <w:szCs w:val="18"/>
          <w:lang w:val="de-DE" w:eastAsia="en-GB"/>
        </w:rPr>
        <w:t xml:space="preserve"> = 0.00052 mg/ </w:t>
      </w:r>
      <w:proofErr w:type="spellStart"/>
      <w:r w:rsidRPr="00EA6ED5">
        <w:rPr>
          <w:szCs w:val="18"/>
          <w:lang w:val="de-DE" w:eastAsia="en-GB"/>
        </w:rPr>
        <w:t>kgwwt</w:t>
      </w:r>
      <w:proofErr w:type="spellEnd"/>
      <w:r w:rsidRPr="00EA6ED5">
        <w:rPr>
          <w:szCs w:val="18"/>
          <w:lang w:val="de-DE" w:eastAsia="en-GB"/>
        </w:rPr>
        <w:t xml:space="preserve"> </w:t>
      </w:r>
    </w:p>
    <w:p w14:paraId="57AD4EE0" w14:textId="77777777" w:rsidR="00D2417D" w:rsidRPr="00EA6ED5" w:rsidRDefault="00D2417D" w:rsidP="00AD349F">
      <w:pPr>
        <w:spacing w:line="260" w:lineRule="atLeast"/>
        <w:jc w:val="both"/>
        <w:rPr>
          <w:rFonts w:eastAsia="Calibri"/>
          <w:sz w:val="22"/>
          <w:lang w:val="de-DE" w:eastAsia="en-US"/>
        </w:rPr>
      </w:pPr>
    </w:p>
    <w:p w14:paraId="2EB7C317" w14:textId="77777777" w:rsidR="00D2417D" w:rsidRPr="00EA6ED5" w:rsidRDefault="00D2417D" w:rsidP="00AD349F">
      <w:pPr>
        <w:spacing w:line="260" w:lineRule="atLeast"/>
        <w:jc w:val="both"/>
        <w:rPr>
          <w:sz w:val="22"/>
        </w:rPr>
      </w:pPr>
      <w:r w:rsidRPr="00EA6ED5">
        <w:rPr>
          <w:szCs w:val="18"/>
          <w:lang w:eastAsia="en-GB"/>
        </w:rPr>
        <w:t>The half-life of S-</w:t>
      </w:r>
      <w:proofErr w:type="spellStart"/>
      <w:r w:rsidRPr="00EA6ED5">
        <w:rPr>
          <w:szCs w:val="18"/>
          <w:lang w:eastAsia="en-GB"/>
        </w:rPr>
        <w:t>methoprene</w:t>
      </w:r>
      <w:proofErr w:type="spellEnd"/>
      <w:r w:rsidRPr="00EA6ED5">
        <w:rPr>
          <w:szCs w:val="18"/>
          <w:lang w:eastAsia="en-GB"/>
        </w:rPr>
        <w:t xml:space="preserve"> in the soil is 1.55 days, and the </w:t>
      </w:r>
      <w:proofErr w:type="spellStart"/>
      <w:r w:rsidRPr="00EA6ED5">
        <w:rPr>
          <w:szCs w:val="18"/>
          <w:lang w:eastAsia="en-GB"/>
        </w:rPr>
        <w:t>a.s.</w:t>
      </w:r>
      <w:proofErr w:type="spellEnd"/>
      <w:r w:rsidRPr="00EA6ED5">
        <w:rPr>
          <w:szCs w:val="18"/>
          <w:lang w:eastAsia="en-GB"/>
        </w:rPr>
        <w:t xml:space="preserve"> will rapidly decompose in field. Also, the instruction not to use treated manure earlier than 2 months after treatment is included. The decomposition of the </w:t>
      </w:r>
      <w:proofErr w:type="spellStart"/>
      <w:r w:rsidRPr="00EA6ED5">
        <w:rPr>
          <w:szCs w:val="18"/>
          <w:lang w:eastAsia="en-GB"/>
        </w:rPr>
        <w:t>a.s.</w:t>
      </w:r>
      <w:proofErr w:type="spellEnd"/>
      <w:r w:rsidRPr="00EA6ED5">
        <w:rPr>
          <w:szCs w:val="18"/>
          <w:lang w:eastAsia="en-GB"/>
        </w:rPr>
        <w:t xml:space="preserve"> during this two months in manure is not taken into account in the calculation for </w:t>
      </w:r>
      <w:proofErr w:type="spellStart"/>
      <w:r w:rsidRPr="00EA6ED5">
        <w:rPr>
          <w:szCs w:val="18"/>
          <w:lang w:eastAsia="en-GB"/>
        </w:rPr>
        <w:t>PECground</w:t>
      </w:r>
      <w:proofErr w:type="spellEnd"/>
      <w:r w:rsidRPr="00EA6ED5">
        <w:rPr>
          <w:szCs w:val="18"/>
          <w:lang w:eastAsia="en-GB"/>
        </w:rPr>
        <w:t xml:space="preserve"> water.  The calculated concentration represents therefore the theoretical worst case and in practice the concentration should be much lower</w:t>
      </w:r>
      <w:r w:rsidRPr="00EA6ED5">
        <w:rPr>
          <w:sz w:val="22"/>
        </w:rPr>
        <w:t xml:space="preserve"> </w:t>
      </w:r>
    </w:p>
    <w:p w14:paraId="5AC4096B" w14:textId="77777777" w:rsidR="00D2417D" w:rsidRPr="00EA6ED5" w:rsidRDefault="00D2417D" w:rsidP="00AD349F">
      <w:pPr>
        <w:spacing w:line="260" w:lineRule="atLeast"/>
        <w:jc w:val="both"/>
        <w:rPr>
          <w:sz w:val="22"/>
        </w:rPr>
      </w:pPr>
    </w:p>
    <w:p w14:paraId="2DAA3353" w14:textId="77777777" w:rsidR="00D2417D" w:rsidRPr="00EA6ED5" w:rsidRDefault="00D2417D" w:rsidP="00AD349F">
      <w:pPr>
        <w:spacing w:line="260" w:lineRule="atLeast"/>
        <w:jc w:val="both"/>
        <w:rPr>
          <w:rFonts w:eastAsia="Calibri"/>
          <w:b/>
          <w:bCs/>
          <w:sz w:val="22"/>
          <w:lang w:eastAsia="en-US"/>
        </w:rPr>
      </w:pPr>
      <w:r w:rsidRPr="00EA6ED5">
        <w:rPr>
          <w:rFonts w:eastAsia="Calibri" w:cs="Calibri"/>
          <w:b/>
          <w:bCs/>
          <w:sz w:val="22"/>
          <w:lang w:eastAsia="en-US"/>
        </w:rPr>
        <w:t>Conclusion</w:t>
      </w:r>
    </w:p>
    <w:p w14:paraId="757FCEBE" w14:textId="0940C1FA" w:rsidR="00D2417D" w:rsidRPr="00EA6ED5" w:rsidRDefault="00D2417D" w:rsidP="00AD349F">
      <w:pPr>
        <w:spacing w:line="260" w:lineRule="atLeast"/>
        <w:jc w:val="both"/>
        <w:rPr>
          <w:szCs w:val="18"/>
          <w:lang w:eastAsia="en-GB"/>
        </w:rPr>
      </w:pPr>
      <w:r w:rsidRPr="00EA6ED5">
        <w:rPr>
          <w:szCs w:val="18"/>
          <w:lang w:eastAsia="en-GB"/>
        </w:rPr>
        <w:t>Based on the CA document  for an interim approach for the establishment of MRL (CA-March17-Doc.7.6.c-final), the question of residues should be further explored only when active substances can lead to measurable residue levels in food (sec 2.2). The calculated S-</w:t>
      </w:r>
      <w:proofErr w:type="spellStart"/>
      <w:r w:rsidRPr="00EA6ED5">
        <w:rPr>
          <w:szCs w:val="18"/>
          <w:lang w:eastAsia="en-GB"/>
        </w:rPr>
        <w:t>methoprene</w:t>
      </w:r>
      <w:proofErr w:type="spellEnd"/>
      <w:r w:rsidRPr="00EA6ED5">
        <w:rPr>
          <w:szCs w:val="18"/>
          <w:lang w:eastAsia="en-GB"/>
        </w:rPr>
        <w:t xml:space="preserve"> level of 0.00052 mg/kg </w:t>
      </w:r>
      <w:proofErr w:type="spellStart"/>
      <w:r w:rsidRPr="00EA6ED5">
        <w:rPr>
          <w:szCs w:val="18"/>
          <w:lang w:eastAsia="en-GB"/>
        </w:rPr>
        <w:t>bw</w:t>
      </w:r>
      <w:proofErr w:type="spellEnd"/>
      <w:r w:rsidRPr="00EA6ED5">
        <w:rPr>
          <w:szCs w:val="18"/>
          <w:lang w:eastAsia="en-GB"/>
        </w:rPr>
        <w:t xml:space="preserve"> is below the default MRL of 0.01 mg/kg, which is set at the LOD, thus not measurable.</w:t>
      </w:r>
    </w:p>
    <w:p w14:paraId="432B35D3" w14:textId="77777777" w:rsidR="00D2417D" w:rsidRPr="00EA6ED5" w:rsidRDefault="00D2417D" w:rsidP="00AD349F">
      <w:pPr>
        <w:spacing w:line="260" w:lineRule="atLeast"/>
        <w:jc w:val="both"/>
        <w:rPr>
          <w:szCs w:val="18"/>
          <w:lang w:eastAsia="en-GB"/>
        </w:rPr>
      </w:pPr>
    </w:p>
    <w:p w14:paraId="6BBCC195" w14:textId="01E8074A" w:rsidR="00D2417D" w:rsidRPr="00EA6ED5" w:rsidRDefault="00D2417D" w:rsidP="00AD349F">
      <w:pPr>
        <w:spacing w:line="260" w:lineRule="atLeast"/>
        <w:jc w:val="both"/>
        <w:rPr>
          <w:szCs w:val="18"/>
          <w:lang w:eastAsia="en-GB"/>
        </w:rPr>
      </w:pPr>
      <w:r w:rsidRPr="00EA6ED5">
        <w:rPr>
          <w:szCs w:val="18"/>
          <w:lang w:eastAsia="en-GB"/>
        </w:rPr>
        <w:lastRenderedPageBreak/>
        <w:t>In addition, MRLs for S-</w:t>
      </w:r>
      <w:proofErr w:type="spellStart"/>
      <w:r w:rsidRPr="00EA6ED5">
        <w:rPr>
          <w:szCs w:val="18"/>
          <w:lang w:eastAsia="en-GB"/>
        </w:rPr>
        <w:t>methoprene</w:t>
      </w:r>
      <w:proofErr w:type="spellEnd"/>
      <w:r w:rsidRPr="00EA6ED5">
        <w:rPr>
          <w:szCs w:val="18"/>
          <w:lang w:eastAsia="en-GB"/>
        </w:rPr>
        <w:t xml:space="preserve"> are set to be 0.02-5 mg/kg for different food categories</w:t>
      </w:r>
      <w:r w:rsidR="00CC2EDA">
        <w:rPr>
          <w:szCs w:val="18"/>
          <w:lang w:eastAsia="en-GB"/>
        </w:rPr>
        <w:t xml:space="preserve"> </w:t>
      </w:r>
      <w:r w:rsidR="00B85C19">
        <w:rPr>
          <w:szCs w:val="18"/>
          <w:lang w:eastAsia="en-GB"/>
        </w:rPr>
        <w:t>for</w:t>
      </w:r>
      <w:r w:rsidR="00CC2EDA">
        <w:rPr>
          <w:szCs w:val="18"/>
          <w:lang w:eastAsia="en-GB"/>
        </w:rPr>
        <w:t xml:space="preserve"> both plants and animal </w:t>
      </w:r>
      <w:r w:rsidR="00B85C19">
        <w:rPr>
          <w:szCs w:val="18"/>
          <w:lang w:eastAsia="en-GB"/>
        </w:rPr>
        <w:t>origin</w:t>
      </w:r>
      <w:r w:rsidRPr="00EA6ED5">
        <w:rPr>
          <w:szCs w:val="18"/>
          <w:lang w:eastAsia="en-GB"/>
        </w:rPr>
        <w:t xml:space="preserve">, based on EU No 396/2005. </w:t>
      </w:r>
    </w:p>
    <w:p w14:paraId="435B5A7A" w14:textId="77777777" w:rsidR="00D2417D" w:rsidRPr="00EA6ED5" w:rsidRDefault="00D2417D" w:rsidP="00AD349F">
      <w:pPr>
        <w:spacing w:line="260" w:lineRule="atLeast"/>
        <w:jc w:val="both"/>
        <w:rPr>
          <w:szCs w:val="18"/>
          <w:lang w:eastAsia="en-GB"/>
        </w:rPr>
      </w:pPr>
    </w:p>
    <w:p w14:paraId="22AAE2FF" w14:textId="0587EC1F" w:rsidR="00D2417D" w:rsidRPr="00EA6ED5" w:rsidRDefault="00D2417D" w:rsidP="00AD349F">
      <w:pPr>
        <w:spacing w:line="260" w:lineRule="atLeast"/>
        <w:jc w:val="both"/>
        <w:rPr>
          <w:szCs w:val="18"/>
          <w:lang w:eastAsia="en-GB"/>
        </w:rPr>
      </w:pPr>
      <w:r w:rsidRPr="00EA6ED5">
        <w:rPr>
          <w:szCs w:val="18"/>
          <w:lang w:eastAsia="en-GB"/>
        </w:rPr>
        <w:t>Altogether, S-</w:t>
      </w:r>
      <w:proofErr w:type="spellStart"/>
      <w:r w:rsidRPr="00EA6ED5">
        <w:rPr>
          <w:szCs w:val="18"/>
          <w:lang w:eastAsia="en-GB"/>
        </w:rPr>
        <w:t>methoprene</w:t>
      </w:r>
      <w:proofErr w:type="spellEnd"/>
      <w:r w:rsidRPr="00EA6ED5">
        <w:rPr>
          <w:szCs w:val="18"/>
          <w:lang w:eastAsia="en-GB"/>
        </w:rPr>
        <w:t xml:space="preserve"> concentration in crop is considered not to be measurable, and is below the MRLs. Therefore no adverse effects on consumers via dietary exposure </w:t>
      </w:r>
      <w:r w:rsidR="00CC2EDA">
        <w:rPr>
          <w:szCs w:val="18"/>
          <w:lang w:eastAsia="en-GB"/>
        </w:rPr>
        <w:t xml:space="preserve">to food of plant origin of land fertilized with treated manure </w:t>
      </w:r>
      <w:r w:rsidRPr="00EA6ED5">
        <w:rPr>
          <w:szCs w:val="18"/>
          <w:lang w:eastAsia="en-GB"/>
        </w:rPr>
        <w:t>is expected.</w:t>
      </w:r>
    </w:p>
    <w:p w14:paraId="003E2FA0" w14:textId="77777777" w:rsidR="00B902BB" w:rsidRPr="0041380E" w:rsidRDefault="00B902BB" w:rsidP="00FD2055">
      <w:pPr>
        <w:spacing w:line="260" w:lineRule="atLeast"/>
        <w:rPr>
          <w:rFonts w:eastAsia="Calibri"/>
          <w:i/>
          <w:iCs/>
          <w:lang w:eastAsia="en-US"/>
        </w:rPr>
      </w:pPr>
    </w:p>
    <w:p w14:paraId="49576E22" w14:textId="77777777" w:rsidR="00FD2055" w:rsidRPr="00370D67" w:rsidRDefault="00FD2055" w:rsidP="00FD2055">
      <w:pPr>
        <w:rPr>
          <w:rFonts w:eastAsia="Calibri"/>
          <w:i/>
          <w:sz w:val="22"/>
          <w:szCs w:val="22"/>
          <w:u w:val="single"/>
          <w:lang w:eastAsia="en-US"/>
        </w:rPr>
      </w:pPr>
      <w:bookmarkStart w:id="1531" w:name="_Toc389729081"/>
      <w:r w:rsidRPr="00370D67">
        <w:rPr>
          <w:rFonts w:eastAsia="Calibri" w:cs="Calibri"/>
          <w:i/>
          <w:iCs/>
          <w:sz w:val="22"/>
          <w:szCs w:val="22"/>
          <w:u w:val="single"/>
          <w:lang w:eastAsia="en-US"/>
        </w:rPr>
        <w:t>Estimating transfer of biocidal active substances into foods as a result of professional and/or industrial application(s)</w:t>
      </w:r>
      <w:bookmarkEnd w:id="1531"/>
    </w:p>
    <w:p w14:paraId="25956F3B" w14:textId="552EECA5" w:rsidR="00FD2055" w:rsidRPr="00370D67" w:rsidRDefault="00FD2055" w:rsidP="00FD2055">
      <w:pPr>
        <w:spacing w:line="260" w:lineRule="atLeast"/>
        <w:rPr>
          <w:rFonts w:eastAsia="Calibri"/>
          <w:lang w:eastAsia="en-US"/>
        </w:rPr>
      </w:pPr>
    </w:p>
    <w:p w14:paraId="4EFDC673" w14:textId="12D0A2F7" w:rsidR="00FD2055" w:rsidRPr="00ED25F2" w:rsidRDefault="004E554C" w:rsidP="00F3196B">
      <w:pPr>
        <w:rPr>
          <w:rFonts w:eastAsia="Times New Roman,Calibri" w:cs="Times New Roman,Calibri"/>
          <w:lang w:eastAsia="en-US"/>
        </w:rPr>
      </w:pPr>
      <w:r>
        <w:rPr>
          <w:rFonts w:eastAsia="Times New Roman,Calibri" w:cs="Times New Roman,Calibri"/>
          <w:lang w:eastAsia="en-US"/>
        </w:rPr>
        <w:t xml:space="preserve">Dietary exposure by consuming animal products is considered </w:t>
      </w:r>
      <w:r w:rsidRPr="004E554C">
        <w:rPr>
          <w:rFonts w:eastAsia="Times New Roman,Calibri" w:cs="Times New Roman,Calibri"/>
          <w:lang w:eastAsia="en-US"/>
        </w:rPr>
        <w:t>in the section “</w:t>
      </w:r>
      <w:r w:rsidRPr="004E554C">
        <w:rPr>
          <w:rFonts w:eastAsia="Calibri" w:cs="Calibri"/>
          <w:iCs/>
          <w:lang w:eastAsia="en-US"/>
        </w:rPr>
        <w:t>Estimating Livestock Exposure to Active Substances used in Biocidal Products</w:t>
      </w:r>
      <w:r w:rsidRPr="004E554C">
        <w:rPr>
          <w:rFonts w:eastAsia="Times New Roman,Calibri" w:cs="Times New Roman,Calibri"/>
          <w:lang w:eastAsia="en-US"/>
        </w:rPr>
        <w:t xml:space="preserve">” </w:t>
      </w:r>
      <w:r>
        <w:rPr>
          <w:rFonts w:eastAsia="Times New Roman,Calibri" w:cs="Times New Roman,Calibri"/>
          <w:lang w:eastAsia="en-US"/>
        </w:rPr>
        <w:t xml:space="preserve">above. </w:t>
      </w:r>
      <w:r w:rsidR="00F3196B">
        <w:rPr>
          <w:rFonts w:eastAsia="Times New Roman,Calibri" w:cs="Times New Roman,Calibri"/>
          <w:lang w:eastAsia="en-US"/>
        </w:rPr>
        <w:t>Further</w:t>
      </w:r>
      <w:r>
        <w:rPr>
          <w:rFonts w:eastAsia="Times New Roman,Calibri" w:cs="Times New Roman,Calibri"/>
          <w:lang w:eastAsia="en-US"/>
        </w:rPr>
        <w:t xml:space="preserve"> </w:t>
      </w:r>
      <w:r w:rsidR="00F3196B">
        <w:rPr>
          <w:rFonts w:eastAsia="Times New Roman,Calibri" w:cs="Times New Roman,Calibri"/>
          <w:lang w:eastAsia="en-US"/>
        </w:rPr>
        <w:t>n</w:t>
      </w:r>
      <w:r w:rsidR="0088213C" w:rsidRPr="00ED25F2">
        <w:rPr>
          <w:rFonts w:eastAsia="Times New Roman,Calibri" w:cs="Times New Roman,Calibri"/>
          <w:lang w:eastAsia="en-US"/>
        </w:rPr>
        <w:t xml:space="preserve">o food contamination would </w:t>
      </w:r>
      <w:r w:rsidR="007D2611" w:rsidRPr="00ED25F2">
        <w:rPr>
          <w:rFonts w:eastAsia="Times New Roman,Calibri" w:cs="Times New Roman,Calibri"/>
          <w:lang w:eastAsia="en-US"/>
        </w:rPr>
        <w:t>o</w:t>
      </w:r>
      <w:r w:rsidR="0088213C" w:rsidRPr="00ED25F2">
        <w:rPr>
          <w:rFonts w:eastAsia="Times New Roman,Calibri" w:cs="Times New Roman,Calibri"/>
          <w:lang w:eastAsia="en-US"/>
        </w:rPr>
        <w:t xml:space="preserve">ccur during the use of BIOPREN 4 GR FLY LARVICIDE GRANULE. The product is used for manure treatment in animal stables and manure pits. </w:t>
      </w:r>
    </w:p>
    <w:p w14:paraId="6AAC80F0" w14:textId="0F28B071" w:rsidR="00C73511" w:rsidRPr="00ED25F2" w:rsidRDefault="00C73511" w:rsidP="00FD2055">
      <w:pPr>
        <w:spacing w:line="260" w:lineRule="atLeast"/>
        <w:rPr>
          <w:rFonts w:eastAsia="Calibri"/>
          <w:lang w:eastAsia="en-US"/>
        </w:rPr>
      </w:pPr>
    </w:p>
    <w:p w14:paraId="27059A8C" w14:textId="77777777" w:rsidR="00C73511" w:rsidRPr="00370D67" w:rsidRDefault="00C73511" w:rsidP="00FD2055">
      <w:pPr>
        <w:spacing w:line="260" w:lineRule="atLeast"/>
        <w:rPr>
          <w:rFonts w:eastAsia="Calibri"/>
          <w:lang w:eastAsia="en-US"/>
        </w:rPr>
      </w:pPr>
    </w:p>
    <w:p w14:paraId="26F3D164" w14:textId="77777777" w:rsidR="00FD2055" w:rsidRPr="00370D67" w:rsidRDefault="00FD2055" w:rsidP="00FD2055">
      <w:pPr>
        <w:rPr>
          <w:rFonts w:eastAsia="Calibri"/>
          <w:i/>
          <w:sz w:val="22"/>
          <w:szCs w:val="22"/>
          <w:u w:val="single"/>
          <w:lang w:eastAsia="en-US"/>
        </w:rPr>
      </w:pPr>
      <w:bookmarkStart w:id="1532" w:name="_Toc389729082"/>
      <w:r w:rsidRPr="00370D67">
        <w:rPr>
          <w:rFonts w:eastAsia="Calibri" w:cs="Calibri"/>
          <w:i/>
          <w:iCs/>
          <w:sz w:val="22"/>
          <w:szCs w:val="22"/>
          <w:u w:val="single"/>
          <w:lang w:eastAsia="en-US"/>
        </w:rPr>
        <w:t>Estimating transfer of biocidal active substances into foods as a result of non-professional use</w:t>
      </w:r>
      <w:bookmarkEnd w:id="1532"/>
    </w:p>
    <w:p w14:paraId="213F7B88" w14:textId="77777777" w:rsidR="00FD2055" w:rsidRPr="00370D67" w:rsidRDefault="00FD2055" w:rsidP="00FD2055">
      <w:pPr>
        <w:spacing w:line="260" w:lineRule="atLeast"/>
        <w:rPr>
          <w:rFonts w:eastAsia="Calibri"/>
          <w:b/>
          <w:lang w:eastAsia="en-US"/>
        </w:rPr>
      </w:pPr>
    </w:p>
    <w:p w14:paraId="379821AF" w14:textId="70A20CF1" w:rsidR="00FD2055" w:rsidRPr="00ED25F2" w:rsidRDefault="00F3196B" w:rsidP="00A31A7A">
      <w:pPr>
        <w:spacing w:line="260" w:lineRule="atLeast"/>
        <w:jc w:val="both"/>
        <w:rPr>
          <w:rFonts w:eastAsia="Times New Roman,Calibri" w:cs="Times New Roman,Calibri"/>
          <w:lang w:eastAsia="en-US"/>
        </w:rPr>
      </w:pPr>
      <w:r>
        <w:rPr>
          <w:rFonts w:eastAsia="Times New Roman,Calibri" w:cs="Times New Roman,Calibri"/>
          <w:lang w:eastAsia="en-US"/>
        </w:rPr>
        <w:t xml:space="preserve">Dietary exposure by consuming animal products is considered </w:t>
      </w:r>
      <w:r w:rsidRPr="004E554C">
        <w:rPr>
          <w:rFonts w:eastAsia="Times New Roman,Calibri" w:cs="Times New Roman,Calibri"/>
          <w:lang w:eastAsia="en-US"/>
        </w:rPr>
        <w:t>in the section “</w:t>
      </w:r>
      <w:r w:rsidRPr="004E554C">
        <w:rPr>
          <w:rFonts w:eastAsia="Calibri" w:cs="Calibri"/>
          <w:iCs/>
          <w:lang w:eastAsia="en-US"/>
        </w:rPr>
        <w:t>Estimating Livestock Exposure to Active Substances used in Biocidal Products</w:t>
      </w:r>
      <w:r w:rsidRPr="004E554C">
        <w:rPr>
          <w:rFonts w:eastAsia="Times New Roman,Calibri" w:cs="Times New Roman,Calibri"/>
          <w:lang w:eastAsia="en-US"/>
        </w:rPr>
        <w:t xml:space="preserve">” </w:t>
      </w:r>
      <w:r>
        <w:rPr>
          <w:rFonts w:eastAsia="Times New Roman,Calibri" w:cs="Times New Roman,Calibri"/>
          <w:lang w:eastAsia="en-US"/>
        </w:rPr>
        <w:t xml:space="preserve">above. Further </w:t>
      </w:r>
      <w:r w:rsidR="0088213C" w:rsidRPr="00ED25F2">
        <w:rPr>
          <w:rFonts w:eastAsia="Times New Roman,Calibri" w:cs="Times New Roman,Calibri"/>
          <w:lang w:eastAsia="en-US"/>
        </w:rPr>
        <w:t xml:space="preserve">no food contamination would </w:t>
      </w:r>
      <w:r w:rsidR="00887DCD" w:rsidRPr="00ED25F2">
        <w:rPr>
          <w:rFonts w:eastAsia="Times New Roman,Calibri" w:cs="Times New Roman,Calibri"/>
          <w:lang w:eastAsia="en-US"/>
        </w:rPr>
        <w:t>o</w:t>
      </w:r>
      <w:r w:rsidR="0088213C" w:rsidRPr="00ED25F2">
        <w:rPr>
          <w:rFonts w:eastAsia="Times New Roman,Calibri" w:cs="Times New Roman,Calibri"/>
          <w:lang w:eastAsia="en-US"/>
        </w:rPr>
        <w:t>ccur during the use of the product.</w:t>
      </w:r>
      <w:r>
        <w:rPr>
          <w:rFonts w:eastAsia="Times New Roman,Calibri" w:cs="Times New Roman,Calibri"/>
          <w:lang w:eastAsia="en-US"/>
        </w:rPr>
        <w:t xml:space="preserve"> </w:t>
      </w:r>
      <w:r w:rsidR="0088213C" w:rsidRPr="00ED25F2">
        <w:rPr>
          <w:rFonts w:eastAsia="Times New Roman,Calibri" w:cs="Times New Roman,Calibri"/>
          <w:lang w:eastAsia="en-US"/>
        </w:rPr>
        <w:t>BIOPREN 4 GR FLY LARVICIDE GRANULE is used for manure treatment in animal stables and manure pits</w:t>
      </w:r>
      <w:r>
        <w:rPr>
          <w:rFonts w:eastAsia="Times New Roman,Calibri" w:cs="Times New Roman,Calibri"/>
          <w:lang w:eastAsia="en-US"/>
        </w:rPr>
        <w:t>.</w:t>
      </w:r>
      <w:r w:rsidR="0088213C" w:rsidRPr="00ED25F2">
        <w:rPr>
          <w:rFonts w:eastAsia="Times New Roman,Calibri" w:cs="Times New Roman,Calibri"/>
          <w:lang w:eastAsia="en-US"/>
        </w:rPr>
        <w:t xml:space="preserve"> </w:t>
      </w:r>
    </w:p>
    <w:p w14:paraId="55C5EEA8" w14:textId="77777777" w:rsidR="00FD2055" w:rsidRPr="00370D67" w:rsidRDefault="00FD2055" w:rsidP="00FD2055">
      <w:pPr>
        <w:spacing w:line="260" w:lineRule="atLeast"/>
        <w:rPr>
          <w:rFonts w:eastAsia="Calibri"/>
          <w:lang w:eastAsia="en-US"/>
        </w:rPr>
      </w:pPr>
    </w:p>
    <w:p w14:paraId="3F162F85" w14:textId="2F35D3B9" w:rsidR="00FD2055" w:rsidRPr="00370D67" w:rsidRDefault="00FD2055" w:rsidP="000D592B">
      <w:pPr>
        <w:jc w:val="both"/>
        <w:rPr>
          <w:rFonts w:eastAsia="Calibri"/>
          <w:b/>
          <w:i/>
          <w:sz w:val="22"/>
          <w:szCs w:val="22"/>
          <w:lang w:eastAsia="en-US"/>
        </w:rPr>
      </w:pPr>
      <w:bookmarkStart w:id="1533" w:name="_Toc389729083"/>
      <w:bookmarkStart w:id="1534" w:name="_Toc403472772"/>
      <w:r w:rsidRPr="00370D67">
        <w:rPr>
          <w:rFonts w:eastAsia="Calibri" w:cs="Calibri"/>
          <w:b/>
          <w:bCs/>
          <w:i/>
          <w:iCs/>
          <w:sz w:val="22"/>
          <w:szCs w:val="22"/>
          <w:lang w:eastAsia="en-US"/>
        </w:rPr>
        <w:t>Exposure associated with production, formulation and disposal of the biocidal product</w:t>
      </w:r>
      <w:bookmarkEnd w:id="1533"/>
      <w:bookmarkEnd w:id="1534"/>
    </w:p>
    <w:p w14:paraId="13A5AEB1" w14:textId="6C8A1B5E" w:rsidR="00FD2055" w:rsidRPr="00370D67" w:rsidRDefault="00FD2055" w:rsidP="00FD2055">
      <w:pPr>
        <w:spacing w:line="260" w:lineRule="atLeast"/>
        <w:rPr>
          <w:rFonts w:eastAsia="Times New Roman,Calibri" w:cs="Times New Roman,Calibri"/>
          <w:sz w:val="22"/>
          <w:szCs w:val="22"/>
          <w:lang w:eastAsia="en-US"/>
        </w:rPr>
      </w:pPr>
    </w:p>
    <w:p w14:paraId="4BDAEA6A" w14:textId="3AB15A3F" w:rsidR="00C73511" w:rsidRPr="00737629" w:rsidRDefault="0088213C" w:rsidP="00C73511">
      <w:pPr>
        <w:jc w:val="both"/>
        <w:rPr>
          <w:rFonts w:eastAsia="Times New Roman,Calibri" w:cs="Times New Roman,Calibri"/>
          <w:lang w:eastAsia="en-US"/>
        </w:rPr>
      </w:pPr>
      <w:r w:rsidRPr="00737629">
        <w:rPr>
          <w:rFonts w:eastAsia="Times New Roman,Calibri" w:cs="Times New Roman,Calibri"/>
          <w:lang w:eastAsia="en-US"/>
        </w:rPr>
        <w:t>The active substance S-</w:t>
      </w:r>
      <w:proofErr w:type="spellStart"/>
      <w:r w:rsidR="00930350" w:rsidRPr="00737629">
        <w:rPr>
          <w:rFonts w:eastAsia="Times New Roman,Calibri" w:cs="Times New Roman,Calibri"/>
          <w:lang w:eastAsia="en-US"/>
        </w:rPr>
        <w:t>m</w:t>
      </w:r>
      <w:r w:rsidRPr="00737629">
        <w:rPr>
          <w:rFonts w:eastAsia="Times New Roman,Calibri" w:cs="Times New Roman,Calibri"/>
          <w:lang w:eastAsia="en-US"/>
        </w:rPr>
        <w:t>ethoprene</w:t>
      </w:r>
      <w:proofErr w:type="spellEnd"/>
      <w:r w:rsidRPr="00737629">
        <w:rPr>
          <w:rFonts w:eastAsia="Times New Roman,Calibri" w:cs="Times New Roman,Calibri"/>
          <w:lang w:eastAsia="en-US"/>
        </w:rPr>
        <w:t xml:space="preserve"> is manufactured in a closed system which is described in the confidential annex of the dossier supporting inclusion decision of S-</w:t>
      </w:r>
      <w:proofErr w:type="spellStart"/>
      <w:r w:rsidR="00930350" w:rsidRPr="00737629">
        <w:rPr>
          <w:rFonts w:eastAsia="Times New Roman,Calibri" w:cs="Times New Roman,Calibri"/>
          <w:lang w:eastAsia="en-US"/>
        </w:rPr>
        <w:t>m</w:t>
      </w:r>
      <w:r w:rsidRPr="00737629">
        <w:rPr>
          <w:rFonts w:eastAsia="Times New Roman,Calibri" w:cs="Times New Roman,Calibri"/>
          <w:lang w:eastAsia="en-US"/>
        </w:rPr>
        <w:t>ethoprene</w:t>
      </w:r>
      <w:proofErr w:type="spellEnd"/>
      <w:r w:rsidRPr="00737629">
        <w:rPr>
          <w:rFonts w:eastAsia="Times New Roman,Calibri" w:cs="Times New Roman,Calibri"/>
          <w:lang w:eastAsia="en-US"/>
        </w:rPr>
        <w:t>. Full PPE is required (</w:t>
      </w:r>
      <w:r w:rsidR="00930350" w:rsidRPr="00737629">
        <w:rPr>
          <w:rFonts w:eastAsia="Times New Roman,Calibri" w:cs="Times New Roman,Calibri"/>
          <w:lang w:eastAsia="en-US"/>
        </w:rPr>
        <w:t>g</w:t>
      </w:r>
      <w:r w:rsidRPr="00737629">
        <w:rPr>
          <w:rFonts w:eastAsia="Times New Roman,Calibri" w:cs="Times New Roman,Calibri"/>
          <w:lang w:eastAsia="en-US"/>
        </w:rPr>
        <w:t>loves, coverall, face-shield and respirator) during filling and maintenance. No cleaning of the apparatus occurs since only S-</w:t>
      </w:r>
      <w:proofErr w:type="spellStart"/>
      <w:r w:rsidR="00930350" w:rsidRPr="00737629">
        <w:rPr>
          <w:rFonts w:eastAsia="Times New Roman,Calibri" w:cs="Times New Roman,Calibri"/>
          <w:lang w:eastAsia="en-US"/>
        </w:rPr>
        <w:t>m</w:t>
      </w:r>
      <w:r w:rsidRPr="00737629">
        <w:rPr>
          <w:rFonts w:eastAsia="Times New Roman,Calibri" w:cs="Times New Roman,Calibri"/>
          <w:lang w:eastAsia="en-US"/>
        </w:rPr>
        <w:t>ethoprene</w:t>
      </w:r>
      <w:proofErr w:type="spellEnd"/>
      <w:r w:rsidRPr="00737629">
        <w:rPr>
          <w:rFonts w:eastAsia="Times New Roman,Calibri" w:cs="Times New Roman,Calibri"/>
          <w:lang w:eastAsia="en-US"/>
        </w:rPr>
        <w:t xml:space="preserve"> is produced in the system. The only operator contact with the active ingredient is during sampling for quality. </w:t>
      </w:r>
    </w:p>
    <w:p w14:paraId="285FB8F4" w14:textId="77777777" w:rsidR="00C73511" w:rsidRPr="00737629" w:rsidRDefault="00C73511" w:rsidP="00C73511">
      <w:pPr>
        <w:jc w:val="both"/>
        <w:rPr>
          <w:rFonts w:eastAsia="Times New Roman,Calibri" w:cs="Times New Roman,Calibri"/>
          <w:lang w:eastAsia="en-US"/>
        </w:rPr>
      </w:pPr>
    </w:p>
    <w:p w14:paraId="7B473750" w14:textId="6B3185C6" w:rsidR="00C73511" w:rsidRPr="00737629" w:rsidRDefault="3ACFCF13" w:rsidP="00C73511">
      <w:pPr>
        <w:jc w:val="both"/>
        <w:rPr>
          <w:rFonts w:eastAsia="Times New Roman,Calibri" w:cs="Times New Roman,Calibri"/>
          <w:lang w:eastAsia="en-US"/>
        </w:rPr>
      </w:pPr>
      <w:r w:rsidRPr="00737629">
        <w:rPr>
          <w:rFonts w:eastAsia="Times New Roman,Calibri" w:cs="Times New Roman,Calibri"/>
          <w:lang w:eastAsia="en-US"/>
        </w:rPr>
        <w:t>Exposure during formulation of the product BIOPREN 4 GR FLY LARVICIDE GRANULE is expected to be minimal due to operating in a closed system with a ventilation system of the premises. Measurement and mixing of components is automated and controlled by computer. During the production every worker must wear protective glasses, plastic gloves, mask and overall.</w:t>
      </w:r>
    </w:p>
    <w:p w14:paraId="7621ED9F" w14:textId="77777777" w:rsidR="00C73511" w:rsidRPr="00737629" w:rsidRDefault="00C73511" w:rsidP="00C73511">
      <w:pPr>
        <w:jc w:val="both"/>
        <w:rPr>
          <w:rFonts w:eastAsia="Times New Roman,Calibri" w:cs="Times New Roman,Calibri"/>
          <w:lang w:eastAsia="en-US"/>
        </w:rPr>
      </w:pPr>
    </w:p>
    <w:p w14:paraId="0EA5ECD1" w14:textId="33B222BE" w:rsidR="00C73511" w:rsidRPr="00737629" w:rsidRDefault="3ACFCF13" w:rsidP="00C73511">
      <w:pPr>
        <w:jc w:val="both"/>
        <w:rPr>
          <w:rFonts w:eastAsia="Times New Roman,Calibri" w:cs="Times New Roman,Calibri"/>
          <w:lang w:eastAsia="en-US"/>
        </w:rPr>
      </w:pPr>
      <w:r w:rsidRPr="00737629">
        <w:rPr>
          <w:rFonts w:eastAsia="Times New Roman,Calibri" w:cs="Times New Roman,Calibri"/>
          <w:lang w:eastAsia="en-US"/>
        </w:rPr>
        <w:t xml:space="preserve">Therefore no hazard </w:t>
      </w:r>
      <w:r w:rsidR="00B449FF" w:rsidRPr="00737629">
        <w:rPr>
          <w:rFonts w:eastAsia="Times New Roman,Calibri" w:cs="Times New Roman,Calibri"/>
          <w:lang w:eastAsia="en-US"/>
        </w:rPr>
        <w:t xml:space="preserve">is </w:t>
      </w:r>
      <w:r w:rsidRPr="00737629">
        <w:rPr>
          <w:rFonts w:eastAsia="Times New Roman,Calibri" w:cs="Times New Roman,Calibri"/>
          <w:lang w:eastAsia="en-US"/>
        </w:rPr>
        <w:t>identified during manufacturing, and no risk assessment is needed.</w:t>
      </w:r>
    </w:p>
    <w:p w14:paraId="0948DAB7" w14:textId="075660E0" w:rsidR="00C73511" w:rsidRPr="00737629" w:rsidRDefault="00C73511" w:rsidP="00FD2055">
      <w:pPr>
        <w:spacing w:line="260" w:lineRule="atLeast"/>
        <w:rPr>
          <w:rFonts w:eastAsia="Times New Roman,Calibri" w:cs="Times New Roman,Calibri"/>
          <w:lang w:eastAsia="en-US"/>
        </w:rPr>
      </w:pPr>
    </w:p>
    <w:p w14:paraId="17CF151F" w14:textId="3B010A23" w:rsidR="00C73511" w:rsidRPr="00737629" w:rsidRDefault="0088213C" w:rsidP="00B449FF">
      <w:pPr>
        <w:spacing w:line="260" w:lineRule="atLeast"/>
        <w:jc w:val="both"/>
        <w:rPr>
          <w:rFonts w:eastAsia="Times New Roman,Calibri" w:cs="Times New Roman,Calibri"/>
          <w:lang w:eastAsia="en-US"/>
        </w:rPr>
      </w:pPr>
      <w:r w:rsidRPr="00737629">
        <w:rPr>
          <w:rFonts w:eastAsia="Times New Roman,Calibri" w:cs="Times New Roman,Calibri"/>
          <w:lang w:eastAsia="en-US"/>
        </w:rPr>
        <w:t>There is no guide for calculation of the exposure associated with waste disposal. However based on the toxicological profile and fast photo- and biodegradation of S-</w:t>
      </w:r>
      <w:proofErr w:type="spellStart"/>
      <w:r w:rsidRPr="00737629">
        <w:rPr>
          <w:rFonts w:eastAsia="Times New Roman,Calibri" w:cs="Times New Roman,Calibri"/>
          <w:lang w:eastAsia="en-US"/>
        </w:rPr>
        <w:t>methoprene</w:t>
      </w:r>
      <w:proofErr w:type="spellEnd"/>
      <w:r w:rsidRPr="00737629">
        <w:rPr>
          <w:rFonts w:eastAsia="Times New Roman,Calibri" w:cs="Times New Roman,Calibri"/>
          <w:lang w:eastAsia="en-US"/>
        </w:rPr>
        <w:t xml:space="preserve"> in the environment no significant exposure is expected during the wa</w:t>
      </w:r>
      <w:r w:rsidR="00791831" w:rsidRPr="00737629">
        <w:rPr>
          <w:rFonts w:eastAsia="Times New Roman,Calibri" w:cs="Times New Roman,Calibri"/>
          <w:lang w:eastAsia="en-US"/>
        </w:rPr>
        <w:t>s</w:t>
      </w:r>
      <w:r w:rsidRPr="00737629">
        <w:rPr>
          <w:rFonts w:eastAsia="Times New Roman,Calibri" w:cs="Times New Roman,Calibri"/>
          <w:lang w:eastAsia="en-US"/>
        </w:rPr>
        <w:t>te disposal of the product.</w:t>
      </w:r>
    </w:p>
    <w:p w14:paraId="273D2557" w14:textId="6BF8F36B" w:rsidR="00FD2055" w:rsidRPr="00370D67" w:rsidRDefault="00FD2055" w:rsidP="00FD2055">
      <w:pPr>
        <w:spacing w:line="260" w:lineRule="atLeast"/>
        <w:rPr>
          <w:rFonts w:eastAsia="Times New Roman,Calibri" w:cs="Times New Roman,Calibri"/>
          <w:sz w:val="22"/>
          <w:szCs w:val="22"/>
          <w:lang w:eastAsia="en-US"/>
        </w:rPr>
      </w:pPr>
    </w:p>
    <w:p w14:paraId="489F4F79" w14:textId="77777777" w:rsidR="002F5577" w:rsidRPr="00370D67" w:rsidRDefault="002F5577" w:rsidP="00FD2055">
      <w:pPr>
        <w:spacing w:line="260" w:lineRule="atLeast"/>
        <w:rPr>
          <w:rFonts w:eastAsia="Calibri"/>
          <w:lang w:eastAsia="en-US"/>
        </w:rPr>
      </w:pPr>
    </w:p>
    <w:p w14:paraId="7ED5BA28" w14:textId="77777777" w:rsidR="00FD2055" w:rsidRPr="00370D67" w:rsidRDefault="00FD2055" w:rsidP="00FD2055">
      <w:pPr>
        <w:rPr>
          <w:rFonts w:eastAsia="Calibri"/>
          <w:b/>
          <w:i/>
          <w:sz w:val="22"/>
          <w:szCs w:val="22"/>
          <w:lang w:eastAsia="en-US"/>
        </w:rPr>
      </w:pPr>
      <w:bookmarkStart w:id="1535" w:name="_Toc389729086"/>
      <w:bookmarkStart w:id="1536" w:name="_Toc403472773"/>
      <w:r w:rsidRPr="00370D67">
        <w:rPr>
          <w:rFonts w:eastAsia="Calibri" w:cs="Calibri"/>
          <w:b/>
          <w:bCs/>
          <w:i/>
          <w:iCs/>
          <w:sz w:val="22"/>
          <w:szCs w:val="22"/>
          <w:lang w:eastAsia="en-US"/>
        </w:rPr>
        <w:t>Aggregated exposure</w:t>
      </w:r>
      <w:bookmarkEnd w:id="1535"/>
      <w:bookmarkEnd w:id="1536"/>
    </w:p>
    <w:p w14:paraId="211E1D43" w14:textId="702690E1" w:rsidR="00085D5C" w:rsidRPr="00370D67" w:rsidRDefault="00085D5C" w:rsidP="00FD2055">
      <w:pPr>
        <w:rPr>
          <w:rFonts w:eastAsia="Times New Roman,Calibri" w:cs="Times New Roman,Calibri"/>
          <w:sz w:val="22"/>
          <w:szCs w:val="22"/>
          <w:lang w:eastAsia="en-US"/>
        </w:rPr>
      </w:pPr>
      <w:bookmarkStart w:id="1537" w:name="_Toc389729087"/>
      <w:bookmarkStart w:id="1538" w:name="_Toc403472774"/>
    </w:p>
    <w:p w14:paraId="09A15E86" w14:textId="77777777" w:rsidR="00806CB4" w:rsidRPr="00737629" w:rsidRDefault="0088213C" w:rsidP="00737629">
      <w:pPr>
        <w:jc w:val="both"/>
        <w:rPr>
          <w:rFonts w:eastAsia="Times New Roman,Calibri" w:cs="Times New Roman,Calibri"/>
          <w:lang w:eastAsia="en-US"/>
        </w:rPr>
      </w:pPr>
      <w:r w:rsidRPr="00737629">
        <w:rPr>
          <w:rFonts w:eastAsia="Times New Roman,Calibri" w:cs="Times New Roman,Calibri"/>
          <w:lang w:eastAsia="en-US"/>
        </w:rPr>
        <w:t xml:space="preserve">No </w:t>
      </w:r>
      <w:proofErr w:type="spellStart"/>
      <w:r w:rsidRPr="00737629">
        <w:rPr>
          <w:rFonts w:eastAsia="Times New Roman,Calibri" w:cs="Times New Roman,Calibri"/>
          <w:lang w:eastAsia="en-US"/>
        </w:rPr>
        <w:t>metholodology</w:t>
      </w:r>
      <w:proofErr w:type="spellEnd"/>
      <w:r w:rsidRPr="00737629">
        <w:rPr>
          <w:rFonts w:eastAsia="Times New Roman,Calibri" w:cs="Times New Roman,Calibri"/>
          <w:lang w:eastAsia="en-US"/>
        </w:rPr>
        <w:t xml:space="preserve"> has been developed yet.</w:t>
      </w:r>
    </w:p>
    <w:p w14:paraId="0EB3F4E7" w14:textId="1C3A6508" w:rsidR="00806CB4" w:rsidRPr="00737629" w:rsidRDefault="0088213C" w:rsidP="00737629">
      <w:pPr>
        <w:jc w:val="both"/>
        <w:rPr>
          <w:rFonts w:eastAsia="Times New Roman,Calibri" w:cs="Times New Roman,Calibri"/>
          <w:lang w:eastAsia="en-US"/>
        </w:rPr>
      </w:pPr>
      <w:r w:rsidRPr="00737629">
        <w:rPr>
          <w:rFonts w:eastAsia="Times New Roman,Calibri" w:cs="Times New Roman,Calibri"/>
          <w:lang w:eastAsia="en-US"/>
        </w:rPr>
        <w:t>S-</w:t>
      </w:r>
      <w:proofErr w:type="spellStart"/>
      <w:r w:rsidRPr="00737629">
        <w:rPr>
          <w:rFonts w:eastAsia="Times New Roman,Calibri" w:cs="Times New Roman,Calibri"/>
          <w:lang w:eastAsia="en-US"/>
        </w:rPr>
        <w:t>methoprene</w:t>
      </w:r>
      <w:proofErr w:type="spellEnd"/>
      <w:r w:rsidRPr="00737629">
        <w:rPr>
          <w:rFonts w:eastAsia="Times New Roman,Calibri" w:cs="Times New Roman,Calibri"/>
          <w:lang w:eastAsia="en-US"/>
        </w:rPr>
        <w:t xml:space="preserve"> is also authorized according to the veterinary regulation however S-</w:t>
      </w:r>
      <w:proofErr w:type="spellStart"/>
      <w:r w:rsidRPr="00737629">
        <w:rPr>
          <w:rFonts w:eastAsia="Times New Roman,Calibri" w:cs="Times New Roman,Calibri"/>
          <w:lang w:eastAsia="en-US"/>
        </w:rPr>
        <w:t>methoprene</w:t>
      </w:r>
      <w:proofErr w:type="spellEnd"/>
      <w:r w:rsidRPr="00737629">
        <w:rPr>
          <w:rFonts w:eastAsia="Times New Roman,Calibri" w:cs="Times New Roman,Calibri"/>
          <w:lang w:eastAsia="en-US"/>
        </w:rPr>
        <w:t xml:space="preserve"> </w:t>
      </w:r>
      <w:r w:rsidR="00BE6BCC" w:rsidRPr="00737629">
        <w:rPr>
          <w:rFonts w:eastAsia="Times New Roman,Calibri" w:cs="Times New Roman,Calibri"/>
          <w:lang w:eastAsia="en-US"/>
        </w:rPr>
        <w:t xml:space="preserve">is </w:t>
      </w:r>
      <w:r w:rsidRPr="00737629">
        <w:rPr>
          <w:rFonts w:eastAsia="Times New Roman,Calibri" w:cs="Times New Roman,Calibri"/>
          <w:lang w:eastAsia="en-US"/>
        </w:rPr>
        <w:t xml:space="preserve">mainly used in biocide products in the EU. These products are used in different </w:t>
      </w:r>
      <w:r w:rsidRPr="00737629">
        <w:rPr>
          <w:rFonts w:eastAsia="Times New Roman,Calibri" w:cs="Times New Roman,Calibri"/>
          <w:lang w:eastAsia="en-US"/>
        </w:rPr>
        <w:lastRenderedPageBreak/>
        <w:t xml:space="preserve">areas, therefore there is no overlapping use of the products. Therefore no aggregated exposure estimation </w:t>
      </w:r>
      <w:r w:rsidR="00E13424" w:rsidRPr="00737629">
        <w:rPr>
          <w:rFonts w:eastAsia="Times New Roman,Calibri" w:cs="Times New Roman,Calibri"/>
          <w:lang w:eastAsia="en-US"/>
        </w:rPr>
        <w:t xml:space="preserve">is </w:t>
      </w:r>
      <w:r w:rsidRPr="00737629">
        <w:rPr>
          <w:rFonts w:eastAsia="Times New Roman,Calibri" w:cs="Times New Roman,Calibri"/>
          <w:lang w:eastAsia="en-US"/>
        </w:rPr>
        <w:t>required</w:t>
      </w:r>
      <w:r w:rsidR="00E13424" w:rsidRPr="00737629">
        <w:rPr>
          <w:rFonts w:eastAsia="Times New Roman,Calibri" w:cs="Times New Roman,Calibri"/>
          <w:lang w:eastAsia="en-US"/>
        </w:rPr>
        <w:t>.</w:t>
      </w:r>
    </w:p>
    <w:p w14:paraId="2C178157" w14:textId="58A9A081" w:rsidR="002F5577" w:rsidRPr="00737629" w:rsidRDefault="002F5577" w:rsidP="00737629">
      <w:pPr>
        <w:jc w:val="both"/>
        <w:rPr>
          <w:rFonts w:eastAsia="Times New Roman,Calibri" w:cs="Times New Roman,Calibri"/>
          <w:lang w:eastAsia="en-US"/>
        </w:rPr>
      </w:pPr>
    </w:p>
    <w:p w14:paraId="521539B1" w14:textId="77777777" w:rsidR="00146A62" w:rsidRPr="00370D67" w:rsidRDefault="00146A62" w:rsidP="00FD2055">
      <w:pPr>
        <w:rPr>
          <w:rFonts w:eastAsia="Calibri"/>
          <w:lang w:eastAsia="en-US"/>
        </w:rPr>
      </w:pPr>
    </w:p>
    <w:p w14:paraId="1AE0BAE6" w14:textId="77777777" w:rsidR="00FD2055" w:rsidRPr="00CA21B9" w:rsidRDefault="3ACFCF13" w:rsidP="00FD2055">
      <w:pPr>
        <w:rPr>
          <w:rFonts w:eastAsia="Calibri"/>
          <w:b/>
          <w:i/>
          <w:sz w:val="22"/>
          <w:szCs w:val="22"/>
          <w:lang w:eastAsia="en-US"/>
        </w:rPr>
      </w:pPr>
      <w:r w:rsidRPr="00CA21B9">
        <w:rPr>
          <w:rFonts w:eastAsia="Calibri" w:cs="Calibri"/>
          <w:b/>
          <w:bCs/>
          <w:i/>
          <w:iCs/>
          <w:sz w:val="22"/>
          <w:szCs w:val="22"/>
          <w:lang w:eastAsia="en-US"/>
        </w:rPr>
        <w:t>Summary of exposure assessment</w:t>
      </w:r>
      <w:bookmarkEnd w:id="1537"/>
      <w:bookmarkEnd w:id="1538"/>
    </w:p>
    <w:p w14:paraId="4336F82B" w14:textId="77777777" w:rsidR="00FD2055" w:rsidRPr="00CA21B9" w:rsidRDefault="00FD2055" w:rsidP="00FD2055">
      <w:pPr>
        <w:spacing w:line="260" w:lineRule="atLeast"/>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1"/>
        <w:gridCol w:w="3184"/>
        <w:gridCol w:w="2618"/>
        <w:gridCol w:w="2195"/>
      </w:tblGrid>
      <w:tr w:rsidR="00FD2055" w:rsidRPr="00CA21B9" w14:paraId="6E9A83B6" w14:textId="77777777" w:rsidTr="0088213C">
        <w:trPr>
          <w:tblHeader/>
        </w:trPr>
        <w:tc>
          <w:tcPr>
            <w:tcW w:w="5000" w:type="pct"/>
            <w:gridSpan w:val="4"/>
            <w:shd w:val="clear" w:color="auto" w:fill="FFFFCC"/>
          </w:tcPr>
          <w:p w14:paraId="371C82F8"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Scenarios and values to be used in risk assessment</w:t>
            </w:r>
          </w:p>
        </w:tc>
      </w:tr>
      <w:tr w:rsidR="00FD2055" w:rsidRPr="00CA21B9" w14:paraId="3813DC84" w14:textId="77777777" w:rsidTr="0088213C">
        <w:trPr>
          <w:tblHeader/>
        </w:trPr>
        <w:tc>
          <w:tcPr>
            <w:tcW w:w="653" w:type="pct"/>
            <w:shd w:val="clear" w:color="auto" w:fill="auto"/>
            <w:tcMar>
              <w:top w:w="57" w:type="dxa"/>
              <w:bottom w:w="57" w:type="dxa"/>
            </w:tcMar>
          </w:tcPr>
          <w:p w14:paraId="2A8C4ED3"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Scenario number</w:t>
            </w:r>
          </w:p>
        </w:tc>
        <w:tc>
          <w:tcPr>
            <w:tcW w:w="1731" w:type="pct"/>
            <w:shd w:val="clear" w:color="auto" w:fill="auto"/>
            <w:tcMar>
              <w:top w:w="57" w:type="dxa"/>
              <w:bottom w:w="57" w:type="dxa"/>
            </w:tcMar>
          </w:tcPr>
          <w:p w14:paraId="6546A448"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Exposed group</w:t>
            </w:r>
          </w:p>
          <w:p w14:paraId="584828FF"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(e.g. professionals, non-professionals, bystanders)</w:t>
            </w:r>
          </w:p>
        </w:tc>
        <w:tc>
          <w:tcPr>
            <w:tcW w:w="1423" w:type="pct"/>
            <w:shd w:val="clear" w:color="auto" w:fill="auto"/>
            <w:tcMar>
              <w:top w:w="57" w:type="dxa"/>
              <w:bottom w:w="57" w:type="dxa"/>
            </w:tcMar>
          </w:tcPr>
          <w:p w14:paraId="599EE584"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Tier/PPE</w:t>
            </w:r>
          </w:p>
        </w:tc>
        <w:tc>
          <w:tcPr>
            <w:tcW w:w="1193" w:type="pct"/>
            <w:shd w:val="clear" w:color="auto" w:fill="auto"/>
            <w:tcMar>
              <w:top w:w="57" w:type="dxa"/>
              <w:bottom w:w="57" w:type="dxa"/>
            </w:tcMar>
          </w:tcPr>
          <w:p w14:paraId="08CB77DB" w14:textId="77777777" w:rsidR="00FD2055" w:rsidRPr="00CA21B9" w:rsidRDefault="3ACFCF13" w:rsidP="00FD2055">
            <w:pPr>
              <w:spacing w:line="260" w:lineRule="atLeast"/>
              <w:rPr>
                <w:rFonts w:eastAsia="Calibri" w:cs="Calibri"/>
                <w:b/>
                <w:bCs/>
                <w:lang w:eastAsia="en-US"/>
              </w:rPr>
            </w:pPr>
            <w:r w:rsidRPr="00CA21B9">
              <w:rPr>
                <w:rFonts w:eastAsia="Calibri" w:cs="Calibri"/>
                <w:b/>
                <w:bCs/>
                <w:lang w:eastAsia="en-US"/>
              </w:rPr>
              <w:t>Estimated total uptake</w:t>
            </w:r>
          </w:p>
          <w:p w14:paraId="2077711F" w14:textId="6E14AC51" w:rsidR="00A854B8" w:rsidRPr="00CA21B9" w:rsidRDefault="0088213C" w:rsidP="00FD2055">
            <w:pPr>
              <w:spacing w:line="260" w:lineRule="atLeast"/>
              <w:rPr>
                <w:rFonts w:eastAsia="Calibri"/>
                <w:b/>
                <w:lang w:eastAsia="en-US"/>
              </w:rPr>
            </w:pPr>
            <w:r w:rsidRPr="00CA21B9">
              <w:rPr>
                <w:rFonts w:eastAsia="Calibri" w:cs="Calibri"/>
                <w:b/>
                <w:bCs/>
                <w:lang w:eastAsia="en-US"/>
              </w:rPr>
              <w:t xml:space="preserve">(mg/kg </w:t>
            </w:r>
            <w:proofErr w:type="spellStart"/>
            <w:r w:rsidRPr="00CA21B9">
              <w:rPr>
                <w:rFonts w:eastAsia="Calibri" w:cs="Calibri"/>
                <w:b/>
                <w:bCs/>
                <w:lang w:eastAsia="en-US"/>
              </w:rPr>
              <w:t>bw</w:t>
            </w:r>
            <w:proofErr w:type="spellEnd"/>
            <w:r w:rsidRPr="00CA21B9">
              <w:rPr>
                <w:rFonts w:eastAsia="Calibri" w:cs="Calibri"/>
                <w:b/>
                <w:bCs/>
                <w:lang w:eastAsia="en-US"/>
              </w:rPr>
              <w:t>)</w:t>
            </w:r>
          </w:p>
        </w:tc>
      </w:tr>
      <w:tr w:rsidR="00A854B8" w:rsidRPr="00CA21B9" w14:paraId="41ABF051" w14:textId="77777777" w:rsidTr="0088213C">
        <w:trPr>
          <w:tblHeader/>
        </w:trPr>
        <w:tc>
          <w:tcPr>
            <w:tcW w:w="653" w:type="pct"/>
            <w:tcMar>
              <w:top w:w="57" w:type="dxa"/>
              <w:bottom w:w="57" w:type="dxa"/>
            </w:tcMar>
          </w:tcPr>
          <w:p w14:paraId="14538A12" w14:textId="77777777" w:rsidR="00A854B8" w:rsidRPr="00CA21B9" w:rsidRDefault="0088213C" w:rsidP="00A854B8">
            <w:pPr>
              <w:spacing w:line="260" w:lineRule="atLeast"/>
              <w:rPr>
                <w:rFonts w:eastAsia="Calibri"/>
                <w:lang w:eastAsia="en-US"/>
              </w:rPr>
            </w:pPr>
            <w:r w:rsidRPr="00CA21B9">
              <w:rPr>
                <w:rFonts w:eastAsia="Calibri" w:cs="Calibri"/>
                <w:lang w:eastAsia="en-US"/>
              </w:rPr>
              <w:t>1.</w:t>
            </w:r>
          </w:p>
        </w:tc>
        <w:tc>
          <w:tcPr>
            <w:tcW w:w="1731" w:type="pct"/>
            <w:shd w:val="clear" w:color="auto" w:fill="auto"/>
            <w:tcMar>
              <w:top w:w="57" w:type="dxa"/>
              <w:bottom w:w="57" w:type="dxa"/>
            </w:tcMar>
          </w:tcPr>
          <w:p w14:paraId="31A6B0F3" w14:textId="135314D3" w:rsidR="00A854B8" w:rsidRPr="00CA21B9" w:rsidRDefault="3ACFCF13" w:rsidP="00A854B8">
            <w:pPr>
              <w:spacing w:line="260" w:lineRule="atLeast"/>
              <w:rPr>
                <w:rFonts w:eastAsia="Calibri"/>
                <w:lang w:eastAsia="en-US"/>
              </w:rPr>
            </w:pPr>
            <w:r w:rsidRPr="00CA21B9">
              <w:rPr>
                <w:rFonts w:eastAsia="Calibri" w:cs="Calibri"/>
                <w:lang w:eastAsia="en-US"/>
              </w:rPr>
              <w:t>Professional user</w:t>
            </w:r>
          </w:p>
        </w:tc>
        <w:tc>
          <w:tcPr>
            <w:tcW w:w="1423" w:type="pct"/>
            <w:tcMar>
              <w:top w:w="57" w:type="dxa"/>
              <w:bottom w:w="57" w:type="dxa"/>
            </w:tcMar>
          </w:tcPr>
          <w:p w14:paraId="6898E77E" w14:textId="0F6D85C7" w:rsidR="00A854B8" w:rsidRPr="00CA21B9" w:rsidRDefault="3ACFCF13" w:rsidP="00A854B8">
            <w:pPr>
              <w:spacing w:line="260" w:lineRule="atLeast"/>
              <w:rPr>
                <w:rFonts w:eastAsia="Calibri"/>
                <w:lang w:eastAsia="en-US"/>
              </w:rPr>
            </w:pPr>
            <w:r w:rsidRPr="00CA21B9">
              <w:rPr>
                <w:rFonts w:eastAsia="Calibri" w:cs="Calibri"/>
                <w:lang w:eastAsia="en-US"/>
              </w:rPr>
              <w:t xml:space="preserve">Tier 1, </w:t>
            </w:r>
            <w:r w:rsidR="002C3C99" w:rsidRPr="00CA21B9">
              <w:rPr>
                <w:rFonts w:eastAsia="Calibri" w:cs="Calibri"/>
                <w:lang w:eastAsia="en-US"/>
              </w:rPr>
              <w:t xml:space="preserve">No </w:t>
            </w:r>
            <w:r w:rsidRPr="00CA21B9">
              <w:rPr>
                <w:rFonts w:eastAsia="Calibri" w:cs="Calibri"/>
                <w:lang w:eastAsia="en-US"/>
              </w:rPr>
              <w:t>PPE</w:t>
            </w:r>
          </w:p>
        </w:tc>
        <w:tc>
          <w:tcPr>
            <w:tcW w:w="1193" w:type="pct"/>
            <w:shd w:val="clear" w:color="auto" w:fill="auto"/>
            <w:tcMar>
              <w:top w:w="57" w:type="dxa"/>
              <w:bottom w:w="57" w:type="dxa"/>
            </w:tcMar>
          </w:tcPr>
          <w:p w14:paraId="26EDB4DE" w14:textId="13D77CFA" w:rsidR="00A854B8" w:rsidRPr="00CA21B9" w:rsidRDefault="0042078A" w:rsidP="00BF3C7E">
            <w:pPr>
              <w:spacing w:line="260" w:lineRule="atLeast"/>
              <w:rPr>
                <w:rFonts w:eastAsia="Calibri"/>
                <w:lang w:eastAsia="en-US"/>
              </w:rPr>
            </w:pPr>
            <w:r w:rsidRPr="00CA21B9">
              <w:rPr>
                <w:rFonts w:eastAsia="Cambria" w:cs="Cambria"/>
                <w:b/>
                <w:bCs/>
                <w:spacing w:val="-1"/>
                <w:sz w:val="16"/>
                <w:szCs w:val="16"/>
              </w:rPr>
              <w:t>9.32 x 10</w:t>
            </w:r>
            <w:r w:rsidRPr="00CA21B9">
              <w:rPr>
                <w:rFonts w:eastAsia="Cambria" w:cs="Cambria"/>
                <w:b/>
                <w:bCs/>
                <w:spacing w:val="-1"/>
                <w:sz w:val="16"/>
                <w:szCs w:val="16"/>
                <w:vertAlign w:val="superscript"/>
              </w:rPr>
              <w:t>-6</w:t>
            </w:r>
            <w:r w:rsidRPr="00CA21B9">
              <w:rPr>
                <w:rFonts w:eastAsia="Cambria" w:cs="Cambria"/>
                <w:b/>
                <w:bCs/>
                <w:spacing w:val="-1"/>
                <w:sz w:val="16"/>
                <w:szCs w:val="16"/>
              </w:rPr>
              <w:t xml:space="preserve"> </w:t>
            </w:r>
            <w:r w:rsidR="00A854B8" w:rsidRPr="00CA21B9">
              <w:rPr>
                <w:rFonts w:eastAsia="Cambria" w:cs="Cambria"/>
                <w:b/>
                <w:bCs/>
                <w:spacing w:val="-1"/>
                <w:sz w:val="16"/>
                <w:szCs w:val="16"/>
              </w:rPr>
              <w:t xml:space="preserve">mg/kg </w:t>
            </w:r>
            <w:proofErr w:type="spellStart"/>
            <w:r w:rsidR="00A854B8" w:rsidRPr="00CA21B9">
              <w:rPr>
                <w:rFonts w:eastAsia="Cambria" w:cs="Cambria"/>
                <w:b/>
                <w:bCs/>
                <w:spacing w:val="-1"/>
                <w:sz w:val="16"/>
                <w:szCs w:val="16"/>
              </w:rPr>
              <w:t>bw</w:t>
            </w:r>
            <w:proofErr w:type="spellEnd"/>
            <w:r w:rsidR="00F32D89" w:rsidRPr="00CA21B9">
              <w:rPr>
                <w:rFonts w:eastAsia="Cambria" w:cs="Cambria"/>
                <w:b/>
                <w:bCs/>
                <w:spacing w:val="-1"/>
                <w:sz w:val="16"/>
                <w:szCs w:val="16"/>
              </w:rPr>
              <w:t>/d</w:t>
            </w:r>
          </w:p>
        </w:tc>
      </w:tr>
      <w:tr w:rsidR="00A854B8" w:rsidRPr="00CA21B9" w14:paraId="624D4320" w14:textId="77777777" w:rsidTr="0088213C">
        <w:trPr>
          <w:tblHeader/>
        </w:trPr>
        <w:tc>
          <w:tcPr>
            <w:tcW w:w="653" w:type="pct"/>
            <w:tcMar>
              <w:top w:w="57" w:type="dxa"/>
              <w:bottom w:w="57" w:type="dxa"/>
            </w:tcMar>
          </w:tcPr>
          <w:p w14:paraId="44C8C5A0" w14:textId="77777777" w:rsidR="00A854B8" w:rsidRPr="00CA21B9" w:rsidRDefault="0088213C" w:rsidP="00A854B8">
            <w:pPr>
              <w:spacing w:line="260" w:lineRule="atLeast"/>
              <w:rPr>
                <w:rFonts w:eastAsia="Calibri"/>
                <w:lang w:eastAsia="en-US"/>
              </w:rPr>
            </w:pPr>
            <w:r w:rsidRPr="00CA21B9">
              <w:rPr>
                <w:rFonts w:eastAsia="Calibri" w:cs="Calibri"/>
                <w:lang w:eastAsia="en-US"/>
              </w:rPr>
              <w:t>2.</w:t>
            </w:r>
          </w:p>
        </w:tc>
        <w:tc>
          <w:tcPr>
            <w:tcW w:w="1731" w:type="pct"/>
            <w:shd w:val="clear" w:color="auto" w:fill="auto"/>
            <w:tcMar>
              <w:top w:w="57" w:type="dxa"/>
              <w:bottom w:w="57" w:type="dxa"/>
            </w:tcMar>
          </w:tcPr>
          <w:p w14:paraId="4C49F23B" w14:textId="6B503B89" w:rsidR="00A854B8" w:rsidRPr="00CA21B9" w:rsidRDefault="3ACFCF13" w:rsidP="00A854B8">
            <w:pPr>
              <w:spacing w:line="260" w:lineRule="atLeast"/>
              <w:rPr>
                <w:rFonts w:eastAsia="Calibri"/>
                <w:lang w:eastAsia="en-US"/>
              </w:rPr>
            </w:pPr>
            <w:r w:rsidRPr="00CA21B9">
              <w:rPr>
                <w:rFonts w:eastAsia="Calibri" w:cs="Calibri"/>
                <w:lang w:eastAsia="en-US"/>
              </w:rPr>
              <w:t>Professional user</w:t>
            </w:r>
          </w:p>
        </w:tc>
        <w:tc>
          <w:tcPr>
            <w:tcW w:w="1423" w:type="pct"/>
            <w:tcMar>
              <w:top w:w="57" w:type="dxa"/>
              <w:bottom w:w="57" w:type="dxa"/>
            </w:tcMar>
          </w:tcPr>
          <w:p w14:paraId="070FF6DC" w14:textId="4768DFAE" w:rsidR="00A854B8" w:rsidRPr="00CA21B9" w:rsidRDefault="3ACFCF13" w:rsidP="00A854B8">
            <w:pPr>
              <w:spacing w:line="260" w:lineRule="atLeast"/>
              <w:rPr>
                <w:rFonts w:eastAsia="Calibri"/>
                <w:lang w:eastAsia="en-US"/>
              </w:rPr>
            </w:pPr>
            <w:r w:rsidRPr="00CA21B9">
              <w:rPr>
                <w:rFonts w:eastAsia="Calibri" w:cs="Calibri"/>
                <w:lang w:eastAsia="en-US"/>
              </w:rPr>
              <w:t xml:space="preserve">Tier 1, </w:t>
            </w:r>
            <w:r w:rsidR="002C3C99" w:rsidRPr="00CA21B9">
              <w:rPr>
                <w:rFonts w:eastAsia="Calibri" w:cs="Calibri"/>
                <w:lang w:eastAsia="en-US"/>
              </w:rPr>
              <w:t xml:space="preserve">No </w:t>
            </w:r>
            <w:r w:rsidRPr="00CA21B9">
              <w:rPr>
                <w:rFonts w:eastAsia="Calibri" w:cs="Calibri"/>
                <w:lang w:eastAsia="en-US"/>
              </w:rPr>
              <w:t>PPE</w:t>
            </w:r>
          </w:p>
        </w:tc>
        <w:tc>
          <w:tcPr>
            <w:tcW w:w="1193" w:type="pct"/>
            <w:shd w:val="clear" w:color="auto" w:fill="auto"/>
            <w:tcMar>
              <w:top w:w="57" w:type="dxa"/>
              <w:bottom w:w="57" w:type="dxa"/>
            </w:tcMar>
          </w:tcPr>
          <w:p w14:paraId="6211184C" w14:textId="4CE24D39" w:rsidR="00A854B8" w:rsidRPr="00CA21B9" w:rsidRDefault="0093696E" w:rsidP="00BF3C7E">
            <w:pPr>
              <w:spacing w:line="260" w:lineRule="atLeast"/>
              <w:rPr>
                <w:rFonts w:eastAsia="Calibri"/>
                <w:lang w:eastAsia="en-US"/>
              </w:rPr>
            </w:pPr>
            <w:r w:rsidRPr="00CA21B9">
              <w:rPr>
                <w:rFonts w:eastAsia="Cambria" w:cs="Cambria"/>
                <w:b/>
                <w:bCs/>
                <w:spacing w:val="-1"/>
                <w:sz w:val="16"/>
                <w:szCs w:val="16"/>
              </w:rPr>
              <w:t>3.91 x 10</w:t>
            </w:r>
            <w:r w:rsidRPr="00CA21B9">
              <w:rPr>
                <w:rFonts w:eastAsia="Cambria" w:cs="Cambria"/>
                <w:b/>
                <w:bCs/>
                <w:spacing w:val="-1"/>
                <w:sz w:val="16"/>
                <w:szCs w:val="16"/>
                <w:vertAlign w:val="superscript"/>
              </w:rPr>
              <w:t>-6</w:t>
            </w:r>
            <w:r w:rsidRPr="00CA21B9">
              <w:rPr>
                <w:rFonts w:eastAsia="Cambria" w:cs="Cambria"/>
                <w:b/>
                <w:bCs/>
                <w:spacing w:val="-1"/>
                <w:sz w:val="16"/>
                <w:szCs w:val="16"/>
              </w:rPr>
              <w:t xml:space="preserve"> </w:t>
            </w:r>
            <w:r w:rsidR="00A854B8" w:rsidRPr="00CA21B9">
              <w:rPr>
                <w:rFonts w:eastAsia="Cambria" w:cs="Cambria"/>
                <w:b/>
                <w:bCs/>
                <w:spacing w:val="-1"/>
                <w:sz w:val="16"/>
                <w:szCs w:val="16"/>
              </w:rPr>
              <w:t xml:space="preserve">mg/kg </w:t>
            </w:r>
            <w:proofErr w:type="spellStart"/>
            <w:r w:rsidR="00A854B8" w:rsidRPr="00CA21B9">
              <w:rPr>
                <w:rFonts w:eastAsia="Cambria" w:cs="Cambria"/>
                <w:b/>
                <w:bCs/>
                <w:spacing w:val="-1"/>
                <w:sz w:val="16"/>
                <w:szCs w:val="16"/>
              </w:rPr>
              <w:t>bw</w:t>
            </w:r>
            <w:proofErr w:type="spellEnd"/>
            <w:r w:rsidR="00F32D89" w:rsidRPr="00CA21B9">
              <w:rPr>
                <w:rFonts w:eastAsia="Cambria" w:cs="Cambria"/>
                <w:b/>
                <w:bCs/>
                <w:spacing w:val="-1"/>
                <w:sz w:val="16"/>
                <w:szCs w:val="16"/>
              </w:rPr>
              <w:t>/d</w:t>
            </w:r>
          </w:p>
        </w:tc>
      </w:tr>
      <w:tr w:rsidR="00A854B8" w:rsidRPr="00CA21B9" w14:paraId="3DC707F2" w14:textId="77777777" w:rsidTr="0088213C">
        <w:trPr>
          <w:tblHeader/>
        </w:trPr>
        <w:tc>
          <w:tcPr>
            <w:tcW w:w="653" w:type="pct"/>
            <w:tcMar>
              <w:top w:w="57" w:type="dxa"/>
              <w:bottom w:w="57" w:type="dxa"/>
            </w:tcMar>
          </w:tcPr>
          <w:p w14:paraId="7A08C318" w14:textId="4E6ADF90" w:rsidR="00A854B8" w:rsidRPr="00CA21B9" w:rsidRDefault="0088213C" w:rsidP="00A854B8">
            <w:pPr>
              <w:spacing w:line="260" w:lineRule="atLeast"/>
              <w:rPr>
                <w:rFonts w:eastAsia="Calibri" w:cs="Calibri"/>
                <w:lang w:eastAsia="en-US"/>
              </w:rPr>
            </w:pPr>
            <w:r w:rsidRPr="00CA21B9">
              <w:rPr>
                <w:rFonts w:eastAsia="Calibri" w:cs="Calibri"/>
                <w:lang w:eastAsia="en-US"/>
              </w:rPr>
              <w:t>3.</w:t>
            </w:r>
          </w:p>
        </w:tc>
        <w:tc>
          <w:tcPr>
            <w:tcW w:w="1731" w:type="pct"/>
            <w:shd w:val="clear" w:color="auto" w:fill="auto"/>
            <w:tcMar>
              <w:top w:w="57" w:type="dxa"/>
              <w:bottom w:w="57" w:type="dxa"/>
            </w:tcMar>
          </w:tcPr>
          <w:p w14:paraId="3D3168CE" w14:textId="14A026E6" w:rsidR="00A854B8" w:rsidRPr="00CA21B9" w:rsidRDefault="3ACFCF13" w:rsidP="00A854B8">
            <w:pPr>
              <w:spacing w:line="260" w:lineRule="atLeast"/>
              <w:rPr>
                <w:rFonts w:eastAsia="Calibri"/>
                <w:lang w:eastAsia="en-US"/>
              </w:rPr>
            </w:pPr>
            <w:r w:rsidRPr="00CA21B9">
              <w:rPr>
                <w:rFonts w:eastAsia="Calibri" w:cs="Calibri"/>
                <w:lang w:eastAsia="en-US"/>
              </w:rPr>
              <w:t>Professional user</w:t>
            </w:r>
          </w:p>
        </w:tc>
        <w:tc>
          <w:tcPr>
            <w:tcW w:w="1423" w:type="pct"/>
            <w:tcMar>
              <w:top w:w="57" w:type="dxa"/>
              <w:bottom w:w="57" w:type="dxa"/>
            </w:tcMar>
          </w:tcPr>
          <w:p w14:paraId="2B8E6EB2" w14:textId="1D59F11A" w:rsidR="00A854B8" w:rsidRPr="00CA21B9" w:rsidRDefault="3ACFCF13" w:rsidP="00A854B8">
            <w:pPr>
              <w:spacing w:line="260" w:lineRule="atLeast"/>
              <w:rPr>
                <w:rFonts w:eastAsia="Calibri"/>
                <w:lang w:eastAsia="en-US"/>
              </w:rPr>
            </w:pPr>
            <w:r w:rsidRPr="00CA21B9">
              <w:rPr>
                <w:rFonts w:eastAsia="Calibri" w:cs="Calibri"/>
                <w:lang w:eastAsia="en-US"/>
              </w:rPr>
              <w:t xml:space="preserve">Tier 1, </w:t>
            </w:r>
            <w:r w:rsidR="002C3C99" w:rsidRPr="00CA21B9">
              <w:rPr>
                <w:rFonts w:eastAsia="Calibri" w:cs="Calibri"/>
                <w:lang w:eastAsia="en-US"/>
              </w:rPr>
              <w:t xml:space="preserve">No </w:t>
            </w:r>
            <w:r w:rsidRPr="00CA21B9">
              <w:rPr>
                <w:rFonts w:eastAsia="Calibri" w:cs="Calibri"/>
                <w:lang w:eastAsia="en-US"/>
              </w:rPr>
              <w:t>PPE</w:t>
            </w:r>
          </w:p>
        </w:tc>
        <w:tc>
          <w:tcPr>
            <w:tcW w:w="1193" w:type="pct"/>
            <w:shd w:val="clear" w:color="auto" w:fill="auto"/>
            <w:tcMar>
              <w:top w:w="57" w:type="dxa"/>
              <w:bottom w:w="57" w:type="dxa"/>
            </w:tcMar>
          </w:tcPr>
          <w:p w14:paraId="12395D90" w14:textId="20B96BB6" w:rsidR="00A854B8" w:rsidRPr="00CA21B9" w:rsidRDefault="005F4AF6" w:rsidP="00BF3C7E">
            <w:pPr>
              <w:spacing w:line="260" w:lineRule="atLeast"/>
              <w:rPr>
                <w:rFonts w:eastAsia="Calibri"/>
                <w:lang w:eastAsia="en-US"/>
              </w:rPr>
            </w:pPr>
            <w:r w:rsidRPr="00CA21B9">
              <w:rPr>
                <w:rFonts w:eastAsia="Cambria" w:cs="Cambria"/>
                <w:b/>
                <w:bCs/>
                <w:spacing w:val="-1"/>
                <w:sz w:val="16"/>
                <w:szCs w:val="16"/>
              </w:rPr>
              <w:t>3.2</w:t>
            </w:r>
            <w:r w:rsidR="00BF3C7E" w:rsidRPr="00CA21B9">
              <w:rPr>
                <w:rFonts w:eastAsia="Cambria" w:cs="Cambria"/>
                <w:b/>
                <w:bCs/>
                <w:spacing w:val="-1"/>
                <w:sz w:val="16"/>
                <w:szCs w:val="16"/>
              </w:rPr>
              <w:t>1</w:t>
            </w:r>
            <w:r w:rsidRPr="00CA21B9">
              <w:rPr>
                <w:rFonts w:eastAsia="Cambria" w:cs="Cambria"/>
                <w:b/>
                <w:bCs/>
                <w:spacing w:val="-1"/>
                <w:sz w:val="16"/>
                <w:szCs w:val="16"/>
              </w:rPr>
              <w:t xml:space="preserve"> x 10</w:t>
            </w:r>
            <w:r w:rsidRPr="00CA21B9">
              <w:rPr>
                <w:rFonts w:eastAsia="Cambria" w:cs="Cambria"/>
                <w:b/>
                <w:bCs/>
                <w:spacing w:val="-1"/>
                <w:sz w:val="16"/>
                <w:szCs w:val="16"/>
                <w:vertAlign w:val="superscript"/>
              </w:rPr>
              <w:t>-3</w:t>
            </w:r>
            <w:r w:rsidRPr="00CA21B9">
              <w:rPr>
                <w:rFonts w:eastAsia="Cambria" w:cs="Cambria"/>
                <w:b/>
                <w:bCs/>
                <w:spacing w:val="-1"/>
                <w:sz w:val="16"/>
                <w:szCs w:val="16"/>
              </w:rPr>
              <w:t xml:space="preserve"> </w:t>
            </w:r>
            <w:r w:rsidR="00A854B8" w:rsidRPr="00CA21B9">
              <w:rPr>
                <w:rFonts w:eastAsia="Cambria" w:cs="Cambria"/>
                <w:b/>
                <w:bCs/>
                <w:spacing w:val="-1"/>
                <w:sz w:val="16"/>
                <w:szCs w:val="16"/>
              </w:rPr>
              <w:t xml:space="preserve">mg/kg </w:t>
            </w:r>
            <w:proofErr w:type="spellStart"/>
            <w:r w:rsidR="00A854B8" w:rsidRPr="00CA21B9">
              <w:rPr>
                <w:rFonts w:eastAsia="Cambria" w:cs="Cambria"/>
                <w:b/>
                <w:bCs/>
                <w:spacing w:val="-1"/>
                <w:sz w:val="16"/>
                <w:szCs w:val="16"/>
              </w:rPr>
              <w:t>bw</w:t>
            </w:r>
            <w:proofErr w:type="spellEnd"/>
            <w:r w:rsidR="00F32D89" w:rsidRPr="00CA21B9">
              <w:rPr>
                <w:rFonts w:eastAsia="Cambria" w:cs="Cambria"/>
                <w:b/>
                <w:bCs/>
                <w:spacing w:val="-1"/>
                <w:sz w:val="16"/>
                <w:szCs w:val="16"/>
              </w:rPr>
              <w:t>/d</w:t>
            </w:r>
          </w:p>
        </w:tc>
      </w:tr>
      <w:tr w:rsidR="0089676C" w:rsidRPr="00CA21B9" w14:paraId="082E5B2C" w14:textId="77777777" w:rsidTr="0088213C">
        <w:trPr>
          <w:tblHeader/>
        </w:trPr>
        <w:tc>
          <w:tcPr>
            <w:tcW w:w="653" w:type="pct"/>
            <w:tcMar>
              <w:top w:w="57" w:type="dxa"/>
              <w:bottom w:w="57" w:type="dxa"/>
            </w:tcMar>
          </w:tcPr>
          <w:p w14:paraId="64C0883F" w14:textId="756C65D9" w:rsidR="0089676C" w:rsidRPr="00CA21B9" w:rsidRDefault="0089676C" w:rsidP="00A854B8">
            <w:pPr>
              <w:spacing w:line="260" w:lineRule="atLeast"/>
              <w:rPr>
                <w:rFonts w:eastAsia="Calibri" w:cs="Calibri"/>
                <w:lang w:eastAsia="en-US"/>
              </w:rPr>
            </w:pPr>
            <w:r w:rsidRPr="00CA21B9">
              <w:rPr>
                <w:rFonts w:eastAsia="Calibri" w:cs="Calibri"/>
                <w:lang w:eastAsia="en-US"/>
              </w:rPr>
              <w:t>1.</w:t>
            </w:r>
          </w:p>
        </w:tc>
        <w:tc>
          <w:tcPr>
            <w:tcW w:w="1731" w:type="pct"/>
            <w:shd w:val="clear" w:color="auto" w:fill="auto"/>
            <w:tcMar>
              <w:top w:w="57" w:type="dxa"/>
              <w:bottom w:w="57" w:type="dxa"/>
            </w:tcMar>
          </w:tcPr>
          <w:p w14:paraId="4937D6EA" w14:textId="4C8990E7" w:rsidR="0089676C" w:rsidRPr="00CA21B9" w:rsidRDefault="0089676C" w:rsidP="00A854B8">
            <w:pPr>
              <w:spacing w:line="260" w:lineRule="atLeast"/>
              <w:rPr>
                <w:rFonts w:eastAsia="Calibri" w:cs="Calibri"/>
                <w:lang w:eastAsia="en-US"/>
              </w:rPr>
            </w:pPr>
            <w:r w:rsidRPr="00CA21B9">
              <w:rPr>
                <w:rFonts w:eastAsia="Calibri" w:cs="Calibri"/>
                <w:lang w:eastAsia="en-US"/>
              </w:rPr>
              <w:t>Non-professional user</w:t>
            </w:r>
          </w:p>
        </w:tc>
        <w:tc>
          <w:tcPr>
            <w:tcW w:w="1423" w:type="pct"/>
            <w:tcMar>
              <w:top w:w="57" w:type="dxa"/>
              <w:bottom w:w="57" w:type="dxa"/>
            </w:tcMar>
          </w:tcPr>
          <w:p w14:paraId="7E3CBCC6" w14:textId="4ACD90A1" w:rsidR="0089676C" w:rsidRPr="00CA21B9" w:rsidRDefault="0089676C" w:rsidP="00A854B8">
            <w:pPr>
              <w:spacing w:line="260" w:lineRule="atLeast"/>
              <w:rPr>
                <w:rFonts w:eastAsia="Calibri" w:cs="Calibri"/>
                <w:lang w:eastAsia="en-US"/>
              </w:rPr>
            </w:pPr>
            <w:r w:rsidRPr="00CA21B9">
              <w:rPr>
                <w:rFonts w:eastAsia="Calibri" w:cs="Calibri"/>
                <w:lang w:eastAsia="en-US"/>
              </w:rPr>
              <w:t>Tier 1, No PPE</w:t>
            </w:r>
          </w:p>
        </w:tc>
        <w:tc>
          <w:tcPr>
            <w:tcW w:w="1193" w:type="pct"/>
            <w:shd w:val="clear" w:color="auto" w:fill="auto"/>
            <w:tcMar>
              <w:top w:w="57" w:type="dxa"/>
              <w:bottom w:w="57" w:type="dxa"/>
            </w:tcMar>
          </w:tcPr>
          <w:p w14:paraId="7B22FC1A" w14:textId="0BD73FE5" w:rsidR="0089676C" w:rsidRPr="00CA21B9" w:rsidRDefault="0089676C" w:rsidP="00BF3C7E">
            <w:pPr>
              <w:spacing w:line="260" w:lineRule="atLeast"/>
              <w:rPr>
                <w:rFonts w:eastAsia="Cambria" w:cs="Cambria"/>
                <w:b/>
                <w:bCs/>
                <w:spacing w:val="-1"/>
                <w:sz w:val="16"/>
                <w:szCs w:val="16"/>
              </w:rPr>
            </w:pPr>
            <w:r w:rsidRPr="00CA21B9">
              <w:rPr>
                <w:rFonts w:eastAsia="Cambria" w:cs="Cambria"/>
                <w:b/>
                <w:bCs/>
                <w:spacing w:val="-1"/>
                <w:sz w:val="16"/>
                <w:szCs w:val="16"/>
              </w:rPr>
              <w:t>&lt;9.32 x 10</w:t>
            </w:r>
            <w:r w:rsidRPr="00CA21B9">
              <w:rPr>
                <w:rFonts w:eastAsia="Cambria" w:cs="Cambria"/>
                <w:b/>
                <w:bCs/>
                <w:spacing w:val="-1"/>
                <w:sz w:val="16"/>
                <w:szCs w:val="16"/>
                <w:vertAlign w:val="superscript"/>
              </w:rPr>
              <w:t>-6</w:t>
            </w:r>
            <w:r w:rsidRPr="00CA21B9">
              <w:rPr>
                <w:rFonts w:eastAsia="Cambria" w:cs="Cambria"/>
                <w:b/>
                <w:bCs/>
                <w:spacing w:val="-1"/>
                <w:sz w:val="16"/>
                <w:szCs w:val="16"/>
              </w:rPr>
              <w:t xml:space="preserve"> mg/kg </w:t>
            </w:r>
            <w:proofErr w:type="spellStart"/>
            <w:r w:rsidRPr="00CA21B9">
              <w:rPr>
                <w:rFonts w:eastAsia="Cambria" w:cs="Cambria"/>
                <w:b/>
                <w:bCs/>
                <w:spacing w:val="-1"/>
                <w:sz w:val="16"/>
                <w:szCs w:val="16"/>
              </w:rPr>
              <w:t>bw</w:t>
            </w:r>
            <w:proofErr w:type="spellEnd"/>
            <w:r w:rsidRPr="00CA21B9">
              <w:rPr>
                <w:rFonts w:eastAsia="Cambria" w:cs="Cambria"/>
                <w:b/>
                <w:bCs/>
                <w:spacing w:val="-1"/>
                <w:sz w:val="16"/>
                <w:szCs w:val="16"/>
              </w:rPr>
              <w:t>/d</w:t>
            </w:r>
          </w:p>
        </w:tc>
      </w:tr>
      <w:tr w:rsidR="0089676C" w:rsidRPr="00CA21B9" w14:paraId="1329C0CC" w14:textId="77777777" w:rsidTr="0088213C">
        <w:trPr>
          <w:tblHeader/>
        </w:trPr>
        <w:tc>
          <w:tcPr>
            <w:tcW w:w="653" w:type="pct"/>
            <w:tcMar>
              <w:top w:w="57" w:type="dxa"/>
              <w:bottom w:w="57" w:type="dxa"/>
            </w:tcMar>
          </w:tcPr>
          <w:p w14:paraId="1788B651" w14:textId="4F6A5B86" w:rsidR="0089676C" w:rsidRPr="00CA21B9" w:rsidRDefault="0089676C" w:rsidP="00A854B8">
            <w:pPr>
              <w:spacing w:line="260" w:lineRule="atLeast"/>
              <w:rPr>
                <w:rFonts w:eastAsia="Calibri" w:cs="Calibri"/>
                <w:lang w:eastAsia="en-US"/>
              </w:rPr>
            </w:pPr>
            <w:r w:rsidRPr="00CA21B9">
              <w:rPr>
                <w:rFonts w:eastAsia="Calibri" w:cs="Calibri"/>
                <w:lang w:eastAsia="en-US"/>
              </w:rPr>
              <w:t>4.</w:t>
            </w:r>
          </w:p>
        </w:tc>
        <w:tc>
          <w:tcPr>
            <w:tcW w:w="1731" w:type="pct"/>
            <w:shd w:val="clear" w:color="auto" w:fill="auto"/>
            <w:tcMar>
              <w:top w:w="57" w:type="dxa"/>
              <w:bottom w:w="57" w:type="dxa"/>
            </w:tcMar>
          </w:tcPr>
          <w:p w14:paraId="72C70E60" w14:textId="683A0EF0" w:rsidR="0089676C" w:rsidRPr="00CA21B9" w:rsidRDefault="0089676C" w:rsidP="00A854B8">
            <w:pPr>
              <w:spacing w:line="260" w:lineRule="atLeast"/>
              <w:rPr>
                <w:rFonts w:eastAsia="Calibri"/>
                <w:lang w:eastAsia="en-US"/>
              </w:rPr>
            </w:pPr>
            <w:r w:rsidRPr="00CA21B9">
              <w:rPr>
                <w:rFonts w:eastAsia="Calibri" w:cs="Calibri"/>
                <w:lang w:eastAsia="en-US"/>
              </w:rPr>
              <w:t>Non-professional user</w:t>
            </w:r>
          </w:p>
        </w:tc>
        <w:tc>
          <w:tcPr>
            <w:tcW w:w="1423" w:type="pct"/>
            <w:tcMar>
              <w:top w:w="57" w:type="dxa"/>
              <w:bottom w:w="57" w:type="dxa"/>
            </w:tcMar>
          </w:tcPr>
          <w:p w14:paraId="597F679E" w14:textId="7C61F717" w:rsidR="0089676C" w:rsidRPr="00CA21B9" w:rsidRDefault="0089676C" w:rsidP="00A854B8">
            <w:pPr>
              <w:spacing w:line="260" w:lineRule="atLeast"/>
              <w:rPr>
                <w:rFonts w:eastAsia="Calibri"/>
                <w:lang w:eastAsia="en-US"/>
              </w:rPr>
            </w:pPr>
            <w:r w:rsidRPr="00CA21B9">
              <w:rPr>
                <w:rFonts w:eastAsia="Calibri" w:cs="Calibri"/>
                <w:lang w:eastAsia="en-US"/>
              </w:rPr>
              <w:t>Tier 1, No PPE</w:t>
            </w:r>
          </w:p>
        </w:tc>
        <w:tc>
          <w:tcPr>
            <w:tcW w:w="1193" w:type="pct"/>
            <w:shd w:val="clear" w:color="auto" w:fill="auto"/>
            <w:tcMar>
              <w:top w:w="57" w:type="dxa"/>
              <w:bottom w:w="57" w:type="dxa"/>
            </w:tcMar>
          </w:tcPr>
          <w:p w14:paraId="07B70439" w14:textId="0465DD18" w:rsidR="0089676C" w:rsidRPr="00CA21B9" w:rsidRDefault="0089676C" w:rsidP="00BF3C7E">
            <w:pPr>
              <w:spacing w:line="260" w:lineRule="atLeast"/>
              <w:rPr>
                <w:rFonts w:eastAsia="Calibri"/>
                <w:lang w:eastAsia="en-US"/>
              </w:rPr>
            </w:pPr>
            <w:r w:rsidRPr="00CA21B9">
              <w:rPr>
                <w:rFonts w:eastAsia="Cambria" w:cs="Cambria"/>
                <w:b/>
                <w:bCs/>
                <w:spacing w:val="-1"/>
                <w:sz w:val="16"/>
                <w:szCs w:val="16"/>
              </w:rPr>
              <w:t>1.41 x 10</w:t>
            </w:r>
            <w:r w:rsidRPr="00CA21B9">
              <w:rPr>
                <w:rFonts w:eastAsia="Cambria" w:cs="Cambria"/>
                <w:b/>
                <w:bCs/>
                <w:spacing w:val="-1"/>
                <w:sz w:val="16"/>
                <w:szCs w:val="16"/>
                <w:vertAlign w:val="superscript"/>
              </w:rPr>
              <w:t>-3</w:t>
            </w:r>
            <w:r w:rsidRPr="00CA21B9">
              <w:rPr>
                <w:rFonts w:eastAsia="Cambria" w:cs="Cambria"/>
                <w:b/>
                <w:bCs/>
                <w:spacing w:val="-1"/>
                <w:sz w:val="16"/>
                <w:szCs w:val="16"/>
              </w:rPr>
              <w:t xml:space="preserve"> mg/kg </w:t>
            </w:r>
            <w:proofErr w:type="spellStart"/>
            <w:r w:rsidRPr="00CA21B9">
              <w:rPr>
                <w:rFonts w:eastAsia="Cambria" w:cs="Cambria"/>
                <w:b/>
                <w:bCs/>
                <w:spacing w:val="-1"/>
                <w:sz w:val="16"/>
                <w:szCs w:val="16"/>
              </w:rPr>
              <w:t>bw</w:t>
            </w:r>
            <w:proofErr w:type="spellEnd"/>
            <w:r w:rsidRPr="00CA21B9">
              <w:rPr>
                <w:rFonts w:eastAsia="Cambria" w:cs="Cambria"/>
                <w:b/>
                <w:bCs/>
                <w:spacing w:val="-1"/>
                <w:sz w:val="16"/>
                <w:szCs w:val="16"/>
              </w:rPr>
              <w:t>/d</w:t>
            </w:r>
          </w:p>
        </w:tc>
      </w:tr>
      <w:tr w:rsidR="0089676C" w:rsidRPr="00CA21B9" w14:paraId="653F0DF5" w14:textId="77777777" w:rsidTr="0088213C">
        <w:trPr>
          <w:tblHeader/>
        </w:trPr>
        <w:tc>
          <w:tcPr>
            <w:tcW w:w="653" w:type="pct"/>
            <w:tcMar>
              <w:top w:w="57" w:type="dxa"/>
              <w:bottom w:w="57" w:type="dxa"/>
            </w:tcMar>
          </w:tcPr>
          <w:p w14:paraId="2C90E577" w14:textId="07BB41FC" w:rsidR="0089676C" w:rsidRPr="00CA21B9" w:rsidRDefault="0089676C" w:rsidP="00A854B8">
            <w:pPr>
              <w:spacing w:line="260" w:lineRule="atLeast"/>
              <w:rPr>
                <w:rFonts w:eastAsia="Calibri" w:cs="Calibri"/>
                <w:lang w:eastAsia="en-US"/>
              </w:rPr>
            </w:pPr>
            <w:r w:rsidRPr="00CA21B9">
              <w:rPr>
                <w:rFonts w:eastAsia="Calibri" w:cs="Calibri"/>
                <w:lang w:eastAsia="en-US"/>
              </w:rPr>
              <w:t>5.</w:t>
            </w:r>
          </w:p>
        </w:tc>
        <w:tc>
          <w:tcPr>
            <w:tcW w:w="1731" w:type="pct"/>
            <w:shd w:val="clear" w:color="auto" w:fill="auto"/>
            <w:tcMar>
              <w:top w:w="57" w:type="dxa"/>
              <w:bottom w:w="57" w:type="dxa"/>
            </w:tcMar>
          </w:tcPr>
          <w:p w14:paraId="4DBFDAE6" w14:textId="0F15503C" w:rsidR="0089676C" w:rsidRPr="00CA21B9" w:rsidRDefault="00AA764A" w:rsidP="00A854B8">
            <w:pPr>
              <w:spacing w:line="260" w:lineRule="atLeast"/>
              <w:rPr>
                <w:rFonts w:eastAsia="Calibri"/>
                <w:lang w:eastAsia="en-US"/>
              </w:rPr>
            </w:pPr>
            <w:r w:rsidRPr="00CA21B9">
              <w:rPr>
                <w:rFonts w:eastAsia="Calibri" w:cs="Calibri"/>
                <w:lang w:eastAsia="en-US"/>
              </w:rPr>
              <w:t>C</w:t>
            </w:r>
            <w:r w:rsidR="0089676C" w:rsidRPr="00CA21B9">
              <w:rPr>
                <w:rFonts w:eastAsia="Calibri" w:cs="Calibri"/>
                <w:lang w:eastAsia="en-US"/>
              </w:rPr>
              <w:t>hildren, secondary exposure</w:t>
            </w:r>
          </w:p>
        </w:tc>
        <w:tc>
          <w:tcPr>
            <w:tcW w:w="1423" w:type="pct"/>
            <w:tcMar>
              <w:top w:w="57" w:type="dxa"/>
              <w:bottom w:w="57" w:type="dxa"/>
            </w:tcMar>
          </w:tcPr>
          <w:p w14:paraId="543D8D22" w14:textId="63424B7A" w:rsidR="0089676C" w:rsidRPr="00CA21B9" w:rsidRDefault="0089676C" w:rsidP="001E75FF">
            <w:pPr>
              <w:spacing w:line="260" w:lineRule="atLeast"/>
              <w:rPr>
                <w:rFonts w:eastAsia="Calibri"/>
                <w:lang w:eastAsia="en-US"/>
              </w:rPr>
            </w:pPr>
            <w:r w:rsidRPr="00CA21B9">
              <w:rPr>
                <w:rFonts w:eastAsia="Calibri" w:cs="Calibri"/>
                <w:lang w:eastAsia="en-US"/>
              </w:rPr>
              <w:t>Tier 1, No PPE</w:t>
            </w:r>
          </w:p>
        </w:tc>
        <w:tc>
          <w:tcPr>
            <w:tcW w:w="1193" w:type="pct"/>
            <w:shd w:val="clear" w:color="auto" w:fill="auto"/>
            <w:tcMar>
              <w:top w:w="57" w:type="dxa"/>
              <w:bottom w:w="57" w:type="dxa"/>
            </w:tcMar>
          </w:tcPr>
          <w:p w14:paraId="585C3A8D" w14:textId="24906F97" w:rsidR="0089676C" w:rsidRPr="00CA21B9" w:rsidRDefault="008577B4" w:rsidP="00175C62">
            <w:pPr>
              <w:spacing w:line="260" w:lineRule="atLeast"/>
              <w:rPr>
                <w:rFonts w:eastAsia="Calibri"/>
                <w:b/>
                <w:sz w:val="16"/>
                <w:szCs w:val="16"/>
                <w:lang w:eastAsia="en-US"/>
              </w:rPr>
            </w:pPr>
            <w:r w:rsidRPr="00CA21B9">
              <w:rPr>
                <w:b/>
                <w:sz w:val="16"/>
                <w:szCs w:val="16"/>
              </w:rPr>
              <w:t>0.004</w:t>
            </w:r>
            <w:r w:rsidR="00D2417D">
              <w:rPr>
                <w:b/>
                <w:sz w:val="16"/>
                <w:szCs w:val="16"/>
              </w:rPr>
              <w:t>8</w:t>
            </w:r>
            <w:r w:rsidR="00175C62" w:rsidRPr="00CA21B9">
              <w:rPr>
                <w:b/>
                <w:sz w:val="16"/>
                <w:szCs w:val="16"/>
              </w:rPr>
              <w:t xml:space="preserve"> </w:t>
            </w:r>
            <w:r w:rsidR="0089676C" w:rsidRPr="00CA21B9">
              <w:rPr>
                <w:b/>
                <w:sz w:val="16"/>
                <w:szCs w:val="16"/>
              </w:rPr>
              <w:t xml:space="preserve">mg/kg </w:t>
            </w:r>
            <w:proofErr w:type="spellStart"/>
            <w:r w:rsidR="0089676C" w:rsidRPr="00CA21B9">
              <w:rPr>
                <w:b/>
                <w:sz w:val="16"/>
                <w:szCs w:val="16"/>
              </w:rPr>
              <w:t>bw</w:t>
            </w:r>
            <w:proofErr w:type="spellEnd"/>
            <w:r w:rsidR="0089676C" w:rsidRPr="00CA21B9">
              <w:rPr>
                <w:b/>
                <w:sz w:val="16"/>
                <w:szCs w:val="16"/>
              </w:rPr>
              <w:t>/d</w:t>
            </w:r>
          </w:p>
        </w:tc>
      </w:tr>
      <w:tr w:rsidR="0089676C" w:rsidRPr="00CA21B9" w14:paraId="281CCC6A" w14:textId="77777777" w:rsidTr="0088213C">
        <w:trPr>
          <w:tblHeader/>
        </w:trPr>
        <w:tc>
          <w:tcPr>
            <w:tcW w:w="653" w:type="pct"/>
            <w:tcMar>
              <w:top w:w="57" w:type="dxa"/>
              <w:bottom w:w="57" w:type="dxa"/>
            </w:tcMar>
          </w:tcPr>
          <w:p w14:paraId="2CB3F01A" w14:textId="7CF5310B" w:rsidR="0089676C" w:rsidRPr="00CA21B9" w:rsidDel="00BF3C7E" w:rsidRDefault="0089676C" w:rsidP="00A854B8">
            <w:pPr>
              <w:spacing w:line="260" w:lineRule="atLeast"/>
              <w:rPr>
                <w:rFonts w:eastAsia="Calibri" w:cs="Calibri"/>
                <w:lang w:eastAsia="en-US"/>
              </w:rPr>
            </w:pPr>
            <w:r w:rsidRPr="00CA21B9">
              <w:rPr>
                <w:rFonts w:eastAsia="Calibri" w:cs="Calibri"/>
                <w:lang w:eastAsia="en-US"/>
              </w:rPr>
              <w:t>1+2</w:t>
            </w:r>
          </w:p>
        </w:tc>
        <w:tc>
          <w:tcPr>
            <w:tcW w:w="1731" w:type="pct"/>
            <w:shd w:val="clear" w:color="auto" w:fill="auto"/>
            <w:tcMar>
              <w:top w:w="57" w:type="dxa"/>
              <w:bottom w:w="57" w:type="dxa"/>
            </w:tcMar>
          </w:tcPr>
          <w:p w14:paraId="0E0EE21A" w14:textId="6957E1D4" w:rsidR="0089676C" w:rsidRPr="00CA21B9" w:rsidDel="00BF3C7E" w:rsidRDefault="0089676C" w:rsidP="00A854B8">
            <w:pPr>
              <w:spacing w:line="260" w:lineRule="atLeast"/>
              <w:rPr>
                <w:rFonts w:eastAsia="Calibri" w:cs="Calibri"/>
                <w:lang w:eastAsia="en-US"/>
              </w:rPr>
            </w:pPr>
            <w:r w:rsidRPr="00CA21B9">
              <w:rPr>
                <w:rFonts w:eastAsia="Calibri" w:cs="Calibri"/>
                <w:lang w:eastAsia="en-US"/>
              </w:rPr>
              <w:t>Professional user</w:t>
            </w:r>
          </w:p>
        </w:tc>
        <w:tc>
          <w:tcPr>
            <w:tcW w:w="1423" w:type="pct"/>
            <w:tcMar>
              <w:top w:w="57" w:type="dxa"/>
              <w:bottom w:w="57" w:type="dxa"/>
            </w:tcMar>
          </w:tcPr>
          <w:p w14:paraId="6C04ABF3" w14:textId="5465C468" w:rsidR="0089676C" w:rsidRPr="00CA21B9" w:rsidRDefault="0089676C" w:rsidP="001E75FF">
            <w:pPr>
              <w:spacing w:line="260" w:lineRule="atLeast"/>
              <w:rPr>
                <w:rFonts w:eastAsia="Calibri" w:cs="Calibri"/>
                <w:lang w:eastAsia="en-US"/>
              </w:rPr>
            </w:pPr>
            <w:r w:rsidRPr="00CA21B9">
              <w:rPr>
                <w:rFonts w:eastAsia="Calibri" w:cs="Calibri"/>
                <w:lang w:eastAsia="en-US"/>
              </w:rPr>
              <w:t>Tier 1, No PPE</w:t>
            </w:r>
          </w:p>
        </w:tc>
        <w:tc>
          <w:tcPr>
            <w:tcW w:w="1193" w:type="pct"/>
            <w:shd w:val="clear" w:color="auto" w:fill="auto"/>
            <w:tcMar>
              <w:top w:w="57" w:type="dxa"/>
              <w:bottom w:w="57" w:type="dxa"/>
            </w:tcMar>
          </w:tcPr>
          <w:p w14:paraId="0A458570" w14:textId="0316832D" w:rsidR="0089676C" w:rsidRPr="00CA21B9" w:rsidRDefault="0089676C" w:rsidP="00BF3C7E">
            <w:pPr>
              <w:spacing w:line="260" w:lineRule="atLeast"/>
              <w:rPr>
                <w:b/>
                <w:sz w:val="16"/>
                <w:szCs w:val="16"/>
              </w:rPr>
            </w:pPr>
            <w:r w:rsidRPr="00CA21B9">
              <w:rPr>
                <w:b/>
                <w:sz w:val="16"/>
                <w:szCs w:val="16"/>
              </w:rPr>
              <w:t xml:space="preserve">1.32 x 10-5 mg/kg </w:t>
            </w:r>
            <w:proofErr w:type="spellStart"/>
            <w:r w:rsidRPr="00CA21B9">
              <w:rPr>
                <w:b/>
                <w:sz w:val="16"/>
                <w:szCs w:val="16"/>
              </w:rPr>
              <w:t>bw</w:t>
            </w:r>
            <w:proofErr w:type="spellEnd"/>
            <w:r w:rsidRPr="00CA21B9">
              <w:rPr>
                <w:b/>
                <w:sz w:val="16"/>
                <w:szCs w:val="16"/>
              </w:rPr>
              <w:t>/d</w:t>
            </w:r>
          </w:p>
        </w:tc>
      </w:tr>
      <w:tr w:rsidR="0089676C" w:rsidRPr="00CA21B9" w14:paraId="5D8489B6" w14:textId="77777777" w:rsidTr="0088213C">
        <w:trPr>
          <w:tblHeader/>
        </w:trPr>
        <w:tc>
          <w:tcPr>
            <w:tcW w:w="653" w:type="pct"/>
            <w:tcMar>
              <w:top w:w="57" w:type="dxa"/>
              <w:bottom w:w="57" w:type="dxa"/>
            </w:tcMar>
          </w:tcPr>
          <w:p w14:paraId="73DAD738" w14:textId="65676BEE" w:rsidR="0089676C" w:rsidRPr="00CA21B9" w:rsidDel="00BF3C7E" w:rsidRDefault="0089676C" w:rsidP="00A854B8">
            <w:pPr>
              <w:spacing w:line="260" w:lineRule="atLeast"/>
              <w:rPr>
                <w:rFonts w:eastAsia="Calibri" w:cs="Calibri"/>
                <w:lang w:eastAsia="en-US"/>
              </w:rPr>
            </w:pPr>
            <w:r w:rsidRPr="00CA21B9">
              <w:rPr>
                <w:rFonts w:eastAsia="Calibri" w:cs="Calibri"/>
                <w:lang w:eastAsia="en-US"/>
              </w:rPr>
              <w:t>1+3</w:t>
            </w:r>
          </w:p>
        </w:tc>
        <w:tc>
          <w:tcPr>
            <w:tcW w:w="1731" w:type="pct"/>
            <w:shd w:val="clear" w:color="auto" w:fill="auto"/>
            <w:tcMar>
              <w:top w:w="57" w:type="dxa"/>
              <w:bottom w:w="57" w:type="dxa"/>
            </w:tcMar>
          </w:tcPr>
          <w:p w14:paraId="2D7F81F2" w14:textId="6B7F703C" w:rsidR="0089676C" w:rsidRPr="00CA21B9" w:rsidDel="00BF3C7E" w:rsidRDefault="0089676C" w:rsidP="00A854B8">
            <w:pPr>
              <w:spacing w:line="260" w:lineRule="atLeast"/>
              <w:rPr>
                <w:rFonts w:eastAsia="Calibri" w:cs="Calibri"/>
                <w:lang w:eastAsia="en-US"/>
              </w:rPr>
            </w:pPr>
            <w:r w:rsidRPr="00CA21B9">
              <w:rPr>
                <w:rFonts w:eastAsia="Calibri" w:cs="Calibri"/>
                <w:lang w:eastAsia="en-US"/>
              </w:rPr>
              <w:t>Professional user</w:t>
            </w:r>
          </w:p>
        </w:tc>
        <w:tc>
          <w:tcPr>
            <w:tcW w:w="1423" w:type="pct"/>
            <w:tcMar>
              <w:top w:w="57" w:type="dxa"/>
              <w:bottom w:w="57" w:type="dxa"/>
            </w:tcMar>
          </w:tcPr>
          <w:p w14:paraId="0FA8EB79" w14:textId="5F2CB35B" w:rsidR="0089676C" w:rsidRPr="00CA21B9" w:rsidRDefault="0089676C" w:rsidP="001E75FF">
            <w:pPr>
              <w:spacing w:line="260" w:lineRule="atLeast"/>
              <w:rPr>
                <w:rFonts w:eastAsia="Calibri" w:cs="Calibri"/>
                <w:lang w:eastAsia="en-US"/>
              </w:rPr>
            </w:pPr>
            <w:r w:rsidRPr="00CA21B9">
              <w:rPr>
                <w:rFonts w:eastAsia="Calibri" w:cs="Calibri"/>
                <w:lang w:eastAsia="en-US"/>
              </w:rPr>
              <w:t>Tier 1, No PPE</w:t>
            </w:r>
          </w:p>
        </w:tc>
        <w:tc>
          <w:tcPr>
            <w:tcW w:w="1193" w:type="pct"/>
            <w:shd w:val="clear" w:color="auto" w:fill="auto"/>
            <w:tcMar>
              <w:top w:w="57" w:type="dxa"/>
              <w:bottom w:w="57" w:type="dxa"/>
            </w:tcMar>
          </w:tcPr>
          <w:p w14:paraId="5E5E2A2B" w14:textId="2372B856" w:rsidR="0089676C" w:rsidRPr="00CA21B9" w:rsidRDefault="0089676C" w:rsidP="00A854B8">
            <w:pPr>
              <w:spacing w:line="260" w:lineRule="atLeast"/>
              <w:rPr>
                <w:b/>
                <w:sz w:val="16"/>
                <w:szCs w:val="16"/>
              </w:rPr>
            </w:pPr>
            <w:r w:rsidRPr="00CA21B9">
              <w:rPr>
                <w:b/>
                <w:sz w:val="16"/>
                <w:szCs w:val="16"/>
              </w:rPr>
              <w:t xml:space="preserve">3.21 x 10-3 mg/kg </w:t>
            </w:r>
            <w:proofErr w:type="spellStart"/>
            <w:r w:rsidRPr="00CA21B9">
              <w:rPr>
                <w:b/>
                <w:sz w:val="16"/>
                <w:szCs w:val="16"/>
              </w:rPr>
              <w:t>bw</w:t>
            </w:r>
            <w:proofErr w:type="spellEnd"/>
            <w:r w:rsidRPr="00CA21B9">
              <w:rPr>
                <w:b/>
                <w:sz w:val="16"/>
                <w:szCs w:val="16"/>
              </w:rPr>
              <w:t>/d</w:t>
            </w:r>
          </w:p>
        </w:tc>
      </w:tr>
      <w:tr w:rsidR="0089676C" w:rsidRPr="00CA21B9" w14:paraId="413081ED" w14:textId="77777777" w:rsidTr="0088213C">
        <w:trPr>
          <w:tblHeader/>
        </w:trPr>
        <w:tc>
          <w:tcPr>
            <w:tcW w:w="653" w:type="pct"/>
            <w:tcMar>
              <w:top w:w="57" w:type="dxa"/>
              <w:bottom w:w="57" w:type="dxa"/>
            </w:tcMar>
          </w:tcPr>
          <w:p w14:paraId="40A40001" w14:textId="4BA469BE" w:rsidR="0089676C" w:rsidRPr="00CA21B9" w:rsidDel="00BF3C7E" w:rsidRDefault="0089676C" w:rsidP="00A854B8">
            <w:pPr>
              <w:spacing w:line="260" w:lineRule="atLeast"/>
              <w:rPr>
                <w:rFonts w:eastAsia="Calibri" w:cs="Calibri"/>
                <w:lang w:eastAsia="en-US"/>
              </w:rPr>
            </w:pPr>
            <w:r w:rsidRPr="00CA21B9">
              <w:rPr>
                <w:rFonts w:eastAsia="Calibri" w:cs="Calibri"/>
                <w:lang w:eastAsia="en-US"/>
              </w:rPr>
              <w:t>1+4</w:t>
            </w:r>
          </w:p>
        </w:tc>
        <w:tc>
          <w:tcPr>
            <w:tcW w:w="1731" w:type="pct"/>
            <w:shd w:val="clear" w:color="auto" w:fill="auto"/>
            <w:tcMar>
              <w:top w:w="57" w:type="dxa"/>
              <w:bottom w:w="57" w:type="dxa"/>
            </w:tcMar>
          </w:tcPr>
          <w:p w14:paraId="6EA10DFD" w14:textId="13018F0F" w:rsidR="0089676C" w:rsidRPr="00CA21B9" w:rsidDel="00BF3C7E" w:rsidRDefault="0089676C" w:rsidP="00A854B8">
            <w:pPr>
              <w:spacing w:line="260" w:lineRule="atLeast"/>
              <w:rPr>
                <w:rFonts w:eastAsia="Calibri" w:cs="Calibri"/>
                <w:lang w:eastAsia="en-US"/>
              </w:rPr>
            </w:pPr>
            <w:r w:rsidRPr="00CA21B9">
              <w:rPr>
                <w:rFonts w:eastAsia="Calibri" w:cs="Calibri"/>
                <w:lang w:eastAsia="en-US"/>
              </w:rPr>
              <w:t>Non-professional user</w:t>
            </w:r>
          </w:p>
        </w:tc>
        <w:tc>
          <w:tcPr>
            <w:tcW w:w="1423" w:type="pct"/>
            <w:tcMar>
              <w:top w:w="57" w:type="dxa"/>
              <w:bottom w:w="57" w:type="dxa"/>
            </w:tcMar>
          </w:tcPr>
          <w:p w14:paraId="33A284C5" w14:textId="50E98146" w:rsidR="0089676C" w:rsidRPr="00CA21B9" w:rsidRDefault="0089676C" w:rsidP="001E75FF">
            <w:pPr>
              <w:spacing w:line="260" w:lineRule="atLeast"/>
              <w:rPr>
                <w:rFonts w:eastAsia="Calibri" w:cs="Calibri"/>
                <w:lang w:eastAsia="en-US"/>
              </w:rPr>
            </w:pPr>
            <w:r w:rsidRPr="00CA21B9">
              <w:rPr>
                <w:rFonts w:eastAsia="Calibri" w:cs="Calibri"/>
                <w:lang w:eastAsia="en-US"/>
              </w:rPr>
              <w:t>Tier 1, No PPE</w:t>
            </w:r>
          </w:p>
        </w:tc>
        <w:tc>
          <w:tcPr>
            <w:tcW w:w="1193" w:type="pct"/>
            <w:shd w:val="clear" w:color="auto" w:fill="auto"/>
            <w:tcMar>
              <w:top w:w="57" w:type="dxa"/>
              <w:bottom w:w="57" w:type="dxa"/>
            </w:tcMar>
          </w:tcPr>
          <w:p w14:paraId="7CCC3595" w14:textId="425985E8" w:rsidR="0089676C" w:rsidRPr="00CA21B9" w:rsidRDefault="0089676C" w:rsidP="00A854B8">
            <w:pPr>
              <w:spacing w:line="260" w:lineRule="atLeast"/>
              <w:rPr>
                <w:b/>
                <w:sz w:val="16"/>
                <w:szCs w:val="16"/>
              </w:rPr>
            </w:pPr>
            <w:r w:rsidRPr="00CA21B9">
              <w:rPr>
                <w:b/>
                <w:sz w:val="16"/>
                <w:szCs w:val="16"/>
              </w:rPr>
              <w:t xml:space="preserve">1.41 x 10-3 mg/kg </w:t>
            </w:r>
            <w:proofErr w:type="spellStart"/>
            <w:r w:rsidRPr="00CA21B9">
              <w:rPr>
                <w:b/>
                <w:sz w:val="16"/>
                <w:szCs w:val="16"/>
              </w:rPr>
              <w:t>bw</w:t>
            </w:r>
            <w:proofErr w:type="spellEnd"/>
            <w:r w:rsidRPr="00CA21B9">
              <w:rPr>
                <w:b/>
                <w:sz w:val="16"/>
                <w:szCs w:val="16"/>
              </w:rPr>
              <w:t>/d</w:t>
            </w:r>
          </w:p>
        </w:tc>
      </w:tr>
      <w:tr w:rsidR="00944497" w:rsidRPr="00CA21B9" w14:paraId="74456D1E" w14:textId="77777777" w:rsidTr="0088213C">
        <w:trPr>
          <w:tblHeader/>
        </w:trPr>
        <w:tc>
          <w:tcPr>
            <w:tcW w:w="653" w:type="pct"/>
            <w:tcMar>
              <w:top w:w="57" w:type="dxa"/>
              <w:bottom w:w="57" w:type="dxa"/>
            </w:tcMar>
          </w:tcPr>
          <w:p w14:paraId="3403E774" w14:textId="30ACF20B" w:rsidR="00944497" w:rsidRPr="00CA21B9" w:rsidRDefault="00944497" w:rsidP="00A854B8">
            <w:pPr>
              <w:spacing w:line="260" w:lineRule="atLeast"/>
              <w:rPr>
                <w:rFonts w:eastAsia="Calibri" w:cs="Calibri"/>
                <w:lang w:eastAsia="en-US"/>
              </w:rPr>
            </w:pPr>
            <w:r>
              <w:rPr>
                <w:rFonts w:eastAsia="Calibri" w:cs="Calibri"/>
                <w:lang w:eastAsia="en-US"/>
              </w:rPr>
              <w:t>6a</w:t>
            </w:r>
          </w:p>
        </w:tc>
        <w:tc>
          <w:tcPr>
            <w:tcW w:w="1731" w:type="pct"/>
            <w:shd w:val="clear" w:color="auto" w:fill="auto"/>
            <w:tcMar>
              <w:top w:w="57" w:type="dxa"/>
              <w:bottom w:w="57" w:type="dxa"/>
            </w:tcMar>
          </w:tcPr>
          <w:p w14:paraId="14D311C7" w14:textId="419E5AEB" w:rsidR="00944497" w:rsidRPr="00CA21B9" w:rsidRDefault="00944497" w:rsidP="00A854B8">
            <w:pPr>
              <w:spacing w:line="260" w:lineRule="atLeast"/>
              <w:rPr>
                <w:rFonts w:eastAsia="Calibri" w:cs="Calibri"/>
                <w:lang w:eastAsia="en-US"/>
              </w:rPr>
            </w:pPr>
            <w:r>
              <w:rPr>
                <w:rFonts w:eastAsia="Calibri" w:cs="Calibri"/>
                <w:lang w:eastAsia="en-US"/>
              </w:rPr>
              <w:t>General public</w:t>
            </w:r>
          </w:p>
        </w:tc>
        <w:tc>
          <w:tcPr>
            <w:tcW w:w="1423" w:type="pct"/>
            <w:tcMar>
              <w:top w:w="57" w:type="dxa"/>
              <w:bottom w:w="57" w:type="dxa"/>
            </w:tcMar>
          </w:tcPr>
          <w:p w14:paraId="005DC175" w14:textId="0B23A3E4" w:rsidR="00944497" w:rsidRPr="00CA21B9" w:rsidRDefault="00944497" w:rsidP="001E75FF">
            <w:pPr>
              <w:spacing w:line="260" w:lineRule="atLeast"/>
              <w:rPr>
                <w:rFonts w:eastAsia="Calibri" w:cs="Calibri"/>
                <w:lang w:eastAsia="en-US"/>
              </w:rPr>
            </w:pPr>
            <w:r>
              <w:rPr>
                <w:rFonts w:eastAsia="Calibri" w:cs="Calibri"/>
                <w:lang w:eastAsia="en-US"/>
              </w:rPr>
              <w:t>Tier 1, dietary exposure</w:t>
            </w:r>
          </w:p>
        </w:tc>
        <w:tc>
          <w:tcPr>
            <w:tcW w:w="1193" w:type="pct"/>
            <w:shd w:val="clear" w:color="auto" w:fill="auto"/>
            <w:tcMar>
              <w:top w:w="57" w:type="dxa"/>
              <w:bottom w:w="57" w:type="dxa"/>
            </w:tcMar>
          </w:tcPr>
          <w:p w14:paraId="27D367E4" w14:textId="1B3E96C7" w:rsidR="00944497" w:rsidRPr="00CA21B9" w:rsidRDefault="00944497" w:rsidP="00A854B8">
            <w:pPr>
              <w:spacing w:line="260" w:lineRule="atLeast"/>
              <w:rPr>
                <w:b/>
                <w:sz w:val="16"/>
                <w:szCs w:val="16"/>
              </w:rPr>
            </w:pPr>
            <w:r w:rsidRPr="00944497">
              <w:rPr>
                <w:b/>
                <w:sz w:val="16"/>
                <w:szCs w:val="16"/>
              </w:rPr>
              <w:t>0.00</w:t>
            </w:r>
            <w:r w:rsidR="00CC2EDA">
              <w:rPr>
                <w:b/>
                <w:sz w:val="16"/>
                <w:szCs w:val="16"/>
              </w:rPr>
              <w:t>77</w:t>
            </w:r>
            <w:r w:rsidRPr="00944497">
              <w:rPr>
                <w:b/>
                <w:sz w:val="16"/>
                <w:szCs w:val="16"/>
              </w:rPr>
              <w:t xml:space="preserve"> mg/kg </w:t>
            </w:r>
            <w:proofErr w:type="spellStart"/>
            <w:r w:rsidRPr="00944497">
              <w:rPr>
                <w:b/>
                <w:sz w:val="16"/>
                <w:szCs w:val="16"/>
              </w:rPr>
              <w:t>bw</w:t>
            </w:r>
            <w:proofErr w:type="spellEnd"/>
            <w:r w:rsidRPr="00944497">
              <w:rPr>
                <w:b/>
                <w:sz w:val="16"/>
                <w:szCs w:val="16"/>
              </w:rPr>
              <w:t>/d</w:t>
            </w:r>
          </w:p>
        </w:tc>
      </w:tr>
    </w:tbl>
    <w:p w14:paraId="4C77CF1B" w14:textId="6597CE88" w:rsidR="00FD2055" w:rsidRPr="00CA21B9" w:rsidRDefault="00FD2055" w:rsidP="00FD2055">
      <w:pPr>
        <w:spacing w:line="260" w:lineRule="atLeast"/>
        <w:rPr>
          <w:rFonts w:eastAsia="Calibri"/>
          <w:lang w:eastAsia="en-US"/>
        </w:rPr>
      </w:pPr>
    </w:p>
    <w:p w14:paraId="657D0094" w14:textId="77777777" w:rsidR="00FD2055" w:rsidRPr="00CA21B9" w:rsidRDefault="00FD2055" w:rsidP="00352ECF">
      <w:pPr>
        <w:pStyle w:val="Heading4"/>
      </w:pPr>
      <w:r w:rsidRPr="00CA21B9">
        <w:rPr>
          <w:lang w:val="en-GB"/>
        </w:rPr>
        <w:br w:type="page"/>
      </w:r>
      <w:bookmarkStart w:id="1539" w:name="_Toc389729088"/>
      <w:bookmarkStart w:id="1540" w:name="_Toc403566577"/>
      <w:bookmarkStart w:id="1541" w:name="_Toc463440223"/>
      <w:bookmarkStart w:id="1542" w:name="_Toc30754904"/>
      <w:r w:rsidRPr="00CA21B9">
        <w:lastRenderedPageBreak/>
        <w:t xml:space="preserve">Risk </w:t>
      </w:r>
      <w:proofErr w:type="spellStart"/>
      <w:r w:rsidRPr="00CA21B9">
        <w:t>characterisation</w:t>
      </w:r>
      <w:proofErr w:type="spellEnd"/>
      <w:r w:rsidRPr="00CA21B9">
        <w:t xml:space="preserve"> </w:t>
      </w:r>
      <w:proofErr w:type="spellStart"/>
      <w:r w:rsidRPr="00CA21B9">
        <w:t>for</w:t>
      </w:r>
      <w:proofErr w:type="spellEnd"/>
      <w:r w:rsidRPr="00CA21B9">
        <w:t xml:space="preserve"> human </w:t>
      </w:r>
      <w:proofErr w:type="spellStart"/>
      <w:r w:rsidRPr="00CA21B9">
        <w:t>health</w:t>
      </w:r>
      <w:bookmarkEnd w:id="1539"/>
      <w:bookmarkEnd w:id="1540"/>
      <w:bookmarkEnd w:id="1541"/>
      <w:bookmarkEnd w:id="1542"/>
      <w:proofErr w:type="spellEnd"/>
    </w:p>
    <w:p w14:paraId="381EF94B" w14:textId="77777777" w:rsidR="006B13BC" w:rsidRPr="00CA21B9" w:rsidRDefault="006B13BC" w:rsidP="00FD2055">
      <w:pPr>
        <w:spacing w:line="260" w:lineRule="atLeast"/>
        <w:rPr>
          <w:rFonts w:eastAsia="Calibri"/>
          <w:iCs/>
          <w:lang w:eastAsia="en-US"/>
        </w:rPr>
      </w:pPr>
    </w:p>
    <w:p w14:paraId="6D3902AC" w14:textId="2A2A6986" w:rsidR="00FD2055" w:rsidRPr="00CA21B9" w:rsidRDefault="3ACFCF13" w:rsidP="00FD2055">
      <w:pPr>
        <w:spacing w:line="260" w:lineRule="atLeast"/>
        <w:rPr>
          <w:rFonts w:eastAsia="Calibri"/>
          <w:b/>
          <w:bCs/>
          <w:lang w:eastAsia="en-US"/>
        </w:rPr>
      </w:pPr>
      <w:r w:rsidRPr="00CA21B9">
        <w:rPr>
          <w:rFonts w:eastAsia="Calibri" w:cs="Calibri"/>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15"/>
        <w:gridCol w:w="1475"/>
        <w:gridCol w:w="710"/>
        <w:gridCol w:w="2185"/>
        <w:gridCol w:w="1475"/>
      </w:tblGrid>
      <w:tr w:rsidR="00FD2055" w:rsidRPr="00CA21B9" w14:paraId="200510EC" w14:textId="77777777" w:rsidTr="0088213C">
        <w:tc>
          <w:tcPr>
            <w:tcW w:w="1664" w:type="dxa"/>
            <w:shd w:val="clear" w:color="auto" w:fill="FFFFCC"/>
          </w:tcPr>
          <w:p w14:paraId="39FB1EA8"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 xml:space="preserve">Reference </w:t>
            </w:r>
          </w:p>
        </w:tc>
        <w:tc>
          <w:tcPr>
            <w:tcW w:w="1502" w:type="dxa"/>
            <w:shd w:val="clear" w:color="auto" w:fill="FFFFCC"/>
          </w:tcPr>
          <w:p w14:paraId="17678F96"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Study</w:t>
            </w:r>
          </w:p>
        </w:tc>
        <w:tc>
          <w:tcPr>
            <w:tcW w:w="1512" w:type="dxa"/>
            <w:shd w:val="clear" w:color="auto" w:fill="FFFFCC"/>
          </w:tcPr>
          <w:p w14:paraId="1175B215" w14:textId="77777777" w:rsidR="00FD2055" w:rsidRPr="00CA21B9" w:rsidRDefault="3ACFCF13" w:rsidP="00FD2055">
            <w:pPr>
              <w:spacing w:line="260" w:lineRule="atLeast"/>
              <w:rPr>
                <w:rFonts w:eastAsia="Calibri" w:cs="Calibri"/>
                <w:b/>
                <w:bCs/>
                <w:lang w:eastAsia="en-US"/>
              </w:rPr>
            </w:pPr>
            <w:r w:rsidRPr="00CA21B9">
              <w:rPr>
                <w:rFonts w:eastAsia="Calibri" w:cs="Calibri"/>
                <w:b/>
                <w:bCs/>
                <w:lang w:eastAsia="en-US"/>
              </w:rPr>
              <w:t>NOAEL (LOAEL)</w:t>
            </w:r>
          </w:p>
          <w:p w14:paraId="248BB697" w14:textId="04FF30EA" w:rsidR="006B13BC" w:rsidRPr="00CA21B9" w:rsidRDefault="0088213C" w:rsidP="00FD2055">
            <w:pPr>
              <w:spacing w:line="260" w:lineRule="atLeast"/>
              <w:rPr>
                <w:rFonts w:eastAsia="Calibri"/>
                <w:b/>
                <w:lang w:eastAsia="en-US"/>
              </w:rPr>
            </w:pPr>
            <w:r w:rsidRPr="00CA21B9">
              <w:rPr>
                <w:rFonts w:eastAsia="Calibri" w:cs="Calibri"/>
                <w:b/>
                <w:bCs/>
                <w:lang w:eastAsia="en-US"/>
              </w:rPr>
              <w:t xml:space="preserve">(mg/kg </w:t>
            </w:r>
            <w:proofErr w:type="spellStart"/>
            <w:r w:rsidRPr="00CA21B9">
              <w:rPr>
                <w:rFonts w:eastAsia="Calibri" w:cs="Calibri"/>
                <w:b/>
                <w:bCs/>
                <w:lang w:eastAsia="en-US"/>
              </w:rPr>
              <w:t>bw</w:t>
            </w:r>
            <w:proofErr w:type="spellEnd"/>
            <w:r w:rsidRPr="00CA21B9">
              <w:rPr>
                <w:rFonts w:eastAsia="Calibri" w:cs="Calibri"/>
                <w:b/>
                <w:bCs/>
                <w:lang w:eastAsia="en-US"/>
              </w:rPr>
              <w:t>/day)</w:t>
            </w:r>
          </w:p>
        </w:tc>
        <w:tc>
          <w:tcPr>
            <w:tcW w:w="725" w:type="dxa"/>
            <w:shd w:val="clear" w:color="auto" w:fill="FFFFCC"/>
          </w:tcPr>
          <w:p w14:paraId="685FED72" w14:textId="77777777" w:rsidR="00FD2055" w:rsidRPr="00CA21B9" w:rsidRDefault="3ACFCF13" w:rsidP="00FD2055">
            <w:pPr>
              <w:spacing w:line="260" w:lineRule="atLeast"/>
              <w:rPr>
                <w:rFonts w:eastAsia="Calibri"/>
                <w:b/>
                <w:vertAlign w:val="superscript"/>
                <w:lang w:eastAsia="en-US"/>
              </w:rPr>
            </w:pPr>
            <w:r w:rsidRPr="00CA21B9">
              <w:rPr>
                <w:rFonts w:eastAsia="Calibri" w:cs="Calibri"/>
                <w:b/>
                <w:bCs/>
                <w:lang w:eastAsia="en-US"/>
              </w:rPr>
              <w:t>AF</w:t>
            </w:r>
            <w:r w:rsidRPr="00CA21B9">
              <w:rPr>
                <w:rFonts w:eastAsia="Calibri" w:cs="Calibri"/>
                <w:b/>
                <w:bCs/>
                <w:vertAlign w:val="superscript"/>
                <w:lang w:eastAsia="en-US"/>
              </w:rPr>
              <w:t>1</w:t>
            </w:r>
          </w:p>
        </w:tc>
        <w:tc>
          <w:tcPr>
            <w:tcW w:w="2289" w:type="dxa"/>
            <w:shd w:val="clear" w:color="auto" w:fill="FFFFCC"/>
          </w:tcPr>
          <w:p w14:paraId="186B419D"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Correction for oral absorption</w:t>
            </w:r>
          </w:p>
        </w:tc>
        <w:tc>
          <w:tcPr>
            <w:tcW w:w="1512" w:type="dxa"/>
            <w:shd w:val="clear" w:color="auto" w:fill="FFFFCC"/>
          </w:tcPr>
          <w:p w14:paraId="09F31A43" w14:textId="77777777" w:rsidR="00FD2055" w:rsidRPr="00CA21B9" w:rsidRDefault="3ACFCF13" w:rsidP="00FD2055">
            <w:pPr>
              <w:spacing w:line="260" w:lineRule="atLeast"/>
              <w:rPr>
                <w:rFonts w:eastAsia="Calibri" w:cs="Calibri"/>
                <w:b/>
                <w:bCs/>
                <w:lang w:eastAsia="en-US"/>
              </w:rPr>
            </w:pPr>
            <w:r w:rsidRPr="00CA21B9">
              <w:rPr>
                <w:rFonts w:eastAsia="Calibri" w:cs="Calibri"/>
                <w:b/>
                <w:bCs/>
                <w:lang w:eastAsia="en-US"/>
              </w:rPr>
              <w:t>Value</w:t>
            </w:r>
          </w:p>
          <w:p w14:paraId="583DF7C0" w14:textId="476483D4" w:rsidR="006B13BC" w:rsidRPr="00CA21B9" w:rsidRDefault="0088213C" w:rsidP="00FD2055">
            <w:pPr>
              <w:spacing w:line="260" w:lineRule="atLeast"/>
              <w:rPr>
                <w:rFonts w:eastAsia="Calibri"/>
                <w:b/>
                <w:lang w:eastAsia="en-US"/>
              </w:rPr>
            </w:pPr>
            <w:r w:rsidRPr="00CA21B9">
              <w:rPr>
                <w:rFonts w:eastAsia="Calibri" w:cs="Calibri"/>
                <w:b/>
                <w:bCs/>
                <w:lang w:eastAsia="en-US"/>
              </w:rPr>
              <w:t xml:space="preserve">(mg/kg </w:t>
            </w:r>
            <w:proofErr w:type="spellStart"/>
            <w:r w:rsidRPr="00CA21B9">
              <w:rPr>
                <w:rFonts w:eastAsia="Calibri" w:cs="Calibri"/>
                <w:b/>
                <w:bCs/>
                <w:lang w:eastAsia="en-US"/>
              </w:rPr>
              <w:t>bw</w:t>
            </w:r>
            <w:proofErr w:type="spellEnd"/>
            <w:r w:rsidRPr="00CA21B9">
              <w:rPr>
                <w:rFonts w:eastAsia="Calibri" w:cs="Calibri"/>
                <w:b/>
                <w:bCs/>
                <w:lang w:eastAsia="en-US"/>
              </w:rPr>
              <w:t>/day)</w:t>
            </w:r>
          </w:p>
        </w:tc>
      </w:tr>
      <w:tr w:rsidR="00FD2055" w:rsidRPr="00CA21B9" w14:paraId="7A22F089" w14:textId="77777777" w:rsidTr="0088213C">
        <w:tc>
          <w:tcPr>
            <w:tcW w:w="1664" w:type="dxa"/>
            <w:shd w:val="clear" w:color="auto" w:fill="auto"/>
          </w:tcPr>
          <w:p w14:paraId="62D66C74" w14:textId="77777777" w:rsidR="00FD2055" w:rsidRPr="00CA21B9" w:rsidRDefault="0088213C" w:rsidP="00FD2055">
            <w:pPr>
              <w:spacing w:line="260" w:lineRule="atLeast"/>
              <w:rPr>
                <w:rFonts w:eastAsia="Calibri"/>
                <w:lang w:eastAsia="en-US"/>
              </w:rPr>
            </w:pPr>
            <w:proofErr w:type="spellStart"/>
            <w:r w:rsidRPr="00CA21B9">
              <w:rPr>
                <w:rFonts w:eastAsia="Calibri" w:cs="Calibri"/>
                <w:lang w:eastAsia="en-US"/>
              </w:rPr>
              <w:t>AELshort</w:t>
            </w:r>
            <w:proofErr w:type="spellEnd"/>
            <w:r w:rsidRPr="00CA21B9">
              <w:rPr>
                <w:rFonts w:eastAsia="Calibri" w:cs="Calibri"/>
                <w:lang w:eastAsia="en-US"/>
              </w:rPr>
              <w:t>-term</w:t>
            </w:r>
          </w:p>
        </w:tc>
        <w:tc>
          <w:tcPr>
            <w:tcW w:w="1502" w:type="dxa"/>
          </w:tcPr>
          <w:p w14:paraId="5BD29F55" w14:textId="16C77D5C" w:rsidR="00FD2055" w:rsidRPr="00CA21B9" w:rsidRDefault="3ACFCF13" w:rsidP="00FD2055">
            <w:pPr>
              <w:spacing w:line="260" w:lineRule="atLeast"/>
              <w:rPr>
                <w:rFonts w:eastAsia="Calibri" w:cs="Calibri"/>
                <w:lang w:eastAsia="en-US"/>
              </w:rPr>
            </w:pPr>
            <w:r w:rsidRPr="00CA21B9">
              <w:rPr>
                <w:rFonts w:eastAsia="Calibri" w:cs="Calibri"/>
                <w:lang w:eastAsia="en-US"/>
              </w:rPr>
              <w:t>developmental rabbit study</w:t>
            </w:r>
          </w:p>
        </w:tc>
        <w:tc>
          <w:tcPr>
            <w:tcW w:w="1512" w:type="dxa"/>
          </w:tcPr>
          <w:p w14:paraId="77645050" w14:textId="7B747430" w:rsidR="00FD2055" w:rsidRPr="00CA21B9" w:rsidRDefault="0088213C" w:rsidP="00FD2055">
            <w:pPr>
              <w:spacing w:line="260" w:lineRule="atLeast"/>
              <w:rPr>
                <w:rFonts w:eastAsia="Calibri" w:cs="Calibri"/>
                <w:lang w:eastAsia="en-US"/>
              </w:rPr>
            </w:pPr>
            <w:r w:rsidRPr="00CA21B9">
              <w:rPr>
                <w:rFonts w:eastAsia="Calibri" w:cs="Calibri"/>
                <w:lang w:eastAsia="en-US"/>
              </w:rPr>
              <w:t>100</w:t>
            </w:r>
          </w:p>
        </w:tc>
        <w:tc>
          <w:tcPr>
            <w:tcW w:w="725" w:type="dxa"/>
          </w:tcPr>
          <w:p w14:paraId="281F7E43" w14:textId="74E27866" w:rsidR="00FD2055" w:rsidRPr="00CA21B9" w:rsidRDefault="0088213C" w:rsidP="00FD2055">
            <w:pPr>
              <w:spacing w:line="260" w:lineRule="atLeast"/>
              <w:rPr>
                <w:rFonts w:eastAsia="Calibri" w:cs="Calibri"/>
                <w:lang w:eastAsia="en-US"/>
              </w:rPr>
            </w:pPr>
            <w:r w:rsidRPr="00CA21B9">
              <w:rPr>
                <w:rFonts w:eastAsia="Calibri" w:cs="Calibri"/>
                <w:lang w:eastAsia="en-US"/>
              </w:rPr>
              <w:t>100</w:t>
            </w:r>
          </w:p>
        </w:tc>
        <w:tc>
          <w:tcPr>
            <w:tcW w:w="2289" w:type="dxa"/>
          </w:tcPr>
          <w:p w14:paraId="50429EC4" w14:textId="7A21E476" w:rsidR="00FD2055" w:rsidRPr="00CA21B9" w:rsidRDefault="009B2C69" w:rsidP="00FD2055">
            <w:pPr>
              <w:spacing w:line="260" w:lineRule="atLeast"/>
              <w:rPr>
                <w:rFonts w:eastAsia="Calibri" w:cs="Calibri"/>
                <w:lang w:eastAsia="en-US"/>
              </w:rPr>
            </w:pPr>
            <w:r w:rsidRPr="00CA21B9">
              <w:rPr>
                <w:rFonts w:eastAsia="Calibri" w:cs="Calibri"/>
                <w:lang w:eastAsia="en-US"/>
              </w:rPr>
              <w:t>0.35</w:t>
            </w:r>
          </w:p>
        </w:tc>
        <w:tc>
          <w:tcPr>
            <w:tcW w:w="1512" w:type="dxa"/>
            <w:shd w:val="clear" w:color="auto" w:fill="auto"/>
          </w:tcPr>
          <w:p w14:paraId="0A614BC2" w14:textId="292EBC87" w:rsidR="00FD2055" w:rsidRPr="00CA21B9" w:rsidRDefault="006B13BC" w:rsidP="00FD2055">
            <w:pPr>
              <w:spacing w:line="260" w:lineRule="atLeast"/>
              <w:rPr>
                <w:rFonts w:eastAsia="Calibri" w:cs="Calibri"/>
                <w:lang w:eastAsia="en-US"/>
              </w:rPr>
            </w:pPr>
            <w:r w:rsidRPr="00CA21B9">
              <w:rPr>
                <w:rFonts w:eastAsia="Calibri" w:cs="Calibri"/>
                <w:lang w:eastAsia="en-US"/>
              </w:rPr>
              <w:t>0.35</w:t>
            </w:r>
          </w:p>
        </w:tc>
      </w:tr>
      <w:tr w:rsidR="006B13BC" w:rsidRPr="00CA21B9" w14:paraId="152FD25A" w14:textId="77777777" w:rsidTr="0088213C">
        <w:tc>
          <w:tcPr>
            <w:tcW w:w="1664" w:type="dxa"/>
            <w:shd w:val="clear" w:color="auto" w:fill="auto"/>
          </w:tcPr>
          <w:p w14:paraId="16BA8388" w14:textId="77777777" w:rsidR="006B13BC" w:rsidRPr="00CA21B9" w:rsidRDefault="0088213C" w:rsidP="006B13BC">
            <w:pPr>
              <w:spacing w:line="260" w:lineRule="atLeast"/>
              <w:rPr>
                <w:rFonts w:eastAsia="Calibri"/>
                <w:lang w:eastAsia="en-US"/>
              </w:rPr>
            </w:pPr>
            <w:proofErr w:type="spellStart"/>
            <w:r w:rsidRPr="00CA21B9">
              <w:rPr>
                <w:rFonts w:eastAsia="Calibri" w:cs="Calibri"/>
                <w:lang w:eastAsia="en-US"/>
              </w:rPr>
              <w:t>AELmedium</w:t>
            </w:r>
            <w:proofErr w:type="spellEnd"/>
            <w:r w:rsidRPr="00CA21B9">
              <w:rPr>
                <w:rFonts w:eastAsia="Calibri" w:cs="Calibri"/>
                <w:lang w:eastAsia="en-US"/>
              </w:rPr>
              <w:t>-term</w:t>
            </w:r>
          </w:p>
        </w:tc>
        <w:tc>
          <w:tcPr>
            <w:tcW w:w="1502" w:type="dxa"/>
          </w:tcPr>
          <w:p w14:paraId="2873572E" w14:textId="74476661" w:rsidR="006B13BC" w:rsidRPr="00CA21B9" w:rsidRDefault="3ACFCF13" w:rsidP="006B13BC">
            <w:pPr>
              <w:spacing w:line="260" w:lineRule="atLeast"/>
              <w:rPr>
                <w:rFonts w:eastAsia="Calibri" w:cs="Calibri"/>
                <w:lang w:eastAsia="en-US"/>
              </w:rPr>
            </w:pPr>
            <w:r w:rsidRPr="00CA21B9">
              <w:rPr>
                <w:rFonts w:eastAsia="Calibri" w:cs="Calibri"/>
                <w:lang w:eastAsia="en-US"/>
              </w:rPr>
              <w:t>dog 90-day repeat</w:t>
            </w:r>
            <w:r w:rsidR="001D6C8F" w:rsidRPr="00CA21B9">
              <w:rPr>
                <w:rFonts w:eastAsia="Calibri" w:cs="Calibri"/>
                <w:lang w:eastAsia="en-US"/>
              </w:rPr>
              <w:t>ed</w:t>
            </w:r>
            <w:r w:rsidRPr="00CA21B9">
              <w:rPr>
                <w:rFonts w:eastAsia="Calibri" w:cs="Calibri"/>
                <w:lang w:eastAsia="en-US"/>
              </w:rPr>
              <w:t xml:space="preserve"> oral</w:t>
            </w:r>
          </w:p>
        </w:tc>
        <w:tc>
          <w:tcPr>
            <w:tcW w:w="1512" w:type="dxa"/>
          </w:tcPr>
          <w:p w14:paraId="25C11463" w14:textId="6B6379C4" w:rsidR="006B13BC" w:rsidRPr="00CA21B9" w:rsidRDefault="0088213C" w:rsidP="006B13BC">
            <w:pPr>
              <w:spacing w:line="260" w:lineRule="atLeast"/>
              <w:rPr>
                <w:rFonts w:eastAsia="Calibri" w:cs="Calibri"/>
                <w:lang w:eastAsia="en-US"/>
              </w:rPr>
            </w:pPr>
            <w:r w:rsidRPr="00CA21B9">
              <w:rPr>
                <w:rFonts w:eastAsia="Calibri" w:cs="Calibri"/>
                <w:lang w:eastAsia="en-US"/>
              </w:rPr>
              <w:t>100</w:t>
            </w:r>
          </w:p>
        </w:tc>
        <w:tc>
          <w:tcPr>
            <w:tcW w:w="725" w:type="dxa"/>
          </w:tcPr>
          <w:p w14:paraId="58525095" w14:textId="6EADD36D" w:rsidR="006B13BC" w:rsidRPr="00CA21B9" w:rsidRDefault="0088213C" w:rsidP="006B13BC">
            <w:pPr>
              <w:spacing w:line="260" w:lineRule="atLeast"/>
              <w:rPr>
                <w:rFonts w:eastAsia="Calibri" w:cs="Calibri"/>
                <w:lang w:eastAsia="en-US"/>
              </w:rPr>
            </w:pPr>
            <w:r w:rsidRPr="00CA21B9">
              <w:rPr>
                <w:rFonts w:eastAsia="Calibri" w:cs="Calibri"/>
                <w:lang w:eastAsia="en-US"/>
              </w:rPr>
              <w:t>100</w:t>
            </w:r>
          </w:p>
        </w:tc>
        <w:tc>
          <w:tcPr>
            <w:tcW w:w="2289" w:type="dxa"/>
          </w:tcPr>
          <w:p w14:paraId="3B673B26" w14:textId="4DD1A5AA" w:rsidR="006B13BC" w:rsidRPr="00CA21B9" w:rsidRDefault="009B2C69" w:rsidP="006B13BC">
            <w:pPr>
              <w:spacing w:line="260" w:lineRule="atLeast"/>
              <w:rPr>
                <w:rFonts w:eastAsia="Calibri" w:cs="Calibri"/>
                <w:lang w:eastAsia="en-US"/>
              </w:rPr>
            </w:pPr>
            <w:r w:rsidRPr="00CA21B9">
              <w:rPr>
                <w:rFonts w:eastAsia="Calibri" w:cs="Calibri"/>
                <w:lang w:eastAsia="en-US"/>
              </w:rPr>
              <w:t>0.35</w:t>
            </w:r>
          </w:p>
        </w:tc>
        <w:tc>
          <w:tcPr>
            <w:tcW w:w="1512" w:type="dxa"/>
            <w:shd w:val="clear" w:color="auto" w:fill="auto"/>
          </w:tcPr>
          <w:p w14:paraId="19636EE7" w14:textId="407B9E7C" w:rsidR="006B13BC" w:rsidRPr="00CA21B9" w:rsidRDefault="006B13BC" w:rsidP="006B13BC">
            <w:pPr>
              <w:spacing w:line="260" w:lineRule="atLeast"/>
              <w:rPr>
                <w:rFonts w:eastAsia="Calibri" w:cs="Calibri"/>
                <w:lang w:eastAsia="en-US"/>
              </w:rPr>
            </w:pPr>
            <w:r w:rsidRPr="00CA21B9">
              <w:rPr>
                <w:rFonts w:eastAsia="Calibri" w:cs="Calibri"/>
                <w:lang w:eastAsia="en-US"/>
              </w:rPr>
              <w:t>0.35</w:t>
            </w:r>
          </w:p>
        </w:tc>
      </w:tr>
      <w:tr w:rsidR="006B13BC" w:rsidRPr="00CA21B9" w14:paraId="056C9F33" w14:textId="77777777" w:rsidTr="0088213C">
        <w:tc>
          <w:tcPr>
            <w:tcW w:w="1664" w:type="dxa"/>
            <w:shd w:val="clear" w:color="auto" w:fill="auto"/>
          </w:tcPr>
          <w:p w14:paraId="10ABFEDE" w14:textId="77777777" w:rsidR="006B13BC" w:rsidRPr="00CA21B9" w:rsidRDefault="0088213C" w:rsidP="006B13BC">
            <w:pPr>
              <w:spacing w:line="260" w:lineRule="atLeast"/>
              <w:rPr>
                <w:rFonts w:eastAsia="Calibri"/>
                <w:lang w:eastAsia="en-US"/>
              </w:rPr>
            </w:pPr>
            <w:proofErr w:type="spellStart"/>
            <w:r w:rsidRPr="00CA21B9">
              <w:rPr>
                <w:rFonts w:eastAsia="Calibri" w:cs="Calibri"/>
                <w:lang w:eastAsia="en-US"/>
              </w:rPr>
              <w:t>AELlong</w:t>
            </w:r>
            <w:proofErr w:type="spellEnd"/>
            <w:r w:rsidRPr="00CA21B9">
              <w:rPr>
                <w:rFonts w:eastAsia="Calibri" w:cs="Calibri"/>
                <w:lang w:eastAsia="en-US"/>
              </w:rPr>
              <w:t>-term</w:t>
            </w:r>
          </w:p>
        </w:tc>
        <w:tc>
          <w:tcPr>
            <w:tcW w:w="1502" w:type="dxa"/>
          </w:tcPr>
          <w:p w14:paraId="11B7E883" w14:textId="1A2ACCCD" w:rsidR="006B13BC" w:rsidRPr="00CA21B9" w:rsidRDefault="3ACFCF13" w:rsidP="006B13BC">
            <w:pPr>
              <w:spacing w:line="260" w:lineRule="atLeast"/>
              <w:rPr>
                <w:rFonts w:eastAsia="Calibri" w:cs="Calibri"/>
                <w:lang w:eastAsia="en-US"/>
              </w:rPr>
            </w:pPr>
            <w:r w:rsidRPr="00CA21B9">
              <w:rPr>
                <w:rFonts w:eastAsia="Calibri" w:cs="Calibri"/>
                <w:lang w:eastAsia="en-US"/>
              </w:rPr>
              <w:t>combined chronic toxicity and carcinogenicity</w:t>
            </w:r>
          </w:p>
        </w:tc>
        <w:tc>
          <w:tcPr>
            <w:tcW w:w="1512" w:type="dxa"/>
          </w:tcPr>
          <w:p w14:paraId="560027E1" w14:textId="4785E527" w:rsidR="006B13BC" w:rsidRPr="00CA21B9" w:rsidRDefault="006274CB" w:rsidP="006B13BC">
            <w:pPr>
              <w:spacing w:line="260" w:lineRule="atLeast"/>
              <w:rPr>
                <w:rFonts w:eastAsia="Calibri" w:cs="Calibri"/>
                <w:lang w:eastAsia="en-US"/>
              </w:rPr>
            </w:pPr>
            <w:r w:rsidRPr="00CA21B9">
              <w:rPr>
                <w:rFonts w:eastAsia="Calibri" w:cs="Calibri"/>
                <w:lang w:eastAsia="en-US"/>
              </w:rPr>
              <w:t>21.7</w:t>
            </w:r>
          </w:p>
        </w:tc>
        <w:tc>
          <w:tcPr>
            <w:tcW w:w="725" w:type="dxa"/>
          </w:tcPr>
          <w:p w14:paraId="6996373D" w14:textId="3DAA5C70" w:rsidR="006B13BC" w:rsidRPr="00CA21B9" w:rsidRDefault="0088213C" w:rsidP="006B13BC">
            <w:pPr>
              <w:spacing w:line="260" w:lineRule="atLeast"/>
              <w:rPr>
                <w:rFonts w:eastAsia="Calibri" w:cs="Calibri"/>
                <w:lang w:eastAsia="en-US"/>
              </w:rPr>
            </w:pPr>
            <w:r w:rsidRPr="00CA21B9">
              <w:rPr>
                <w:rFonts w:eastAsia="Calibri" w:cs="Calibri"/>
                <w:lang w:eastAsia="en-US"/>
              </w:rPr>
              <w:t>100</w:t>
            </w:r>
          </w:p>
        </w:tc>
        <w:tc>
          <w:tcPr>
            <w:tcW w:w="2289" w:type="dxa"/>
          </w:tcPr>
          <w:p w14:paraId="5004C5BA" w14:textId="071027D9" w:rsidR="006B13BC" w:rsidRPr="00CA21B9" w:rsidRDefault="009B2C69" w:rsidP="006B13BC">
            <w:pPr>
              <w:spacing w:line="260" w:lineRule="atLeast"/>
              <w:rPr>
                <w:rFonts w:eastAsia="Calibri" w:cs="Calibri"/>
                <w:lang w:eastAsia="en-US"/>
              </w:rPr>
            </w:pPr>
            <w:r w:rsidRPr="00CA21B9">
              <w:rPr>
                <w:rFonts w:eastAsia="Calibri" w:cs="Calibri"/>
                <w:lang w:eastAsia="en-US"/>
              </w:rPr>
              <w:t>0.35</w:t>
            </w:r>
          </w:p>
        </w:tc>
        <w:tc>
          <w:tcPr>
            <w:tcW w:w="1512" w:type="dxa"/>
            <w:shd w:val="clear" w:color="auto" w:fill="auto"/>
          </w:tcPr>
          <w:p w14:paraId="0C6F733E" w14:textId="0AEBC35B" w:rsidR="006B13BC" w:rsidRPr="00CA21B9" w:rsidRDefault="006B13BC" w:rsidP="006B13BC">
            <w:pPr>
              <w:spacing w:line="260" w:lineRule="atLeast"/>
              <w:rPr>
                <w:rFonts w:eastAsia="Calibri" w:cs="Calibri"/>
                <w:lang w:eastAsia="en-US"/>
              </w:rPr>
            </w:pPr>
            <w:r w:rsidRPr="00CA21B9">
              <w:rPr>
                <w:rFonts w:eastAsia="Calibri" w:cs="Calibri"/>
                <w:lang w:eastAsia="en-US"/>
              </w:rPr>
              <w:t>0.076</w:t>
            </w:r>
          </w:p>
        </w:tc>
      </w:tr>
      <w:tr w:rsidR="006B13BC" w:rsidRPr="00CA21B9" w14:paraId="5AF3331B" w14:textId="77777777" w:rsidTr="0088213C">
        <w:tc>
          <w:tcPr>
            <w:tcW w:w="1664" w:type="dxa"/>
            <w:shd w:val="clear" w:color="auto" w:fill="auto"/>
          </w:tcPr>
          <w:p w14:paraId="77C5C34C" w14:textId="77777777" w:rsidR="006B13BC" w:rsidRPr="00CA21B9" w:rsidRDefault="0088213C" w:rsidP="006B13BC">
            <w:pPr>
              <w:spacing w:line="260" w:lineRule="atLeast"/>
              <w:rPr>
                <w:rFonts w:eastAsia="Calibri"/>
                <w:lang w:eastAsia="en-US"/>
              </w:rPr>
            </w:pPr>
            <w:proofErr w:type="spellStart"/>
            <w:r w:rsidRPr="00CA21B9">
              <w:rPr>
                <w:rFonts w:eastAsia="Calibri" w:cs="Calibri"/>
                <w:lang w:eastAsia="en-US"/>
              </w:rPr>
              <w:t>ARfD</w:t>
            </w:r>
            <w:proofErr w:type="spellEnd"/>
          </w:p>
        </w:tc>
        <w:tc>
          <w:tcPr>
            <w:tcW w:w="1502" w:type="dxa"/>
          </w:tcPr>
          <w:p w14:paraId="5CF19ED2" w14:textId="774702D9" w:rsidR="006B13BC" w:rsidRPr="00CA21B9" w:rsidRDefault="3ACFCF13" w:rsidP="006B13BC">
            <w:pPr>
              <w:spacing w:line="260" w:lineRule="atLeast"/>
              <w:rPr>
                <w:rFonts w:eastAsia="Calibri" w:cs="Calibri"/>
                <w:lang w:eastAsia="en-US"/>
              </w:rPr>
            </w:pPr>
            <w:r w:rsidRPr="00CA21B9">
              <w:rPr>
                <w:rFonts w:eastAsia="Calibri" w:cs="Calibri"/>
                <w:lang w:eastAsia="en-US"/>
              </w:rPr>
              <w:t>Not established</w:t>
            </w:r>
          </w:p>
        </w:tc>
        <w:tc>
          <w:tcPr>
            <w:tcW w:w="1512" w:type="dxa"/>
          </w:tcPr>
          <w:p w14:paraId="54A64E27" w14:textId="77777777" w:rsidR="006B13BC" w:rsidRPr="00CA21B9" w:rsidRDefault="006B13BC" w:rsidP="006B13BC">
            <w:pPr>
              <w:spacing w:line="260" w:lineRule="atLeast"/>
              <w:rPr>
                <w:rFonts w:eastAsia="Calibri"/>
                <w:lang w:eastAsia="en-US"/>
              </w:rPr>
            </w:pPr>
          </w:p>
        </w:tc>
        <w:tc>
          <w:tcPr>
            <w:tcW w:w="725" w:type="dxa"/>
          </w:tcPr>
          <w:p w14:paraId="3563BA51" w14:textId="77777777" w:rsidR="006B13BC" w:rsidRPr="00CA21B9" w:rsidRDefault="006B13BC" w:rsidP="006B13BC">
            <w:pPr>
              <w:spacing w:line="260" w:lineRule="atLeast"/>
              <w:rPr>
                <w:rFonts w:eastAsia="Calibri"/>
                <w:lang w:eastAsia="en-US"/>
              </w:rPr>
            </w:pPr>
          </w:p>
        </w:tc>
        <w:tc>
          <w:tcPr>
            <w:tcW w:w="2289" w:type="dxa"/>
          </w:tcPr>
          <w:p w14:paraId="55FDF57E" w14:textId="77777777" w:rsidR="006B13BC" w:rsidRPr="00CA21B9" w:rsidRDefault="006B13BC" w:rsidP="006B13BC">
            <w:pPr>
              <w:spacing w:line="260" w:lineRule="atLeast"/>
              <w:rPr>
                <w:rFonts w:eastAsia="Calibri"/>
                <w:lang w:eastAsia="en-US"/>
              </w:rPr>
            </w:pPr>
          </w:p>
        </w:tc>
        <w:tc>
          <w:tcPr>
            <w:tcW w:w="1512" w:type="dxa"/>
            <w:shd w:val="clear" w:color="auto" w:fill="auto"/>
          </w:tcPr>
          <w:p w14:paraId="4E9572CA" w14:textId="7BD0A0DC" w:rsidR="006B13BC" w:rsidRPr="00CA21B9" w:rsidRDefault="0088213C" w:rsidP="006B13BC">
            <w:pPr>
              <w:spacing w:line="260" w:lineRule="atLeast"/>
              <w:rPr>
                <w:rFonts w:eastAsia="Calibri"/>
                <w:lang w:eastAsia="en-US"/>
              </w:rPr>
            </w:pPr>
            <w:r w:rsidRPr="00CA21B9">
              <w:rPr>
                <w:rFonts w:eastAsia="Calibri" w:cs="Calibri"/>
                <w:lang w:eastAsia="en-US"/>
              </w:rPr>
              <w:t>--</w:t>
            </w:r>
          </w:p>
        </w:tc>
      </w:tr>
      <w:tr w:rsidR="006B13BC" w:rsidRPr="00CA21B9" w14:paraId="7D21644F" w14:textId="77777777" w:rsidTr="0088213C">
        <w:tc>
          <w:tcPr>
            <w:tcW w:w="1664" w:type="dxa"/>
            <w:shd w:val="clear" w:color="auto" w:fill="auto"/>
          </w:tcPr>
          <w:p w14:paraId="20AC4CEE" w14:textId="77777777" w:rsidR="006B13BC" w:rsidRPr="00CA21B9" w:rsidRDefault="3ACFCF13" w:rsidP="006B13BC">
            <w:pPr>
              <w:spacing w:line="260" w:lineRule="atLeast"/>
              <w:rPr>
                <w:rFonts w:eastAsia="Calibri"/>
                <w:lang w:eastAsia="en-US"/>
              </w:rPr>
            </w:pPr>
            <w:r w:rsidRPr="00CA21B9">
              <w:rPr>
                <w:rFonts w:eastAsia="Calibri" w:cs="Calibri"/>
                <w:lang w:eastAsia="en-US"/>
              </w:rPr>
              <w:t>ADI</w:t>
            </w:r>
          </w:p>
        </w:tc>
        <w:tc>
          <w:tcPr>
            <w:tcW w:w="1502" w:type="dxa"/>
          </w:tcPr>
          <w:p w14:paraId="0600983C" w14:textId="4B114228" w:rsidR="006B13BC" w:rsidRPr="00CA21B9" w:rsidRDefault="3ACFCF13" w:rsidP="006B13BC">
            <w:pPr>
              <w:spacing w:line="260" w:lineRule="atLeast"/>
              <w:rPr>
                <w:rFonts w:eastAsia="Calibri" w:cs="Calibri"/>
                <w:lang w:eastAsia="en-US"/>
              </w:rPr>
            </w:pPr>
            <w:r w:rsidRPr="00CA21B9">
              <w:rPr>
                <w:rFonts w:eastAsia="Calibri" w:cs="Calibri"/>
                <w:lang w:eastAsia="en-US"/>
              </w:rPr>
              <w:t>Not established</w:t>
            </w:r>
          </w:p>
        </w:tc>
        <w:tc>
          <w:tcPr>
            <w:tcW w:w="1512" w:type="dxa"/>
          </w:tcPr>
          <w:p w14:paraId="7CE6B6D5" w14:textId="77777777" w:rsidR="006B13BC" w:rsidRPr="00CA21B9" w:rsidRDefault="006B13BC" w:rsidP="006B13BC">
            <w:pPr>
              <w:spacing w:line="260" w:lineRule="atLeast"/>
              <w:rPr>
                <w:rFonts w:eastAsia="Calibri"/>
                <w:lang w:eastAsia="en-US"/>
              </w:rPr>
            </w:pPr>
          </w:p>
        </w:tc>
        <w:tc>
          <w:tcPr>
            <w:tcW w:w="725" w:type="dxa"/>
          </w:tcPr>
          <w:p w14:paraId="3FDCE762" w14:textId="77777777" w:rsidR="006B13BC" w:rsidRPr="00CA21B9" w:rsidRDefault="006B13BC" w:rsidP="006B13BC">
            <w:pPr>
              <w:spacing w:line="260" w:lineRule="atLeast"/>
              <w:rPr>
                <w:rFonts w:eastAsia="Calibri"/>
                <w:lang w:eastAsia="en-US"/>
              </w:rPr>
            </w:pPr>
          </w:p>
        </w:tc>
        <w:tc>
          <w:tcPr>
            <w:tcW w:w="2289" w:type="dxa"/>
          </w:tcPr>
          <w:p w14:paraId="0160EDC4" w14:textId="77777777" w:rsidR="006B13BC" w:rsidRPr="00CA21B9" w:rsidRDefault="006B13BC" w:rsidP="006B13BC">
            <w:pPr>
              <w:spacing w:line="260" w:lineRule="atLeast"/>
              <w:rPr>
                <w:rFonts w:eastAsia="Calibri"/>
                <w:lang w:eastAsia="en-US"/>
              </w:rPr>
            </w:pPr>
          </w:p>
        </w:tc>
        <w:tc>
          <w:tcPr>
            <w:tcW w:w="1512" w:type="dxa"/>
            <w:shd w:val="clear" w:color="auto" w:fill="auto"/>
          </w:tcPr>
          <w:p w14:paraId="26548095" w14:textId="57804E7B" w:rsidR="006B13BC" w:rsidRPr="00CA21B9" w:rsidRDefault="0088213C" w:rsidP="006B13BC">
            <w:pPr>
              <w:spacing w:line="260" w:lineRule="atLeast"/>
              <w:rPr>
                <w:rFonts w:eastAsia="Calibri"/>
                <w:lang w:eastAsia="en-US"/>
              </w:rPr>
            </w:pPr>
            <w:r w:rsidRPr="00CA21B9">
              <w:rPr>
                <w:rFonts w:eastAsia="Calibri" w:cs="Calibri"/>
                <w:lang w:eastAsia="en-US"/>
              </w:rPr>
              <w:t>--</w:t>
            </w:r>
          </w:p>
        </w:tc>
      </w:tr>
    </w:tbl>
    <w:p w14:paraId="3DEABC8B" w14:textId="135266F8" w:rsidR="004C602E" w:rsidRPr="00CA21B9" w:rsidRDefault="3ACFCF13" w:rsidP="00FD2055">
      <w:pPr>
        <w:spacing w:line="260" w:lineRule="atLeast"/>
        <w:rPr>
          <w:rFonts w:eastAsia="Calibri"/>
          <w:iCs/>
          <w:sz w:val="16"/>
          <w:lang w:eastAsia="en-US"/>
        </w:rPr>
      </w:pPr>
      <w:r w:rsidRPr="00CA21B9">
        <w:rPr>
          <w:rFonts w:eastAsia="Calibri" w:cs="Calibri"/>
          <w:sz w:val="16"/>
          <w:szCs w:val="16"/>
          <w:vertAlign w:val="superscript"/>
          <w:lang w:eastAsia="en-US"/>
        </w:rPr>
        <w:t>1</w:t>
      </w:r>
      <w:r w:rsidRPr="00CA21B9">
        <w:rPr>
          <w:rFonts w:eastAsia="Calibri" w:cs="Calibri"/>
          <w:sz w:val="16"/>
          <w:szCs w:val="16"/>
          <w:lang w:eastAsia="en-US"/>
        </w:rPr>
        <w:t xml:space="preserve"> </w:t>
      </w:r>
      <w:r w:rsidR="00A50368" w:rsidRPr="00CA21B9">
        <w:rPr>
          <w:rStyle w:val="normaltextrun"/>
          <w:sz w:val="16"/>
          <w:szCs w:val="16"/>
        </w:rPr>
        <w:t>10 for interspecies, 10 for intraspecies variability</w:t>
      </w:r>
    </w:p>
    <w:p w14:paraId="3880EABC" w14:textId="087FB0B3" w:rsidR="00FD2055" w:rsidRPr="00CA21B9" w:rsidRDefault="00FD2055" w:rsidP="00FD2055">
      <w:pPr>
        <w:spacing w:line="260" w:lineRule="atLeast"/>
        <w:rPr>
          <w:rFonts w:eastAsia="Times New Roman,Calibri" w:cs="Times New Roman,Calibri"/>
          <w:sz w:val="22"/>
          <w:szCs w:val="22"/>
          <w:lang w:eastAsia="en-US"/>
        </w:rPr>
      </w:pPr>
    </w:p>
    <w:p w14:paraId="48C8EBCD" w14:textId="43E11E54" w:rsidR="00407C88" w:rsidRPr="00CA21B9" w:rsidRDefault="0088213C" w:rsidP="00407C88">
      <w:pPr>
        <w:jc w:val="both"/>
        <w:rPr>
          <w:rFonts w:eastAsia="Times New Roman,Calibri" w:cs="Times New Roman,Calibri"/>
          <w:lang w:eastAsia="en-US"/>
        </w:rPr>
      </w:pPr>
      <w:r w:rsidRPr="00CA21B9">
        <w:rPr>
          <w:rFonts w:eastAsia="Times New Roman,Calibri" w:cs="Times New Roman,Calibri"/>
          <w:lang w:eastAsia="en-US"/>
        </w:rPr>
        <w:t xml:space="preserve">The </w:t>
      </w:r>
      <w:proofErr w:type="spellStart"/>
      <w:r w:rsidRPr="00CA21B9">
        <w:rPr>
          <w:rFonts w:eastAsia="Times New Roman,Calibri" w:cs="Times New Roman,Calibri"/>
          <w:lang w:eastAsia="en-US"/>
        </w:rPr>
        <w:t>ARfD</w:t>
      </w:r>
      <w:proofErr w:type="spellEnd"/>
      <w:r w:rsidRPr="00CA21B9">
        <w:rPr>
          <w:rFonts w:eastAsia="Times New Roman,Calibri" w:cs="Times New Roman,Calibri"/>
          <w:lang w:eastAsia="en-US"/>
        </w:rPr>
        <w:t xml:space="preserve"> of a chemical can be defined as "an estimate of a substance in food and/or drinking water, normally expressed on a body weight basis, that can be ingested in a period of 24 hours or less, without appreciable health risk to the consumer on the basis of all the known facts at the time of evaluation” (EU guidance, 7199/VI/99/rev 6). Ho</w:t>
      </w:r>
      <w:r w:rsidR="00B21672" w:rsidRPr="00CA21B9">
        <w:rPr>
          <w:rFonts w:eastAsia="Times New Roman,Calibri" w:cs="Times New Roman,Calibri"/>
          <w:lang w:eastAsia="en-US"/>
        </w:rPr>
        <w:t>w</w:t>
      </w:r>
      <w:r w:rsidRPr="00CA21B9">
        <w:rPr>
          <w:rFonts w:eastAsia="Times New Roman,Calibri" w:cs="Times New Roman,Calibri"/>
          <w:lang w:eastAsia="en-US"/>
        </w:rPr>
        <w:t>e</w:t>
      </w:r>
      <w:r w:rsidR="00B21672" w:rsidRPr="00CA21B9">
        <w:rPr>
          <w:rFonts w:eastAsia="Times New Roman,Calibri" w:cs="Times New Roman,Calibri"/>
          <w:lang w:eastAsia="en-US"/>
        </w:rPr>
        <w:t>v</w:t>
      </w:r>
      <w:r w:rsidRPr="00CA21B9">
        <w:rPr>
          <w:rFonts w:eastAsia="Times New Roman,Calibri" w:cs="Times New Roman,Calibri"/>
          <w:lang w:eastAsia="en-US"/>
        </w:rPr>
        <w:t xml:space="preserve">er </w:t>
      </w:r>
      <w:r w:rsidR="00685B1A" w:rsidRPr="00CA21B9">
        <w:rPr>
          <w:rFonts w:eastAsia="Times New Roman,Calibri" w:cs="Times New Roman,Calibri"/>
          <w:lang w:eastAsia="en-US"/>
        </w:rPr>
        <w:t>an</w:t>
      </w:r>
      <w:r w:rsidRPr="00CA21B9">
        <w:rPr>
          <w:rFonts w:eastAsia="Times New Roman,Calibri" w:cs="Times New Roman,Calibri"/>
          <w:lang w:eastAsia="en-US"/>
        </w:rPr>
        <w:t xml:space="preserve"> </w:t>
      </w:r>
      <w:proofErr w:type="spellStart"/>
      <w:r w:rsidRPr="00CA21B9">
        <w:rPr>
          <w:rFonts w:eastAsia="Times New Roman,Calibri" w:cs="Times New Roman,Calibri"/>
          <w:lang w:eastAsia="en-US"/>
        </w:rPr>
        <w:t>ARfD</w:t>
      </w:r>
      <w:proofErr w:type="spellEnd"/>
      <w:r w:rsidRPr="00CA21B9">
        <w:rPr>
          <w:rFonts w:eastAsia="Times New Roman,Calibri" w:cs="Times New Roman,Calibri"/>
          <w:lang w:eastAsia="en-US"/>
        </w:rPr>
        <w:t xml:space="preserve"> for S-</w:t>
      </w:r>
      <w:proofErr w:type="spellStart"/>
      <w:r w:rsidR="00685B1A" w:rsidRPr="00CA21B9">
        <w:rPr>
          <w:rFonts w:eastAsia="Times New Roman,Calibri" w:cs="Times New Roman,Calibri"/>
          <w:lang w:eastAsia="en-US"/>
        </w:rPr>
        <w:t>m</w:t>
      </w:r>
      <w:r w:rsidRPr="00CA21B9">
        <w:rPr>
          <w:rFonts w:eastAsia="Times New Roman,Calibri" w:cs="Times New Roman,Calibri"/>
          <w:lang w:eastAsia="en-US"/>
        </w:rPr>
        <w:t>ethoprene</w:t>
      </w:r>
      <w:proofErr w:type="spellEnd"/>
      <w:r w:rsidRPr="00CA21B9">
        <w:rPr>
          <w:rFonts w:eastAsia="Times New Roman,Calibri" w:cs="Times New Roman,Calibri"/>
          <w:lang w:eastAsia="en-US"/>
        </w:rPr>
        <w:t xml:space="preserve"> was not established.</w:t>
      </w:r>
    </w:p>
    <w:p w14:paraId="614641BF" w14:textId="77777777" w:rsidR="00407C88" w:rsidRPr="00CA21B9" w:rsidRDefault="00407C88" w:rsidP="00407C88">
      <w:pPr>
        <w:jc w:val="both"/>
        <w:rPr>
          <w:rFonts w:eastAsia="Times New Roman,Calibri" w:cs="Times New Roman,Calibri"/>
          <w:lang w:eastAsia="en-US"/>
        </w:rPr>
      </w:pPr>
    </w:p>
    <w:p w14:paraId="5F5529EE" w14:textId="77777777" w:rsidR="00407C88" w:rsidRPr="00CA21B9" w:rsidRDefault="0088213C" w:rsidP="00407C88">
      <w:pPr>
        <w:jc w:val="both"/>
        <w:rPr>
          <w:rFonts w:eastAsia="Times New Roman,Calibri" w:cs="Times New Roman,Calibri"/>
          <w:lang w:eastAsia="en-US"/>
        </w:rPr>
      </w:pPr>
      <w:proofErr w:type="spellStart"/>
      <w:r w:rsidRPr="00CA21B9">
        <w:rPr>
          <w:rFonts w:eastAsia="Times New Roman,Calibri" w:cs="Times New Roman,Calibri"/>
          <w:lang w:eastAsia="en-US"/>
        </w:rPr>
        <w:t>AELmedium</w:t>
      </w:r>
      <w:proofErr w:type="spellEnd"/>
      <w:r w:rsidRPr="00CA21B9">
        <w:rPr>
          <w:rFonts w:eastAsia="Times New Roman,Calibri" w:cs="Times New Roman,Calibri"/>
          <w:lang w:eastAsia="en-US"/>
        </w:rPr>
        <w:t>-term:</w:t>
      </w:r>
    </w:p>
    <w:p w14:paraId="61367EBA" w14:textId="7E543C89" w:rsidR="00407C88" w:rsidRPr="004C602E" w:rsidRDefault="0088213C" w:rsidP="00407C88">
      <w:pPr>
        <w:pStyle w:val="Default"/>
        <w:jc w:val="both"/>
        <w:rPr>
          <w:rFonts w:ascii="Verdana" w:eastAsia="Times New Roman,Calibri" w:hAnsi="Verdana" w:cs="Times New Roman,Calibri"/>
          <w:color w:val="auto"/>
          <w:sz w:val="20"/>
          <w:szCs w:val="20"/>
          <w:lang w:eastAsia="en-US"/>
        </w:rPr>
      </w:pPr>
      <w:r w:rsidRPr="00CA21B9">
        <w:rPr>
          <w:rFonts w:ascii="Verdana" w:eastAsia="Times New Roman,Calibri" w:hAnsi="Verdana" w:cs="Times New Roman,Calibri"/>
          <w:color w:val="auto"/>
          <w:sz w:val="20"/>
          <w:szCs w:val="20"/>
          <w:lang w:eastAsia="en-US"/>
        </w:rPr>
        <w:t>In the dog 90-day repeat</w:t>
      </w:r>
      <w:r w:rsidR="001D6C8F" w:rsidRPr="00CA21B9">
        <w:rPr>
          <w:rFonts w:ascii="Verdana" w:eastAsia="Times New Roman,Calibri" w:hAnsi="Verdana" w:cs="Times New Roman,Calibri"/>
          <w:color w:val="auto"/>
          <w:sz w:val="20"/>
          <w:szCs w:val="20"/>
          <w:lang w:eastAsia="en-US"/>
        </w:rPr>
        <w:t>ed</w:t>
      </w:r>
      <w:r w:rsidRPr="00CA21B9">
        <w:rPr>
          <w:rFonts w:ascii="Verdana" w:eastAsia="Times New Roman,Calibri" w:hAnsi="Verdana" w:cs="Times New Roman,Calibri"/>
          <w:color w:val="auto"/>
          <w:sz w:val="20"/>
          <w:szCs w:val="20"/>
          <w:lang w:eastAsia="en-US"/>
        </w:rPr>
        <w:t xml:space="preserve"> oral dose study the NOAEL value of 100mg/kg </w:t>
      </w:r>
      <w:proofErr w:type="spellStart"/>
      <w:r w:rsidRPr="00CA21B9">
        <w:rPr>
          <w:rFonts w:ascii="Verdana" w:eastAsia="Times New Roman,Calibri" w:hAnsi="Verdana" w:cs="Times New Roman,Calibri"/>
          <w:color w:val="auto"/>
          <w:sz w:val="20"/>
          <w:szCs w:val="20"/>
          <w:lang w:eastAsia="en-US"/>
        </w:rPr>
        <w:t>bw</w:t>
      </w:r>
      <w:proofErr w:type="spellEnd"/>
      <w:r w:rsidRPr="00CA21B9">
        <w:rPr>
          <w:rFonts w:ascii="Verdana" w:eastAsia="Times New Roman,Calibri" w:hAnsi="Verdana" w:cs="Times New Roman,Calibri"/>
          <w:color w:val="auto"/>
          <w:sz w:val="20"/>
          <w:szCs w:val="20"/>
          <w:lang w:eastAsia="en-US"/>
        </w:rPr>
        <w:t>/day is based on clinical signs and increased liver weight in both sexes and raised ALP in females at the mid-dose level assessed of 300</w:t>
      </w:r>
      <w:r w:rsidR="0089676C" w:rsidRPr="00CA21B9">
        <w:rPr>
          <w:rFonts w:ascii="Verdana" w:eastAsia="Times New Roman,Calibri" w:hAnsi="Verdana" w:cs="Times New Roman,Calibri"/>
          <w:color w:val="auto"/>
          <w:sz w:val="20"/>
          <w:szCs w:val="20"/>
          <w:lang w:eastAsia="en-US"/>
        </w:rPr>
        <w:t xml:space="preserve"> </w:t>
      </w:r>
      <w:r w:rsidRPr="00CA21B9">
        <w:rPr>
          <w:rFonts w:ascii="Verdana" w:eastAsia="Times New Roman,Calibri" w:hAnsi="Verdana" w:cs="Times New Roman,Calibri"/>
          <w:color w:val="auto"/>
          <w:sz w:val="20"/>
          <w:szCs w:val="20"/>
          <w:lang w:eastAsia="en-US"/>
        </w:rPr>
        <w:t xml:space="preserve">mg/kg </w:t>
      </w:r>
      <w:proofErr w:type="spellStart"/>
      <w:r w:rsidRPr="00CA21B9">
        <w:rPr>
          <w:rFonts w:ascii="Verdana" w:eastAsia="Times New Roman,Calibri" w:hAnsi="Verdana" w:cs="Times New Roman,Calibri"/>
          <w:color w:val="auto"/>
          <w:sz w:val="20"/>
          <w:szCs w:val="20"/>
          <w:lang w:eastAsia="en-US"/>
        </w:rPr>
        <w:t>bw</w:t>
      </w:r>
      <w:proofErr w:type="spellEnd"/>
      <w:r w:rsidRPr="00CA21B9">
        <w:rPr>
          <w:rFonts w:ascii="Verdana" w:eastAsia="Times New Roman,Calibri" w:hAnsi="Verdana" w:cs="Times New Roman,Calibri"/>
          <w:color w:val="auto"/>
          <w:sz w:val="20"/>
          <w:szCs w:val="20"/>
          <w:lang w:eastAsia="en-US"/>
        </w:rPr>
        <w:t xml:space="preserve">/day. At the highest dose level assessed the effects noted include gastrointestinal signs, increased liver weight, raised ALP levels and also zonal vacuolisation of hepatocytes. All of these effects were noted in both sexes at this dose level. This information indicates a clear dose response relationship and the effects noted including the vacuolisation of hepatocytes, which may be due to fatty or fluid balance change, may be indicative of liver toxicity. Accordingly from the results achieved, the NOAEL value of 100mg/kg </w:t>
      </w:r>
      <w:proofErr w:type="spellStart"/>
      <w:r w:rsidRPr="00CA21B9">
        <w:rPr>
          <w:rFonts w:ascii="Verdana" w:eastAsia="Times New Roman,Calibri" w:hAnsi="Verdana" w:cs="Times New Roman,Calibri"/>
          <w:color w:val="auto"/>
          <w:sz w:val="20"/>
          <w:szCs w:val="20"/>
          <w:lang w:eastAsia="en-US"/>
        </w:rPr>
        <w:t>bw</w:t>
      </w:r>
      <w:proofErr w:type="spellEnd"/>
      <w:r w:rsidRPr="00CA21B9">
        <w:rPr>
          <w:rFonts w:ascii="Verdana" w:eastAsia="Times New Roman,Calibri" w:hAnsi="Verdana" w:cs="Times New Roman,Calibri"/>
          <w:color w:val="auto"/>
          <w:sz w:val="20"/>
          <w:szCs w:val="20"/>
          <w:lang w:eastAsia="en-US"/>
        </w:rPr>
        <w:t xml:space="preserve">/day obtained </w:t>
      </w:r>
      <w:r w:rsidR="00DB7099" w:rsidRPr="00CA21B9">
        <w:rPr>
          <w:rFonts w:ascii="Verdana" w:eastAsia="Times New Roman,Calibri" w:hAnsi="Verdana" w:cs="Times New Roman,Calibri"/>
          <w:color w:val="auto"/>
          <w:sz w:val="20"/>
          <w:szCs w:val="20"/>
          <w:lang w:eastAsia="en-US"/>
        </w:rPr>
        <w:t>was</w:t>
      </w:r>
      <w:r w:rsidRPr="00CA21B9">
        <w:rPr>
          <w:rFonts w:ascii="Verdana" w:eastAsia="Times New Roman,Calibri" w:hAnsi="Verdana" w:cs="Times New Roman,Calibri"/>
          <w:color w:val="auto"/>
          <w:sz w:val="20"/>
          <w:szCs w:val="20"/>
          <w:lang w:eastAsia="en-US"/>
        </w:rPr>
        <w:t xml:space="preserve"> taken forward to the risk characterisation for medium-term repeated exposure and was used to establish a systemic AEL medium-term reference value of: </w:t>
      </w:r>
      <w:proofErr w:type="spellStart"/>
      <w:r w:rsidRPr="00CA21B9">
        <w:rPr>
          <w:rFonts w:ascii="Verdana" w:eastAsia="Times New Roman,Calibri" w:hAnsi="Verdana" w:cs="Times New Roman,Calibri"/>
          <w:color w:val="auto"/>
          <w:sz w:val="20"/>
          <w:szCs w:val="20"/>
          <w:lang w:eastAsia="en-US"/>
        </w:rPr>
        <w:t>AELmedium</w:t>
      </w:r>
      <w:proofErr w:type="spellEnd"/>
      <w:r w:rsidRPr="00CA21B9">
        <w:rPr>
          <w:rFonts w:ascii="Verdana" w:eastAsia="Times New Roman,Calibri" w:hAnsi="Verdana" w:cs="Times New Roman,Calibri"/>
          <w:color w:val="auto"/>
          <w:sz w:val="20"/>
          <w:szCs w:val="20"/>
          <w:lang w:eastAsia="en-US"/>
        </w:rPr>
        <w:t xml:space="preserve">-term 0.35 mg/kg </w:t>
      </w:r>
      <w:proofErr w:type="spellStart"/>
      <w:r w:rsidRPr="00CA21B9">
        <w:rPr>
          <w:rFonts w:ascii="Verdana" w:eastAsia="Times New Roman,Calibri" w:hAnsi="Verdana" w:cs="Times New Roman,Calibri"/>
          <w:color w:val="auto"/>
          <w:sz w:val="20"/>
          <w:szCs w:val="20"/>
          <w:lang w:eastAsia="en-US"/>
        </w:rPr>
        <w:t>bw</w:t>
      </w:r>
      <w:proofErr w:type="spellEnd"/>
      <w:r w:rsidRPr="00CA21B9">
        <w:rPr>
          <w:rFonts w:ascii="Verdana" w:eastAsia="Times New Roman,Calibri" w:hAnsi="Verdana" w:cs="Times New Roman,Calibri"/>
          <w:color w:val="auto"/>
          <w:sz w:val="20"/>
          <w:szCs w:val="20"/>
          <w:lang w:eastAsia="en-US"/>
        </w:rPr>
        <w:t>/day.</w:t>
      </w:r>
      <w:r w:rsidRPr="004C602E">
        <w:rPr>
          <w:rFonts w:ascii="Verdana" w:eastAsia="Times New Roman,Calibri" w:hAnsi="Verdana" w:cs="Times New Roman,Calibri"/>
          <w:color w:val="auto"/>
          <w:sz w:val="20"/>
          <w:szCs w:val="20"/>
          <w:lang w:eastAsia="en-US"/>
        </w:rPr>
        <w:t xml:space="preserve"> </w:t>
      </w:r>
    </w:p>
    <w:p w14:paraId="02A89BA9" w14:textId="77777777" w:rsidR="00407C88" w:rsidRPr="004C602E" w:rsidRDefault="00407C88" w:rsidP="00407C88">
      <w:pPr>
        <w:pStyle w:val="Default"/>
        <w:jc w:val="both"/>
        <w:rPr>
          <w:rFonts w:ascii="Verdana" w:eastAsia="Times New Roman,Calibri" w:hAnsi="Verdana" w:cs="Times New Roman,Calibri"/>
          <w:color w:val="auto"/>
          <w:sz w:val="20"/>
          <w:szCs w:val="20"/>
          <w:lang w:eastAsia="en-US"/>
        </w:rPr>
      </w:pPr>
    </w:p>
    <w:p w14:paraId="19686010" w14:textId="41B5CBBD" w:rsidR="00407C88" w:rsidRPr="004C602E" w:rsidRDefault="0088213C" w:rsidP="00407C88">
      <w:pPr>
        <w:pStyle w:val="Default"/>
        <w:jc w:val="both"/>
        <w:rPr>
          <w:rFonts w:ascii="Verdana" w:eastAsia="Times New Roman,Calibri" w:hAnsi="Verdana" w:cs="Times New Roman,Calibri"/>
          <w:color w:val="auto"/>
          <w:sz w:val="20"/>
          <w:szCs w:val="20"/>
          <w:lang w:eastAsia="en-US"/>
        </w:rPr>
      </w:pPr>
      <w:proofErr w:type="spellStart"/>
      <w:r w:rsidRPr="004C602E">
        <w:rPr>
          <w:rFonts w:ascii="Verdana" w:eastAsia="Times New Roman,Calibri" w:hAnsi="Verdana" w:cs="Times New Roman,Calibri"/>
          <w:color w:val="auto"/>
          <w:sz w:val="20"/>
          <w:szCs w:val="20"/>
          <w:lang w:eastAsia="en-US"/>
        </w:rPr>
        <w:t>AELlong</w:t>
      </w:r>
      <w:proofErr w:type="spellEnd"/>
      <w:r w:rsidRPr="004C602E">
        <w:rPr>
          <w:rFonts w:ascii="Verdana" w:eastAsia="Times New Roman,Calibri" w:hAnsi="Verdana" w:cs="Times New Roman,Calibri"/>
          <w:color w:val="auto"/>
          <w:sz w:val="20"/>
          <w:szCs w:val="20"/>
          <w:lang w:eastAsia="en-US"/>
        </w:rPr>
        <w:t>-term</w:t>
      </w:r>
      <w:r w:rsidR="004C602E">
        <w:rPr>
          <w:rFonts w:ascii="Verdana" w:eastAsia="Times New Roman,Calibri" w:hAnsi="Verdana" w:cs="Times New Roman,Calibri"/>
          <w:color w:val="auto"/>
          <w:sz w:val="20"/>
          <w:szCs w:val="20"/>
          <w:lang w:eastAsia="en-US"/>
        </w:rPr>
        <w:t>:</w:t>
      </w:r>
    </w:p>
    <w:p w14:paraId="543A0C19" w14:textId="10447B6E" w:rsidR="00407C88" w:rsidRPr="004C602E" w:rsidRDefault="0088213C" w:rsidP="00407C88">
      <w:pPr>
        <w:pStyle w:val="Default"/>
        <w:jc w:val="both"/>
        <w:rPr>
          <w:rFonts w:ascii="Verdana" w:eastAsia="Times New Roman,Calibri" w:hAnsi="Verdana" w:cs="Times New Roman,Calibri"/>
          <w:color w:val="auto"/>
          <w:sz w:val="20"/>
          <w:szCs w:val="20"/>
          <w:lang w:eastAsia="en-US"/>
        </w:rPr>
      </w:pPr>
      <w:r w:rsidRPr="004C602E">
        <w:rPr>
          <w:rFonts w:ascii="Verdana" w:eastAsia="Times New Roman,Calibri" w:hAnsi="Verdana" w:cs="Times New Roman,Calibri"/>
          <w:color w:val="auto"/>
          <w:sz w:val="20"/>
          <w:szCs w:val="20"/>
          <w:lang w:eastAsia="en-US"/>
        </w:rPr>
        <w:t>In the combined chronic toxicity and carcinogenicity study conducted in rat the NOAEL value of 21.7</w:t>
      </w:r>
      <w:r w:rsidR="00503911" w:rsidRPr="004C602E">
        <w:rPr>
          <w:rFonts w:ascii="Verdana" w:eastAsia="Times New Roman,Calibri" w:hAnsi="Verdana" w:cs="Times New Roman,Calibri"/>
          <w:color w:val="auto"/>
          <w:sz w:val="20"/>
          <w:szCs w:val="20"/>
          <w:lang w:eastAsia="en-US"/>
        </w:rPr>
        <w:t xml:space="preserve"> </w:t>
      </w:r>
      <w:r w:rsidRPr="004C602E">
        <w:rPr>
          <w:rFonts w:ascii="Verdana" w:eastAsia="Times New Roman,Calibri" w:hAnsi="Verdana" w:cs="Times New Roman,Calibri"/>
          <w:color w:val="auto"/>
          <w:sz w:val="20"/>
          <w:szCs w:val="20"/>
          <w:lang w:eastAsia="en-US"/>
        </w:rPr>
        <w:t xml:space="preserve">mg/kg </w:t>
      </w:r>
      <w:proofErr w:type="spellStart"/>
      <w:r w:rsidRPr="004C602E">
        <w:rPr>
          <w:rFonts w:ascii="Verdana" w:eastAsia="Times New Roman,Calibri" w:hAnsi="Verdana" w:cs="Times New Roman,Calibri"/>
          <w:color w:val="auto"/>
          <w:sz w:val="20"/>
          <w:szCs w:val="20"/>
          <w:lang w:eastAsia="en-US"/>
        </w:rPr>
        <w:t>bw</w:t>
      </w:r>
      <w:proofErr w:type="spellEnd"/>
      <w:r w:rsidRPr="004C602E">
        <w:rPr>
          <w:rFonts w:ascii="Verdana" w:eastAsia="Times New Roman,Calibri" w:hAnsi="Verdana" w:cs="Times New Roman,Calibri"/>
          <w:color w:val="auto"/>
          <w:sz w:val="20"/>
          <w:szCs w:val="20"/>
          <w:lang w:eastAsia="en-US"/>
        </w:rPr>
        <w:t xml:space="preserve">/day is based on evidence of liver toxicity such as increased incidence of hepatic lesions (bile-duct proliferation and portal lymphocyte infiltration) in males and increased absolute and relative weights of the liver in females obtained at the highest dose assessed which is the equivalent of 108 mg/kg </w:t>
      </w:r>
      <w:proofErr w:type="spellStart"/>
      <w:r w:rsidRPr="004C602E">
        <w:rPr>
          <w:rFonts w:ascii="Verdana" w:eastAsia="Times New Roman,Calibri" w:hAnsi="Verdana" w:cs="Times New Roman,Calibri"/>
          <w:color w:val="auto"/>
          <w:sz w:val="20"/>
          <w:szCs w:val="20"/>
          <w:lang w:eastAsia="en-US"/>
        </w:rPr>
        <w:t>bw</w:t>
      </w:r>
      <w:proofErr w:type="spellEnd"/>
      <w:r w:rsidRPr="004C602E">
        <w:rPr>
          <w:rFonts w:ascii="Verdana" w:eastAsia="Times New Roman,Calibri" w:hAnsi="Verdana" w:cs="Times New Roman,Calibri"/>
          <w:color w:val="auto"/>
          <w:sz w:val="20"/>
          <w:szCs w:val="20"/>
          <w:lang w:eastAsia="en-US"/>
        </w:rPr>
        <w:t>/day S-</w:t>
      </w:r>
      <w:proofErr w:type="spellStart"/>
      <w:r w:rsidR="0015273D" w:rsidRPr="004C602E">
        <w:rPr>
          <w:rFonts w:ascii="Verdana" w:eastAsia="Times New Roman,Calibri" w:hAnsi="Verdana" w:cs="Times New Roman,Calibri"/>
          <w:color w:val="auto"/>
          <w:sz w:val="20"/>
          <w:szCs w:val="20"/>
          <w:lang w:eastAsia="en-US"/>
        </w:rPr>
        <w:t>m</w:t>
      </w:r>
      <w:r w:rsidRPr="004C602E">
        <w:rPr>
          <w:rFonts w:ascii="Verdana" w:eastAsia="Times New Roman,Calibri" w:hAnsi="Verdana" w:cs="Times New Roman,Calibri"/>
          <w:color w:val="auto"/>
          <w:sz w:val="20"/>
          <w:szCs w:val="20"/>
          <w:lang w:eastAsia="en-US"/>
        </w:rPr>
        <w:t>ethoprene</w:t>
      </w:r>
      <w:proofErr w:type="spellEnd"/>
      <w:r w:rsidRPr="004C602E">
        <w:rPr>
          <w:rFonts w:ascii="Verdana" w:eastAsia="Times New Roman,Calibri" w:hAnsi="Verdana" w:cs="Times New Roman,Calibri"/>
          <w:color w:val="auto"/>
          <w:sz w:val="20"/>
          <w:szCs w:val="20"/>
          <w:lang w:eastAsia="en-US"/>
        </w:rPr>
        <w:t>. The value of 21.7</w:t>
      </w:r>
      <w:r w:rsidR="003E23DA" w:rsidRPr="004C602E">
        <w:rPr>
          <w:rFonts w:ascii="Verdana" w:eastAsia="Times New Roman,Calibri" w:hAnsi="Verdana" w:cs="Times New Roman,Calibri"/>
          <w:color w:val="auto"/>
          <w:sz w:val="20"/>
          <w:szCs w:val="20"/>
          <w:lang w:eastAsia="en-US"/>
        </w:rPr>
        <w:t xml:space="preserve"> </w:t>
      </w:r>
      <w:r w:rsidRPr="004C602E">
        <w:rPr>
          <w:rFonts w:ascii="Verdana" w:eastAsia="Times New Roman,Calibri" w:hAnsi="Verdana" w:cs="Times New Roman,Calibri"/>
          <w:color w:val="auto"/>
          <w:sz w:val="20"/>
          <w:szCs w:val="20"/>
          <w:lang w:eastAsia="en-US"/>
        </w:rPr>
        <w:t xml:space="preserve">mg/kg </w:t>
      </w:r>
      <w:proofErr w:type="spellStart"/>
      <w:r w:rsidRPr="004C602E">
        <w:rPr>
          <w:rFonts w:ascii="Verdana" w:eastAsia="Times New Roman,Calibri" w:hAnsi="Verdana" w:cs="Times New Roman,Calibri"/>
          <w:color w:val="auto"/>
          <w:sz w:val="20"/>
          <w:szCs w:val="20"/>
          <w:lang w:eastAsia="en-US"/>
        </w:rPr>
        <w:t>bw</w:t>
      </w:r>
      <w:proofErr w:type="spellEnd"/>
      <w:r w:rsidRPr="004C602E">
        <w:rPr>
          <w:rFonts w:ascii="Verdana" w:eastAsia="Times New Roman,Calibri" w:hAnsi="Verdana" w:cs="Times New Roman,Calibri"/>
          <w:color w:val="auto"/>
          <w:sz w:val="20"/>
          <w:szCs w:val="20"/>
          <w:lang w:eastAsia="en-US"/>
        </w:rPr>
        <w:t>/day S-</w:t>
      </w:r>
      <w:proofErr w:type="spellStart"/>
      <w:r w:rsidR="003E23DA" w:rsidRPr="004C602E">
        <w:rPr>
          <w:rFonts w:ascii="Verdana" w:eastAsia="Times New Roman,Calibri" w:hAnsi="Verdana" w:cs="Times New Roman,Calibri"/>
          <w:color w:val="auto"/>
          <w:sz w:val="20"/>
          <w:szCs w:val="20"/>
          <w:lang w:eastAsia="en-US"/>
        </w:rPr>
        <w:t>m</w:t>
      </w:r>
      <w:r w:rsidRPr="004C602E">
        <w:rPr>
          <w:rFonts w:ascii="Verdana" w:eastAsia="Times New Roman,Calibri" w:hAnsi="Verdana" w:cs="Times New Roman,Calibri"/>
          <w:color w:val="auto"/>
          <w:sz w:val="20"/>
          <w:szCs w:val="20"/>
          <w:lang w:eastAsia="en-US"/>
        </w:rPr>
        <w:t>ethoprene</w:t>
      </w:r>
      <w:proofErr w:type="spellEnd"/>
      <w:r w:rsidRPr="004C602E">
        <w:rPr>
          <w:rFonts w:ascii="Verdana" w:eastAsia="Times New Roman,Calibri" w:hAnsi="Verdana" w:cs="Times New Roman,Calibri"/>
          <w:color w:val="auto"/>
          <w:sz w:val="20"/>
          <w:szCs w:val="20"/>
          <w:lang w:eastAsia="en-US"/>
        </w:rPr>
        <w:t xml:space="preserve"> is taken forward to the risk characterisation for long-term repeated exposure and was used to establish a systemic AEL long-term reference value of: </w:t>
      </w:r>
      <w:proofErr w:type="spellStart"/>
      <w:r w:rsidRPr="004C602E">
        <w:rPr>
          <w:rFonts w:ascii="Verdana" w:eastAsia="Times New Roman,Calibri" w:hAnsi="Verdana" w:cs="Times New Roman,Calibri"/>
          <w:color w:val="auto"/>
          <w:sz w:val="20"/>
          <w:szCs w:val="20"/>
          <w:lang w:eastAsia="en-US"/>
        </w:rPr>
        <w:t>AELlong</w:t>
      </w:r>
      <w:proofErr w:type="spellEnd"/>
      <w:r w:rsidRPr="004C602E">
        <w:rPr>
          <w:rFonts w:ascii="Verdana" w:eastAsia="Times New Roman,Calibri" w:hAnsi="Verdana" w:cs="Times New Roman,Calibri"/>
          <w:color w:val="auto"/>
          <w:sz w:val="20"/>
          <w:szCs w:val="20"/>
          <w:lang w:eastAsia="en-US"/>
        </w:rPr>
        <w:t xml:space="preserve">-term 0.076 mg/kg </w:t>
      </w:r>
      <w:proofErr w:type="spellStart"/>
      <w:r w:rsidRPr="004C602E">
        <w:rPr>
          <w:rFonts w:ascii="Verdana" w:eastAsia="Times New Roman,Calibri" w:hAnsi="Verdana" w:cs="Times New Roman,Calibri"/>
          <w:color w:val="auto"/>
          <w:sz w:val="20"/>
          <w:szCs w:val="20"/>
          <w:lang w:eastAsia="en-US"/>
        </w:rPr>
        <w:t>bw</w:t>
      </w:r>
      <w:proofErr w:type="spellEnd"/>
      <w:r w:rsidRPr="004C602E">
        <w:rPr>
          <w:rFonts w:ascii="Verdana" w:eastAsia="Times New Roman,Calibri" w:hAnsi="Verdana" w:cs="Times New Roman,Calibri"/>
          <w:color w:val="auto"/>
          <w:sz w:val="20"/>
          <w:szCs w:val="20"/>
          <w:lang w:eastAsia="en-US"/>
        </w:rPr>
        <w:t xml:space="preserve">/day. </w:t>
      </w:r>
    </w:p>
    <w:p w14:paraId="51EEF419" w14:textId="714FFDA1" w:rsidR="00407C88" w:rsidRDefault="00407C88" w:rsidP="00407C88">
      <w:pPr>
        <w:pStyle w:val="Default"/>
        <w:jc w:val="both"/>
        <w:rPr>
          <w:rFonts w:ascii="Verdana" w:eastAsia="Times New Roman,Calibri" w:hAnsi="Verdana" w:cs="Times New Roman,Calibri"/>
          <w:color w:val="auto"/>
          <w:sz w:val="20"/>
          <w:szCs w:val="20"/>
          <w:lang w:eastAsia="en-US"/>
        </w:rPr>
      </w:pPr>
    </w:p>
    <w:p w14:paraId="24C2013A" w14:textId="77777777" w:rsidR="004C602E" w:rsidRPr="004C602E" w:rsidRDefault="004C602E" w:rsidP="00407C88">
      <w:pPr>
        <w:pStyle w:val="Default"/>
        <w:jc w:val="both"/>
        <w:rPr>
          <w:rFonts w:ascii="Verdana" w:eastAsia="Times New Roman,Calibri" w:hAnsi="Verdana" w:cs="Times New Roman,Calibri"/>
          <w:color w:val="auto"/>
          <w:sz w:val="20"/>
          <w:szCs w:val="20"/>
          <w:lang w:eastAsia="en-US"/>
        </w:rPr>
      </w:pPr>
    </w:p>
    <w:p w14:paraId="571734D4" w14:textId="64C4FF18" w:rsidR="00407C88" w:rsidRPr="004C602E" w:rsidRDefault="0088213C" w:rsidP="00407C88">
      <w:pPr>
        <w:pStyle w:val="Default"/>
        <w:jc w:val="both"/>
        <w:rPr>
          <w:rFonts w:ascii="Verdana" w:eastAsia="Times New Roman,Calibri" w:hAnsi="Verdana" w:cs="Times New Roman,Calibri"/>
          <w:color w:val="auto"/>
          <w:sz w:val="20"/>
          <w:szCs w:val="20"/>
          <w:lang w:eastAsia="en-US"/>
        </w:rPr>
      </w:pPr>
      <w:proofErr w:type="spellStart"/>
      <w:r w:rsidRPr="004C602E">
        <w:rPr>
          <w:rFonts w:ascii="Verdana" w:eastAsia="Times New Roman,Calibri" w:hAnsi="Verdana" w:cs="Times New Roman,Calibri"/>
          <w:color w:val="auto"/>
          <w:sz w:val="20"/>
          <w:szCs w:val="20"/>
          <w:lang w:eastAsia="en-US"/>
        </w:rPr>
        <w:t>AEL</w:t>
      </w:r>
      <w:r w:rsidR="002C3C99" w:rsidRPr="004C602E">
        <w:rPr>
          <w:rFonts w:ascii="Verdana" w:eastAsia="Times New Roman,Calibri" w:hAnsi="Verdana" w:cs="Times New Roman,Calibri"/>
          <w:color w:val="auto"/>
          <w:sz w:val="20"/>
          <w:szCs w:val="20"/>
          <w:lang w:eastAsia="en-US"/>
        </w:rPr>
        <w:t>short</w:t>
      </w:r>
      <w:proofErr w:type="spellEnd"/>
      <w:r w:rsidR="002C3C99" w:rsidRPr="004C602E">
        <w:rPr>
          <w:rFonts w:ascii="Verdana" w:eastAsia="Times New Roman,Calibri" w:hAnsi="Verdana" w:cs="Times New Roman,Calibri"/>
          <w:color w:val="auto"/>
          <w:sz w:val="20"/>
          <w:szCs w:val="20"/>
          <w:lang w:eastAsia="en-US"/>
        </w:rPr>
        <w:t>-term</w:t>
      </w:r>
      <w:r w:rsidRPr="004C602E">
        <w:rPr>
          <w:rFonts w:ascii="Verdana" w:eastAsia="Times New Roman,Calibri" w:hAnsi="Verdana" w:cs="Times New Roman,Calibri"/>
          <w:color w:val="auto"/>
          <w:sz w:val="20"/>
          <w:szCs w:val="20"/>
          <w:lang w:eastAsia="en-US"/>
        </w:rPr>
        <w:t>:</w:t>
      </w:r>
    </w:p>
    <w:p w14:paraId="30528960" w14:textId="0FD9B7D6" w:rsidR="00407C88" w:rsidRPr="004C602E" w:rsidRDefault="0088213C" w:rsidP="00407C88">
      <w:pPr>
        <w:jc w:val="both"/>
        <w:rPr>
          <w:rFonts w:eastAsia="Times New Roman,Calibri" w:cs="Times New Roman,Calibri"/>
          <w:lang w:eastAsia="en-US"/>
        </w:rPr>
      </w:pPr>
      <w:r w:rsidRPr="004C602E">
        <w:rPr>
          <w:rFonts w:eastAsia="Times New Roman,Calibri" w:cs="Times New Roman,Calibri"/>
          <w:lang w:eastAsia="en-US"/>
        </w:rPr>
        <w:lastRenderedPageBreak/>
        <w:t xml:space="preserve">In the developmental rabbit gavage study severe maternal toxicity (including mortalities and abortion) was accompanied by significant </w:t>
      </w:r>
      <w:proofErr w:type="spellStart"/>
      <w:r w:rsidRPr="004C602E">
        <w:rPr>
          <w:rFonts w:eastAsia="Times New Roman,Calibri" w:cs="Times New Roman,Calibri"/>
          <w:lang w:eastAsia="en-US"/>
        </w:rPr>
        <w:t>foetolethality</w:t>
      </w:r>
      <w:proofErr w:type="spellEnd"/>
      <w:r w:rsidRPr="004C602E">
        <w:rPr>
          <w:rFonts w:eastAsia="Times New Roman,Calibri" w:cs="Times New Roman,Calibri"/>
          <w:lang w:eastAsia="en-US"/>
        </w:rPr>
        <w:t xml:space="preserve"> and </w:t>
      </w:r>
      <w:proofErr w:type="spellStart"/>
      <w:r w:rsidRPr="004C602E">
        <w:rPr>
          <w:rFonts w:eastAsia="Times New Roman,Calibri" w:cs="Times New Roman,Calibri"/>
          <w:lang w:eastAsia="en-US"/>
        </w:rPr>
        <w:t>foetotoxicity</w:t>
      </w:r>
      <w:proofErr w:type="spellEnd"/>
      <w:r w:rsidRPr="004C602E">
        <w:rPr>
          <w:rFonts w:eastAsia="Times New Roman,Calibri" w:cs="Times New Roman,Calibri"/>
          <w:lang w:eastAsia="en-US"/>
        </w:rPr>
        <w:t xml:space="preserve"> at the high dose of 1000 mg/kg </w:t>
      </w:r>
      <w:proofErr w:type="spellStart"/>
      <w:r w:rsidRPr="004C602E">
        <w:rPr>
          <w:rFonts w:eastAsia="Times New Roman,Calibri" w:cs="Times New Roman,Calibri"/>
          <w:lang w:eastAsia="en-US"/>
        </w:rPr>
        <w:t>bw</w:t>
      </w:r>
      <w:proofErr w:type="spellEnd"/>
      <w:r w:rsidRPr="004C602E">
        <w:rPr>
          <w:rFonts w:eastAsia="Times New Roman,Calibri" w:cs="Times New Roman,Calibri"/>
          <w:lang w:eastAsia="en-US"/>
        </w:rPr>
        <w:t xml:space="preserve">/day. At the next dose level assessed, 100-mg/kg </w:t>
      </w:r>
      <w:proofErr w:type="spellStart"/>
      <w:r w:rsidRPr="004C602E">
        <w:rPr>
          <w:rFonts w:eastAsia="Times New Roman,Calibri" w:cs="Times New Roman,Calibri"/>
          <w:lang w:eastAsia="en-US"/>
        </w:rPr>
        <w:t>bw</w:t>
      </w:r>
      <w:proofErr w:type="spellEnd"/>
      <w:r w:rsidRPr="004C602E">
        <w:rPr>
          <w:rFonts w:eastAsia="Times New Roman,Calibri" w:cs="Times New Roman,Calibri"/>
          <w:lang w:eastAsia="en-US"/>
        </w:rPr>
        <w:t xml:space="preserve">/day, no effects were observed. The top dose is considered to be inappropriately high and the mid-range dose provides an NOEL value. However, this is used to establish a systemic </w:t>
      </w:r>
      <w:proofErr w:type="spellStart"/>
      <w:r w:rsidRPr="004C602E">
        <w:rPr>
          <w:rFonts w:eastAsia="Times New Roman,Calibri" w:cs="Times New Roman,Calibri"/>
          <w:lang w:eastAsia="en-US"/>
        </w:rPr>
        <w:t>AEL</w:t>
      </w:r>
      <w:r w:rsidR="002C3C99" w:rsidRPr="004C602E">
        <w:rPr>
          <w:rFonts w:eastAsia="Times New Roman,Calibri" w:cs="Times New Roman,Calibri"/>
          <w:lang w:eastAsia="en-US"/>
        </w:rPr>
        <w:t>short</w:t>
      </w:r>
      <w:proofErr w:type="spellEnd"/>
      <w:r w:rsidR="002C3C99" w:rsidRPr="004C602E">
        <w:rPr>
          <w:rFonts w:eastAsia="Times New Roman,Calibri" w:cs="Times New Roman,Calibri"/>
          <w:lang w:eastAsia="en-US"/>
        </w:rPr>
        <w:t>-term</w:t>
      </w:r>
      <w:r w:rsidRPr="004C602E">
        <w:rPr>
          <w:rFonts w:eastAsia="Times New Roman,Calibri" w:cs="Times New Roman,Calibri"/>
          <w:lang w:eastAsia="en-US"/>
        </w:rPr>
        <w:t xml:space="preserve"> reference value. It is recognised the value used of 100mg/kg </w:t>
      </w:r>
      <w:proofErr w:type="spellStart"/>
      <w:r w:rsidRPr="004C602E">
        <w:rPr>
          <w:rFonts w:eastAsia="Times New Roman,Calibri" w:cs="Times New Roman,Calibri"/>
          <w:lang w:eastAsia="en-US"/>
        </w:rPr>
        <w:t>bw</w:t>
      </w:r>
      <w:proofErr w:type="spellEnd"/>
      <w:r w:rsidRPr="004C602E">
        <w:rPr>
          <w:rFonts w:eastAsia="Times New Roman,Calibri" w:cs="Times New Roman,Calibri"/>
          <w:lang w:eastAsia="en-US"/>
        </w:rPr>
        <w:t xml:space="preserve">/day may be overly conservative but considering the inadequate dosing in the rabbit developmental study the value is brought forward to the risk characterisation for acute exposure and was used to establish systemic </w:t>
      </w:r>
      <w:proofErr w:type="spellStart"/>
      <w:r w:rsidRPr="004C602E">
        <w:rPr>
          <w:rFonts w:eastAsia="Times New Roman,Calibri" w:cs="Times New Roman,Calibri"/>
          <w:lang w:eastAsia="en-US"/>
        </w:rPr>
        <w:t>AEL</w:t>
      </w:r>
      <w:r w:rsidR="002C3C99" w:rsidRPr="004C602E">
        <w:rPr>
          <w:rFonts w:eastAsia="Times New Roman,Calibri" w:cs="Times New Roman,Calibri"/>
          <w:lang w:eastAsia="en-US"/>
        </w:rPr>
        <w:t>short</w:t>
      </w:r>
      <w:proofErr w:type="spellEnd"/>
      <w:r w:rsidR="002C3C99" w:rsidRPr="004C602E">
        <w:rPr>
          <w:rFonts w:eastAsia="Times New Roman,Calibri" w:cs="Times New Roman,Calibri"/>
          <w:lang w:eastAsia="en-US"/>
        </w:rPr>
        <w:t>-term</w:t>
      </w:r>
      <w:r w:rsidRPr="004C602E">
        <w:rPr>
          <w:rFonts w:eastAsia="Times New Roman,Calibri" w:cs="Times New Roman,Calibri"/>
          <w:lang w:eastAsia="en-US"/>
        </w:rPr>
        <w:t xml:space="preserve"> reference value of: </w:t>
      </w:r>
      <w:proofErr w:type="spellStart"/>
      <w:r w:rsidRPr="004C602E">
        <w:rPr>
          <w:rFonts w:eastAsia="Times New Roman,Calibri" w:cs="Times New Roman,Calibri"/>
          <w:lang w:eastAsia="en-US"/>
        </w:rPr>
        <w:t>AEL</w:t>
      </w:r>
      <w:r w:rsidR="002C3C99" w:rsidRPr="004C602E">
        <w:rPr>
          <w:rFonts w:eastAsia="Times New Roman,Calibri" w:cs="Times New Roman,Calibri"/>
          <w:lang w:eastAsia="en-US"/>
        </w:rPr>
        <w:t>short</w:t>
      </w:r>
      <w:proofErr w:type="spellEnd"/>
      <w:r w:rsidR="002C3C99" w:rsidRPr="004C602E">
        <w:rPr>
          <w:rFonts w:eastAsia="Times New Roman,Calibri" w:cs="Times New Roman,Calibri"/>
          <w:lang w:eastAsia="en-US"/>
        </w:rPr>
        <w:t>-term</w:t>
      </w:r>
      <w:r w:rsidRPr="004C602E">
        <w:rPr>
          <w:rFonts w:eastAsia="Times New Roman,Calibri" w:cs="Times New Roman,Calibri"/>
          <w:lang w:eastAsia="en-US"/>
        </w:rPr>
        <w:t xml:space="preserve"> 0.35 mg/kg </w:t>
      </w:r>
      <w:proofErr w:type="spellStart"/>
      <w:r w:rsidRPr="004C602E">
        <w:rPr>
          <w:rFonts w:eastAsia="Times New Roman,Calibri" w:cs="Times New Roman,Calibri"/>
          <w:lang w:eastAsia="en-US"/>
        </w:rPr>
        <w:t>bw</w:t>
      </w:r>
      <w:proofErr w:type="spellEnd"/>
      <w:r w:rsidRPr="004C602E">
        <w:rPr>
          <w:rFonts w:eastAsia="Times New Roman,Calibri" w:cs="Times New Roman,Calibri"/>
          <w:lang w:eastAsia="en-US"/>
        </w:rPr>
        <w:t>/day.</w:t>
      </w:r>
    </w:p>
    <w:p w14:paraId="3A4260A2" w14:textId="2F2223FD" w:rsidR="00FD2055" w:rsidRPr="00370D67" w:rsidRDefault="00FD2055" w:rsidP="00407C88">
      <w:pPr>
        <w:spacing w:line="260" w:lineRule="atLeast"/>
        <w:jc w:val="both"/>
        <w:rPr>
          <w:rFonts w:eastAsia="Times New Roman,Calibri" w:cs="Times New Roman,Calibri"/>
          <w:sz w:val="22"/>
          <w:szCs w:val="22"/>
          <w:lang w:eastAsia="en-US"/>
        </w:rPr>
      </w:pPr>
    </w:p>
    <w:p w14:paraId="4079693B" w14:textId="77777777" w:rsidR="00FD2055" w:rsidRPr="00370D67" w:rsidRDefault="00FD2055" w:rsidP="00FD2055">
      <w:pPr>
        <w:spacing w:line="260" w:lineRule="atLeast"/>
        <w:rPr>
          <w:sz w:val="22"/>
          <w:szCs w:val="22"/>
        </w:rPr>
      </w:pPr>
    </w:p>
    <w:p w14:paraId="56AB1619" w14:textId="77777777" w:rsidR="00FD2055" w:rsidRPr="00370D67" w:rsidRDefault="3ACFCF13" w:rsidP="00FD2055">
      <w:pPr>
        <w:spacing w:line="260" w:lineRule="atLeast"/>
        <w:rPr>
          <w:rFonts w:eastAsia="Calibri"/>
          <w:b/>
          <w:bCs/>
          <w:lang w:eastAsia="en-US"/>
        </w:rPr>
      </w:pPr>
      <w:r w:rsidRPr="00370D67">
        <w:rPr>
          <w:rFonts w:eastAsia="Calibri" w:cs="Calibri"/>
          <w:b/>
          <w:bCs/>
          <w:lang w:eastAsia="en-US"/>
        </w:rPr>
        <w:t>Maximum residue limits or equivalent</w:t>
      </w:r>
    </w:p>
    <w:p w14:paraId="57EBF75E" w14:textId="02AF921A" w:rsidR="00EA6CCA" w:rsidRPr="00370D67" w:rsidRDefault="00EA6CCA" w:rsidP="00FD2055">
      <w:pPr>
        <w:spacing w:line="260" w:lineRule="atLeast"/>
        <w:rPr>
          <w:rFonts w:eastAsia="Times New Roman,Calibri" w:cs="Times New Roman,Calibri"/>
          <w:sz w:val="22"/>
          <w:szCs w:val="22"/>
          <w:lang w:eastAsia="en-US"/>
        </w:rPr>
      </w:pPr>
    </w:p>
    <w:p w14:paraId="798DBFCD" w14:textId="77777777" w:rsidR="00235C4D" w:rsidRDefault="0088213C" w:rsidP="00A31A7A">
      <w:pPr>
        <w:autoSpaceDE w:val="0"/>
        <w:autoSpaceDN w:val="0"/>
        <w:adjustRightInd w:val="0"/>
        <w:jc w:val="both"/>
        <w:rPr>
          <w:rFonts w:eastAsia="Times New Roman,Calibri" w:cs="Times New Roman,Calibri"/>
          <w:lang w:eastAsia="en-US"/>
        </w:rPr>
      </w:pPr>
      <w:r w:rsidRPr="004C602E">
        <w:rPr>
          <w:rFonts w:eastAsia="Times New Roman,Calibri" w:cs="Times New Roman,Calibri"/>
          <w:lang w:eastAsia="en-US"/>
        </w:rPr>
        <w:t xml:space="preserve">In the </w:t>
      </w:r>
      <w:r w:rsidR="00717317">
        <w:rPr>
          <w:rFonts w:eastAsia="Times New Roman,Calibri" w:cs="Times New Roman,Calibri"/>
          <w:lang w:eastAsia="en-US"/>
        </w:rPr>
        <w:t>Approval Regulation</w:t>
      </w:r>
      <w:r w:rsidRPr="004C602E">
        <w:rPr>
          <w:rFonts w:eastAsia="Times New Roman,Calibri" w:cs="Times New Roman,Calibri"/>
          <w:lang w:eastAsia="en-US"/>
        </w:rPr>
        <w:t xml:space="preserve"> of S-</w:t>
      </w:r>
      <w:proofErr w:type="spellStart"/>
      <w:r w:rsidRPr="004C602E">
        <w:rPr>
          <w:rFonts w:eastAsia="Times New Roman,Calibri" w:cs="Times New Roman,Calibri"/>
          <w:lang w:eastAsia="en-US"/>
        </w:rPr>
        <w:t>methoprene</w:t>
      </w:r>
      <w:proofErr w:type="spellEnd"/>
      <w:r w:rsidRPr="004C602E">
        <w:rPr>
          <w:rFonts w:eastAsia="Times New Roman,Calibri" w:cs="Times New Roman,Calibri"/>
          <w:lang w:eastAsia="en-US"/>
        </w:rPr>
        <w:t xml:space="preserve"> PT18 (in force on 1-9-2015) is described that for products that may lead to residues in food or feed, the need to set new or to amend existing maximum residue levels (MRLs) in accordance with Regulation (EC) No 470/2009 of the European Parliament and of the Council or Regulation (EC) No 396/2005 of the European Parliament and of the Council shall be verified, and any appropriate risk mitigation measures shall be taken to ensure that the applicable MRLs are not exceeded. </w:t>
      </w:r>
    </w:p>
    <w:p w14:paraId="0D5BFC65" w14:textId="77777777" w:rsidR="00235C4D" w:rsidRDefault="00235C4D" w:rsidP="00A31A7A">
      <w:pPr>
        <w:autoSpaceDE w:val="0"/>
        <w:autoSpaceDN w:val="0"/>
        <w:adjustRightInd w:val="0"/>
        <w:jc w:val="both"/>
        <w:rPr>
          <w:rFonts w:eastAsia="Times New Roman,Calibri" w:cs="Times New Roman,Calibri"/>
          <w:lang w:eastAsia="en-US"/>
        </w:rPr>
      </w:pPr>
    </w:p>
    <w:p w14:paraId="62B02AD9" w14:textId="5415B1AC" w:rsidR="00235C4D" w:rsidRDefault="00235C4D" w:rsidP="00235C4D">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t>For the purpose of dietary risk assessment, and to establish the need to derive a MRL, and in absence of an EU harmonised ADI, an ADI was derived based on the information included in the S-Methoprene dossier.</w:t>
      </w:r>
      <w:r w:rsidRPr="00DC494F">
        <w:rPr>
          <w:rFonts w:eastAsia="Times New Roman,Calibri" w:cs="Times New Roman,Calibri"/>
          <w:lang w:eastAsia="en-US"/>
        </w:rPr>
        <w:t xml:space="preserve"> </w:t>
      </w:r>
      <w:r>
        <w:rPr>
          <w:rFonts w:eastAsia="Times New Roman,Calibri" w:cs="Times New Roman,Calibri"/>
          <w:lang w:eastAsia="en-US"/>
        </w:rPr>
        <w:t xml:space="preserve">The AEL long-term was derived from the NOAEL of 21.7 mg/kg </w:t>
      </w:r>
      <w:proofErr w:type="spellStart"/>
      <w:r>
        <w:rPr>
          <w:rFonts w:eastAsia="Times New Roman,Calibri" w:cs="Times New Roman,Calibri"/>
          <w:lang w:eastAsia="en-US"/>
        </w:rPr>
        <w:t>bw</w:t>
      </w:r>
      <w:proofErr w:type="spellEnd"/>
      <w:r>
        <w:rPr>
          <w:rFonts w:eastAsia="Times New Roman,Calibri" w:cs="Times New Roman,Calibri"/>
          <w:lang w:eastAsia="en-US"/>
        </w:rPr>
        <w:t>/d from the 2-yr rat study, using an assessment factor of 100 and corrected for oral absorption</w:t>
      </w:r>
      <w:r w:rsidR="00730701">
        <w:rPr>
          <w:rFonts w:eastAsia="Times New Roman,Calibri" w:cs="Times New Roman,Calibri"/>
          <w:lang w:eastAsia="en-US"/>
        </w:rPr>
        <w:t xml:space="preserve"> (35%)</w:t>
      </w:r>
      <w:r>
        <w:rPr>
          <w:rFonts w:eastAsia="Times New Roman,Calibri" w:cs="Times New Roman,Calibri"/>
          <w:lang w:eastAsia="en-US"/>
        </w:rPr>
        <w:t xml:space="preserve">. For the derivation of an ADI, the NOAEL of 21.7 mg/kg </w:t>
      </w:r>
      <w:proofErr w:type="spellStart"/>
      <w:r>
        <w:rPr>
          <w:rFonts w:eastAsia="Times New Roman,Calibri" w:cs="Times New Roman,Calibri"/>
          <w:lang w:eastAsia="en-US"/>
        </w:rPr>
        <w:t>bw</w:t>
      </w:r>
      <w:proofErr w:type="spellEnd"/>
      <w:r>
        <w:rPr>
          <w:rFonts w:eastAsia="Times New Roman,Calibri" w:cs="Times New Roman,Calibri"/>
          <w:lang w:eastAsia="en-US"/>
        </w:rPr>
        <w:t>/d from the 2-yr rat study</w:t>
      </w:r>
      <w:r w:rsidRPr="00CA21B9">
        <w:rPr>
          <w:rFonts w:eastAsia="Times New Roman,Calibri" w:cs="Times New Roman,Calibri"/>
          <w:lang w:eastAsia="en-US"/>
        </w:rPr>
        <w:t xml:space="preserve"> </w:t>
      </w:r>
      <w:r>
        <w:rPr>
          <w:rFonts w:eastAsia="Times New Roman,Calibri" w:cs="Times New Roman,Calibri"/>
          <w:lang w:eastAsia="en-US"/>
        </w:rPr>
        <w:t xml:space="preserve">is applicable and including an assessment factor of 100, a value of 0.217 mg/kg </w:t>
      </w:r>
      <w:proofErr w:type="spellStart"/>
      <w:r>
        <w:rPr>
          <w:rFonts w:eastAsia="Times New Roman,Calibri" w:cs="Times New Roman,Calibri"/>
          <w:lang w:eastAsia="en-US"/>
        </w:rPr>
        <w:t>bw</w:t>
      </w:r>
      <w:proofErr w:type="spellEnd"/>
      <w:r>
        <w:rPr>
          <w:rFonts w:eastAsia="Times New Roman,Calibri" w:cs="Times New Roman,Calibri"/>
          <w:lang w:eastAsia="en-US"/>
        </w:rPr>
        <w:t>/ day is derived.</w:t>
      </w:r>
    </w:p>
    <w:p w14:paraId="1B68A8FE" w14:textId="77777777" w:rsidR="00235C4D" w:rsidRDefault="00235C4D" w:rsidP="00235C4D">
      <w:pPr>
        <w:autoSpaceDE w:val="0"/>
        <w:autoSpaceDN w:val="0"/>
        <w:adjustRightInd w:val="0"/>
        <w:jc w:val="both"/>
        <w:rPr>
          <w:rFonts w:eastAsia="Times New Roman,Calibri" w:cs="Times New Roman,Calibri"/>
          <w:lang w:eastAsia="en-US"/>
        </w:rPr>
      </w:pPr>
    </w:p>
    <w:p w14:paraId="1927C9CE" w14:textId="5F4DE7B4" w:rsidR="00235C4D" w:rsidRDefault="00235C4D" w:rsidP="00235C4D">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t xml:space="preserve">The dietary exposure assessment concluded no concern as the </w:t>
      </w:r>
      <w:r w:rsidRPr="0034668E">
        <w:rPr>
          <w:rFonts w:eastAsia="Times New Roman,Calibri" w:cs="Times New Roman,Calibri"/>
          <w:lang w:eastAsia="en-US"/>
        </w:rPr>
        <w:t>theoretical maximum consumption</w:t>
      </w:r>
      <w:r w:rsidR="00CC2EDA">
        <w:rPr>
          <w:rFonts w:eastAsia="Times New Roman,Calibri" w:cs="Times New Roman,Calibri"/>
          <w:lang w:eastAsia="en-US"/>
        </w:rPr>
        <w:t xml:space="preserve"> </w:t>
      </w:r>
      <w:r w:rsidRPr="0034668E">
        <w:rPr>
          <w:rFonts w:eastAsia="Times New Roman,Calibri" w:cs="Times New Roman,Calibri"/>
          <w:lang w:eastAsia="en-US"/>
        </w:rPr>
        <w:t xml:space="preserve">of </w:t>
      </w:r>
      <w:r>
        <w:rPr>
          <w:rFonts w:eastAsia="Times New Roman,Calibri" w:cs="Times New Roman,Calibri"/>
          <w:lang w:eastAsia="en-US"/>
        </w:rPr>
        <w:t>0.00</w:t>
      </w:r>
      <w:r w:rsidR="00CC2EDA">
        <w:rPr>
          <w:rFonts w:eastAsia="Times New Roman,Calibri" w:cs="Times New Roman,Calibri"/>
          <w:lang w:eastAsia="en-US"/>
        </w:rPr>
        <w:t>77</w:t>
      </w:r>
      <w:r>
        <w:rPr>
          <w:rFonts w:eastAsia="Times New Roman,Calibri" w:cs="Times New Roman,Calibri"/>
          <w:lang w:eastAsia="en-US"/>
        </w:rPr>
        <w:t xml:space="preserve"> mg/kg </w:t>
      </w:r>
      <w:proofErr w:type="spellStart"/>
      <w:r>
        <w:rPr>
          <w:rFonts w:eastAsia="Times New Roman,Calibri" w:cs="Times New Roman,Calibri"/>
          <w:lang w:eastAsia="en-US"/>
        </w:rPr>
        <w:t>bw</w:t>
      </w:r>
      <w:proofErr w:type="spellEnd"/>
      <w:r>
        <w:rPr>
          <w:rFonts w:eastAsia="Times New Roman,Calibri" w:cs="Times New Roman,Calibri"/>
          <w:lang w:eastAsia="en-US"/>
        </w:rPr>
        <w:t xml:space="preserve">/d </w:t>
      </w:r>
      <w:r w:rsidR="00EC26FD" w:rsidRPr="00EC26FD">
        <w:rPr>
          <w:rFonts w:eastAsia="Times New Roman,Calibri" w:cs="Times New Roman,Calibri"/>
          <w:lang w:eastAsia="en-US"/>
        </w:rPr>
        <w:t xml:space="preserve"> </w:t>
      </w:r>
      <w:r w:rsidR="00EC26FD">
        <w:rPr>
          <w:rFonts w:eastAsia="Times New Roman,Calibri" w:cs="Times New Roman,Calibri"/>
          <w:lang w:eastAsia="en-US"/>
        </w:rPr>
        <w:t>using the food basket which includes exposure of an adult to 2.6 kg of meat</w:t>
      </w:r>
      <w:r w:rsidR="00EC26FD" w:rsidRPr="0034668E">
        <w:rPr>
          <w:rFonts w:eastAsia="Times New Roman,Calibri" w:cs="Times New Roman,Calibri"/>
          <w:lang w:eastAsia="en-US"/>
        </w:rPr>
        <w:t xml:space="preserve"> </w:t>
      </w:r>
      <w:r w:rsidR="00EC26FD">
        <w:rPr>
          <w:rFonts w:eastAsia="Times New Roman,Calibri" w:cs="Times New Roman,Calibri"/>
          <w:lang w:eastAsia="en-US"/>
        </w:rPr>
        <w:t xml:space="preserve">and this </w:t>
      </w:r>
      <w:r>
        <w:rPr>
          <w:rFonts w:eastAsia="Times New Roman,Calibri" w:cs="Times New Roman,Calibri"/>
          <w:lang w:eastAsia="en-US"/>
        </w:rPr>
        <w:t xml:space="preserve">is </w:t>
      </w:r>
      <w:r w:rsidR="00EC26FD">
        <w:rPr>
          <w:rFonts w:eastAsia="Times New Roman,Calibri" w:cs="Times New Roman,Calibri"/>
          <w:lang w:eastAsia="en-US"/>
        </w:rPr>
        <w:t>3.6</w:t>
      </w:r>
      <w:r>
        <w:rPr>
          <w:rFonts w:eastAsia="Times New Roman,Calibri" w:cs="Times New Roman,Calibri"/>
          <w:lang w:eastAsia="en-US"/>
        </w:rPr>
        <w:t>% of the derived ADI. According to BPR guidance, no MRL needs to be derived if the dietary exposure is below 30% of the ADI.</w:t>
      </w:r>
      <w:r w:rsidR="00D55C9E">
        <w:rPr>
          <w:rFonts w:eastAsia="Times New Roman,Calibri" w:cs="Times New Roman,Calibri"/>
          <w:lang w:eastAsia="en-US"/>
        </w:rPr>
        <w:t xml:space="preserve"> </w:t>
      </w:r>
    </w:p>
    <w:p w14:paraId="267599C9" w14:textId="77777777" w:rsidR="00235C4D" w:rsidRDefault="00235C4D" w:rsidP="00235C4D">
      <w:pPr>
        <w:autoSpaceDE w:val="0"/>
        <w:autoSpaceDN w:val="0"/>
        <w:adjustRightInd w:val="0"/>
        <w:jc w:val="both"/>
        <w:rPr>
          <w:rFonts w:eastAsia="Times New Roman,Calibri" w:cs="Times New Roman,Calibri"/>
          <w:lang w:eastAsia="en-US"/>
        </w:rPr>
      </w:pPr>
    </w:p>
    <w:p w14:paraId="08998578" w14:textId="581BD5A9" w:rsidR="00235C4D" w:rsidRDefault="00120360" w:rsidP="00235C4D">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t>The</w:t>
      </w:r>
      <w:r w:rsidR="00235C4D">
        <w:rPr>
          <w:rFonts w:eastAsia="Times New Roman,Calibri" w:cs="Times New Roman,Calibri"/>
          <w:lang w:eastAsia="en-US"/>
        </w:rPr>
        <w:t xml:space="preserve"> </w:t>
      </w:r>
      <w:r w:rsidR="00235C4D" w:rsidRPr="00235C4D">
        <w:rPr>
          <w:rFonts w:eastAsia="Times New Roman,Calibri" w:cs="Times New Roman,Calibri"/>
          <w:lang w:eastAsia="en-US"/>
        </w:rPr>
        <w:t>CA-March17-Doc.7.6.c-final</w:t>
      </w:r>
      <w:r w:rsidR="00235C4D">
        <w:rPr>
          <w:rFonts w:eastAsia="Times New Roman,Calibri" w:cs="Times New Roman,Calibri"/>
          <w:lang w:eastAsia="en-US"/>
        </w:rPr>
        <w:t xml:space="preserve"> (</w:t>
      </w:r>
      <w:r w:rsidR="00235C4D" w:rsidRPr="00235C4D">
        <w:rPr>
          <w:rFonts w:eastAsia="Times New Roman,Calibri" w:cs="Times New Roman,Calibri"/>
          <w:lang w:eastAsia="en-US"/>
        </w:rPr>
        <w:t>An interim approach for the establishment of maximum residue limits for residues of active substances contained in biocidal products for food and feed and specific migration limits in food contact materials</w:t>
      </w:r>
      <w:r w:rsidR="00235C4D">
        <w:rPr>
          <w:rFonts w:eastAsia="Times New Roman,Calibri" w:cs="Times New Roman,Calibri"/>
          <w:lang w:eastAsia="en-US"/>
        </w:rPr>
        <w:t xml:space="preserve">), </w:t>
      </w:r>
      <w:r>
        <w:rPr>
          <w:rFonts w:eastAsia="Times New Roman,Calibri" w:cs="Times New Roman,Calibri"/>
          <w:lang w:eastAsia="en-US"/>
        </w:rPr>
        <w:t xml:space="preserve">states at section 2.3: </w:t>
      </w:r>
      <w:r w:rsidR="00235C4D">
        <w:rPr>
          <w:rFonts w:eastAsia="Times New Roman,Calibri" w:cs="Times New Roman,Calibri"/>
          <w:lang w:eastAsia="en-US"/>
        </w:rPr>
        <w:t xml:space="preserve"> </w:t>
      </w:r>
      <w:r w:rsidRPr="00120360">
        <w:rPr>
          <w:rFonts w:eastAsia="Times New Roman,Calibri" w:cs="Times New Roman,Calibri"/>
          <w:lang w:eastAsia="en-US"/>
        </w:rPr>
        <w:t>Likely consumer exposure via food with the potential for appreciable risk: the question of the need of setting a limit for residues should be further explored</w:t>
      </w:r>
    </w:p>
    <w:p w14:paraId="3EE09BF2" w14:textId="77777777" w:rsidR="00120360" w:rsidRDefault="00120360" w:rsidP="00235C4D">
      <w:pPr>
        <w:autoSpaceDE w:val="0"/>
        <w:autoSpaceDN w:val="0"/>
        <w:adjustRightInd w:val="0"/>
        <w:jc w:val="both"/>
        <w:rPr>
          <w:rFonts w:eastAsia="Times New Roman,Calibri" w:cs="Times New Roman,Calibri"/>
          <w:lang w:eastAsia="en-US"/>
        </w:rPr>
      </w:pPr>
    </w:p>
    <w:p w14:paraId="49CB6DCD" w14:textId="339C44AE" w:rsidR="00120360" w:rsidRPr="004C602E" w:rsidRDefault="00120360" w:rsidP="00235C4D">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t>As the dietary exposure results in 1.3% of the derived ADI</w:t>
      </w:r>
      <w:r w:rsidR="000972CC">
        <w:rPr>
          <w:rFonts w:eastAsia="Times New Roman,Calibri" w:cs="Times New Roman,Calibri"/>
          <w:lang w:eastAsia="en-US"/>
        </w:rPr>
        <w:t xml:space="preserve"> bas</w:t>
      </w:r>
      <w:r w:rsidR="00E50010">
        <w:rPr>
          <w:rFonts w:eastAsia="Times New Roman,Calibri" w:cs="Times New Roman,Calibri"/>
          <w:lang w:eastAsia="en-US"/>
        </w:rPr>
        <w:t>ed</w:t>
      </w:r>
      <w:r w:rsidR="000972CC">
        <w:rPr>
          <w:rFonts w:eastAsia="Times New Roman,Calibri" w:cs="Times New Roman,Calibri"/>
          <w:lang w:eastAsia="en-US"/>
        </w:rPr>
        <w:t xml:space="preserve"> on </w:t>
      </w:r>
      <w:r w:rsidR="00A31CCE">
        <w:rPr>
          <w:rFonts w:eastAsia="Times New Roman,Calibri" w:cs="Times New Roman,Calibri"/>
          <w:lang w:eastAsia="en-US"/>
        </w:rPr>
        <w:t xml:space="preserve">very </w:t>
      </w:r>
      <w:r w:rsidR="000972CC">
        <w:rPr>
          <w:rFonts w:eastAsia="Times New Roman,Calibri" w:cs="Times New Roman,Calibri"/>
          <w:lang w:eastAsia="en-US"/>
        </w:rPr>
        <w:t>wors</w:t>
      </w:r>
      <w:r w:rsidR="00A31CCE">
        <w:rPr>
          <w:rFonts w:eastAsia="Times New Roman,Calibri" w:cs="Times New Roman,Calibri"/>
          <w:lang w:eastAsia="en-US"/>
        </w:rPr>
        <w:t>t</w:t>
      </w:r>
      <w:r w:rsidR="000972CC">
        <w:rPr>
          <w:rFonts w:eastAsia="Times New Roman,Calibri" w:cs="Times New Roman,Calibri"/>
          <w:lang w:eastAsia="en-US"/>
        </w:rPr>
        <w:t xml:space="preserve"> case consumer exposure assessment</w:t>
      </w:r>
      <w:r>
        <w:rPr>
          <w:rFonts w:eastAsia="Times New Roman,Calibri" w:cs="Times New Roman,Calibri"/>
          <w:lang w:eastAsia="en-US"/>
        </w:rPr>
        <w:t xml:space="preserve">, no appreciable risk is identified. However, in the referred to sections active substances are discussed that fall under </w:t>
      </w:r>
      <w:r w:rsidR="00D55C9E">
        <w:rPr>
          <w:rFonts w:eastAsia="Times New Roman,Calibri" w:cs="Times New Roman,Calibri"/>
          <w:lang w:eastAsia="en-US"/>
        </w:rPr>
        <w:t>food contact material (FCM), veterinary use (VMP)  and plant protection products (PPP).</w:t>
      </w:r>
    </w:p>
    <w:p w14:paraId="1CEE6F48" w14:textId="77777777" w:rsidR="00235C4D" w:rsidRDefault="00235C4D" w:rsidP="00A31A7A">
      <w:pPr>
        <w:autoSpaceDE w:val="0"/>
        <w:autoSpaceDN w:val="0"/>
        <w:adjustRightInd w:val="0"/>
        <w:jc w:val="both"/>
        <w:rPr>
          <w:rFonts w:eastAsia="Times New Roman,Calibri" w:cs="Times New Roman,Calibri"/>
          <w:lang w:eastAsia="en-US"/>
        </w:rPr>
      </w:pPr>
    </w:p>
    <w:p w14:paraId="64BEBF9C" w14:textId="0B836EFC" w:rsidR="00D55C9E" w:rsidRDefault="00D55C9E" w:rsidP="00A31A7A">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t>S-</w:t>
      </w:r>
      <w:proofErr w:type="spellStart"/>
      <w:r>
        <w:rPr>
          <w:rFonts w:eastAsia="Times New Roman,Calibri" w:cs="Times New Roman,Calibri"/>
          <w:lang w:eastAsia="en-US"/>
        </w:rPr>
        <w:t>methoprene</w:t>
      </w:r>
      <w:proofErr w:type="spellEnd"/>
      <w:r>
        <w:rPr>
          <w:rFonts w:eastAsia="Times New Roman,Calibri" w:cs="Times New Roman,Calibri"/>
          <w:lang w:eastAsia="en-US"/>
        </w:rPr>
        <w:t xml:space="preserve"> is used for veterinary medicine. No MRL is derived. However, medicine </w:t>
      </w:r>
      <w:r w:rsidR="000972CC">
        <w:rPr>
          <w:rFonts w:eastAsia="Times New Roman,Calibri" w:cs="Times New Roman,Calibri"/>
          <w:lang w:eastAsia="en-US"/>
        </w:rPr>
        <w:t>containing s-</w:t>
      </w:r>
      <w:proofErr w:type="spellStart"/>
      <w:r w:rsidR="000972CC">
        <w:rPr>
          <w:rFonts w:eastAsia="Times New Roman,Calibri" w:cs="Times New Roman,Calibri"/>
          <w:lang w:eastAsia="en-US"/>
        </w:rPr>
        <w:t>methoprene</w:t>
      </w:r>
      <w:proofErr w:type="spellEnd"/>
      <w:r w:rsidR="000972CC">
        <w:rPr>
          <w:rFonts w:eastAsia="Times New Roman,Calibri" w:cs="Times New Roman,Calibri"/>
          <w:lang w:eastAsia="en-US"/>
        </w:rPr>
        <w:t xml:space="preserve"> only includes </w:t>
      </w:r>
      <w:r>
        <w:rPr>
          <w:rFonts w:eastAsia="Times New Roman,Calibri" w:cs="Times New Roman,Calibri"/>
          <w:lang w:eastAsia="en-US"/>
        </w:rPr>
        <w:t xml:space="preserve">use </w:t>
      </w:r>
      <w:r w:rsidR="000972CC">
        <w:rPr>
          <w:rFonts w:eastAsia="Times New Roman,Calibri" w:cs="Times New Roman,Calibri"/>
          <w:lang w:eastAsia="en-US"/>
        </w:rPr>
        <w:t>in</w:t>
      </w:r>
      <w:r>
        <w:rPr>
          <w:rFonts w:eastAsia="Times New Roman,Calibri" w:cs="Times New Roman,Calibri"/>
          <w:lang w:eastAsia="en-US"/>
        </w:rPr>
        <w:t xml:space="preserve"> cats and dogs. However, based on  </w:t>
      </w:r>
      <w:r w:rsidRPr="00D55C9E">
        <w:rPr>
          <w:rFonts w:eastAsia="Times New Roman,Calibri" w:cs="Times New Roman,Calibri"/>
          <w:lang w:eastAsia="en-US"/>
        </w:rPr>
        <w:t>EMA Guideline on risk characterisation and assessment of MRLs for biocides</w:t>
      </w:r>
      <w:r>
        <w:rPr>
          <w:rFonts w:eastAsia="Times New Roman,Calibri" w:cs="Times New Roman,Calibri"/>
          <w:lang w:eastAsia="en-US"/>
        </w:rPr>
        <w:t xml:space="preserve">, no MRL needs to be derived, as the included dietary risk assessment based on calculation is lower than the limit of 30%ADI based on the calculated </w:t>
      </w:r>
      <w:r w:rsidRPr="0034668E">
        <w:rPr>
          <w:rFonts w:eastAsia="Times New Roman,Calibri" w:cs="Times New Roman,Calibri"/>
          <w:lang w:eastAsia="en-US"/>
        </w:rPr>
        <w:t>theoretical maximum consumption</w:t>
      </w:r>
      <w:r>
        <w:rPr>
          <w:rFonts w:eastAsia="Times New Roman,Calibri" w:cs="Times New Roman,Calibri"/>
          <w:lang w:eastAsia="en-US"/>
        </w:rPr>
        <w:t xml:space="preserve"> using </w:t>
      </w:r>
      <w:r w:rsidRPr="00D55C9E">
        <w:rPr>
          <w:rFonts w:eastAsia="Times New Roman,Calibri" w:cs="Times New Roman,Calibri"/>
          <w:lang w:eastAsia="en-US"/>
        </w:rPr>
        <w:t>the standard food basket as defined in Commission Regulation (EU) 2018/782</w:t>
      </w:r>
      <w:r>
        <w:rPr>
          <w:rFonts w:eastAsia="Times New Roman,Calibri" w:cs="Times New Roman,Calibri"/>
          <w:lang w:eastAsia="en-US"/>
        </w:rPr>
        <w:t xml:space="preserve"> (i.e. which resulted in 1.3% ADI)</w:t>
      </w:r>
      <w:r w:rsidR="00E50010">
        <w:rPr>
          <w:rFonts w:eastAsia="Times New Roman,Calibri" w:cs="Times New Roman,Calibri"/>
          <w:lang w:eastAsia="en-US"/>
        </w:rPr>
        <w:t>.</w:t>
      </w:r>
    </w:p>
    <w:p w14:paraId="0FC73DAD" w14:textId="77777777" w:rsidR="00D55C9E" w:rsidRDefault="00D55C9E" w:rsidP="00A31A7A">
      <w:pPr>
        <w:autoSpaceDE w:val="0"/>
        <w:autoSpaceDN w:val="0"/>
        <w:adjustRightInd w:val="0"/>
        <w:jc w:val="both"/>
        <w:rPr>
          <w:rFonts w:eastAsia="Times New Roman,Calibri" w:cs="Times New Roman,Calibri"/>
          <w:lang w:eastAsia="en-US"/>
        </w:rPr>
      </w:pPr>
    </w:p>
    <w:p w14:paraId="71A588D8" w14:textId="1C293704" w:rsidR="0076644E" w:rsidRDefault="00D55C9E" w:rsidP="00A31A7A">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t xml:space="preserve">Furthermore, </w:t>
      </w:r>
      <w:r w:rsidR="00120360">
        <w:rPr>
          <w:rFonts w:eastAsia="Times New Roman,Calibri" w:cs="Times New Roman,Calibri"/>
          <w:lang w:eastAsia="en-US"/>
        </w:rPr>
        <w:t>S-Methoprene is an active substance formerly used as Plant Protection Product</w:t>
      </w:r>
      <w:r>
        <w:rPr>
          <w:rFonts w:eastAsia="Times New Roman,Calibri" w:cs="Times New Roman,Calibri"/>
          <w:lang w:eastAsia="en-US"/>
        </w:rPr>
        <w:t>s</w:t>
      </w:r>
      <w:r w:rsidR="0076644E">
        <w:rPr>
          <w:rFonts w:eastAsia="Times New Roman,Calibri" w:cs="Times New Roman,Calibri"/>
          <w:lang w:eastAsia="en-US"/>
        </w:rPr>
        <w:t>, for which</w:t>
      </w:r>
      <w:r w:rsidR="0088213C" w:rsidRPr="004C602E">
        <w:rPr>
          <w:rFonts w:eastAsia="Times New Roman,Calibri" w:cs="Times New Roman,Calibri"/>
          <w:lang w:eastAsia="en-US"/>
        </w:rPr>
        <w:t xml:space="preserve"> the Maximum Residue Levels in animal products are 0.05* mg/kg based </w:t>
      </w:r>
      <w:r w:rsidR="0088213C" w:rsidRPr="004C602E">
        <w:rPr>
          <w:rFonts w:eastAsia="Times New Roman,Calibri" w:cs="Times New Roman,Calibri"/>
          <w:lang w:eastAsia="en-US"/>
        </w:rPr>
        <w:lastRenderedPageBreak/>
        <w:t>on the lower limit of analytical determination (in some of the products 0.1 mg/kg as edible offal of swine, bovine, sheep or 0.2 mg/kg as fat free of lean meat of swine, bovine, sheep (</w:t>
      </w:r>
      <w:r w:rsidR="0076644E">
        <w:rPr>
          <w:rFonts w:eastAsia="Times New Roman,Calibri" w:cs="Times New Roman,Calibri"/>
          <w:lang w:eastAsia="en-US"/>
        </w:rPr>
        <w:t xml:space="preserve">included in Annex I to </w:t>
      </w:r>
      <w:r w:rsidR="0076644E" w:rsidRPr="0076644E">
        <w:rPr>
          <w:rFonts w:eastAsia="Times New Roman,Calibri" w:cs="Times New Roman,Calibri"/>
          <w:lang w:eastAsia="en-US"/>
        </w:rPr>
        <w:t>Reg. 396/2005</w:t>
      </w:r>
      <w:r w:rsidR="0088213C" w:rsidRPr="004C602E">
        <w:rPr>
          <w:rFonts w:eastAsia="Times New Roman,Calibri" w:cs="Times New Roman,Calibri"/>
          <w:lang w:eastAsia="en-US"/>
        </w:rPr>
        <w:t>)</w:t>
      </w:r>
      <w:r w:rsidR="0076644E">
        <w:rPr>
          <w:rFonts w:eastAsia="Times New Roman,Calibri" w:cs="Times New Roman,Calibri"/>
          <w:lang w:eastAsia="en-US"/>
        </w:rPr>
        <w:t xml:space="preserve">. Although S-Methoprene is not approved under PPP, as is included in </w:t>
      </w:r>
      <w:r w:rsidR="0076644E" w:rsidRPr="0076644E">
        <w:rPr>
          <w:rFonts w:eastAsia="Times New Roman,Calibri" w:cs="Times New Roman,Calibri"/>
          <w:lang w:eastAsia="en-US"/>
        </w:rPr>
        <w:t>Reg. 396/2005</w:t>
      </w:r>
      <w:r w:rsidR="0076644E">
        <w:rPr>
          <w:rFonts w:eastAsia="Times New Roman,Calibri" w:cs="Times New Roman,Calibri"/>
          <w:lang w:eastAsia="en-US"/>
        </w:rPr>
        <w:t xml:space="preserve"> the statutory limit set under PPP applies. </w:t>
      </w:r>
    </w:p>
    <w:p w14:paraId="2ACC0DB6" w14:textId="5D7CFE0C" w:rsidR="00EA6ED5" w:rsidRDefault="00EA6ED5" w:rsidP="00A31A7A">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t>S-</w:t>
      </w:r>
      <w:proofErr w:type="spellStart"/>
      <w:r>
        <w:rPr>
          <w:rFonts w:eastAsia="Times New Roman,Calibri" w:cs="Times New Roman,Calibri"/>
          <w:lang w:eastAsia="en-US"/>
        </w:rPr>
        <w:t>methoprene</w:t>
      </w:r>
      <w:proofErr w:type="spellEnd"/>
      <w:r>
        <w:rPr>
          <w:rFonts w:eastAsia="Times New Roman,Calibri" w:cs="Times New Roman,Calibri"/>
          <w:lang w:eastAsia="en-US"/>
        </w:rPr>
        <w:t xml:space="preserve"> concentration in </w:t>
      </w:r>
      <w:r w:rsidR="00A31CCE">
        <w:rPr>
          <w:rFonts w:eastAsia="Times New Roman,Calibri" w:cs="Times New Roman,Calibri"/>
          <w:lang w:eastAsia="en-US"/>
        </w:rPr>
        <w:t>c</w:t>
      </w:r>
      <w:r>
        <w:rPr>
          <w:rFonts w:eastAsia="Times New Roman,Calibri" w:cs="Times New Roman,Calibri"/>
          <w:lang w:eastAsia="en-US"/>
        </w:rPr>
        <w:t>rop is considered not to be measurable and therefore is below the MRLs.</w:t>
      </w:r>
    </w:p>
    <w:p w14:paraId="1A9478AC" w14:textId="06941864" w:rsidR="0076644E" w:rsidRDefault="000972CC" w:rsidP="00A31A7A">
      <w:pPr>
        <w:autoSpaceDE w:val="0"/>
        <w:autoSpaceDN w:val="0"/>
        <w:adjustRightInd w:val="0"/>
        <w:jc w:val="both"/>
        <w:rPr>
          <w:rFonts w:eastAsia="Times New Roman,Calibri" w:cs="Times New Roman,Calibri"/>
          <w:lang w:eastAsia="en-US"/>
        </w:rPr>
      </w:pPr>
      <w:proofErr w:type="spellStart"/>
      <w:r>
        <w:rPr>
          <w:rFonts w:eastAsia="Times New Roman,Calibri" w:cs="Times New Roman,Calibri"/>
          <w:lang w:eastAsia="en-US"/>
        </w:rPr>
        <w:t>Lifestock</w:t>
      </w:r>
      <w:proofErr w:type="spellEnd"/>
      <w:r>
        <w:rPr>
          <w:rFonts w:eastAsia="Times New Roman,Calibri" w:cs="Times New Roman,Calibri"/>
          <w:lang w:eastAsia="en-US"/>
        </w:rPr>
        <w:t xml:space="preserve"> exposure assessment </w:t>
      </w:r>
      <w:r w:rsidR="00EC26FD">
        <w:rPr>
          <w:rFonts w:eastAsia="Times New Roman,Calibri" w:cs="Times New Roman,Calibri"/>
          <w:lang w:eastAsia="en-US"/>
        </w:rPr>
        <w:t xml:space="preserve">(see table below) </w:t>
      </w:r>
      <w:r>
        <w:rPr>
          <w:rFonts w:eastAsia="Times New Roman,Calibri" w:cs="Times New Roman,Calibri"/>
          <w:lang w:eastAsia="en-US"/>
        </w:rPr>
        <w:t>shows that values exceed the MRL based on the lower limit of analytical determinations.</w:t>
      </w:r>
    </w:p>
    <w:p w14:paraId="7A786B8C" w14:textId="77777777" w:rsidR="00EC26FD" w:rsidRDefault="00EC26FD" w:rsidP="00A31A7A">
      <w:pPr>
        <w:autoSpaceDE w:val="0"/>
        <w:autoSpaceDN w:val="0"/>
        <w:adjustRightInd w:val="0"/>
        <w:jc w:val="both"/>
        <w:rPr>
          <w:rFonts w:eastAsia="Times New Roman,Calibri" w:cs="Times New Roman,Calibri"/>
          <w:lang w:eastAsia="en-US"/>
        </w:rPr>
      </w:pPr>
    </w:p>
    <w:tbl>
      <w:tblPr>
        <w:tblW w:w="9294" w:type="dxa"/>
        <w:tblInd w:w="60" w:type="dxa"/>
        <w:tblCellMar>
          <w:left w:w="70" w:type="dxa"/>
          <w:right w:w="70" w:type="dxa"/>
        </w:tblCellMar>
        <w:tblLook w:val="04A0" w:firstRow="1" w:lastRow="0" w:firstColumn="1" w:lastColumn="0" w:noHBand="0" w:noVBand="1"/>
      </w:tblPr>
      <w:tblGrid>
        <w:gridCol w:w="2533"/>
        <w:gridCol w:w="2510"/>
        <w:gridCol w:w="2338"/>
        <w:gridCol w:w="1913"/>
      </w:tblGrid>
      <w:tr w:rsidR="00EC26FD" w:rsidRPr="00DA7CBB" w14:paraId="06F61CC2" w14:textId="77777777" w:rsidTr="00140DAC">
        <w:trPr>
          <w:trHeight w:val="615"/>
        </w:trPr>
        <w:tc>
          <w:tcPr>
            <w:tcW w:w="2533" w:type="dxa"/>
            <w:tcBorders>
              <w:top w:val="single" w:sz="8" w:space="0" w:color="auto"/>
              <w:left w:val="single" w:sz="8" w:space="0" w:color="auto"/>
              <w:bottom w:val="single" w:sz="8" w:space="0" w:color="auto"/>
              <w:right w:val="nil"/>
            </w:tcBorders>
            <w:shd w:val="clear" w:color="000000" w:fill="C0C0C0"/>
            <w:vAlign w:val="bottom"/>
            <w:hideMark/>
          </w:tcPr>
          <w:p w14:paraId="700D6BDD" w14:textId="77777777" w:rsidR="00EC26FD" w:rsidRPr="00DA7CBB" w:rsidRDefault="00EC26FD" w:rsidP="00140DAC">
            <w:pPr>
              <w:rPr>
                <w:rFonts w:cs="Arial"/>
                <w:lang w:eastAsia="nl-NL"/>
              </w:rPr>
            </w:pPr>
            <w:r>
              <w:rPr>
                <w:rFonts w:eastAsia="Times New Roman,Calibri" w:cs="Times New Roman,Calibri"/>
                <w:lang w:eastAsia="en-US"/>
              </w:rPr>
              <w:t xml:space="preserve">Total Estimated Livestock Exposure (mg </w:t>
            </w:r>
            <w:proofErr w:type="spellStart"/>
            <w:r>
              <w:rPr>
                <w:rFonts w:eastAsia="Times New Roman,Calibri" w:cs="Times New Roman,Calibri"/>
                <w:lang w:eastAsia="en-US"/>
              </w:rPr>
              <w:t>a.s.</w:t>
            </w:r>
            <w:proofErr w:type="spellEnd"/>
            <w:r>
              <w:rPr>
                <w:rFonts w:eastAsia="Times New Roman,Calibri" w:cs="Times New Roman,Calibri"/>
                <w:lang w:eastAsia="en-US"/>
              </w:rPr>
              <w:t xml:space="preserve">/kg </w:t>
            </w:r>
            <w:proofErr w:type="spellStart"/>
            <w:r>
              <w:rPr>
                <w:rFonts w:eastAsia="Times New Roman,Calibri" w:cs="Times New Roman,Calibri"/>
                <w:lang w:eastAsia="en-US"/>
              </w:rPr>
              <w:t>bw</w:t>
            </w:r>
            <w:proofErr w:type="spellEnd"/>
            <w:r>
              <w:rPr>
                <w:rFonts w:eastAsia="Times New Roman,Calibri" w:cs="Times New Roman,Calibri"/>
                <w:lang w:eastAsia="en-US"/>
              </w:rPr>
              <w:t>/d)</w:t>
            </w:r>
            <w:r w:rsidRPr="00DA7CBB">
              <w:rPr>
                <w:rFonts w:cs="Arial"/>
                <w:lang w:eastAsia="nl-NL"/>
              </w:rPr>
              <w:t>Animal Species</w:t>
            </w:r>
          </w:p>
        </w:tc>
        <w:tc>
          <w:tcPr>
            <w:tcW w:w="2510" w:type="dxa"/>
            <w:tcBorders>
              <w:top w:val="single" w:sz="8" w:space="0" w:color="auto"/>
              <w:left w:val="nil"/>
              <w:bottom w:val="single" w:sz="8" w:space="0" w:color="auto"/>
              <w:right w:val="single" w:sz="8" w:space="0" w:color="auto"/>
            </w:tcBorders>
            <w:shd w:val="clear" w:color="000000" w:fill="C0C0C0"/>
            <w:vAlign w:val="bottom"/>
            <w:hideMark/>
          </w:tcPr>
          <w:p w14:paraId="4DEFF28C" w14:textId="77777777" w:rsidR="00EC26FD" w:rsidRPr="00DA7CBB" w:rsidRDefault="00EC26FD" w:rsidP="00140DAC">
            <w:pPr>
              <w:rPr>
                <w:rFonts w:cs="Arial"/>
                <w:lang w:eastAsia="nl-NL"/>
              </w:rPr>
            </w:pPr>
            <w:r w:rsidRPr="00DA7CBB">
              <w:rPr>
                <w:rFonts w:cs="Arial"/>
                <w:lang w:eastAsia="nl-NL"/>
              </w:rPr>
              <w:t> </w:t>
            </w:r>
          </w:p>
        </w:tc>
        <w:tc>
          <w:tcPr>
            <w:tcW w:w="2338" w:type="dxa"/>
            <w:tcBorders>
              <w:top w:val="single" w:sz="8" w:space="0" w:color="auto"/>
              <w:left w:val="nil"/>
              <w:bottom w:val="nil"/>
              <w:right w:val="single" w:sz="8" w:space="0" w:color="auto"/>
            </w:tcBorders>
            <w:shd w:val="clear" w:color="000000" w:fill="C0C0C0"/>
            <w:vAlign w:val="bottom"/>
            <w:hideMark/>
          </w:tcPr>
          <w:p w14:paraId="0938C90B" w14:textId="77777777" w:rsidR="00EC26FD" w:rsidRDefault="00EC26FD" w:rsidP="00140DAC">
            <w:pPr>
              <w:jc w:val="center"/>
              <w:rPr>
                <w:rFonts w:cs="Arial"/>
                <w:lang w:eastAsia="nl-NL"/>
              </w:rPr>
            </w:pPr>
            <w:r w:rsidRPr="00DA7CBB">
              <w:rPr>
                <w:rFonts w:cs="Arial"/>
                <w:lang w:eastAsia="nl-NL"/>
              </w:rPr>
              <w:t xml:space="preserve">Sum of </w:t>
            </w:r>
            <w:r w:rsidRPr="00DA7CBB">
              <w:rPr>
                <w:rFonts w:cs="Arial"/>
                <w:lang w:eastAsia="nl-NL"/>
              </w:rPr>
              <w:br/>
              <w:t>all routes of exposure</w:t>
            </w:r>
            <w:r>
              <w:rPr>
                <w:rFonts w:cs="Arial"/>
                <w:lang w:eastAsia="nl-NL"/>
              </w:rPr>
              <w:t>,</w:t>
            </w:r>
          </w:p>
          <w:p w14:paraId="628558DA" w14:textId="77777777" w:rsidR="00EC26FD" w:rsidRPr="00DA7CBB" w:rsidRDefault="00EC26FD" w:rsidP="00140DAC">
            <w:pPr>
              <w:jc w:val="center"/>
              <w:rPr>
                <w:rFonts w:cs="Arial"/>
                <w:lang w:eastAsia="nl-NL"/>
              </w:rPr>
            </w:pPr>
            <w:r>
              <w:rPr>
                <w:rFonts w:cs="Arial"/>
                <w:lang w:eastAsia="nl-NL"/>
              </w:rPr>
              <w:t>Tier 1</w:t>
            </w:r>
          </w:p>
        </w:tc>
        <w:tc>
          <w:tcPr>
            <w:tcW w:w="1913" w:type="dxa"/>
            <w:tcBorders>
              <w:top w:val="single" w:sz="8" w:space="0" w:color="auto"/>
              <w:left w:val="nil"/>
              <w:bottom w:val="nil"/>
              <w:right w:val="single" w:sz="8" w:space="0" w:color="auto"/>
            </w:tcBorders>
            <w:shd w:val="clear" w:color="000000" w:fill="C0C0C0"/>
          </w:tcPr>
          <w:p w14:paraId="30AE8354" w14:textId="77777777" w:rsidR="00EC26FD" w:rsidRDefault="00EC26FD" w:rsidP="00140DAC">
            <w:pPr>
              <w:jc w:val="center"/>
              <w:rPr>
                <w:rFonts w:cs="Arial"/>
                <w:lang w:eastAsia="nl-NL"/>
              </w:rPr>
            </w:pPr>
            <w:r w:rsidRPr="00DA7CBB">
              <w:rPr>
                <w:rFonts w:cs="Arial"/>
                <w:lang w:eastAsia="nl-NL"/>
              </w:rPr>
              <w:t xml:space="preserve">Sum of </w:t>
            </w:r>
            <w:r w:rsidRPr="00DA7CBB">
              <w:rPr>
                <w:rFonts w:cs="Arial"/>
                <w:lang w:eastAsia="nl-NL"/>
              </w:rPr>
              <w:br/>
              <w:t>all routes of exposure</w:t>
            </w:r>
            <w:r>
              <w:rPr>
                <w:rFonts w:cs="Arial"/>
                <w:lang w:eastAsia="nl-NL"/>
              </w:rPr>
              <w:t>,</w:t>
            </w:r>
          </w:p>
          <w:p w14:paraId="31F10914" w14:textId="77777777" w:rsidR="00EC26FD" w:rsidRPr="00DA7CBB" w:rsidRDefault="00EC26FD" w:rsidP="00140DAC">
            <w:pPr>
              <w:jc w:val="center"/>
              <w:rPr>
                <w:rFonts w:cs="Arial"/>
                <w:lang w:eastAsia="nl-NL"/>
              </w:rPr>
            </w:pPr>
            <w:r>
              <w:rPr>
                <w:rFonts w:cs="Arial"/>
                <w:lang w:eastAsia="nl-NL"/>
              </w:rPr>
              <w:t>Tier 2</w:t>
            </w:r>
          </w:p>
        </w:tc>
      </w:tr>
      <w:tr w:rsidR="00EC26FD" w:rsidRPr="00DA7CBB" w14:paraId="477AF3AF"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2ABA05CF" w14:textId="77777777" w:rsidR="00EC26FD" w:rsidRPr="00DA7CBB" w:rsidRDefault="00EC26FD" w:rsidP="00140DAC">
            <w:pPr>
              <w:rPr>
                <w:rFonts w:cs="Arial"/>
                <w:lang w:val="nl-NL" w:eastAsia="nl-NL"/>
              </w:rPr>
            </w:pPr>
            <w:r w:rsidRPr="00DA7CBB">
              <w:rPr>
                <w:rFonts w:cs="Arial"/>
                <w:lang w:val="nl-NL" w:eastAsia="nl-NL"/>
              </w:rPr>
              <w:t xml:space="preserve">Beef </w:t>
            </w:r>
            <w:proofErr w:type="spellStart"/>
            <w:r w:rsidRPr="00DA7CBB">
              <w:rPr>
                <w:rFonts w:cs="Arial"/>
                <w:lang w:val="nl-NL" w:eastAsia="nl-NL"/>
              </w:rPr>
              <w:t>cattle</w:t>
            </w:r>
            <w:proofErr w:type="spellEnd"/>
          </w:p>
        </w:tc>
        <w:tc>
          <w:tcPr>
            <w:tcW w:w="2510" w:type="dxa"/>
            <w:tcBorders>
              <w:top w:val="nil"/>
              <w:left w:val="nil"/>
              <w:bottom w:val="single" w:sz="4" w:space="0" w:color="auto"/>
              <w:right w:val="nil"/>
            </w:tcBorders>
            <w:shd w:val="clear" w:color="auto" w:fill="auto"/>
            <w:vAlign w:val="bottom"/>
            <w:hideMark/>
          </w:tcPr>
          <w:p w14:paraId="3D7DAD0B"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964467B"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3648</w:t>
            </w:r>
          </w:p>
        </w:tc>
        <w:tc>
          <w:tcPr>
            <w:tcW w:w="1913" w:type="dxa"/>
            <w:tcBorders>
              <w:top w:val="single" w:sz="8" w:space="0" w:color="auto"/>
              <w:left w:val="single" w:sz="8" w:space="0" w:color="auto"/>
              <w:bottom w:val="single" w:sz="4" w:space="0" w:color="auto"/>
              <w:right w:val="single" w:sz="8" w:space="0" w:color="auto"/>
            </w:tcBorders>
            <w:vAlign w:val="bottom"/>
          </w:tcPr>
          <w:p w14:paraId="36F09B1A"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1277</w:t>
            </w:r>
          </w:p>
        </w:tc>
      </w:tr>
      <w:tr w:rsidR="00EC26FD" w:rsidRPr="00DA7CBB" w14:paraId="4197E2BF"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2E3661A" w14:textId="77777777" w:rsidR="00EC26FD" w:rsidRPr="00DA7CBB" w:rsidRDefault="00EC26FD" w:rsidP="00140DAC">
            <w:pPr>
              <w:rPr>
                <w:rFonts w:cs="Arial"/>
                <w:lang w:val="nl-NL" w:eastAsia="nl-NL"/>
              </w:rPr>
            </w:pPr>
            <w:proofErr w:type="spellStart"/>
            <w:r w:rsidRPr="00DA7CBB">
              <w:rPr>
                <w:rFonts w:cs="Arial"/>
                <w:lang w:val="nl-NL" w:eastAsia="nl-NL"/>
              </w:rPr>
              <w:t>Dairy</w:t>
            </w:r>
            <w:proofErr w:type="spellEnd"/>
            <w:r w:rsidRPr="00DA7CBB">
              <w:rPr>
                <w:rFonts w:cs="Arial"/>
                <w:lang w:val="nl-NL" w:eastAsia="nl-NL"/>
              </w:rPr>
              <w:t xml:space="preserve"> </w:t>
            </w:r>
            <w:proofErr w:type="spellStart"/>
            <w:r w:rsidRPr="00DA7CBB">
              <w:rPr>
                <w:rFonts w:cs="Arial"/>
                <w:lang w:val="nl-NL" w:eastAsia="nl-NL"/>
              </w:rPr>
              <w:t>cattle</w:t>
            </w:r>
            <w:proofErr w:type="spellEnd"/>
          </w:p>
        </w:tc>
        <w:tc>
          <w:tcPr>
            <w:tcW w:w="2510" w:type="dxa"/>
            <w:tcBorders>
              <w:top w:val="nil"/>
              <w:left w:val="nil"/>
              <w:bottom w:val="single" w:sz="4" w:space="0" w:color="auto"/>
              <w:right w:val="nil"/>
            </w:tcBorders>
            <w:shd w:val="clear" w:color="auto" w:fill="auto"/>
            <w:vAlign w:val="bottom"/>
            <w:hideMark/>
          </w:tcPr>
          <w:p w14:paraId="78D0D200"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E15530A"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3249</w:t>
            </w:r>
          </w:p>
        </w:tc>
        <w:tc>
          <w:tcPr>
            <w:tcW w:w="1913" w:type="dxa"/>
            <w:tcBorders>
              <w:top w:val="single" w:sz="4" w:space="0" w:color="auto"/>
              <w:left w:val="single" w:sz="8" w:space="0" w:color="auto"/>
              <w:bottom w:val="single" w:sz="4" w:space="0" w:color="auto"/>
              <w:right w:val="single" w:sz="8" w:space="0" w:color="auto"/>
            </w:tcBorders>
            <w:vAlign w:val="bottom"/>
          </w:tcPr>
          <w:p w14:paraId="131FAF61"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1137</w:t>
            </w:r>
          </w:p>
        </w:tc>
      </w:tr>
      <w:tr w:rsidR="00EC26FD" w:rsidRPr="00DA7CBB" w14:paraId="7C90718C"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7AE2904D" w14:textId="77777777" w:rsidR="00EC26FD" w:rsidRPr="00DA7CBB" w:rsidRDefault="00EC26FD" w:rsidP="00140DAC">
            <w:pPr>
              <w:rPr>
                <w:rFonts w:cs="Arial"/>
                <w:lang w:val="nl-NL" w:eastAsia="nl-NL"/>
              </w:rPr>
            </w:pPr>
            <w:proofErr w:type="spellStart"/>
            <w:r w:rsidRPr="00DA7CBB">
              <w:rPr>
                <w:rFonts w:cs="Arial"/>
                <w:lang w:val="nl-NL" w:eastAsia="nl-NL"/>
              </w:rPr>
              <w:t>Calf</w:t>
            </w:r>
            <w:proofErr w:type="spellEnd"/>
          </w:p>
        </w:tc>
        <w:tc>
          <w:tcPr>
            <w:tcW w:w="2510" w:type="dxa"/>
            <w:tcBorders>
              <w:top w:val="nil"/>
              <w:left w:val="nil"/>
              <w:bottom w:val="single" w:sz="4" w:space="0" w:color="auto"/>
              <w:right w:val="nil"/>
            </w:tcBorders>
            <w:shd w:val="clear" w:color="auto" w:fill="auto"/>
            <w:vAlign w:val="bottom"/>
            <w:hideMark/>
          </w:tcPr>
          <w:p w14:paraId="60C6CEC9"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5F7D5C0"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5700</w:t>
            </w:r>
          </w:p>
        </w:tc>
        <w:tc>
          <w:tcPr>
            <w:tcW w:w="1913" w:type="dxa"/>
            <w:tcBorders>
              <w:top w:val="single" w:sz="4" w:space="0" w:color="auto"/>
              <w:left w:val="single" w:sz="8" w:space="0" w:color="auto"/>
              <w:bottom w:val="single" w:sz="4" w:space="0" w:color="auto"/>
              <w:right w:val="single" w:sz="8" w:space="0" w:color="auto"/>
            </w:tcBorders>
            <w:vAlign w:val="bottom"/>
          </w:tcPr>
          <w:p w14:paraId="4FD013B2"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1995</w:t>
            </w:r>
          </w:p>
        </w:tc>
      </w:tr>
      <w:tr w:rsidR="00EC26FD" w:rsidRPr="00DA7CBB" w14:paraId="33BC2E61"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4C60F88D" w14:textId="77777777" w:rsidR="00EC26FD" w:rsidRPr="00DA7CBB" w:rsidRDefault="00EC26FD" w:rsidP="00140DAC">
            <w:pPr>
              <w:rPr>
                <w:rFonts w:cs="Arial"/>
                <w:lang w:val="nl-NL" w:eastAsia="nl-NL"/>
              </w:rPr>
            </w:pPr>
            <w:proofErr w:type="spellStart"/>
            <w:r w:rsidRPr="00DA7CBB">
              <w:rPr>
                <w:rFonts w:cs="Arial"/>
                <w:lang w:val="nl-NL" w:eastAsia="nl-NL"/>
              </w:rPr>
              <w:t>Fattening</w:t>
            </w:r>
            <w:proofErr w:type="spellEnd"/>
            <w:r w:rsidRPr="00DA7CBB">
              <w:rPr>
                <w:rFonts w:cs="Arial"/>
                <w:lang w:val="nl-NL" w:eastAsia="nl-NL"/>
              </w:rPr>
              <w:t xml:space="preserve"> </w:t>
            </w:r>
            <w:proofErr w:type="spellStart"/>
            <w:r w:rsidRPr="00DA7CBB">
              <w:rPr>
                <w:rFonts w:cs="Arial"/>
                <w:lang w:val="nl-NL" w:eastAsia="nl-NL"/>
              </w:rPr>
              <w:t>pig</w:t>
            </w:r>
            <w:proofErr w:type="spellEnd"/>
          </w:p>
        </w:tc>
        <w:tc>
          <w:tcPr>
            <w:tcW w:w="2510" w:type="dxa"/>
            <w:tcBorders>
              <w:top w:val="nil"/>
              <w:left w:val="nil"/>
              <w:bottom w:val="single" w:sz="4" w:space="0" w:color="auto"/>
              <w:right w:val="nil"/>
            </w:tcBorders>
            <w:shd w:val="clear" w:color="auto" w:fill="auto"/>
            <w:vAlign w:val="bottom"/>
            <w:hideMark/>
          </w:tcPr>
          <w:p w14:paraId="3F2C1A41"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9F81212"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6360</w:t>
            </w:r>
          </w:p>
        </w:tc>
        <w:tc>
          <w:tcPr>
            <w:tcW w:w="1913" w:type="dxa"/>
            <w:tcBorders>
              <w:top w:val="single" w:sz="4" w:space="0" w:color="auto"/>
              <w:left w:val="single" w:sz="8" w:space="0" w:color="auto"/>
              <w:bottom w:val="single" w:sz="4" w:space="0" w:color="auto"/>
              <w:right w:val="single" w:sz="8" w:space="0" w:color="auto"/>
            </w:tcBorders>
            <w:vAlign w:val="bottom"/>
          </w:tcPr>
          <w:p w14:paraId="5CDA09F0"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2226</w:t>
            </w:r>
          </w:p>
        </w:tc>
      </w:tr>
      <w:tr w:rsidR="00EC26FD" w:rsidRPr="00DA7CBB" w14:paraId="0C3E6E15"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54C122F" w14:textId="77777777" w:rsidR="00EC26FD" w:rsidRPr="00DA7CBB" w:rsidRDefault="00EC26FD" w:rsidP="00140DAC">
            <w:pPr>
              <w:rPr>
                <w:rFonts w:cs="Arial"/>
                <w:lang w:val="nl-NL" w:eastAsia="nl-NL"/>
              </w:rPr>
            </w:pPr>
            <w:r w:rsidRPr="00DA7CBB">
              <w:rPr>
                <w:rFonts w:cs="Arial"/>
                <w:lang w:val="nl-NL" w:eastAsia="nl-NL"/>
              </w:rPr>
              <w:t xml:space="preserve">Breeding </w:t>
            </w:r>
            <w:proofErr w:type="spellStart"/>
            <w:r w:rsidRPr="00DA7CBB">
              <w:rPr>
                <w:rFonts w:cs="Arial"/>
                <w:lang w:val="nl-NL" w:eastAsia="nl-NL"/>
              </w:rPr>
              <w:t>pig</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626271D5"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5B5F3A2"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4246</w:t>
            </w:r>
          </w:p>
        </w:tc>
        <w:tc>
          <w:tcPr>
            <w:tcW w:w="1913" w:type="dxa"/>
            <w:tcBorders>
              <w:top w:val="single" w:sz="4" w:space="0" w:color="auto"/>
              <w:left w:val="single" w:sz="8" w:space="0" w:color="auto"/>
              <w:bottom w:val="single" w:sz="4" w:space="0" w:color="auto"/>
              <w:right w:val="single" w:sz="8" w:space="0" w:color="auto"/>
            </w:tcBorders>
            <w:vAlign w:val="bottom"/>
          </w:tcPr>
          <w:p w14:paraId="60508656"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1486</w:t>
            </w:r>
          </w:p>
        </w:tc>
      </w:tr>
      <w:tr w:rsidR="00EC26FD" w:rsidRPr="00DA7CBB" w14:paraId="7708F7B3"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211D120" w14:textId="77777777" w:rsidR="00EC26FD" w:rsidRPr="00DA7CBB" w:rsidRDefault="00EC26FD" w:rsidP="00140DAC">
            <w:pPr>
              <w:rPr>
                <w:rFonts w:cs="Arial"/>
                <w:lang w:val="nl-NL" w:eastAsia="nl-NL"/>
              </w:rPr>
            </w:pPr>
            <w:r w:rsidRPr="00DA7CBB">
              <w:rPr>
                <w:rFonts w:cs="Arial"/>
                <w:lang w:val="nl-NL" w:eastAsia="nl-NL"/>
              </w:rPr>
              <w:t xml:space="preserve">Breeding </w:t>
            </w:r>
            <w:proofErr w:type="spellStart"/>
            <w:r w:rsidRPr="00DA7CBB">
              <w:rPr>
                <w:rFonts w:cs="Arial"/>
                <w:lang w:val="nl-NL" w:eastAsia="nl-NL"/>
              </w:rPr>
              <w:t>pig</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1090ACFE" w14:textId="77777777" w:rsidR="00EC26FD" w:rsidRPr="00DA7CBB" w:rsidRDefault="00EC26FD" w:rsidP="00140DAC">
            <w:pPr>
              <w:rPr>
                <w:rFonts w:cs="Arial"/>
                <w:lang w:val="nl-NL" w:eastAsia="nl-NL"/>
              </w:rPr>
            </w:pPr>
            <w:proofErr w:type="spellStart"/>
            <w:r w:rsidRPr="00DA7CBB">
              <w:rPr>
                <w:rFonts w:cs="Arial"/>
                <w:lang w:val="nl-NL" w:eastAsia="nl-NL"/>
              </w:rPr>
              <w:t>individual</w:t>
            </w:r>
            <w:proofErr w:type="spellEnd"/>
            <w:r w:rsidRPr="00DA7CBB">
              <w:rPr>
                <w:rFonts w:cs="Arial"/>
                <w:lang w:val="nl-NL" w:eastAsia="nl-NL"/>
              </w:rPr>
              <w:t xml:space="preserve"> </w:t>
            </w:r>
            <w:proofErr w:type="spellStart"/>
            <w:r w:rsidRPr="00DA7CBB">
              <w:rPr>
                <w:rFonts w:cs="Arial"/>
                <w:lang w:val="nl-NL" w:eastAsia="nl-NL"/>
              </w:rPr>
              <w:t>housing</w:t>
            </w:r>
            <w:proofErr w:type="spellEnd"/>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19494320"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2AA0D49B"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5CAC5DE6"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2E13937A" w14:textId="77777777" w:rsidR="00EC26FD" w:rsidRPr="00DA7CBB" w:rsidRDefault="00EC26FD" w:rsidP="00140DAC">
            <w:pPr>
              <w:rPr>
                <w:rFonts w:cs="Arial"/>
                <w:lang w:val="nl-NL" w:eastAsia="nl-NL"/>
              </w:rPr>
            </w:pPr>
            <w:r w:rsidRPr="00DA7CBB">
              <w:rPr>
                <w:rFonts w:cs="Arial"/>
                <w:lang w:val="nl-NL" w:eastAsia="nl-NL"/>
              </w:rPr>
              <w:t xml:space="preserve">Breeding </w:t>
            </w:r>
            <w:proofErr w:type="spellStart"/>
            <w:r w:rsidRPr="00DA7CBB">
              <w:rPr>
                <w:rFonts w:cs="Arial"/>
                <w:lang w:val="nl-NL" w:eastAsia="nl-NL"/>
              </w:rPr>
              <w:t>pig</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400D7621" w14:textId="77777777" w:rsidR="00EC26FD" w:rsidRPr="00DA7CBB" w:rsidRDefault="00EC26FD" w:rsidP="00140DAC">
            <w:pPr>
              <w:rPr>
                <w:rFonts w:cs="Arial"/>
                <w:lang w:val="nl-NL" w:eastAsia="nl-NL"/>
              </w:rPr>
            </w:pPr>
            <w:proofErr w:type="spellStart"/>
            <w:r w:rsidRPr="00DA7CBB">
              <w:rPr>
                <w:rFonts w:cs="Arial"/>
                <w:lang w:val="nl-NL" w:eastAsia="nl-NL"/>
              </w:rPr>
              <w:t>group</w:t>
            </w:r>
            <w:proofErr w:type="spellEnd"/>
            <w:r w:rsidRPr="00DA7CBB">
              <w:rPr>
                <w:rFonts w:cs="Arial"/>
                <w:lang w:val="nl-NL" w:eastAsia="nl-NL"/>
              </w:rPr>
              <w:t xml:space="preserve"> </w:t>
            </w:r>
            <w:proofErr w:type="spellStart"/>
            <w:r w:rsidRPr="00DA7CBB">
              <w:rPr>
                <w:rFonts w:cs="Arial"/>
                <w:lang w:val="nl-NL" w:eastAsia="nl-NL"/>
              </w:rPr>
              <w:t>housing</w:t>
            </w:r>
            <w:proofErr w:type="spellEnd"/>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5F799C6A"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577272D6"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1C5D9E90"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B9B1872" w14:textId="77777777" w:rsidR="00EC26FD" w:rsidRPr="00DA7CBB" w:rsidRDefault="00EC26FD" w:rsidP="00140DAC">
            <w:pPr>
              <w:rPr>
                <w:rFonts w:cs="Arial"/>
                <w:lang w:val="nl-NL" w:eastAsia="nl-NL"/>
              </w:rPr>
            </w:pPr>
            <w:proofErr w:type="spellStart"/>
            <w:r w:rsidRPr="00DA7CBB">
              <w:rPr>
                <w:rFonts w:cs="Arial"/>
                <w:lang w:val="nl-NL" w:eastAsia="nl-NL"/>
              </w:rPr>
              <w:t>Sheep</w:t>
            </w:r>
            <w:proofErr w:type="spellEnd"/>
          </w:p>
        </w:tc>
        <w:tc>
          <w:tcPr>
            <w:tcW w:w="2510" w:type="dxa"/>
            <w:tcBorders>
              <w:top w:val="nil"/>
              <w:left w:val="nil"/>
              <w:bottom w:val="single" w:sz="4" w:space="0" w:color="auto"/>
              <w:right w:val="nil"/>
            </w:tcBorders>
            <w:shd w:val="clear" w:color="auto" w:fill="auto"/>
            <w:vAlign w:val="bottom"/>
            <w:hideMark/>
          </w:tcPr>
          <w:p w14:paraId="6805A9B9"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C4D1605"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1280</w:t>
            </w:r>
          </w:p>
        </w:tc>
        <w:tc>
          <w:tcPr>
            <w:tcW w:w="1913" w:type="dxa"/>
            <w:tcBorders>
              <w:top w:val="single" w:sz="4" w:space="0" w:color="auto"/>
              <w:left w:val="single" w:sz="8" w:space="0" w:color="auto"/>
              <w:bottom w:val="single" w:sz="4" w:space="0" w:color="auto"/>
              <w:right w:val="single" w:sz="8" w:space="0" w:color="auto"/>
            </w:tcBorders>
            <w:vAlign w:val="bottom"/>
          </w:tcPr>
          <w:p w14:paraId="7452824C"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0448</w:t>
            </w:r>
          </w:p>
        </w:tc>
      </w:tr>
      <w:tr w:rsidR="00EC26FD" w:rsidRPr="00DA7CBB" w14:paraId="4DEB4300"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4E98C504" w14:textId="77777777" w:rsidR="00EC26FD" w:rsidRPr="00DA7CBB" w:rsidRDefault="00EC26FD" w:rsidP="00140DAC">
            <w:pPr>
              <w:rPr>
                <w:rFonts w:cs="Arial"/>
                <w:lang w:val="nl-NL" w:eastAsia="nl-NL"/>
              </w:rPr>
            </w:pPr>
            <w:proofErr w:type="spellStart"/>
            <w:r w:rsidRPr="00DA7CBB">
              <w:rPr>
                <w:rFonts w:cs="Arial"/>
                <w:lang w:val="nl-NL" w:eastAsia="nl-NL"/>
              </w:rPr>
              <w:t>Lamb</w:t>
            </w:r>
            <w:proofErr w:type="spellEnd"/>
          </w:p>
        </w:tc>
        <w:tc>
          <w:tcPr>
            <w:tcW w:w="2510" w:type="dxa"/>
            <w:tcBorders>
              <w:top w:val="nil"/>
              <w:left w:val="nil"/>
              <w:bottom w:val="single" w:sz="4" w:space="0" w:color="auto"/>
              <w:right w:val="nil"/>
            </w:tcBorders>
            <w:shd w:val="clear" w:color="auto" w:fill="auto"/>
            <w:vAlign w:val="bottom"/>
            <w:hideMark/>
          </w:tcPr>
          <w:p w14:paraId="55CB07F6"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8FD5C94"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2400</w:t>
            </w:r>
          </w:p>
        </w:tc>
        <w:tc>
          <w:tcPr>
            <w:tcW w:w="1913" w:type="dxa"/>
            <w:tcBorders>
              <w:top w:val="single" w:sz="4" w:space="0" w:color="auto"/>
              <w:left w:val="single" w:sz="8" w:space="0" w:color="auto"/>
              <w:bottom w:val="single" w:sz="4" w:space="0" w:color="auto"/>
              <w:right w:val="single" w:sz="8" w:space="0" w:color="auto"/>
            </w:tcBorders>
            <w:vAlign w:val="bottom"/>
          </w:tcPr>
          <w:p w14:paraId="5AD58F67"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0840</w:t>
            </w:r>
          </w:p>
        </w:tc>
      </w:tr>
      <w:tr w:rsidR="00EC26FD" w:rsidRPr="00DA7CBB" w14:paraId="6B32BBAF" w14:textId="77777777" w:rsidTr="00140DAC">
        <w:trPr>
          <w:trHeight w:val="48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5763602" w14:textId="77777777" w:rsidR="00EC26FD" w:rsidRPr="00DA7CBB" w:rsidRDefault="00EC26FD" w:rsidP="00140DAC">
            <w:pPr>
              <w:rPr>
                <w:rFonts w:cs="Arial"/>
                <w:lang w:val="nl-NL" w:eastAsia="nl-NL"/>
              </w:rPr>
            </w:pPr>
            <w:proofErr w:type="spellStart"/>
            <w:r w:rsidRPr="00DA7CBB">
              <w:rPr>
                <w:rFonts w:cs="Arial"/>
                <w:lang w:val="nl-NL" w:eastAsia="nl-NL"/>
              </w:rPr>
              <w:t>Slaughter</w:t>
            </w:r>
            <w:proofErr w:type="spellEnd"/>
            <w:r w:rsidRPr="00DA7CBB">
              <w:rPr>
                <w:rFonts w:cs="Arial"/>
                <w:lang w:val="nl-NL" w:eastAsia="nl-NL"/>
              </w:rPr>
              <w:t xml:space="preserve"> </w:t>
            </w:r>
            <w:proofErr w:type="spellStart"/>
            <w:r w:rsidRPr="00DA7CBB">
              <w:rPr>
                <w:rFonts w:cs="Arial"/>
                <w:lang w:val="nl-NL" w:eastAsia="nl-NL"/>
              </w:rPr>
              <w:t>goat</w:t>
            </w:r>
            <w:proofErr w:type="spellEnd"/>
            <w:r w:rsidRPr="00DA7CBB">
              <w:rPr>
                <w:rFonts w:cs="Arial"/>
                <w:lang w:val="nl-NL" w:eastAsia="nl-NL"/>
              </w:rPr>
              <w:t xml:space="preserve"> (= </w:t>
            </w:r>
            <w:proofErr w:type="spellStart"/>
            <w:r w:rsidRPr="00DA7CBB">
              <w:rPr>
                <w:rFonts w:cs="Arial"/>
                <w:lang w:val="nl-NL" w:eastAsia="nl-NL"/>
              </w:rPr>
              <w:t>goat</w:t>
            </w:r>
            <w:proofErr w:type="spellEnd"/>
            <w:r w:rsidRPr="00DA7CBB">
              <w:rPr>
                <w:rFonts w:cs="Arial"/>
                <w:lang w:val="nl-NL" w:eastAsia="nl-NL"/>
              </w:rPr>
              <w:t xml:space="preserve"> </w:t>
            </w:r>
            <w:proofErr w:type="spellStart"/>
            <w:r w:rsidRPr="00DA7CBB">
              <w:rPr>
                <w:rFonts w:cs="Arial"/>
                <w:lang w:val="nl-NL" w:eastAsia="nl-NL"/>
              </w:rPr>
              <w:t>kids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3302D0DB"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E132B24"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2</w:t>
            </w:r>
            <w:r>
              <w:rPr>
                <w:rFonts w:cs="Arial"/>
                <w:color w:val="FF0000"/>
                <w:lang w:val="nl-NL" w:eastAsia="nl-NL"/>
              </w:rPr>
              <w:t>.</w:t>
            </w:r>
            <w:r w:rsidRPr="00DA7CBB">
              <w:rPr>
                <w:rFonts w:cs="Arial"/>
                <w:color w:val="FF0000"/>
                <w:lang w:val="nl-NL" w:eastAsia="nl-NL"/>
              </w:rPr>
              <w:t>1231</w:t>
            </w:r>
          </w:p>
        </w:tc>
        <w:tc>
          <w:tcPr>
            <w:tcW w:w="1913" w:type="dxa"/>
            <w:tcBorders>
              <w:top w:val="single" w:sz="4" w:space="0" w:color="auto"/>
              <w:left w:val="single" w:sz="8" w:space="0" w:color="auto"/>
              <w:bottom w:val="single" w:sz="4" w:space="0" w:color="auto"/>
              <w:right w:val="single" w:sz="8" w:space="0" w:color="auto"/>
            </w:tcBorders>
            <w:vAlign w:val="bottom"/>
          </w:tcPr>
          <w:p w14:paraId="106AC5CB"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7431</w:t>
            </w:r>
          </w:p>
        </w:tc>
      </w:tr>
      <w:tr w:rsidR="00EC26FD" w:rsidRPr="00DA7CBB" w14:paraId="5CDB42BC"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14571898" w14:textId="77777777" w:rsidR="00EC26FD" w:rsidRPr="00DA7CBB" w:rsidRDefault="00EC26FD" w:rsidP="00140DAC">
            <w:pPr>
              <w:rPr>
                <w:rFonts w:cs="Arial"/>
                <w:lang w:val="nl-NL" w:eastAsia="nl-NL"/>
              </w:rPr>
            </w:pPr>
            <w:proofErr w:type="spellStart"/>
            <w:r w:rsidRPr="00DA7CBB">
              <w:rPr>
                <w:rFonts w:cs="Arial"/>
                <w:lang w:val="nl-NL" w:eastAsia="nl-NL"/>
              </w:rPr>
              <w:t>Lactating</w:t>
            </w:r>
            <w:proofErr w:type="spellEnd"/>
            <w:r w:rsidRPr="00DA7CBB">
              <w:rPr>
                <w:rFonts w:cs="Arial"/>
                <w:lang w:val="nl-NL" w:eastAsia="nl-NL"/>
              </w:rPr>
              <w:t xml:space="preserve"> </w:t>
            </w:r>
            <w:proofErr w:type="spellStart"/>
            <w:r w:rsidRPr="00DA7CBB">
              <w:rPr>
                <w:rFonts w:cs="Arial"/>
                <w:lang w:val="nl-NL" w:eastAsia="nl-NL"/>
              </w:rPr>
              <w:t>goat</w:t>
            </w:r>
            <w:proofErr w:type="spellEnd"/>
          </w:p>
        </w:tc>
        <w:tc>
          <w:tcPr>
            <w:tcW w:w="2510" w:type="dxa"/>
            <w:tcBorders>
              <w:top w:val="nil"/>
              <w:left w:val="nil"/>
              <w:bottom w:val="single" w:sz="4" w:space="0" w:color="auto"/>
              <w:right w:val="nil"/>
            </w:tcBorders>
            <w:shd w:val="clear" w:color="auto" w:fill="auto"/>
            <w:vAlign w:val="bottom"/>
            <w:hideMark/>
          </w:tcPr>
          <w:p w14:paraId="6C5747F9"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B71039B"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9086</w:t>
            </w:r>
          </w:p>
        </w:tc>
        <w:tc>
          <w:tcPr>
            <w:tcW w:w="1913" w:type="dxa"/>
            <w:tcBorders>
              <w:top w:val="single" w:sz="4" w:space="0" w:color="auto"/>
              <w:left w:val="single" w:sz="8" w:space="0" w:color="auto"/>
              <w:bottom w:val="single" w:sz="4" w:space="0" w:color="auto"/>
              <w:right w:val="single" w:sz="8" w:space="0" w:color="auto"/>
            </w:tcBorders>
            <w:vAlign w:val="bottom"/>
          </w:tcPr>
          <w:p w14:paraId="69A43D94"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3180</w:t>
            </w:r>
          </w:p>
        </w:tc>
      </w:tr>
      <w:tr w:rsidR="00EC26FD" w:rsidRPr="00DA7CBB" w14:paraId="20FF07DD"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629C1CAF" w14:textId="77777777" w:rsidR="00EC26FD" w:rsidRPr="00DA7CBB" w:rsidRDefault="00EC26FD" w:rsidP="00140DAC">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1A053F1E"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65317B2"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0824</w:t>
            </w:r>
          </w:p>
        </w:tc>
        <w:tc>
          <w:tcPr>
            <w:tcW w:w="1913" w:type="dxa"/>
            <w:tcBorders>
              <w:top w:val="single" w:sz="4" w:space="0" w:color="auto"/>
              <w:left w:val="single" w:sz="8" w:space="0" w:color="auto"/>
              <w:bottom w:val="single" w:sz="4" w:space="0" w:color="auto"/>
              <w:right w:val="single" w:sz="8" w:space="0" w:color="auto"/>
            </w:tcBorders>
            <w:vAlign w:val="bottom"/>
          </w:tcPr>
          <w:p w14:paraId="4CC0F18A"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0288</w:t>
            </w:r>
          </w:p>
        </w:tc>
      </w:tr>
      <w:tr w:rsidR="00EC26FD" w:rsidRPr="00DA7CBB" w14:paraId="393F7EE6"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72DD5CC2" w14:textId="77777777" w:rsidR="00EC26FD" w:rsidRPr="00DA7CBB" w:rsidRDefault="00EC26FD" w:rsidP="00140DAC">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313C7683" w14:textId="77777777" w:rsidR="00EC26FD" w:rsidRPr="00DA7CBB" w:rsidRDefault="00EC26FD" w:rsidP="00140DAC">
            <w:pPr>
              <w:rPr>
                <w:rFonts w:cs="Arial"/>
                <w:lang w:val="nl-NL" w:eastAsia="nl-NL"/>
              </w:rPr>
            </w:pPr>
            <w:r w:rsidRPr="00DA7CBB">
              <w:rPr>
                <w:rFonts w:cs="Arial"/>
                <w:lang w:val="nl-NL" w:eastAsia="nl-NL"/>
              </w:rPr>
              <w:t xml:space="preserve">free range, </w:t>
            </w:r>
            <w:proofErr w:type="spellStart"/>
            <w:r w:rsidRPr="00DA7CBB">
              <w:rPr>
                <w:rFonts w:cs="Arial"/>
                <w:lang w:val="nl-NL" w:eastAsia="nl-NL"/>
              </w:rPr>
              <w:t>litter</w:t>
            </w:r>
            <w:proofErr w:type="spellEnd"/>
            <w:r w:rsidRPr="00DA7CBB">
              <w:rPr>
                <w:rFonts w:cs="Arial"/>
                <w:lang w:val="nl-NL" w:eastAsia="nl-NL"/>
              </w:rPr>
              <w:t xml:space="preserve">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779B58FA"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1DB16369"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2CE967E4" w14:textId="77777777" w:rsidTr="00140DAC">
        <w:trPr>
          <w:trHeight w:val="48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53F40988" w14:textId="77777777" w:rsidR="00EC26FD" w:rsidRPr="00DA7CBB" w:rsidRDefault="00EC26FD" w:rsidP="00140DAC">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541E874A" w14:textId="77777777" w:rsidR="00EC26FD" w:rsidRPr="00DA7CBB" w:rsidRDefault="00EC26FD" w:rsidP="00140DAC">
            <w:pPr>
              <w:rPr>
                <w:rFonts w:cs="Arial"/>
                <w:lang w:eastAsia="nl-NL"/>
              </w:rPr>
            </w:pPr>
            <w:r w:rsidRPr="00DA7CBB">
              <w:rPr>
                <w:rFonts w:cs="Arial"/>
                <w:lang w:eastAsia="nl-NL"/>
              </w:rPr>
              <w:t>parent broilers, free range (grating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3238F667"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4E51A30F"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3A71F50B" w14:textId="77777777" w:rsidTr="00140DAC">
        <w:trPr>
          <w:trHeight w:val="72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11436FD2" w14:textId="77777777" w:rsidR="00EC26FD" w:rsidRPr="00DA7CBB" w:rsidRDefault="00EC26FD" w:rsidP="00140DAC">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63258488" w14:textId="77777777" w:rsidR="00EC26FD" w:rsidRPr="00DA7CBB" w:rsidRDefault="00EC26FD" w:rsidP="00140DAC">
            <w:pPr>
              <w:rPr>
                <w:rFonts w:cs="Arial"/>
                <w:lang w:eastAsia="nl-NL"/>
              </w:rPr>
            </w:pPr>
            <w:r w:rsidRPr="00DA7CBB">
              <w:rPr>
                <w:rFonts w:cs="Arial"/>
                <w:lang w:eastAsia="nl-NL"/>
              </w:rPr>
              <w:t>parent broilers in rearing, free range (grating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315A4CEB"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7045A258"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144AD37F"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40D27034" w14:textId="77777777" w:rsidR="00EC26FD" w:rsidRPr="00DA7CBB" w:rsidRDefault="00EC26FD" w:rsidP="00140DAC">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6427401F"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0D3DF2B"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0737</w:t>
            </w:r>
          </w:p>
        </w:tc>
        <w:tc>
          <w:tcPr>
            <w:tcW w:w="1913" w:type="dxa"/>
            <w:tcBorders>
              <w:top w:val="single" w:sz="4" w:space="0" w:color="auto"/>
              <w:left w:val="single" w:sz="8" w:space="0" w:color="auto"/>
              <w:bottom w:val="single" w:sz="4" w:space="0" w:color="auto"/>
              <w:right w:val="single" w:sz="8" w:space="0" w:color="auto"/>
            </w:tcBorders>
            <w:vAlign w:val="bottom"/>
          </w:tcPr>
          <w:p w14:paraId="6B2562C3"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0258</w:t>
            </w:r>
          </w:p>
        </w:tc>
      </w:tr>
      <w:tr w:rsidR="00EC26FD" w:rsidRPr="00DA7CBB" w14:paraId="0F1DD300"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15A05DF8" w14:textId="77777777" w:rsidR="00EC26FD" w:rsidRPr="00DA7CBB" w:rsidRDefault="00EC26FD" w:rsidP="00140DAC">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4441BABA" w14:textId="77777777" w:rsidR="00EC26FD" w:rsidRPr="00DA7CBB" w:rsidRDefault="00EC26FD" w:rsidP="00140DAC">
            <w:pPr>
              <w:rPr>
                <w:rFonts w:cs="Arial"/>
                <w:lang w:val="nl-NL" w:eastAsia="nl-NL"/>
              </w:rPr>
            </w:pPr>
            <w:proofErr w:type="spellStart"/>
            <w:r w:rsidRPr="00DA7CBB">
              <w:rPr>
                <w:rFonts w:cs="Arial"/>
                <w:lang w:val="nl-NL" w:eastAsia="nl-NL"/>
              </w:rPr>
              <w:t>battery</w:t>
            </w:r>
            <w:proofErr w:type="spellEnd"/>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28A53DED"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66456418"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703F2DDC"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06345828" w14:textId="77777777" w:rsidR="00EC26FD" w:rsidRPr="00DA7CBB" w:rsidRDefault="00EC26FD" w:rsidP="00140DAC">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2126B001" w14:textId="77777777" w:rsidR="00EC26FD" w:rsidRPr="00DA7CBB" w:rsidRDefault="00EC26FD" w:rsidP="00140DAC">
            <w:pPr>
              <w:rPr>
                <w:rFonts w:cs="Arial"/>
                <w:lang w:val="nl-NL" w:eastAsia="nl-NL"/>
              </w:rPr>
            </w:pPr>
            <w:r w:rsidRPr="00DA7CBB">
              <w:rPr>
                <w:rFonts w:cs="Arial"/>
                <w:lang w:val="nl-NL" w:eastAsia="nl-NL"/>
              </w:rPr>
              <w:t>free range (</w:t>
            </w:r>
            <w:proofErr w:type="spellStart"/>
            <w:r w:rsidRPr="00DA7CBB">
              <w:rPr>
                <w:rFonts w:cs="Arial"/>
                <w:lang w:val="nl-NL" w:eastAsia="nl-NL"/>
              </w:rPr>
              <w:t>litter</w:t>
            </w:r>
            <w:proofErr w:type="spellEnd"/>
            <w:r w:rsidRPr="00DA7CBB">
              <w:rPr>
                <w:rFonts w:cs="Arial"/>
                <w:lang w:val="nl-NL" w:eastAsia="nl-NL"/>
              </w:rPr>
              <w:t xml:space="preserve">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643AD60D"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403299B3"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5FD37FB6" w14:textId="77777777" w:rsidTr="00140DAC">
        <w:trPr>
          <w:trHeight w:val="48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42CF35DA" w14:textId="77777777" w:rsidR="00EC26FD" w:rsidRPr="00DA7CBB" w:rsidRDefault="00EC26FD" w:rsidP="00140DAC">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2251B973" w14:textId="77777777" w:rsidR="00EC26FD" w:rsidRPr="00DA7CBB" w:rsidRDefault="00EC26FD" w:rsidP="00140DAC">
            <w:pPr>
              <w:rPr>
                <w:rFonts w:cs="Arial"/>
                <w:lang w:val="nl-NL" w:eastAsia="nl-NL"/>
              </w:rPr>
            </w:pPr>
            <w:r w:rsidRPr="00DA7CBB">
              <w:rPr>
                <w:rFonts w:cs="Arial"/>
                <w:lang w:val="nl-NL" w:eastAsia="nl-NL"/>
              </w:rPr>
              <w:t>free range (</w:t>
            </w:r>
            <w:proofErr w:type="spellStart"/>
            <w:r w:rsidRPr="00DA7CBB">
              <w:rPr>
                <w:rFonts w:cs="Arial"/>
                <w:lang w:val="nl-NL" w:eastAsia="nl-NL"/>
              </w:rPr>
              <w:t>grating</w:t>
            </w:r>
            <w:proofErr w:type="spellEnd"/>
            <w:r w:rsidRPr="00DA7CBB">
              <w:rPr>
                <w:rFonts w:cs="Arial"/>
                <w:lang w:val="nl-NL" w:eastAsia="nl-NL"/>
              </w:rPr>
              <w:t xml:space="preserve">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34442EAB"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36BF314F"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75BA1A0C"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4FD7450E" w14:textId="77777777" w:rsidR="00EC26FD" w:rsidRPr="00DA7CBB" w:rsidRDefault="00EC26FD" w:rsidP="00140DAC">
            <w:pPr>
              <w:rPr>
                <w:rFonts w:cs="Arial"/>
                <w:lang w:val="nl-NL" w:eastAsia="nl-NL"/>
              </w:rPr>
            </w:pPr>
            <w:r w:rsidRPr="00DA7CBB">
              <w:rPr>
                <w:rFonts w:cs="Arial"/>
                <w:lang w:val="nl-NL" w:eastAsia="nl-NL"/>
              </w:rPr>
              <w:t>Turkey</w:t>
            </w:r>
          </w:p>
        </w:tc>
        <w:tc>
          <w:tcPr>
            <w:tcW w:w="2510" w:type="dxa"/>
            <w:tcBorders>
              <w:top w:val="nil"/>
              <w:left w:val="nil"/>
              <w:bottom w:val="single" w:sz="4" w:space="0" w:color="auto"/>
              <w:right w:val="nil"/>
            </w:tcBorders>
            <w:shd w:val="clear" w:color="auto" w:fill="auto"/>
            <w:vAlign w:val="bottom"/>
            <w:hideMark/>
          </w:tcPr>
          <w:p w14:paraId="1080FF0F"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FC5952D"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0200</w:t>
            </w:r>
          </w:p>
        </w:tc>
        <w:tc>
          <w:tcPr>
            <w:tcW w:w="1913" w:type="dxa"/>
            <w:tcBorders>
              <w:top w:val="single" w:sz="4" w:space="0" w:color="auto"/>
              <w:left w:val="single" w:sz="8" w:space="0" w:color="auto"/>
              <w:bottom w:val="single" w:sz="4" w:space="0" w:color="auto"/>
              <w:right w:val="single" w:sz="8" w:space="0" w:color="auto"/>
            </w:tcBorders>
            <w:vAlign w:val="bottom"/>
          </w:tcPr>
          <w:p w14:paraId="19F8B811"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0070</w:t>
            </w:r>
          </w:p>
        </w:tc>
      </w:tr>
      <w:tr w:rsidR="00EC26FD" w:rsidRPr="00DA7CBB" w14:paraId="79934581"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7F862F33" w14:textId="77777777" w:rsidR="00EC26FD" w:rsidRPr="00DA7CBB" w:rsidRDefault="00EC26FD" w:rsidP="00140DAC">
            <w:pPr>
              <w:rPr>
                <w:rFonts w:cs="Arial"/>
                <w:lang w:val="nl-NL" w:eastAsia="nl-NL"/>
              </w:rPr>
            </w:pPr>
            <w:r w:rsidRPr="00DA7CBB">
              <w:rPr>
                <w:rFonts w:cs="Arial"/>
                <w:lang w:val="nl-NL" w:eastAsia="nl-NL"/>
              </w:rPr>
              <w:t>Horse</w:t>
            </w:r>
          </w:p>
        </w:tc>
        <w:tc>
          <w:tcPr>
            <w:tcW w:w="2510" w:type="dxa"/>
            <w:tcBorders>
              <w:top w:val="nil"/>
              <w:left w:val="nil"/>
              <w:bottom w:val="single" w:sz="4" w:space="0" w:color="auto"/>
              <w:right w:val="nil"/>
            </w:tcBorders>
            <w:shd w:val="clear" w:color="auto" w:fill="auto"/>
            <w:vAlign w:val="bottom"/>
            <w:hideMark/>
          </w:tcPr>
          <w:p w14:paraId="59CDA67F"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179306D"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4860</w:t>
            </w:r>
          </w:p>
        </w:tc>
        <w:tc>
          <w:tcPr>
            <w:tcW w:w="1913" w:type="dxa"/>
            <w:tcBorders>
              <w:top w:val="single" w:sz="4" w:space="0" w:color="auto"/>
              <w:left w:val="single" w:sz="8" w:space="0" w:color="auto"/>
              <w:bottom w:val="single" w:sz="4" w:space="0" w:color="auto"/>
              <w:right w:val="single" w:sz="8" w:space="0" w:color="auto"/>
            </w:tcBorders>
            <w:vAlign w:val="bottom"/>
          </w:tcPr>
          <w:p w14:paraId="61439AB7" w14:textId="77777777" w:rsidR="00EC26FD" w:rsidRPr="00DA7CBB" w:rsidRDefault="00EC26FD"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1701</w:t>
            </w:r>
          </w:p>
        </w:tc>
      </w:tr>
      <w:tr w:rsidR="00EC26FD" w:rsidRPr="00DA7CBB" w14:paraId="680D5073" w14:textId="77777777" w:rsidTr="00140DAC">
        <w:trPr>
          <w:trHeight w:val="270"/>
        </w:trPr>
        <w:tc>
          <w:tcPr>
            <w:tcW w:w="2533" w:type="dxa"/>
            <w:tcBorders>
              <w:top w:val="nil"/>
              <w:left w:val="single" w:sz="8" w:space="0" w:color="auto"/>
              <w:bottom w:val="single" w:sz="8" w:space="0" w:color="auto"/>
              <w:right w:val="single" w:sz="4" w:space="0" w:color="auto"/>
            </w:tcBorders>
            <w:shd w:val="clear" w:color="auto" w:fill="auto"/>
            <w:vAlign w:val="bottom"/>
            <w:hideMark/>
          </w:tcPr>
          <w:p w14:paraId="21DE5CB4" w14:textId="77777777" w:rsidR="00EC26FD" w:rsidRPr="00DA7CBB" w:rsidRDefault="00EC26FD" w:rsidP="00140DAC">
            <w:pPr>
              <w:rPr>
                <w:rFonts w:cs="Arial"/>
                <w:lang w:val="nl-NL" w:eastAsia="nl-NL"/>
              </w:rPr>
            </w:pPr>
            <w:proofErr w:type="spellStart"/>
            <w:r w:rsidRPr="00DA7CBB">
              <w:rPr>
                <w:rFonts w:cs="Arial"/>
                <w:lang w:val="nl-NL" w:eastAsia="nl-NL"/>
              </w:rPr>
              <w:t>Rabbit</w:t>
            </w:r>
            <w:proofErr w:type="spellEnd"/>
          </w:p>
        </w:tc>
        <w:tc>
          <w:tcPr>
            <w:tcW w:w="2510" w:type="dxa"/>
            <w:tcBorders>
              <w:top w:val="nil"/>
              <w:left w:val="nil"/>
              <w:bottom w:val="single" w:sz="8" w:space="0" w:color="auto"/>
              <w:right w:val="nil"/>
            </w:tcBorders>
            <w:shd w:val="clear" w:color="auto" w:fill="auto"/>
            <w:vAlign w:val="bottom"/>
            <w:hideMark/>
          </w:tcPr>
          <w:p w14:paraId="6A971C03" w14:textId="77777777" w:rsidR="00EC26FD" w:rsidRPr="00DA7CBB" w:rsidRDefault="00EC26FD" w:rsidP="00140DAC">
            <w:pPr>
              <w:rPr>
                <w:rFonts w:cs="Arial"/>
                <w:lang w:val="nl-NL" w:eastAsia="nl-NL"/>
              </w:rPr>
            </w:pPr>
            <w:r w:rsidRPr="00DA7CBB">
              <w:rPr>
                <w:rFonts w:cs="Arial"/>
                <w:lang w:val="nl-NL" w:eastAsia="nl-NL"/>
              </w:rPr>
              <w:t> </w:t>
            </w:r>
          </w:p>
        </w:tc>
        <w:tc>
          <w:tcPr>
            <w:tcW w:w="2338" w:type="dxa"/>
            <w:tcBorders>
              <w:top w:val="nil"/>
              <w:left w:val="single" w:sz="8" w:space="0" w:color="auto"/>
              <w:bottom w:val="single" w:sz="8" w:space="0" w:color="auto"/>
              <w:right w:val="single" w:sz="8" w:space="0" w:color="auto"/>
            </w:tcBorders>
            <w:shd w:val="clear" w:color="auto" w:fill="auto"/>
            <w:noWrap/>
            <w:vAlign w:val="bottom"/>
            <w:hideMark/>
          </w:tcPr>
          <w:p w14:paraId="421A88E4"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8" w:space="0" w:color="auto"/>
              <w:right w:val="single" w:sz="8" w:space="0" w:color="auto"/>
            </w:tcBorders>
            <w:vAlign w:val="bottom"/>
          </w:tcPr>
          <w:p w14:paraId="0F025897" w14:textId="77777777" w:rsidR="00EC26FD" w:rsidRPr="00DA7CBB" w:rsidRDefault="00EC26FD"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EC26FD" w:rsidRPr="00DA7CBB" w14:paraId="5D865C69" w14:textId="77777777" w:rsidTr="00140DAC">
        <w:trPr>
          <w:trHeight w:val="255"/>
        </w:trPr>
        <w:tc>
          <w:tcPr>
            <w:tcW w:w="7381" w:type="dxa"/>
            <w:gridSpan w:val="3"/>
            <w:tcBorders>
              <w:top w:val="nil"/>
              <w:left w:val="nil"/>
              <w:bottom w:val="nil"/>
              <w:right w:val="nil"/>
            </w:tcBorders>
            <w:shd w:val="clear" w:color="000000" w:fill="FFFFFF"/>
            <w:noWrap/>
            <w:vAlign w:val="bottom"/>
            <w:hideMark/>
          </w:tcPr>
          <w:p w14:paraId="61D44370" w14:textId="77777777" w:rsidR="00EC26FD" w:rsidRPr="00DA7CBB" w:rsidRDefault="00EC26FD" w:rsidP="00140DAC">
            <w:pPr>
              <w:rPr>
                <w:rFonts w:cs="Arial"/>
                <w:lang w:eastAsia="nl-NL"/>
              </w:rPr>
            </w:pPr>
            <w:r w:rsidRPr="00DA7CBB">
              <w:rPr>
                <w:rFonts w:cs="Arial"/>
                <w:lang w:eastAsia="nl-NL"/>
              </w:rPr>
              <w:t xml:space="preserve">*Please note that some scenarios for chicken and pigs distinguish between several housing conditions. </w:t>
            </w:r>
          </w:p>
        </w:tc>
        <w:tc>
          <w:tcPr>
            <w:tcW w:w="1913" w:type="dxa"/>
            <w:tcBorders>
              <w:top w:val="nil"/>
              <w:left w:val="nil"/>
              <w:bottom w:val="nil"/>
              <w:right w:val="nil"/>
            </w:tcBorders>
            <w:shd w:val="clear" w:color="000000" w:fill="FFFFFF"/>
          </w:tcPr>
          <w:p w14:paraId="272BFC9A" w14:textId="77777777" w:rsidR="00EC26FD" w:rsidRPr="00DA7CBB" w:rsidRDefault="00EC26FD" w:rsidP="00140DAC">
            <w:pPr>
              <w:rPr>
                <w:rFonts w:cs="Arial"/>
                <w:lang w:eastAsia="nl-NL"/>
              </w:rPr>
            </w:pPr>
          </w:p>
        </w:tc>
      </w:tr>
    </w:tbl>
    <w:p w14:paraId="5FB2F928" w14:textId="77777777" w:rsidR="00EC26FD" w:rsidRDefault="00EC26FD" w:rsidP="00A31A7A">
      <w:pPr>
        <w:autoSpaceDE w:val="0"/>
        <w:autoSpaceDN w:val="0"/>
        <w:adjustRightInd w:val="0"/>
        <w:jc w:val="both"/>
        <w:rPr>
          <w:rFonts w:eastAsia="Times New Roman,Calibri" w:cs="Times New Roman,Calibri"/>
          <w:lang w:eastAsia="en-US"/>
        </w:rPr>
      </w:pPr>
    </w:p>
    <w:p w14:paraId="60DAF956" w14:textId="77777777" w:rsidR="00D26B3D" w:rsidRDefault="00D26B3D" w:rsidP="00A31A7A">
      <w:pPr>
        <w:autoSpaceDE w:val="0"/>
        <w:autoSpaceDN w:val="0"/>
        <w:adjustRightInd w:val="0"/>
        <w:jc w:val="both"/>
        <w:rPr>
          <w:rFonts w:eastAsia="Times New Roman,Calibri" w:cs="Times New Roman,Calibri"/>
          <w:lang w:eastAsia="en-US"/>
        </w:rPr>
      </w:pPr>
    </w:p>
    <w:p w14:paraId="6740F70D" w14:textId="77777777" w:rsidR="00D26B3D" w:rsidRDefault="00D26B3D" w:rsidP="00A31A7A">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t xml:space="preserve">The </w:t>
      </w:r>
      <w:r w:rsidRPr="00235C4D">
        <w:rPr>
          <w:rFonts w:eastAsia="Times New Roman,Calibri" w:cs="Times New Roman,Calibri"/>
          <w:lang w:eastAsia="en-US"/>
        </w:rPr>
        <w:t>CA-March17-Doc.7.6.c-final</w:t>
      </w:r>
      <w:r>
        <w:rPr>
          <w:rFonts w:eastAsia="Times New Roman,Calibri" w:cs="Times New Roman,Calibri"/>
          <w:lang w:eastAsia="en-US"/>
        </w:rPr>
        <w:t xml:space="preserve"> documents includes at point 42 the following:</w:t>
      </w:r>
    </w:p>
    <w:p w14:paraId="4B9C4B68" w14:textId="4252A7C8" w:rsidR="00D26B3D" w:rsidRDefault="00D26B3D" w:rsidP="00A31A7A">
      <w:pPr>
        <w:autoSpaceDE w:val="0"/>
        <w:autoSpaceDN w:val="0"/>
        <w:adjustRightInd w:val="0"/>
        <w:jc w:val="both"/>
        <w:rPr>
          <w:rFonts w:eastAsia="Times New Roman,Calibri" w:cs="Times New Roman,Calibri"/>
          <w:i/>
          <w:lang w:eastAsia="en-US"/>
        </w:rPr>
      </w:pPr>
      <w:r w:rsidRPr="00D26B3D">
        <w:rPr>
          <w:rFonts w:eastAsia="Times New Roman,Calibri" w:cs="Times New Roman,Calibri"/>
          <w:i/>
          <w:lang w:eastAsia="en-US"/>
        </w:rPr>
        <w:t>In such cases a specific MRL can be established by Regulation (EC) No 396/2005 for the active substance, based on information submitted by stakeholders and authorities. The MRL should sufficiently protect consumers on the possible exposure to residues due to the use of the substance in biocidal products, as low as reasonable possible and based on good practice for the use of the specific biocidal product(s).</w:t>
      </w:r>
    </w:p>
    <w:p w14:paraId="77FB795F" w14:textId="77777777" w:rsidR="00D26B3D" w:rsidRDefault="00D26B3D" w:rsidP="00A31A7A">
      <w:pPr>
        <w:autoSpaceDE w:val="0"/>
        <w:autoSpaceDN w:val="0"/>
        <w:adjustRightInd w:val="0"/>
        <w:jc w:val="both"/>
        <w:rPr>
          <w:rFonts w:eastAsia="Times New Roman,Calibri" w:cs="Times New Roman,Calibri"/>
          <w:i/>
          <w:lang w:eastAsia="en-US"/>
        </w:rPr>
      </w:pPr>
    </w:p>
    <w:p w14:paraId="056C29ED" w14:textId="1CA523D5" w:rsidR="00D26B3D" w:rsidRDefault="00D26B3D" w:rsidP="00A31A7A">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lastRenderedPageBreak/>
        <w:t xml:space="preserve">However, it should be noted that exceedance of the MRL </w:t>
      </w:r>
      <w:r w:rsidR="00EC26FD">
        <w:rPr>
          <w:rFonts w:eastAsia="Times New Roman,Calibri" w:cs="Times New Roman,Calibri"/>
          <w:lang w:eastAsia="en-US"/>
        </w:rPr>
        <w:t xml:space="preserve">(i.e. </w:t>
      </w:r>
      <w:r w:rsidR="007D77A6">
        <w:rPr>
          <w:rFonts w:eastAsia="Times New Roman,Calibri" w:cs="Times New Roman,Calibri"/>
          <w:lang w:eastAsia="en-US"/>
        </w:rPr>
        <w:t>residues compared to lowest MRL of 0.05 mg/kg considering Tier 1: 1.6-12.7 or Tier2 assessment: 0.5-4.5</w:t>
      </w:r>
      <w:r w:rsidR="00EC26FD">
        <w:rPr>
          <w:rFonts w:eastAsia="Times New Roman,Calibri" w:cs="Times New Roman,Calibri"/>
          <w:lang w:eastAsia="en-US"/>
        </w:rPr>
        <w:t xml:space="preserve">) </w:t>
      </w:r>
      <w:r>
        <w:rPr>
          <w:rFonts w:eastAsia="Times New Roman,Calibri" w:cs="Times New Roman,Calibri"/>
          <w:lang w:eastAsia="en-US"/>
        </w:rPr>
        <w:t>are concluded based on worst case calculations</w:t>
      </w:r>
      <w:r w:rsidR="00EC26FD">
        <w:rPr>
          <w:rFonts w:eastAsia="Times New Roman,Calibri" w:cs="Times New Roman,Calibri"/>
          <w:lang w:eastAsia="en-US"/>
        </w:rPr>
        <w:t xml:space="preserve"> due to rubbing or licking/eating dead insects with 100% transfer and no metabolism in the animal</w:t>
      </w:r>
      <w:r>
        <w:rPr>
          <w:rFonts w:eastAsia="Times New Roman,Calibri" w:cs="Times New Roman,Calibri"/>
          <w:lang w:eastAsia="en-US"/>
        </w:rPr>
        <w:t xml:space="preserve">. If the applicant can provide monitoring data showing that concentrations remain below the lower limit of analytical determinations as included in Annex I to </w:t>
      </w:r>
      <w:r w:rsidRPr="0076644E">
        <w:rPr>
          <w:rFonts w:eastAsia="Times New Roman,Calibri" w:cs="Times New Roman,Calibri"/>
          <w:lang w:eastAsia="en-US"/>
        </w:rPr>
        <w:t>Reg. 396/2005</w:t>
      </w:r>
      <w:r>
        <w:rPr>
          <w:rFonts w:eastAsia="Times New Roman,Calibri" w:cs="Times New Roman,Calibri"/>
          <w:lang w:eastAsia="en-US"/>
        </w:rPr>
        <w:t>, no specific MRLs need to be set.</w:t>
      </w:r>
    </w:p>
    <w:p w14:paraId="0E4492FE" w14:textId="77777777" w:rsidR="00D26B3D" w:rsidRDefault="00D26B3D" w:rsidP="00A31A7A">
      <w:pPr>
        <w:autoSpaceDE w:val="0"/>
        <w:autoSpaceDN w:val="0"/>
        <w:adjustRightInd w:val="0"/>
        <w:jc w:val="both"/>
        <w:rPr>
          <w:rFonts w:eastAsia="Times New Roman,Calibri" w:cs="Times New Roman,Calibri"/>
          <w:lang w:eastAsia="en-US"/>
        </w:rPr>
      </w:pPr>
    </w:p>
    <w:p w14:paraId="48F33BFD" w14:textId="1C08F293" w:rsidR="00D26B3D" w:rsidRPr="00D26B3D" w:rsidRDefault="00C84B4F" w:rsidP="00A31A7A">
      <w:pPr>
        <w:autoSpaceDE w:val="0"/>
        <w:autoSpaceDN w:val="0"/>
        <w:adjustRightInd w:val="0"/>
        <w:jc w:val="both"/>
        <w:rPr>
          <w:rFonts w:eastAsia="Times New Roman,Calibri" w:cs="Times New Roman,Calibri"/>
          <w:lang w:eastAsia="en-US"/>
        </w:rPr>
      </w:pPr>
      <w:r>
        <w:rPr>
          <w:rFonts w:eastAsia="Times New Roman,Calibri" w:cs="Times New Roman,Calibri"/>
          <w:lang w:eastAsia="en-US"/>
        </w:rPr>
        <w:t xml:space="preserve">Although the assessment shows that MRLs are exceeded, </w:t>
      </w:r>
      <w:r w:rsidR="00083926">
        <w:rPr>
          <w:rFonts w:eastAsia="Times New Roman,Calibri" w:cs="Times New Roman,Calibri"/>
          <w:lang w:eastAsia="en-US"/>
        </w:rPr>
        <w:t>safe use is identified for use of</w:t>
      </w:r>
      <w:r w:rsidR="00083926" w:rsidRPr="00083926">
        <w:rPr>
          <w:rFonts w:eastAsia="Times New Roman,Calibri" w:cs="Times New Roman,Calibri"/>
          <w:lang w:eastAsia="en-US"/>
        </w:rPr>
        <w:t xml:space="preserve"> </w:t>
      </w:r>
      <w:r w:rsidR="00083926" w:rsidRPr="00CA21B9">
        <w:rPr>
          <w:rFonts w:eastAsia="Times New Roman,Calibri" w:cs="Times New Roman,Calibri"/>
          <w:lang w:eastAsia="en-US"/>
        </w:rPr>
        <w:t>BIOPREN 4 GR FLY LARVICIDE GRANULE</w:t>
      </w:r>
      <w:r w:rsidR="00083926">
        <w:rPr>
          <w:rFonts w:eastAsia="Times New Roman,Calibri" w:cs="Times New Roman,Calibri"/>
          <w:lang w:eastAsia="en-US"/>
        </w:rPr>
        <w:t xml:space="preserve"> </w:t>
      </w:r>
      <w:r w:rsidR="00EC26FD">
        <w:rPr>
          <w:rFonts w:eastAsia="Times New Roman,Calibri" w:cs="Times New Roman,Calibri"/>
          <w:lang w:eastAsia="en-US"/>
        </w:rPr>
        <w:t xml:space="preserve">based on the risk assessment </w:t>
      </w:r>
      <w:r w:rsidR="00140DAC">
        <w:rPr>
          <w:rFonts w:eastAsia="Times New Roman,Calibri" w:cs="Times New Roman,Calibri"/>
          <w:lang w:eastAsia="en-US"/>
        </w:rPr>
        <w:t>for consumers and animals</w:t>
      </w:r>
      <w:r w:rsidR="000F1FFB">
        <w:rPr>
          <w:rFonts w:eastAsia="Times New Roman,Calibri" w:cs="Times New Roman,Calibri"/>
          <w:lang w:eastAsia="en-US"/>
        </w:rPr>
        <w:t xml:space="preserve">. </w:t>
      </w:r>
      <w:r w:rsidR="00B85C19">
        <w:rPr>
          <w:rFonts w:eastAsia="Times New Roman,Calibri" w:cs="Times New Roman,Calibri"/>
          <w:lang w:eastAsia="en-US"/>
        </w:rPr>
        <w:t xml:space="preserve">As safe use is concluded, </w:t>
      </w:r>
      <w:r w:rsidR="00B85C19" w:rsidRPr="00B85C19">
        <w:rPr>
          <w:rFonts w:eastAsia="Times New Roman,Calibri" w:cs="Times New Roman,Calibri"/>
          <w:lang w:eastAsia="en-US"/>
        </w:rPr>
        <w:t xml:space="preserve">BIOPREN 4 GR FLY LARVICIDE GRANULE </w:t>
      </w:r>
      <w:r w:rsidR="00B85C19">
        <w:rPr>
          <w:rFonts w:eastAsia="Times New Roman,Calibri" w:cs="Times New Roman,Calibri"/>
          <w:lang w:eastAsia="en-US"/>
        </w:rPr>
        <w:t xml:space="preserve">complies with the </w:t>
      </w:r>
      <w:r w:rsidR="000F1FFB" w:rsidRPr="000F1FFB">
        <w:rPr>
          <w:rFonts w:eastAsia="Times New Roman,Calibri" w:cs="Times New Roman,Calibri"/>
          <w:lang w:eastAsia="en-US"/>
        </w:rPr>
        <w:t>Conditions for granting an authorisation</w:t>
      </w:r>
      <w:r w:rsidR="00B85C19">
        <w:rPr>
          <w:rFonts w:eastAsia="Times New Roman,Calibri" w:cs="Times New Roman,Calibri"/>
          <w:lang w:eastAsia="en-US"/>
        </w:rPr>
        <w:t xml:space="preserve"> (Article 19) </w:t>
      </w:r>
      <w:r w:rsidR="00083926">
        <w:rPr>
          <w:rFonts w:eastAsia="Times New Roman,Calibri" w:cs="Times New Roman,Calibri"/>
          <w:lang w:eastAsia="en-US"/>
        </w:rPr>
        <w:t xml:space="preserve">and therefore the product can be authorised. </w:t>
      </w:r>
      <w:r>
        <w:rPr>
          <w:rFonts w:eastAsia="Times New Roman,Calibri" w:cs="Times New Roman,Calibri"/>
          <w:lang w:eastAsia="en-US"/>
        </w:rPr>
        <w:t xml:space="preserve"> </w:t>
      </w:r>
    </w:p>
    <w:p w14:paraId="26971B56" w14:textId="77777777" w:rsidR="00FD2055" w:rsidRPr="00370D67" w:rsidRDefault="00FD2055" w:rsidP="00FD2055">
      <w:pPr>
        <w:spacing w:line="260" w:lineRule="atLeast"/>
        <w:jc w:val="both"/>
        <w:rPr>
          <w:rFonts w:eastAsia="Calibri"/>
          <w:lang w:eastAsia="en-US"/>
        </w:rPr>
      </w:pPr>
    </w:p>
    <w:p w14:paraId="582B1421" w14:textId="77777777" w:rsidR="00FD2055" w:rsidRPr="00370D67" w:rsidRDefault="00FD2055" w:rsidP="00FD2055">
      <w:pPr>
        <w:rPr>
          <w:rFonts w:eastAsia="Calibri"/>
          <w:b/>
          <w:i/>
          <w:sz w:val="22"/>
          <w:szCs w:val="22"/>
        </w:rPr>
      </w:pPr>
      <w:bookmarkStart w:id="1543" w:name="_Toc403472775"/>
      <w:bookmarkStart w:id="1544" w:name="_Toc389729089"/>
      <w:r w:rsidRPr="00370D67">
        <w:rPr>
          <w:rFonts w:eastAsia="Calibri" w:cs="Calibri"/>
          <w:b/>
          <w:bCs/>
          <w:i/>
          <w:iCs/>
          <w:sz w:val="22"/>
          <w:szCs w:val="22"/>
        </w:rPr>
        <w:t>Risk for industrial users</w:t>
      </w:r>
      <w:bookmarkEnd w:id="1543"/>
      <w:bookmarkEnd w:id="1544"/>
    </w:p>
    <w:p w14:paraId="577587E0" w14:textId="3F936F09" w:rsidR="00FD2055" w:rsidRPr="00370D67" w:rsidRDefault="00FD2055" w:rsidP="00FD2055">
      <w:pPr>
        <w:rPr>
          <w:rFonts w:eastAsia="Times New Roman,Calibri" w:cs="Times New Roman,Calibri"/>
          <w:sz w:val="22"/>
          <w:szCs w:val="22"/>
          <w:lang w:eastAsia="en-US"/>
        </w:rPr>
      </w:pPr>
    </w:p>
    <w:p w14:paraId="161793AC" w14:textId="55F31DE7" w:rsidR="00D83A2B" w:rsidRPr="004C602E" w:rsidRDefault="3ACFCF13" w:rsidP="00FD2055">
      <w:pPr>
        <w:rPr>
          <w:rFonts w:eastAsia="Times New Roman,Calibri" w:cs="Times New Roman,Calibri"/>
          <w:lang w:eastAsia="en-US"/>
        </w:rPr>
      </w:pPr>
      <w:r w:rsidRPr="004C602E">
        <w:rPr>
          <w:rFonts w:eastAsia="Times New Roman,Calibri" w:cs="Times New Roman,Calibri"/>
          <w:lang w:eastAsia="en-US"/>
        </w:rPr>
        <w:t xml:space="preserve">Not applicable. The product is not intended </w:t>
      </w:r>
      <w:r w:rsidR="00AA727C" w:rsidRPr="004C602E">
        <w:rPr>
          <w:rFonts w:eastAsia="Times New Roman,Calibri" w:cs="Times New Roman,Calibri"/>
          <w:lang w:eastAsia="en-US"/>
        </w:rPr>
        <w:t xml:space="preserve">for </w:t>
      </w:r>
      <w:r w:rsidRPr="004C602E">
        <w:rPr>
          <w:rFonts w:eastAsia="Times New Roman,Calibri" w:cs="Times New Roman,Calibri"/>
          <w:lang w:eastAsia="en-US"/>
        </w:rPr>
        <w:t>use by industrial users.</w:t>
      </w:r>
    </w:p>
    <w:p w14:paraId="69683583" w14:textId="5328BC41" w:rsidR="00D83A2B" w:rsidRPr="00370D67" w:rsidRDefault="00D83A2B" w:rsidP="00FD2055">
      <w:pPr>
        <w:rPr>
          <w:rFonts w:eastAsia="Times New Roman,Calibri" w:cs="Times New Roman,Calibri"/>
          <w:sz w:val="22"/>
          <w:szCs w:val="22"/>
          <w:lang w:eastAsia="en-US"/>
        </w:rPr>
      </w:pPr>
    </w:p>
    <w:p w14:paraId="5CCADDFB" w14:textId="77777777" w:rsidR="000265D2" w:rsidRPr="00370D67" w:rsidRDefault="000265D2" w:rsidP="00FD2055">
      <w:pPr>
        <w:rPr>
          <w:rFonts w:eastAsia="Times New Roman,Calibri" w:cs="Times New Roman,Calibri"/>
          <w:sz w:val="22"/>
          <w:szCs w:val="22"/>
          <w:lang w:eastAsia="en-US"/>
        </w:rPr>
      </w:pPr>
    </w:p>
    <w:p w14:paraId="3298E1C0" w14:textId="77777777" w:rsidR="00085D5C" w:rsidRPr="00370D67" w:rsidRDefault="00085D5C" w:rsidP="00D83A2B">
      <w:pPr>
        <w:rPr>
          <w:rFonts w:eastAsia="Times New Roman,Calibri" w:cs="Times New Roman,Calibri"/>
          <w:sz w:val="22"/>
          <w:szCs w:val="22"/>
          <w:lang w:eastAsia="en-US"/>
        </w:rPr>
      </w:pPr>
    </w:p>
    <w:p w14:paraId="6E48F5CA" w14:textId="70983C3B" w:rsidR="00FD2055" w:rsidRPr="00CA21B9" w:rsidRDefault="00FD2055" w:rsidP="00FD2055">
      <w:pPr>
        <w:rPr>
          <w:rFonts w:eastAsia="Calibri" w:cs="Calibri"/>
          <w:b/>
          <w:bCs/>
          <w:i/>
          <w:iCs/>
          <w:sz w:val="22"/>
          <w:szCs w:val="22"/>
          <w:lang w:eastAsia="en-US"/>
        </w:rPr>
      </w:pPr>
      <w:bookmarkStart w:id="1545" w:name="_Toc389729090"/>
      <w:bookmarkStart w:id="1546" w:name="_Toc403472776"/>
      <w:r w:rsidRPr="00CA21B9">
        <w:rPr>
          <w:rFonts w:eastAsia="Calibri" w:cs="Calibri"/>
          <w:b/>
          <w:bCs/>
          <w:i/>
          <w:iCs/>
          <w:sz w:val="22"/>
          <w:szCs w:val="22"/>
          <w:lang w:eastAsia="en-US"/>
        </w:rPr>
        <w:t>Risk for professional users</w:t>
      </w:r>
      <w:bookmarkEnd w:id="1545"/>
      <w:bookmarkEnd w:id="1546"/>
    </w:p>
    <w:p w14:paraId="1B4B8897" w14:textId="77777777" w:rsidR="000265D2" w:rsidRPr="00CA21B9" w:rsidRDefault="000265D2" w:rsidP="00FD2055">
      <w:pPr>
        <w:rPr>
          <w:rFonts w:eastAsia="Calibri"/>
          <w:b/>
          <w:i/>
          <w:sz w:val="22"/>
          <w:szCs w:val="22"/>
          <w:lang w:eastAsia="en-US"/>
        </w:rPr>
      </w:pPr>
    </w:p>
    <w:p w14:paraId="3559E0C0" w14:textId="77777777" w:rsidR="00FD2055" w:rsidRPr="00CA21B9" w:rsidRDefault="3ACFCF13" w:rsidP="00FD2055">
      <w:pPr>
        <w:spacing w:line="260" w:lineRule="atLeast"/>
        <w:rPr>
          <w:rFonts w:eastAsia="Calibri"/>
          <w:b/>
          <w:bCs/>
          <w:lang w:eastAsia="en-US"/>
        </w:rPr>
      </w:pPr>
      <w:r w:rsidRPr="00CA21B9">
        <w:rPr>
          <w:rFonts w:eastAsia="Calibri" w:cs="Calibri"/>
          <w:b/>
          <w:bCs/>
          <w:lang w:eastAsia="en-US"/>
        </w:rPr>
        <w:t xml:space="preserve">Systemic effects </w:t>
      </w: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92"/>
        <w:gridCol w:w="1702"/>
        <w:gridCol w:w="1417"/>
        <w:gridCol w:w="1559"/>
      </w:tblGrid>
      <w:tr w:rsidR="002C3C99" w:rsidRPr="00CA21B9" w14:paraId="7454FD91" w14:textId="77777777" w:rsidTr="0089676C">
        <w:tc>
          <w:tcPr>
            <w:tcW w:w="1560" w:type="dxa"/>
            <w:shd w:val="clear" w:color="auto" w:fill="FFFFCC"/>
          </w:tcPr>
          <w:p w14:paraId="29AC09CF" w14:textId="77777777" w:rsidR="002C3C99" w:rsidRPr="00CA21B9" w:rsidRDefault="002C3C99" w:rsidP="00FD2055">
            <w:pPr>
              <w:spacing w:line="260" w:lineRule="atLeast"/>
              <w:rPr>
                <w:rFonts w:eastAsia="Calibri"/>
                <w:b/>
                <w:lang w:eastAsia="en-US"/>
              </w:rPr>
            </w:pPr>
            <w:r w:rsidRPr="00CA21B9">
              <w:rPr>
                <w:rFonts w:eastAsia="Calibri" w:cs="Calibri"/>
                <w:b/>
                <w:bCs/>
                <w:lang w:eastAsia="en-US"/>
              </w:rPr>
              <w:t>Task/</w:t>
            </w:r>
          </w:p>
          <w:p w14:paraId="13E96CB7" w14:textId="77777777" w:rsidR="002C3C99" w:rsidRPr="00CA21B9" w:rsidRDefault="002C3C99" w:rsidP="00FD2055">
            <w:pPr>
              <w:spacing w:line="260" w:lineRule="atLeast"/>
              <w:rPr>
                <w:rFonts w:eastAsia="Calibri"/>
                <w:b/>
                <w:lang w:eastAsia="en-US"/>
              </w:rPr>
            </w:pPr>
            <w:r w:rsidRPr="00CA21B9">
              <w:rPr>
                <w:rFonts w:eastAsia="Calibri" w:cs="Calibri"/>
                <w:b/>
                <w:bCs/>
                <w:lang w:eastAsia="en-US"/>
              </w:rPr>
              <w:t>Scenario</w:t>
            </w:r>
          </w:p>
        </w:tc>
        <w:tc>
          <w:tcPr>
            <w:tcW w:w="850" w:type="dxa"/>
            <w:shd w:val="clear" w:color="auto" w:fill="FFFFCC"/>
          </w:tcPr>
          <w:p w14:paraId="74E842A4" w14:textId="77777777" w:rsidR="002C3C99" w:rsidRPr="00CA21B9" w:rsidRDefault="002C3C99" w:rsidP="00FD2055">
            <w:pPr>
              <w:spacing w:line="260" w:lineRule="atLeast"/>
              <w:rPr>
                <w:rFonts w:eastAsia="Calibri"/>
                <w:b/>
                <w:lang w:eastAsia="en-US"/>
              </w:rPr>
            </w:pPr>
            <w:r w:rsidRPr="00CA21B9">
              <w:rPr>
                <w:rFonts w:eastAsia="Calibri" w:cs="Calibri"/>
                <w:b/>
                <w:bCs/>
                <w:lang w:eastAsia="en-US"/>
              </w:rPr>
              <w:t>Tier</w:t>
            </w:r>
          </w:p>
        </w:tc>
        <w:tc>
          <w:tcPr>
            <w:tcW w:w="992" w:type="dxa"/>
            <w:shd w:val="clear" w:color="auto" w:fill="FFFFCC"/>
          </w:tcPr>
          <w:p w14:paraId="4C2F5237" w14:textId="77777777" w:rsidR="002C3C99" w:rsidRPr="00CA21B9" w:rsidRDefault="002C3C99" w:rsidP="00FD2055">
            <w:pPr>
              <w:spacing w:line="260" w:lineRule="atLeast"/>
              <w:rPr>
                <w:rFonts w:eastAsia="Calibri"/>
                <w:b/>
                <w:lang w:val="es-ES" w:eastAsia="en-US"/>
              </w:rPr>
            </w:pPr>
            <w:r w:rsidRPr="00CA21B9">
              <w:rPr>
                <w:rFonts w:eastAsia="Calibri" w:cs="Calibri"/>
                <w:b/>
                <w:bCs/>
                <w:lang w:val="es-ES" w:eastAsia="en-US"/>
              </w:rPr>
              <w:t>AEL</w:t>
            </w:r>
          </w:p>
          <w:p w14:paraId="56BA8B47" w14:textId="77777777" w:rsidR="002C3C99" w:rsidRPr="00CA21B9" w:rsidRDefault="002C3C99" w:rsidP="00FD2055">
            <w:pPr>
              <w:spacing w:line="260" w:lineRule="atLeast"/>
              <w:rPr>
                <w:rFonts w:eastAsia="Calibri"/>
                <w:b/>
                <w:lang w:val="es-ES" w:eastAsia="en-US"/>
              </w:rPr>
            </w:pPr>
            <w:r w:rsidRPr="00CA21B9">
              <w:rPr>
                <w:rFonts w:eastAsia="Calibri" w:cs="Calibri"/>
                <w:b/>
                <w:bCs/>
                <w:lang w:val="es-ES" w:eastAsia="en-US"/>
              </w:rPr>
              <w:t xml:space="preserve">mg/kg </w:t>
            </w:r>
            <w:proofErr w:type="spellStart"/>
            <w:r w:rsidRPr="00CA21B9">
              <w:rPr>
                <w:rFonts w:eastAsia="Calibri" w:cs="Calibri"/>
                <w:b/>
                <w:bCs/>
                <w:lang w:val="es-ES" w:eastAsia="en-US"/>
              </w:rPr>
              <w:t>bw</w:t>
            </w:r>
            <w:proofErr w:type="spellEnd"/>
            <w:r w:rsidRPr="00CA21B9">
              <w:rPr>
                <w:rFonts w:eastAsia="Calibri" w:cs="Calibri"/>
                <w:b/>
                <w:bCs/>
                <w:lang w:val="es-ES" w:eastAsia="en-US"/>
              </w:rPr>
              <w:t>/d</w:t>
            </w:r>
          </w:p>
        </w:tc>
        <w:tc>
          <w:tcPr>
            <w:tcW w:w="1702" w:type="dxa"/>
            <w:shd w:val="clear" w:color="auto" w:fill="FFFFCC"/>
          </w:tcPr>
          <w:p w14:paraId="47D32D37" w14:textId="77777777" w:rsidR="002C3C99" w:rsidRPr="00CA21B9" w:rsidRDefault="002C3C99" w:rsidP="00FD2055">
            <w:pPr>
              <w:spacing w:line="260" w:lineRule="atLeast"/>
              <w:rPr>
                <w:rFonts w:eastAsia="Calibri"/>
                <w:b/>
                <w:lang w:eastAsia="en-US"/>
              </w:rPr>
            </w:pPr>
            <w:r w:rsidRPr="00CA21B9">
              <w:rPr>
                <w:rFonts w:eastAsia="Calibri" w:cs="Calibri"/>
                <w:b/>
                <w:bCs/>
                <w:lang w:eastAsia="en-US"/>
              </w:rPr>
              <w:t>Estimated uptake</w:t>
            </w:r>
          </w:p>
          <w:p w14:paraId="418DF0A7" w14:textId="77777777" w:rsidR="002C3C99" w:rsidRPr="00CA21B9" w:rsidRDefault="002C3C99" w:rsidP="00FD2055">
            <w:pPr>
              <w:spacing w:line="260" w:lineRule="atLeast"/>
              <w:rPr>
                <w:rFonts w:eastAsia="Calibri"/>
                <w:b/>
                <w:lang w:eastAsia="en-US"/>
              </w:rPr>
            </w:pPr>
            <w:r w:rsidRPr="00CA21B9">
              <w:rPr>
                <w:rFonts w:eastAsia="Calibri" w:cs="Calibri"/>
                <w:b/>
                <w:bCs/>
                <w:lang w:eastAsia="en-US"/>
              </w:rPr>
              <w:t xml:space="preserve">mg/kg </w:t>
            </w:r>
            <w:proofErr w:type="spellStart"/>
            <w:r w:rsidRPr="00CA21B9">
              <w:rPr>
                <w:rFonts w:eastAsia="Calibri" w:cs="Calibri"/>
                <w:b/>
                <w:bCs/>
                <w:lang w:eastAsia="en-US"/>
              </w:rPr>
              <w:t>bw</w:t>
            </w:r>
            <w:proofErr w:type="spellEnd"/>
            <w:r w:rsidRPr="00CA21B9">
              <w:rPr>
                <w:rFonts w:eastAsia="Calibri" w:cs="Calibri"/>
                <w:b/>
                <w:bCs/>
                <w:lang w:eastAsia="en-US"/>
              </w:rPr>
              <w:t>/d</w:t>
            </w:r>
          </w:p>
        </w:tc>
        <w:tc>
          <w:tcPr>
            <w:tcW w:w="1417" w:type="dxa"/>
            <w:shd w:val="clear" w:color="auto" w:fill="FFFFCC"/>
          </w:tcPr>
          <w:p w14:paraId="6E4F0A15" w14:textId="77777777" w:rsidR="002C3C99" w:rsidRPr="00CA21B9" w:rsidRDefault="002C3C99" w:rsidP="00FD2055">
            <w:pPr>
              <w:spacing w:line="260" w:lineRule="atLeast"/>
              <w:rPr>
                <w:rFonts w:eastAsia="Calibri"/>
                <w:b/>
                <w:lang w:eastAsia="en-US"/>
              </w:rPr>
            </w:pPr>
            <w:r w:rsidRPr="00CA21B9">
              <w:rPr>
                <w:rFonts w:eastAsia="Calibri" w:cs="Calibri"/>
                <w:b/>
                <w:bCs/>
                <w:lang w:eastAsia="en-US"/>
              </w:rPr>
              <w:t xml:space="preserve">Estimated uptake/ AEL </w:t>
            </w:r>
          </w:p>
          <w:p w14:paraId="6C8D7BF4" w14:textId="77777777" w:rsidR="002C3C99" w:rsidRPr="00CA21B9" w:rsidRDefault="002C3C99" w:rsidP="00FD2055">
            <w:pPr>
              <w:spacing w:line="260" w:lineRule="atLeast"/>
              <w:rPr>
                <w:rFonts w:eastAsia="Calibri"/>
                <w:b/>
                <w:lang w:eastAsia="en-US"/>
              </w:rPr>
            </w:pPr>
            <w:r w:rsidRPr="00CA21B9">
              <w:rPr>
                <w:rFonts w:eastAsia="Calibri" w:cs="Calibri"/>
                <w:b/>
                <w:bCs/>
                <w:lang w:eastAsia="en-US"/>
              </w:rPr>
              <w:t>(%)</w:t>
            </w:r>
          </w:p>
        </w:tc>
        <w:tc>
          <w:tcPr>
            <w:tcW w:w="1559" w:type="dxa"/>
            <w:shd w:val="clear" w:color="auto" w:fill="FFFFCC"/>
          </w:tcPr>
          <w:p w14:paraId="187EF15C" w14:textId="77777777" w:rsidR="002C3C99" w:rsidRPr="00CA21B9" w:rsidRDefault="002C3C99" w:rsidP="00FD2055">
            <w:pPr>
              <w:spacing w:line="260" w:lineRule="atLeast"/>
              <w:rPr>
                <w:rFonts w:eastAsia="Calibri"/>
                <w:b/>
                <w:lang w:eastAsia="en-US"/>
              </w:rPr>
            </w:pPr>
            <w:r w:rsidRPr="00CA21B9">
              <w:rPr>
                <w:rFonts w:eastAsia="Calibri" w:cs="Calibri"/>
                <w:b/>
                <w:bCs/>
                <w:lang w:eastAsia="en-US"/>
              </w:rPr>
              <w:t>Acceptable</w:t>
            </w:r>
          </w:p>
          <w:p w14:paraId="79D63FB9" w14:textId="77777777" w:rsidR="002C3C99" w:rsidRPr="00CA21B9" w:rsidRDefault="002C3C99" w:rsidP="00FD2055">
            <w:pPr>
              <w:spacing w:line="260" w:lineRule="atLeast"/>
              <w:rPr>
                <w:rFonts w:eastAsia="Calibri"/>
                <w:b/>
                <w:lang w:eastAsia="en-US"/>
              </w:rPr>
            </w:pPr>
            <w:r w:rsidRPr="00CA21B9">
              <w:rPr>
                <w:rFonts w:eastAsia="Calibri" w:cs="Calibri"/>
                <w:b/>
                <w:bCs/>
                <w:lang w:eastAsia="en-US"/>
              </w:rPr>
              <w:t>(yes/no)</w:t>
            </w:r>
          </w:p>
        </w:tc>
      </w:tr>
      <w:tr w:rsidR="009A2BE1" w:rsidRPr="00CA21B9" w14:paraId="3DD97F6A" w14:textId="77777777" w:rsidTr="0089676C">
        <w:tc>
          <w:tcPr>
            <w:tcW w:w="1560" w:type="dxa"/>
            <w:shd w:val="clear" w:color="auto" w:fill="auto"/>
          </w:tcPr>
          <w:p w14:paraId="5E916109" w14:textId="44B79C61" w:rsidR="009A2BE1" w:rsidRPr="00CA21B9" w:rsidRDefault="009A2BE1" w:rsidP="009A2BE1">
            <w:pPr>
              <w:spacing w:line="260" w:lineRule="atLeast"/>
              <w:rPr>
                <w:rFonts w:eastAsia="Calibri" w:cs="Calibri"/>
                <w:lang w:eastAsia="en-US"/>
              </w:rPr>
            </w:pPr>
            <w:r w:rsidRPr="00CA21B9">
              <w:rPr>
                <w:rFonts w:eastAsia="Calibri" w:cs="Calibri"/>
                <w:lang w:eastAsia="en-US"/>
              </w:rPr>
              <w:t>Scenario 1, Open mixing&amp; loading, no PPE</w:t>
            </w:r>
          </w:p>
        </w:tc>
        <w:tc>
          <w:tcPr>
            <w:tcW w:w="850" w:type="dxa"/>
            <w:shd w:val="clear" w:color="auto" w:fill="auto"/>
          </w:tcPr>
          <w:p w14:paraId="10F4EB75" w14:textId="478ECECF" w:rsidR="009A2BE1" w:rsidRPr="00CA21B9" w:rsidRDefault="009A2BE1" w:rsidP="009A2BE1">
            <w:pPr>
              <w:spacing w:line="260" w:lineRule="atLeast"/>
              <w:rPr>
                <w:rFonts w:eastAsia="Calibri" w:cs="Calibri"/>
                <w:lang w:eastAsia="en-US"/>
              </w:rPr>
            </w:pPr>
            <w:r w:rsidRPr="00CA21B9">
              <w:rPr>
                <w:rFonts w:eastAsia="Calibri" w:cs="Calibri"/>
                <w:lang w:eastAsia="en-US"/>
              </w:rPr>
              <w:t>Tier 1</w:t>
            </w:r>
          </w:p>
        </w:tc>
        <w:tc>
          <w:tcPr>
            <w:tcW w:w="992" w:type="dxa"/>
            <w:shd w:val="clear" w:color="auto" w:fill="auto"/>
          </w:tcPr>
          <w:p w14:paraId="6AA9FD75" w14:textId="7838048B" w:rsidR="009A2BE1" w:rsidRPr="00CA21B9" w:rsidRDefault="009A2BE1" w:rsidP="009A2BE1">
            <w:pPr>
              <w:spacing w:line="260" w:lineRule="atLeast"/>
              <w:rPr>
                <w:rFonts w:eastAsia="Calibri" w:cs="Calibri"/>
                <w:lang w:eastAsia="en-US"/>
              </w:rPr>
            </w:pPr>
            <w:r w:rsidRPr="00CA21B9">
              <w:rPr>
                <w:rFonts w:eastAsia="Calibri" w:cs="Calibri"/>
                <w:lang w:eastAsia="en-US"/>
              </w:rPr>
              <w:t>0.</w:t>
            </w:r>
            <w:r w:rsidR="00D2417D">
              <w:rPr>
                <w:rFonts w:eastAsia="Calibri" w:cs="Calibri"/>
                <w:lang w:eastAsia="en-US"/>
              </w:rPr>
              <w:t>076</w:t>
            </w:r>
          </w:p>
        </w:tc>
        <w:tc>
          <w:tcPr>
            <w:tcW w:w="1702" w:type="dxa"/>
            <w:shd w:val="clear" w:color="auto" w:fill="auto"/>
          </w:tcPr>
          <w:p w14:paraId="61794321" w14:textId="2CC590E7" w:rsidR="009A2BE1" w:rsidRPr="00CA21B9" w:rsidRDefault="009A2BE1" w:rsidP="0089676C">
            <w:pPr>
              <w:spacing w:line="260" w:lineRule="atLeast"/>
              <w:rPr>
                <w:rFonts w:eastAsia="Calibri" w:cs="Calibri"/>
                <w:lang w:eastAsia="en-US"/>
              </w:rPr>
            </w:pPr>
            <w:r w:rsidRPr="00CA21B9">
              <w:rPr>
                <w:rFonts w:eastAsia="Cambria" w:cs="Cambria"/>
                <w:bCs/>
                <w:spacing w:val="-1"/>
              </w:rPr>
              <w:t>9.32 x 10</w:t>
            </w:r>
            <w:r w:rsidRPr="00CA21B9">
              <w:rPr>
                <w:rFonts w:eastAsia="Cambria" w:cs="Cambria"/>
                <w:bCs/>
                <w:spacing w:val="-1"/>
                <w:vertAlign w:val="superscript"/>
              </w:rPr>
              <w:t>-6</w:t>
            </w:r>
            <w:r w:rsidRPr="00CA21B9">
              <w:rPr>
                <w:rFonts w:eastAsia="Cambria" w:cs="Cambria"/>
                <w:bCs/>
                <w:spacing w:val="-1"/>
              </w:rPr>
              <w:t xml:space="preserve"> mg/kg </w:t>
            </w:r>
            <w:proofErr w:type="spellStart"/>
            <w:r w:rsidRPr="00CA21B9">
              <w:rPr>
                <w:rFonts w:eastAsia="Cambria" w:cs="Cambria"/>
                <w:bCs/>
                <w:spacing w:val="-1"/>
              </w:rPr>
              <w:t>bw</w:t>
            </w:r>
            <w:proofErr w:type="spellEnd"/>
            <w:r w:rsidRPr="00CA21B9">
              <w:rPr>
                <w:rFonts w:eastAsia="Cambria" w:cs="Cambria"/>
                <w:bCs/>
                <w:spacing w:val="-1"/>
              </w:rPr>
              <w:t>/d</w:t>
            </w:r>
          </w:p>
        </w:tc>
        <w:tc>
          <w:tcPr>
            <w:tcW w:w="1417" w:type="dxa"/>
            <w:shd w:val="clear" w:color="auto" w:fill="auto"/>
          </w:tcPr>
          <w:p w14:paraId="6DC61168" w14:textId="38097F11" w:rsidR="009A2BE1" w:rsidRPr="00CA21B9" w:rsidRDefault="009A2BE1" w:rsidP="00A60303">
            <w:pPr>
              <w:spacing w:line="260" w:lineRule="atLeast"/>
              <w:rPr>
                <w:rFonts w:eastAsia="Calibri" w:cs="Calibri"/>
                <w:lang w:eastAsia="en-US"/>
              </w:rPr>
            </w:pPr>
            <w:r w:rsidRPr="00CA21B9">
              <w:rPr>
                <w:rFonts w:eastAsia="Calibri" w:cs="Calibri"/>
                <w:lang w:eastAsia="en-US"/>
              </w:rPr>
              <w:t>0</w:t>
            </w:r>
            <w:r w:rsidR="002B3F02" w:rsidRPr="00CA21B9">
              <w:rPr>
                <w:rFonts w:eastAsia="Calibri" w:cs="Calibri"/>
                <w:lang w:eastAsia="en-US"/>
              </w:rPr>
              <w:t>.</w:t>
            </w:r>
            <w:r w:rsidRPr="00CA21B9">
              <w:rPr>
                <w:rFonts w:eastAsia="Calibri" w:cs="Calibri"/>
                <w:lang w:eastAsia="en-US"/>
              </w:rPr>
              <w:t>0</w:t>
            </w:r>
            <w:r w:rsidR="00D2417D">
              <w:rPr>
                <w:rFonts w:eastAsia="Calibri" w:cs="Calibri"/>
                <w:lang w:eastAsia="en-US"/>
              </w:rPr>
              <w:t>12</w:t>
            </w:r>
            <w:r w:rsidR="003C41DF" w:rsidRPr="00CA21B9">
              <w:rPr>
                <w:rFonts w:eastAsia="Calibri" w:cs="Calibri"/>
                <w:lang w:eastAsia="en-US"/>
              </w:rPr>
              <w:t>%</w:t>
            </w:r>
          </w:p>
          <w:p w14:paraId="523A8F09" w14:textId="29E40DC5" w:rsidR="009A2BE1" w:rsidRPr="00CA21B9" w:rsidRDefault="009A2BE1" w:rsidP="009A2BE1">
            <w:pPr>
              <w:spacing w:line="260" w:lineRule="atLeast"/>
              <w:rPr>
                <w:rFonts w:eastAsia="Calibri" w:cs="Calibri"/>
                <w:lang w:eastAsia="en-US"/>
              </w:rPr>
            </w:pPr>
          </w:p>
        </w:tc>
        <w:tc>
          <w:tcPr>
            <w:tcW w:w="1559" w:type="dxa"/>
            <w:shd w:val="clear" w:color="auto" w:fill="auto"/>
          </w:tcPr>
          <w:p w14:paraId="47A76973" w14:textId="0270FCBD" w:rsidR="009A2BE1" w:rsidRPr="00CA21B9" w:rsidRDefault="009A2BE1" w:rsidP="009A2BE1">
            <w:pPr>
              <w:spacing w:line="260" w:lineRule="atLeast"/>
              <w:rPr>
                <w:rFonts w:eastAsia="Calibri" w:cs="Calibri"/>
                <w:lang w:eastAsia="en-US"/>
              </w:rPr>
            </w:pPr>
            <w:r w:rsidRPr="00CA21B9">
              <w:rPr>
                <w:rFonts w:eastAsia="Calibri" w:cs="Calibri"/>
                <w:lang w:eastAsia="en-US"/>
              </w:rPr>
              <w:t>yes</w:t>
            </w:r>
          </w:p>
        </w:tc>
      </w:tr>
      <w:tr w:rsidR="009A2BE1" w:rsidRPr="00CA21B9" w14:paraId="71FD9F03" w14:textId="77777777" w:rsidTr="0089676C">
        <w:tc>
          <w:tcPr>
            <w:tcW w:w="1560" w:type="dxa"/>
            <w:shd w:val="clear" w:color="auto" w:fill="auto"/>
          </w:tcPr>
          <w:p w14:paraId="0172E4F4" w14:textId="71A1CF8D" w:rsidR="009A2BE1" w:rsidRPr="00CA21B9" w:rsidRDefault="009A2BE1" w:rsidP="009A2BE1">
            <w:pPr>
              <w:spacing w:line="260" w:lineRule="atLeast"/>
              <w:rPr>
                <w:rFonts w:eastAsia="Calibri" w:cs="Calibri"/>
                <w:lang w:eastAsia="en-US"/>
              </w:rPr>
            </w:pPr>
            <w:r w:rsidRPr="00CA21B9">
              <w:rPr>
                <w:rFonts w:eastAsia="Calibri" w:cs="Calibri"/>
                <w:lang w:eastAsia="en-US"/>
              </w:rPr>
              <w:t>Scenario 2, Application / open cab, no PPE</w:t>
            </w:r>
          </w:p>
        </w:tc>
        <w:tc>
          <w:tcPr>
            <w:tcW w:w="850" w:type="dxa"/>
            <w:shd w:val="clear" w:color="auto" w:fill="auto"/>
          </w:tcPr>
          <w:p w14:paraId="0BD31794" w14:textId="7D243486" w:rsidR="009A2BE1" w:rsidRPr="00CA21B9" w:rsidRDefault="009A2BE1" w:rsidP="009A2BE1">
            <w:pPr>
              <w:spacing w:line="260" w:lineRule="atLeast"/>
              <w:rPr>
                <w:rFonts w:eastAsia="Calibri" w:cs="Calibri"/>
                <w:lang w:eastAsia="en-US"/>
              </w:rPr>
            </w:pPr>
            <w:r w:rsidRPr="00CA21B9">
              <w:rPr>
                <w:rFonts w:eastAsia="Calibri" w:cs="Calibri"/>
                <w:lang w:eastAsia="en-US"/>
              </w:rPr>
              <w:t xml:space="preserve">Tier 1 </w:t>
            </w:r>
          </w:p>
        </w:tc>
        <w:tc>
          <w:tcPr>
            <w:tcW w:w="992" w:type="dxa"/>
            <w:shd w:val="clear" w:color="auto" w:fill="auto"/>
          </w:tcPr>
          <w:p w14:paraId="4A1FA2AF" w14:textId="5F5C80B2" w:rsidR="009A2BE1" w:rsidRPr="00CA21B9" w:rsidRDefault="009A2BE1" w:rsidP="009A2BE1">
            <w:pPr>
              <w:spacing w:line="260" w:lineRule="atLeast"/>
              <w:rPr>
                <w:rFonts w:eastAsia="Calibri" w:cs="Calibri"/>
                <w:lang w:eastAsia="en-US"/>
              </w:rPr>
            </w:pPr>
            <w:r w:rsidRPr="00CA21B9">
              <w:rPr>
                <w:rFonts w:eastAsia="Calibri" w:cs="Calibri"/>
                <w:lang w:eastAsia="en-US"/>
              </w:rPr>
              <w:t>0.</w:t>
            </w:r>
            <w:r w:rsidR="00D2417D">
              <w:rPr>
                <w:rFonts w:eastAsia="Calibri" w:cs="Calibri"/>
                <w:lang w:eastAsia="en-US"/>
              </w:rPr>
              <w:t>076</w:t>
            </w:r>
          </w:p>
        </w:tc>
        <w:tc>
          <w:tcPr>
            <w:tcW w:w="1702" w:type="dxa"/>
            <w:shd w:val="clear" w:color="auto" w:fill="auto"/>
          </w:tcPr>
          <w:p w14:paraId="2FA2E8EC" w14:textId="3254B4E0" w:rsidR="009A2BE1" w:rsidRPr="00CA21B9" w:rsidRDefault="009A2BE1" w:rsidP="0089676C">
            <w:pPr>
              <w:spacing w:line="260" w:lineRule="atLeast"/>
              <w:rPr>
                <w:rFonts w:eastAsia="Calibri" w:cs="Calibri"/>
                <w:lang w:eastAsia="en-US"/>
              </w:rPr>
            </w:pPr>
            <w:r w:rsidRPr="00CA21B9">
              <w:rPr>
                <w:rFonts w:eastAsia="Cambria" w:cs="Cambria"/>
                <w:bCs/>
                <w:spacing w:val="-1"/>
              </w:rPr>
              <w:t>3.91 x 10</w:t>
            </w:r>
            <w:r w:rsidRPr="00CA21B9">
              <w:rPr>
                <w:rFonts w:eastAsia="Cambria" w:cs="Cambria"/>
                <w:bCs/>
                <w:spacing w:val="-1"/>
                <w:vertAlign w:val="superscript"/>
              </w:rPr>
              <w:t>-6</w:t>
            </w:r>
            <w:r w:rsidRPr="00CA21B9">
              <w:rPr>
                <w:rFonts w:eastAsia="Cambria" w:cs="Cambria"/>
                <w:bCs/>
                <w:spacing w:val="-1"/>
              </w:rPr>
              <w:t xml:space="preserve"> mg/kg </w:t>
            </w:r>
            <w:proofErr w:type="spellStart"/>
            <w:r w:rsidRPr="00CA21B9">
              <w:rPr>
                <w:rFonts w:eastAsia="Cambria" w:cs="Cambria"/>
                <w:bCs/>
                <w:spacing w:val="-1"/>
              </w:rPr>
              <w:t>bw</w:t>
            </w:r>
            <w:proofErr w:type="spellEnd"/>
            <w:r w:rsidRPr="00CA21B9">
              <w:rPr>
                <w:rFonts w:eastAsia="Cambria" w:cs="Cambria"/>
                <w:bCs/>
                <w:spacing w:val="-1"/>
              </w:rPr>
              <w:t>/d</w:t>
            </w:r>
          </w:p>
        </w:tc>
        <w:tc>
          <w:tcPr>
            <w:tcW w:w="1417" w:type="dxa"/>
            <w:shd w:val="clear" w:color="auto" w:fill="auto"/>
          </w:tcPr>
          <w:p w14:paraId="577131FA" w14:textId="7AC21E7A" w:rsidR="00BF77C5" w:rsidRPr="00CA21B9" w:rsidRDefault="00BF77C5" w:rsidP="00B724EC">
            <w:pPr>
              <w:spacing w:line="260" w:lineRule="atLeast"/>
              <w:rPr>
                <w:rFonts w:eastAsia="Calibri" w:cs="Calibri"/>
                <w:lang w:eastAsia="en-US"/>
              </w:rPr>
            </w:pPr>
            <w:r w:rsidRPr="00CA21B9">
              <w:rPr>
                <w:rFonts w:eastAsia="Calibri" w:cs="Calibri"/>
                <w:lang w:eastAsia="en-US"/>
              </w:rPr>
              <w:t>0</w:t>
            </w:r>
            <w:r w:rsidR="00B724EC" w:rsidRPr="00CA21B9">
              <w:rPr>
                <w:rFonts w:eastAsia="Calibri" w:cs="Calibri"/>
                <w:lang w:eastAsia="en-US"/>
              </w:rPr>
              <w:t>.</w:t>
            </w:r>
            <w:r w:rsidRPr="00CA21B9">
              <w:rPr>
                <w:rFonts w:eastAsia="Calibri" w:cs="Calibri"/>
                <w:lang w:eastAsia="en-US"/>
              </w:rPr>
              <w:t>00</w:t>
            </w:r>
            <w:r w:rsidR="00D2417D">
              <w:rPr>
                <w:rFonts w:eastAsia="Calibri" w:cs="Calibri"/>
                <w:lang w:eastAsia="en-US"/>
              </w:rPr>
              <w:t>5</w:t>
            </w:r>
            <w:r w:rsidR="003C41DF" w:rsidRPr="00CA21B9">
              <w:rPr>
                <w:rFonts w:eastAsia="Calibri" w:cs="Calibri"/>
                <w:lang w:eastAsia="en-US"/>
              </w:rPr>
              <w:t>%</w:t>
            </w:r>
          </w:p>
          <w:p w14:paraId="2C8541FC" w14:textId="5FC9E3D1" w:rsidR="009A2BE1" w:rsidRPr="00CA21B9" w:rsidRDefault="009A2BE1" w:rsidP="00B724EC">
            <w:pPr>
              <w:spacing w:line="260" w:lineRule="atLeast"/>
              <w:rPr>
                <w:rFonts w:eastAsia="Calibri" w:cs="Calibri"/>
                <w:lang w:eastAsia="en-US"/>
              </w:rPr>
            </w:pPr>
          </w:p>
        </w:tc>
        <w:tc>
          <w:tcPr>
            <w:tcW w:w="1559" w:type="dxa"/>
            <w:shd w:val="clear" w:color="auto" w:fill="auto"/>
          </w:tcPr>
          <w:p w14:paraId="7ECC94EC" w14:textId="52AA2818" w:rsidR="009A2BE1" w:rsidRPr="00CA21B9" w:rsidRDefault="009A2BE1" w:rsidP="009A2BE1">
            <w:pPr>
              <w:spacing w:line="260" w:lineRule="atLeast"/>
              <w:rPr>
                <w:rFonts w:eastAsia="Calibri" w:cs="Calibri"/>
                <w:lang w:eastAsia="en-US"/>
              </w:rPr>
            </w:pPr>
            <w:r w:rsidRPr="00CA21B9">
              <w:rPr>
                <w:rFonts w:eastAsia="Calibri" w:cs="Calibri"/>
                <w:lang w:eastAsia="en-US"/>
              </w:rPr>
              <w:t>yes</w:t>
            </w:r>
          </w:p>
        </w:tc>
      </w:tr>
      <w:tr w:rsidR="009A2BE1" w:rsidRPr="00CA21B9" w14:paraId="5015571C" w14:textId="77777777" w:rsidTr="0089676C">
        <w:tc>
          <w:tcPr>
            <w:tcW w:w="1560" w:type="dxa"/>
            <w:shd w:val="clear" w:color="auto" w:fill="auto"/>
          </w:tcPr>
          <w:p w14:paraId="7E7990DD" w14:textId="16C15FD7" w:rsidR="009A2BE1" w:rsidRPr="00CA21B9" w:rsidRDefault="009A2BE1" w:rsidP="009A2BE1">
            <w:pPr>
              <w:spacing w:line="260" w:lineRule="atLeast"/>
              <w:rPr>
                <w:rFonts w:eastAsia="Calibri" w:cs="Calibri"/>
                <w:lang w:eastAsia="en-US"/>
              </w:rPr>
            </w:pPr>
            <w:r w:rsidRPr="00CA21B9">
              <w:rPr>
                <w:rFonts w:eastAsia="Calibri" w:cs="Calibri"/>
                <w:lang w:eastAsia="en-US"/>
              </w:rPr>
              <w:t>Scenario 3 dispersed by hand, no PPE</w:t>
            </w:r>
          </w:p>
        </w:tc>
        <w:tc>
          <w:tcPr>
            <w:tcW w:w="850" w:type="dxa"/>
            <w:shd w:val="clear" w:color="auto" w:fill="auto"/>
          </w:tcPr>
          <w:p w14:paraId="0D3482C4" w14:textId="5B0139AA" w:rsidR="009A2BE1" w:rsidRPr="00CA21B9" w:rsidRDefault="009A2BE1" w:rsidP="009A2BE1">
            <w:pPr>
              <w:spacing w:line="260" w:lineRule="atLeast"/>
              <w:rPr>
                <w:rFonts w:eastAsia="Calibri" w:cs="Calibri"/>
                <w:lang w:eastAsia="en-US"/>
              </w:rPr>
            </w:pPr>
            <w:r w:rsidRPr="00CA21B9">
              <w:rPr>
                <w:rFonts w:eastAsia="Calibri" w:cs="Calibri"/>
                <w:lang w:eastAsia="en-US"/>
              </w:rPr>
              <w:t>Tier 1</w:t>
            </w:r>
          </w:p>
        </w:tc>
        <w:tc>
          <w:tcPr>
            <w:tcW w:w="992" w:type="dxa"/>
            <w:shd w:val="clear" w:color="auto" w:fill="auto"/>
          </w:tcPr>
          <w:p w14:paraId="32D3C067" w14:textId="04182B28" w:rsidR="009A2BE1" w:rsidRPr="00CA21B9" w:rsidRDefault="009A2BE1" w:rsidP="009A2BE1">
            <w:pPr>
              <w:spacing w:line="260" w:lineRule="atLeast"/>
              <w:rPr>
                <w:rFonts w:eastAsia="Calibri" w:cs="Calibri"/>
                <w:lang w:eastAsia="en-US"/>
              </w:rPr>
            </w:pPr>
            <w:r w:rsidRPr="00CA21B9">
              <w:rPr>
                <w:rFonts w:eastAsia="Calibri" w:cs="Calibri"/>
                <w:lang w:eastAsia="en-US"/>
              </w:rPr>
              <w:t>0.</w:t>
            </w:r>
            <w:r w:rsidR="00D2417D">
              <w:rPr>
                <w:rFonts w:eastAsia="Calibri" w:cs="Calibri"/>
                <w:lang w:eastAsia="en-US"/>
              </w:rPr>
              <w:t>076</w:t>
            </w:r>
          </w:p>
        </w:tc>
        <w:tc>
          <w:tcPr>
            <w:tcW w:w="1702" w:type="dxa"/>
            <w:shd w:val="clear" w:color="auto" w:fill="auto"/>
          </w:tcPr>
          <w:p w14:paraId="1CEE5AE7" w14:textId="76ABCFBC" w:rsidR="009A2BE1" w:rsidRPr="00CA21B9" w:rsidRDefault="009A2BE1" w:rsidP="0089676C">
            <w:pPr>
              <w:spacing w:line="260" w:lineRule="atLeast"/>
              <w:rPr>
                <w:rFonts w:eastAsia="Calibri" w:cs="Calibri"/>
                <w:lang w:eastAsia="en-US"/>
              </w:rPr>
            </w:pPr>
            <w:r w:rsidRPr="00CA21B9">
              <w:rPr>
                <w:rFonts w:eastAsia="Cambria" w:cs="Cambria"/>
                <w:bCs/>
                <w:spacing w:val="-1"/>
              </w:rPr>
              <w:t>3.2</w:t>
            </w:r>
            <w:r w:rsidR="0089676C" w:rsidRPr="00CA21B9">
              <w:rPr>
                <w:rFonts w:eastAsia="Cambria" w:cs="Cambria"/>
                <w:bCs/>
                <w:spacing w:val="-1"/>
              </w:rPr>
              <w:t>1</w:t>
            </w:r>
            <w:r w:rsidRPr="00CA21B9">
              <w:rPr>
                <w:rFonts w:eastAsia="Cambria" w:cs="Cambria"/>
                <w:bCs/>
                <w:spacing w:val="-1"/>
              </w:rPr>
              <w:t xml:space="preserve"> x 10</w:t>
            </w:r>
            <w:r w:rsidRPr="00CA21B9">
              <w:rPr>
                <w:rFonts w:eastAsia="Cambria" w:cs="Cambria"/>
                <w:bCs/>
                <w:spacing w:val="-1"/>
                <w:vertAlign w:val="superscript"/>
              </w:rPr>
              <w:t>-3</w:t>
            </w:r>
            <w:r w:rsidRPr="00CA21B9">
              <w:rPr>
                <w:rFonts w:eastAsia="Cambria" w:cs="Cambria"/>
                <w:bCs/>
                <w:spacing w:val="-1"/>
              </w:rPr>
              <w:t xml:space="preserve"> mg/kg </w:t>
            </w:r>
            <w:proofErr w:type="spellStart"/>
            <w:r w:rsidRPr="00CA21B9">
              <w:rPr>
                <w:rFonts w:eastAsia="Cambria" w:cs="Cambria"/>
                <w:bCs/>
                <w:spacing w:val="-1"/>
              </w:rPr>
              <w:t>bw</w:t>
            </w:r>
            <w:proofErr w:type="spellEnd"/>
            <w:r w:rsidRPr="00CA21B9">
              <w:rPr>
                <w:rFonts w:eastAsia="Cambria" w:cs="Cambria"/>
                <w:bCs/>
                <w:spacing w:val="-1"/>
              </w:rPr>
              <w:t>/d</w:t>
            </w:r>
          </w:p>
        </w:tc>
        <w:tc>
          <w:tcPr>
            <w:tcW w:w="1417" w:type="dxa"/>
            <w:shd w:val="clear" w:color="auto" w:fill="auto"/>
          </w:tcPr>
          <w:p w14:paraId="6D0C7922" w14:textId="2E3C4253" w:rsidR="00B724EC" w:rsidRPr="00CA21B9" w:rsidRDefault="00D2417D" w:rsidP="00B724EC">
            <w:pPr>
              <w:spacing w:line="260" w:lineRule="atLeast"/>
              <w:rPr>
                <w:rFonts w:eastAsia="Calibri" w:cs="Calibri"/>
                <w:lang w:eastAsia="en-US"/>
              </w:rPr>
            </w:pPr>
            <w:r>
              <w:rPr>
                <w:rFonts w:eastAsia="Calibri" w:cs="Calibri"/>
                <w:lang w:eastAsia="en-US"/>
              </w:rPr>
              <w:t>4</w:t>
            </w:r>
            <w:r w:rsidR="003C41DF" w:rsidRPr="00CA21B9">
              <w:rPr>
                <w:rFonts w:eastAsia="Calibri" w:cs="Calibri"/>
                <w:lang w:eastAsia="en-US"/>
              </w:rPr>
              <w:t>%</w:t>
            </w:r>
          </w:p>
          <w:p w14:paraId="796F5D69" w14:textId="4D474F1B" w:rsidR="009A2BE1" w:rsidRPr="00CA21B9" w:rsidRDefault="009A2BE1" w:rsidP="00B724EC">
            <w:pPr>
              <w:spacing w:line="260" w:lineRule="atLeast"/>
              <w:rPr>
                <w:rFonts w:eastAsia="Calibri" w:cs="Calibri"/>
                <w:lang w:eastAsia="en-US"/>
              </w:rPr>
            </w:pPr>
          </w:p>
        </w:tc>
        <w:tc>
          <w:tcPr>
            <w:tcW w:w="1559" w:type="dxa"/>
            <w:shd w:val="clear" w:color="auto" w:fill="auto"/>
          </w:tcPr>
          <w:p w14:paraId="2CF51287" w14:textId="6B386E5E" w:rsidR="009A2BE1" w:rsidRPr="00CA21B9" w:rsidRDefault="009A2BE1" w:rsidP="009A2BE1">
            <w:pPr>
              <w:spacing w:line="260" w:lineRule="atLeast"/>
              <w:rPr>
                <w:rFonts w:eastAsia="Calibri" w:cs="Calibri"/>
                <w:lang w:eastAsia="en-US"/>
              </w:rPr>
            </w:pPr>
            <w:r w:rsidRPr="00CA21B9">
              <w:rPr>
                <w:rFonts w:eastAsia="Calibri" w:cs="Calibri"/>
                <w:lang w:eastAsia="en-US"/>
              </w:rPr>
              <w:t>yes</w:t>
            </w:r>
          </w:p>
        </w:tc>
      </w:tr>
    </w:tbl>
    <w:p w14:paraId="17DAB3B9" w14:textId="2C3EE6E0" w:rsidR="00FD2055" w:rsidRPr="00CA21B9" w:rsidRDefault="00FD2055" w:rsidP="00FD2055">
      <w:pPr>
        <w:spacing w:line="260" w:lineRule="atLeast"/>
        <w:rPr>
          <w:rFonts w:eastAsia="Calibri"/>
          <w:lang w:eastAsia="en-US"/>
        </w:rPr>
      </w:pPr>
    </w:p>
    <w:p w14:paraId="59992D0B" w14:textId="58C924BF" w:rsidR="003B223E" w:rsidRPr="00CA21B9" w:rsidRDefault="3ACFCF13" w:rsidP="004D107E">
      <w:pPr>
        <w:jc w:val="both"/>
        <w:rPr>
          <w:rFonts w:eastAsia="Times New Roman,Calibri" w:cs="Times New Roman,Calibri"/>
          <w:lang w:eastAsia="en-US"/>
        </w:rPr>
      </w:pPr>
      <w:r w:rsidRPr="00CA21B9">
        <w:rPr>
          <w:rFonts w:eastAsia="Times New Roman,Calibri" w:cs="Times New Roman,Calibri"/>
          <w:lang w:eastAsia="en-US"/>
        </w:rPr>
        <w:t>For use by professional users the exposur</w:t>
      </w:r>
      <w:r w:rsidR="004D107E" w:rsidRPr="00CA21B9">
        <w:rPr>
          <w:rFonts w:eastAsia="Times New Roman,Calibri" w:cs="Times New Roman,Calibri"/>
          <w:lang w:eastAsia="en-US"/>
        </w:rPr>
        <w:t xml:space="preserve">e is </w:t>
      </w:r>
      <w:r w:rsidR="006455A0" w:rsidRPr="00CA21B9">
        <w:rPr>
          <w:rFonts w:eastAsia="Times New Roman,Calibri" w:cs="Times New Roman,Calibri"/>
          <w:lang w:eastAsia="en-US"/>
        </w:rPr>
        <w:t xml:space="preserve">maximally </w:t>
      </w:r>
      <w:r w:rsidR="004D107E" w:rsidRPr="00CA21B9">
        <w:rPr>
          <w:rFonts w:eastAsia="Times New Roman,Calibri" w:cs="Times New Roman,Calibri"/>
          <w:lang w:eastAsia="en-US"/>
        </w:rPr>
        <w:t>0.9</w:t>
      </w:r>
      <w:r w:rsidRPr="00CA21B9">
        <w:rPr>
          <w:rFonts w:eastAsia="Times New Roman,Calibri" w:cs="Times New Roman,Calibri"/>
          <w:lang w:eastAsia="en-US"/>
        </w:rPr>
        <w:t xml:space="preserve">% of </w:t>
      </w:r>
      <w:r w:rsidR="00D4302F" w:rsidRPr="00CA21B9">
        <w:rPr>
          <w:rFonts w:eastAsia="Times New Roman,Calibri" w:cs="Times New Roman,Calibri"/>
          <w:lang w:eastAsia="en-US"/>
        </w:rPr>
        <w:t xml:space="preserve">the </w:t>
      </w:r>
      <w:proofErr w:type="spellStart"/>
      <w:r w:rsidRPr="00CA21B9">
        <w:rPr>
          <w:rFonts w:eastAsia="Times New Roman,Calibri" w:cs="Times New Roman,Calibri"/>
          <w:lang w:eastAsia="en-US"/>
        </w:rPr>
        <w:t>AEL</w:t>
      </w:r>
      <w:r w:rsidR="00D2417D">
        <w:rPr>
          <w:rFonts w:eastAsia="Times New Roman,Calibri" w:cs="Times New Roman,Calibri"/>
          <w:lang w:eastAsia="en-US"/>
        </w:rPr>
        <w:t>long</w:t>
      </w:r>
      <w:proofErr w:type="spellEnd"/>
      <w:r w:rsidR="006455A0" w:rsidRPr="00CA21B9">
        <w:rPr>
          <w:rFonts w:eastAsia="Times New Roman,Calibri" w:cs="Times New Roman,Calibri"/>
          <w:lang w:eastAsia="en-US"/>
        </w:rPr>
        <w:t>-term, and therefore, safe use</w:t>
      </w:r>
      <w:r w:rsidRPr="00CA21B9">
        <w:rPr>
          <w:rFonts w:eastAsia="Times New Roman,Calibri" w:cs="Times New Roman,Calibri"/>
          <w:lang w:eastAsia="en-US"/>
        </w:rPr>
        <w:t xml:space="preserve"> can be concluded</w:t>
      </w:r>
      <w:r w:rsidR="006455A0" w:rsidRPr="00CA21B9">
        <w:rPr>
          <w:rFonts w:eastAsia="Times New Roman,Calibri" w:cs="Times New Roman,Calibri"/>
          <w:lang w:eastAsia="en-US"/>
        </w:rPr>
        <w:t xml:space="preserve"> for the professional use of </w:t>
      </w:r>
      <w:r w:rsidRPr="00CA21B9">
        <w:rPr>
          <w:rFonts w:eastAsia="Times New Roman,Calibri" w:cs="Times New Roman,Calibri"/>
          <w:lang w:eastAsia="en-US"/>
        </w:rPr>
        <w:t xml:space="preserve"> BIOPREN 4 GR FLY LARVICIDE GRANULE</w:t>
      </w:r>
      <w:r w:rsidR="00AC1B59" w:rsidRPr="00CA21B9">
        <w:rPr>
          <w:rFonts w:eastAsia="Times New Roman,Calibri" w:cs="Times New Roman,Calibri"/>
          <w:lang w:eastAsia="en-US"/>
        </w:rPr>
        <w:t>, even without the use of any PPE</w:t>
      </w:r>
      <w:r w:rsidRPr="00CA21B9">
        <w:rPr>
          <w:rFonts w:eastAsia="Times New Roman,Calibri" w:cs="Times New Roman,Calibri"/>
          <w:lang w:eastAsia="en-US"/>
        </w:rPr>
        <w:t>.</w:t>
      </w:r>
    </w:p>
    <w:p w14:paraId="042BE98F" w14:textId="4C5644C4" w:rsidR="003B223E" w:rsidRPr="00CA21B9" w:rsidRDefault="003B223E" w:rsidP="00FD2055">
      <w:pPr>
        <w:spacing w:line="260" w:lineRule="atLeast"/>
        <w:rPr>
          <w:rFonts w:eastAsia="Times New Roman,Calibri" w:cs="Times New Roman,Calibri"/>
          <w:sz w:val="22"/>
          <w:szCs w:val="22"/>
          <w:lang w:eastAsia="en-US"/>
        </w:rPr>
      </w:pPr>
    </w:p>
    <w:p w14:paraId="2498E52D" w14:textId="77777777" w:rsidR="003B223E" w:rsidRPr="00CA21B9" w:rsidRDefault="003B223E" w:rsidP="00FD2055">
      <w:pPr>
        <w:spacing w:line="260" w:lineRule="atLeast"/>
        <w:rPr>
          <w:rFonts w:eastAsia="Times New Roman,Calibri" w:cs="Times New Roman,Calibri"/>
          <w:sz w:val="22"/>
          <w:szCs w:val="22"/>
          <w:lang w:eastAsia="en-US"/>
        </w:rPr>
      </w:pPr>
    </w:p>
    <w:p w14:paraId="1A208403" w14:textId="2E1A2E73" w:rsidR="00FD2055" w:rsidRPr="00CA21B9" w:rsidRDefault="3ACFCF13" w:rsidP="00FD2055">
      <w:pPr>
        <w:spacing w:line="260" w:lineRule="atLeast"/>
        <w:rPr>
          <w:rFonts w:eastAsia="Calibri"/>
          <w:b/>
          <w:bCs/>
          <w:lang w:eastAsia="en-US"/>
        </w:rPr>
      </w:pPr>
      <w:r w:rsidRPr="00CA21B9">
        <w:rPr>
          <w:rFonts w:eastAsia="Calibri" w:cs="Calibri"/>
          <w:b/>
          <w:bCs/>
          <w:lang w:eastAsia="en-US"/>
        </w:rPr>
        <w:t>Combined scenarios</w:t>
      </w:r>
      <w:r w:rsidR="00BD59C6" w:rsidRPr="00CA21B9">
        <w:rPr>
          <w:rFonts w:eastAsia="Calibri" w:cs="Calibri"/>
          <w:b/>
          <w:bCs/>
          <w:lang w:eastAsia="en-US"/>
        </w:rPr>
        <w:t xml:space="preserve"> (professional use)</w:t>
      </w:r>
    </w:p>
    <w:p w14:paraId="27346839" w14:textId="682C5205" w:rsidR="00FD2055" w:rsidRPr="00CA21B9" w:rsidRDefault="00FD2055" w:rsidP="00FD2055">
      <w:pPr>
        <w:spacing w:line="260" w:lineRule="atLeast"/>
        <w:rPr>
          <w:rFonts w:eastAsia="Times New Roman,Calibri" w:cs="Times New Roman,Calibri"/>
          <w:sz w:val="22"/>
          <w:szCs w:val="22"/>
          <w:lang w:eastAsia="en-US"/>
        </w:rPr>
      </w:pPr>
    </w:p>
    <w:p w14:paraId="07536F46" w14:textId="56D950F7" w:rsidR="0062154A" w:rsidRPr="00CA21B9" w:rsidRDefault="0062154A" w:rsidP="00E0077A">
      <w:pPr>
        <w:spacing w:line="260" w:lineRule="atLeast"/>
        <w:jc w:val="both"/>
        <w:rPr>
          <w:rFonts w:eastAsia="Times New Roman,Calibri" w:cs="Times New Roman,Calibri"/>
          <w:lang w:eastAsia="en-US"/>
        </w:rPr>
      </w:pPr>
      <w:r w:rsidRPr="00CA21B9">
        <w:rPr>
          <w:rFonts w:eastAsia="Times New Roman,Calibri" w:cs="Times New Roman,Calibri"/>
          <w:lang w:eastAsia="en-US"/>
        </w:rPr>
        <w:t>The combination of Scenarios 1</w:t>
      </w:r>
      <w:r w:rsidR="0089676C" w:rsidRPr="00CA21B9">
        <w:rPr>
          <w:rFonts w:eastAsia="Times New Roman,Calibri" w:cs="Times New Roman,Calibri"/>
          <w:lang w:eastAsia="en-US"/>
        </w:rPr>
        <w:t>+2</w:t>
      </w:r>
      <w:r w:rsidRPr="00CA21B9">
        <w:rPr>
          <w:rFonts w:eastAsia="Times New Roman,Calibri" w:cs="Times New Roman,Calibri"/>
          <w:lang w:eastAsia="en-US"/>
        </w:rPr>
        <w:t xml:space="preserve"> and </w:t>
      </w:r>
      <w:r w:rsidR="0089676C" w:rsidRPr="00CA21B9">
        <w:rPr>
          <w:rFonts w:eastAsia="Times New Roman,Calibri" w:cs="Times New Roman,Calibri"/>
          <w:lang w:eastAsia="en-US"/>
        </w:rPr>
        <w:t>1+3</w:t>
      </w:r>
      <w:r w:rsidRPr="00CA21B9">
        <w:rPr>
          <w:rFonts w:eastAsia="Times New Roman,Calibri" w:cs="Times New Roman,Calibri"/>
          <w:lang w:eastAsia="en-US"/>
        </w:rPr>
        <w:t xml:space="preserve"> </w:t>
      </w:r>
      <w:r w:rsidR="0089676C" w:rsidRPr="00CA21B9">
        <w:rPr>
          <w:rFonts w:eastAsia="Times New Roman,Calibri" w:cs="Times New Roman,Calibri"/>
          <w:lang w:eastAsia="en-US"/>
        </w:rPr>
        <w:t>were</w:t>
      </w:r>
      <w:r w:rsidRPr="00CA21B9">
        <w:rPr>
          <w:rFonts w:eastAsia="Times New Roman,Calibri" w:cs="Times New Roman,Calibri"/>
          <w:lang w:eastAsia="en-US"/>
        </w:rPr>
        <w:t xml:space="preserve"> considered relevant for professional users: </w:t>
      </w:r>
    </w:p>
    <w:p w14:paraId="00764B41" w14:textId="77777777" w:rsidR="0062154A" w:rsidRPr="00CA21B9" w:rsidRDefault="0062154A" w:rsidP="00FD2055">
      <w:pPr>
        <w:spacing w:line="260" w:lineRule="atLeast"/>
        <w:rPr>
          <w:rFonts w:eastAsia="Times New Roman,Calibri" w:cs="Times New Roman,Calibri"/>
          <w:sz w:val="22"/>
          <w:szCs w:val="22"/>
          <w:lang w:eastAsia="en-US"/>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51"/>
        <w:gridCol w:w="1417"/>
        <w:gridCol w:w="992"/>
        <w:gridCol w:w="1276"/>
        <w:gridCol w:w="1418"/>
        <w:gridCol w:w="1525"/>
      </w:tblGrid>
      <w:tr w:rsidR="009647A0" w:rsidRPr="00CA21B9" w14:paraId="3AFAD73E" w14:textId="77777777" w:rsidTr="0062154A">
        <w:tc>
          <w:tcPr>
            <w:tcW w:w="1986" w:type="dxa"/>
            <w:tcBorders>
              <w:top w:val="single" w:sz="4" w:space="0" w:color="auto"/>
              <w:left w:val="single" w:sz="4" w:space="0" w:color="auto"/>
              <w:bottom w:val="single" w:sz="4" w:space="0" w:color="auto"/>
              <w:right w:val="single" w:sz="4" w:space="0" w:color="auto"/>
            </w:tcBorders>
            <w:shd w:val="clear" w:color="auto" w:fill="FFFFCC"/>
            <w:hideMark/>
          </w:tcPr>
          <w:p w14:paraId="7B171EFE" w14:textId="77777777" w:rsidR="009647A0" w:rsidRPr="00CA21B9" w:rsidRDefault="009647A0">
            <w:pPr>
              <w:spacing w:line="260" w:lineRule="atLeast"/>
              <w:rPr>
                <w:rFonts w:eastAsia="Calibri"/>
                <w:b/>
                <w:lang w:eastAsia="en-US"/>
              </w:rPr>
            </w:pPr>
            <w:r w:rsidRPr="00CA21B9">
              <w:rPr>
                <w:rFonts w:eastAsia="Calibri"/>
                <w:b/>
                <w:lang w:eastAsia="en-US"/>
              </w:rPr>
              <w:t>Scenarios combined</w:t>
            </w:r>
          </w:p>
        </w:tc>
        <w:tc>
          <w:tcPr>
            <w:tcW w:w="851" w:type="dxa"/>
            <w:tcBorders>
              <w:top w:val="single" w:sz="4" w:space="0" w:color="auto"/>
              <w:left w:val="single" w:sz="4" w:space="0" w:color="auto"/>
              <w:bottom w:val="single" w:sz="4" w:space="0" w:color="auto"/>
              <w:right w:val="single" w:sz="4" w:space="0" w:color="auto"/>
            </w:tcBorders>
            <w:shd w:val="clear" w:color="auto" w:fill="FFFFCC"/>
            <w:hideMark/>
          </w:tcPr>
          <w:p w14:paraId="410CF7F9" w14:textId="77777777" w:rsidR="009647A0" w:rsidRPr="00CA21B9" w:rsidRDefault="009647A0">
            <w:pPr>
              <w:spacing w:line="260" w:lineRule="atLeast"/>
              <w:rPr>
                <w:rFonts w:eastAsia="Calibri"/>
                <w:b/>
                <w:lang w:eastAsia="en-US"/>
              </w:rPr>
            </w:pPr>
            <w:r w:rsidRPr="00CA21B9">
              <w:rPr>
                <w:rFonts w:eastAsia="Calibri"/>
                <w:b/>
                <w:lang w:eastAsia="en-US"/>
              </w:rPr>
              <w:t>Tier</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2991F57B" w14:textId="77777777" w:rsidR="009647A0" w:rsidRPr="00CA21B9" w:rsidRDefault="009647A0">
            <w:pPr>
              <w:spacing w:line="260" w:lineRule="atLeast"/>
              <w:rPr>
                <w:rFonts w:eastAsia="Calibri"/>
                <w:b/>
                <w:lang w:eastAsia="en-US"/>
              </w:rPr>
            </w:pPr>
            <w:r w:rsidRPr="00CA21B9">
              <w:rPr>
                <w:rFonts w:eastAsia="Calibri"/>
                <w:b/>
                <w:lang w:eastAsia="en-US"/>
              </w:rPr>
              <w:t>Systemic NOAEL</w:t>
            </w:r>
          </w:p>
          <w:p w14:paraId="5F834A58" w14:textId="77777777" w:rsidR="009647A0" w:rsidRPr="00CA21B9" w:rsidRDefault="009647A0">
            <w:pPr>
              <w:spacing w:line="260" w:lineRule="atLeast"/>
              <w:rPr>
                <w:rFonts w:eastAsia="Calibri"/>
                <w:b/>
                <w:lang w:eastAsia="en-US"/>
              </w:rPr>
            </w:pPr>
            <w:r w:rsidRPr="00CA21B9">
              <w:rPr>
                <w:rFonts w:eastAsia="Calibri"/>
                <w:b/>
                <w:lang w:eastAsia="en-US"/>
              </w:rPr>
              <w:lastRenderedPageBreak/>
              <w:t xml:space="preserve">mg/kg </w:t>
            </w:r>
            <w:proofErr w:type="spellStart"/>
            <w:r w:rsidRPr="00CA21B9">
              <w:rPr>
                <w:rFonts w:eastAsia="Calibri"/>
                <w:b/>
                <w:lang w:eastAsia="en-US"/>
              </w:rPr>
              <w:t>bw</w:t>
            </w:r>
            <w:proofErr w:type="spellEnd"/>
            <w:r w:rsidRPr="00CA21B9">
              <w:rPr>
                <w:rFonts w:eastAsia="Calibri"/>
                <w:b/>
                <w:lang w:eastAsia="en-US"/>
              </w:rPr>
              <w:t>/d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4AC809EE" w14:textId="77777777" w:rsidR="009647A0" w:rsidRPr="00CA21B9" w:rsidRDefault="009647A0">
            <w:pPr>
              <w:spacing w:line="260" w:lineRule="atLeast"/>
              <w:rPr>
                <w:rFonts w:eastAsia="Calibri"/>
                <w:b/>
                <w:lang w:val="es-ES" w:eastAsia="en-US"/>
              </w:rPr>
            </w:pPr>
            <w:r w:rsidRPr="00CA21B9">
              <w:rPr>
                <w:rFonts w:eastAsia="Calibri"/>
                <w:b/>
                <w:lang w:val="es-ES" w:eastAsia="en-US"/>
              </w:rPr>
              <w:lastRenderedPageBreak/>
              <w:t>AEL</w:t>
            </w:r>
          </w:p>
          <w:p w14:paraId="7731C1E1" w14:textId="77777777" w:rsidR="009647A0" w:rsidRPr="00CA21B9" w:rsidRDefault="009647A0">
            <w:pPr>
              <w:spacing w:line="260" w:lineRule="atLeast"/>
              <w:rPr>
                <w:rFonts w:eastAsia="Calibri"/>
                <w:b/>
                <w:lang w:val="es-ES" w:eastAsia="en-US"/>
              </w:rPr>
            </w:pPr>
            <w:r w:rsidRPr="00CA21B9">
              <w:rPr>
                <w:rFonts w:eastAsia="Calibri"/>
                <w:b/>
                <w:lang w:val="es-ES" w:eastAsia="en-US"/>
              </w:rPr>
              <w:t xml:space="preserve">mg/kg </w:t>
            </w:r>
            <w:proofErr w:type="spellStart"/>
            <w:r w:rsidRPr="00CA21B9">
              <w:rPr>
                <w:rFonts w:eastAsia="Calibri"/>
                <w:b/>
                <w:lang w:val="es-ES" w:eastAsia="en-US"/>
              </w:rPr>
              <w:t>bw</w:t>
            </w:r>
            <w:proofErr w:type="spellEnd"/>
            <w:r w:rsidRPr="00CA21B9">
              <w:rPr>
                <w:rFonts w:eastAsia="Calibri"/>
                <w:b/>
                <w:lang w:val="es-ES" w:eastAsia="en-US"/>
              </w:rPr>
              <w:t>/d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4AE7CD73" w14:textId="77777777" w:rsidR="009647A0" w:rsidRPr="00CA21B9" w:rsidRDefault="009647A0">
            <w:pPr>
              <w:spacing w:line="260" w:lineRule="atLeast"/>
              <w:rPr>
                <w:rFonts w:eastAsia="Calibri"/>
                <w:b/>
                <w:lang w:eastAsia="en-US"/>
              </w:rPr>
            </w:pPr>
            <w:r w:rsidRPr="00CA21B9">
              <w:rPr>
                <w:rFonts w:eastAsia="Calibri"/>
                <w:b/>
                <w:lang w:eastAsia="en-US"/>
              </w:rPr>
              <w:t>Estimated uptake</w:t>
            </w:r>
          </w:p>
          <w:p w14:paraId="39C1803B" w14:textId="77777777" w:rsidR="009647A0" w:rsidRPr="00CA21B9" w:rsidRDefault="009647A0">
            <w:pPr>
              <w:spacing w:line="260" w:lineRule="atLeast"/>
              <w:rPr>
                <w:rFonts w:eastAsia="Calibri"/>
                <w:b/>
                <w:lang w:eastAsia="en-US"/>
              </w:rPr>
            </w:pPr>
            <w:r w:rsidRPr="00CA21B9">
              <w:rPr>
                <w:rFonts w:eastAsia="Calibri"/>
                <w:b/>
                <w:lang w:eastAsia="en-US"/>
              </w:rPr>
              <w:lastRenderedPageBreak/>
              <w:t xml:space="preserve">mg/kg </w:t>
            </w:r>
            <w:proofErr w:type="spellStart"/>
            <w:r w:rsidRPr="00CA21B9">
              <w:rPr>
                <w:rFonts w:eastAsia="Calibri"/>
                <w:b/>
                <w:lang w:eastAsia="en-US"/>
              </w:rPr>
              <w:t>bw</w:t>
            </w:r>
            <w:proofErr w:type="spellEnd"/>
            <w:r w:rsidRPr="00CA21B9">
              <w:rPr>
                <w:rFonts w:eastAsia="Calibri"/>
                <w:b/>
                <w:lang w:eastAsia="en-US"/>
              </w:rPr>
              <w:t>/d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4F612DE6" w14:textId="77777777" w:rsidR="009647A0" w:rsidRPr="00CA21B9" w:rsidRDefault="009647A0">
            <w:pPr>
              <w:spacing w:line="260" w:lineRule="atLeast"/>
              <w:rPr>
                <w:rFonts w:eastAsia="Calibri"/>
                <w:b/>
                <w:lang w:eastAsia="en-US"/>
              </w:rPr>
            </w:pPr>
            <w:r w:rsidRPr="00CA21B9">
              <w:rPr>
                <w:rFonts w:eastAsia="Calibri"/>
                <w:b/>
                <w:lang w:eastAsia="en-US"/>
              </w:rPr>
              <w:lastRenderedPageBreak/>
              <w:t xml:space="preserve">Estimated uptake/ AEL </w:t>
            </w:r>
          </w:p>
          <w:p w14:paraId="5E2AC1EB" w14:textId="77777777" w:rsidR="009647A0" w:rsidRPr="00CA21B9" w:rsidRDefault="009647A0">
            <w:pPr>
              <w:spacing w:line="260" w:lineRule="atLeast"/>
              <w:rPr>
                <w:rFonts w:eastAsia="Calibri"/>
                <w:b/>
                <w:lang w:eastAsia="en-US"/>
              </w:rPr>
            </w:pPr>
            <w:r w:rsidRPr="00CA21B9">
              <w:rPr>
                <w:rFonts w:eastAsia="Calibri"/>
                <w:b/>
                <w:lang w:eastAsia="en-US"/>
              </w:rPr>
              <w:lastRenderedPageBreak/>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295E4DC2" w14:textId="77777777" w:rsidR="009647A0" w:rsidRPr="00CA21B9" w:rsidRDefault="009647A0">
            <w:pPr>
              <w:spacing w:line="260" w:lineRule="atLeast"/>
              <w:rPr>
                <w:rFonts w:eastAsia="Calibri"/>
                <w:b/>
                <w:lang w:eastAsia="en-US"/>
              </w:rPr>
            </w:pPr>
            <w:r w:rsidRPr="00CA21B9">
              <w:rPr>
                <w:rFonts w:eastAsia="Calibri"/>
                <w:b/>
                <w:lang w:eastAsia="en-US"/>
              </w:rPr>
              <w:lastRenderedPageBreak/>
              <w:t>Acceptable</w:t>
            </w:r>
          </w:p>
          <w:p w14:paraId="21D9C8D8" w14:textId="77777777" w:rsidR="009647A0" w:rsidRPr="00CA21B9" w:rsidRDefault="009647A0">
            <w:pPr>
              <w:spacing w:line="260" w:lineRule="atLeast"/>
              <w:rPr>
                <w:rFonts w:eastAsia="Calibri"/>
                <w:b/>
                <w:lang w:eastAsia="en-US"/>
              </w:rPr>
            </w:pPr>
            <w:r w:rsidRPr="00CA21B9">
              <w:rPr>
                <w:rFonts w:eastAsia="Calibri"/>
                <w:b/>
                <w:lang w:eastAsia="en-US"/>
              </w:rPr>
              <w:t>(yes/no)</w:t>
            </w:r>
          </w:p>
        </w:tc>
      </w:tr>
      <w:tr w:rsidR="009647A0" w:rsidRPr="00CA21B9" w14:paraId="7A13E881" w14:textId="77777777" w:rsidTr="0062154A">
        <w:tc>
          <w:tcPr>
            <w:tcW w:w="1986" w:type="dxa"/>
            <w:tcBorders>
              <w:top w:val="single" w:sz="4" w:space="0" w:color="auto"/>
              <w:left w:val="single" w:sz="4" w:space="0" w:color="auto"/>
              <w:bottom w:val="single" w:sz="4" w:space="0" w:color="auto"/>
              <w:right w:val="single" w:sz="4" w:space="0" w:color="auto"/>
            </w:tcBorders>
          </w:tcPr>
          <w:p w14:paraId="44203805" w14:textId="471CEC3D" w:rsidR="009647A0" w:rsidRPr="00CA21B9" w:rsidRDefault="00836A4B">
            <w:pPr>
              <w:spacing w:line="260" w:lineRule="atLeast"/>
              <w:rPr>
                <w:rFonts w:eastAsia="Calibri"/>
                <w:lang w:eastAsia="en-US"/>
              </w:rPr>
            </w:pPr>
            <w:r w:rsidRPr="00CA21B9">
              <w:rPr>
                <w:rFonts w:eastAsia="Calibri"/>
                <w:lang w:eastAsia="en-US"/>
              </w:rPr>
              <w:t>Scenarios 1 + 2</w:t>
            </w:r>
          </w:p>
        </w:tc>
        <w:tc>
          <w:tcPr>
            <w:tcW w:w="851" w:type="dxa"/>
            <w:tcBorders>
              <w:top w:val="single" w:sz="4" w:space="0" w:color="auto"/>
              <w:left w:val="single" w:sz="4" w:space="0" w:color="auto"/>
              <w:bottom w:val="single" w:sz="4" w:space="0" w:color="auto"/>
              <w:right w:val="single" w:sz="4" w:space="0" w:color="auto"/>
            </w:tcBorders>
          </w:tcPr>
          <w:p w14:paraId="2311F122" w14:textId="725CC8EC" w:rsidR="009647A0" w:rsidRPr="00CA21B9" w:rsidRDefault="00836A4B">
            <w:pPr>
              <w:spacing w:line="260" w:lineRule="atLeast"/>
              <w:rPr>
                <w:rFonts w:eastAsia="Calibri"/>
                <w:lang w:eastAsia="en-US"/>
              </w:rPr>
            </w:pPr>
            <w:r w:rsidRPr="00CA21B9">
              <w:rPr>
                <w:rFonts w:eastAsia="Calibri"/>
                <w:lang w:eastAsia="en-US"/>
              </w:rPr>
              <w:t>Tier 1, no PPE</w:t>
            </w:r>
          </w:p>
        </w:tc>
        <w:tc>
          <w:tcPr>
            <w:tcW w:w="1417" w:type="dxa"/>
            <w:tcBorders>
              <w:top w:val="single" w:sz="4" w:space="0" w:color="auto"/>
              <w:left w:val="single" w:sz="4" w:space="0" w:color="auto"/>
              <w:bottom w:val="single" w:sz="4" w:space="0" w:color="auto"/>
              <w:right w:val="single" w:sz="4" w:space="0" w:color="auto"/>
            </w:tcBorders>
          </w:tcPr>
          <w:p w14:paraId="025C6C9D" w14:textId="4225245B" w:rsidR="009647A0" w:rsidRPr="00CA21B9" w:rsidRDefault="00705B40">
            <w:pPr>
              <w:spacing w:line="260" w:lineRule="atLeast"/>
              <w:rPr>
                <w:rFonts w:eastAsia="Calibri"/>
                <w:lang w:eastAsia="en-US"/>
              </w:rPr>
            </w:pPr>
            <w:r w:rsidRPr="00CA21B9">
              <w:rPr>
                <w:rFonts w:eastAsia="Calibri"/>
                <w:lang w:eastAsia="en-US"/>
              </w:rPr>
              <w:t xml:space="preserve">100 mg/kg </w:t>
            </w:r>
            <w:proofErr w:type="spellStart"/>
            <w:r w:rsidRPr="00CA21B9">
              <w:rPr>
                <w:rFonts w:eastAsia="Calibri"/>
                <w:lang w:eastAsia="en-US"/>
              </w:rPr>
              <w:t>bw</w:t>
            </w:r>
            <w:proofErr w:type="spellEnd"/>
            <w:r w:rsidRPr="00CA21B9">
              <w:rPr>
                <w:rFonts w:eastAsia="Calibri"/>
                <w:lang w:eastAsia="en-US"/>
              </w:rPr>
              <w:t>/d</w:t>
            </w:r>
          </w:p>
        </w:tc>
        <w:tc>
          <w:tcPr>
            <w:tcW w:w="992" w:type="dxa"/>
            <w:tcBorders>
              <w:top w:val="single" w:sz="4" w:space="0" w:color="auto"/>
              <w:left w:val="single" w:sz="4" w:space="0" w:color="auto"/>
              <w:bottom w:val="single" w:sz="4" w:space="0" w:color="auto"/>
              <w:right w:val="single" w:sz="4" w:space="0" w:color="auto"/>
            </w:tcBorders>
          </w:tcPr>
          <w:p w14:paraId="2EBF6C8C" w14:textId="37938EE0" w:rsidR="009647A0" w:rsidRPr="00CA21B9" w:rsidRDefault="00A53B48">
            <w:pPr>
              <w:spacing w:line="260" w:lineRule="atLeast"/>
              <w:rPr>
                <w:rFonts w:eastAsia="Calibri"/>
                <w:lang w:eastAsia="en-US"/>
              </w:rPr>
            </w:pPr>
            <w:r w:rsidRPr="00CA21B9">
              <w:rPr>
                <w:rFonts w:eastAsia="Calibri"/>
                <w:lang w:eastAsia="en-US"/>
              </w:rPr>
              <w:t>0.</w:t>
            </w:r>
            <w:r w:rsidR="00D2417D">
              <w:rPr>
                <w:rFonts w:eastAsia="Calibri"/>
                <w:lang w:eastAsia="en-US"/>
              </w:rPr>
              <w:t>076</w:t>
            </w:r>
            <w:r w:rsidRPr="00CA21B9">
              <w:rPr>
                <w:rFonts w:eastAsia="Calibri"/>
                <w:lang w:eastAsia="en-US"/>
              </w:rPr>
              <w:t xml:space="preserve"> mg/kg </w:t>
            </w:r>
            <w:proofErr w:type="spellStart"/>
            <w:r w:rsidRPr="00CA21B9">
              <w:rPr>
                <w:rFonts w:eastAsia="Calibri"/>
                <w:lang w:eastAsia="en-US"/>
              </w:rPr>
              <w:t>bw</w:t>
            </w:r>
            <w:proofErr w:type="spellEnd"/>
            <w:r w:rsidRPr="00CA21B9">
              <w:rPr>
                <w:rFonts w:eastAsia="Calibri"/>
                <w:lang w:eastAsia="en-US"/>
              </w:rPr>
              <w:t>/d</w:t>
            </w:r>
          </w:p>
        </w:tc>
        <w:tc>
          <w:tcPr>
            <w:tcW w:w="1276" w:type="dxa"/>
            <w:tcBorders>
              <w:top w:val="single" w:sz="4" w:space="0" w:color="auto"/>
              <w:left w:val="single" w:sz="4" w:space="0" w:color="auto"/>
              <w:bottom w:val="single" w:sz="4" w:space="0" w:color="auto"/>
              <w:right w:val="single" w:sz="4" w:space="0" w:color="auto"/>
            </w:tcBorders>
          </w:tcPr>
          <w:p w14:paraId="00B40278" w14:textId="33115379" w:rsidR="009647A0" w:rsidRPr="00CA21B9" w:rsidRDefault="00CE24F2" w:rsidP="0089676C">
            <w:pPr>
              <w:spacing w:line="260" w:lineRule="atLeast"/>
              <w:rPr>
                <w:rFonts w:eastAsia="Calibri"/>
                <w:lang w:eastAsia="en-US"/>
              </w:rPr>
            </w:pPr>
            <w:r w:rsidRPr="00CA21B9">
              <w:rPr>
                <w:rFonts w:eastAsia="Calibri"/>
                <w:lang w:eastAsia="en-US"/>
              </w:rPr>
              <w:t>1.32 x 10</w:t>
            </w:r>
            <w:r w:rsidRPr="00CA21B9">
              <w:rPr>
                <w:rFonts w:eastAsia="Calibri"/>
                <w:vertAlign w:val="superscript"/>
                <w:lang w:eastAsia="en-US"/>
              </w:rPr>
              <w:t>-5</w:t>
            </w:r>
            <w:r w:rsidRPr="00CA21B9">
              <w:rPr>
                <w:rFonts w:eastAsia="Calibri"/>
                <w:lang w:eastAsia="en-US"/>
              </w:rPr>
              <w:t xml:space="preserve"> mg/</w:t>
            </w:r>
            <w:r w:rsidR="0089676C" w:rsidRPr="00CA21B9">
              <w:rPr>
                <w:rFonts w:eastAsia="Calibri"/>
                <w:lang w:eastAsia="en-US"/>
              </w:rPr>
              <w:t>kg</w:t>
            </w:r>
            <w:r w:rsidRPr="00CA21B9">
              <w:rPr>
                <w:rFonts w:eastAsia="Calibri"/>
                <w:lang w:eastAsia="en-US"/>
              </w:rPr>
              <w:t xml:space="preserve"> </w:t>
            </w:r>
            <w:proofErr w:type="spellStart"/>
            <w:r w:rsidRPr="00CA21B9">
              <w:rPr>
                <w:rFonts w:eastAsia="Calibri"/>
                <w:lang w:eastAsia="en-US"/>
              </w:rPr>
              <w:t>bw</w:t>
            </w:r>
            <w:proofErr w:type="spellEnd"/>
            <w:r w:rsidRPr="00CA21B9">
              <w:rPr>
                <w:rFonts w:eastAsia="Calibri"/>
                <w:lang w:eastAsia="en-US"/>
              </w:rPr>
              <w:t>/d</w:t>
            </w:r>
          </w:p>
        </w:tc>
        <w:tc>
          <w:tcPr>
            <w:tcW w:w="1418" w:type="dxa"/>
            <w:tcBorders>
              <w:top w:val="single" w:sz="4" w:space="0" w:color="auto"/>
              <w:left w:val="single" w:sz="4" w:space="0" w:color="auto"/>
              <w:bottom w:val="single" w:sz="4" w:space="0" w:color="auto"/>
              <w:right w:val="single" w:sz="4" w:space="0" w:color="auto"/>
            </w:tcBorders>
          </w:tcPr>
          <w:p w14:paraId="14CF6447" w14:textId="62455B01" w:rsidR="009647A0" w:rsidRPr="00CA21B9" w:rsidRDefault="000D7326" w:rsidP="003C41DF">
            <w:pPr>
              <w:spacing w:line="260" w:lineRule="atLeast"/>
              <w:rPr>
                <w:rFonts w:eastAsia="Calibri"/>
                <w:lang w:eastAsia="en-US"/>
              </w:rPr>
            </w:pPr>
            <w:r w:rsidRPr="00CA21B9">
              <w:rPr>
                <w:rFonts w:eastAsia="Calibri"/>
                <w:lang w:eastAsia="en-US"/>
              </w:rPr>
              <w:t>0</w:t>
            </w:r>
            <w:r w:rsidR="003C41DF" w:rsidRPr="00CA21B9">
              <w:rPr>
                <w:rFonts w:eastAsia="Calibri"/>
                <w:lang w:eastAsia="en-US"/>
              </w:rPr>
              <w:t>.</w:t>
            </w:r>
            <w:r w:rsidRPr="00CA21B9">
              <w:rPr>
                <w:rFonts w:eastAsia="Calibri"/>
                <w:lang w:eastAsia="en-US"/>
              </w:rPr>
              <w:t>0</w:t>
            </w:r>
            <w:r w:rsidR="00D2417D">
              <w:rPr>
                <w:rFonts w:eastAsia="Calibri"/>
                <w:lang w:eastAsia="en-US"/>
              </w:rPr>
              <w:t>17</w:t>
            </w:r>
            <w:r w:rsidR="003C41DF" w:rsidRPr="00CA21B9">
              <w:rPr>
                <w:rFonts w:eastAsia="Calibri"/>
                <w:lang w:eastAsia="en-US"/>
              </w:rPr>
              <w:t>%</w:t>
            </w:r>
          </w:p>
        </w:tc>
        <w:tc>
          <w:tcPr>
            <w:tcW w:w="1525" w:type="dxa"/>
            <w:tcBorders>
              <w:top w:val="single" w:sz="4" w:space="0" w:color="auto"/>
              <w:left w:val="single" w:sz="4" w:space="0" w:color="auto"/>
              <w:bottom w:val="single" w:sz="4" w:space="0" w:color="auto"/>
              <w:right w:val="single" w:sz="4" w:space="0" w:color="auto"/>
            </w:tcBorders>
          </w:tcPr>
          <w:p w14:paraId="7346B17C" w14:textId="348241C3" w:rsidR="009647A0" w:rsidRPr="00CA21B9" w:rsidRDefault="00CE24F2">
            <w:pPr>
              <w:spacing w:line="260" w:lineRule="atLeast"/>
              <w:rPr>
                <w:rFonts w:eastAsia="Calibri"/>
                <w:lang w:eastAsia="en-US"/>
              </w:rPr>
            </w:pPr>
            <w:r w:rsidRPr="00CA21B9">
              <w:rPr>
                <w:rFonts w:eastAsia="Calibri"/>
                <w:lang w:eastAsia="en-US"/>
              </w:rPr>
              <w:t>yes</w:t>
            </w:r>
          </w:p>
        </w:tc>
      </w:tr>
      <w:tr w:rsidR="0089676C" w:rsidRPr="00CA21B9" w14:paraId="506D0EDD" w14:textId="77777777" w:rsidTr="0062154A">
        <w:tc>
          <w:tcPr>
            <w:tcW w:w="1986" w:type="dxa"/>
            <w:tcBorders>
              <w:top w:val="single" w:sz="4" w:space="0" w:color="auto"/>
              <w:left w:val="single" w:sz="4" w:space="0" w:color="auto"/>
              <w:bottom w:val="single" w:sz="4" w:space="0" w:color="auto"/>
              <w:right w:val="single" w:sz="4" w:space="0" w:color="auto"/>
            </w:tcBorders>
          </w:tcPr>
          <w:p w14:paraId="6EC00E86" w14:textId="4CB013F0" w:rsidR="0089676C" w:rsidRPr="00CA21B9" w:rsidRDefault="0089676C">
            <w:pPr>
              <w:spacing w:line="260" w:lineRule="atLeast"/>
              <w:rPr>
                <w:rFonts w:eastAsia="Calibri"/>
                <w:lang w:eastAsia="en-US"/>
              </w:rPr>
            </w:pPr>
            <w:r w:rsidRPr="00CA21B9">
              <w:rPr>
                <w:rFonts w:eastAsia="Calibri"/>
                <w:lang w:eastAsia="en-US"/>
              </w:rPr>
              <w:t>Scenarios 1 + 3</w:t>
            </w:r>
          </w:p>
        </w:tc>
        <w:tc>
          <w:tcPr>
            <w:tcW w:w="851" w:type="dxa"/>
            <w:tcBorders>
              <w:top w:val="single" w:sz="4" w:space="0" w:color="auto"/>
              <w:left w:val="single" w:sz="4" w:space="0" w:color="auto"/>
              <w:bottom w:val="single" w:sz="4" w:space="0" w:color="auto"/>
              <w:right w:val="single" w:sz="4" w:space="0" w:color="auto"/>
            </w:tcBorders>
          </w:tcPr>
          <w:p w14:paraId="58FA24E3" w14:textId="0A8B3398" w:rsidR="0089676C" w:rsidRPr="00CA21B9" w:rsidRDefault="0089676C">
            <w:pPr>
              <w:spacing w:line="260" w:lineRule="atLeast"/>
              <w:rPr>
                <w:rFonts w:eastAsia="Calibri"/>
                <w:lang w:eastAsia="en-US"/>
              </w:rPr>
            </w:pPr>
            <w:r w:rsidRPr="00CA21B9">
              <w:rPr>
                <w:rFonts w:eastAsia="Calibri"/>
                <w:lang w:eastAsia="en-US"/>
              </w:rPr>
              <w:t>Tier 1, no PPE</w:t>
            </w:r>
          </w:p>
        </w:tc>
        <w:tc>
          <w:tcPr>
            <w:tcW w:w="1417" w:type="dxa"/>
            <w:tcBorders>
              <w:top w:val="single" w:sz="4" w:space="0" w:color="auto"/>
              <w:left w:val="single" w:sz="4" w:space="0" w:color="auto"/>
              <w:bottom w:val="single" w:sz="4" w:space="0" w:color="auto"/>
              <w:right w:val="single" w:sz="4" w:space="0" w:color="auto"/>
            </w:tcBorders>
          </w:tcPr>
          <w:p w14:paraId="0F65FC33" w14:textId="19470B10" w:rsidR="0089676C" w:rsidRPr="00CA21B9" w:rsidRDefault="0089676C">
            <w:pPr>
              <w:spacing w:line="260" w:lineRule="atLeast"/>
              <w:rPr>
                <w:rFonts w:eastAsia="Calibri"/>
                <w:lang w:eastAsia="en-US"/>
              </w:rPr>
            </w:pPr>
            <w:r w:rsidRPr="00CA21B9">
              <w:rPr>
                <w:rFonts w:eastAsia="Calibri"/>
                <w:lang w:eastAsia="en-US"/>
              </w:rPr>
              <w:t xml:space="preserve">100 mg/kg </w:t>
            </w:r>
            <w:proofErr w:type="spellStart"/>
            <w:r w:rsidRPr="00CA21B9">
              <w:rPr>
                <w:rFonts w:eastAsia="Calibri"/>
                <w:lang w:eastAsia="en-US"/>
              </w:rPr>
              <w:t>bw</w:t>
            </w:r>
            <w:proofErr w:type="spellEnd"/>
            <w:r w:rsidRPr="00CA21B9">
              <w:rPr>
                <w:rFonts w:eastAsia="Calibri"/>
                <w:lang w:eastAsia="en-US"/>
              </w:rPr>
              <w:t>/d</w:t>
            </w:r>
          </w:p>
        </w:tc>
        <w:tc>
          <w:tcPr>
            <w:tcW w:w="992" w:type="dxa"/>
            <w:tcBorders>
              <w:top w:val="single" w:sz="4" w:space="0" w:color="auto"/>
              <w:left w:val="single" w:sz="4" w:space="0" w:color="auto"/>
              <w:bottom w:val="single" w:sz="4" w:space="0" w:color="auto"/>
              <w:right w:val="single" w:sz="4" w:space="0" w:color="auto"/>
            </w:tcBorders>
          </w:tcPr>
          <w:p w14:paraId="5688DAF0" w14:textId="19C13232" w:rsidR="0089676C" w:rsidRPr="00CA21B9" w:rsidRDefault="0089676C">
            <w:pPr>
              <w:spacing w:line="260" w:lineRule="atLeast"/>
              <w:rPr>
                <w:rFonts w:eastAsia="Calibri"/>
                <w:lang w:eastAsia="en-US"/>
              </w:rPr>
            </w:pPr>
            <w:r w:rsidRPr="00CA21B9">
              <w:rPr>
                <w:rFonts w:eastAsia="Calibri"/>
                <w:lang w:eastAsia="en-US"/>
              </w:rPr>
              <w:t>0.</w:t>
            </w:r>
            <w:r w:rsidR="00D2417D">
              <w:rPr>
                <w:rFonts w:eastAsia="Calibri"/>
                <w:lang w:eastAsia="en-US"/>
              </w:rPr>
              <w:t>076</w:t>
            </w:r>
            <w:r w:rsidRPr="00CA21B9">
              <w:rPr>
                <w:rFonts w:eastAsia="Calibri"/>
                <w:lang w:eastAsia="en-US"/>
              </w:rPr>
              <w:t xml:space="preserve"> mg/kg </w:t>
            </w:r>
            <w:proofErr w:type="spellStart"/>
            <w:r w:rsidRPr="00CA21B9">
              <w:rPr>
                <w:rFonts w:eastAsia="Calibri"/>
                <w:lang w:eastAsia="en-US"/>
              </w:rPr>
              <w:t>bw</w:t>
            </w:r>
            <w:proofErr w:type="spellEnd"/>
            <w:r w:rsidRPr="00CA21B9">
              <w:rPr>
                <w:rFonts w:eastAsia="Calibri"/>
                <w:lang w:eastAsia="en-US"/>
              </w:rPr>
              <w:t>/d</w:t>
            </w:r>
          </w:p>
        </w:tc>
        <w:tc>
          <w:tcPr>
            <w:tcW w:w="1276" w:type="dxa"/>
            <w:tcBorders>
              <w:top w:val="single" w:sz="4" w:space="0" w:color="auto"/>
              <w:left w:val="single" w:sz="4" w:space="0" w:color="auto"/>
              <w:bottom w:val="single" w:sz="4" w:space="0" w:color="auto"/>
              <w:right w:val="single" w:sz="4" w:space="0" w:color="auto"/>
            </w:tcBorders>
          </w:tcPr>
          <w:p w14:paraId="5B43FBAF" w14:textId="3F7A7F1B" w:rsidR="0089676C" w:rsidRPr="00CA21B9" w:rsidRDefault="0089676C" w:rsidP="0089676C">
            <w:pPr>
              <w:spacing w:line="260" w:lineRule="atLeast"/>
              <w:rPr>
                <w:rFonts w:eastAsia="Calibri"/>
                <w:lang w:eastAsia="en-US"/>
              </w:rPr>
            </w:pPr>
            <w:r w:rsidRPr="00CA21B9">
              <w:rPr>
                <w:rFonts w:eastAsia="Calibri"/>
                <w:lang w:eastAsia="en-US"/>
              </w:rPr>
              <w:t>3.21 x 10</w:t>
            </w:r>
            <w:r w:rsidRPr="00CA21B9">
              <w:rPr>
                <w:rFonts w:eastAsia="Calibri"/>
                <w:vertAlign w:val="superscript"/>
                <w:lang w:eastAsia="en-US"/>
              </w:rPr>
              <w:t>-3</w:t>
            </w:r>
            <w:r w:rsidRPr="00CA21B9">
              <w:rPr>
                <w:rFonts w:eastAsia="Calibri"/>
                <w:lang w:eastAsia="en-US"/>
              </w:rPr>
              <w:t xml:space="preserve"> mg/kg </w:t>
            </w:r>
            <w:proofErr w:type="spellStart"/>
            <w:r w:rsidRPr="00CA21B9">
              <w:rPr>
                <w:rFonts w:eastAsia="Calibri"/>
                <w:lang w:eastAsia="en-US"/>
              </w:rPr>
              <w:t>bw</w:t>
            </w:r>
            <w:proofErr w:type="spellEnd"/>
            <w:r w:rsidRPr="00CA21B9">
              <w:rPr>
                <w:rFonts w:eastAsia="Calibri"/>
                <w:lang w:eastAsia="en-US"/>
              </w:rPr>
              <w:t>/d</w:t>
            </w:r>
          </w:p>
        </w:tc>
        <w:tc>
          <w:tcPr>
            <w:tcW w:w="1418" w:type="dxa"/>
            <w:tcBorders>
              <w:top w:val="single" w:sz="4" w:space="0" w:color="auto"/>
              <w:left w:val="single" w:sz="4" w:space="0" w:color="auto"/>
              <w:bottom w:val="single" w:sz="4" w:space="0" w:color="auto"/>
              <w:right w:val="single" w:sz="4" w:space="0" w:color="auto"/>
            </w:tcBorders>
          </w:tcPr>
          <w:p w14:paraId="5A1B41E3" w14:textId="23AF732B" w:rsidR="0089676C" w:rsidRPr="00CA21B9" w:rsidRDefault="00D2417D" w:rsidP="0089676C">
            <w:pPr>
              <w:spacing w:line="260" w:lineRule="atLeast"/>
              <w:rPr>
                <w:rFonts w:eastAsia="Calibri"/>
                <w:lang w:eastAsia="en-US"/>
              </w:rPr>
            </w:pPr>
            <w:r>
              <w:rPr>
                <w:rFonts w:eastAsia="Calibri"/>
                <w:lang w:eastAsia="en-US"/>
              </w:rPr>
              <w:t>4</w:t>
            </w:r>
            <w:r w:rsidR="0089676C" w:rsidRPr="00CA21B9">
              <w:rPr>
                <w:rFonts w:eastAsia="Calibri"/>
                <w:lang w:eastAsia="en-US"/>
              </w:rPr>
              <w:t>%</w:t>
            </w:r>
          </w:p>
        </w:tc>
        <w:tc>
          <w:tcPr>
            <w:tcW w:w="1525" w:type="dxa"/>
            <w:tcBorders>
              <w:top w:val="single" w:sz="4" w:space="0" w:color="auto"/>
              <w:left w:val="single" w:sz="4" w:space="0" w:color="auto"/>
              <w:bottom w:val="single" w:sz="4" w:space="0" w:color="auto"/>
              <w:right w:val="single" w:sz="4" w:space="0" w:color="auto"/>
            </w:tcBorders>
          </w:tcPr>
          <w:p w14:paraId="62BB8F15" w14:textId="50C47824" w:rsidR="0089676C" w:rsidRPr="00CA21B9" w:rsidRDefault="0089676C">
            <w:pPr>
              <w:spacing w:line="260" w:lineRule="atLeast"/>
              <w:rPr>
                <w:rFonts w:eastAsia="Calibri"/>
                <w:lang w:eastAsia="en-US"/>
              </w:rPr>
            </w:pPr>
            <w:r w:rsidRPr="00CA21B9">
              <w:rPr>
                <w:rFonts w:eastAsia="Calibri"/>
                <w:lang w:eastAsia="en-US"/>
              </w:rPr>
              <w:t>yes</w:t>
            </w:r>
          </w:p>
        </w:tc>
      </w:tr>
    </w:tbl>
    <w:p w14:paraId="4BD9B8DF" w14:textId="62F8A6AB" w:rsidR="001E75FF" w:rsidRPr="00CA21B9" w:rsidRDefault="001E75FF" w:rsidP="00FD2055">
      <w:pPr>
        <w:spacing w:line="260" w:lineRule="atLeast"/>
        <w:rPr>
          <w:rFonts w:eastAsia="Calibri"/>
          <w:lang w:eastAsia="en-US"/>
        </w:rPr>
      </w:pPr>
    </w:p>
    <w:p w14:paraId="4DF5B6DF" w14:textId="3ABC0D11" w:rsidR="00736B5B" w:rsidRPr="00CA21B9" w:rsidRDefault="00736B5B" w:rsidP="00E0077A">
      <w:pPr>
        <w:spacing w:line="260" w:lineRule="atLeast"/>
        <w:jc w:val="both"/>
        <w:rPr>
          <w:rFonts w:eastAsia="Calibri"/>
          <w:lang w:eastAsia="en-US"/>
        </w:rPr>
      </w:pPr>
      <w:r w:rsidRPr="00CA21B9">
        <w:rPr>
          <w:rFonts w:eastAsia="Calibri"/>
          <w:lang w:eastAsia="en-US"/>
        </w:rPr>
        <w:t>When consider</w:t>
      </w:r>
      <w:r w:rsidR="00681CD0" w:rsidRPr="00CA21B9">
        <w:rPr>
          <w:rFonts w:eastAsia="Calibri"/>
          <w:lang w:eastAsia="en-US"/>
        </w:rPr>
        <w:t xml:space="preserve">ing the relevant combined scenarios for the professional use of the product, </w:t>
      </w:r>
      <w:r w:rsidR="000507C9" w:rsidRPr="00CA21B9">
        <w:rPr>
          <w:rFonts w:eastAsia="Calibri"/>
          <w:lang w:eastAsia="en-US"/>
        </w:rPr>
        <w:t>risk</w:t>
      </w:r>
      <w:r w:rsidR="005B6624" w:rsidRPr="00CA21B9">
        <w:rPr>
          <w:rFonts w:eastAsia="Calibri"/>
          <w:lang w:eastAsia="en-US"/>
        </w:rPr>
        <w:t>s</w:t>
      </w:r>
      <w:r w:rsidR="00681CD0" w:rsidRPr="00CA21B9">
        <w:rPr>
          <w:rFonts w:eastAsia="Calibri"/>
          <w:lang w:eastAsia="en-US"/>
        </w:rPr>
        <w:t xml:space="preserve"> we</w:t>
      </w:r>
      <w:r w:rsidR="005B6624" w:rsidRPr="00CA21B9">
        <w:rPr>
          <w:rFonts w:eastAsia="Calibri"/>
          <w:lang w:eastAsia="en-US"/>
        </w:rPr>
        <w:t>re</w:t>
      </w:r>
      <w:r w:rsidR="00681CD0" w:rsidRPr="00CA21B9">
        <w:rPr>
          <w:rFonts w:eastAsia="Calibri"/>
          <w:lang w:eastAsia="en-US"/>
        </w:rPr>
        <w:t xml:space="preserve"> found to be acceptable</w:t>
      </w:r>
      <w:r w:rsidR="005B6624" w:rsidRPr="00CA21B9">
        <w:rPr>
          <w:rFonts w:eastAsia="Calibri"/>
          <w:lang w:eastAsia="en-US"/>
        </w:rPr>
        <w:t xml:space="preserve"> </w:t>
      </w:r>
      <w:r w:rsidR="00891083" w:rsidRPr="00CA21B9">
        <w:rPr>
          <w:rFonts w:eastAsia="Calibri"/>
          <w:lang w:eastAsia="en-US"/>
        </w:rPr>
        <w:t>at Tier 1</w:t>
      </w:r>
      <w:r w:rsidR="005B6624" w:rsidRPr="00CA21B9">
        <w:rPr>
          <w:rFonts w:eastAsia="Calibri"/>
          <w:lang w:eastAsia="en-US"/>
        </w:rPr>
        <w:t xml:space="preserve">. </w:t>
      </w:r>
      <w:r w:rsidR="00980FAC" w:rsidRPr="00CA21B9">
        <w:rPr>
          <w:rFonts w:eastAsia="Calibri"/>
          <w:lang w:eastAsia="en-US"/>
        </w:rPr>
        <w:t xml:space="preserve">Thus, safe use was established for all presented scenarios for </w:t>
      </w:r>
      <w:r w:rsidR="00891083" w:rsidRPr="00CA21B9">
        <w:rPr>
          <w:rFonts w:eastAsia="Calibri"/>
          <w:lang w:eastAsia="en-US"/>
        </w:rPr>
        <w:t>unp</w:t>
      </w:r>
      <w:r w:rsidR="00203387" w:rsidRPr="00CA21B9">
        <w:rPr>
          <w:rFonts w:eastAsia="Calibri"/>
          <w:lang w:eastAsia="en-US"/>
        </w:rPr>
        <w:t>r</w:t>
      </w:r>
      <w:r w:rsidR="00891083" w:rsidRPr="00CA21B9">
        <w:rPr>
          <w:rFonts w:eastAsia="Calibri"/>
          <w:lang w:eastAsia="en-US"/>
        </w:rPr>
        <w:t>o</w:t>
      </w:r>
      <w:r w:rsidR="00203387" w:rsidRPr="00CA21B9">
        <w:rPr>
          <w:rFonts w:eastAsia="Calibri"/>
          <w:lang w:eastAsia="en-US"/>
        </w:rPr>
        <w:t>t</w:t>
      </w:r>
      <w:r w:rsidR="00891083" w:rsidRPr="00CA21B9">
        <w:rPr>
          <w:rFonts w:eastAsia="Calibri"/>
          <w:lang w:eastAsia="en-US"/>
        </w:rPr>
        <w:t xml:space="preserve">ected </w:t>
      </w:r>
      <w:r w:rsidR="00980FAC" w:rsidRPr="00CA21B9">
        <w:rPr>
          <w:rFonts w:eastAsia="Calibri"/>
          <w:lang w:eastAsia="en-US"/>
        </w:rPr>
        <w:t>professional users.</w:t>
      </w:r>
    </w:p>
    <w:p w14:paraId="6A312338" w14:textId="77777777" w:rsidR="009E2B74" w:rsidRPr="00CA21B9" w:rsidRDefault="009E2B74" w:rsidP="00E0077A">
      <w:pPr>
        <w:spacing w:line="260" w:lineRule="atLeast"/>
        <w:jc w:val="both"/>
        <w:rPr>
          <w:rFonts w:eastAsia="Calibri"/>
          <w:lang w:eastAsia="en-US"/>
        </w:rPr>
      </w:pPr>
    </w:p>
    <w:p w14:paraId="5C26DF82" w14:textId="77777777" w:rsidR="00681CD0" w:rsidRPr="00CA21B9" w:rsidRDefault="00681CD0" w:rsidP="00FD2055">
      <w:pPr>
        <w:spacing w:line="260" w:lineRule="atLeast"/>
        <w:rPr>
          <w:rFonts w:eastAsia="Calibri"/>
          <w:lang w:eastAsia="en-US"/>
        </w:rPr>
      </w:pPr>
    </w:p>
    <w:p w14:paraId="50474C13" w14:textId="458CFE88" w:rsidR="00383DF4" w:rsidRPr="00CA21B9" w:rsidRDefault="3ACFCF13" w:rsidP="00FD2055">
      <w:pPr>
        <w:spacing w:line="260" w:lineRule="atLeast"/>
        <w:rPr>
          <w:rFonts w:eastAsia="Calibri"/>
          <w:lang w:eastAsia="en-US"/>
        </w:rPr>
      </w:pPr>
      <w:r w:rsidRPr="00CA21B9">
        <w:rPr>
          <w:rFonts w:eastAsia="Calibri" w:cs="Calibri"/>
          <w:b/>
          <w:bCs/>
          <w:lang w:eastAsia="en-US"/>
        </w:rPr>
        <w:t xml:space="preserve">Local effects: </w:t>
      </w:r>
    </w:p>
    <w:p w14:paraId="05F543FC" w14:textId="77F0143A" w:rsidR="00383DF4" w:rsidRPr="00CA21B9" w:rsidRDefault="0088213C" w:rsidP="00E0077A">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S-</w:t>
      </w:r>
      <w:proofErr w:type="spellStart"/>
      <w:r w:rsidRPr="00CA21B9">
        <w:rPr>
          <w:rFonts w:eastAsia="Times New Roman,Calibri" w:cs="Times New Roman,Calibri"/>
          <w:lang w:eastAsia="en-US"/>
        </w:rPr>
        <w:t>methoprene</w:t>
      </w:r>
      <w:proofErr w:type="spellEnd"/>
      <w:r w:rsidRPr="00CA21B9">
        <w:rPr>
          <w:rFonts w:eastAsia="Times New Roman,Calibri" w:cs="Times New Roman,Calibri"/>
          <w:lang w:eastAsia="en-US"/>
        </w:rPr>
        <w:t xml:space="preserve"> does not produce local effects, neither after a single nor repeated exposure.</w:t>
      </w:r>
    </w:p>
    <w:p w14:paraId="3AE094A8" w14:textId="77777777" w:rsidR="00383DF4" w:rsidRPr="00CA21B9" w:rsidRDefault="00383DF4" w:rsidP="00E0077A">
      <w:pPr>
        <w:spacing w:line="260" w:lineRule="atLeast"/>
        <w:jc w:val="both"/>
        <w:rPr>
          <w:rFonts w:eastAsia="Calibri"/>
          <w:lang w:eastAsia="en-US"/>
        </w:rPr>
      </w:pPr>
    </w:p>
    <w:p w14:paraId="51E96198" w14:textId="77777777" w:rsidR="003B223E" w:rsidRPr="00CA21B9" w:rsidRDefault="003B223E" w:rsidP="00E0077A">
      <w:pPr>
        <w:spacing w:line="260" w:lineRule="atLeast"/>
        <w:jc w:val="both"/>
        <w:rPr>
          <w:rFonts w:eastAsia="Calibri"/>
          <w:b/>
          <w:bCs/>
          <w:lang w:eastAsia="en-US"/>
        </w:rPr>
      </w:pPr>
    </w:p>
    <w:p w14:paraId="163A28BD" w14:textId="77777777" w:rsidR="00FD2055" w:rsidRPr="00CA21B9" w:rsidRDefault="3ACFCF13" w:rsidP="00FD2055">
      <w:pPr>
        <w:spacing w:line="260" w:lineRule="atLeast"/>
        <w:rPr>
          <w:rFonts w:eastAsia="Calibri"/>
          <w:b/>
          <w:bCs/>
          <w:lang w:eastAsia="en-US"/>
        </w:rPr>
      </w:pPr>
      <w:r w:rsidRPr="00CA21B9">
        <w:rPr>
          <w:rFonts w:eastAsia="Calibri" w:cs="Calibri"/>
          <w:b/>
          <w:bCs/>
          <w:lang w:eastAsia="en-US"/>
        </w:rPr>
        <w:t>Conclusion</w:t>
      </w:r>
    </w:p>
    <w:p w14:paraId="4E926AA0" w14:textId="404597E1" w:rsidR="00FD2055" w:rsidRPr="00CA21B9" w:rsidRDefault="00FD2055" w:rsidP="00FD2055">
      <w:pPr>
        <w:spacing w:line="260" w:lineRule="atLeast"/>
        <w:rPr>
          <w:rFonts w:eastAsia="Times New Roman,Calibri" w:cs="Times New Roman,Calibri"/>
          <w:lang w:eastAsia="en-US"/>
        </w:rPr>
      </w:pPr>
    </w:p>
    <w:p w14:paraId="48E057AC" w14:textId="296FCE19" w:rsidR="001E75FF" w:rsidRPr="00CA21B9" w:rsidRDefault="3ACFCF13" w:rsidP="00FD2055">
      <w:pPr>
        <w:spacing w:line="260" w:lineRule="atLeast"/>
        <w:rPr>
          <w:rFonts w:eastAsia="Times New Roman,Calibri" w:cs="Times New Roman,Calibri"/>
          <w:lang w:eastAsia="en-US"/>
        </w:rPr>
      </w:pPr>
      <w:r w:rsidRPr="00CA21B9">
        <w:rPr>
          <w:rFonts w:eastAsia="Times New Roman,Calibri" w:cs="Times New Roman,Calibri"/>
          <w:lang w:eastAsia="en-US"/>
        </w:rPr>
        <w:t>No primary risk to professional users was identified.</w:t>
      </w:r>
    </w:p>
    <w:p w14:paraId="60A71AA4" w14:textId="6F8DC11A" w:rsidR="00FD2055" w:rsidRPr="00CA21B9" w:rsidRDefault="00FD2055" w:rsidP="00FD2055">
      <w:pPr>
        <w:spacing w:line="260" w:lineRule="atLeast"/>
        <w:rPr>
          <w:rFonts w:eastAsia="Times New Roman,Calibri" w:cs="Times New Roman,Calibri"/>
          <w:lang w:eastAsia="en-US"/>
        </w:rPr>
      </w:pPr>
    </w:p>
    <w:p w14:paraId="2C35FA8F" w14:textId="77777777" w:rsidR="000265D2" w:rsidRPr="00CA21B9" w:rsidRDefault="000265D2" w:rsidP="00FD2055">
      <w:pPr>
        <w:spacing w:line="260" w:lineRule="atLeast"/>
        <w:rPr>
          <w:rFonts w:eastAsia="Times New Roman,Calibri" w:cs="Times New Roman,Calibri"/>
          <w:lang w:eastAsia="en-US"/>
        </w:rPr>
      </w:pPr>
    </w:p>
    <w:p w14:paraId="7ADA9888" w14:textId="77777777" w:rsidR="00FD2055" w:rsidRPr="00CA21B9" w:rsidRDefault="00FD2055" w:rsidP="00FD2055">
      <w:pPr>
        <w:spacing w:line="260" w:lineRule="atLeast"/>
        <w:rPr>
          <w:rFonts w:eastAsia="Times New Roman,Calibri" w:cs="Times New Roman,Calibri"/>
          <w:sz w:val="22"/>
          <w:szCs w:val="22"/>
          <w:lang w:eastAsia="en-US"/>
        </w:rPr>
      </w:pPr>
    </w:p>
    <w:p w14:paraId="7D720F32" w14:textId="77777777" w:rsidR="00FD2055" w:rsidRPr="00CA21B9" w:rsidRDefault="00FD2055" w:rsidP="00FD2055">
      <w:pPr>
        <w:rPr>
          <w:rFonts w:eastAsia="Calibri"/>
          <w:b/>
          <w:i/>
          <w:sz w:val="22"/>
          <w:szCs w:val="22"/>
          <w:lang w:eastAsia="en-US"/>
        </w:rPr>
      </w:pPr>
      <w:bookmarkStart w:id="1547" w:name="_Toc389729091"/>
      <w:bookmarkStart w:id="1548" w:name="_Toc403472777"/>
      <w:r w:rsidRPr="00CA21B9">
        <w:rPr>
          <w:rFonts w:eastAsia="Calibri" w:cs="Calibri"/>
          <w:b/>
          <w:bCs/>
          <w:i/>
          <w:iCs/>
          <w:sz w:val="22"/>
          <w:szCs w:val="22"/>
          <w:lang w:eastAsia="en-US"/>
        </w:rPr>
        <w:t>Risk for non-professional users</w:t>
      </w:r>
      <w:bookmarkEnd w:id="1547"/>
      <w:bookmarkEnd w:id="1548"/>
      <w:r w:rsidRPr="00CA21B9">
        <w:rPr>
          <w:rFonts w:eastAsia="Calibri" w:cs="Calibri"/>
          <w:b/>
          <w:bCs/>
          <w:i/>
          <w:iCs/>
          <w:sz w:val="22"/>
          <w:szCs w:val="22"/>
          <w:lang w:eastAsia="en-US"/>
        </w:rPr>
        <w:t xml:space="preserve"> </w:t>
      </w:r>
    </w:p>
    <w:p w14:paraId="79C53918" w14:textId="77777777" w:rsidR="00FD2055" w:rsidRPr="00CA21B9" w:rsidRDefault="00FD2055" w:rsidP="00FD2055">
      <w:pPr>
        <w:spacing w:line="260" w:lineRule="atLeast"/>
        <w:rPr>
          <w:rFonts w:eastAsia="Calibri"/>
          <w:lang w:eastAsia="en-US"/>
        </w:rPr>
      </w:pPr>
    </w:p>
    <w:p w14:paraId="06262C49" w14:textId="77777777" w:rsidR="00FD2055" w:rsidRPr="00CA21B9" w:rsidRDefault="3ACFCF13" w:rsidP="00FD2055">
      <w:pPr>
        <w:spacing w:line="260" w:lineRule="atLeast"/>
        <w:rPr>
          <w:rFonts w:eastAsia="Calibri"/>
          <w:b/>
          <w:bCs/>
          <w:lang w:eastAsia="en-US"/>
        </w:rPr>
      </w:pPr>
      <w:r w:rsidRPr="00CA21B9">
        <w:rPr>
          <w:rFonts w:eastAsia="Calibri" w:cs="Calibri"/>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FD2055" w:rsidRPr="00CA21B9" w14:paraId="653FF01B" w14:textId="77777777" w:rsidTr="0088213C">
        <w:tc>
          <w:tcPr>
            <w:tcW w:w="1560" w:type="dxa"/>
            <w:shd w:val="clear" w:color="auto" w:fill="FFFFCC"/>
          </w:tcPr>
          <w:p w14:paraId="66F8D5A6"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Task/</w:t>
            </w:r>
          </w:p>
          <w:p w14:paraId="43DFE776"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Scenario</w:t>
            </w:r>
          </w:p>
        </w:tc>
        <w:tc>
          <w:tcPr>
            <w:tcW w:w="850" w:type="dxa"/>
            <w:shd w:val="clear" w:color="auto" w:fill="FFFFCC"/>
          </w:tcPr>
          <w:p w14:paraId="5DAD4DA3"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Tier</w:t>
            </w:r>
          </w:p>
        </w:tc>
        <w:tc>
          <w:tcPr>
            <w:tcW w:w="1560" w:type="dxa"/>
            <w:shd w:val="clear" w:color="auto" w:fill="FFFFCC"/>
          </w:tcPr>
          <w:p w14:paraId="248DDE30"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Systemic NOAEL</w:t>
            </w:r>
          </w:p>
          <w:p w14:paraId="7D941AB7" w14:textId="77777777" w:rsidR="00FD2055" w:rsidRPr="00CA21B9" w:rsidRDefault="0088213C" w:rsidP="00FD2055">
            <w:pPr>
              <w:spacing w:line="260" w:lineRule="atLeast"/>
              <w:rPr>
                <w:rFonts w:eastAsia="Calibri"/>
                <w:b/>
                <w:lang w:eastAsia="en-US"/>
              </w:rPr>
            </w:pPr>
            <w:r w:rsidRPr="00CA21B9">
              <w:rPr>
                <w:rFonts w:eastAsia="Calibri" w:cs="Calibri"/>
                <w:b/>
                <w:bCs/>
                <w:lang w:eastAsia="en-US"/>
              </w:rPr>
              <w:t xml:space="preserve">mg/kg </w:t>
            </w:r>
            <w:proofErr w:type="spellStart"/>
            <w:r w:rsidRPr="00CA21B9">
              <w:rPr>
                <w:rFonts w:eastAsia="Calibri" w:cs="Calibri"/>
                <w:b/>
                <w:bCs/>
                <w:lang w:eastAsia="en-US"/>
              </w:rPr>
              <w:t>bw</w:t>
            </w:r>
            <w:proofErr w:type="spellEnd"/>
            <w:r w:rsidRPr="00CA21B9">
              <w:rPr>
                <w:rFonts w:eastAsia="Calibri" w:cs="Calibri"/>
                <w:b/>
                <w:bCs/>
                <w:lang w:eastAsia="en-US"/>
              </w:rPr>
              <w:t>/d</w:t>
            </w:r>
          </w:p>
        </w:tc>
        <w:tc>
          <w:tcPr>
            <w:tcW w:w="1134" w:type="dxa"/>
            <w:shd w:val="clear" w:color="auto" w:fill="FFFFCC"/>
          </w:tcPr>
          <w:p w14:paraId="635A50B3" w14:textId="77777777" w:rsidR="00FD2055" w:rsidRPr="00CA21B9" w:rsidRDefault="3ACFCF13" w:rsidP="00FD2055">
            <w:pPr>
              <w:spacing w:line="260" w:lineRule="atLeast"/>
              <w:rPr>
                <w:rFonts w:eastAsia="Calibri"/>
                <w:b/>
                <w:lang w:val="es-ES" w:eastAsia="en-US"/>
              </w:rPr>
            </w:pPr>
            <w:r w:rsidRPr="00CA21B9">
              <w:rPr>
                <w:rFonts w:eastAsia="Calibri" w:cs="Calibri"/>
                <w:b/>
                <w:bCs/>
                <w:lang w:val="es-ES" w:eastAsia="en-US"/>
              </w:rPr>
              <w:t>AEL</w:t>
            </w:r>
          </w:p>
          <w:p w14:paraId="037780FF" w14:textId="77777777" w:rsidR="00FD2055" w:rsidRPr="00CA21B9" w:rsidRDefault="0088213C" w:rsidP="00FD2055">
            <w:pPr>
              <w:spacing w:line="260" w:lineRule="atLeast"/>
              <w:rPr>
                <w:rFonts w:eastAsia="Calibri"/>
                <w:b/>
                <w:lang w:val="es-ES" w:eastAsia="en-US"/>
              </w:rPr>
            </w:pPr>
            <w:r w:rsidRPr="00CA21B9">
              <w:rPr>
                <w:rFonts w:eastAsia="Calibri" w:cs="Calibri"/>
                <w:b/>
                <w:bCs/>
                <w:lang w:val="es-ES" w:eastAsia="en-US"/>
              </w:rPr>
              <w:t xml:space="preserve">mg/kg </w:t>
            </w:r>
            <w:proofErr w:type="spellStart"/>
            <w:r w:rsidRPr="00CA21B9">
              <w:rPr>
                <w:rFonts w:eastAsia="Calibri" w:cs="Calibri"/>
                <w:b/>
                <w:bCs/>
                <w:lang w:val="es-ES" w:eastAsia="en-US"/>
              </w:rPr>
              <w:t>bw</w:t>
            </w:r>
            <w:proofErr w:type="spellEnd"/>
            <w:r w:rsidRPr="00CA21B9">
              <w:rPr>
                <w:rFonts w:eastAsia="Calibri" w:cs="Calibri"/>
                <w:b/>
                <w:bCs/>
                <w:lang w:val="es-ES" w:eastAsia="en-US"/>
              </w:rPr>
              <w:t>/d</w:t>
            </w:r>
          </w:p>
        </w:tc>
        <w:tc>
          <w:tcPr>
            <w:tcW w:w="1417" w:type="dxa"/>
            <w:shd w:val="clear" w:color="auto" w:fill="FFFFCC"/>
          </w:tcPr>
          <w:p w14:paraId="2047D185"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Estimated uptake</w:t>
            </w:r>
          </w:p>
          <w:p w14:paraId="064B240D" w14:textId="77777777" w:rsidR="00FD2055" w:rsidRPr="00CA21B9" w:rsidRDefault="0088213C" w:rsidP="00FD2055">
            <w:pPr>
              <w:spacing w:line="260" w:lineRule="atLeast"/>
              <w:rPr>
                <w:rFonts w:eastAsia="Calibri"/>
                <w:b/>
                <w:lang w:eastAsia="en-US"/>
              </w:rPr>
            </w:pPr>
            <w:r w:rsidRPr="00CA21B9">
              <w:rPr>
                <w:rFonts w:eastAsia="Calibri" w:cs="Calibri"/>
                <w:b/>
                <w:bCs/>
                <w:lang w:eastAsia="en-US"/>
              </w:rPr>
              <w:t xml:space="preserve">mg/kg </w:t>
            </w:r>
            <w:proofErr w:type="spellStart"/>
            <w:r w:rsidRPr="00CA21B9">
              <w:rPr>
                <w:rFonts w:eastAsia="Calibri" w:cs="Calibri"/>
                <w:b/>
                <w:bCs/>
                <w:lang w:eastAsia="en-US"/>
              </w:rPr>
              <w:t>bw</w:t>
            </w:r>
            <w:proofErr w:type="spellEnd"/>
            <w:r w:rsidRPr="00CA21B9">
              <w:rPr>
                <w:rFonts w:eastAsia="Calibri" w:cs="Calibri"/>
                <w:b/>
                <w:bCs/>
                <w:lang w:eastAsia="en-US"/>
              </w:rPr>
              <w:t>/d</w:t>
            </w:r>
          </w:p>
        </w:tc>
        <w:tc>
          <w:tcPr>
            <w:tcW w:w="1418" w:type="dxa"/>
            <w:shd w:val="clear" w:color="auto" w:fill="FFFFCC"/>
          </w:tcPr>
          <w:p w14:paraId="0545B62A"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 xml:space="preserve">Estimated uptake/ AEL </w:t>
            </w:r>
          </w:p>
          <w:p w14:paraId="149EF187"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w:t>
            </w:r>
          </w:p>
        </w:tc>
        <w:tc>
          <w:tcPr>
            <w:tcW w:w="1525" w:type="dxa"/>
            <w:shd w:val="clear" w:color="auto" w:fill="FFFFCC"/>
          </w:tcPr>
          <w:p w14:paraId="79D85892"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Acceptable</w:t>
            </w:r>
          </w:p>
          <w:p w14:paraId="0CD6EFFD" w14:textId="77777777" w:rsidR="00FD2055" w:rsidRPr="00CA21B9" w:rsidRDefault="3ACFCF13" w:rsidP="00FD2055">
            <w:pPr>
              <w:spacing w:line="260" w:lineRule="atLeast"/>
              <w:rPr>
                <w:rFonts w:eastAsia="Calibri"/>
                <w:b/>
                <w:lang w:eastAsia="en-US"/>
              </w:rPr>
            </w:pPr>
            <w:r w:rsidRPr="00CA21B9">
              <w:rPr>
                <w:rFonts w:eastAsia="Calibri" w:cs="Calibri"/>
                <w:b/>
                <w:bCs/>
                <w:lang w:eastAsia="en-US"/>
              </w:rPr>
              <w:t>(yes/no)</w:t>
            </w:r>
          </w:p>
        </w:tc>
      </w:tr>
      <w:tr w:rsidR="0089676C" w:rsidRPr="00CA21B9" w14:paraId="664360A1" w14:textId="77777777" w:rsidTr="0088213C">
        <w:tc>
          <w:tcPr>
            <w:tcW w:w="1560" w:type="dxa"/>
            <w:shd w:val="clear" w:color="auto" w:fill="auto"/>
          </w:tcPr>
          <w:p w14:paraId="3B96884C" w14:textId="41DEE9C3" w:rsidR="0089676C" w:rsidRPr="00CA21B9" w:rsidRDefault="0089676C" w:rsidP="00BD6BA5">
            <w:pPr>
              <w:spacing w:line="260" w:lineRule="atLeast"/>
              <w:rPr>
                <w:rFonts w:eastAsia="Calibri" w:cs="Calibri"/>
                <w:lang w:eastAsia="en-US"/>
              </w:rPr>
            </w:pPr>
            <w:r w:rsidRPr="00CA21B9">
              <w:rPr>
                <w:rFonts w:eastAsia="Calibri" w:cs="Calibri"/>
                <w:lang w:eastAsia="en-US"/>
              </w:rPr>
              <w:t>Scenario 1</w:t>
            </w:r>
          </w:p>
        </w:tc>
        <w:tc>
          <w:tcPr>
            <w:tcW w:w="850" w:type="dxa"/>
            <w:shd w:val="clear" w:color="auto" w:fill="auto"/>
          </w:tcPr>
          <w:p w14:paraId="18F7A587" w14:textId="1FBABF8C" w:rsidR="0089676C" w:rsidRPr="00CA21B9" w:rsidRDefault="0089676C" w:rsidP="00BD6BA5">
            <w:pPr>
              <w:spacing w:line="260" w:lineRule="atLeast"/>
              <w:rPr>
                <w:rFonts w:eastAsia="Calibri" w:cs="Calibri"/>
                <w:lang w:eastAsia="en-US"/>
              </w:rPr>
            </w:pPr>
            <w:r w:rsidRPr="00CA21B9">
              <w:rPr>
                <w:rFonts w:eastAsia="Calibri" w:cs="Calibri"/>
                <w:lang w:eastAsia="en-US"/>
              </w:rPr>
              <w:t>Tier 1</w:t>
            </w:r>
          </w:p>
        </w:tc>
        <w:tc>
          <w:tcPr>
            <w:tcW w:w="1560" w:type="dxa"/>
            <w:shd w:val="clear" w:color="auto" w:fill="auto"/>
          </w:tcPr>
          <w:p w14:paraId="6F95DE51" w14:textId="2E98989D" w:rsidR="0089676C" w:rsidRPr="00CA21B9" w:rsidRDefault="0089676C" w:rsidP="00BD6BA5">
            <w:pPr>
              <w:spacing w:line="260" w:lineRule="atLeast"/>
              <w:rPr>
                <w:rFonts w:eastAsia="Calibri" w:cs="Calibri"/>
                <w:lang w:eastAsia="en-US"/>
              </w:rPr>
            </w:pPr>
            <w:r w:rsidRPr="00CA21B9">
              <w:rPr>
                <w:rFonts w:eastAsia="Calibri" w:cs="Calibri"/>
                <w:lang w:eastAsia="en-US"/>
              </w:rPr>
              <w:t xml:space="preserve">100 mg/kg </w:t>
            </w:r>
            <w:proofErr w:type="spellStart"/>
            <w:r w:rsidRPr="00CA21B9">
              <w:rPr>
                <w:rFonts w:eastAsia="Calibri" w:cs="Calibri"/>
                <w:lang w:eastAsia="en-US"/>
              </w:rPr>
              <w:t>bw</w:t>
            </w:r>
            <w:proofErr w:type="spellEnd"/>
            <w:r w:rsidRPr="00CA21B9">
              <w:rPr>
                <w:rFonts w:eastAsia="Calibri" w:cs="Calibri"/>
                <w:lang w:eastAsia="en-US"/>
              </w:rPr>
              <w:t>/d</w:t>
            </w:r>
          </w:p>
        </w:tc>
        <w:tc>
          <w:tcPr>
            <w:tcW w:w="1134" w:type="dxa"/>
            <w:shd w:val="clear" w:color="auto" w:fill="auto"/>
          </w:tcPr>
          <w:p w14:paraId="637EC50E" w14:textId="2F2391D5" w:rsidR="0089676C" w:rsidRPr="00CA21B9" w:rsidRDefault="0089676C" w:rsidP="00BD6BA5">
            <w:pPr>
              <w:spacing w:line="260" w:lineRule="atLeast"/>
              <w:rPr>
                <w:rFonts w:eastAsia="Calibri"/>
                <w:lang w:eastAsia="en-US"/>
              </w:rPr>
            </w:pPr>
            <w:r w:rsidRPr="00CA21B9">
              <w:rPr>
                <w:rFonts w:eastAsia="Calibri"/>
                <w:lang w:eastAsia="en-US"/>
              </w:rPr>
              <w:t xml:space="preserve">0.35 mg/kg </w:t>
            </w:r>
            <w:proofErr w:type="spellStart"/>
            <w:r w:rsidRPr="00CA21B9">
              <w:rPr>
                <w:rFonts w:eastAsia="Calibri"/>
                <w:lang w:eastAsia="en-US"/>
              </w:rPr>
              <w:t>bw</w:t>
            </w:r>
            <w:proofErr w:type="spellEnd"/>
            <w:r w:rsidRPr="00CA21B9">
              <w:rPr>
                <w:rFonts w:eastAsia="Calibri"/>
                <w:lang w:eastAsia="en-US"/>
              </w:rPr>
              <w:t>/d</w:t>
            </w:r>
          </w:p>
        </w:tc>
        <w:tc>
          <w:tcPr>
            <w:tcW w:w="1417" w:type="dxa"/>
            <w:shd w:val="clear" w:color="auto" w:fill="auto"/>
          </w:tcPr>
          <w:p w14:paraId="115A9F0D" w14:textId="08668CEB" w:rsidR="0089676C" w:rsidRPr="00CA21B9" w:rsidRDefault="0089676C" w:rsidP="0089676C">
            <w:pPr>
              <w:spacing w:line="260" w:lineRule="atLeast"/>
              <w:rPr>
                <w:rFonts w:eastAsia="Calibri"/>
                <w:lang w:eastAsia="en-US"/>
              </w:rPr>
            </w:pPr>
            <w:r w:rsidRPr="00CA21B9">
              <w:rPr>
                <w:rFonts w:eastAsia="Calibri"/>
                <w:lang w:eastAsia="en-US"/>
              </w:rPr>
              <w:t>&lt;9.32 x 10</w:t>
            </w:r>
            <w:r w:rsidRPr="00CA21B9">
              <w:rPr>
                <w:rFonts w:eastAsia="Calibri"/>
                <w:vertAlign w:val="superscript"/>
                <w:lang w:eastAsia="en-US"/>
              </w:rPr>
              <w:t>-6</w:t>
            </w:r>
            <w:r w:rsidRPr="00CA21B9">
              <w:rPr>
                <w:rFonts w:eastAsia="Calibri"/>
                <w:lang w:eastAsia="en-US"/>
              </w:rPr>
              <w:t xml:space="preserve"> mg/kg </w:t>
            </w:r>
            <w:proofErr w:type="spellStart"/>
            <w:r w:rsidRPr="00CA21B9">
              <w:rPr>
                <w:rFonts w:eastAsia="Calibri"/>
                <w:lang w:eastAsia="en-US"/>
              </w:rPr>
              <w:t>bw</w:t>
            </w:r>
            <w:proofErr w:type="spellEnd"/>
            <w:r w:rsidRPr="00CA21B9">
              <w:rPr>
                <w:rFonts w:eastAsia="Calibri"/>
                <w:lang w:eastAsia="en-US"/>
              </w:rPr>
              <w:t>/d</w:t>
            </w:r>
          </w:p>
        </w:tc>
        <w:tc>
          <w:tcPr>
            <w:tcW w:w="1418" w:type="dxa"/>
            <w:shd w:val="clear" w:color="auto" w:fill="auto"/>
          </w:tcPr>
          <w:p w14:paraId="662BDFE4" w14:textId="77777777" w:rsidR="0089676C" w:rsidRPr="00CA21B9" w:rsidRDefault="0089676C" w:rsidP="0089676C">
            <w:pPr>
              <w:spacing w:line="260" w:lineRule="atLeast"/>
              <w:rPr>
                <w:rFonts w:eastAsia="Calibri" w:cs="Calibri"/>
                <w:lang w:eastAsia="en-US"/>
              </w:rPr>
            </w:pPr>
            <w:r w:rsidRPr="00CA21B9">
              <w:rPr>
                <w:rFonts w:eastAsia="Calibri" w:cs="Calibri"/>
                <w:lang w:eastAsia="en-US"/>
              </w:rPr>
              <w:t>&lt;0.0027%</w:t>
            </w:r>
          </w:p>
          <w:p w14:paraId="11EA1308" w14:textId="3214E1EC" w:rsidR="0089676C" w:rsidRPr="00CA21B9" w:rsidRDefault="0089676C" w:rsidP="00C33F0F">
            <w:pPr>
              <w:spacing w:line="260" w:lineRule="atLeast"/>
              <w:rPr>
                <w:rFonts w:eastAsia="Calibri" w:cs="Calibri"/>
                <w:lang w:eastAsia="en-US"/>
              </w:rPr>
            </w:pPr>
          </w:p>
          <w:p w14:paraId="5C947DF4" w14:textId="77777777" w:rsidR="0089676C" w:rsidRPr="00CA21B9" w:rsidRDefault="0089676C" w:rsidP="00845B86">
            <w:pPr>
              <w:spacing w:line="260" w:lineRule="atLeast"/>
              <w:rPr>
                <w:rFonts w:eastAsia="Calibri" w:cs="Calibri"/>
                <w:lang w:eastAsia="en-US"/>
              </w:rPr>
            </w:pPr>
          </w:p>
        </w:tc>
        <w:tc>
          <w:tcPr>
            <w:tcW w:w="1525" w:type="dxa"/>
            <w:shd w:val="clear" w:color="auto" w:fill="auto"/>
          </w:tcPr>
          <w:p w14:paraId="47B0D760" w14:textId="5BE8C4EB" w:rsidR="0089676C" w:rsidRPr="00CA21B9" w:rsidRDefault="0089676C" w:rsidP="00BD6BA5">
            <w:pPr>
              <w:spacing w:line="260" w:lineRule="atLeast"/>
              <w:rPr>
                <w:rFonts w:eastAsia="Calibri" w:cs="Calibri"/>
                <w:lang w:eastAsia="en-US"/>
              </w:rPr>
            </w:pPr>
            <w:r w:rsidRPr="00CA21B9">
              <w:rPr>
                <w:rFonts w:eastAsia="Calibri" w:cs="Calibri"/>
                <w:lang w:eastAsia="en-US"/>
              </w:rPr>
              <w:t>yes</w:t>
            </w:r>
          </w:p>
        </w:tc>
      </w:tr>
      <w:tr w:rsidR="0089676C" w:rsidRPr="00CA21B9" w14:paraId="3129159F" w14:textId="77777777" w:rsidTr="0088213C">
        <w:tc>
          <w:tcPr>
            <w:tcW w:w="1560" w:type="dxa"/>
            <w:shd w:val="clear" w:color="auto" w:fill="auto"/>
          </w:tcPr>
          <w:p w14:paraId="41B69A7C" w14:textId="30CFD4AD" w:rsidR="0089676C" w:rsidRPr="00CA21B9" w:rsidRDefault="0089676C" w:rsidP="00BD6BA5">
            <w:pPr>
              <w:spacing w:line="260" w:lineRule="atLeast"/>
              <w:rPr>
                <w:rFonts w:eastAsia="Calibri" w:cs="Calibri"/>
                <w:lang w:eastAsia="en-US"/>
              </w:rPr>
            </w:pPr>
            <w:r w:rsidRPr="00CA21B9">
              <w:rPr>
                <w:rFonts w:eastAsia="Calibri" w:cs="Calibri"/>
                <w:lang w:eastAsia="en-US"/>
              </w:rPr>
              <w:t>Scenario 4</w:t>
            </w:r>
          </w:p>
          <w:p w14:paraId="4C3A515E" w14:textId="155154C0" w:rsidR="0089676C" w:rsidRPr="00CA21B9" w:rsidRDefault="0089676C" w:rsidP="00BD6BA5">
            <w:pPr>
              <w:spacing w:line="260" w:lineRule="atLeast"/>
              <w:rPr>
                <w:rFonts w:eastAsia="Calibri"/>
                <w:lang w:eastAsia="en-US"/>
              </w:rPr>
            </w:pPr>
            <w:r w:rsidRPr="00CA21B9">
              <w:rPr>
                <w:rFonts w:eastAsia="Calibri" w:cs="Calibri"/>
                <w:lang w:eastAsia="en-US"/>
              </w:rPr>
              <w:t>Non-professional user</w:t>
            </w:r>
          </w:p>
        </w:tc>
        <w:tc>
          <w:tcPr>
            <w:tcW w:w="850" w:type="dxa"/>
            <w:shd w:val="clear" w:color="auto" w:fill="auto"/>
          </w:tcPr>
          <w:p w14:paraId="3690AAC2" w14:textId="567E9EB1" w:rsidR="0089676C" w:rsidRPr="00CA21B9" w:rsidRDefault="0089676C" w:rsidP="00BD6BA5">
            <w:pPr>
              <w:spacing w:line="260" w:lineRule="atLeast"/>
              <w:rPr>
                <w:rFonts w:eastAsia="Calibri"/>
                <w:lang w:eastAsia="en-US"/>
              </w:rPr>
            </w:pPr>
            <w:r w:rsidRPr="00CA21B9">
              <w:rPr>
                <w:rFonts w:eastAsia="Calibri" w:cs="Calibri"/>
                <w:lang w:eastAsia="en-US"/>
              </w:rPr>
              <w:t>Tier 1</w:t>
            </w:r>
          </w:p>
        </w:tc>
        <w:tc>
          <w:tcPr>
            <w:tcW w:w="1560" w:type="dxa"/>
            <w:shd w:val="clear" w:color="auto" w:fill="auto"/>
          </w:tcPr>
          <w:p w14:paraId="30CFAE98" w14:textId="21E03CE1" w:rsidR="0089676C" w:rsidRPr="00CA21B9" w:rsidRDefault="0089676C" w:rsidP="00BD6BA5">
            <w:pPr>
              <w:spacing w:line="260" w:lineRule="atLeast"/>
              <w:rPr>
                <w:rFonts w:eastAsia="Calibri"/>
                <w:lang w:eastAsia="en-US"/>
              </w:rPr>
            </w:pPr>
            <w:r w:rsidRPr="00CA21B9">
              <w:rPr>
                <w:rFonts w:eastAsia="Calibri" w:cs="Calibri"/>
                <w:lang w:eastAsia="en-US"/>
              </w:rPr>
              <w:t xml:space="preserve">100 mg/kg </w:t>
            </w:r>
            <w:proofErr w:type="spellStart"/>
            <w:r w:rsidRPr="00CA21B9">
              <w:rPr>
                <w:rFonts w:eastAsia="Calibri" w:cs="Calibri"/>
                <w:lang w:eastAsia="en-US"/>
              </w:rPr>
              <w:t>bw</w:t>
            </w:r>
            <w:proofErr w:type="spellEnd"/>
            <w:r w:rsidRPr="00CA21B9">
              <w:rPr>
                <w:rFonts w:eastAsia="Calibri" w:cs="Calibri"/>
                <w:lang w:eastAsia="en-US"/>
              </w:rPr>
              <w:t>/d</w:t>
            </w:r>
          </w:p>
        </w:tc>
        <w:tc>
          <w:tcPr>
            <w:tcW w:w="1134" w:type="dxa"/>
            <w:shd w:val="clear" w:color="auto" w:fill="auto"/>
          </w:tcPr>
          <w:p w14:paraId="4869B472" w14:textId="48558254" w:rsidR="0089676C" w:rsidRPr="00CA21B9" w:rsidRDefault="0089676C" w:rsidP="00BD6BA5">
            <w:pPr>
              <w:spacing w:line="260" w:lineRule="atLeast"/>
              <w:rPr>
                <w:rFonts w:eastAsia="Calibri"/>
                <w:lang w:eastAsia="en-US"/>
              </w:rPr>
            </w:pPr>
            <w:r w:rsidRPr="00CA21B9">
              <w:rPr>
                <w:rFonts w:eastAsia="Calibri"/>
                <w:lang w:eastAsia="en-US"/>
              </w:rPr>
              <w:t xml:space="preserve">0.35 mg/kg </w:t>
            </w:r>
            <w:proofErr w:type="spellStart"/>
            <w:r w:rsidRPr="00CA21B9">
              <w:rPr>
                <w:rFonts w:eastAsia="Calibri"/>
                <w:lang w:eastAsia="en-US"/>
              </w:rPr>
              <w:t>bw</w:t>
            </w:r>
            <w:proofErr w:type="spellEnd"/>
            <w:r w:rsidRPr="00CA21B9">
              <w:rPr>
                <w:rFonts w:eastAsia="Calibri"/>
                <w:lang w:eastAsia="en-US"/>
              </w:rPr>
              <w:t>/d</w:t>
            </w:r>
          </w:p>
        </w:tc>
        <w:tc>
          <w:tcPr>
            <w:tcW w:w="1417" w:type="dxa"/>
            <w:shd w:val="clear" w:color="auto" w:fill="auto"/>
          </w:tcPr>
          <w:p w14:paraId="1E745CAC" w14:textId="5B4E2349" w:rsidR="0089676C" w:rsidRPr="00CA21B9" w:rsidRDefault="0089676C" w:rsidP="0089676C">
            <w:pPr>
              <w:spacing w:line="260" w:lineRule="atLeast"/>
              <w:rPr>
                <w:rFonts w:eastAsia="Calibri"/>
                <w:lang w:eastAsia="en-US"/>
              </w:rPr>
            </w:pPr>
            <w:r w:rsidRPr="00CA21B9">
              <w:rPr>
                <w:rFonts w:eastAsia="Calibri"/>
                <w:lang w:eastAsia="en-US"/>
              </w:rPr>
              <w:t>1.41 x 10</w:t>
            </w:r>
            <w:r w:rsidRPr="00CA21B9">
              <w:rPr>
                <w:rFonts w:eastAsia="Calibri"/>
                <w:vertAlign w:val="superscript"/>
                <w:lang w:eastAsia="en-US"/>
              </w:rPr>
              <w:t>-3</w:t>
            </w:r>
            <w:r w:rsidRPr="00CA21B9">
              <w:rPr>
                <w:rFonts w:eastAsia="Calibri"/>
                <w:lang w:eastAsia="en-US"/>
              </w:rPr>
              <w:t xml:space="preserve"> mg/kg </w:t>
            </w:r>
            <w:proofErr w:type="spellStart"/>
            <w:r w:rsidRPr="00CA21B9">
              <w:rPr>
                <w:rFonts w:eastAsia="Calibri"/>
                <w:lang w:eastAsia="en-US"/>
              </w:rPr>
              <w:t>bw</w:t>
            </w:r>
            <w:proofErr w:type="spellEnd"/>
            <w:r w:rsidRPr="00CA21B9">
              <w:rPr>
                <w:rFonts w:eastAsia="Calibri"/>
                <w:lang w:eastAsia="en-US"/>
              </w:rPr>
              <w:t>/d</w:t>
            </w:r>
          </w:p>
        </w:tc>
        <w:tc>
          <w:tcPr>
            <w:tcW w:w="1418" w:type="dxa"/>
            <w:shd w:val="clear" w:color="auto" w:fill="auto"/>
          </w:tcPr>
          <w:p w14:paraId="3AE0EAA1" w14:textId="02135502" w:rsidR="0089676C" w:rsidRPr="00CA21B9" w:rsidRDefault="0089676C" w:rsidP="00845B86">
            <w:pPr>
              <w:spacing w:line="260" w:lineRule="atLeast"/>
              <w:rPr>
                <w:rFonts w:eastAsia="Calibri" w:cs="Calibri"/>
                <w:lang w:eastAsia="en-US"/>
              </w:rPr>
            </w:pPr>
            <w:r w:rsidRPr="00CA21B9">
              <w:rPr>
                <w:rFonts w:eastAsia="Calibri" w:cs="Calibri"/>
                <w:lang w:eastAsia="en-US"/>
              </w:rPr>
              <w:t>0.4035%</w:t>
            </w:r>
          </w:p>
          <w:p w14:paraId="318443F4" w14:textId="311002F7" w:rsidR="0089676C" w:rsidRPr="00CA21B9" w:rsidRDefault="0089676C" w:rsidP="00845B86">
            <w:pPr>
              <w:spacing w:line="260" w:lineRule="atLeast"/>
              <w:rPr>
                <w:rFonts w:eastAsia="Calibri" w:cs="Calibri"/>
                <w:lang w:eastAsia="en-US"/>
              </w:rPr>
            </w:pPr>
          </w:p>
        </w:tc>
        <w:tc>
          <w:tcPr>
            <w:tcW w:w="1525" w:type="dxa"/>
            <w:shd w:val="clear" w:color="auto" w:fill="auto"/>
          </w:tcPr>
          <w:p w14:paraId="577136D7" w14:textId="64BC8F3C" w:rsidR="0089676C" w:rsidRPr="00CA21B9" w:rsidRDefault="0089676C" w:rsidP="00BD6BA5">
            <w:pPr>
              <w:spacing w:line="260" w:lineRule="atLeast"/>
              <w:rPr>
                <w:rFonts w:eastAsia="Calibri"/>
                <w:lang w:eastAsia="en-US"/>
              </w:rPr>
            </w:pPr>
            <w:r w:rsidRPr="00CA21B9">
              <w:rPr>
                <w:rFonts w:eastAsia="Calibri" w:cs="Calibri"/>
                <w:lang w:eastAsia="en-US"/>
              </w:rPr>
              <w:t>yes</w:t>
            </w:r>
          </w:p>
        </w:tc>
      </w:tr>
    </w:tbl>
    <w:p w14:paraId="49C4A466" w14:textId="21D1507E" w:rsidR="00FD2055" w:rsidRPr="00CA21B9" w:rsidRDefault="00FD2055" w:rsidP="00FD2055">
      <w:pPr>
        <w:spacing w:line="260" w:lineRule="atLeast"/>
        <w:rPr>
          <w:rFonts w:eastAsia="Calibri"/>
          <w:lang w:eastAsia="en-US"/>
        </w:rPr>
      </w:pPr>
    </w:p>
    <w:p w14:paraId="7609BA3A" w14:textId="77777777" w:rsidR="003B223E" w:rsidRPr="00CA21B9" w:rsidRDefault="003B223E" w:rsidP="00FD2055">
      <w:pPr>
        <w:spacing w:line="260" w:lineRule="atLeast"/>
        <w:rPr>
          <w:rFonts w:eastAsia="Times New Roman,Calibri" w:cs="Times New Roman,Calibri"/>
          <w:sz w:val="22"/>
          <w:szCs w:val="22"/>
          <w:lang w:eastAsia="en-US"/>
        </w:rPr>
      </w:pPr>
    </w:p>
    <w:p w14:paraId="2ED159D2" w14:textId="16FE6283" w:rsidR="003B223E" w:rsidRPr="00CA21B9" w:rsidRDefault="3ACFCF13" w:rsidP="00DD1DD2">
      <w:pPr>
        <w:jc w:val="both"/>
        <w:rPr>
          <w:rFonts w:eastAsia="Times New Roman,Calibri" w:cs="Times New Roman,Calibri"/>
          <w:lang w:eastAsia="en-US"/>
        </w:rPr>
      </w:pPr>
      <w:r w:rsidRPr="00CA21B9">
        <w:rPr>
          <w:rFonts w:eastAsia="Times New Roman,Calibri" w:cs="Times New Roman,Calibri"/>
          <w:lang w:eastAsia="en-US"/>
        </w:rPr>
        <w:t>For use by non-professional users the exposure was</w:t>
      </w:r>
      <w:r w:rsidR="0089676C" w:rsidRPr="00CA21B9">
        <w:rPr>
          <w:rFonts w:eastAsia="Times New Roman,Calibri" w:cs="Times New Roman,Calibri"/>
          <w:lang w:eastAsia="en-US"/>
        </w:rPr>
        <w:t xml:space="preserve"> up to</w:t>
      </w:r>
      <w:r w:rsidRPr="00CA21B9">
        <w:rPr>
          <w:rFonts w:eastAsia="Times New Roman,Calibri" w:cs="Times New Roman,Calibri"/>
          <w:lang w:eastAsia="en-US"/>
        </w:rPr>
        <w:t xml:space="preserve"> </w:t>
      </w:r>
      <w:r w:rsidR="00845B86" w:rsidRPr="00CA21B9">
        <w:rPr>
          <w:rFonts w:eastAsia="Times New Roman,Calibri" w:cs="Times New Roman,Calibri"/>
          <w:lang w:eastAsia="en-US"/>
        </w:rPr>
        <w:t>0.4035</w:t>
      </w:r>
      <w:r w:rsidRPr="00CA21B9">
        <w:rPr>
          <w:rFonts w:eastAsia="Times New Roman,Calibri" w:cs="Times New Roman,Calibri"/>
          <w:lang w:eastAsia="en-US"/>
        </w:rPr>
        <w:t xml:space="preserve">% of </w:t>
      </w:r>
      <w:r w:rsidR="00DD1DD2" w:rsidRPr="00CA21B9">
        <w:rPr>
          <w:rFonts w:eastAsia="Times New Roman,Calibri" w:cs="Times New Roman,Calibri"/>
          <w:lang w:eastAsia="en-US"/>
        </w:rPr>
        <w:t xml:space="preserve">the </w:t>
      </w:r>
      <w:proofErr w:type="spellStart"/>
      <w:r w:rsidRPr="00CA21B9">
        <w:rPr>
          <w:rFonts w:eastAsia="Times New Roman,Calibri" w:cs="Times New Roman,Calibri"/>
          <w:lang w:eastAsia="en-US"/>
        </w:rPr>
        <w:t>AEL</w:t>
      </w:r>
      <w:r w:rsidR="006455A0" w:rsidRPr="00CA21B9">
        <w:rPr>
          <w:rFonts w:eastAsia="Times New Roman,Calibri" w:cs="Times New Roman,Calibri"/>
          <w:lang w:eastAsia="en-US"/>
        </w:rPr>
        <w:t>short</w:t>
      </w:r>
      <w:proofErr w:type="spellEnd"/>
      <w:r w:rsidR="006455A0" w:rsidRPr="00CA21B9">
        <w:rPr>
          <w:rFonts w:eastAsia="Times New Roman,Calibri" w:cs="Times New Roman,Calibri"/>
          <w:lang w:eastAsia="en-US"/>
        </w:rPr>
        <w:t>/medium-term</w:t>
      </w:r>
      <w:r w:rsidRPr="00CA21B9">
        <w:rPr>
          <w:rFonts w:eastAsia="Times New Roman,Calibri" w:cs="Times New Roman,Calibri"/>
          <w:lang w:eastAsia="en-US"/>
        </w:rPr>
        <w:t xml:space="preserve"> and </w:t>
      </w:r>
      <w:r w:rsidR="006455A0" w:rsidRPr="00CA21B9">
        <w:rPr>
          <w:rFonts w:eastAsia="Times New Roman,Calibri" w:cs="Times New Roman,Calibri"/>
          <w:lang w:eastAsia="en-US"/>
        </w:rPr>
        <w:t xml:space="preserve">therefore safe use </w:t>
      </w:r>
      <w:r w:rsidRPr="00CA21B9">
        <w:rPr>
          <w:rFonts w:eastAsia="Times New Roman,Calibri" w:cs="Times New Roman,Calibri"/>
          <w:lang w:eastAsia="en-US"/>
        </w:rPr>
        <w:t xml:space="preserve">can be concluded </w:t>
      </w:r>
      <w:r w:rsidR="006455A0" w:rsidRPr="00CA21B9">
        <w:rPr>
          <w:rFonts w:eastAsia="Times New Roman,Calibri" w:cs="Times New Roman,Calibri"/>
          <w:lang w:eastAsia="en-US"/>
        </w:rPr>
        <w:t>for non-professional use of</w:t>
      </w:r>
      <w:r w:rsidRPr="00CA21B9">
        <w:rPr>
          <w:rFonts w:eastAsia="Times New Roman,Calibri" w:cs="Times New Roman,Calibri"/>
          <w:lang w:eastAsia="en-US"/>
        </w:rPr>
        <w:t xml:space="preserve"> BIOPREN 4 GR FLY LARVICIDE GRANULE.</w:t>
      </w:r>
    </w:p>
    <w:p w14:paraId="72A486EB" w14:textId="4D4E08F5" w:rsidR="003B223E" w:rsidRPr="00CA21B9" w:rsidRDefault="003B223E" w:rsidP="00FD2055">
      <w:pPr>
        <w:spacing w:line="260" w:lineRule="atLeast"/>
        <w:rPr>
          <w:rFonts w:eastAsia="Calibri"/>
          <w:lang w:eastAsia="en-US"/>
        </w:rPr>
      </w:pPr>
    </w:p>
    <w:p w14:paraId="51C051F4" w14:textId="304DC4F3" w:rsidR="003B223E" w:rsidRPr="00CA21B9" w:rsidRDefault="003B223E" w:rsidP="00383DF4">
      <w:pPr>
        <w:rPr>
          <w:rFonts w:eastAsia="Calibri"/>
          <w:lang w:eastAsia="en-US"/>
        </w:rPr>
      </w:pPr>
    </w:p>
    <w:p w14:paraId="6150A456" w14:textId="77777777" w:rsidR="00FD2055" w:rsidRPr="00CA21B9" w:rsidRDefault="3ACFCF13" w:rsidP="00FD2055">
      <w:pPr>
        <w:spacing w:line="260" w:lineRule="atLeast"/>
        <w:rPr>
          <w:rFonts w:eastAsia="Calibri"/>
          <w:b/>
          <w:bCs/>
          <w:lang w:eastAsia="en-US"/>
        </w:rPr>
      </w:pPr>
      <w:r w:rsidRPr="00CA21B9">
        <w:rPr>
          <w:rFonts w:eastAsia="Calibri" w:cs="Calibri"/>
          <w:b/>
          <w:bCs/>
          <w:lang w:eastAsia="en-US"/>
        </w:rPr>
        <w:t>Combined scenarios</w:t>
      </w:r>
    </w:p>
    <w:p w14:paraId="77437A0C" w14:textId="77777777" w:rsidR="00BD6BA5" w:rsidRPr="00CA21B9" w:rsidRDefault="00BD6BA5" w:rsidP="00FD2055">
      <w:pPr>
        <w:spacing w:line="260" w:lineRule="atLeast"/>
        <w:rPr>
          <w:rFonts w:eastAsia="Times New Roman,Calibri" w:cs="Times New Roman,Calibri"/>
          <w:lang w:eastAsia="en-US"/>
        </w:rPr>
      </w:pPr>
    </w:p>
    <w:p w14:paraId="68A84DF5" w14:textId="58189893" w:rsidR="00175C62" w:rsidRPr="00CA21B9" w:rsidRDefault="00175C62" w:rsidP="00175C62">
      <w:pPr>
        <w:spacing w:line="260" w:lineRule="atLeast"/>
        <w:jc w:val="both"/>
        <w:rPr>
          <w:rFonts w:eastAsia="Times New Roman,Calibri" w:cs="Times New Roman,Calibri"/>
          <w:lang w:eastAsia="en-US"/>
        </w:rPr>
      </w:pPr>
      <w:r w:rsidRPr="00CA21B9">
        <w:rPr>
          <w:rFonts w:eastAsia="Times New Roman,Calibri" w:cs="Times New Roman,Calibri"/>
          <w:lang w:eastAsia="en-US"/>
        </w:rPr>
        <w:t xml:space="preserve">The combination of Scenarios 1+4 was considered relevant for non-professional users: </w:t>
      </w:r>
    </w:p>
    <w:p w14:paraId="1BC3989B" w14:textId="77777777" w:rsidR="00175C62" w:rsidRPr="00CA21B9" w:rsidRDefault="00175C62" w:rsidP="00175C62">
      <w:pPr>
        <w:spacing w:line="260" w:lineRule="atLeast"/>
        <w:rPr>
          <w:rFonts w:eastAsia="Times New Roman,Calibri" w:cs="Times New Roman,Calibri"/>
          <w:sz w:val="22"/>
          <w:szCs w:val="22"/>
          <w:lang w:eastAsia="en-US"/>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51"/>
        <w:gridCol w:w="1417"/>
        <w:gridCol w:w="992"/>
        <w:gridCol w:w="1276"/>
        <w:gridCol w:w="1418"/>
        <w:gridCol w:w="1525"/>
      </w:tblGrid>
      <w:tr w:rsidR="00175C62" w:rsidRPr="00CA21B9" w14:paraId="71B4986C" w14:textId="77777777" w:rsidTr="00C33F0F">
        <w:tc>
          <w:tcPr>
            <w:tcW w:w="1986" w:type="dxa"/>
            <w:tcBorders>
              <w:top w:val="single" w:sz="4" w:space="0" w:color="auto"/>
              <w:left w:val="single" w:sz="4" w:space="0" w:color="auto"/>
              <w:bottom w:val="single" w:sz="4" w:space="0" w:color="auto"/>
              <w:right w:val="single" w:sz="4" w:space="0" w:color="auto"/>
            </w:tcBorders>
            <w:shd w:val="clear" w:color="auto" w:fill="FFFFCC"/>
            <w:hideMark/>
          </w:tcPr>
          <w:p w14:paraId="39C23BAA" w14:textId="77777777" w:rsidR="00175C62" w:rsidRPr="00CA21B9" w:rsidRDefault="00175C62" w:rsidP="00C33F0F">
            <w:pPr>
              <w:spacing w:line="260" w:lineRule="atLeast"/>
              <w:rPr>
                <w:rFonts w:eastAsia="Calibri"/>
                <w:b/>
                <w:lang w:eastAsia="en-US"/>
              </w:rPr>
            </w:pPr>
            <w:r w:rsidRPr="00CA21B9">
              <w:rPr>
                <w:rFonts w:eastAsia="Calibri"/>
                <w:b/>
                <w:lang w:eastAsia="en-US"/>
              </w:rPr>
              <w:lastRenderedPageBreak/>
              <w:t>Scenarios combined</w:t>
            </w:r>
          </w:p>
        </w:tc>
        <w:tc>
          <w:tcPr>
            <w:tcW w:w="851" w:type="dxa"/>
            <w:tcBorders>
              <w:top w:val="single" w:sz="4" w:space="0" w:color="auto"/>
              <w:left w:val="single" w:sz="4" w:space="0" w:color="auto"/>
              <w:bottom w:val="single" w:sz="4" w:space="0" w:color="auto"/>
              <w:right w:val="single" w:sz="4" w:space="0" w:color="auto"/>
            </w:tcBorders>
            <w:shd w:val="clear" w:color="auto" w:fill="FFFFCC"/>
            <w:hideMark/>
          </w:tcPr>
          <w:p w14:paraId="6B77BBED" w14:textId="77777777" w:rsidR="00175C62" w:rsidRPr="00CA21B9" w:rsidRDefault="00175C62" w:rsidP="00C33F0F">
            <w:pPr>
              <w:spacing w:line="260" w:lineRule="atLeast"/>
              <w:rPr>
                <w:rFonts w:eastAsia="Calibri"/>
                <w:b/>
                <w:lang w:eastAsia="en-US"/>
              </w:rPr>
            </w:pPr>
            <w:r w:rsidRPr="00CA21B9">
              <w:rPr>
                <w:rFonts w:eastAsia="Calibri"/>
                <w:b/>
                <w:lang w:eastAsia="en-US"/>
              </w:rPr>
              <w:t>Tier</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6B7164C3" w14:textId="77777777" w:rsidR="00175C62" w:rsidRPr="00CA21B9" w:rsidRDefault="00175C62" w:rsidP="00C33F0F">
            <w:pPr>
              <w:spacing w:line="260" w:lineRule="atLeast"/>
              <w:rPr>
                <w:rFonts w:eastAsia="Calibri"/>
                <w:b/>
                <w:lang w:eastAsia="en-US"/>
              </w:rPr>
            </w:pPr>
            <w:r w:rsidRPr="00CA21B9">
              <w:rPr>
                <w:rFonts w:eastAsia="Calibri"/>
                <w:b/>
                <w:lang w:eastAsia="en-US"/>
              </w:rPr>
              <w:t>Systemic NOAEL</w:t>
            </w:r>
          </w:p>
          <w:p w14:paraId="78337BCE" w14:textId="77777777" w:rsidR="00175C62" w:rsidRPr="00CA21B9" w:rsidRDefault="00175C62" w:rsidP="00C33F0F">
            <w:pPr>
              <w:spacing w:line="260" w:lineRule="atLeast"/>
              <w:rPr>
                <w:rFonts w:eastAsia="Calibri"/>
                <w:b/>
                <w:lang w:eastAsia="en-US"/>
              </w:rPr>
            </w:pPr>
            <w:r w:rsidRPr="00CA21B9">
              <w:rPr>
                <w:rFonts w:eastAsia="Calibri"/>
                <w:b/>
                <w:lang w:eastAsia="en-US"/>
              </w:rPr>
              <w:t xml:space="preserve">mg/kg </w:t>
            </w:r>
            <w:proofErr w:type="spellStart"/>
            <w:r w:rsidRPr="00CA21B9">
              <w:rPr>
                <w:rFonts w:eastAsia="Calibri"/>
                <w:b/>
                <w:lang w:eastAsia="en-US"/>
              </w:rPr>
              <w:t>bw</w:t>
            </w:r>
            <w:proofErr w:type="spellEnd"/>
            <w:r w:rsidRPr="00CA21B9">
              <w:rPr>
                <w:rFonts w:eastAsia="Calibri"/>
                <w:b/>
                <w:lang w:eastAsia="en-US"/>
              </w:rPr>
              <w:t>/d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6A218E7C" w14:textId="77777777" w:rsidR="00175C62" w:rsidRPr="00CA21B9" w:rsidRDefault="00175C62" w:rsidP="00C33F0F">
            <w:pPr>
              <w:spacing w:line="260" w:lineRule="atLeast"/>
              <w:rPr>
                <w:rFonts w:eastAsia="Calibri"/>
                <w:b/>
                <w:lang w:val="es-ES" w:eastAsia="en-US"/>
              </w:rPr>
            </w:pPr>
            <w:r w:rsidRPr="00CA21B9">
              <w:rPr>
                <w:rFonts w:eastAsia="Calibri"/>
                <w:b/>
                <w:lang w:val="es-ES" w:eastAsia="en-US"/>
              </w:rPr>
              <w:t>AEL</w:t>
            </w:r>
          </w:p>
          <w:p w14:paraId="2464269B" w14:textId="77777777" w:rsidR="00175C62" w:rsidRPr="00CA21B9" w:rsidRDefault="00175C62" w:rsidP="00C33F0F">
            <w:pPr>
              <w:spacing w:line="260" w:lineRule="atLeast"/>
              <w:rPr>
                <w:rFonts w:eastAsia="Calibri"/>
                <w:b/>
                <w:lang w:val="es-ES" w:eastAsia="en-US"/>
              </w:rPr>
            </w:pPr>
            <w:r w:rsidRPr="00CA21B9">
              <w:rPr>
                <w:rFonts w:eastAsia="Calibri"/>
                <w:b/>
                <w:lang w:val="es-ES" w:eastAsia="en-US"/>
              </w:rPr>
              <w:t xml:space="preserve">mg/kg </w:t>
            </w:r>
            <w:proofErr w:type="spellStart"/>
            <w:r w:rsidRPr="00CA21B9">
              <w:rPr>
                <w:rFonts w:eastAsia="Calibri"/>
                <w:b/>
                <w:lang w:val="es-ES" w:eastAsia="en-US"/>
              </w:rPr>
              <w:t>bw</w:t>
            </w:r>
            <w:proofErr w:type="spellEnd"/>
            <w:r w:rsidRPr="00CA21B9">
              <w:rPr>
                <w:rFonts w:eastAsia="Calibri"/>
                <w:b/>
                <w:lang w:val="es-ES" w:eastAsia="en-US"/>
              </w:rPr>
              <w:t>/d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3129CFF1" w14:textId="77777777" w:rsidR="00175C62" w:rsidRPr="00CA21B9" w:rsidRDefault="00175C62" w:rsidP="00C33F0F">
            <w:pPr>
              <w:spacing w:line="260" w:lineRule="atLeast"/>
              <w:rPr>
                <w:rFonts w:eastAsia="Calibri"/>
                <w:b/>
                <w:lang w:eastAsia="en-US"/>
              </w:rPr>
            </w:pPr>
            <w:r w:rsidRPr="00CA21B9">
              <w:rPr>
                <w:rFonts w:eastAsia="Calibri"/>
                <w:b/>
                <w:lang w:eastAsia="en-US"/>
              </w:rPr>
              <w:t>Estimated uptake</w:t>
            </w:r>
          </w:p>
          <w:p w14:paraId="2C1B1CE7" w14:textId="77777777" w:rsidR="00175C62" w:rsidRPr="00CA21B9" w:rsidRDefault="00175C62" w:rsidP="00C33F0F">
            <w:pPr>
              <w:spacing w:line="260" w:lineRule="atLeast"/>
              <w:rPr>
                <w:rFonts w:eastAsia="Calibri"/>
                <w:b/>
                <w:lang w:eastAsia="en-US"/>
              </w:rPr>
            </w:pPr>
            <w:r w:rsidRPr="00CA21B9">
              <w:rPr>
                <w:rFonts w:eastAsia="Calibri"/>
                <w:b/>
                <w:lang w:eastAsia="en-US"/>
              </w:rPr>
              <w:t xml:space="preserve">mg/kg </w:t>
            </w:r>
            <w:proofErr w:type="spellStart"/>
            <w:r w:rsidRPr="00CA21B9">
              <w:rPr>
                <w:rFonts w:eastAsia="Calibri"/>
                <w:b/>
                <w:lang w:eastAsia="en-US"/>
              </w:rPr>
              <w:t>bw</w:t>
            </w:r>
            <w:proofErr w:type="spellEnd"/>
            <w:r w:rsidRPr="00CA21B9">
              <w:rPr>
                <w:rFonts w:eastAsia="Calibri"/>
                <w:b/>
                <w:lang w:eastAsia="en-US"/>
              </w:rPr>
              <w:t>/d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2730A748" w14:textId="77777777" w:rsidR="00175C62" w:rsidRPr="00CA21B9" w:rsidRDefault="00175C62" w:rsidP="00C33F0F">
            <w:pPr>
              <w:spacing w:line="260" w:lineRule="atLeast"/>
              <w:rPr>
                <w:rFonts w:eastAsia="Calibri"/>
                <w:b/>
                <w:lang w:eastAsia="en-US"/>
              </w:rPr>
            </w:pPr>
            <w:r w:rsidRPr="00CA21B9">
              <w:rPr>
                <w:rFonts w:eastAsia="Calibri"/>
                <w:b/>
                <w:lang w:eastAsia="en-US"/>
              </w:rPr>
              <w:t xml:space="preserve">Estimated uptake/ AEL </w:t>
            </w:r>
          </w:p>
          <w:p w14:paraId="108E3513" w14:textId="77777777" w:rsidR="00175C62" w:rsidRPr="00CA21B9" w:rsidRDefault="00175C62" w:rsidP="00C33F0F">
            <w:pPr>
              <w:spacing w:line="260" w:lineRule="atLeast"/>
              <w:rPr>
                <w:rFonts w:eastAsia="Calibri"/>
                <w:b/>
                <w:lang w:eastAsia="en-US"/>
              </w:rPr>
            </w:pPr>
            <w:r w:rsidRPr="00CA21B9">
              <w:rPr>
                <w:rFonts w:eastAsia="Calibri"/>
                <w:b/>
                <w:lang w:eastAsia="en-US"/>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3A96CB0E" w14:textId="77777777" w:rsidR="00175C62" w:rsidRPr="00CA21B9" w:rsidRDefault="00175C62" w:rsidP="00C33F0F">
            <w:pPr>
              <w:spacing w:line="260" w:lineRule="atLeast"/>
              <w:rPr>
                <w:rFonts w:eastAsia="Calibri"/>
                <w:b/>
                <w:lang w:eastAsia="en-US"/>
              </w:rPr>
            </w:pPr>
            <w:r w:rsidRPr="00CA21B9">
              <w:rPr>
                <w:rFonts w:eastAsia="Calibri"/>
                <w:b/>
                <w:lang w:eastAsia="en-US"/>
              </w:rPr>
              <w:t>Acceptable</w:t>
            </w:r>
          </w:p>
          <w:p w14:paraId="45F8B7EB" w14:textId="77777777" w:rsidR="00175C62" w:rsidRPr="00CA21B9" w:rsidRDefault="00175C62" w:rsidP="00C33F0F">
            <w:pPr>
              <w:spacing w:line="260" w:lineRule="atLeast"/>
              <w:rPr>
                <w:rFonts w:eastAsia="Calibri"/>
                <w:b/>
                <w:lang w:eastAsia="en-US"/>
              </w:rPr>
            </w:pPr>
            <w:r w:rsidRPr="00CA21B9">
              <w:rPr>
                <w:rFonts w:eastAsia="Calibri"/>
                <w:b/>
                <w:lang w:eastAsia="en-US"/>
              </w:rPr>
              <w:t>(yes/no)</w:t>
            </w:r>
          </w:p>
        </w:tc>
      </w:tr>
      <w:tr w:rsidR="00175C62" w:rsidRPr="00CA21B9" w14:paraId="0DE59397" w14:textId="77777777" w:rsidTr="00C33F0F">
        <w:tc>
          <w:tcPr>
            <w:tcW w:w="1986" w:type="dxa"/>
            <w:tcBorders>
              <w:top w:val="single" w:sz="4" w:space="0" w:color="auto"/>
              <w:left w:val="single" w:sz="4" w:space="0" w:color="auto"/>
              <w:bottom w:val="single" w:sz="4" w:space="0" w:color="auto"/>
              <w:right w:val="single" w:sz="4" w:space="0" w:color="auto"/>
            </w:tcBorders>
          </w:tcPr>
          <w:p w14:paraId="38485036" w14:textId="72A73167" w:rsidR="00175C62" w:rsidRPr="00CA21B9" w:rsidRDefault="00175C62" w:rsidP="00175C62">
            <w:pPr>
              <w:spacing w:line="260" w:lineRule="atLeast"/>
              <w:rPr>
                <w:rFonts w:eastAsia="Calibri"/>
                <w:lang w:eastAsia="en-US"/>
              </w:rPr>
            </w:pPr>
            <w:r w:rsidRPr="00CA21B9">
              <w:rPr>
                <w:rFonts w:eastAsia="Calibri"/>
                <w:lang w:eastAsia="en-US"/>
              </w:rPr>
              <w:t>Scenarios 1 + 4</w:t>
            </w:r>
          </w:p>
        </w:tc>
        <w:tc>
          <w:tcPr>
            <w:tcW w:w="851" w:type="dxa"/>
            <w:tcBorders>
              <w:top w:val="single" w:sz="4" w:space="0" w:color="auto"/>
              <w:left w:val="single" w:sz="4" w:space="0" w:color="auto"/>
              <w:bottom w:val="single" w:sz="4" w:space="0" w:color="auto"/>
              <w:right w:val="single" w:sz="4" w:space="0" w:color="auto"/>
            </w:tcBorders>
          </w:tcPr>
          <w:p w14:paraId="4939ED86" w14:textId="77777777" w:rsidR="00175C62" w:rsidRPr="00CA21B9" w:rsidRDefault="00175C62" w:rsidP="00C33F0F">
            <w:pPr>
              <w:spacing w:line="260" w:lineRule="atLeast"/>
              <w:rPr>
                <w:rFonts w:eastAsia="Calibri"/>
                <w:lang w:eastAsia="en-US"/>
              </w:rPr>
            </w:pPr>
            <w:r w:rsidRPr="00CA21B9">
              <w:rPr>
                <w:rFonts w:eastAsia="Calibri"/>
                <w:lang w:eastAsia="en-US"/>
              </w:rPr>
              <w:t>Tier 1, no PPE</w:t>
            </w:r>
          </w:p>
        </w:tc>
        <w:tc>
          <w:tcPr>
            <w:tcW w:w="1417" w:type="dxa"/>
            <w:tcBorders>
              <w:top w:val="single" w:sz="4" w:space="0" w:color="auto"/>
              <w:left w:val="single" w:sz="4" w:space="0" w:color="auto"/>
              <w:bottom w:val="single" w:sz="4" w:space="0" w:color="auto"/>
              <w:right w:val="single" w:sz="4" w:space="0" w:color="auto"/>
            </w:tcBorders>
          </w:tcPr>
          <w:p w14:paraId="4E5A1993" w14:textId="77777777" w:rsidR="00175C62" w:rsidRPr="00CA21B9" w:rsidRDefault="00175C62" w:rsidP="00C33F0F">
            <w:pPr>
              <w:spacing w:line="260" w:lineRule="atLeast"/>
              <w:rPr>
                <w:rFonts w:eastAsia="Calibri"/>
                <w:lang w:eastAsia="en-US"/>
              </w:rPr>
            </w:pPr>
            <w:r w:rsidRPr="00CA21B9">
              <w:rPr>
                <w:rFonts w:eastAsia="Calibri"/>
                <w:lang w:eastAsia="en-US"/>
              </w:rPr>
              <w:t xml:space="preserve">100 mg/kg </w:t>
            </w:r>
            <w:proofErr w:type="spellStart"/>
            <w:r w:rsidRPr="00CA21B9">
              <w:rPr>
                <w:rFonts w:eastAsia="Calibri"/>
                <w:lang w:eastAsia="en-US"/>
              </w:rPr>
              <w:t>bw</w:t>
            </w:r>
            <w:proofErr w:type="spellEnd"/>
            <w:r w:rsidRPr="00CA21B9">
              <w:rPr>
                <w:rFonts w:eastAsia="Calibri"/>
                <w:lang w:eastAsia="en-US"/>
              </w:rPr>
              <w:t>/d</w:t>
            </w:r>
          </w:p>
        </w:tc>
        <w:tc>
          <w:tcPr>
            <w:tcW w:w="992" w:type="dxa"/>
            <w:tcBorders>
              <w:top w:val="single" w:sz="4" w:space="0" w:color="auto"/>
              <w:left w:val="single" w:sz="4" w:space="0" w:color="auto"/>
              <w:bottom w:val="single" w:sz="4" w:space="0" w:color="auto"/>
              <w:right w:val="single" w:sz="4" w:space="0" w:color="auto"/>
            </w:tcBorders>
          </w:tcPr>
          <w:p w14:paraId="71940BD1" w14:textId="77777777" w:rsidR="00175C62" w:rsidRPr="00CA21B9" w:rsidRDefault="00175C62" w:rsidP="00C33F0F">
            <w:pPr>
              <w:spacing w:line="260" w:lineRule="atLeast"/>
              <w:rPr>
                <w:rFonts w:eastAsia="Calibri"/>
                <w:lang w:eastAsia="en-US"/>
              </w:rPr>
            </w:pPr>
            <w:r w:rsidRPr="00CA21B9">
              <w:rPr>
                <w:rFonts w:eastAsia="Calibri"/>
                <w:lang w:eastAsia="en-US"/>
              </w:rPr>
              <w:t xml:space="preserve">0.35 mg/kg </w:t>
            </w:r>
            <w:proofErr w:type="spellStart"/>
            <w:r w:rsidRPr="00CA21B9">
              <w:rPr>
                <w:rFonts w:eastAsia="Calibri"/>
                <w:lang w:eastAsia="en-US"/>
              </w:rPr>
              <w:t>bw</w:t>
            </w:r>
            <w:proofErr w:type="spellEnd"/>
            <w:r w:rsidRPr="00CA21B9">
              <w:rPr>
                <w:rFonts w:eastAsia="Calibri"/>
                <w:lang w:eastAsia="en-US"/>
              </w:rPr>
              <w:t>/d</w:t>
            </w:r>
          </w:p>
        </w:tc>
        <w:tc>
          <w:tcPr>
            <w:tcW w:w="1276" w:type="dxa"/>
            <w:tcBorders>
              <w:top w:val="single" w:sz="4" w:space="0" w:color="auto"/>
              <w:left w:val="single" w:sz="4" w:space="0" w:color="auto"/>
              <w:bottom w:val="single" w:sz="4" w:space="0" w:color="auto"/>
              <w:right w:val="single" w:sz="4" w:space="0" w:color="auto"/>
            </w:tcBorders>
          </w:tcPr>
          <w:p w14:paraId="579654F3" w14:textId="252525AB" w:rsidR="00175C62" w:rsidRPr="00CA21B9" w:rsidRDefault="00175C62" w:rsidP="00175C62">
            <w:pPr>
              <w:spacing w:line="260" w:lineRule="atLeast"/>
              <w:rPr>
                <w:rFonts w:eastAsia="Calibri"/>
                <w:lang w:eastAsia="en-US"/>
              </w:rPr>
            </w:pPr>
            <w:r w:rsidRPr="00CA21B9">
              <w:rPr>
                <w:rFonts w:eastAsia="Calibri"/>
                <w:lang w:eastAsia="en-US"/>
              </w:rPr>
              <w:t>1.41 x 10</w:t>
            </w:r>
            <w:r w:rsidRPr="00CA21B9">
              <w:rPr>
                <w:rFonts w:eastAsia="Calibri"/>
                <w:vertAlign w:val="superscript"/>
                <w:lang w:eastAsia="en-US"/>
              </w:rPr>
              <w:t>-3</w:t>
            </w:r>
            <w:r w:rsidRPr="00CA21B9">
              <w:rPr>
                <w:rFonts w:eastAsia="Calibri"/>
                <w:lang w:eastAsia="en-US"/>
              </w:rPr>
              <w:t xml:space="preserve"> mg/kg </w:t>
            </w:r>
            <w:proofErr w:type="spellStart"/>
            <w:r w:rsidRPr="00CA21B9">
              <w:rPr>
                <w:rFonts w:eastAsia="Calibri"/>
                <w:lang w:eastAsia="en-US"/>
              </w:rPr>
              <w:t>bw</w:t>
            </w:r>
            <w:proofErr w:type="spellEnd"/>
            <w:r w:rsidRPr="00CA21B9">
              <w:rPr>
                <w:rFonts w:eastAsia="Calibri"/>
                <w:lang w:eastAsia="en-US"/>
              </w:rPr>
              <w:t>/d</w:t>
            </w:r>
          </w:p>
        </w:tc>
        <w:tc>
          <w:tcPr>
            <w:tcW w:w="1418" w:type="dxa"/>
            <w:tcBorders>
              <w:top w:val="single" w:sz="4" w:space="0" w:color="auto"/>
              <w:left w:val="single" w:sz="4" w:space="0" w:color="auto"/>
              <w:bottom w:val="single" w:sz="4" w:space="0" w:color="auto"/>
              <w:right w:val="single" w:sz="4" w:space="0" w:color="auto"/>
            </w:tcBorders>
          </w:tcPr>
          <w:p w14:paraId="3D45CA11" w14:textId="7A3DF0C5" w:rsidR="00175C62" w:rsidRPr="00CA21B9" w:rsidRDefault="00175C62" w:rsidP="00175C62">
            <w:pPr>
              <w:spacing w:line="260" w:lineRule="atLeast"/>
              <w:rPr>
                <w:rFonts w:eastAsia="Calibri"/>
                <w:lang w:eastAsia="en-US"/>
              </w:rPr>
            </w:pPr>
            <w:r w:rsidRPr="00CA21B9">
              <w:rPr>
                <w:rFonts w:eastAsia="Calibri"/>
                <w:lang w:eastAsia="en-US"/>
              </w:rPr>
              <w:t>0.4035%</w:t>
            </w:r>
          </w:p>
        </w:tc>
        <w:tc>
          <w:tcPr>
            <w:tcW w:w="1525" w:type="dxa"/>
            <w:tcBorders>
              <w:top w:val="single" w:sz="4" w:space="0" w:color="auto"/>
              <w:left w:val="single" w:sz="4" w:space="0" w:color="auto"/>
              <w:bottom w:val="single" w:sz="4" w:space="0" w:color="auto"/>
              <w:right w:val="single" w:sz="4" w:space="0" w:color="auto"/>
            </w:tcBorders>
          </w:tcPr>
          <w:p w14:paraId="3965B535" w14:textId="77777777" w:rsidR="00175C62" w:rsidRPr="00CA21B9" w:rsidRDefault="00175C62" w:rsidP="00C33F0F">
            <w:pPr>
              <w:spacing w:line="260" w:lineRule="atLeast"/>
              <w:rPr>
                <w:rFonts w:eastAsia="Calibri"/>
                <w:lang w:eastAsia="en-US"/>
              </w:rPr>
            </w:pPr>
            <w:r w:rsidRPr="00CA21B9">
              <w:rPr>
                <w:rFonts w:eastAsia="Calibri"/>
                <w:lang w:eastAsia="en-US"/>
              </w:rPr>
              <w:t>yes</w:t>
            </w:r>
          </w:p>
        </w:tc>
      </w:tr>
    </w:tbl>
    <w:p w14:paraId="3345DBF0" w14:textId="77777777" w:rsidR="00175C62" w:rsidRPr="00CA21B9" w:rsidRDefault="00175C62" w:rsidP="00175C62">
      <w:pPr>
        <w:spacing w:line="260" w:lineRule="atLeast"/>
        <w:rPr>
          <w:rFonts w:eastAsia="Calibri"/>
          <w:lang w:eastAsia="en-US"/>
        </w:rPr>
      </w:pPr>
    </w:p>
    <w:p w14:paraId="1A134D4C" w14:textId="40B3175C" w:rsidR="00175C62" w:rsidRPr="00CA21B9" w:rsidRDefault="00175C62" w:rsidP="00175C62">
      <w:pPr>
        <w:spacing w:line="260" w:lineRule="atLeast"/>
        <w:jc w:val="both"/>
        <w:rPr>
          <w:rFonts w:eastAsia="Calibri"/>
          <w:lang w:eastAsia="en-US"/>
        </w:rPr>
      </w:pPr>
      <w:r w:rsidRPr="00CA21B9">
        <w:rPr>
          <w:rFonts w:eastAsia="Calibri"/>
          <w:lang w:eastAsia="en-US"/>
        </w:rPr>
        <w:t>When considering the relevant combined scenarios for the professional use of the product, risks were found to be acceptable. Thus, safe use was established for all presented scenarios for unprotected non-professional users.</w:t>
      </w:r>
    </w:p>
    <w:p w14:paraId="6108D962" w14:textId="43F31A2D" w:rsidR="00D5399D" w:rsidRPr="00CA21B9" w:rsidRDefault="00D5399D">
      <w:pPr>
        <w:rPr>
          <w:rFonts w:eastAsia="Calibri"/>
          <w:lang w:eastAsia="en-US"/>
        </w:rPr>
      </w:pPr>
    </w:p>
    <w:p w14:paraId="1F8CF0E2" w14:textId="77777777" w:rsidR="00383DF4" w:rsidRPr="00CA21B9" w:rsidRDefault="00383DF4" w:rsidP="00FD2055">
      <w:pPr>
        <w:spacing w:line="260" w:lineRule="atLeast"/>
        <w:rPr>
          <w:rFonts w:eastAsia="Calibri"/>
          <w:lang w:eastAsia="en-US"/>
        </w:rPr>
      </w:pPr>
    </w:p>
    <w:p w14:paraId="43D20FA7" w14:textId="77777777" w:rsidR="00383DF4" w:rsidRPr="00CA21B9" w:rsidRDefault="3ACFCF13" w:rsidP="00383DF4">
      <w:pPr>
        <w:spacing w:line="260" w:lineRule="atLeast"/>
        <w:rPr>
          <w:rFonts w:eastAsia="Calibri"/>
          <w:lang w:eastAsia="en-US"/>
        </w:rPr>
      </w:pPr>
      <w:r w:rsidRPr="00CA21B9">
        <w:rPr>
          <w:rFonts w:eastAsia="Calibri" w:cs="Calibri"/>
          <w:b/>
          <w:bCs/>
          <w:lang w:eastAsia="en-US"/>
        </w:rPr>
        <w:t xml:space="preserve">Local effects: </w:t>
      </w:r>
    </w:p>
    <w:p w14:paraId="6CAF55FA" w14:textId="170F50AF" w:rsidR="00383DF4" w:rsidRPr="00CA21B9" w:rsidRDefault="0088213C" w:rsidP="00383DF4">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S-</w:t>
      </w:r>
      <w:proofErr w:type="spellStart"/>
      <w:r w:rsidRPr="00CA21B9">
        <w:rPr>
          <w:rFonts w:eastAsia="Times New Roman,Calibri" w:cs="Times New Roman,Calibri"/>
          <w:lang w:eastAsia="en-US"/>
        </w:rPr>
        <w:t>methoprene</w:t>
      </w:r>
      <w:proofErr w:type="spellEnd"/>
      <w:r w:rsidRPr="00CA21B9">
        <w:rPr>
          <w:rFonts w:eastAsia="Times New Roman,Calibri" w:cs="Times New Roman,Calibri"/>
          <w:lang w:eastAsia="en-US"/>
        </w:rPr>
        <w:t xml:space="preserve"> does not produce local effects, neither after a single nor repeated exposure</w:t>
      </w:r>
    </w:p>
    <w:p w14:paraId="1D825B19" w14:textId="77777777" w:rsidR="00383DF4" w:rsidRPr="00CA21B9" w:rsidRDefault="00383DF4" w:rsidP="00383DF4">
      <w:pPr>
        <w:spacing w:line="260" w:lineRule="atLeast"/>
        <w:rPr>
          <w:rFonts w:eastAsia="Calibri"/>
          <w:lang w:eastAsia="en-US"/>
        </w:rPr>
      </w:pPr>
    </w:p>
    <w:p w14:paraId="66BB0F03" w14:textId="77777777" w:rsidR="00FD2055" w:rsidRPr="00CA21B9" w:rsidRDefault="00FD2055" w:rsidP="00FD2055">
      <w:pPr>
        <w:spacing w:line="260" w:lineRule="atLeast"/>
        <w:rPr>
          <w:rFonts w:eastAsia="Calibri"/>
          <w:lang w:eastAsia="en-US"/>
        </w:rPr>
      </w:pPr>
    </w:p>
    <w:p w14:paraId="2AEFF6BE" w14:textId="77777777" w:rsidR="00FD2055" w:rsidRPr="00CA21B9" w:rsidRDefault="3ACFCF13" w:rsidP="00FD2055">
      <w:pPr>
        <w:spacing w:line="260" w:lineRule="atLeast"/>
        <w:rPr>
          <w:rFonts w:eastAsia="Calibri"/>
          <w:b/>
          <w:bCs/>
          <w:lang w:eastAsia="en-US"/>
        </w:rPr>
      </w:pPr>
      <w:r w:rsidRPr="00CA21B9">
        <w:rPr>
          <w:rFonts w:eastAsia="Calibri" w:cs="Calibri"/>
          <w:b/>
          <w:bCs/>
          <w:lang w:eastAsia="en-US"/>
        </w:rPr>
        <w:t>Conclusion</w:t>
      </w:r>
    </w:p>
    <w:p w14:paraId="66845106" w14:textId="47B2A213" w:rsidR="00FD2055" w:rsidRPr="00CA21B9" w:rsidRDefault="00FD2055" w:rsidP="00FD2055">
      <w:pPr>
        <w:spacing w:line="260" w:lineRule="atLeast"/>
        <w:rPr>
          <w:rFonts w:eastAsia="Times New Roman,Calibri" w:cs="Times New Roman,Calibri"/>
          <w:lang w:eastAsia="en-US"/>
        </w:rPr>
      </w:pPr>
    </w:p>
    <w:p w14:paraId="2B00900A" w14:textId="52654FF0" w:rsidR="000265D2" w:rsidRPr="00CA21B9" w:rsidRDefault="3ACFCF13" w:rsidP="00FD2055">
      <w:pPr>
        <w:spacing w:line="260" w:lineRule="atLeast"/>
        <w:rPr>
          <w:rFonts w:eastAsia="Times New Roman,Calibri" w:cs="Times New Roman,Calibri"/>
          <w:lang w:eastAsia="en-US"/>
        </w:rPr>
      </w:pPr>
      <w:r w:rsidRPr="00CA21B9">
        <w:rPr>
          <w:rFonts w:eastAsia="Times New Roman,Calibri" w:cs="Times New Roman,Calibri"/>
          <w:lang w:eastAsia="en-US"/>
        </w:rPr>
        <w:t>No risk for non-professional user</w:t>
      </w:r>
      <w:r w:rsidR="00D063EC" w:rsidRPr="00CA21B9">
        <w:rPr>
          <w:rFonts w:eastAsia="Times New Roman,Calibri" w:cs="Times New Roman,Calibri"/>
          <w:lang w:eastAsia="en-US"/>
        </w:rPr>
        <w:t>s</w:t>
      </w:r>
      <w:r w:rsidRPr="00CA21B9">
        <w:rPr>
          <w:rFonts w:eastAsia="Times New Roman,Calibri" w:cs="Times New Roman,Calibri"/>
          <w:lang w:eastAsia="en-US"/>
        </w:rPr>
        <w:t xml:space="preserve"> as primary exposure was identified. </w:t>
      </w:r>
    </w:p>
    <w:p w14:paraId="428E2C81" w14:textId="1BBB6508" w:rsidR="000265D2" w:rsidRPr="00CA21B9" w:rsidRDefault="000265D2" w:rsidP="00FD2055">
      <w:pPr>
        <w:spacing w:line="260" w:lineRule="atLeast"/>
        <w:rPr>
          <w:rFonts w:eastAsia="Times New Roman,Calibri" w:cs="Times New Roman,Calibri"/>
          <w:lang w:eastAsia="en-US"/>
        </w:rPr>
      </w:pPr>
    </w:p>
    <w:p w14:paraId="7F1FB14E" w14:textId="016BBB56" w:rsidR="000265D2" w:rsidRPr="00CA21B9" w:rsidRDefault="000265D2" w:rsidP="00FD2055">
      <w:pPr>
        <w:spacing w:line="260" w:lineRule="atLeast"/>
        <w:rPr>
          <w:rFonts w:eastAsia="Times New Roman,Calibri" w:cs="Times New Roman,Calibri"/>
          <w:lang w:eastAsia="en-US"/>
        </w:rPr>
      </w:pPr>
    </w:p>
    <w:p w14:paraId="1CFE8F03" w14:textId="77777777" w:rsidR="000265D2" w:rsidRPr="00CA21B9" w:rsidRDefault="000265D2" w:rsidP="00FD2055">
      <w:pPr>
        <w:spacing w:line="260" w:lineRule="atLeast"/>
        <w:rPr>
          <w:rFonts w:eastAsia="Times New Roman,Calibri" w:cs="Times New Roman,Calibri"/>
          <w:lang w:eastAsia="en-US"/>
        </w:rPr>
      </w:pPr>
    </w:p>
    <w:p w14:paraId="6C3A6AB4" w14:textId="14694832" w:rsidR="00FD2055" w:rsidRPr="00CA21B9" w:rsidRDefault="00FD2055" w:rsidP="00FD2055">
      <w:pPr>
        <w:rPr>
          <w:rFonts w:eastAsia="Calibri"/>
          <w:b/>
          <w:i/>
          <w:sz w:val="22"/>
          <w:szCs w:val="22"/>
          <w:lang w:eastAsia="en-US"/>
        </w:rPr>
      </w:pPr>
      <w:bookmarkStart w:id="1549" w:name="_Toc389729092"/>
      <w:bookmarkStart w:id="1550" w:name="_Toc403472778"/>
      <w:r w:rsidRPr="00CA21B9">
        <w:rPr>
          <w:rFonts w:eastAsia="Calibri" w:cs="Calibri"/>
          <w:b/>
          <w:bCs/>
          <w:i/>
          <w:iCs/>
          <w:sz w:val="22"/>
          <w:szCs w:val="22"/>
          <w:lang w:eastAsia="en-US"/>
        </w:rPr>
        <w:t>Risk for the general public</w:t>
      </w:r>
      <w:bookmarkEnd w:id="1549"/>
      <w:bookmarkEnd w:id="1550"/>
      <w:r w:rsidRPr="00CA21B9">
        <w:rPr>
          <w:rFonts w:eastAsia="Calibri" w:cs="Calibri"/>
          <w:b/>
          <w:bCs/>
          <w:i/>
          <w:iCs/>
          <w:sz w:val="22"/>
          <w:szCs w:val="22"/>
          <w:lang w:eastAsia="en-US"/>
        </w:rPr>
        <w:t xml:space="preserve"> </w:t>
      </w:r>
    </w:p>
    <w:p w14:paraId="2DDC7B23" w14:textId="77777777" w:rsidR="00FD2055" w:rsidRPr="00CA21B9" w:rsidRDefault="00FD2055" w:rsidP="00FD2055">
      <w:pPr>
        <w:spacing w:line="260" w:lineRule="atLeast"/>
        <w:rPr>
          <w:rFonts w:eastAsia="Calibri"/>
          <w:lang w:eastAsia="en-US"/>
        </w:rPr>
      </w:pPr>
    </w:p>
    <w:p w14:paraId="1E549866" w14:textId="77777777" w:rsidR="00FD2055" w:rsidRPr="00CA21B9" w:rsidRDefault="3ACFCF13" w:rsidP="00FD2055">
      <w:pPr>
        <w:spacing w:line="260" w:lineRule="atLeast"/>
        <w:rPr>
          <w:rFonts w:eastAsia="Calibri"/>
          <w:b/>
          <w:bCs/>
          <w:lang w:eastAsia="en-US"/>
        </w:rPr>
      </w:pPr>
      <w:r w:rsidRPr="00CA21B9">
        <w:rPr>
          <w:rFonts w:eastAsia="Calibri" w:cs="Calibri"/>
          <w:b/>
          <w:bCs/>
          <w:lang w:eastAsia="en-US"/>
        </w:rPr>
        <w:t xml:space="preserve">Systemic effects </w:t>
      </w:r>
    </w:p>
    <w:tbl>
      <w:tblPr>
        <w:tblW w:w="7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92"/>
        <w:gridCol w:w="1417"/>
        <w:gridCol w:w="1418"/>
        <w:gridCol w:w="1559"/>
      </w:tblGrid>
      <w:tr w:rsidR="00F06F8D" w:rsidRPr="00CA21B9" w14:paraId="1E20CCD8" w14:textId="77777777" w:rsidTr="00175C62">
        <w:tc>
          <w:tcPr>
            <w:tcW w:w="1560" w:type="dxa"/>
            <w:shd w:val="clear" w:color="auto" w:fill="FFFFCC"/>
          </w:tcPr>
          <w:p w14:paraId="55E86953" w14:textId="77777777" w:rsidR="00F06F8D" w:rsidRPr="00CA21B9" w:rsidRDefault="00F06F8D" w:rsidP="00FD2055">
            <w:pPr>
              <w:spacing w:line="260" w:lineRule="atLeast"/>
              <w:rPr>
                <w:rFonts w:eastAsia="Calibri"/>
                <w:b/>
                <w:lang w:eastAsia="en-US"/>
              </w:rPr>
            </w:pPr>
            <w:r w:rsidRPr="00CA21B9">
              <w:rPr>
                <w:rFonts w:eastAsia="Calibri" w:cs="Calibri"/>
                <w:b/>
                <w:bCs/>
                <w:lang w:eastAsia="en-US"/>
              </w:rPr>
              <w:t>Task/</w:t>
            </w:r>
          </w:p>
          <w:p w14:paraId="73BB981A" w14:textId="77777777" w:rsidR="00F06F8D" w:rsidRPr="00CA21B9" w:rsidRDefault="00F06F8D" w:rsidP="00FD2055">
            <w:pPr>
              <w:spacing w:line="260" w:lineRule="atLeast"/>
              <w:rPr>
                <w:rFonts w:eastAsia="Calibri"/>
                <w:b/>
                <w:lang w:eastAsia="en-US"/>
              </w:rPr>
            </w:pPr>
            <w:r w:rsidRPr="00CA21B9">
              <w:rPr>
                <w:rFonts w:eastAsia="Calibri" w:cs="Calibri"/>
                <w:b/>
                <w:bCs/>
                <w:lang w:eastAsia="en-US"/>
              </w:rPr>
              <w:t>Scenario</w:t>
            </w:r>
          </w:p>
        </w:tc>
        <w:tc>
          <w:tcPr>
            <w:tcW w:w="850" w:type="dxa"/>
            <w:shd w:val="clear" w:color="auto" w:fill="FFFFCC"/>
          </w:tcPr>
          <w:p w14:paraId="66DC1E8D" w14:textId="77777777" w:rsidR="00F06F8D" w:rsidRPr="00CA21B9" w:rsidRDefault="00F06F8D" w:rsidP="00FD2055">
            <w:pPr>
              <w:spacing w:line="260" w:lineRule="atLeast"/>
              <w:rPr>
                <w:rFonts w:eastAsia="Calibri"/>
                <w:b/>
                <w:lang w:eastAsia="en-US"/>
              </w:rPr>
            </w:pPr>
            <w:r w:rsidRPr="00CA21B9">
              <w:rPr>
                <w:rFonts w:eastAsia="Calibri" w:cs="Calibri"/>
                <w:b/>
                <w:bCs/>
                <w:lang w:eastAsia="en-US"/>
              </w:rPr>
              <w:t>Tier</w:t>
            </w:r>
          </w:p>
        </w:tc>
        <w:tc>
          <w:tcPr>
            <w:tcW w:w="992" w:type="dxa"/>
            <w:shd w:val="clear" w:color="auto" w:fill="FFFFCC"/>
          </w:tcPr>
          <w:p w14:paraId="307F0FCF" w14:textId="77777777" w:rsidR="00F06F8D" w:rsidRPr="00CA21B9" w:rsidRDefault="00F06F8D" w:rsidP="00FD2055">
            <w:pPr>
              <w:spacing w:line="260" w:lineRule="atLeast"/>
              <w:rPr>
                <w:rFonts w:eastAsia="Calibri"/>
                <w:b/>
                <w:lang w:val="es-ES" w:eastAsia="en-US"/>
              </w:rPr>
            </w:pPr>
            <w:r w:rsidRPr="00CA21B9">
              <w:rPr>
                <w:rFonts w:eastAsia="Calibri" w:cs="Calibri"/>
                <w:b/>
                <w:bCs/>
                <w:lang w:val="es-ES" w:eastAsia="en-US"/>
              </w:rPr>
              <w:t>AEL</w:t>
            </w:r>
          </w:p>
          <w:p w14:paraId="73B6E043" w14:textId="77777777" w:rsidR="00F06F8D" w:rsidRPr="00CA21B9" w:rsidRDefault="00F06F8D" w:rsidP="00FD2055">
            <w:pPr>
              <w:spacing w:line="260" w:lineRule="atLeast"/>
              <w:rPr>
                <w:rFonts w:eastAsia="Calibri"/>
                <w:b/>
                <w:lang w:val="es-ES" w:eastAsia="en-US"/>
              </w:rPr>
            </w:pPr>
            <w:r w:rsidRPr="00CA21B9">
              <w:rPr>
                <w:rFonts w:eastAsia="Calibri" w:cs="Calibri"/>
                <w:b/>
                <w:bCs/>
                <w:lang w:val="es-ES" w:eastAsia="en-US"/>
              </w:rPr>
              <w:t xml:space="preserve">mg/kg </w:t>
            </w:r>
            <w:proofErr w:type="spellStart"/>
            <w:r w:rsidRPr="00CA21B9">
              <w:rPr>
                <w:rFonts w:eastAsia="Calibri" w:cs="Calibri"/>
                <w:b/>
                <w:bCs/>
                <w:lang w:val="es-ES" w:eastAsia="en-US"/>
              </w:rPr>
              <w:t>bw</w:t>
            </w:r>
            <w:proofErr w:type="spellEnd"/>
            <w:r w:rsidRPr="00CA21B9">
              <w:rPr>
                <w:rFonts w:eastAsia="Calibri" w:cs="Calibri"/>
                <w:b/>
                <w:bCs/>
                <w:lang w:val="es-ES" w:eastAsia="en-US"/>
              </w:rPr>
              <w:t>/d</w:t>
            </w:r>
          </w:p>
        </w:tc>
        <w:tc>
          <w:tcPr>
            <w:tcW w:w="1417" w:type="dxa"/>
            <w:shd w:val="clear" w:color="auto" w:fill="FFFFCC"/>
          </w:tcPr>
          <w:p w14:paraId="7E8FE5E2" w14:textId="77777777" w:rsidR="00F06F8D" w:rsidRPr="00CA21B9" w:rsidRDefault="00F06F8D" w:rsidP="00FD2055">
            <w:pPr>
              <w:spacing w:line="260" w:lineRule="atLeast"/>
              <w:rPr>
                <w:rFonts w:eastAsia="Calibri"/>
                <w:b/>
                <w:lang w:eastAsia="en-US"/>
              </w:rPr>
            </w:pPr>
            <w:r w:rsidRPr="00CA21B9">
              <w:rPr>
                <w:rFonts w:eastAsia="Calibri" w:cs="Calibri"/>
                <w:b/>
                <w:bCs/>
                <w:lang w:eastAsia="en-US"/>
              </w:rPr>
              <w:t>Estimated uptake</w:t>
            </w:r>
          </w:p>
          <w:p w14:paraId="6CD19D6E" w14:textId="77777777" w:rsidR="00F06F8D" w:rsidRPr="00CA21B9" w:rsidRDefault="00F06F8D" w:rsidP="00FD2055">
            <w:pPr>
              <w:spacing w:line="260" w:lineRule="atLeast"/>
              <w:rPr>
                <w:rFonts w:eastAsia="Calibri"/>
                <w:b/>
                <w:lang w:eastAsia="en-US"/>
              </w:rPr>
            </w:pPr>
            <w:r w:rsidRPr="00CA21B9">
              <w:rPr>
                <w:rFonts w:eastAsia="Calibri" w:cs="Calibri"/>
                <w:b/>
                <w:bCs/>
                <w:lang w:eastAsia="en-US"/>
              </w:rPr>
              <w:t xml:space="preserve">mg/kg </w:t>
            </w:r>
            <w:proofErr w:type="spellStart"/>
            <w:r w:rsidRPr="00CA21B9">
              <w:rPr>
                <w:rFonts w:eastAsia="Calibri" w:cs="Calibri"/>
                <w:b/>
                <w:bCs/>
                <w:lang w:eastAsia="en-US"/>
              </w:rPr>
              <w:t>bw</w:t>
            </w:r>
            <w:proofErr w:type="spellEnd"/>
            <w:r w:rsidRPr="00CA21B9">
              <w:rPr>
                <w:rFonts w:eastAsia="Calibri" w:cs="Calibri"/>
                <w:b/>
                <w:bCs/>
                <w:lang w:eastAsia="en-US"/>
              </w:rPr>
              <w:t>/d</w:t>
            </w:r>
          </w:p>
        </w:tc>
        <w:tc>
          <w:tcPr>
            <w:tcW w:w="1418" w:type="dxa"/>
            <w:shd w:val="clear" w:color="auto" w:fill="FFFFCC"/>
          </w:tcPr>
          <w:p w14:paraId="56706CAD" w14:textId="77777777" w:rsidR="00F06F8D" w:rsidRPr="00CA21B9" w:rsidRDefault="00F06F8D" w:rsidP="00FD2055">
            <w:pPr>
              <w:spacing w:line="260" w:lineRule="atLeast"/>
              <w:rPr>
                <w:rFonts w:eastAsia="Calibri"/>
                <w:b/>
                <w:lang w:eastAsia="en-US"/>
              </w:rPr>
            </w:pPr>
            <w:r w:rsidRPr="00CA21B9">
              <w:rPr>
                <w:rFonts w:eastAsia="Calibri" w:cs="Calibri"/>
                <w:b/>
                <w:bCs/>
                <w:lang w:eastAsia="en-US"/>
              </w:rPr>
              <w:t xml:space="preserve">Estimated uptake/ AEL </w:t>
            </w:r>
          </w:p>
          <w:p w14:paraId="23DE28D9" w14:textId="77777777" w:rsidR="00F06F8D" w:rsidRPr="00CA21B9" w:rsidRDefault="00F06F8D" w:rsidP="00FD2055">
            <w:pPr>
              <w:spacing w:line="260" w:lineRule="atLeast"/>
              <w:rPr>
                <w:rFonts w:eastAsia="Calibri"/>
                <w:b/>
                <w:lang w:eastAsia="en-US"/>
              </w:rPr>
            </w:pPr>
            <w:r w:rsidRPr="00CA21B9">
              <w:rPr>
                <w:rFonts w:eastAsia="Calibri" w:cs="Calibri"/>
                <w:b/>
                <w:bCs/>
                <w:lang w:eastAsia="en-US"/>
              </w:rPr>
              <w:t>(%)</w:t>
            </w:r>
          </w:p>
        </w:tc>
        <w:tc>
          <w:tcPr>
            <w:tcW w:w="1559" w:type="dxa"/>
            <w:shd w:val="clear" w:color="auto" w:fill="FFFFCC"/>
          </w:tcPr>
          <w:p w14:paraId="32112B77" w14:textId="77777777" w:rsidR="00F06F8D" w:rsidRPr="00CA21B9" w:rsidRDefault="00F06F8D" w:rsidP="00FD2055">
            <w:pPr>
              <w:spacing w:line="260" w:lineRule="atLeast"/>
              <w:rPr>
                <w:rFonts w:eastAsia="Calibri"/>
                <w:b/>
                <w:lang w:eastAsia="en-US"/>
              </w:rPr>
            </w:pPr>
            <w:r w:rsidRPr="00CA21B9">
              <w:rPr>
                <w:rFonts w:eastAsia="Calibri" w:cs="Calibri"/>
                <w:b/>
                <w:bCs/>
                <w:lang w:eastAsia="en-US"/>
              </w:rPr>
              <w:t>Acceptable</w:t>
            </w:r>
          </w:p>
          <w:p w14:paraId="563DB95A" w14:textId="77777777" w:rsidR="00F06F8D" w:rsidRPr="00CA21B9" w:rsidRDefault="00F06F8D" w:rsidP="00FD2055">
            <w:pPr>
              <w:spacing w:line="260" w:lineRule="atLeast"/>
              <w:rPr>
                <w:rFonts w:eastAsia="Calibri"/>
                <w:b/>
                <w:lang w:eastAsia="en-US"/>
              </w:rPr>
            </w:pPr>
            <w:r w:rsidRPr="00CA21B9">
              <w:rPr>
                <w:rFonts w:eastAsia="Calibri" w:cs="Calibri"/>
                <w:b/>
                <w:bCs/>
                <w:lang w:eastAsia="en-US"/>
              </w:rPr>
              <w:t>(yes/no)</w:t>
            </w:r>
          </w:p>
        </w:tc>
      </w:tr>
      <w:tr w:rsidR="00F06F8D" w:rsidRPr="00CA21B9" w14:paraId="4EB60931" w14:textId="77777777" w:rsidTr="00175C62">
        <w:tc>
          <w:tcPr>
            <w:tcW w:w="1560" w:type="dxa"/>
            <w:shd w:val="clear" w:color="auto" w:fill="auto"/>
          </w:tcPr>
          <w:p w14:paraId="477CA6E4" w14:textId="1CE20BA5" w:rsidR="00F06F8D" w:rsidRPr="00CA21B9" w:rsidRDefault="00F06F8D" w:rsidP="00175C62">
            <w:pPr>
              <w:spacing w:line="260" w:lineRule="atLeast"/>
              <w:rPr>
                <w:rFonts w:eastAsia="Calibri"/>
                <w:lang w:eastAsia="en-US"/>
              </w:rPr>
            </w:pPr>
            <w:r w:rsidRPr="00CA21B9">
              <w:rPr>
                <w:rFonts w:eastAsia="Calibri" w:cs="Calibri"/>
                <w:lang w:eastAsia="en-US"/>
              </w:rPr>
              <w:t xml:space="preserve">Scenario </w:t>
            </w:r>
            <w:r w:rsidR="00944497">
              <w:rPr>
                <w:rFonts w:eastAsia="Calibri" w:cs="Calibri"/>
                <w:lang w:eastAsia="en-US"/>
              </w:rPr>
              <w:t>5</w:t>
            </w:r>
            <w:r w:rsidRPr="00CA21B9">
              <w:rPr>
                <w:rFonts w:eastAsia="Calibri" w:cs="Calibri"/>
                <w:lang w:eastAsia="en-US"/>
              </w:rPr>
              <w:t>, children indirect exposure</w:t>
            </w:r>
          </w:p>
        </w:tc>
        <w:tc>
          <w:tcPr>
            <w:tcW w:w="850" w:type="dxa"/>
            <w:shd w:val="clear" w:color="auto" w:fill="auto"/>
          </w:tcPr>
          <w:p w14:paraId="36634AB4" w14:textId="1BCED6F4" w:rsidR="00F06F8D" w:rsidRPr="00CA21B9" w:rsidRDefault="00F06F8D" w:rsidP="006E3CCF">
            <w:pPr>
              <w:spacing w:line="260" w:lineRule="atLeast"/>
              <w:rPr>
                <w:rFonts w:eastAsia="Calibri"/>
                <w:lang w:eastAsia="en-US"/>
              </w:rPr>
            </w:pPr>
            <w:r w:rsidRPr="00CA21B9">
              <w:rPr>
                <w:rFonts w:eastAsia="Calibri" w:cs="Calibri"/>
                <w:lang w:eastAsia="en-US"/>
              </w:rPr>
              <w:t>Tier 1</w:t>
            </w:r>
          </w:p>
        </w:tc>
        <w:tc>
          <w:tcPr>
            <w:tcW w:w="992" w:type="dxa"/>
            <w:shd w:val="clear" w:color="auto" w:fill="auto"/>
          </w:tcPr>
          <w:p w14:paraId="1ACF738B" w14:textId="7F170EB5" w:rsidR="00F06F8D" w:rsidRPr="00CA21B9" w:rsidRDefault="00F06F8D" w:rsidP="006E3CCF">
            <w:pPr>
              <w:spacing w:line="260" w:lineRule="atLeast"/>
              <w:rPr>
                <w:rFonts w:eastAsia="Calibri"/>
                <w:lang w:eastAsia="en-US"/>
              </w:rPr>
            </w:pPr>
            <w:r w:rsidRPr="00CA21B9">
              <w:rPr>
                <w:rFonts w:eastAsia="Calibri"/>
                <w:lang w:eastAsia="en-US"/>
              </w:rPr>
              <w:t>0.35</w:t>
            </w:r>
          </w:p>
        </w:tc>
        <w:tc>
          <w:tcPr>
            <w:tcW w:w="1417" w:type="dxa"/>
            <w:shd w:val="clear" w:color="auto" w:fill="auto"/>
          </w:tcPr>
          <w:p w14:paraId="7652E4DA" w14:textId="26E5764F" w:rsidR="00F06F8D" w:rsidRPr="00CA21B9" w:rsidRDefault="008577B4" w:rsidP="006E3CCF">
            <w:pPr>
              <w:spacing w:line="260" w:lineRule="atLeast"/>
              <w:rPr>
                <w:rFonts w:eastAsia="Calibri"/>
                <w:lang w:eastAsia="en-US"/>
              </w:rPr>
            </w:pPr>
            <w:r w:rsidRPr="00CA21B9">
              <w:rPr>
                <w:rFonts w:eastAsia="Calibri"/>
                <w:lang w:eastAsia="en-US"/>
              </w:rPr>
              <w:t>0.004</w:t>
            </w:r>
            <w:r w:rsidR="00D2417D">
              <w:rPr>
                <w:rFonts w:eastAsia="Calibri"/>
                <w:lang w:eastAsia="en-US"/>
              </w:rPr>
              <w:t>8</w:t>
            </w:r>
            <w:r w:rsidRPr="00CA21B9">
              <w:rPr>
                <w:rFonts w:eastAsia="Calibri"/>
                <w:lang w:eastAsia="en-US"/>
              </w:rPr>
              <w:t xml:space="preserve"> mg/kg </w:t>
            </w:r>
            <w:proofErr w:type="spellStart"/>
            <w:r w:rsidRPr="00CA21B9">
              <w:rPr>
                <w:rFonts w:eastAsia="Calibri"/>
                <w:lang w:eastAsia="en-US"/>
              </w:rPr>
              <w:t>bw</w:t>
            </w:r>
            <w:proofErr w:type="spellEnd"/>
            <w:r w:rsidRPr="00CA21B9">
              <w:rPr>
                <w:rFonts w:eastAsia="Calibri"/>
                <w:lang w:eastAsia="en-US"/>
              </w:rPr>
              <w:t>/day</w:t>
            </w:r>
          </w:p>
        </w:tc>
        <w:tc>
          <w:tcPr>
            <w:tcW w:w="1418" w:type="dxa"/>
            <w:shd w:val="clear" w:color="auto" w:fill="auto"/>
          </w:tcPr>
          <w:p w14:paraId="5DB77920" w14:textId="4BF88579" w:rsidR="00F06F8D" w:rsidRPr="00CA21B9" w:rsidRDefault="00710560" w:rsidP="006E3CCF">
            <w:pPr>
              <w:spacing w:line="260" w:lineRule="atLeast"/>
              <w:rPr>
                <w:rFonts w:eastAsia="Calibri"/>
                <w:lang w:eastAsia="en-US"/>
              </w:rPr>
            </w:pPr>
            <w:r w:rsidRPr="00CA21B9">
              <w:rPr>
                <w:rFonts w:eastAsia="Calibri"/>
                <w:lang w:eastAsia="en-US"/>
              </w:rPr>
              <w:t>1.</w:t>
            </w:r>
            <w:r w:rsidR="00944497">
              <w:rPr>
                <w:rFonts w:eastAsia="Calibri"/>
                <w:lang w:eastAsia="en-US"/>
              </w:rPr>
              <w:t>4</w:t>
            </w:r>
            <w:r w:rsidR="00D063EC" w:rsidRPr="00CA21B9">
              <w:rPr>
                <w:rFonts w:eastAsia="Calibri"/>
                <w:lang w:eastAsia="en-US"/>
              </w:rPr>
              <w:t>%</w:t>
            </w:r>
          </w:p>
        </w:tc>
        <w:tc>
          <w:tcPr>
            <w:tcW w:w="1559" w:type="dxa"/>
            <w:shd w:val="clear" w:color="auto" w:fill="auto"/>
          </w:tcPr>
          <w:p w14:paraId="620D13D6" w14:textId="63BFD543" w:rsidR="00F06F8D" w:rsidRPr="00CA21B9" w:rsidRDefault="00F06F8D" w:rsidP="006E3CCF">
            <w:pPr>
              <w:spacing w:line="260" w:lineRule="atLeast"/>
              <w:rPr>
                <w:rFonts w:eastAsia="Calibri"/>
                <w:lang w:eastAsia="en-US"/>
              </w:rPr>
            </w:pPr>
            <w:r w:rsidRPr="00CA21B9">
              <w:rPr>
                <w:rFonts w:eastAsia="Calibri" w:cs="Calibri"/>
                <w:lang w:eastAsia="en-US"/>
              </w:rPr>
              <w:t>yes</w:t>
            </w:r>
          </w:p>
        </w:tc>
      </w:tr>
    </w:tbl>
    <w:p w14:paraId="0514ED4C" w14:textId="77777777" w:rsidR="00944497" w:rsidRPr="00CA21B9" w:rsidRDefault="00944497" w:rsidP="00FD2055">
      <w:pPr>
        <w:spacing w:line="260" w:lineRule="atLeast"/>
        <w:rPr>
          <w:rFonts w:eastAsia="Calibri"/>
          <w:lang w:eastAsia="en-US"/>
        </w:rPr>
      </w:pPr>
    </w:p>
    <w:p w14:paraId="442FE87C" w14:textId="3CF6EB7B" w:rsidR="003B223E" w:rsidRPr="00CA21B9" w:rsidRDefault="3ACFCF13" w:rsidP="00047A2A">
      <w:pPr>
        <w:spacing w:line="260" w:lineRule="atLeast"/>
        <w:jc w:val="both"/>
        <w:rPr>
          <w:rFonts w:eastAsia="Times New Roman,Calibri" w:cs="Times New Roman,Calibri"/>
          <w:lang w:eastAsia="en-US"/>
        </w:rPr>
      </w:pPr>
      <w:r w:rsidRPr="00CA21B9">
        <w:rPr>
          <w:rFonts w:eastAsia="Times New Roman,Calibri" w:cs="Times New Roman,Calibri"/>
          <w:lang w:eastAsia="en-US"/>
        </w:rPr>
        <w:t xml:space="preserve">From the above risk characterization it can be concluded that the BIOPREN 4 GR FLY LARVICIDE GRANULE </w:t>
      </w:r>
      <w:r w:rsidR="00F06F8D" w:rsidRPr="00CA21B9">
        <w:rPr>
          <w:rFonts w:eastAsia="Times New Roman,Calibri" w:cs="Times New Roman,Calibri"/>
          <w:lang w:eastAsia="en-US"/>
        </w:rPr>
        <w:t>is safe for</w:t>
      </w:r>
      <w:r w:rsidRPr="00CA21B9">
        <w:rPr>
          <w:rFonts w:eastAsia="Times New Roman,Calibri" w:cs="Times New Roman,Calibri"/>
          <w:lang w:eastAsia="en-US"/>
        </w:rPr>
        <w:t xml:space="preserve"> children entering the treated area.</w:t>
      </w:r>
    </w:p>
    <w:p w14:paraId="2E3C7D4D" w14:textId="6B9206D8" w:rsidR="003B223E" w:rsidRPr="00CA21B9" w:rsidRDefault="003B223E" w:rsidP="00FD2055">
      <w:pPr>
        <w:spacing w:line="260" w:lineRule="atLeast"/>
        <w:rPr>
          <w:rFonts w:eastAsia="Times New Roman,Calibri" w:cs="Times New Roman,Calibri"/>
          <w:sz w:val="22"/>
          <w:szCs w:val="22"/>
          <w:lang w:eastAsia="en-US"/>
        </w:rPr>
      </w:pPr>
    </w:p>
    <w:p w14:paraId="5D67673D" w14:textId="77777777" w:rsidR="00637252" w:rsidRPr="00CA21B9" w:rsidRDefault="00637252">
      <w:pPr>
        <w:rPr>
          <w:rFonts w:eastAsia="Calibri"/>
          <w:lang w:eastAsia="en-US"/>
        </w:rPr>
      </w:pPr>
    </w:p>
    <w:p w14:paraId="4B22F5AA" w14:textId="5E172FC3" w:rsidR="00B231E1" w:rsidRPr="00CA21B9" w:rsidRDefault="3ACFCF13" w:rsidP="00204990">
      <w:pPr>
        <w:spacing w:line="260" w:lineRule="atLeast"/>
        <w:rPr>
          <w:rFonts w:eastAsia="Times New Roman,Calibri" w:cs="Times New Roman,Calibri"/>
          <w:lang w:eastAsia="en-US"/>
        </w:rPr>
      </w:pPr>
      <w:r w:rsidRPr="00CA21B9">
        <w:rPr>
          <w:rFonts w:eastAsia="Calibri" w:cs="Calibri"/>
          <w:b/>
          <w:bCs/>
          <w:lang w:eastAsia="en-US"/>
        </w:rPr>
        <w:t>Combined scenarios</w:t>
      </w:r>
      <w:r w:rsidR="005D106A" w:rsidRPr="00CA21B9">
        <w:rPr>
          <w:rFonts w:eastAsia="Calibri" w:cs="Calibri"/>
          <w:b/>
          <w:bCs/>
          <w:lang w:eastAsia="en-US"/>
        </w:rPr>
        <w:t xml:space="preserve"> </w:t>
      </w:r>
      <w:r w:rsidR="00204990" w:rsidRPr="00CA21B9">
        <w:rPr>
          <w:rFonts w:eastAsia="Times New Roman,Calibri" w:cs="Times New Roman,Calibri"/>
          <w:lang w:eastAsia="en-US"/>
        </w:rPr>
        <w:t xml:space="preserve">Not relevant. No secondary exposure of adult by touching treated surface is expected as the product is applied </w:t>
      </w:r>
      <w:r w:rsidR="00204990" w:rsidRPr="00CA21B9">
        <w:rPr>
          <w:rFonts w:eastAsia="Calibri"/>
          <w:lang w:eastAsia="en-US"/>
        </w:rPr>
        <w:t>on manure or deep litter surface.</w:t>
      </w:r>
    </w:p>
    <w:p w14:paraId="0004F866" w14:textId="64B6517F" w:rsidR="00FD2055" w:rsidRPr="00CA21B9" w:rsidRDefault="00FD2055" w:rsidP="00116A36">
      <w:pPr>
        <w:spacing w:line="260" w:lineRule="atLeast"/>
        <w:jc w:val="both"/>
        <w:rPr>
          <w:rFonts w:eastAsia="Times New Roman,Calibri" w:cs="Times New Roman,Calibri"/>
          <w:lang w:eastAsia="en-US"/>
        </w:rPr>
      </w:pPr>
    </w:p>
    <w:p w14:paraId="41616468" w14:textId="51A522CB" w:rsidR="00383DF4" w:rsidRPr="00CA21B9" w:rsidRDefault="00383DF4" w:rsidP="00116A36">
      <w:pPr>
        <w:spacing w:line="260" w:lineRule="atLeast"/>
        <w:jc w:val="both"/>
        <w:rPr>
          <w:rFonts w:eastAsia="Times New Roman,Calibri" w:cs="Times New Roman,Calibri"/>
          <w:lang w:eastAsia="en-US"/>
        </w:rPr>
      </w:pPr>
    </w:p>
    <w:p w14:paraId="5FF3683A" w14:textId="77777777" w:rsidR="00383DF4" w:rsidRPr="00CA21B9" w:rsidRDefault="3ACFCF13" w:rsidP="00383DF4">
      <w:pPr>
        <w:spacing w:line="260" w:lineRule="atLeast"/>
        <w:rPr>
          <w:rFonts w:eastAsia="Calibri"/>
          <w:lang w:eastAsia="en-US"/>
        </w:rPr>
      </w:pPr>
      <w:r w:rsidRPr="00CA21B9">
        <w:rPr>
          <w:rFonts w:eastAsia="Calibri" w:cs="Calibri"/>
          <w:b/>
          <w:bCs/>
          <w:lang w:eastAsia="en-US"/>
        </w:rPr>
        <w:t xml:space="preserve">Local effects: </w:t>
      </w:r>
    </w:p>
    <w:p w14:paraId="17F25E60" w14:textId="5B8DB2A6" w:rsidR="00383DF4" w:rsidRPr="00CA21B9" w:rsidRDefault="0088213C" w:rsidP="00116A36">
      <w:pPr>
        <w:spacing w:line="260" w:lineRule="atLeast"/>
        <w:jc w:val="both"/>
        <w:rPr>
          <w:rFonts w:eastAsia="Times New Roman,Calibri" w:cs="Times New Roman,Calibri"/>
          <w:lang w:eastAsia="en-US"/>
        </w:rPr>
      </w:pPr>
      <w:r w:rsidRPr="00CA21B9">
        <w:rPr>
          <w:rFonts w:eastAsia="Times New Roman,Calibri" w:cs="Times New Roman,Calibri"/>
          <w:lang w:eastAsia="en-US"/>
        </w:rPr>
        <w:t>S-</w:t>
      </w:r>
      <w:proofErr w:type="spellStart"/>
      <w:r w:rsidRPr="00CA21B9">
        <w:rPr>
          <w:rFonts w:eastAsia="Times New Roman,Calibri" w:cs="Times New Roman,Calibri"/>
          <w:lang w:eastAsia="en-US"/>
        </w:rPr>
        <w:t>methoprene</w:t>
      </w:r>
      <w:proofErr w:type="spellEnd"/>
      <w:r w:rsidRPr="00CA21B9">
        <w:rPr>
          <w:rFonts w:eastAsia="Times New Roman,Calibri" w:cs="Times New Roman,Calibri"/>
          <w:lang w:eastAsia="en-US"/>
        </w:rPr>
        <w:t xml:space="preserve"> does not produce local effects, neither after a single nor repeated exposure.</w:t>
      </w:r>
    </w:p>
    <w:p w14:paraId="481B5288" w14:textId="77777777" w:rsidR="00383DF4" w:rsidRPr="00CA21B9" w:rsidRDefault="00383DF4" w:rsidP="00383DF4">
      <w:pPr>
        <w:spacing w:line="260" w:lineRule="atLeast"/>
        <w:rPr>
          <w:rFonts w:eastAsia="Times New Roman,Calibri" w:cs="Times New Roman,Calibri"/>
          <w:sz w:val="22"/>
          <w:szCs w:val="22"/>
          <w:lang w:eastAsia="en-US"/>
        </w:rPr>
      </w:pPr>
    </w:p>
    <w:p w14:paraId="4734A61B" w14:textId="77777777" w:rsidR="00383DF4" w:rsidRPr="00CA21B9" w:rsidRDefault="00383DF4" w:rsidP="00FD2055">
      <w:pPr>
        <w:spacing w:line="260" w:lineRule="atLeast"/>
        <w:rPr>
          <w:rFonts w:eastAsia="Calibri"/>
          <w:lang w:eastAsia="en-US"/>
        </w:rPr>
      </w:pPr>
    </w:p>
    <w:p w14:paraId="23EE461D" w14:textId="77777777" w:rsidR="00FD2055" w:rsidRPr="00CA21B9" w:rsidRDefault="3ACFCF13" w:rsidP="00FD2055">
      <w:pPr>
        <w:spacing w:line="260" w:lineRule="atLeast"/>
        <w:rPr>
          <w:rFonts w:eastAsia="Calibri"/>
          <w:b/>
          <w:bCs/>
          <w:lang w:eastAsia="en-US"/>
        </w:rPr>
      </w:pPr>
      <w:r w:rsidRPr="00CA21B9">
        <w:rPr>
          <w:rFonts w:eastAsia="Calibri" w:cs="Calibri"/>
          <w:b/>
          <w:bCs/>
          <w:lang w:eastAsia="en-US"/>
        </w:rPr>
        <w:t>Conclusion</w:t>
      </w:r>
    </w:p>
    <w:p w14:paraId="6BC5AA29" w14:textId="73B3267E" w:rsidR="00FD2055" w:rsidRPr="00CA21B9" w:rsidRDefault="00FD2055" w:rsidP="00FD2055">
      <w:pPr>
        <w:spacing w:line="260" w:lineRule="atLeast"/>
        <w:rPr>
          <w:rFonts w:eastAsia="Calibri"/>
          <w:lang w:eastAsia="en-US"/>
        </w:rPr>
      </w:pPr>
    </w:p>
    <w:p w14:paraId="69785835" w14:textId="660B7347" w:rsidR="000265D2" w:rsidRPr="00CA21B9" w:rsidRDefault="0088213C" w:rsidP="00116A36">
      <w:pPr>
        <w:spacing w:line="260" w:lineRule="atLeast"/>
        <w:jc w:val="both"/>
        <w:rPr>
          <w:rFonts w:eastAsia="Times New Roman,Calibri" w:cs="Times New Roman,Calibri"/>
          <w:lang w:eastAsia="en-US"/>
        </w:rPr>
      </w:pPr>
      <w:r w:rsidRPr="00CA21B9">
        <w:rPr>
          <w:rFonts w:eastAsia="Times New Roman,Calibri" w:cs="Times New Roman,Calibri"/>
          <w:lang w:eastAsia="en-US"/>
        </w:rPr>
        <w:t xml:space="preserve">No secondary risk to </w:t>
      </w:r>
      <w:r w:rsidR="00F06F8D" w:rsidRPr="00CA21B9">
        <w:rPr>
          <w:rFonts w:eastAsia="Times New Roman,Calibri" w:cs="Times New Roman,Calibri"/>
          <w:lang w:eastAsia="en-US"/>
        </w:rPr>
        <w:t xml:space="preserve">workers </w:t>
      </w:r>
      <w:r w:rsidRPr="00CA21B9">
        <w:rPr>
          <w:rFonts w:eastAsia="Times New Roman,Calibri" w:cs="Times New Roman,Calibri"/>
          <w:lang w:eastAsia="en-US"/>
        </w:rPr>
        <w:t xml:space="preserve">and school children </w:t>
      </w:r>
      <w:r w:rsidR="00F046DB" w:rsidRPr="00CA21B9">
        <w:rPr>
          <w:rFonts w:eastAsia="Times New Roman,Calibri" w:cs="Times New Roman,Calibri"/>
          <w:lang w:eastAsia="en-US"/>
        </w:rPr>
        <w:t xml:space="preserve">was </w:t>
      </w:r>
      <w:r w:rsidRPr="00CA21B9">
        <w:rPr>
          <w:rFonts w:eastAsia="Times New Roman,Calibri" w:cs="Times New Roman,Calibri"/>
          <w:lang w:eastAsia="en-US"/>
        </w:rPr>
        <w:t>identified.</w:t>
      </w:r>
    </w:p>
    <w:p w14:paraId="3AD8A4BD" w14:textId="3910E6A4" w:rsidR="000265D2" w:rsidRPr="00CA21B9" w:rsidRDefault="000265D2" w:rsidP="00116A36">
      <w:pPr>
        <w:spacing w:line="260" w:lineRule="atLeast"/>
        <w:jc w:val="both"/>
        <w:rPr>
          <w:rFonts w:eastAsia="Times New Roman,Calibri" w:cs="Times New Roman,Calibri"/>
          <w:lang w:eastAsia="en-US"/>
        </w:rPr>
      </w:pPr>
    </w:p>
    <w:p w14:paraId="540E2FFA" w14:textId="77777777" w:rsidR="00FD2055" w:rsidRPr="00CA21B9" w:rsidRDefault="00FD2055" w:rsidP="00116A36">
      <w:pPr>
        <w:spacing w:line="260" w:lineRule="atLeast"/>
        <w:jc w:val="both"/>
        <w:rPr>
          <w:rFonts w:eastAsia="Times New Roman,Calibri" w:cs="Times New Roman,Calibri"/>
          <w:lang w:eastAsia="en-US"/>
        </w:rPr>
      </w:pPr>
    </w:p>
    <w:p w14:paraId="51E5DA0D" w14:textId="77777777" w:rsidR="00FD2055" w:rsidRPr="00CA21B9" w:rsidRDefault="00FD2055" w:rsidP="00FD2055">
      <w:pPr>
        <w:rPr>
          <w:rFonts w:eastAsia="Calibri"/>
          <w:b/>
          <w:i/>
          <w:sz w:val="22"/>
          <w:szCs w:val="22"/>
          <w:lang w:eastAsia="en-US"/>
        </w:rPr>
      </w:pPr>
      <w:bookmarkStart w:id="1551" w:name="_Toc389729093"/>
      <w:bookmarkStart w:id="1552" w:name="_Toc403472779"/>
      <w:r w:rsidRPr="00CA21B9">
        <w:rPr>
          <w:rFonts w:eastAsia="Calibri" w:cs="Calibri"/>
          <w:b/>
          <w:bCs/>
          <w:i/>
          <w:iCs/>
          <w:sz w:val="22"/>
          <w:szCs w:val="22"/>
          <w:lang w:eastAsia="en-US"/>
        </w:rPr>
        <w:t>Risk for consumers via residues in food</w:t>
      </w:r>
      <w:bookmarkEnd w:id="1551"/>
      <w:bookmarkEnd w:id="1552"/>
    </w:p>
    <w:p w14:paraId="1C0D5D64" w14:textId="77777777" w:rsidR="00FD2055" w:rsidRPr="00CA21B9" w:rsidRDefault="00FD2055" w:rsidP="00FD2055">
      <w:pPr>
        <w:spacing w:line="260" w:lineRule="atLeast"/>
        <w:rPr>
          <w:rFonts w:eastAsia="Calibri"/>
          <w:lang w:eastAsia="en-US"/>
        </w:rPr>
      </w:pPr>
    </w:p>
    <w:p w14:paraId="0B3260D0" w14:textId="77777777" w:rsidR="00657837" w:rsidRPr="00CA21B9" w:rsidRDefault="00657837" w:rsidP="00657837">
      <w:pPr>
        <w:spacing w:line="260" w:lineRule="atLeast"/>
        <w:rPr>
          <w:rFonts w:eastAsia="Calibri"/>
          <w:b/>
          <w:bCs/>
          <w:lang w:eastAsia="en-US"/>
        </w:rPr>
      </w:pPr>
      <w:r w:rsidRPr="00CA21B9">
        <w:rPr>
          <w:rFonts w:eastAsia="Calibri" w:cs="Calibri"/>
          <w:b/>
          <w:bCs/>
          <w:lang w:eastAsia="en-US"/>
        </w:rPr>
        <w:t xml:space="preserve">Systemic effects </w:t>
      </w:r>
    </w:p>
    <w:tbl>
      <w:tblPr>
        <w:tblW w:w="7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92"/>
        <w:gridCol w:w="1417"/>
        <w:gridCol w:w="1418"/>
        <w:gridCol w:w="1559"/>
      </w:tblGrid>
      <w:tr w:rsidR="00657837" w:rsidRPr="00CA21B9" w14:paraId="3DF24102" w14:textId="77777777" w:rsidTr="00000ADE">
        <w:tc>
          <w:tcPr>
            <w:tcW w:w="1560" w:type="dxa"/>
            <w:shd w:val="clear" w:color="auto" w:fill="FFFFCC"/>
          </w:tcPr>
          <w:p w14:paraId="26B8BC7E" w14:textId="77777777" w:rsidR="00657837" w:rsidRPr="00CA21B9" w:rsidRDefault="00657837" w:rsidP="00000ADE">
            <w:pPr>
              <w:spacing w:line="260" w:lineRule="atLeast"/>
              <w:rPr>
                <w:rFonts w:eastAsia="Calibri"/>
                <w:b/>
                <w:lang w:eastAsia="en-US"/>
              </w:rPr>
            </w:pPr>
            <w:r w:rsidRPr="00CA21B9">
              <w:rPr>
                <w:rFonts w:eastAsia="Calibri" w:cs="Calibri"/>
                <w:b/>
                <w:bCs/>
                <w:lang w:eastAsia="en-US"/>
              </w:rPr>
              <w:t>Task/</w:t>
            </w:r>
          </w:p>
          <w:p w14:paraId="1823F8B4" w14:textId="77777777" w:rsidR="00657837" w:rsidRPr="00CA21B9" w:rsidRDefault="00657837" w:rsidP="00000ADE">
            <w:pPr>
              <w:spacing w:line="260" w:lineRule="atLeast"/>
              <w:rPr>
                <w:rFonts w:eastAsia="Calibri"/>
                <w:b/>
                <w:lang w:eastAsia="en-US"/>
              </w:rPr>
            </w:pPr>
            <w:r w:rsidRPr="00CA21B9">
              <w:rPr>
                <w:rFonts w:eastAsia="Calibri" w:cs="Calibri"/>
                <w:b/>
                <w:bCs/>
                <w:lang w:eastAsia="en-US"/>
              </w:rPr>
              <w:t>Scenario</w:t>
            </w:r>
          </w:p>
        </w:tc>
        <w:tc>
          <w:tcPr>
            <w:tcW w:w="850" w:type="dxa"/>
            <w:shd w:val="clear" w:color="auto" w:fill="FFFFCC"/>
          </w:tcPr>
          <w:p w14:paraId="3708DD72" w14:textId="77777777" w:rsidR="00657837" w:rsidRPr="00CA21B9" w:rsidRDefault="00657837" w:rsidP="00000ADE">
            <w:pPr>
              <w:spacing w:line="260" w:lineRule="atLeast"/>
              <w:rPr>
                <w:rFonts w:eastAsia="Calibri"/>
                <w:b/>
                <w:lang w:eastAsia="en-US"/>
              </w:rPr>
            </w:pPr>
            <w:r w:rsidRPr="00CA21B9">
              <w:rPr>
                <w:rFonts w:eastAsia="Calibri" w:cs="Calibri"/>
                <w:b/>
                <w:bCs/>
                <w:lang w:eastAsia="en-US"/>
              </w:rPr>
              <w:t>Tier</w:t>
            </w:r>
          </w:p>
        </w:tc>
        <w:tc>
          <w:tcPr>
            <w:tcW w:w="992" w:type="dxa"/>
            <w:shd w:val="clear" w:color="auto" w:fill="FFFFCC"/>
          </w:tcPr>
          <w:p w14:paraId="6A241FE6" w14:textId="4FEA6C7F" w:rsidR="00657837" w:rsidRPr="00CA21B9" w:rsidRDefault="00657837" w:rsidP="00000ADE">
            <w:pPr>
              <w:spacing w:line="260" w:lineRule="atLeast"/>
              <w:rPr>
                <w:rFonts w:eastAsia="Calibri"/>
                <w:b/>
                <w:lang w:val="es-ES" w:eastAsia="en-US"/>
              </w:rPr>
            </w:pPr>
            <w:r>
              <w:rPr>
                <w:rFonts w:eastAsia="Calibri"/>
                <w:b/>
                <w:lang w:val="es-ES" w:eastAsia="en-US"/>
              </w:rPr>
              <w:t>ADI*</w:t>
            </w:r>
          </w:p>
          <w:p w14:paraId="06E8B152" w14:textId="77777777" w:rsidR="00657837" w:rsidRPr="00CA21B9" w:rsidRDefault="00657837" w:rsidP="00000ADE">
            <w:pPr>
              <w:spacing w:line="260" w:lineRule="atLeast"/>
              <w:rPr>
                <w:rFonts w:eastAsia="Calibri"/>
                <w:b/>
                <w:lang w:val="es-ES" w:eastAsia="en-US"/>
              </w:rPr>
            </w:pPr>
            <w:r w:rsidRPr="00CA21B9">
              <w:rPr>
                <w:rFonts w:eastAsia="Calibri" w:cs="Calibri"/>
                <w:b/>
                <w:bCs/>
                <w:lang w:val="es-ES" w:eastAsia="en-US"/>
              </w:rPr>
              <w:t xml:space="preserve">mg/kg </w:t>
            </w:r>
            <w:proofErr w:type="spellStart"/>
            <w:r w:rsidRPr="00CA21B9">
              <w:rPr>
                <w:rFonts w:eastAsia="Calibri" w:cs="Calibri"/>
                <w:b/>
                <w:bCs/>
                <w:lang w:val="es-ES" w:eastAsia="en-US"/>
              </w:rPr>
              <w:t>bw</w:t>
            </w:r>
            <w:proofErr w:type="spellEnd"/>
            <w:r w:rsidRPr="00CA21B9">
              <w:rPr>
                <w:rFonts w:eastAsia="Calibri" w:cs="Calibri"/>
                <w:b/>
                <w:bCs/>
                <w:lang w:val="es-ES" w:eastAsia="en-US"/>
              </w:rPr>
              <w:t>/d</w:t>
            </w:r>
          </w:p>
        </w:tc>
        <w:tc>
          <w:tcPr>
            <w:tcW w:w="1417" w:type="dxa"/>
            <w:shd w:val="clear" w:color="auto" w:fill="FFFFCC"/>
          </w:tcPr>
          <w:p w14:paraId="27E74672" w14:textId="77777777" w:rsidR="00657837" w:rsidRPr="00CA21B9" w:rsidRDefault="00657837" w:rsidP="00000ADE">
            <w:pPr>
              <w:spacing w:line="260" w:lineRule="atLeast"/>
              <w:rPr>
                <w:rFonts w:eastAsia="Calibri"/>
                <w:b/>
                <w:lang w:eastAsia="en-US"/>
              </w:rPr>
            </w:pPr>
            <w:r w:rsidRPr="00CA21B9">
              <w:rPr>
                <w:rFonts w:eastAsia="Calibri" w:cs="Calibri"/>
                <w:b/>
                <w:bCs/>
                <w:lang w:eastAsia="en-US"/>
              </w:rPr>
              <w:t>Estimated uptake</w:t>
            </w:r>
          </w:p>
          <w:p w14:paraId="6E864AF8" w14:textId="77777777" w:rsidR="00657837" w:rsidRPr="00CA21B9" w:rsidRDefault="00657837" w:rsidP="00000ADE">
            <w:pPr>
              <w:spacing w:line="260" w:lineRule="atLeast"/>
              <w:rPr>
                <w:rFonts w:eastAsia="Calibri"/>
                <w:b/>
                <w:lang w:eastAsia="en-US"/>
              </w:rPr>
            </w:pPr>
            <w:r w:rsidRPr="00CA21B9">
              <w:rPr>
                <w:rFonts w:eastAsia="Calibri" w:cs="Calibri"/>
                <w:b/>
                <w:bCs/>
                <w:lang w:eastAsia="en-US"/>
              </w:rPr>
              <w:t xml:space="preserve">mg/kg </w:t>
            </w:r>
            <w:proofErr w:type="spellStart"/>
            <w:r w:rsidRPr="00CA21B9">
              <w:rPr>
                <w:rFonts w:eastAsia="Calibri" w:cs="Calibri"/>
                <w:b/>
                <w:bCs/>
                <w:lang w:eastAsia="en-US"/>
              </w:rPr>
              <w:t>bw</w:t>
            </w:r>
            <w:proofErr w:type="spellEnd"/>
            <w:r w:rsidRPr="00CA21B9">
              <w:rPr>
                <w:rFonts w:eastAsia="Calibri" w:cs="Calibri"/>
                <w:b/>
                <w:bCs/>
                <w:lang w:eastAsia="en-US"/>
              </w:rPr>
              <w:t>/d</w:t>
            </w:r>
          </w:p>
        </w:tc>
        <w:tc>
          <w:tcPr>
            <w:tcW w:w="1418" w:type="dxa"/>
            <w:shd w:val="clear" w:color="auto" w:fill="FFFFCC"/>
          </w:tcPr>
          <w:p w14:paraId="30F6F7D8" w14:textId="46813FF5" w:rsidR="00657837" w:rsidRPr="00CA21B9" w:rsidRDefault="00657837" w:rsidP="00000ADE">
            <w:pPr>
              <w:spacing w:line="260" w:lineRule="atLeast"/>
              <w:rPr>
                <w:rFonts w:eastAsia="Calibri"/>
                <w:b/>
                <w:lang w:eastAsia="en-US"/>
              </w:rPr>
            </w:pPr>
            <w:r w:rsidRPr="00CA21B9">
              <w:rPr>
                <w:rFonts w:eastAsia="Calibri" w:cs="Calibri"/>
                <w:b/>
                <w:bCs/>
                <w:lang w:eastAsia="en-US"/>
              </w:rPr>
              <w:t>Estimated uptake/ A</w:t>
            </w:r>
            <w:r w:rsidR="002E5BBE">
              <w:rPr>
                <w:rFonts w:eastAsia="Calibri" w:cs="Calibri"/>
                <w:b/>
                <w:bCs/>
                <w:lang w:eastAsia="en-US"/>
              </w:rPr>
              <w:t>DI</w:t>
            </w:r>
            <w:r w:rsidRPr="00CA21B9">
              <w:rPr>
                <w:rFonts w:eastAsia="Calibri" w:cs="Calibri"/>
                <w:b/>
                <w:bCs/>
                <w:lang w:eastAsia="en-US"/>
              </w:rPr>
              <w:t xml:space="preserve"> </w:t>
            </w:r>
          </w:p>
          <w:p w14:paraId="0D8ED497" w14:textId="77777777" w:rsidR="00657837" w:rsidRPr="00CA21B9" w:rsidRDefault="00657837" w:rsidP="00000ADE">
            <w:pPr>
              <w:spacing w:line="260" w:lineRule="atLeast"/>
              <w:rPr>
                <w:rFonts w:eastAsia="Calibri"/>
                <w:b/>
                <w:lang w:eastAsia="en-US"/>
              </w:rPr>
            </w:pPr>
            <w:r w:rsidRPr="00CA21B9">
              <w:rPr>
                <w:rFonts w:eastAsia="Calibri" w:cs="Calibri"/>
                <w:b/>
                <w:bCs/>
                <w:lang w:eastAsia="en-US"/>
              </w:rPr>
              <w:t>(%)</w:t>
            </w:r>
          </w:p>
        </w:tc>
        <w:tc>
          <w:tcPr>
            <w:tcW w:w="1559" w:type="dxa"/>
            <w:shd w:val="clear" w:color="auto" w:fill="FFFFCC"/>
          </w:tcPr>
          <w:p w14:paraId="3B7E6465" w14:textId="77777777" w:rsidR="00657837" w:rsidRPr="00CA21B9" w:rsidRDefault="00657837" w:rsidP="00000ADE">
            <w:pPr>
              <w:spacing w:line="260" w:lineRule="atLeast"/>
              <w:rPr>
                <w:rFonts w:eastAsia="Calibri"/>
                <w:b/>
                <w:lang w:eastAsia="en-US"/>
              </w:rPr>
            </w:pPr>
            <w:r w:rsidRPr="00CA21B9">
              <w:rPr>
                <w:rFonts w:eastAsia="Calibri" w:cs="Calibri"/>
                <w:b/>
                <w:bCs/>
                <w:lang w:eastAsia="en-US"/>
              </w:rPr>
              <w:t>Acceptable</w:t>
            </w:r>
          </w:p>
          <w:p w14:paraId="7ADE51BA" w14:textId="77777777" w:rsidR="00657837" w:rsidRPr="00CA21B9" w:rsidRDefault="00657837" w:rsidP="00000ADE">
            <w:pPr>
              <w:spacing w:line="260" w:lineRule="atLeast"/>
              <w:rPr>
                <w:rFonts w:eastAsia="Calibri"/>
                <w:b/>
                <w:lang w:eastAsia="en-US"/>
              </w:rPr>
            </w:pPr>
            <w:r w:rsidRPr="00CA21B9">
              <w:rPr>
                <w:rFonts w:eastAsia="Calibri" w:cs="Calibri"/>
                <w:b/>
                <w:bCs/>
                <w:lang w:eastAsia="en-US"/>
              </w:rPr>
              <w:t>(yes/no)</w:t>
            </w:r>
          </w:p>
        </w:tc>
      </w:tr>
      <w:tr w:rsidR="00657837" w:rsidRPr="00CA21B9" w14:paraId="706F9919" w14:textId="77777777" w:rsidTr="00000ADE">
        <w:tc>
          <w:tcPr>
            <w:tcW w:w="1560" w:type="dxa"/>
            <w:shd w:val="clear" w:color="auto" w:fill="auto"/>
          </w:tcPr>
          <w:p w14:paraId="0E112EB1" w14:textId="77777777" w:rsidR="00657837" w:rsidRDefault="00657837" w:rsidP="00000ADE">
            <w:pPr>
              <w:spacing w:line="260" w:lineRule="atLeast"/>
              <w:rPr>
                <w:rFonts w:eastAsia="Calibri" w:cs="Calibri"/>
                <w:lang w:eastAsia="en-US"/>
              </w:rPr>
            </w:pPr>
            <w:r w:rsidRPr="00CA21B9">
              <w:rPr>
                <w:rFonts w:eastAsia="Calibri" w:cs="Calibri"/>
                <w:lang w:eastAsia="en-US"/>
              </w:rPr>
              <w:t xml:space="preserve">Scenario </w:t>
            </w:r>
            <w:r>
              <w:rPr>
                <w:rFonts w:eastAsia="Calibri" w:cs="Calibri"/>
                <w:lang w:eastAsia="en-US"/>
              </w:rPr>
              <w:t>6a</w:t>
            </w:r>
            <w:r w:rsidRPr="00CA21B9">
              <w:rPr>
                <w:rFonts w:eastAsia="Calibri" w:cs="Calibri"/>
                <w:lang w:eastAsia="en-US"/>
              </w:rPr>
              <w:t xml:space="preserve">, </w:t>
            </w:r>
            <w:r>
              <w:rPr>
                <w:rFonts w:eastAsia="Calibri" w:cs="Calibri"/>
                <w:lang w:eastAsia="en-US"/>
              </w:rPr>
              <w:t>dietary</w:t>
            </w:r>
            <w:r w:rsidRPr="00CA21B9">
              <w:rPr>
                <w:rFonts w:eastAsia="Calibri" w:cs="Calibri"/>
                <w:lang w:eastAsia="en-US"/>
              </w:rPr>
              <w:t xml:space="preserve"> exposure</w:t>
            </w:r>
            <w:r>
              <w:rPr>
                <w:rFonts w:eastAsia="Calibri" w:cs="Calibri"/>
                <w:lang w:eastAsia="en-US"/>
              </w:rPr>
              <w:t>,</w:t>
            </w:r>
            <w:r>
              <w:t xml:space="preserve"> </w:t>
            </w:r>
            <w:r w:rsidRPr="00944497">
              <w:rPr>
                <w:rFonts w:eastAsia="Calibri" w:cs="Calibri"/>
                <w:lang w:eastAsia="en-US"/>
              </w:rPr>
              <w:t>eating food from animal origin</w:t>
            </w:r>
          </w:p>
          <w:p w14:paraId="4438FAB7" w14:textId="77777777" w:rsidR="00657837" w:rsidRPr="00CA21B9" w:rsidRDefault="00657837" w:rsidP="00000ADE">
            <w:pPr>
              <w:spacing w:line="260" w:lineRule="atLeast"/>
              <w:rPr>
                <w:rFonts w:eastAsia="Calibri" w:cs="Calibri"/>
                <w:lang w:eastAsia="en-US"/>
              </w:rPr>
            </w:pPr>
          </w:p>
        </w:tc>
        <w:tc>
          <w:tcPr>
            <w:tcW w:w="850" w:type="dxa"/>
            <w:shd w:val="clear" w:color="auto" w:fill="auto"/>
          </w:tcPr>
          <w:p w14:paraId="58F72415" w14:textId="77777777" w:rsidR="00657837" w:rsidRPr="00CA21B9" w:rsidRDefault="00657837" w:rsidP="00000ADE">
            <w:pPr>
              <w:spacing w:line="260" w:lineRule="atLeast"/>
              <w:rPr>
                <w:rFonts w:eastAsia="Calibri" w:cs="Calibri"/>
                <w:lang w:eastAsia="en-US"/>
              </w:rPr>
            </w:pPr>
            <w:r>
              <w:rPr>
                <w:rFonts w:eastAsia="Calibri" w:cs="Calibri"/>
                <w:lang w:eastAsia="en-US"/>
              </w:rPr>
              <w:t>Tier 1</w:t>
            </w:r>
          </w:p>
        </w:tc>
        <w:tc>
          <w:tcPr>
            <w:tcW w:w="992" w:type="dxa"/>
            <w:shd w:val="clear" w:color="auto" w:fill="auto"/>
          </w:tcPr>
          <w:p w14:paraId="1C301F29" w14:textId="6F5117D4" w:rsidR="00657837" w:rsidRPr="00CA21B9" w:rsidRDefault="00657837" w:rsidP="00000ADE">
            <w:pPr>
              <w:spacing w:line="260" w:lineRule="atLeast"/>
              <w:rPr>
                <w:rFonts w:eastAsia="Calibri"/>
                <w:lang w:eastAsia="en-US"/>
              </w:rPr>
            </w:pPr>
            <w:r>
              <w:rPr>
                <w:rFonts w:eastAsia="Calibri"/>
                <w:lang w:eastAsia="en-US"/>
              </w:rPr>
              <w:t>0.217</w:t>
            </w:r>
          </w:p>
        </w:tc>
        <w:tc>
          <w:tcPr>
            <w:tcW w:w="1417" w:type="dxa"/>
            <w:shd w:val="clear" w:color="auto" w:fill="auto"/>
          </w:tcPr>
          <w:p w14:paraId="7D282016" w14:textId="1F77D80C" w:rsidR="00657837" w:rsidRPr="00CA21B9" w:rsidRDefault="00657837" w:rsidP="00000ADE">
            <w:pPr>
              <w:spacing w:line="260" w:lineRule="atLeast"/>
              <w:rPr>
                <w:rFonts w:eastAsia="Calibri"/>
                <w:lang w:eastAsia="en-US"/>
              </w:rPr>
            </w:pPr>
            <w:r w:rsidRPr="00944497">
              <w:rPr>
                <w:rFonts w:eastAsia="Calibri"/>
                <w:lang w:eastAsia="en-US"/>
              </w:rPr>
              <w:t>0.00</w:t>
            </w:r>
            <w:r w:rsidR="002E5BBE">
              <w:rPr>
                <w:rFonts w:eastAsia="Calibri"/>
                <w:lang w:eastAsia="en-US"/>
              </w:rPr>
              <w:t>77</w:t>
            </w:r>
            <w:r w:rsidRPr="00944497">
              <w:rPr>
                <w:rFonts w:eastAsia="Calibri"/>
                <w:lang w:eastAsia="en-US"/>
              </w:rPr>
              <w:t xml:space="preserve"> mg/kg </w:t>
            </w:r>
            <w:proofErr w:type="spellStart"/>
            <w:r w:rsidRPr="00944497">
              <w:rPr>
                <w:rFonts w:eastAsia="Calibri"/>
                <w:lang w:eastAsia="en-US"/>
              </w:rPr>
              <w:t>bw</w:t>
            </w:r>
            <w:proofErr w:type="spellEnd"/>
            <w:r w:rsidRPr="00944497">
              <w:rPr>
                <w:rFonts w:eastAsia="Calibri"/>
                <w:lang w:eastAsia="en-US"/>
              </w:rPr>
              <w:t>/d</w:t>
            </w:r>
          </w:p>
        </w:tc>
        <w:tc>
          <w:tcPr>
            <w:tcW w:w="1418" w:type="dxa"/>
            <w:shd w:val="clear" w:color="auto" w:fill="auto"/>
          </w:tcPr>
          <w:p w14:paraId="0763F50A" w14:textId="1F1568F2" w:rsidR="00657837" w:rsidRPr="00CA21B9" w:rsidRDefault="002E5BBE" w:rsidP="00000ADE">
            <w:pPr>
              <w:spacing w:line="260" w:lineRule="atLeast"/>
              <w:rPr>
                <w:rFonts w:eastAsia="Calibri"/>
                <w:lang w:eastAsia="en-US"/>
              </w:rPr>
            </w:pPr>
            <w:r>
              <w:rPr>
                <w:rFonts w:eastAsia="Calibri"/>
                <w:lang w:eastAsia="en-US"/>
              </w:rPr>
              <w:t>3.6</w:t>
            </w:r>
            <w:r w:rsidR="00657837">
              <w:rPr>
                <w:rFonts w:eastAsia="Calibri"/>
                <w:lang w:eastAsia="en-US"/>
              </w:rPr>
              <w:t>%</w:t>
            </w:r>
          </w:p>
        </w:tc>
        <w:tc>
          <w:tcPr>
            <w:tcW w:w="1559" w:type="dxa"/>
            <w:shd w:val="clear" w:color="auto" w:fill="auto"/>
          </w:tcPr>
          <w:p w14:paraId="20BC3CA7" w14:textId="77777777" w:rsidR="00657837" w:rsidRPr="00CA21B9" w:rsidRDefault="00657837" w:rsidP="00000ADE">
            <w:pPr>
              <w:spacing w:line="260" w:lineRule="atLeast"/>
              <w:rPr>
                <w:rFonts w:eastAsia="Calibri" w:cs="Calibri"/>
                <w:lang w:eastAsia="en-US"/>
              </w:rPr>
            </w:pPr>
            <w:r>
              <w:rPr>
                <w:rFonts w:eastAsia="Calibri" w:cs="Calibri"/>
                <w:lang w:eastAsia="en-US"/>
              </w:rPr>
              <w:t>yes</w:t>
            </w:r>
          </w:p>
        </w:tc>
      </w:tr>
    </w:tbl>
    <w:p w14:paraId="04514A66" w14:textId="77777777" w:rsidR="00657837" w:rsidRPr="00944497" w:rsidRDefault="00657837" w:rsidP="00657837">
      <w:pPr>
        <w:spacing w:line="260" w:lineRule="atLeast"/>
        <w:rPr>
          <w:rFonts w:eastAsia="Calibri"/>
          <w:sz w:val="16"/>
          <w:lang w:eastAsia="en-US"/>
        </w:rPr>
      </w:pPr>
      <w:r w:rsidRPr="00944497">
        <w:rPr>
          <w:rFonts w:eastAsia="Calibri"/>
          <w:sz w:val="16"/>
          <w:lang w:eastAsia="en-US"/>
        </w:rPr>
        <w:t>* For S-</w:t>
      </w:r>
      <w:proofErr w:type="spellStart"/>
      <w:r w:rsidRPr="00944497">
        <w:rPr>
          <w:rFonts w:eastAsia="Calibri"/>
          <w:sz w:val="16"/>
          <w:lang w:eastAsia="en-US"/>
        </w:rPr>
        <w:t>methoprene</w:t>
      </w:r>
      <w:proofErr w:type="spellEnd"/>
      <w:r w:rsidRPr="00944497">
        <w:rPr>
          <w:rFonts w:eastAsia="Calibri"/>
          <w:sz w:val="16"/>
          <w:lang w:eastAsia="en-US"/>
        </w:rPr>
        <w:t xml:space="preserve">, no ADI is set in EU. The AEL long-term was derived from the NOAEL of 21.7 mg/kg </w:t>
      </w:r>
      <w:proofErr w:type="spellStart"/>
      <w:r w:rsidRPr="00944497">
        <w:rPr>
          <w:rFonts w:eastAsia="Calibri"/>
          <w:sz w:val="16"/>
          <w:lang w:eastAsia="en-US"/>
        </w:rPr>
        <w:t>bw</w:t>
      </w:r>
      <w:proofErr w:type="spellEnd"/>
      <w:r w:rsidRPr="00944497">
        <w:rPr>
          <w:rFonts w:eastAsia="Calibri"/>
          <w:sz w:val="16"/>
          <w:lang w:eastAsia="en-US"/>
        </w:rPr>
        <w:t xml:space="preserve">/d from the 2-yr rat study, using an assessment factor of 100 and corrected for oral absorption. For the derivation of an ADI, the NOAEL of 21.7 mg/kg </w:t>
      </w:r>
      <w:proofErr w:type="spellStart"/>
      <w:r w:rsidRPr="00944497">
        <w:rPr>
          <w:rFonts w:eastAsia="Calibri"/>
          <w:sz w:val="16"/>
          <w:lang w:eastAsia="en-US"/>
        </w:rPr>
        <w:t>bw</w:t>
      </w:r>
      <w:proofErr w:type="spellEnd"/>
      <w:r w:rsidRPr="00944497">
        <w:rPr>
          <w:rFonts w:eastAsia="Calibri"/>
          <w:sz w:val="16"/>
          <w:lang w:eastAsia="en-US"/>
        </w:rPr>
        <w:t xml:space="preserve">/d from the 2-yr rat study is applicable and including an assessment factor of 100, a value of 0.217 mg/kg </w:t>
      </w:r>
      <w:proofErr w:type="spellStart"/>
      <w:r w:rsidRPr="00944497">
        <w:rPr>
          <w:rFonts w:eastAsia="Calibri"/>
          <w:sz w:val="16"/>
          <w:lang w:eastAsia="en-US"/>
        </w:rPr>
        <w:t>bw</w:t>
      </w:r>
      <w:proofErr w:type="spellEnd"/>
      <w:r w:rsidRPr="00944497">
        <w:rPr>
          <w:rFonts w:eastAsia="Calibri"/>
          <w:sz w:val="16"/>
          <w:lang w:eastAsia="en-US"/>
        </w:rPr>
        <w:t>/ day is derived.</w:t>
      </w:r>
    </w:p>
    <w:p w14:paraId="3D9FD756" w14:textId="77777777" w:rsidR="00657837" w:rsidRPr="00CA21B9" w:rsidRDefault="00657837" w:rsidP="00657837">
      <w:pPr>
        <w:spacing w:line="260" w:lineRule="atLeast"/>
        <w:rPr>
          <w:rFonts w:eastAsia="Calibri"/>
          <w:lang w:eastAsia="en-US"/>
        </w:rPr>
      </w:pPr>
    </w:p>
    <w:p w14:paraId="3814E57F" w14:textId="2F9C961A" w:rsidR="00657837" w:rsidRPr="00CA21B9" w:rsidRDefault="00657837" w:rsidP="00657837">
      <w:pPr>
        <w:spacing w:line="260" w:lineRule="atLeast"/>
        <w:jc w:val="both"/>
        <w:rPr>
          <w:rFonts w:eastAsia="Times New Roman,Calibri" w:cs="Times New Roman,Calibri"/>
          <w:lang w:eastAsia="en-US"/>
        </w:rPr>
      </w:pPr>
      <w:r w:rsidRPr="00CA21B9">
        <w:rPr>
          <w:rFonts w:eastAsia="Times New Roman,Calibri" w:cs="Times New Roman,Calibri"/>
          <w:lang w:eastAsia="en-US"/>
        </w:rPr>
        <w:t xml:space="preserve">From </w:t>
      </w:r>
      <w:r>
        <w:rPr>
          <w:rFonts w:eastAsia="Times New Roman,Calibri" w:cs="Times New Roman,Calibri"/>
          <w:lang w:eastAsia="en-US"/>
        </w:rPr>
        <w:t xml:space="preserve">the above risk characterization not adverse health effects are expected for people eating products from animals which were exposure to </w:t>
      </w:r>
      <w:r w:rsidRPr="00CA21B9">
        <w:rPr>
          <w:rFonts w:eastAsia="Times New Roman,Calibri" w:cs="Times New Roman,Calibri"/>
          <w:lang w:eastAsia="en-US"/>
        </w:rPr>
        <w:t>BIOPREN 4 GR FLY LARVICIDE GRANULE</w:t>
      </w:r>
      <w:r>
        <w:rPr>
          <w:rFonts w:eastAsia="Times New Roman,Calibri" w:cs="Times New Roman,Calibri"/>
          <w:lang w:eastAsia="en-US"/>
        </w:rPr>
        <w:t xml:space="preserve"> treated manure</w:t>
      </w:r>
      <w:r w:rsidRPr="00CA21B9">
        <w:rPr>
          <w:rFonts w:eastAsia="Times New Roman,Calibri" w:cs="Times New Roman,Calibri"/>
          <w:lang w:eastAsia="en-US"/>
        </w:rPr>
        <w:t>.</w:t>
      </w:r>
    </w:p>
    <w:p w14:paraId="14B4F828" w14:textId="77777777" w:rsidR="00657837" w:rsidRDefault="00657837" w:rsidP="00204990">
      <w:pPr>
        <w:autoSpaceDE w:val="0"/>
        <w:autoSpaceDN w:val="0"/>
        <w:adjustRightInd w:val="0"/>
        <w:jc w:val="both"/>
        <w:rPr>
          <w:rFonts w:eastAsia="Times New Roman,Calibri" w:cs="Times New Roman,Calibri"/>
          <w:lang w:eastAsia="en-US"/>
        </w:rPr>
      </w:pPr>
    </w:p>
    <w:p w14:paraId="26A2DF20" w14:textId="515688FE" w:rsidR="00657837" w:rsidRPr="00CA21B9" w:rsidRDefault="00204990" w:rsidP="00204990">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 xml:space="preserve">The calculated exposure levels via diet is far below 30% of the </w:t>
      </w:r>
      <w:r w:rsidR="00657837">
        <w:rPr>
          <w:rFonts w:eastAsia="Times New Roman,Calibri" w:cs="Times New Roman,Calibri"/>
          <w:lang w:eastAsia="en-US"/>
        </w:rPr>
        <w:t xml:space="preserve">derived </w:t>
      </w:r>
      <w:r w:rsidRPr="00CA21B9">
        <w:rPr>
          <w:rFonts w:eastAsia="Times New Roman,Calibri" w:cs="Times New Roman,Calibri"/>
          <w:lang w:eastAsia="en-US"/>
        </w:rPr>
        <w:t xml:space="preserve">ADI (0.22 x 30% = 0.066 mg/kg </w:t>
      </w:r>
      <w:proofErr w:type="spellStart"/>
      <w:r w:rsidRPr="00CA21B9">
        <w:rPr>
          <w:rFonts w:eastAsia="Times New Roman,Calibri" w:cs="Times New Roman,Calibri"/>
          <w:lang w:eastAsia="en-US"/>
        </w:rPr>
        <w:t>bw</w:t>
      </w:r>
      <w:proofErr w:type="spellEnd"/>
      <w:r w:rsidRPr="00CA21B9">
        <w:rPr>
          <w:rFonts w:eastAsia="Times New Roman,Calibri" w:cs="Times New Roman,Calibri"/>
          <w:lang w:eastAsia="en-US"/>
        </w:rPr>
        <w:t>/d) for a child and an adult. Therefore no concern has been identified from the consumption of animal products. See section “Estimating Livestock Exposure to Active Substances used in Biocidal Products” for more details.</w:t>
      </w:r>
      <w:r w:rsidR="00657837">
        <w:rPr>
          <w:rFonts w:eastAsia="Times New Roman,Calibri" w:cs="Times New Roman,Calibri"/>
          <w:lang w:eastAsia="en-US"/>
        </w:rPr>
        <w:t xml:space="preserve"> However, MRLs are available, see discussion included under section MRL.</w:t>
      </w:r>
    </w:p>
    <w:p w14:paraId="3358DD8A" w14:textId="77777777" w:rsidR="00204990" w:rsidRPr="00CA21B9" w:rsidRDefault="00204990" w:rsidP="002D79DD">
      <w:pPr>
        <w:spacing w:line="260" w:lineRule="atLeast"/>
        <w:jc w:val="both"/>
        <w:rPr>
          <w:rFonts w:eastAsia="Times New Roman,Calibri" w:cs="Times New Roman,Calibri"/>
          <w:lang w:eastAsia="en-US"/>
        </w:rPr>
      </w:pPr>
    </w:p>
    <w:p w14:paraId="108B1A3C" w14:textId="5BEDA4BF" w:rsidR="003B223E" w:rsidRPr="00CA21B9" w:rsidRDefault="0088213C" w:rsidP="002D79DD">
      <w:pPr>
        <w:spacing w:line="260" w:lineRule="atLeast"/>
        <w:jc w:val="both"/>
        <w:rPr>
          <w:rFonts w:eastAsia="Times New Roman,Calibri" w:cs="Times New Roman,Calibri"/>
          <w:lang w:eastAsia="en-US"/>
        </w:rPr>
      </w:pPr>
      <w:r w:rsidRPr="00CA21B9">
        <w:rPr>
          <w:rFonts w:eastAsia="Times New Roman,Calibri" w:cs="Times New Roman,Calibri"/>
          <w:lang w:eastAsia="en-US"/>
        </w:rPr>
        <w:t>During the mixing &amp; loading and the application scenarios</w:t>
      </w:r>
      <w:r w:rsidR="00E62FDD" w:rsidRPr="00CA21B9">
        <w:rPr>
          <w:rFonts w:eastAsia="Times New Roman,Calibri" w:cs="Times New Roman,Calibri"/>
          <w:lang w:eastAsia="en-US"/>
        </w:rPr>
        <w:t>,</w:t>
      </w:r>
      <w:r w:rsidRPr="00CA21B9">
        <w:rPr>
          <w:rFonts w:eastAsia="Times New Roman,Calibri" w:cs="Times New Roman,Calibri"/>
          <w:lang w:eastAsia="en-US"/>
        </w:rPr>
        <w:t xml:space="preserve"> no food, drinking water are exposed to the product. Therefore as no food is contaminated no Dietary Risk </w:t>
      </w:r>
      <w:proofErr w:type="spellStart"/>
      <w:r w:rsidRPr="00CA21B9">
        <w:rPr>
          <w:rFonts w:eastAsia="Times New Roman,Calibri" w:cs="Times New Roman,Calibri"/>
          <w:lang w:eastAsia="en-US"/>
        </w:rPr>
        <w:t>Assesment</w:t>
      </w:r>
      <w:proofErr w:type="spellEnd"/>
      <w:r w:rsidRPr="00CA21B9">
        <w:rPr>
          <w:rFonts w:eastAsia="Times New Roman,Calibri" w:cs="Times New Roman,Calibri"/>
          <w:lang w:eastAsia="en-US"/>
        </w:rPr>
        <w:t xml:space="preserve"> (DRA) is required.</w:t>
      </w:r>
    </w:p>
    <w:p w14:paraId="6E33A858" w14:textId="4249ADAF" w:rsidR="00FD2055" w:rsidRPr="00CA21B9" w:rsidRDefault="00FD2055" w:rsidP="00FD2055">
      <w:pPr>
        <w:spacing w:line="260" w:lineRule="atLeast"/>
        <w:rPr>
          <w:rFonts w:eastAsia="Times New Roman,Calibri" w:cs="Times New Roman,Calibri"/>
          <w:lang w:eastAsia="en-US"/>
        </w:rPr>
      </w:pPr>
    </w:p>
    <w:p w14:paraId="1F98F5DB" w14:textId="77777777" w:rsidR="003B223E" w:rsidRPr="00CA21B9" w:rsidRDefault="003B223E" w:rsidP="00FD2055">
      <w:pPr>
        <w:spacing w:line="260" w:lineRule="atLeast"/>
        <w:rPr>
          <w:rFonts w:eastAsia="Calibri"/>
          <w:lang w:eastAsia="en-US"/>
        </w:rPr>
      </w:pPr>
    </w:p>
    <w:p w14:paraId="39B5F2A8" w14:textId="77777777" w:rsidR="00FD2055" w:rsidRPr="00CA21B9" w:rsidRDefault="00FD2055" w:rsidP="00FD2055">
      <w:pPr>
        <w:rPr>
          <w:rFonts w:eastAsia="Calibri"/>
          <w:b/>
          <w:i/>
          <w:sz w:val="22"/>
          <w:szCs w:val="22"/>
          <w:lang w:eastAsia="en-US"/>
        </w:rPr>
      </w:pPr>
      <w:bookmarkStart w:id="1553" w:name="_Toc389729094"/>
      <w:bookmarkStart w:id="1554" w:name="_Toc403472780"/>
      <w:r w:rsidRPr="00CA21B9">
        <w:rPr>
          <w:rFonts w:eastAsia="Calibri" w:cs="Calibri"/>
          <w:b/>
          <w:bCs/>
          <w:i/>
          <w:iCs/>
          <w:sz w:val="22"/>
          <w:szCs w:val="22"/>
          <w:lang w:eastAsia="en-US"/>
        </w:rPr>
        <w:t>Risk characterisation from combined exposure to several active substances or substances of concern within a biocidal product</w:t>
      </w:r>
      <w:bookmarkEnd w:id="1553"/>
      <w:bookmarkEnd w:id="1554"/>
      <w:r w:rsidRPr="00CA21B9">
        <w:rPr>
          <w:rFonts w:eastAsia="Calibri" w:cs="Calibri"/>
          <w:b/>
          <w:bCs/>
          <w:i/>
          <w:iCs/>
          <w:sz w:val="22"/>
          <w:szCs w:val="22"/>
          <w:lang w:eastAsia="en-US"/>
        </w:rPr>
        <w:t xml:space="preserve"> </w:t>
      </w:r>
    </w:p>
    <w:p w14:paraId="5F38F865" w14:textId="3BCF5F52" w:rsidR="00FD2055" w:rsidRPr="00CA21B9" w:rsidRDefault="00FD2055" w:rsidP="00FD2055">
      <w:pPr>
        <w:spacing w:line="260" w:lineRule="atLeast"/>
        <w:rPr>
          <w:rFonts w:eastAsia="Calibri"/>
          <w:i/>
          <w:iCs/>
          <w:lang w:eastAsia="en-US"/>
        </w:rPr>
      </w:pPr>
    </w:p>
    <w:p w14:paraId="0BC30AC0" w14:textId="3A904466" w:rsidR="009654CD" w:rsidRPr="00CA21B9" w:rsidRDefault="005D5129">
      <w:pPr>
        <w:spacing w:line="260" w:lineRule="atLeast"/>
        <w:jc w:val="both"/>
        <w:rPr>
          <w:rFonts w:eastAsia="Times New Roman,Calibri" w:cs="Times New Roman,Calibri"/>
          <w:lang w:eastAsia="en-US"/>
        </w:rPr>
      </w:pPr>
      <w:r w:rsidRPr="00CA21B9">
        <w:rPr>
          <w:rFonts w:eastAsia="Times New Roman,Calibri" w:cs="Times New Roman,Calibri"/>
          <w:lang w:eastAsia="en-US"/>
        </w:rPr>
        <w:t xml:space="preserve">The product contains one active substance. Furthermore, no </w:t>
      </w:r>
      <w:proofErr w:type="spellStart"/>
      <w:r w:rsidRPr="00CA21B9">
        <w:rPr>
          <w:rFonts w:eastAsia="Times New Roman,Calibri" w:cs="Times New Roman,Calibri"/>
          <w:lang w:eastAsia="en-US"/>
        </w:rPr>
        <w:t>sunbstances</w:t>
      </w:r>
      <w:proofErr w:type="spellEnd"/>
      <w:r w:rsidRPr="00CA21B9">
        <w:rPr>
          <w:rFonts w:eastAsia="Times New Roman,Calibri" w:cs="Times New Roman,Calibri"/>
          <w:lang w:eastAsia="en-US"/>
        </w:rPr>
        <w:t xml:space="preserve"> of concern were identified using the guidance on Substances of Concern (CA-Nov14-Doc.5.11). Therefore, no combined exposure assessment needs to be performed. </w:t>
      </w:r>
    </w:p>
    <w:p w14:paraId="1D88A4AF" w14:textId="77777777" w:rsidR="009654CD" w:rsidRPr="00CA21B9" w:rsidRDefault="009654CD" w:rsidP="00FD2055">
      <w:pPr>
        <w:spacing w:line="260" w:lineRule="atLeast"/>
        <w:rPr>
          <w:rFonts w:eastAsia="Calibri"/>
          <w:i/>
          <w:iCs/>
          <w:lang w:eastAsia="en-US"/>
        </w:rPr>
      </w:pPr>
    </w:p>
    <w:p w14:paraId="010FA88A" w14:textId="77777777" w:rsidR="00FD2055" w:rsidRPr="00CA21B9" w:rsidRDefault="00FD2055" w:rsidP="00FD2055">
      <w:pPr>
        <w:spacing w:line="260" w:lineRule="atLeast"/>
        <w:rPr>
          <w:rFonts w:eastAsia="Calibri"/>
          <w:i/>
          <w:iCs/>
          <w:lang w:eastAsia="en-US"/>
        </w:rPr>
      </w:pPr>
    </w:p>
    <w:p w14:paraId="195281F1" w14:textId="77777777" w:rsidR="00FD2055" w:rsidRPr="00CA21B9" w:rsidRDefault="00FD2055" w:rsidP="004F52F0">
      <w:pPr>
        <w:pStyle w:val="Heading3"/>
        <w:rPr>
          <w:rFonts w:eastAsia="Calibri"/>
          <w:lang w:eastAsia="en-US"/>
        </w:rPr>
      </w:pPr>
      <w:bookmarkStart w:id="1555" w:name="_Toc388285322"/>
      <w:bookmarkStart w:id="1556" w:name="_Toc389726249"/>
      <w:bookmarkStart w:id="1557" w:name="_Toc389727301"/>
      <w:bookmarkStart w:id="1558" w:name="_Toc389727659"/>
      <w:bookmarkStart w:id="1559" w:name="_Toc389728018"/>
      <w:bookmarkStart w:id="1560" w:name="_Toc389728377"/>
      <w:bookmarkStart w:id="1561" w:name="_Toc389728737"/>
      <w:bookmarkStart w:id="1562" w:name="_Toc389729095"/>
      <w:bookmarkStart w:id="1563" w:name="_Toc389729096"/>
      <w:bookmarkStart w:id="1564" w:name="_Toc403472781"/>
      <w:bookmarkStart w:id="1565" w:name="_Toc403566578"/>
      <w:bookmarkStart w:id="1566" w:name="_Toc463440224"/>
      <w:bookmarkStart w:id="1567" w:name="_Toc30754905"/>
      <w:bookmarkEnd w:id="1555"/>
      <w:bookmarkEnd w:id="1556"/>
      <w:bookmarkEnd w:id="1557"/>
      <w:bookmarkEnd w:id="1558"/>
      <w:bookmarkEnd w:id="1559"/>
      <w:bookmarkEnd w:id="1560"/>
      <w:bookmarkEnd w:id="1561"/>
      <w:bookmarkEnd w:id="1562"/>
      <w:r w:rsidRPr="00CA21B9">
        <w:rPr>
          <w:rFonts w:eastAsia="Calibri"/>
          <w:lang w:eastAsia="en-US"/>
        </w:rPr>
        <w:t>Risk assessment for animal health</w:t>
      </w:r>
      <w:bookmarkEnd w:id="1563"/>
      <w:bookmarkEnd w:id="1564"/>
      <w:bookmarkEnd w:id="1565"/>
      <w:bookmarkEnd w:id="1566"/>
      <w:bookmarkEnd w:id="1567"/>
    </w:p>
    <w:p w14:paraId="5EE60B8A" w14:textId="5C5D476E" w:rsidR="009436B9" w:rsidRDefault="009436B9" w:rsidP="009436B9">
      <w:pPr>
        <w:spacing w:line="260" w:lineRule="atLeast"/>
        <w:jc w:val="both"/>
        <w:rPr>
          <w:rFonts w:eastAsia="Times New Roman,Calibri" w:cs="Times New Roman,Calibri"/>
          <w:lang w:eastAsia="en-US"/>
        </w:rPr>
      </w:pPr>
      <w:r>
        <w:rPr>
          <w:rFonts w:eastAsia="Times New Roman,Calibri" w:cs="Times New Roman,Calibri"/>
          <w:lang w:eastAsia="en-US"/>
        </w:rPr>
        <w:t>The following RMMs/instructions are included in the use:</w:t>
      </w:r>
      <w:r w:rsidRPr="009436B9">
        <w:rPr>
          <w:rFonts w:eastAsia="Times New Roman,Calibri" w:cs="Times New Roman,Calibri"/>
          <w:lang w:eastAsia="en-US"/>
        </w:rPr>
        <w:t xml:space="preserve"> </w:t>
      </w:r>
      <w:r w:rsidRPr="00CA21B9">
        <w:rPr>
          <w:rFonts w:eastAsia="Times New Roman,Calibri" w:cs="Times New Roman,Calibri"/>
          <w:lang w:eastAsia="en-US"/>
        </w:rPr>
        <w:t xml:space="preserve">“Keep away from food, drink and animal </w:t>
      </w:r>
      <w:proofErr w:type="spellStart"/>
      <w:r w:rsidRPr="00CA21B9">
        <w:rPr>
          <w:rFonts w:eastAsia="Times New Roman,Calibri" w:cs="Times New Roman,Calibri"/>
          <w:lang w:eastAsia="en-US"/>
        </w:rPr>
        <w:t>feedingstuffs</w:t>
      </w:r>
      <w:proofErr w:type="spellEnd"/>
      <w:r w:rsidRPr="00CA21B9">
        <w:rPr>
          <w:rFonts w:eastAsia="Times New Roman,Calibri" w:cs="Times New Roman,Calibri"/>
          <w:lang w:eastAsia="en-US"/>
        </w:rPr>
        <w:t xml:space="preserve">”, </w:t>
      </w:r>
      <w:r>
        <w:rPr>
          <w:rFonts w:eastAsia="Times New Roman,Calibri" w:cs="Times New Roman,Calibri"/>
          <w:lang w:eastAsia="en-US"/>
        </w:rPr>
        <w:t>“</w:t>
      </w:r>
      <w:r w:rsidRPr="0039008C">
        <w:rPr>
          <w:rFonts w:eastAsia="Times New Roman,Calibri" w:cs="Times New Roman,Calibri"/>
          <w:lang w:eastAsia="en-US"/>
        </w:rPr>
        <w:t xml:space="preserve">Do not disperse the granules in the immediate surroundings of feeding and watering places or where the animals may consume the product. In the event that the animal’s feed or drinking water might be contaminated, empty or cover the feeder and the water dispenser before treating the </w:t>
      </w:r>
      <w:proofErr w:type="spellStart"/>
      <w:r w:rsidRPr="0039008C">
        <w:rPr>
          <w:rFonts w:eastAsia="Times New Roman,Calibri" w:cs="Times New Roman,Calibri"/>
          <w:lang w:eastAsia="en-US"/>
        </w:rPr>
        <w:t>area</w:t>
      </w:r>
      <w:r>
        <w:rPr>
          <w:rFonts w:eastAsia="Times New Roman,Calibri" w:cs="Times New Roman,Calibri"/>
          <w:lang w:eastAsia="en-US"/>
        </w:rPr>
        <w:t>”</w:t>
      </w:r>
      <w:r w:rsidRPr="00CA21B9">
        <w:rPr>
          <w:rFonts w:eastAsia="Times New Roman,Calibri" w:cs="Times New Roman,Calibri"/>
          <w:lang w:eastAsia="en-US"/>
        </w:rPr>
        <w:t>and</w:t>
      </w:r>
      <w:proofErr w:type="spellEnd"/>
      <w:r w:rsidRPr="00CA21B9">
        <w:rPr>
          <w:rFonts w:eastAsia="Times New Roman,Calibri" w:cs="Times New Roman,Calibri"/>
          <w:lang w:eastAsia="en-US"/>
        </w:rPr>
        <w:t xml:space="preserve"> “</w:t>
      </w:r>
      <w:r w:rsidRPr="00CA21B9">
        <w:rPr>
          <w:rFonts w:eastAsia="Arial"/>
        </w:rPr>
        <w:t>DO NOT store with food, feedstuffs, seed and fertilisers</w:t>
      </w:r>
      <w:r w:rsidRPr="00CA21B9">
        <w:rPr>
          <w:rFonts w:eastAsia="Times New Roman,Calibri" w:cs="Times New Roman,Calibri"/>
          <w:lang w:eastAsia="en-US"/>
        </w:rPr>
        <w:t xml:space="preserve">”.  </w:t>
      </w:r>
    </w:p>
    <w:p w14:paraId="69AA0140" w14:textId="225342D2" w:rsidR="009436B9" w:rsidRPr="00CA21B9" w:rsidRDefault="009436B9" w:rsidP="009436B9">
      <w:pPr>
        <w:spacing w:line="260" w:lineRule="atLeast"/>
        <w:jc w:val="both"/>
        <w:rPr>
          <w:rFonts w:eastAsia="Times New Roman,Calibri" w:cs="Times New Roman,Calibri"/>
          <w:lang w:eastAsia="en-US"/>
        </w:rPr>
      </w:pPr>
      <w:r>
        <w:rPr>
          <w:rFonts w:eastAsia="Times New Roman,Calibri" w:cs="Times New Roman,Calibri"/>
          <w:lang w:eastAsia="en-US"/>
        </w:rPr>
        <w:lastRenderedPageBreak/>
        <w:t>Therefore, l</w:t>
      </w:r>
      <w:r w:rsidRPr="00CA21B9">
        <w:rPr>
          <w:rFonts w:eastAsia="Times New Roman,Calibri" w:cs="Times New Roman,Calibri"/>
          <w:lang w:eastAsia="en-US"/>
        </w:rPr>
        <w:t xml:space="preserve">ivestock </w:t>
      </w:r>
      <w:r>
        <w:rPr>
          <w:rFonts w:eastAsia="Times New Roman,Calibri" w:cs="Times New Roman,Calibri"/>
          <w:lang w:eastAsia="en-US"/>
        </w:rPr>
        <w:t>exposure is</w:t>
      </w:r>
      <w:r w:rsidRPr="00CA21B9">
        <w:rPr>
          <w:rFonts w:eastAsia="Times New Roman,Calibri" w:cs="Times New Roman,Calibri"/>
          <w:lang w:eastAsia="en-US"/>
        </w:rPr>
        <w:t xml:space="preserve"> only possible exposure via secondary exposure.</w:t>
      </w:r>
    </w:p>
    <w:p w14:paraId="39FEF3A1" w14:textId="77777777" w:rsidR="009436B9" w:rsidRPr="00CA21B9" w:rsidRDefault="009436B9" w:rsidP="009436B9">
      <w:pPr>
        <w:spacing w:line="260" w:lineRule="atLeast"/>
        <w:jc w:val="both"/>
        <w:rPr>
          <w:rFonts w:eastAsia="Times New Roman,Calibri" w:cs="Times New Roman,Calibri"/>
          <w:lang w:eastAsia="en-US"/>
        </w:rPr>
      </w:pPr>
    </w:p>
    <w:p w14:paraId="04D5393D" w14:textId="77777777" w:rsidR="009436B9" w:rsidRDefault="009436B9" w:rsidP="009436B9">
      <w:pPr>
        <w:autoSpaceDE w:val="0"/>
        <w:autoSpaceDN w:val="0"/>
        <w:adjustRightInd w:val="0"/>
        <w:jc w:val="both"/>
        <w:rPr>
          <w:rFonts w:eastAsia="Times New Roman,Calibri" w:cs="Times New Roman,Calibri"/>
          <w:lang w:eastAsia="en-US"/>
        </w:rPr>
      </w:pPr>
      <w:r w:rsidRPr="00CA21B9">
        <w:rPr>
          <w:rFonts w:eastAsia="Times New Roman,Calibri" w:cs="Times New Roman,Calibri"/>
          <w:lang w:eastAsia="en-US"/>
        </w:rPr>
        <w:t>Indirect exposure after treatment of the floors with BIOPREN 4 GR FLY LARVICIDE GRANULE may be possible, as livestock may lick/eat from the floor. When animals lay down also dermal contact is possible. The amount of BIOPREN 4 GR FLY LARVICIDE GRANULE on the floor is indicated to be up to 30 g/m</w:t>
      </w:r>
      <w:r w:rsidRPr="00CA21B9">
        <w:rPr>
          <w:rFonts w:eastAsia="Times New Roman,Calibri" w:cs="Times New Roman,Calibri"/>
          <w:vertAlign w:val="superscript"/>
          <w:lang w:eastAsia="en-US"/>
        </w:rPr>
        <w:t>2</w:t>
      </w:r>
      <w:r w:rsidRPr="00CA21B9">
        <w:rPr>
          <w:rFonts w:eastAsia="Times New Roman,Calibri" w:cs="Times New Roman,Calibri"/>
          <w:lang w:eastAsia="en-US"/>
        </w:rPr>
        <w:t xml:space="preserve"> according to the label. This leads to a worst case of 30 x 0.004 = 0.12 g/m</w:t>
      </w:r>
      <w:r w:rsidRPr="00CA21B9">
        <w:rPr>
          <w:rFonts w:eastAsia="Times New Roman,Calibri" w:cs="Times New Roman,Calibri"/>
          <w:vertAlign w:val="superscript"/>
          <w:lang w:eastAsia="en-US"/>
        </w:rPr>
        <w:t>2</w:t>
      </w:r>
      <w:r w:rsidRPr="00CA21B9">
        <w:rPr>
          <w:rFonts w:eastAsia="Times New Roman,Calibri" w:cs="Times New Roman,Calibri"/>
          <w:lang w:eastAsia="en-US"/>
        </w:rPr>
        <w:t xml:space="preserve"> S-</w:t>
      </w:r>
      <w:proofErr w:type="spellStart"/>
      <w:r w:rsidRPr="00CA21B9">
        <w:rPr>
          <w:rFonts w:eastAsia="Times New Roman,Calibri" w:cs="Times New Roman,Calibri"/>
          <w:lang w:eastAsia="en-US"/>
        </w:rPr>
        <w:t>methoprene</w:t>
      </w:r>
      <w:proofErr w:type="spellEnd"/>
      <w:r w:rsidRPr="00CA21B9">
        <w:rPr>
          <w:rFonts w:eastAsia="Times New Roman,Calibri" w:cs="Times New Roman,Calibri"/>
          <w:lang w:eastAsia="en-US"/>
        </w:rPr>
        <w:t xml:space="preserve">. The </w:t>
      </w:r>
      <w:proofErr w:type="spellStart"/>
      <w:r w:rsidRPr="00CA21B9">
        <w:rPr>
          <w:rFonts w:eastAsia="Times New Roman,Calibri" w:cs="Times New Roman,Calibri"/>
          <w:lang w:eastAsia="en-US"/>
        </w:rPr>
        <w:t>dislodgable</w:t>
      </w:r>
      <w:proofErr w:type="spellEnd"/>
      <w:r w:rsidRPr="00CA21B9">
        <w:rPr>
          <w:rFonts w:eastAsia="Times New Roman,Calibri" w:cs="Times New Roman,Calibri"/>
          <w:lang w:eastAsia="en-US"/>
        </w:rPr>
        <w:t xml:space="preserve"> fraction from a smooth floor is 2-6% according to </w:t>
      </w:r>
      <w:proofErr w:type="spellStart"/>
      <w:r w:rsidRPr="00CA21B9">
        <w:rPr>
          <w:rFonts w:eastAsia="Times New Roman,Calibri" w:cs="Times New Roman,Calibri"/>
          <w:lang w:eastAsia="en-US"/>
        </w:rPr>
        <w:t>TNsG</w:t>
      </w:r>
      <w:proofErr w:type="spellEnd"/>
      <w:r w:rsidRPr="00CA21B9">
        <w:rPr>
          <w:rFonts w:eastAsia="Times New Roman,Calibri" w:cs="Times New Roman,Calibri"/>
          <w:lang w:eastAsia="en-US"/>
        </w:rPr>
        <w:t xml:space="preserve"> (2007, p 102) for a powder. </w:t>
      </w:r>
      <w:r w:rsidRPr="00CA21B9">
        <w:t xml:space="preserve">However, the treated surface that is touched may be wet and thus this value is not applicable. As there are no appropriate parameter available 100% transfer is considered as the worst case, </w:t>
      </w:r>
      <w:r w:rsidRPr="00CA21B9">
        <w:rPr>
          <w:rFonts w:eastAsia="Times New Roman,Calibri" w:cs="Times New Roman,Calibri"/>
          <w:lang w:eastAsia="en-US"/>
        </w:rPr>
        <w:t>resulting in 0.12 g/m</w:t>
      </w:r>
      <w:r w:rsidRPr="00CA21B9">
        <w:rPr>
          <w:rFonts w:eastAsia="Times New Roman,Calibri" w:cs="Times New Roman,Calibri"/>
          <w:vertAlign w:val="superscript"/>
          <w:lang w:eastAsia="en-US"/>
        </w:rPr>
        <w:t>2</w:t>
      </w:r>
      <w:r w:rsidRPr="00CA21B9">
        <w:rPr>
          <w:rFonts w:eastAsia="Times New Roman,Calibri" w:cs="Times New Roman,Calibri"/>
          <w:lang w:eastAsia="en-US"/>
        </w:rPr>
        <w:t xml:space="preserve"> </w:t>
      </w:r>
      <w:proofErr w:type="spellStart"/>
      <w:r w:rsidRPr="00CA21B9">
        <w:rPr>
          <w:rFonts w:eastAsia="Times New Roman,Calibri" w:cs="Times New Roman,Calibri"/>
          <w:lang w:eastAsia="en-US"/>
        </w:rPr>
        <w:t>dislodgable</w:t>
      </w:r>
      <w:proofErr w:type="spellEnd"/>
      <w:r w:rsidRPr="00CA21B9">
        <w:rPr>
          <w:rFonts w:eastAsia="Times New Roman,Calibri" w:cs="Times New Roman,Calibri"/>
          <w:lang w:eastAsia="en-US"/>
        </w:rPr>
        <w:t xml:space="preserve"> residue. The realistic worst-case external exposure calculation for a calf as the representative animal is performed according to the DRAWG Draft proposal guidance on Estimating Livestock Exposure to Biocidal Active Substances (2010), included in p.344 of the BPR guidance (Vol III, Part P+C).</w:t>
      </w:r>
      <w:r w:rsidRPr="00EA15A2">
        <w:t xml:space="preserve"> </w:t>
      </w:r>
      <w:r>
        <w:rPr>
          <w:rFonts w:eastAsia="Times New Roman,Calibri" w:cs="Times New Roman,Calibri"/>
          <w:lang w:eastAsia="en-US"/>
        </w:rPr>
        <w:t>L</w:t>
      </w:r>
      <w:r w:rsidRPr="00EA15A2">
        <w:rPr>
          <w:rFonts w:eastAsia="Times New Roman,Calibri" w:cs="Times New Roman,Calibri"/>
          <w:lang w:eastAsia="en-US"/>
        </w:rPr>
        <w:t xml:space="preserve">ivestock exposure estimates should be performed for all representative livestock species (beef and dairy cattle, pigs, chicken). As the biocidal product is intended to be applied in pig, cow and poultry stables </w:t>
      </w:r>
      <w:r>
        <w:rPr>
          <w:rFonts w:eastAsia="Times New Roman,Calibri" w:cs="Times New Roman,Calibri"/>
          <w:lang w:eastAsia="en-US"/>
        </w:rPr>
        <w:t xml:space="preserve"> an assessment, using the </w:t>
      </w:r>
      <w:proofErr w:type="spellStart"/>
      <w:r>
        <w:rPr>
          <w:rFonts w:eastAsia="Times New Roman,Calibri" w:cs="Times New Roman,Calibri"/>
          <w:lang w:eastAsia="en-US"/>
        </w:rPr>
        <w:t>BfR</w:t>
      </w:r>
      <w:proofErr w:type="spellEnd"/>
      <w:r>
        <w:rPr>
          <w:rFonts w:eastAsia="Times New Roman,Calibri" w:cs="Times New Roman,Calibri"/>
          <w:lang w:eastAsia="en-US"/>
        </w:rPr>
        <w:t xml:space="preserve"> calculator for estimating </w:t>
      </w:r>
      <w:proofErr w:type="spellStart"/>
      <w:r>
        <w:rPr>
          <w:rFonts w:eastAsia="Times New Roman,Calibri" w:cs="Times New Roman,Calibri"/>
          <w:lang w:eastAsia="en-US"/>
        </w:rPr>
        <w:t>exernal</w:t>
      </w:r>
      <w:proofErr w:type="spellEnd"/>
      <w:r>
        <w:rPr>
          <w:rFonts w:eastAsia="Times New Roman,Calibri" w:cs="Times New Roman,Calibri"/>
          <w:lang w:eastAsia="en-US"/>
        </w:rPr>
        <w:t xml:space="preserve"> exposure of livestock animals is included (Excel document is included in Annex 3.2).</w:t>
      </w:r>
    </w:p>
    <w:p w14:paraId="03019329" w14:textId="77777777" w:rsidR="009436B9" w:rsidRPr="00EA15A2" w:rsidRDefault="009436B9" w:rsidP="009436B9">
      <w:pPr>
        <w:autoSpaceDE w:val="0"/>
        <w:autoSpaceDN w:val="0"/>
        <w:adjustRightInd w:val="0"/>
        <w:rPr>
          <w:rFonts w:eastAsia="Times New Roman,Calibri" w:cs="Times New Roman,Calibri"/>
          <w:lang w:eastAsia="en-US"/>
        </w:rPr>
      </w:pPr>
      <w:r w:rsidRPr="00EA15A2">
        <w:rPr>
          <w:rFonts w:eastAsia="Times New Roman,Calibri" w:cs="Times New Roman,Calibri"/>
          <w:lang w:eastAsia="en-US"/>
        </w:rPr>
        <w:t xml:space="preserve">For the calculation </w:t>
      </w:r>
      <w:r>
        <w:rPr>
          <w:rFonts w:eastAsia="Times New Roman,Calibri" w:cs="Times New Roman,Calibri"/>
          <w:lang w:eastAsia="en-US"/>
        </w:rPr>
        <w:t>three</w:t>
      </w:r>
      <w:r w:rsidRPr="00EA15A2">
        <w:rPr>
          <w:rFonts w:eastAsia="Times New Roman,Calibri" w:cs="Times New Roman,Calibri"/>
          <w:lang w:eastAsia="en-US"/>
        </w:rPr>
        <w:t xml:space="preserve"> scenarios </w:t>
      </w:r>
      <w:r>
        <w:rPr>
          <w:rFonts w:eastAsia="Times New Roman,Calibri" w:cs="Times New Roman,Calibri"/>
          <w:lang w:eastAsia="en-US"/>
        </w:rPr>
        <w:t>were considered, including an refinement factor of 35% for dermal and oral absorption:</w:t>
      </w:r>
    </w:p>
    <w:p w14:paraId="6E772FA2" w14:textId="77777777" w:rsidR="009436B9" w:rsidRPr="00EA15A2" w:rsidRDefault="009436B9" w:rsidP="009436B9">
      <w:pPr>
        <w:autoSpaceDE w:val="0"/>
        <w:autoSpaceDN w:val="0"/>
        <w:adjustRightInd w:val="0"/>
        <w:rPr>
          <w:rFonts w:eastAsia="Times New Roman,Calibri" w:cs="Times New Roman,Calibri"/>
          <w:lang w:eastAsia="en-US"/>
        </w:rPr>
      </w:pPr>
      <w:r w:rsidRPr="00EA15A2">
        <w:rPr>
          <w:rFonts w:eastAsia="Times New Roman,Calibri" w:cs="Times New Roman,Calibri"/>
          <w:lang w:eastAsia="en-US"/>
        </w:rPr>
        <w:t>1) oral-animals licking surfaces</w:t>
      </w:r>
    </w:p>
    <w:p w14:paraId="6D6B4C58" w14:textId="77777777" w:rsidR="009436B9" w:rsidRPr="00EA15A2" w:rsidRDefault="009436B9" w:rsidP="009436B9">
      <w:pPr>
        <w:autoSpaceDE w:val="0"/>
        <w:autoSpaceDN w:val="0"/>
        <w:adjustRightInd w:val="0"/>
        <w:rPr>
          <w:rFonts w:eastAsia="Times New Roman,Calibri" w:cs="Times New Roman,Calibri"/>
          <w:lang w:eastAsia="en-US"/>
        </w:rPr>
      </w:pPr>
      <w:r w:rsidRPr="00EA15A2">
        <w:rPr>
          <w:rFonts w:eastAsia="Times New Roman,Calibri" w:cs="Times New Roman,Calibri"/>
          <w:lang w:eastAsia="en-US"/>
        </w:rPr>
        <w:t>2) dermal-rubbing against surfaces</w:t>
      </w:r>
    </w:p>
    <w:p w14:paraId="485CAB5A" w14:textId="77777777" w:rsidR="009436B9" w:rsidRDefault="009436B9" w:rsidP="009436B9">
      <w:pPr>
        <w:autoSpaceDE w:val="0"/>
        <w:autoSpaceDN w:val="0"/>
        <w:adjustRightInd w:val="0"/>
        <w:rPr>
          <w:rFonts w:eastAsia="Times New Roman,Calibri" w:cs="Times New Roman,Calibri"/>
          <w:lang w:eastAsia="en-US"/>
        </w:rPr>
      </w:pPr>
      <w:r w:rsidRPr="00EA15A2">
        <w:rPr>
          <w:rFonts w:eastAsia="Times New Roman,Calibri" w:cs="Times New Roman,Calibri"/>
          <w:lang w:eastAsia="en-US"/>
        </w:rPr>
        <w:t>3) oral- ingestion of dead insects</w:t>
      </w:r>
    </w:p>
    <w:p w14:paraId="26267E61" w14:textId="77777777" w:rsidR="009436B9" w:rsidRDefault="009436B9" w:rsidP="009436B9">
      <w:pPr>
        <w:autoSpaceDE w:val="0"/>
        <w:autoSpaceDN w:val="0"/>
        <w:adjustRightInd w:val="0"/>
        <w:rPr>
          <w:rFonts w:eastAsia="Times New Roman,Calibri" w:cs="Times New Roman,Calibri"/>
          <w:lang w:eastAsia="en-US"/>
        </w:rPr>
      </w:pPr>
    </w:p>
    <w:p w14:paraId="2DCB0B2F" w14:textId="77777777" w:rsidR="009436B9" w:rsidRPr="00EA15A2" w:rsidRDefault="009436B9" w:rsidP="009436B9">
      <w:pPr>
        <w:autoSpaceDE w:val="0"/>
        <w:autoSpaceDN w:val="0"/>
        <w:adjustRightInd w:val="0"/>
        <w:rPr>
          <w:rFonts w:eastAsia="Times New Roman,Calibri" w:cs="Times New Roman,Calibri"/>
          <w:lang w:eastAsia="en-US"/>
        </w:rPr>
      </w:pPr>
      <w:r>
        <w:rPr>
          <w:rFonts w:eastAsia="Times New Roman,Calibri" w:cs="Times New Roman,Calibri"/>
          <w:lang w:eastAsia="en-US"/>
        </w:rPr>
        <w:t xml:space="preserve">More detailed justification for the use of 35% for oral and dermal absorption is included in the confidential Annex to the PAR. </w:t>
      </w:r>
    </w:p>
    <w:p w14:paraId="6178C989" w14:textId="77777777" w:rsidR="009436B9" w:rsidRPr="00CA21B9" w:rsidRDefault="009436B9" w:rsidP="009436B9">
      <w:pPr>
        <w:autoSpaceDE w:val="0"/>
        <w:autoSpaceDN w:val="0"/>
        <w:adjustRightInd w:val="0"/>
        <w:jc w:val="both"/>
        <w:rPr>
          <w:rFonts w:eastAsia="Times New Roman,Calibri" w:cs="Times New Roman,Calibri"/>
          <w:lang w:eastAsia="en-US"/>
        </w:rPr>
      </w:pPr>
    </w:p>
    <w:tbl>
      <w:tblPr>
        <w:tblW w:w="9294" w:type="dxa"/>
        <w:tblInd w:w="60" w:type="dxa"/>
        <w:tblCellMar>
          <w:left w:w="70" w:type="dxa"/>
          <w:right w:w="70" w:type="dxa"/>
        </w:tblCellMar>
        <w:tblLook w:val="04A0" w:firstRow="1" w:lastRow="0" w:firstColumn="1" w:lastColumn="0" w:noHBand="0" w:noVBand="1"/>
      </w:tblPr>
      <w:tblGrid>
        <w:gridCol w:w="2533"/>
        <w:gridCol w:w="2510"/>
        <w:gridCol w:w="2338"/>
        <w:gridCol w:w="1913"/>
      </w:tblGrid>
      <w:tr w:rsidR="00140DAC" w:rsidRPr="00DA7CBB" w14:paraId="095437A5" w14:textId="77777777" w:rsidTr="00140DAC">
        <w:trPr>
          <w:trHeight w:val="615"/>
        </w:trPr>
        <w:tc>
          <w:tcPr>
            <w:tcW w:w="2533" w:type="dxa"/>
            <w:tcBorders>
              <w:top w:val="single" w:sz="8" w:space="0" w:color="auto"/>
              <w:left w:val="single" w:sz="8" w:space="0" w:color="auto"/>
              <w:bottom w:val="single" w:sz="8" w:space="0" w:color="auto"/>
              <w:right w:val="nil"/>
            </w:tcBorders>
            <w:shd w:val="clear" w:color="000000" w:fill="C0C0C0"/>
            <w:vAlign w:val="bottom"/>
            <w:hideMark/>
          </w:tcPr>
          <w:p w14:paraId="0B146ED1" w14:textId="77777777" w:rsidR="00140DAC" w:rsidRPr="00DA7CBB" w:rsidRDefault="00140DAC" w:rsidP="00140DAC">
            <w:pPr>
              <w:rPr>
                <w:rFonts w:cs="Arial"/>
                <w:lang w:val="nl-NL" w:eastAsia="nl-NL"/>
              </w:rPr>
            </w:pPr>
            <w:proofErr w:type="spellStart"/>
            <w:r w:rsidRPr="00DA7CBB">
              <w:rPr>
                <w:rFonts w:cs="Arial"/>
                <w:lang w:val="nl-NL" w:eastAsia="nl-NL"/>
              </w:rPr>
              <w:t>Animal</w:t>
            </w:r>
            <w:proofErr w:type="spellEnd"/>
            <w:r w:rsidRPr="00DA7CBB">
              <w:rPr>
                <w:rFonts w:cs="Arial"/>
                <w:lang w:val="nl-NL" w:eastAsia="nl-NL"/>
              </w:rPr>
              <w:t xml:space="preserve"> Species</w:t>
            </w:r>
          </w:p>
        </w:tc>
        <w:tc>
          <w:tcPr>
            <w:tcW w:w="2510" w:type="dxa"/>
            <w:tcBorders>
              <w:top w:val="single" w:sz="8" w:space="0" w:color="auto"/>
              <w:left w:val="nil"/>
              <w:bottom w:val="single" w:sz="8" w:space="0" w:color="auto"/>
              <w:right w:val="single" w:sz="8" w:space="0" w:color="auto"/>
            </w:tcBorders>
            <w:shd w:val="clear" w:color="000000" w:fill="C0C0C0"/>
            <w:vAlign w:val="bottom"/>
            <w:hideMark/>
          </w:tcPr>
          <w:p w14:paraId="29EC0A77"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8" w:space="0" w:color="auto"/>
              <w:left w:val="nil"/>
              <w:bottom w:val="nil"/>
              <w:right w:val="single" w:sz="8" w:space="0" w:color="auto"/>
            </w:tcBorders>
            <w:shd w:val="clear" w:color="000000" w:fill="C0C0C0"/>
            <w:vAlign w:val="bottom"/>
            <w:hideMark/>
          </w:tcPr>
          <w:p w14:paraId="5F5A4198" w14:textId="77777777" w:rsidR="00140DAC" w:rsidRDefault="00140DAC" w:rsidP="00140DAC">
            <w:pPr>
              <w:jc w:val="center"/>
              <w:rPr>
                <w:rFonts w:cs="Arial"/>
                <w:lang w:eastAsia="nl-NL"/>
              </w:rPr>
            </w:pPr>
            <w:r w:rsidRPr="00DA7CBB">
              <w:rPr>
                <w:rFonts w:cs="Arial"/>
                <w:lang w:eastAsia="nl-NL"/>
              </w:rPr>
              <w:t xml:space="preserve">Sum of </w:t>
            </w:r>
            <w:r w:rsidRPr="00DA7CBB">
              <w:rPr>
                <w:rFonts w:cs="Arial"/>
                <w:lang w:eastAsia="nl-NL"/>
              </w:rPr>
              <w:br/>
              <w:t>all routes of exposure</w:t>
            </w:r>
            <w:r>
              <w:rPr>
                <w:rFonts w:cs="Arial"/>
                <w:lang w:eastAsia="nl-NL"/>
              </w:rPr>
              <w:t>,</w:t>
            </w:r>
          </w:p>
          <w:p w14:paraId="24935BEB" w14:textId="77777777" w:rsidR="00140DAC" w:rsidRPr="00DA7CBB" w:rsidRDefault="00140DAC" w:rsidP="00140DAC">
            <w:pPr>
              <w:jc w:val="center"/>
              <w:rPr>
                <w:rFonts w:cs="Arial"/>
                <w:lang w:eastAsia="nl-NL"/>
              </w:rPr>
            </w:pPr>
            <w:r>
              <w:rPr>
                <w:rFonts w:cs="Arial"/>
                <w:lang w:eastAsia="nl-NL"/>
              </w:rPr>
              <w:t>Tier 1</w:t>
            </w:r>
          </w:p>
        </w:tc>
        <w:tc>
          <w:tcPr>
            <w:tcW w:w="1913" w:type="dxa"/>
            <w:tcBorders>
              <w:top w:val="single" w:sz="8" w:space="0" w:color="auto"/>
              <w:left w:val="nil"/>
              <w:bottom w:val="nil"/>
              <w:right w:val="single" w:sz="8" w:space="0" w:color="auto"/>
            </w:tcBorders>
            <w:shd w:val="clear" w:color="000000" w:fill="C0C0C0"/>
          </w:tcPr>
          <w:p w14:paraId="443A139F" w14:textId="77777777" w:rsidR="00140DAC" w:rsidRDefault="00140DAC" w:rsidP="00140DAC">
            <w:pPr>
              <w:jc w:val="center"/>
              <w:rPr>
                <w:rFonts w:cs="Arial"/>
                <w:lang w:eastAsia="nl-NL"/>
              </w:rPr>
            </w:pPr>
            <w:r w:rsidRPr="00DA7CBB">
              <w:rPr>
                <w:rFonts w:cs="Arial"/>
                <w:lang w:eastAsia="nl-NL"/>
              </w:rPr>
              <w:t xml:space="preserve">Sum of </w:t>
            </w:r>
            <w:r w:rsidRPr="00DA7CBB">
              <w:rPr>
                <w:rFonts w:cs="Arial"/>
                <w:lang w:eastAsia="nl-NL"/>
              </w:rPr>
              <w:br/>
              <w:t>all routes of exposure</w:t>
            </w:r>
            <w:r>
              <w:rPr>
                <w:rFonts w:cs="Arial"/>
                <w:lang w:eastAsia="nl-NL"/>
              </w:rPr>
              <w:t>,</w:t>
            </w:r>
          </w:p>
          <w:p w14:paraId="030F9F05" w14:textId="77777777" w:rsidR="00140DAC" w:rsidRPr="00DA7CBB" w:rsidRDefault="00140DAC" w:rsidP="00140DAC">
            <w:pPr>
              <w:jc w:val="center"/>
              <w:rPr>
                <w:rFonts w:cs="Arial"/>
                <w:lang w:eastAsia="nl-NL"/>
              </w:rPr>
            </w:pPr>
            <w:r>
              <w:rPr>
                <w:rFonts w:cs="Arial"/>
                <w:lang w:eastAsia="nl-NL"/>
              </w:rPr>
              <w:t>Tier 2</w:t>
            </w:r>
          </w:p>
        </w:tc>
      </w:tr>
      <w:tr w:rsidR="00140DAC" w:rsidRPr="00DA7CBB" w14:paraId="5C1C3D45"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7EE76A97" w14:textId="77777777" w:rsidR="00140DAC" w:rsidRPr="00DA7CBB" w:rsidRDefault="00140DAC" w:rsidP="00140DAC">
            <w:pPr>
              <w:rPr>
                <w:rFonts w:cs="Arial"/>
                <w:lang w:val="nl-NL" w:eastAsia="nl-NL"/>
              </w:rPr>
            </w:pPr>
            <w:r w:rsidRPr="00DA7CBB">
              <w:rPr>
                <w:rFonts w:cs="Arial"/>
                <w:lang w:val="nl-NL" w:eastAsia="nl-NL"/>
              </w:rPr>
              <w:t xml:space="preserve">Beef </w:t>
            </w:r>
            <w:proofErr w:type="spellStart"/>
            <w:r w:rsidRPr="00DA7CBB">
              <w:rPr>
                <w:rFonts w:cs="Arial"/>
                <w:lang w:val="nl-NL" w:eastAsia="nl-NL"/>
              </w:rPr>
              <w:t>cattle</w:t>
            </w:r>
            <w:proofErr w:type="spellEnd"/>
          </w:p>
        </w:tc>
        <w:tc>
          <w:tcPr>
            <w:tcW w:w="2510" w:type="dxa"/>
            <w:tcBorders>
              <w:top w:val="nil"/>
              <w:left w:val="nil"/>
              <w:bottom w:val="single" w:sz="4" w:space="0" w:color="auto"/>
              <w:right w:val="nil"/>
            </w:tcBorders>
            <w:shd w:val="clear" w:color="auto" w:fill="auto"/>
            <w:vAlign w:val="bottom"/>
            <w:hideMark/>
          </w:tcPr>
          <w:p w14:paraId="0EF115CA"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1DDA300"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3648</w:t>
            </w:r>
          </w:p>
        </w:tc>
        <w:tc>
          <w:tcPr>
            <w:tcW w:w="1913" w:type="dxa"/>
            <w:tcBorders>
              <w:top w:val="single" w:sz="8" w:space="0" w:color="auto"/>
              <w:left w:val="single" w:sz="8" w:space="0" w:color="auto"/>
              <w:bottom w:val="single" w:sz="4" w:space="0" w:color="auto"/>
              <w:right w:val="single" w:sz="8" w:space="0" w:color="auto"/>
            </w:tcBorders>
            <w:vAlign w:val="bottom"/>
          </w:tcPr>
          <w:p w14:paraId="3EC30ED1"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1277</w:t>
            </w:r>
          </w:p>
        </w:tc>
      </w:tr>
      <w:tr w:rsidR="00140DAC" w:rsidRPr="00DA7CBB" w14:paraId="63111912"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426755A2" w14:textId="77777777" w:rsidR="00140DAC" w:rsidRPr="00DA7CBB" w:rsidRDefault="00140DAC" w:rsidP="00140DAC">
            <w:pPr>
              <w:rPr>
                <w:rFonts w:cs="Arial"/>
                <w:lang w:val="nl-NL" w:eastAsia="nl-NL"/>
              </w:rPr>
            </w:pPr>
            <w:proofErr w:type="spellStart"/>
            <w:r w:rsidRPr="00DA7CBB">
              <w:rPr>
                <w:rFonts w:cs="Arial"/>
                <w:lang w:val="nl-NL" w:eastAsia="nl-NL"/>
              </w:rPr>
              <w:t>Dairy</w:t>
            </w:r>
            <w:proofErr w:type="spellEnd"/>
            <w:r w:rsidRPr="00DA7CBB">
              <w:rPr>
                <w:rFonts w:cs="Arial"/>
                <w:lang w:val="nl-NL" w:eastAsia="nl-NL"/>
              </w:rPr>
              <w:t xml:space="preserve"> </w:t>
            </w:r>
            <w:proofErr w:type="spellStart"/>
            <w:r w:rsidRPr="00DA7CBB">
              <w:rPr>
                <w:rFonts w:cs="Arial"/>
                <w:lang w:val="nl-NL" w:eastAsia="nl-NL"/>
              </w:rPr>
              <w:t>cattle</w:t>
            </w:r>
            <w:proofErr w:type="spellEnd"/>
          </w:p>
        </w:tc>
        <w:tc>
          <w:tcPr>
            <w:tcW w:w="2510" w:type="dxa"/>
            <w:tcBorders>
              <w:top w:val="nil"/>
              <w:left w:val="nil"/>
              <w:bottom w:val="single" w:sz="4" w:space="0" w:color="auto"/>
              <w:right w:val="nil"/>
            </w:tcBorders>
            <w:shd w:val="clear" w:color="auto" w:fill="auto"/>
            <w:vAlign w:val="bottom"/>
            <w:hideMark/>
          </w:tcPr>
          <w:p w14:paraId="114D1254"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C4D843"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3249</w:t>
            </w:r>
          </w:p>
        </w:tc>
        <w:tc>
          <w:tcPr>
            <w:tcW w:w="1913" w:type="dxa"/>
            <w:tcBorders>
              <w:top w:val="single" w:sz="4" w:space="0" w:color="auto"/>
              <w:left w:val="single" w:sz="8" w:space="0" w:color="auto"/>
              <w:bottom w:val="single" w:sz="4" w:space="0" w:color="auto"/>
              <w:right w:val="single" w:sz="8" w:space="0" w:color="auto"/>
            </w:tcBorders>
            <w:vAlign w:val="bottom"/>
          </w:tcPr>
          <w:p w14:paraId="1EA96193"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1137</w:t>
            </w:r>
          </w:p>
        </w:tc>
      </w:tr>
      <w:tr w:rsidR="00140DAC" w:rsidRPr="00DA7CBB" w14:paraId="6EFE73DB"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21FBAB1F" w14:textId="77777777" w:rsidR="00140DAC" w:rsidRPr="00DA7CBB" w:rsidRDefault="00140DAC" w:rsidP="00140DAC">
            <w:pPr>
              <w:rPr>
                <w:rFonts w:cs="Arial"/>
                <w:lang w:val="nl-NL" w:eastAsia="nl-NL"/>
              </w:rPr>
            </w:pPr>
            <w:proofErr w:type="spellStart"/>
            <w:r w:rsidRPr="00DA7CBB">
              <w:rPr>
                <w:rFonts w:cs="Arial"/>
                <w:lang w:val="nl-NL" w:eastAsia="nl-NL"/>
              </w:rPr>
              <w:t>Calf</w:t>
            </w:r>
            <w:proofErr w:type="spellEnd"/>
          </w:p>
        </w:tc>
        <w:tc>
          <w:tcPr>
            <w:tcW w:w="2510" w:type="dxa"/>
            <w:tcBorders>
              <w:top w:val="nil"/>
              <w:left w:val="nil"/>
              <w:bottom w:val="single" w:sz="4" w:space="0" w:color="auto"/>
              <w:right w:val="nil"/>
            </w:tcBorders>
            <w:shd w:val="clear" w:color="auto" w:fill="auto"/>
            <w:vAlign w:val="bottom"/>
            <w:hideMark/>
          </w:tcPr>
          <w:p w14:paraId="4EE08719"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6ABA4D3"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5700</w:t>
            </w:r>
          </w:p>
        </w:tc>
        <w:tc>
          <w:tcPr>
            <w:tcW w:w="1913" w:type="dxa"/>
            <w:tcBorders>
              <w:top w:val="single" w:sz="4" w:space="0" w:color="auto"/>
              <w:left w:val="single" w:sz="8" w:space="0" w:color="auto"/>
              <w:bottom w:val="single" w:sz="4" w:space="0" w:color="auto"/>
              <w:right w:val="single" w:sz="8" w:space="0" w:color="auto"/>
            </w:tcBorders>
            <w:vAlign w:val="bottom"/>
          </w:tcPr>
          <w:p w14:paraId="51DEE4DB"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1995</w:t>
            </w:r>
          </w:p>
        </w:tc>
      </w:tr>
      <w:tr w:rsidR="00140DAC" w:rsidRPr="00DA7CBB" w14:paraId="74568ED7"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32AF91A5" w14:textId="77777777" w:rsidR="00140DAC" w:rsidRPr="00DA7CBB" w:rsidRDefault="00140DAC" w:rsidP="00140DAC">
            <w:pPr>
              <w:rPr>
                <w:rFonts w:cs="Arial"/>
                <w:lang w:val="nl-NL" w:eastAsia="nl-NL"/>
              </w:rPr>
            </w:pPr>
            <w:proofErr w:type="spellStart"/>
            <w:r w:rsidRPr="00DA7CBB">
              <w:rPr>
                <w:rFonts w:cs="Arial"/>
                <w:lang w:val="nl-NL" w:eastAsia="nl-NL"/>
              </w:rPr>
              <w:t>Fattening</w:t>
            </w:r>
            <w:proofErr w:type="spellEnd"/>
            <w:r w:rsidRPr="00DA7CBB">
              <w:rPr>
                <w:rFonts w:cs="Arial"/>
                <w:lang w:val="nl-NL" w:eastAsia="nl-NL"/>
              </w:rPr>
              <w:t xml:space="preserve"> </w:t>
            </w:r>
            <w:proofErr w:type="spellStart"/>
            <w:r w:rsidRPr="00DA7CBB">
              <w:rPr>
                <w:rFonts w:cs="Arial"/>
                <w:lang w:val="nl-NL" w:eastAsia="nl-NL"/>
              </w:rPr>
              <w:t>pig</w:t>
            </w:r>
            <w:proofErr w:type="spellEnd"/>
          </w:p>
        </w:tc>
        <w:tc>
          <w:tcPr>
            <w:tcW w:w="2510" w:type="dxa"/>
            <w:tcBorders>
              <w:top w:val="nil"/>
              <w:left w:val="nil"/>
              <w:bottom w:val="single" w:sz="4" w:space="0" w:color="auto"/>
              <w:right w:val="nil"/>
            </w:tcBorders>
            <w:shd w:val="clear" w:color="auto" w:fill="auto"/>
            <w:vAlign w:val="bottom"/>
            <w:hideMark/>
          </w:tcPr>
          <w:p w14:paraId="14732ECD"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1D7295E"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6360</w:t>
            </w:r>
          </w:p>
        </w:tc>
        <w:tc>
          <w:tcPr>
            <w:tcW w:w="1913" w:type="dxa"/>
            <w:tcBorders>
              <w:top w:val="single" w:sz="4" w:space="0" w:color="auto"/>
              <w:left w:val="single" w:sz="8" w:space="0" w:color="auto"/>
              <w:bottom w:val="single" w:sz="4" w:space="0" w:color="auto"/>
              <w:right w:val="single" w:sz="8" w:space="0" w:color="auto"/>
            </w:tcBorders>
            <w:vAlign w:val="bottom"/>
          </w:tcPr>
          <w:p w14:paraId="565ACC25"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2226</w:t>
            </w:r>
          </w:p>
        </w:tc>
      </w:tr>
      <w:tr w:rsidR="00140DAC" w:rsidRPr="00DA7CBB" w14:paraId="72EC2300"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37B2C16C" w14:textId="77777777" w:rsidR="00140DAC" w:rsidRPr="00DA7CBB" w:rsidRDefault="00140DAC" w:rsidP="00140DAC">
            <w:pPr>
              <w:rPr>
                <w:rFonts w:cs="Arial"/>
                <w:lang w:val="nl-NL" w:eastAsia="nl-NL"/>
              </w:rPr>
            </w:pPr>
            <w:r w:rsidRPr="00DA7CBB">
              <w:rPr>
                <w:rFonts w:cs="Arial"/>
                <w:lang w:val="nl-NL" w:eastAsia="nl-NL"/>
              </w:rPr>
              <w:t xml:space="preserve">Breeding </w:t>
            </w:r>
            <w:proofErr w:type="spellStart"/>
            <w:r w:rsidRPr="00DA7CBB">
              <w:rPr>
                <w:rFonts w:cs="Arial"/>
                <w:lang w:val="nl-NL" w:eastAsia="nl-NL"/>
              </w:rPr>
              <w:t>pig</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5FB314B0"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42D9693"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4246</w:t>
            </w:r>
          </w:p>
        </w:tc>
        <w:tc>
          <w:tcPr>
            <w:tcW w:w="1913" w:type="dxa"/>
            <w:tcBorders>
              <w:top w:val="single" w:sz="4" w:space="0" w:color="auto"/>
              <w:left w:val="single" w:sz="8" w:space="0" w:color="auto"/>
              <w:bottom w:val="single" w:sz="4" w:space="0" w:color="auto"/>
              <w:right w:val="single" w:sz="8" w:space="0" w:color="auto"/>
            </w:tcBorders>
            <w:vAlign w:val="bottom"/>
          </w:tcPr>
          <w:p w14:paraId="13F68229"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1486</w:t>
            </w:r>
          </w:p>
        </w:tc>
      </w:tr>
      <w:tr w:rsidR="00140DAC" w:rsidRPr="00DA7CBB" w14:paraId="03A6C043"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6807BB79" w14:textId="77777777" w:rsidR="00140DAC" w:rsidRPr="00DA7CBB" w:rsidRDefault="00140DAC" w:rsidP="00140DAC">
            <w:pPr>
              <w:rPr>
                <w:rFonts w:cs="Arial"/>
                <w:lang w:val="nl-NL" w:eastAsia="nl-NL"/>
              </w:rPr>
            </w:pPr>
            <w:r w:rsidRPr="00DA7CBB">
              <w:rPr>
                <w:rFonts w:cs="Arial"/>
                <w:lang w:val="nl-NL" w:eastAsia="nl-NL"/>
              </w:rPr>
              <w:t xml:space="preserve">Breeding </w:t>
            </w:r>
            <w:proofErr w:type="spellStart"/>
            <w:r w:rsidRPr="00DA7CBB">
              <w:rPr>
                <w:rFonts w:cs="Arial"/>
                <w:lang w:val="nl-NL" w:eastAsia="nl-NL"/>
              </w:rPr>
              <w:t>pig</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0BAFF032" w14:textId="77777777" w:rsidR="00140DAC" w:rsidRPr="00DA7CBB" w:rsidRDefault="00140DAC" w:rsidP="00140DAC">
            <w:pPr>
              <w:rPr>
                <w:rFonts w:cs="Arial"/>
                <w:lang w:val="nl-NL" w:eastAsia="nl-NL"/>
              </w:rPr>
            </w:pPr>
            <w:proofErr w:type="spellStart"/>
            <w:r w:rsidRPr="00DA7CBB">
              <w:rPr>
                <w:rFonts w:cs="Arial"/>
                <w:lang w:val="nl-NL" w:eastAsia="nl-NL"/>
              </w:rPr>
              <w:t>individual</w:t>
            </w:r>
            <w:proofErr w:type="spellEnd"/>
            <w:r w:rsidRPr="00DA7CBB">
              <w:rPr>
                <w:rFonts w:cs="Arial"/>
                <w:lang w:val="nl-NL" w:eastAsia="nl-NL"/>
              </w:rPr>
              <w:t xml:space="preserve"> </w:t>
            </w:r>
            <w:proofErr w:type="spellStart"/>
            <w:r w:rsidRPr="00DA7CBB">
              <w:rPr>
                <w:rFonts w:cs="Arial"/>
                <w:lang w:val="nl-NL" w:eastAsia="nl-NL"/>
              </w:rPr>
              <w:t>housing</w:t>
            </w:r>
            <w:proofErr w:type="spellEnd"/>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779E5C77"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114E4B2D"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140DAC" w:rsidRPr="00DA7CBB" w14:paraId="2D3C7326"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2F2A85AF" w14:textId="77777777" w:rsidR="00140DAC" w:rsidRPr="00DA7CBB" w:rsidRDefault="00140DAC" w:rsidP="00140DAC">
            <w:pPr>
              <w:rPr>
                <w:rFonts w:cs="Arial"/>
                <w:lang w:val="nl-NL" w:eastAsia="nl-NL"/>
              </w:rPr>
            </w:pPr>
            <w:r w:rsidRPr="00DA7CBB">
              <w:rPr>
                <w:rFonts w:cs="Arial"/>
                <w:lang w:val="nl-NL" w:eastAsia="nl-NL"/>
              </w:rPr>
              <w:t xml:space="preserve">Breeding </w:t>
            </w:r>
            <w:proofErr w:type="spellStart"/>
            <w:r w:rsidRPr="00DA7CBB">
              <w:rPr>
                <w:rFonts w:cs="Arial"/>
                <w:lang w:val="nl-NL" w:eastAsia="nl-NL"/>
              </w:rPr>
              <w:t>pig</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0D575F06" w14:textId="77777777" w:rsidR="00140DAC" w:rsidRPr="00DA7CBB" w:rsidRDefault="00140DAC" w:rsidP="00140DAC">
            <w:pPr>
              <w:rPr>
                <w:rFonts w:cs="Arial"/>
                <w:lang w:val="nl-NL" w:eastAsia="nl-NL"/>
              </w:rPr>
            </w:pPr>
            <w:proofErr w:type="spellStart"/>
            <w:r w:rsidRPr="00DA7CBB">
              <w:rPr>
                <w:rFonts w:cs="Arial"/>
                <w:lang w:val="nl-NL" w:eastAsia="nl-NL"/>
              </w:rPr>
              <w:t>group</w:t>
            </w:r>
            <w:proofErr w:type="spellEnd"/>
            <w:r w:rsidRPr="00DA7CBB">
              <w:rPr>
                <w:rFonts w:cs="Arial"/>
                <w:lang w:val="nl-NL" w:eastAsia="nl-NL"/>
              </w:rPr>
              <w:t xml:space="preserve"> </w:t>
            </w:r>
            <w:proofErr w:type="spellStart"/>
            <w:r w:rsidRPr="00DA7CBB">
              <w:rPr>
                <w:rFonts w:cs="Arial"/>
                <w:lang w:val="nl-NL" w:eastAsia="nl-NL"/>
              </w:rPr>
              <w:t>housing</w:t>
            </w:r>
            <w:proofErr w:type="spellEnd"/>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6BE5117D"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4DDCDDF9"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140DAC" w:rsidRPr="00DA7CBB" w14:paraId="3F4C74D9"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031A3C8B" w14:textId="77777777" w:rsidR="00140DAC" w:rsidRPr="00DA7CBB" w:rsidRDefault="00140DAC" w:rsidP="00140DAC">
            <w:pPr>
              <w:rPr>
                <w:rFonts w:cs="Arial"/>
                <w:lang w:val="nl-NL" w:eastAsia="nl-NL"/>
              </w:rPr>
            </w:pPr>
            <w:proofErr w:type="spellStart"/>
            <w:r w:rsidRPr="00DA7CBB">
              <w:rPr>
                <w:rFonts w:cs="Arial"/>
                <w:lang w:val="nl-NL" w:eastAsia="nl-NL"/>
              </w:rPr>
              <w:t>Sheep</w:t>
            </w:r>
            <w:proofErr w:type="spellEnd"/>
          </w:p>
        </w:tc>
        <w:tc>
          <w:tcPr>
            <w:tcW w:w="2510" w:type="dxa"/>
            <w:tcBorders>
              <w:top w:val="nil"/>
              <w:left w:val="nil"/>
              <w:bottom w:val="single" w:sz="4" w:space="0" w:color="auto"/>
              <w:right w:val="nil"/>
            </w:tcBorders>
            <w:shd w:val="clear" w:color="auto" w:fill="auto"/>
            <w:vAlign w:val="bottom"/>
            <w:hideMark/>
          </w:tcPr>
          <w:p w14:paraId="20915BC4"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37A3BAF"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1280</w:t>
            </w:r>
          </w:p>
        </w:tc>
        <w:tc>
          <w:tcPr>
            <w:tcW w:w="1913" w:type="dxa"/>
            <w:tcBorders>
              <w:top w:val="single" w:sz="4" w:space="0" w:color="auto"/>
              <w:left w:val="single" w:sz="8" w:space="0" w:color="auto"/>
              <w:bottom w:val="single" w:sz="4" w:space="0" w:color="auto"/>
              <w:right w:val="single" w:sz="8" w:space="0" w:color="auto"/>
            </w:tcBorders>
            <w:vAlign w:val="bottom"/>
          </w:tcPr>
          <w:p w14:paraId="03506C04"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0448</w:t>
            </w:r>
          </w:p>
        </w:tc>
      </w:tr>
      <w:tr w:rsidR="00140DAC" w:rsidRPr="00DA7CBB" w14:paraId="54FFA4AA"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732B86CB" w14:textId="77777777" w:rsidR="00140DAC" w:rsidRPr="00DA7CBB" w:rsidRDefault="00140DAC" w:rsidP="00140DAC">
            <w:pPr>
              <w:rPr>
                <w:rFonts w:cs="Arial"/>
                <w:lang w:val="nl-NL" w:eastAsia="nl-NL"/>
              </w:rPr>
            </w:pPr>
            <w:proofErr w:type="spellStart"/>
            <w:r w:rsidRPr="00DA7CBB">
              <w:rPr>
                <w:rFonts w:cs="Arial"/>
                <w:lang w:val="nl-NL" w:eastAsia="nl-NL"/>
              </w:rPr>
              <w:t>Lamb</w:t>
            </w:r>
            <w:proofErr w:type="spellEnd"/>
          </w:p>
        </w:tc>
        <w:tc>
          <w:tcPr>
            <w:tcW w:w="2510" w:type="dxa"/>
            <w:tcBorders>
              <w:top w:val="nil"/>
              <w:left w:val="nil"/>
              <w:bottom w:val="single" w:sz="4" w:space="0" w:color="auto"/>
              <w:right w:val="nil"/>
            </w:tcBorders>
            <w:shd w:val="clear" w:color="auto" w:fill="auto"/>
            <w:vAlign w:val="bottom"/>
            <w:hideMark/>
          </w:tcPr>
          <w:p w14:paraId="67DF020B"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15E5A34"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2400</w:t>
            </w:r>
          </w:p>
        </w:tc>
        <w:tc>
          <w:tcPr>
            <w:tcW w:w="1913" w:type="dxa"/>
            <w:tcBorders>
              <w:top w:val="single" w:sz="4" w:space="0" w:color="auto"/>
              <w:left w:val="single" w:sz="8" w:space="0" w:color="auto"/>
              <w:bottom w:val="single" w:sz="4" w:space="0" w:color="auto"/>
              <w:right w:val="single" w:sz="8" w:space="0" w:color="auto"/>
            </w:tcBorders>
            <w:vAlign w:val="bottom"/>
          </w:tcPr>
          <w:p w14:paraId="4BB7608B"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0840</w:t>
            </w:r>
          </w:p>
        </w:tc>
      </w:tr>
      <w:tr w:rsidR="00140DAC" w:rsidRPr="00DA7CBB" w14:paraId="04410E82" w14:textId="77777777" w:rsidTr="00140DAC">
        <w:trPr>
          <w:trHeight w:val="48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6E5CE45F" w14:textId="77777777" w:rsidR="00140DAC" w:rsidRPr="00DA7CBB" w:rsidRDefault="00140DAC" w:rsidP="00140DAC">
            <w:pPr>
              <w:rPr>
                <w:rFonts w:cs="Arial"/>
                <w:lang w:val="nl-NL" w:eastAsia="nl-NL"/>
              </w:rPr>
            </w:pPr>
            <w:proofErr w:type="spellStart"/>
            <w:r w:rsidRPr="00DA7CBB">
              <w:rPr>
                <w:rFonts w:cs="Arial"/>
                <w:lang w:val="nl-NL" w:eastAsia="nl-NL"/>
              </w:rPr>
              <w:t>Slaughter</w:t>
            </w:r>
            <w:proofErr w:type="spellEnd"/>
            <w:r w:rsidRPr="00DA7CBB">
              <w:rPr>
                <w:rFonts w:cs="Arial"/>
                <w:lang w:val="nl-NL" w:eastAsia="nl-NL"/>
              </w:rPr>
              <w:t xml:space="preserve"> </w:t>
            </w:r>
            <w:proofErr w:type="spellStart"/>
            <w:r w:rsidRPr="00DA7CBB">
              <w:rPr>
                <w:rFonts w:cs="Arial"/>
                <w:lang w:val="nl-NL" w:eastAsia="nl-NL"/>
              </w:rPr>
              <w:t>goat</w:t>
            </w:r>
            <w:proofErr w:type="spellEnd"/>
            <w:r w:rsidRPr="00DA7CBB">
              <w:rPr>
                <w:rFonts w:cs="Arial"/>
                <w:lang w:val="nl-NL" w:eastAsia="nl-NL"/>
              </w:rPr>
              <w:t xml:space="preserve"> (= </w:t>
            </w:r>
            <w:proofErr w:type="spellStart"/>
            <w:r w:rsidRPr="00DA7CBB">
              <w:rPr>
                <w:rFonts w:cs="Arial"/>
                <w:lang w:val="nl-NL" w:eastAsia="nl-NL"/>
              </w:rPr>
              <w:t>goat</w:t>
            </w:r>
            <w:proofErr w:type="spellEnd"/>
            <w:r w:rsidRPr="00DA7CBB">
              <w:rPr>
                <w:rFonts w:cs="Arial"/>
                <w:lang w:val="nl-NL" w:eastAsia="nl-NL"/>
              </w:rPr>
              <w:t xml:space="preserve"> </w:t>
            </w:r>
            <w:proofErr w:type="spellStart"/>
            <w:r w:rsidRPr="00DA7CBB">
              <w:rPr>
                <w:rFonts w:cs="Arial"/>
                <w:lang w:val="nl-NL" w:eastAsia="nl-NL"/>
              </w:rPr>
              <w:t>kids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7CB20FD0"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6158FC7"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2</w:t>
            </w:r>
            <w:r>
              <w:rPr>
                <w:rFonts w:cs="Arial"/>
                <w:color w:val="FF0000"/>
                <w:lang w:val="nl-NL" w:eastAsia="nl-NL"/>
              </w:rPr>
              <w:t>.</w:t>
            </w:r>
            <w:r w:rsidRPr="00DA7CBB">
              <w:rPr>
                <w:rFonts w:cs="Arial"/>
                <w:color w:val="FF0000"/>
                <w:lang w:val="nl-NL" w:eastAsia="nl-NL"/>
              </w:rPr>
              <w:t>1231</w:t>
            </w:r>
          </w:p>
        </w:tc>
        <w:tc>
          <w:tcPr>
            <w:tcW w:w="1913" w:type="dxa"/>
            <w:tcBorders>
              <w:top w:val="single" w:sz="4" w:space="0" w:color="auto"/>
              <w:left w:val="single" w:sz="8" w:space="0" w:color="auto"/>
              <w:bottom w:val="single" w:sz="4" w:space="0" w:color="auto"/>
              <w:right w:val="single" w:sz="8" w:space="0" w:color="auto"/>
            </w:tcBorders>
            <w:vAlign w:val="bottom"/>
          </w:tcPr>
          <w:p w14:paraId="1439B0D1"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7431</w:t>
            </w:r>
          </w:p>
        </w:tc>
      </w:tr>
      <w:tr w:rsidR="00140DAC" w:rsidRPr="00DA7CBB" w14:paraId="328A5705"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4ED636C4" w14:textId="77777777" w:rsidR="00140DAC" w:rsidRPr="00DA7CBB" w:rsidRDefault="00140DAC" w:rsidP="00140DAC">
            <w:pPr>
              <w:rPr>
                <w:rFonts w:cs="Arial"/>
                <w:lang w:val="nl-NL" w:eastAsia="nl-NL"/>
              </w:rPr>
            </w:pPr>
            <w:proofErr w:type="spellStart"/>
            <w:r w:rsidRPr="00DA7CBB">
              <w:rPr>
                <w:rFonts w:cs="Arial"/>
                <w:lang w:val="nl-NL" w:eastAsia="nl-NL"/>
              </w:rPr>
              <w:t>Lactating</w:t>
            </w:r>
            <w:proofErr w:type="spellEnd"/>
            <w:r w:rsidRPr="00DA7CBB">
              <w:rPr>
                <w:rFonts w:cs="Arial"/>
                <w:lang w:val="nl-NL" w:eastAsia="nl-NL"/>
              </w:rPr>
              <w:t xml:space="preserve"> </w:t>
            </w:r>
            <w:proofErr w:type="spellStart"/>
            <w:r w:rsidRPr="00DA7CBB">
              <w:rPr>
                <w:rFonts w:cs="Arial"/>
                <w:lang w:val="nl-NL" w:eastAsia="nl-NL"/>
              </w:rPr>
              <w:t>goat</w:t>
            </w:r>
            <w:proofErr w:type="spellEnd"/>
          </w:p>
        </w:tc>
        <w:tc>
          <w:tcPr>
            <w:tcW w:w="2510" w:type="dxa"/>
            <w:tcBorders>
              <w:top w:val="nil"/>
              <w:left w:val="nil"/>
              <w:bottom w:val="single" w:sz="4" w:space="0" w:color="auto"/>
              <w:right w:val="nil"/>
            </w:tcBorders>
            <w:shd w:val="clear" w:color="auto" w:fill="auto"/>
            <w:vAlign w:val="bottom"/>
            <w:hideMark/>
          </w:tcPr>
          <w:p w14:paraId="0AFFD71F"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3EC728B"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9086</w:t>
            </w:r>
          </w:p>
        </w:tc>
        <w:tc>
          <w:tcPr>
            <w:tcW w:w="1913" w:type="dxa"/>
            <w:tcBorders>
              <w:top w:val="single" w:sz="4" w:space="0" w:color="auto"/>
              <w:left w:val="single" w:sz="8" w:space="0" w:color="auto"/>
              <w:bottom w:val="single" w:sz="4" w:space="0" w:color="auto"/>
              <w:right w:val="single" w:sz="8" w:space="0" w:color="auto"/>
            </w:tcBorders>
            <w:vAlign w:val="bottom"/>
          </w:tcPr>
          <w:p w14:paraId="70F2ED66"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3180</w:t>
            </w:r>
          </w:p>
        </w:tc>
      </w:tr>
      <w:tr w:rsidR="00140DAC" w:rsidRPr="00DA7CBB" w14:paraId="6F5AEEAD"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00392320" w14:textId="77777777" w:rsidR="00140DAC" w:rsidRPr="00DA7CBB" w:rsidRDefault="00140DAC" w:rsidP="00140DAC">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2B0540F8"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39A225F"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0824</w:t>
            </w:r>
          </w:p>
        </w:tc>
        <w:tc>
          <w:tcPr>
            <w:tcW w:w="1913" w:type="dxa"/>
            <w:tcBorders>
              <w:top w:val="single" w:sz="4" w:space="0" w:color="auto"/>
              <w:left w:val="single" w:sz="8" w:space="0" w:color="auto"/>
              <w:bottom w:val="single" w:sz="4" w:space="0" w:color="auto"/>
              <w:right w:val="single" w:sz="8" w:space="0" w:color="auto"/>
            </w:tcBorders>
            <w:vAlign w:val="bottom"/>
          </w:tcPr>
          <w:p w14:paraId="4B2541D2"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0288</w:t>
            </w:r>
          </w:p>
        </w:tc>
      </w:tr>
      <w:tr w:rsidR="00140DAC" w:rsidRPr="00DA7CBB" w14:paraId="7330011D"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0E835770" w14:textId="77777777" w:rsidR="00140DAC" w:rsidRPr="00DA7CBB" w:rsidRDefault="00140DAC" w:rsidP="00140DAC">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5FBE2F70" w14:textId="77777777" w:rsidR="00140DAC" w:rsidRPr="00DA7CBB" w:rsidRDefault="00140DAC" w:rsidP="00140DAC">
            <w:pPr>
              <w:rPr>
                <w:rFonts w:cs="Arial"/>
                <w:lang w:val="nl-NL" w:eastAsia="nl-NL"/>
              </w:rPr>
            </w:pPr>
            <w:r w:rsidRPr="00DA7CBB">
              <w:rPr>
                <w:rFonts w:cs="Arial"/>
                <w:lang w:val="nl-NL" w:eastAsia="nl-NL"/>
              </w:rPr>
              <w:t xml:space="preserve">free range, </w:t>
            </w:r>
            <w:proofErr w:type="spellStart"/>
            <w:r w:rsidRPr="00DA7CBB">
              <w:rPr>
                <w:rFonts w:cs="Arial"/>
                <w:lang w:val="nl-NL" w:eastAsia="nl-NL"/>
              </w:rPr>
              <w:t>litter</w:t>
            </w:r>
            <w:proofErr w:type="spellEnd"/>
            <w:r w:rsidRPr="00DA7CBB">
              <w:rPr>
                <w:rFonts w:cs="Arial"/>
                <w:lang w:val="nl-NL" w:eastAsia="nl-NL"/>
              </w:rPr>
              <w:t xml:space="preserve">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1E2ECE08"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04A2C36E"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140DAC" w:rsidRPr="00DA7CBB" w14:paraId="049BEC8B" w14:textId="77777777" w:rsidTr="00140DAC">
        <w:trPr>
          <w:trHeight w:val="48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13A7B18B" w14:textId="77777777" w:rsidR="00140DAC" w:rsidRPr="00DA7CBB" w:rsidRDefault="00140DAC" w:rsidP="00140DAC">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2352ECA7" w14:textId="77777777" w:rsidR="00140DAC" w:rsidRPr="00DA7CBB" w:rsidRDefault="00140DAC" w:rsidP="00140DAC">
            <w:pPr>
              <w:rPr>
                <w:rFonts w:cs="Arial"/>
                <w:lang w:eastAsia="nl-NL"/>
              </w:rPr>
            </w:pPr>
            <w:r w:rsidRPr="00DA7CBB">
              <w:rPr>
                <w:rFonts w:cs="Arial"/>
                <w:lang w:eastAsia="nl-NL"/>
              </w:rPr>
              <w:t>parent broilers, free range (grating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3F4D7D43"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1ACB4ED4"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140DAC" w:rsidRPr="00DA7CBB" w14:paraId="4D117523" w14:textId="77777777" w:rsidTr="00140DAC">
        <w:trPr>
          <w:trHeight w:val="72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6CCE3595" w14:textId="77777777" w:rsidR="00140DAC" w:rsidRPr="00DA7CBB" w:rsidRDefault="00140DAC" w:rsidP="00140DAC">
            <w:pPr>
              <w:rPr>
                <w:rFonts w:cs="Arial"/>
                <w:lang w:val="nl-NL" w:eastAsia="nl-NL"/>
              </w:rPr>
            </w:pPr>
            <w:proofErr w:type="spellStart"/>
            <w:r w:rsidRPr="00DA7CBB">
              <w:rPr>
                <w:rFonts w:cs="Arial"/>
                <w:lang w:val="nl-NL" w:eastAsia="nl-NL"/>
              </w:rPr>
              <w:t>Broilers</w:t>
            </w:r>
            <w:proofErr w:type="spellEnd"/>
            <w:r w:rsidRPr="00DA7CBB">
              <w:rPr>
                <w:rFonts w:cs="Arial"/>
                <w:lang w:val="nl-NL" w:eastAsia="nl-NL"/>
              </w:rPr>
              <w:t>*</w:t>
            </w:r>
          </w:p>
        </w:tc>
        <w:tc>
          <w:tcPr>
            <w:tcW w:w="2510" w:type="dxa"/>
            <w:tcBorders>
              <w:top w:val="nil"/>
              <w:left w:val="nil"/>
              <w:bottom w:val="single" w:sz="4" w:space="0" w:color="auto"/>
              <w:right w:val="nil"/>
            </w:tcBorders>
            <w:shd w:val="clear" w:color="auto" w:fill="auto"/>
            <w:vAlign w:val="bottom"/>
            <w:hideMark/>
          </w:tcPr>
          <w:p w14:paraId="3DEA91F6" w14:textId="77777777" w:rsidR="00140DAC" w:rsidRPr="00DA7CBB" w:rsidRDefault="00140DAC" w:rsidP="00140DAC">
            <w:pPr>
              <w:rPr>
                <w:rFonts w:cs="Arial"/>
                <w:lang w:eastAsia="nl-NL"/>
              </w:rPr>
            </w:pPr>
            <w:r w:rsidRPr="00DA7CBB">
              <w:rPr>
                <w:rFonts w:cs="Arial"/>
                <w:lang w:eastAsia="nl-NL"/>
              </w:rPr>
              <w:t>parent broilers in rearing, free range (grating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6AEE555E"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544DF088"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140DAC" w:rsidRPr="00DA7CBB" w14:paraId="39CB020E"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31C7907D" w14:textId="77777777" w:rsidR="00140DAC" w:rsidRPr="00DA7CBB" w:rsidRDefault="00140DAC" w:rsidP="00140DAC">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4FFEDDE8"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F93E698"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0737</w:t>
            </w:r>
          </w:p>
        </w:tc>
        <w:tc>
          <w:tcPr>
            <w:tcW w:w="1913" w:type="dxa"/>
            <w:tcBorders>
              <w:top w:val="single" w:sz="4" w:space="0" w:color="auto"/>
              <w:left w:val="single" w:sz="8" w:space="0" w:color="auto"/>
              <w:bottom w:val="single" w:sz="4" w:space="0" w:color="auto"/>
              <w:right w:val="single" w:sz="8" w:space="0" w:color="auto"/>
            </w:tcBorders>
            <w:vAlign w:val="bottom"/>
          </w:tcPr>
          <w:p w14:paraId="680242D6"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0258</w:t>
            </w:r>
          </w:p>
        </w:tc>
      </w:tr>
      <w:tr w:rsidR="00140DAC" w:rsidRPr="00DA7CBB" w14:paraId="36DD3C65"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3C1AA5A8" w14:textId="77777777" w:rsidR="00140DAC" w:rsidRPr="00DA7CBB" w:rsidRDefault="00140DAC" w:rsidP="00140DAC">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6551FE50" w14:textId="77777777" w:rsidR="00140DAC" w:rsidRPr="00DA7CBB" w:rsidRDefault="00140DAC" w:rsidP="00140DAC">
            <w:pPr>
              <w:rPr>
                <w:rFonts w:cs="Arial"/>
                <w:lang w:val="nl-NL" w:eastAsia="nl-NL"/>
              </w:rPr>
            </w:pPr>
            <w:proofErr w:type="spellStart"/>
            <w:r w:rsidRPr="00DA7CBB">
              <w:rPr>
                <w:rFonts w:cs="Arial"/>
                <w:lang w:val="nl-NL" w:eastAsia="nl-NL"/>
              </w:rPr>
              <w:t>battery</w:t>
            </w:r>
            <w:proofErr w:type="spellEnd"/>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15962C90"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3D386090"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140DAC" w:rsidRPr="00DA7CBB" w14:paraId="2C780249"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6062BE7D" w14:textId="77777777" w:rsidR="00140DAC" w:rsidRPr="00DA7CBB" w:rsidRDefault="00140DAC" w:rsidP="00140DAC">
            <w:pPr>
              <w:rPr>
                <w:rFonts w:cs="Arial"/>
                <w:lang w:val="nl-NL" w:eastAsia="nl-NL"/>
              </w:rPr>
            </w:pPr>
            <w:proofErr w:type="spellStart"/>
            <w:r w:rsidRPr="00DA7CBB">
              <w:rPr>
                <w:rFonts w:cs="Arial"/>
                <w:lang w:val="nl-NL" w:eastAsia="nl-NL"/>
              </w:rPr>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4732AC68" w14:textId="77777777" w:rsidR="00140DAC" w:rsidRPr="00DA7CBB" w:rsidRDefault="00140DAC" w:rsidP="00140DAC">
            <w:pPr>
              <w:rPr>
                <w:rFonts w:cs="Arial"/>
                <w:lang w:val="nl-NL" w:eastAsia="nl-NL"/>
              </w:rPr>
            </w:pPr>
            <w:r w:rsidRPr="00DA7CBB">
              <w:rPr>
                <w:rFonts w:cs="Arial"/>
                <w:lang w:val="nl-NL" w:eastAsia="nl-NL"/>
              </w:rPr>
              <w:t>free range (</w:t>
            </w:r>
            <w:proofErr w:type="spellStart"/>
            <w:r w:rsidRPr="00DA7CBB">
              <w:rPr>
                <w:rFonts w:cs="Arial"/>
                <w:lang w:val="nl-NL" w:eastAsia="nl-NL"/>
              </w:rPr>
              <w:t>litter</w:t>
            </w:r>
            <w:proofErr w:type="spellEnd"/>
            <w:r w:rsidRPr="00DA7CBB">
              <w:rPr>
                <w:rFonts w:cs="Arial"/>
                <w:lang w:val="nl-NL" w:eastAsia="nl-NL"/>
              </w:rPr>
              <w:t xml:space="preserve">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7E0CFA4E"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52EB6B16"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140DAC" w:rsidRPr="00DA7CBB" w14:paraId="6C35F773" w14:textId="77777777" w:rsidTr="00140DAC">
        <w:trPr>
          <w:trHeight w:val="480"/>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12FC7573" w14:textId="77777777" w:rsidR="00140DAC" w:rsidRPr="00DA7CBB" w:rsidRDefault="00140DAC" w:rsidP="00140DAC">
            <w:pPr>
              <w:rPr>
                <w:rFonts w:cs="Arial"/>
                <w:lang w:val="nl-NL" w:eastAsia="nl-NL"/>
              </w:rPr>
            </w:pPr>
            <w:proofErr w:type="spellStart"/>
            <w:r w:rsidRPr="00DA7CBB">
              <w:rPr>
                <w:rFonts w:cs="Arial"/>
                <w:lang w:val="nl-NL" w:eastAsia="nl-NL"/>
              </w:rPr>
              <w:lastRenderedPageBreak/>
              <w:t>Laying</w:t>
            </w:r>
            <w:proofErr w:type="spellEnd"/>
            <w:r w:rsidRPr="00DA7CBB">
              <w:rPr>
                <w:rFonts w:cs="Arial"/>
                <w:lang w:val="nl-NL" w:eastAsia="nl-NL"/>
              </w:rPr>
              <w:t xml:space="preserve"> hen*</w:t>
            </w:r>
          </w:p>
        </w:tc>
        <w:tc>
          <w:tcPr>
            <w:tcW w:w="2510" w:type="dxa"/>
            <w:tcBorders>
              <w:top w:val="nil"/>
              <w:left w:val="nil"/>
              <w:bottom w:val="single" w:sz="4" w:space="0" w:color="auto"/>
              <w:right w:val="nil"/>
            </w:tcBorders>
            <w:shd w:val="clear" w:color="auto" w:fill="auto"/>
            <w:vAlign w:val="bottom"/>
            <w:hideMark/>
          </w:tcPr>
          <w:p w14:paraId="7A3288D4" w14:textId="77777777" w:rsidR="00140DAC" w:rsidRPr="00DA7CBB" w:rsidRDefault="00140DAC" w:rsidP="00140DAC">
            <w:pPr>
              <w:rPr>
                <w:rFonts w:cs="Arial"/>
                <w:lang w:val="nl-NL" w:eastAsia="nl-NL"/>
              </w:rPr>
            </w:pPr>
            <w:r w:rsidRPr="00DA7CBB">
              <w:rPr>
                <w:rFonts w:cs="Arial"/>
                <w:lang w:val="nl-NL" w:eastAsia="nl-NL"/>
              </w:rPr>
              <w:t>free range (</w:t>
            </w:r>
            <w:proofErr w:type="spellStart"/>
            <w:r w:rsidRPr="00DA7CBB">
              <w:rPr>
                <w:rFonts w:cs="Arial"/>
                <w:lang w:val="nl-NL" w:eastAsia="nl-NL"/>
              </w:rPr>
              <w:t>grating</w:t>
            </w:r>
            <w:proofErr w:type="spellEnd"/>
            <w:r w:rsidRPr="00DA7CBB">
              <w:rPr>
                <w:rFonts w:cs="Arial"/>
                <w:lang w:val="nl-NL" w:eastAsia="nl-NL"/>
              </w:rPr>
              <w:t xml:space="preserve"> floor)</w:t>
            </w:r>
          </w:p>
        </w:tc>
        <w:tc>
          <w:tcPr>
            <w:tcW w:w="2338" w:type="dxa"/>
            <w:tcBorders>
              <w:top w:val="nil"/>
              <w:left w:val="single" w:sz="8" w:space="0" w:color="auto"/>
              <w:bottom w:val="single" w:sz="4" w:space="0" w:color="auto"/>
              <w:right w:val="single" w:sz="8" w:space="0" w:color="auto"/>
            </w:tcBorders>
            <w:shd w:val="clear" w:color="auto" w:fill="auto"/>
            <w:noWrap/>
            <w:vAlign w:val="bottom"/>
            <w:hideMark/>
          </w:tcPr>
          <w:p w14:paraId="7FB814DD"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4" w:space="0" w:color="auto"/>
              <w:right w:val="single" w:sz="8" w:space="0" w:color="auto"/>
            </w:tcBorders>
            <w:vAlign w:val="bottom"/>
          </w:tcPr>
          <w:p w14:paraId="5405590C"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140DAC" w:rsidRPr="00DA7CBB" w14:paraId="29C64FCA"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6D62EBAA" w14:textId="77777777" w:rsidR="00140DAC" w:rsidRPr="00DA7CBB" w:rsidRDefault="00140DAC" w:rsidP="00140DAC">
            <w:pPr>
              <w:rPr>
                <w:rFonts w:cs="Arial"/>
                <w:lang w:val="nl-NL" w:eastAsia="nl-NL"/>
              </w:rPr>
            </w:pPr>
            <w:r w:rsidRPr="00DA7CBB">
              <w:rPr>
                <w:rFonts w:cs="Arial"/>
                <w:lang w:val="nl-NL" w:eastAsia="nl-NL"/>
              </w:rPr>
              <w:t>Turkey</w:t>
            </w:r>
          </w:p>
        </w:tc>
        <w:tc>
          <w:tcPr>
            <w:tcW w:w="2510" w:type="dxa"/>
            <w:tcBorders>
              <w:top w:val="nil"/>
              <w:left w:val="nil"/>
              <w:bottom w:val="single" w:sz="4" w:space="0" w:color="auto"/>
              <w:right w:val="nil"/>
            </w:tcBorders>
            <w:shd w:val="clear" w:color="auto" w:fill="auto"/>
            <w:vAlign w:val="bottom"/>
            <w:hideMark/>
          </w:tcPr>
          <w:p w14:paraId="06F7C063"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99C5188"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0200</w:t>
            </w:r>
          </w:p>
        </w:tc>
        <w:tc>
          <w:tcPr>
            <w:tcW w:w="1913" w:type="dxa"/>
            <w:tcBorders>
              <w:top w:val="single" w:sz="4" w:space="0" w:color="auto"/>
              <w:left w:val="single" w:sz="8" w:space="0" w:color="auto"/>
              <w:bottom w:val="single" w:sz="4" w:space="0" w:color="auto"/>
              <w:right w:val="single" w:sz="8" w:space="0" w:color="auto"/>
            </w:tcBorders>
            <w:vAlign w:val="bottom"/>
          </w:tcPr>
          <w:p w14:paraId="2CF0B7C2"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0070</w:t>
            </w:r>
          </w:p>
        </w:tc>
      </w:tr>
      <w:tr w:rsidR="00140DAC" w:rsidRPr="00DA7CBB" w14:paraId="3A89065F" w14:textId="77777777" w:rsidTr="00140DAC">
        <w:trPr>
          <w:trHeight w:val="255"/>
        </w:trPr>
        <w:tc>
          <w:tcPr>
            <w:tcW w:w="2533" w:type="dxa"/>
            <w:tcBorders>
              <w:top w:val="nil"/>
              <w:left w:val="single" w:sz="8" w:space="0" w:color="auto"/>
              <w:bottom w:val="single" w:sz="4" w:space="0" w:color="auto"/>
              <w:right w:val="single" w:sz="4" w:space="0" w:color="auto"/>
            </w:tcBorders>
            <w:shd w:val="clear" w:color="auto" w:fill="auto"/>
            <w:vAlign w:val="bottom"/>
            <w:hideMark/>
          </w:tcPr>
          <w:p w14:paraId="37EFC8B5" w14:textId="77777777" w:rsidR="00140DAC" w:rsidRPr="00DA7CBB" w:rsidRDefault="00140DAC" w:rsidP="00140DAC">
            <w:pPr>
              <w:rPr>
                <w:rFonts w:cs="Arial"/>
                <w:lang w:val="nl-NL" w:eastAsia="nl-NL"/>
              </w:rPr>
            </w:pPr>
            <w:r w:rsidRPr="00DA7CBB">
              <w:rPr>
                <w:rFonts w:cs="Arial"/>
                <w:lang w:val="nl-NL" w:eastAsia="nl-NL"/>
              </w:rPr>
              <w:t>Horse</w:t>
            </w:r>
          </w:p>
        </w:tc>
        <w:tc>
          <w:tcPr>
            <w:tcW w:w="2510" w:type="dxa"/>
            <w:tcBorders>
              <w:top w:val="nil"/>
              <w:left w:val="nil"/>
              <w:bottom w:val="single" w:sz="4" w:space="0" w:color="auto"/>
              <w:right w:val="nil"/>
            </w:tcBorders>
            <w:shd w:val="clear" w:color="auto" w:fill="auto"/>
            <w:vAlign w:val="bottom"/>
            <w:hideMark/>
          </w:tcPr>
          <w:p w14:paraId="04F396CF"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FED2884"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4860</w:t>
            </w:r>
          </w:p>
        </w:tc>
        <w:tc>
          <w:tcPr>
            <w:tcW w:w="1913" w:type="dxa"/>
            <w:tcBorders>
              <w:top w:val="single" w:sz="4" w:space="0" w:color="auto"/>
              <w:left w:val="single" w:sz="8" w:space="0" w:color="auto"/>
              <w:bottom w:val="single" w:sz="4" w:space="0" w:color="auto"/>
              <w:right w:val="single" w:sz="8" w:space="0" w:color="auto"/>
            </w:tcBorders>
            <w:vAlign w:val="bottom"/>
          </w:tcPr>
          <w:p w14:paraId="183814F7" w14:textId="77777777" w:rsidR="00140DAC" w:rsidRPr="00DA7CBB" w:rsidRDefault="00140DAC" w:rsidP="00140DAC">
            <w:pPr>
              <w:jc w:val="right"/>
              <w:rPr>
                <w:rFonts w:cs="Arial"/>
                <w:color w:val="FF0000"/>
                <w:lang w:val="nl-NL" w:eastAsia="nl-NL"/>
              </w:rPr>
            </w:pPr>
            <w:r w:rsidRPr="00DA7CBB">
              <w:rPr>
                <w:rFonts w:cs="Arial"/>
                <w:color w:val="FF0000"/>
                <w:lang w:val="nl-NL" w:eastAsia="nl-NL"/>
              </w:rPr>
              <w:t>0</w:t>
            </w:r>
            <w:r>
              <w:rPr>
                <w:rFonts w:cs="Arial"/>
                <w:color w:val="FF0000"/>
                <w:lang w:val="nl-NL" w:eastAsia="nl-NL"/>
              </w:rPr>
              <w:t>.</w:t>
            </w:r>
            <w:r w:rsidRPr="00DA7CBB">
              <w:rPr>
                <w:rFonts w:cs="Arial"/>
                <w:color w:val="FF0000"/>
                <w:lang w:val="nl-NL" w:eastAsia="nl-NL"/>
              </w:rPr>
              <w:t>1701</w:t>
            </w:r>
          </w:p>
        </w:tc>
      </w:tr>
      <w:tr w:rsidR="00140DAC" w:rsidRPr="00DA7CBB" w14:paraId="7D326221" w14:textId="77777777" w:rsidTr="00140DAC">
        <w:trPr>
          <w:trHeight w:val="270"/>
        </w:trPr>
        <w:tc>
          <w:tcPr>
            <w:tcW w:w="2533" w:type="dxa"/>
            <w:tcBorders>
              <w:top w:val="nil"/>
              <w:left w:val="single" w:sz="8" w:space="0" w:color="auto"/>
              <w:bottom w:val="single" w:sz="8" w:space="0" w:color="auto"/>
              <w:right w:val="single" w:sz="4" w:space="0" w:color="auto"/>
            </w:tcBorders>
            <w:shd w:val="clear" w:color="auto" w:fill="auto"/>
            <w:vAlign w:val="bottom"/>
            <w:hideMark/>
          </w:tcPr>
          <w:p w14:paraId="35C63EA8" w14:textId="77777777" w:rsidR="00140DAC" w:rsidRPr="00DA7CBB" w:rsidRDefault="00140DAC" w:rsidP="00140DAC">
            <w:pPr>
              <w:rPr>
                <w:rFonts w:cs="Arial"/>
                <w:lang w:val="nl-NL" w:eastAsia="nl-NL"/>
              </w:rPr>
            </w:pPr>
            <w:proofErr w:type="spellStart"/>
            <w:r w:rsidRPr="00DA7CBB">
              <w:rPr>
                <w:rFonts w:cs="Arial"/>
                <w:lang w:val="nl-NL" w:eastAsia="nl-NL"/>
              </w:rPr>
              <w:t>Rabbit</w:t>
            </w:r>
            <w:proofErr w:type="spellEnd"/>
          </w:p>
        </w:tc>
        <w:tc>
          <w:tcPr>
            <w:tcW w:w="2510" w:type="dxa"/>
            <w:tcBorders>
              <w:top w:val="nil"/>
              <w:left w:val="nil"/>
              <w:bottom w:val="single" w:sz="8" w:space="0" w:color="auto"/>
              <w:right w:val="nil"/>
            </w:tcBorders>
            <w:shd w:val="clear" w:color="auto" w:fill="auto"/>
            <w:vAlign w:val="bottom"/>
            <w:hideMark/>
          </w:tcPr>
          <w:p w14:paraId="115E8C33" w14:textId="77777777" w:rsidR="00140DAC" w:rsidRPr="00DA7CBB" w:rsidRDefault="00140DAC" w:rsidP="00140DAC">
            <w:pPr>
              <w:rPr>
                <w:rFonts w:cs="Arial"/>
                <w:lang w:val="nl-NL" w:eastAsia="nl-NL"/>
              </w:rPr>
            </w:pPr>
            <w:r w:rsidRPr="00DA7CBB">
              <w:rPr>
                <w:rFonts w:cs="Arial"/>
                <w:lang w:val="nl-NL" w:eastAsia="nl-NL"/>
              </w:rPr>
              <w:t> </w:t>
            </w:r>
          </w:p>
        </w:tc>
        <w:tc>
          <w:tcPr>
            <w:tcW w:w="2338" w:type="dxa"/>
            <w:tcBorders>
              <w:top w:val="nil"/>
              <w:left w:val="single" w:sz="8" w:space="0" w:color="auto"/>
              <w:bottom w:val="single" w:sz="8" w:space="0" w:color="auto"/>
              <w:right w:val="single" w:sz="8" w:space="0" w:color="auto"/>
            </w:tcBorders>
            <w:shd w:val="clear" w:color="auto" w:fill="auto"/>
            <w:noWrap/>
            <w:vAlign w:val="bottom"/>
            <w:hideMark/>
          </w:tcPr>
          <w:p w14:paraId="733539D8"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c>
          <w:tcPr>
            <w:tcW w:w="1913" w:type="dxa"/>
            <w:tcBorders>
              <w:top w:val="nil"/>
              <w:left w:val="single" w:sz="8" w:space="0" w:color="auto"/>
              <w:bottom w:val="single" w:sz="8" w:space="0" w:color="auto"/>
              <w:right w:val="single" w:sz="8" w:space="0" w:color="auto"/>
            </w:tcBorders>
            <w:vAlign w:val="bottom"/>
          </w:tcPr>
          <w:p w14:paraId="5BF911F2" w14:textId="77777777" w:rsidR="00140DAC" w:rsidRPr="00DA7CBB" w:rsidRDefault="00140DAC" w:rsidP="00140DAC">
            <w:pPr>
              <w:jc w:val="right"/>
              <w:rPr>
                <w:rFonts w:cs="Arial"/>
                <w:lang w:val="nl-NL" w:eastAsia="nl-NL"/>
              </w:rPr>
            </w:pPr>
            <w:r w:rsidRPr="00DA7CBB">
              <w:rPr>
                <w:rFonts w:cs="Arial"/>
                <w:lang w:val="nl-NL" w:eastAsia="nl-NL"/>
              </w:rPr>
              <w:t>0</w:t>
            </w:r>
            <w:r>
              <w:rPr>
                <w:rFonts w:cs="Arial"/>
                <w:lang w:val="nl-NL" w:eastAsia="nl-NL"/>
              </w:rPr>
              <w:t>.</w:t>
            </w:r>
            <w:r w:rsidRPr="00DA7CBB">
              <w:rPr>
                <w:rFonts w:cs="Arial"/>
                <w:lang w:val="nl-NL" w:eastAsia="nl-NL"/>
              </w:rPr>
              <w:t>0000</w:t>
            </w:r>
          </w:p>
        </w:tc>
      </w:tr>
      <w:tr w:rsidR="00140DAC" w:rsidRPr="00DA7CBB" w14:paraId="40A438A2" w14:textId="77777777" w:rsidTr="00140DAC">
        <w:trPr>
          <w:trHeight w:val="255"/>
        </w:trPr>
        <w:tc>
          <w:tcPr>
            <w:tcW w:w="7381" w:type="dxa"/>
            <w:gridSpan w:val="3"/>
            <w:tcBorders>
              <w:top w:val="nil"/>
              <w:left w:val="nil"/>
              <w:bottom w:val="nil"/>
              <w:right w:val="nil"/>
            </w:tcBorders>
            <w:shd w:val="clear" w:color="000000" w:fill="FFFFFF"/>
            <w:noWrap/>
            <w:vAlign w:val="bottom"/>
            <w:hideMark/>
          </w:tcPr>
          <w:p w14:paraId="10EB7770" w14:textId="77777777" w:rsidR="00140DAC" w:rsidRPr="00DA7CBB" w:rsidRDefault="00140DAC" w:rsidP="00140DAC">
            <w:pPr>
              <w:rPr>
                <w:rFonts w:cs="Arial"/>
                <w:lang w:eastAsia="nl-NL"/>
              </w:rPr>
            </w:pPr>
            <w:r w:rsidRPr="00DA7CBB">
              <w:rPr>
                <w:rFonts w:cs="Arial"/>
                <w:lang w:eastAsia="nl-NL"/>
              </w:rPr>
              <w:t xml:space="preserve">*Please note that some scenarios for chicken and pigs distinguish between several housing conditions. </w:t>
            </w:r>
          </w:p>
        </w:tc>
        <w:tc>
          <w:tcPr>
            <w:tcW w:w="1913" w:type="dxa"/>
            <w:tcBorders>
              <w:top w:val="nil"/>
              <w:left w:val="nil"/>
              <w:bottom w:val="nil"/>
              <w:right w:val="nil"/>
            </w:tcBorders>
            <w:shd w:val="clear" w:color="000000" w:fill="FFFFFF"/>
          </w:tcPr>
          <w:p w14:paraId="3451C94C" w14:textId="77777777" w:rsidR="00140DAC" w:rsidRPr="00DA7CBB" w:rsidRDefault="00140DAC" w:rsidP="00140DAC">
            <w:pPr>
              <w:rPr>
                <w:rFonts w:cs="Arial"/>
                <w:lang w:eastAsia="nl-NL"/>
              </w:rPr>
            </w:pPr>
          </w:p>
        </w:tc>
      </w:tr>
    </w:tbl>
    <w:p w14:paraId="4E69D6FC" w14:textId="77777777" w:rsidR="009436B9" w:rsidRPr="0034668E" w:rsidRDefault="009436B9" w:rsidP="009436B9">
      <w:pPr>
        <w:autoSpaceDE w:val="0"/>
        <w:autoSpaceDN w:val="0"/>
        <w:adjustRightInd w:val="0"/>
        <w:rPr>
          <w:rFonts w:eastAsia="Times New Roman,Calibri" w:cs="Times New Roman,Calibri"/>
          <w:lang w:eastAsia="en-US"/>
        </w:rPr>
      </w:pPr>
    </w:p>
    <w:p w14:paraId="01CAACD4" w14:textId="77777777" w:rsidR="00D2417D" w:rsidRPr="009436B9" w:rsidRDefault="00D2417D" w:rsidP="00D2417D">
      <w:pPr>
        <w:rPr>
          <w:szCs w:val="18"/>
          <w:lang w:eastAsia="en-GB"/>
        </w:rPr>
      </w:pPr>
      <w:r w:rsidRPr="009436B9">
        <w:rPr>
          <w:szCs w:val="18"/>
          <w:lang w:eastAsia="en-GB"/>
        </w:rPr>
        <w:t xml:space="preserve">To derive an AEL for animals, an assessment factor of 5 (for human 100 is used) can be applied according to the EFSA guidance on birds and mammals (2009). From the NOAEL 21.7 mg/kg </w:t>
      </w:r>
      <w:proofErr w:type="spellStart"/>
      <w:r w:rsidRPr="009436B9">
        <w:rPr>
          <w:szCs w:val="18"/>
          <w:lang w:eastAsia="en-GB"/>
        </w:rPr>
        <w:t>bw</w:t>
      </w:r>
      <w:proofErr w:type="spellEnd"/>
      <w:r w:rsidRPr="009436B9">
        <w:rPr>
          <w:szCs w:val="18"/>
          <w:lang w:eastAsia="en-GB"/>
        </w:rPr>
        <w:t xml:space="preserve">, by applying correction for oral absorption (0.35) and the assessment factor of 5, the AEL of 1.52 mg/kg </w:t>
      </w:r>
      <w:proofErr w:type="spellStart"/>
      <w:r w:rsidRPr="009436B9">
        <w:rPr>
          <w:szCs w:val="18"/>
          <w:lang w:eastAsia="en-GB"/>
        </w:rPr>
        <w:t>bw</w:t>
      </w:r>
      <w:proofErr w:type="spellEnd"/>
      <w:r w:rsidRPr="009436B9">
        <w:rPr>
          <w:szCs w:val="18"/>
          <w:lang w:eastAsia="en-GB"/>
        </w:rPr>
        <w:t xml:space="preserve"> can be derived for animals. As the exposure levels calculated above are all below this AEL for animal, the risk for livestock is considered acceptable.</w:t>
      </w:r>
    </w:p>
    <w:p w14:paraId="1F4CB31B" w14:textId="6417D83D" w:rsidR="00D868CF" w:rsidRPr="008A7DE1" w:rsidRDefault="00D868CF" w:rsidP="008A7DE1">
      <w:pPr>
        <w:spacing w:line="260" w:lineRule="atLeast"/>
        <w:jc w:val="both"/>
        <w:rPr>
          <w:rFonts w:eastAsia="Times New Roman,Calibri" w:cs="Times New Roman,Calibri"/>
          <w:lang w:eastAsia="en-US"/>
        </w:rPr>
      </w:pPr>
      <w:r w:rsidRPr="008A7DE1">
        <w:rPr>
          <w:rFonts w:eastAsia="Times New Roman,Calibri" w:cs="Times New Roman,Calibri"/>
          <w:lang w:eastAsia="en-US"/>
        </w:rPr>
        <w:br w:type="page"/>
      </w:r>
    </w:p>
    <w:p w14:paraId="01CF9686" w14:textId="77777777" w:rsidR="009654CD" w:rsidRPr="00370D67" w:rsidRDefault="009654CD" w:rsidP="00FD2055">
      <w:pPr>
        <w:spacing w:line="260" w:lineRule="atLeast"/>
        <w:rPr>
          <w:rFonts w:eastAsia="Times New Roman,Calibri" w:cs="Times New Roman,Calibri"/>
          <w:iCs/>
          <w:sz w:val="22"/>
          <w:szCs w:val="22"/>
          <w:lang w:eastAsia="en-US"/>
        </w:rPr>
      </w:pPr>
    </w:p>
    <w:p w14:paraId="5F7305C1" w14:textId="77777777" w:rsidR="00FD2055" w:rsidRPr="004F52F0" w:rsidRDefault="00FD2055" w:rsidP="004F52F0">
      <w:pPr>
        <w:pStyle w:val="Heading3"/>
      </w:pPr>
      <w:bookmarkStart w:id="1568" w:name="_Toc389729097"/>
      <w:bookmarkStart w:id="1569" w:name="_Toc403472782"/>
      <w:bookmarkStart w:id="1570" w:name="_Toc403566579"/>
      <w:bookmarkStart w:id="1571" w:name="_Toc463440225"/>
      <w:bookmarkStart w:id="1572" w:name="_Toc30754906"/>
      <w:r w:rsidRPr="004F52F0">
        <w:t>Risk assessment for the environment</w:t>
      </w:r>
      <w:bookmarkEnd w:id="1568"/>
      <w:bookmarkEnd w:id="1569"/>
      <w:bookmarkEnd w:id="1570"/>
      <w:bookmarkEnd w:id="1571"/>
      <w:bookmarkEnd w:id="1572"/>
    </w:p>
    <w:p w14:paraId="2C0B1578" w14:textId="03B7EF2A" w:rsidR="00CE62B9" w:rsidRPr="00370D67" w:rsidRDefault="0088213C" w:rsidP="00CE62B9">
      <w:pPr>
        <w:jc w:val="both"/>
        <w:rPr>
          <w:rFonts w:eastAsia="Times New Roman,Calibri" w:cs="Times New Roman,Calibri"/>
          <w:iCs/>
          <w:lang w:eastAsia="en-US"/>
        </w:rPr>
      </w:pPr>
      <w:r w:rsidRPr="00370D67">
        <w:rPr>
          <w:rFonts w:eastAsia="Times New Roman,Calibri" w:cs="Times New Roman,Calibri"/>
          <w:lang w:eastAsia="en-US"/>
        </w:rPr>
        <w:t>The environmental exposure of S-</w:t>
      </w:r>
      <w:proofErr w:type="spellStart"/>
      <w:r w:rsidR="00D112F6">
        <w:rPr>
          <w:rFonts w:eastAsia="Times New Roman,Calibri" w:cs="Times New Roman,Calibri"/>
          <w:lang w:eastAsia="en-US"/>
        </w:rPr>
        <w:t>m</w:t>
      </w:r>
      <w:r w:rsidRPr="00370D67">
        <w:rPr>
          <w:rFonts w:eastAsia="Times New Roman,Calibri" w:cs="Times New Roman,Calibri"/>
          <w:lang w:eastAsia="en-US"/>
        </w:rPr>
        <w:t>ethoprene</w:t>
      </w:r>
      <w:proofErr w:type="spellEnd"/>
      <w:r w:rsidRPr="00370D67">
        <w:rPr>
          <w:rFonts w:eastAsia="Times New Roman,Calibri" w:cs="Times New Roman,Calibri"/>
          <w:lang w:eastAsia="en-US"/>
        </w:rPr>
        <w:t xml:space="preserve">, formulated as a sand granule insecticide, is assessed. The insecticide function for this assessment is for the control of </w:t>
      </w:r>
      <w:r w:rsidR="00D112F6">
        <w:rPr>
          <w:rFonts w:eastAsia="Times New Roman,Calibri" w:cs="Times New Roman,Calibri"/>
          <w:lang w:eastAsia="en-US"/>
        </w:rPr>
        <w:t>h</w:t>
      </w:r>
      <w:r w:rsidRPr="00370D67">
        <w:rPr>
          <w:rFonts w:eastAsia="Times New Roman,Calibri" w:cs="Times New Roman,Calibri"/>
          <w:lang w:eastAsia="en-US"/>
        </w:rPr>
        <w:t>ouse fly (</w:t>
      </w:r>
      <w:r w:rsidRPr="00370D67">
        <w:rPr>
          <w:rFonts w:eastAsia="Times New Roman,Calibri" w:cs="Times New Roman,Calibri"/>
          <w:i/>
          <w:lang w:eastAsia="en-US"/>
        </w:rPr>
        <w:t xml:space="preserve">Musca </w:t>
      </w:r>
      <w:proofErr w:type="spellStart"/>
      <w:r w:rsidRPr="00370D67">
        <w:rPr>
          <w:rFonts w:eastAsia="Times New Roman,Calibri" w:cs="Times New Roman,Calibri"/>
          <w:i/>
          <w:lang w:eastAsia="en-US"/>
        </w:rPr>
        <w:t>domestica</w:t>
      </w:r>
      <w:proofErr w:type="spellEnd"/>
      <w:r w:rsidRPr="00370D67">
        <w:rPr>
          <w:rFonts w:eastAsia="Times New Roman,Calibri" w:cs="Times New Roman,Calibri"/>
          <w:lang w:eastAsia="en-US"/>
        </w:rPr>
        <w:t>), drone fly (</w:t>
      </w:r>
      <w:proofErr w:type="spellStart"/>
      <w:r w:rsidRPr="00370D67">
        <w:rPr>
          <w:rFonts w:eastAsia="Times New Roman,Calibri" w:cs="Times New Roman,Calibri"/>
          <w:i/>
          <w:lang w:eastAsia="en-US"/>
        </w:rPr>
        <w:t>Eristalis</w:t>
      </w:r>
      <w:proofErr w:type="spellEnd"/>
      <w:r w:rsidRPr="00370D67">
        <w:rPr>
          <w:rFonts w:eastAsia="Times New Roman,Calibri" w:cs="Times New Roman,Calibri"/>
          <w:i/>
          <w:lang w:eastAsia="en-US"/>
        </w:rPr>
        <w:t xml:space="preserve"> </w:t>
      </w:r>
      <w:proofErr w:type="spellStart"/>
      <w:r w:rsidRPr="00370D67">
        <w:rPr>
          <w:rFonts w:eastAsia="Times New Roman,Calibri" w:cs="Times New Roman,Calibri"/>
          <w:i/>
          <w:lang w:eastAsia="en-US"/>
        </w:rPr>
        <w:t>tenax</w:t>
      </w:r>
      <w:proofErr w:type="spellEnd"/>
      <w:r w:rsidRPr="00370D67">
        <w:rPr>
          <w:rFonts w:eastAsia="Times New Roman,Calibri" w:cs="Times New Roman,Calibri"/>
          <w:lang w:eastAsia="en-US"/>
        </w:rPr>
        <w:t xml:space="preserve">) and </w:t>
      </w:r>
      <w:r w:rsidR="00D112F6">
        <w:rPr>
          <w:rFonts w:eastAsia="Times New Roman,Calibri" w:cs="Times New Roman,Calibri"/>
          <w:lang w:eastAsia="en-US"/>
        </w:rPr>
        <w:t>s</w:t>
      </w:r>
      <w:r w:rsidRPr="00370D67">
        <w:rPr>
          <w:rFonts w:eastAsia="Times New Roman,Calibri" w:cs="Times New Roman,Calibri"/>
          <w:lang w:eastAsia="en-US"/>
        </w:rPr>
        <w:t>table fly (</w:t>
      </w:r>
      <w:proofErr w:type="spellStart"/>
      <w:r w:rsidRPr="00370D67">
        <w:rPr>
          <w:rFonts w:eastAsia="Times New Roman,Calibri" w:cs="Times New Roman,Calibri"/>
          <w:i/>
          <w:lang w:eastAsia="en-US"/>
        </w:rPr>
        <w:t>Stomoxys</w:t>
      </w:r>
      <w:proofErr w:type="spellEnd"/>
      <w:r w:rsidRPr="00370D67">
        <w:rPr>
          <w:rFonts w:eastAsia="Times New Roman,Calibri" w:cs="Times New Roman,Calibri"/>
          <w:i/>
          <w:lang w:eastAsia="en-US"/>
        </w:rPr>
        <w:t xml:space="preserve"> </w:t>
      </w:r>
      <w:proofErr w:type="spellStart"/>
      <w:r w:rsidRPr="00370D67">
        <w:rPr>
          <w:rFonts w:eastAsia="Times New Roman,Calibri" w:cs="Times New Roman,Calibri"/>
          <w:i/>
          <w:lang w:eastAsia="en-US"/>
        </w:rPr>
        <w:t>calcitrans</w:t>
      </w:r>
      <w:proofErr w:type="spellEnd"/>
      <w:r w:rsidRPr="00370D67">
        <w:rPr>
          <w:rFonts w:eastAsia="Times New Roman,Calibri" w:cs="Times New Roman,Calibri"/>
          <w:lang w:eastAsia="en-US"/>
        </w:rPr>
        <w:t>) through disruption of the development and metamorphosis of fly larvae and ultimately to prevent egg production. The trade name for the S-</w:t>
      </w:r>
      <w:proofErr w:type="spellStart"/>
      <w:r w:rsidR="00D112F6">
        <w:rPr>
          <w:rFonts w:eastAsia="Times New Roman,Calibri" w:cs="Times New Roman,Calibri"/>
          <w:lang w:eastAsia="en-US"/>
        </w:rPr>
        <w:t>m</w:t>
      </w:r>
      <w:r w:rsidRPr="00370D67">
        <w:rPr>
          <w:rFonts w:eastAsia="Times New Roman,Calibri" w:cs="Times New Roman,Calibri"/>
          <w:lang w:eastAsia="en-US"/>
        </w:rPr>
        <w:t>ethoprene</w:t>
      </w:r>
      <w:proofErr w:type="spellEnd"/>
      <w:r w:rsidRPr="00370D67">
        <w:rPr>
          <w:rFonts w:eastAsia="Times New Roman,Calibri" w:cs="Times New Roman,Calibri"/>
          <w:lang w:eastAsia="en-US"/>
        </w:rPr>
        <w:t xml:space="preserve"> product is BIOPREN 4 GR FLY LARVICIDE GRANULE. The nature of the preparation is granular (GR) and contains 0.4% w/w S-</w:t>
      </w:r>
      <w:proofErr w:type="spellStart"/>
      <w:r w:rsidR="00D112F6">
        <w:rPr>
          <w:rFonts w:eastAsia="Times New Roman,Calibri" w:cs="Times New Roman,Calibri"/>
          <w:lang w:eastAsia="en-US"/>
        </w:rPr>
        <w:t>m</w:t>
      </w:r>
      <w:r w:rsidRPr="00370D67">
        <w:rPr>
          <w:rFonts w:eastAsia="Times New Roman,Calibri" w:cs="Times New Roman,Calibri"/>
          <w:lang w:eastAsia="en-US"/>
        </w:rPr>
        <w:t>ethoprene</w:t>
      </w:r>
      <w:proofErr w:type="spellEnd"/>
      <w:r w:rsidRPr="00370D67">
        <w:rPr>
          <w:rFonts w:eastAsia="Times New Roman,Calibri" w:cs="Times New Roman,Calibri"/>
          <w:lang w:eastAsia="en-US"/>
        </w:rPr>
        <w:t>. The preparation is proposed as a ready-to-use sand granule for indoor (stables) and outdoor (manure pit, dunghill) use by professional and non-professional users.</w:t>
      </w:r>
    </w:p>
    <w:p w14:paraId="40436E91" w14:textId="77777777" w:rsidR="00CE62B9" w:rsidRPr="00370D67" w:rsidRDefault="00CE62B9" w:rsidP="00CE62B9">
      <w:pPr>
        <w:jc w:val="both"/>
        <w:rPr>
          <w:rFonts w:eastAsia="Times New Roman,Calibri" w:cs="Times New Roman,Calibri"/>
          <w:iCs/>
          <w:lang w:eastAsia="en-US"/>
        </w:rPr>
      </w:pPr>
    </w:p>
    <w:p w14:paraId="75F57F93" w14:textId="3705D965" w:rsidR="00CE62B9" w:rsidRPr="00370D67" w:rsidRDefault="0088213C" w:rsidP="00CE62B9">
      <w:pPr>
        <w:jc w:val="both"/>
        <w:rPr>
          <w:rFonts w:eastAsia="Times New Roman,Calibri" w:cs="Times New Roman,Calibri"/>
          <w:iCs/>
          <w:lang w:eastAsia="en-US"/>
        </w:rPr>
      </w:pPr>
      <w:r w:rsidRPr="00370D67">
        <w:rPr>
          <w:rFonts w:eastAsia="Times New Roman,Calibri" w:cs="Times New Roman,Calibri"/>
          <w:lang w:eastAsia="en-US"/>
        </w:rPr>
        <w:t>BIOPREN 4 GR FLY LARVICIDE GRANULE is an S-</w:t>
      </w:r>
      <w:proofErr w:type="spellStart"/>
      <w:r w:rsidRPr="00370D67">
        <w:rPr>
          <w:rFonts w:eastAsia="Times New Roman,Calibri" w:cs="Times New Roman,Calibri"/>
          <w:lang w:eastAsia="en-US"/>
        </w:rPr>
        <w:t>methoprene</w:t>
      </w:r>
      <w:proofErr w:type="spellEnd"/>
      <w:r w:rsidRPr="00370D67">
        <w:rPr>
          <w:rFonts w:eastAsia="Times New Roman,Calibri" w:cs="Times New Roman,Calibri"/>
          <w:lang w:eastAsia="en-US"/>
        </w:rPr>
        <w:t xml:space="preserve"> based insect growth regulator, a juvenile hormone analogue. BIOPREN 4 GR FLY LARVICIDE GRANULE prevents the emergence of adult flies, but has no effect on flies which have reached the pupal or adult stage prior to treatment.</w:t>
      </w:r>
    </w:p>
    <w:p w14:paraId="662C0E81" w14:textId="2488B907" w:rsidR="00CE62B9" w:rsidRPr="00370D67" w:rsidRDefault="00CE62B9" w:rsidP="00CE62B9">
      <w:pPr>
        <w:jc w:val="both"/>
        <w:rPr>
          <w:rFonts w:eastAsia="Times New Roman,Calibri" w:cs="Times New Roman,Calibri"/>
          <w:iCs/>
          <w:lang w:eastAsia="en-US"/>
        </w:rPr>
      </w:pPr>
    </w:p>
    <w:p w14:paraId="33A6ECD4" w14:textId="53D01256" w:rsidR="00CE62B9" w:rsidRPr="00370D67" w:rsidRDefault="006D5726" w:rsidP="00CE62B9">
      <w:pPr>
        <w:jc w:val="both"/>
        <w:rPr>
          <w:rFonts w:eastAsia="Times New Roman,Calibri" w:cs="Times New Roman,Calibri"/>
          <w:iCs/>
          <w:lang w:eastAsia="en-US"/>
        </w:rPr>
      </w:pPr>
      <w:r>
        <w:rPr>
          <w:rFonts w:eastAsia="Times New Roman,Calibri" w:cs="Times New Roman,Calibri"/>
          <w:lang w:eastAsia="en-US"/>
        </w:rPr>
        <w:t>The p</w:t>
      </w:r>
      <w:r w:rsidR="0088213C" w:rsidRPr="00370D67">
        <w:rPr>
          <w:rFonts w:eastAsia="Times New Roman,Calibri" w:cs="Times New Roman,Calibri"/>
          <w:lang w:eastAsia="en-US"/>
        </w:rPr>
        <w:t xml:space="preserve">reparation has to be spread onto the manure’s surface either with a measuring cup, or with an appropriate device, </w:t>
      </w:r>
      <w:proofErr w:type="spellStart"/>
      <w:r w:rsidR="0088213C" w:rsidRPr="00370D67">
        <w:rPr>
          <w:rFonts w:eastAsia="Times New Roman,Calibri" w:cs="Times New Roman,Calibri"/>
          <w:lang w:eastAsia="en-US"/>
        </w:rPr>
        <w:t>eg.</w:t>
      </w:r>
      <w:proofErr w:type="spellEnd"/>
      <w:r w:rsidR="0088213C" w:rsidRPr="00370D67">
        <w:rPr>
          <w:rFonts w:eastAsia="Times New Roman,Calibri" w:cs="Times New Roman,Calibri"/>
          <w:lang w:eastAsia="en-US"/>
        </w:rPr>
        <w:t xml:space="preserve"> hand held granule applicator according to the following dosing: 30 g/m</w:t>
      </w:r>
      <w:r w:rsidR="0088213C" w:rsidRPr="00370D67">
        <w:rPr>
          <w:rFonts w:eastAsia="Times New Roman,Calibri" w:cs="Times New Roman,Calibri"/>
          <w:vertAlign w:val="superscript"/>
          <w:lang w:eastAsia="en-US"/>
        </w:rPr>
        <w:t>2</w:t>
      </w:r>
      <w:r w:rsidR="0088213C" w:rsidRPr="00370D67">
        <w:rPr>
          <w:rFonts w:eastAsia="Times New Roman,Calibri" w:cs="Times New Roman,Calibri"/>
          <w:lang w:eastAsia="en-US"/>
        </w:rPr>
        <w:t>.</w:t>
      </w:r>
    </w:p>
    <w:p w14:paraId="25D85EFA" w14:textId="77777777" w:rsidR="00CE62B9" w:rsidRPr="00370D67" w:rsidRDefault="00CE62B9" w:rsidP="00CE62B9">
      <w:pPr>
        <w:jc w:val="both"/>
        <w:rPr>
          <w:rFonts w:eastAsia="Times New Roman,Calibri" w:cs="Times New Roman,Calibri"/>
          <w:iCs/>
          <w:lang w:eastAsia="en-US"/>
        </w:rPr>
      </w:pPr>
    </w:p>
    <w:p w14:paraId="78C06E1D" w14:textId="05C8BA6D" w:rsidR="00CE62B9" w:rsidRPr="00370D67" w:rsidRDefault="3ACFCF13" w:rsidP="00CE62B9">
      <w:pPr>
        <w:jc w:val="both"/>
        <w:rPr>
          <w:rFonts w:eastAsia="Times New Roman,Calibri" w:cs="Times New Roman,Calibri"/>
          <w:iCs/>
          <w:lang w:eastAsia="en-US"/>
        </w:rPr>
      </w:pPr>
      <w:r w:rsidRPr="00370D67">
        <w:rPr>
          <w:rFonts w:eastAsia="Times New Roman,Calibri" w:cs="Times New Roman,Calibri"/>
          <w:lang w:eastAsia="en-US"/>
        </w:rPr>
        <w:t>For presenting the risk assessment of BIOPREN 4 GR FLY LARVICIDE GRANULE on the environment all representative use</w:t>
      </w:r>
      <w:r w:rsidR="007D06CA" w:rsidRPr="00370D67">
        <w:rPr>
          <w:rFonts w:eastAsia="Times New Roman,Calibri" w:cs="Times New Roman,Calibri"/>
          <w:lang w:eastAsia="en-US"/>
        </w:rPr>
        <w:t>s</w:t>
      </w:r>
      <w:r w:rsidRPr="00370D67">
        <w:rPr>
          <w:rFonts w:eastAsia="Times New Roman,Calibri" w:cs="Times New Roman,Calibri"/>
          <w:lang w:eastAsia="en-US"/>
        </w:rPr>
        <w:t xml:space="preserve"> (animal-housing scenarios) were selected for the exposure (and hazard) assessment.</w:t>
      </w:r>
    </w:p>
    <w:p w14:paraId="144DDB92" w14:textId="77777777" w:rsidR="00CE62B9" w:rsidRPr="00370D67" w:rsidRDefault="00CE62B9" w:rsidP="00CE62B9">
      <w:pPr>
        <w:jc w:val="both"/>
        <w:rPr>
          <w:rFonts w:eastAsia="Times New Roman,Calibri" w:cs="Times New Roman,Calibri"/>
          <w:iCs/>
          <w:lang w:eastAsia="en-US"/>
        </w:rPr>
      </w:pPr>
    </w:p>
    <w:p w14:paraId="2A833C28" w14:textId="4BD5E2ED" w:rsidR="001B2BE6" w:rsidRPr="00370D67" w:rsidRDefault="00CE62B9" w:rsidP="00CE62B9">
      <w:pPr>
        <w:jc w:val="both"/>
        <w:rPr>
          <w:rFonts w:eastAsia="Times New Roman,Calibri"/>
          <w:lang w:eastAsia="en-US"/>
        </w:rPr>
      </w:pPr>
      <w:r w:rsidRPr="00370D67">
        <w:rPr>
          <w:rFonts w:eastAsia="Times New Roman,Calibri"/>
          <w:lang w:eastAsia="en-US"/>
        </w:rPr>
        <w:t>The environmental exposure of S-</w:t>
      </w:r>
      <w:proofErr w:type="spellStart"/>
      <w:r w:rsidR="00D112F6">
        <w:rPr>
          <w:rFonts w:eastAsia="Times New Roman,Calibri"/>
          <w:lang w:eastAsia="en-US"/>
        </w:rPr>
        <w:t>m</w:t>
      </w:r>
      <w:r w:rsidRPr="00370D67">
        <w:rPr>
          <w:rFonts w:eastAsia="Times New Roman,Calibri"/>
          <w:lang w:eastAsia="en-US"/>
        </w:rPr>
        <w:t>ethoprene</w:t>
      </w:r>
      <w:proofErr w:type="spellEnd"/>
      <w:r w:rsidRPr="00370D67">
        <w:rPr>
          <w:rFonts w:eastAsia="Times New Roman,Calibri"/>
          <w:lang w:eastAsia="en-US"/>
        </w:rPr>
        <w:t xml:space="preserve"> was assessed in accordance with the </w:t>
      </w:r>
      <w:r w:rsidR="00F16E6A" w:rsidRPr="00370D67">
        <w:rPr>
          <w:rFonts w:eastAsia="Times New Roman,Calibri"/>
          <w:lang w:eastAsia="en-US"/>
        </w:rPr>
        <w:t>Guidance on the Biocidal Product Regulation</w:t>
      </w:r>
      <w:r w:rsidR="00E94F1C">
        <w:rPr>
          <w:rFonts w:eastAsia="Times New Roman,Calibri"/>
          <w:lang w:eastAsia="en-US"/>
        </w:rPr>
        <w:t>,</w:t>
      </w:r>
      <w:r w:rsidR="00F16E6A" w:rsidRPr="00370D67">
        <w:rPr>
          <w:rFonts w:eastAsia="Times New Roman,Calibri"/>
          <w:lang w:eastAsia="en-US"/>
        </w:rPr>
        <w:t xml:space="preserve"> Volume IV: Environment - Part B</w:t>
      </w:r>
      <w:r w:rsidR="00744002">
        <w:rPr>
          <w:rFonts w:eastAsia="Times New Roman,Calibri"/>
          <w:lang w:eastAsia="en-US"/>
        </w:rPr>
        <w:t>+C</w:t>
      </w:r>
      <w:r w:rsidR="00F16E6A" w:rsidRPr="00370D67">
        <w:rPr>
          <w:rFonts w:eastAsia="Times New Roman,Calibri"/>
          <w:lang w:eastAsia="en-US"/>
        </w:rPr>
        <w:t>: Risk Assessment (Active Substances)</w:t>
      </w:r>
      <w:r w:rsidR="00511BF1">
        <w:rPr>
          <w:rFonts w:eastAsia="Times New Roman,Calibri"/>
          <w:lang w:eastAsia="en-US"/>
        </w:rPr>
        <w:t>,</w:t>
      </w:r>
      <w:r w:rsidR="00F16E6A" w:rsidRPr="00370D67">
        <w:rPr>
          <w:rFonts w:eastAsia="Times New Roman,Calibri"/>
          <w:lang w:eastAsia="en-US"/>
        </w:rPr>
        <w:t xml:space="preserve"> European Chemicals Agency, Report no. ECHA</w:t>
      </w:r>
      <w:r w:rsidR="002278C4" w:rsidRPr="00370D67">
        <w:rPr>
          <w:rFonts w:eastAsia="Times New Roman,Calibri"/>
          <w:lang w:eastAsia="en-US"/>
        </w:rPr>
        <w:t>-15-G-01-EN, Helsinki, Finland (</w:t>
      </w:r>
      <w:r w:rsidR="00F16E6A" w:rsidRPr="00370D67">
        <w:rPr>
          <w:rFonts w:eastAsia="Times New Roman,Calibri"/>
          <w:lang w:eastAsia="en-US"/>
        </w:rPr>
        <w:t>201</w:t>
      </w:r>
      <w:r w:rsidR="00744002">
        <w:rPr>
          <w:rFonts w:eastAsia="Times New Roman,Calibri"/>
          <w:lang w:eastAsia="en-US"/>
        </w:rPr>
        <w:t>7</w:t>
      </w:r>
      <w:r w:rsidR="002278C4" w:rsidRPr="00370D67">
        <w:rPr>
          <w:rFonts w:eastAsia="Times New Roman,Calibri"/>
          <w:lang w:eastAsia="en-US"/>
        </w:rPr>
        <w:t>)</w:t>
      </w:r>
      <w:r w:rsidR="00537C52" w:rsidRPr="00370D67">
        <w:rPr>
          <w:rFonts w:eastAsia="Times New Roman,Calibri"/>
          <w:lang w:eastAsia="en-US"/>
        </w:rPr>
        <w:t>, hereafter referred to as guidance</w:t>
      </w:r>
      <w:r w:rsidR="001B2BE6" w:rsidRPr="00370D67">
        <w:rPr>
          <w:rFonts w:eastAsia="Times New Roman,Calibri"/>
          <w:lang w:eastAsia="en-US"/>
        </w:rPr>
        <w:t>,</w:t>
      </w:r>
      <w:r w:rsidR="00537C52" w:rsidRPr="00370D67">
        <w:rPr>
          <w:rFonts w:eastAsia="Times New Roman,Calibri"/>
          <w:lang w:eastAsia="en-US"/>
        </w:rPr>
        <w:t xml:space="preserve"> and</w:t>
      </w:r>
      <w:r w:rsidR="001B2BE6" w:rsidRPr="00370D67">
        <w:rPr>
          <w:rFonts w:eastAsia="Times New Roman,Calibri"/>
          <w:lang w:eastAsia="en-US"/>
        </w:rPr>
        <w:t xml:space="preserve"> </w:t>
      </w:r>
      <w:r w:rsidRPr="00370D67">
        <w:rPr>
          <w:rFonts w:eastAsia="Times New Roman,Calibri"/>
          <w:lang w:eastAsia="en-US"/>
        </w:rPr>
        <w:t>the OECD ESD for Insecticides for Stables and Manure Storage Systems No.14</w:t>
      </w:r>
      <w:r w:rsidR="001B2BE6" w:rsidRPr="00370D67">
        <w:rPr>
          <w:rFonts w:eastAsia="Times New Roman,Calibri"/>
          <w:lang w:eastAsia="en-US"/>
        </w:rPr>
        <w:t xml:space="preserve"> (2006). C</w:t>
      </w:r>
      <w:r w:rsidR="001B2BE6" w:rsidRPr="00370D67">
        <w:t>oncentrations for micro-organisms in a STP and the STP’s effluent</w:t>
      </w:r>
      <w:r w:rsidR="001B2BE6" w:rsidRPr="00370D67">
        <w:rPr>
          <w:rFonts w:eastAsia="Times New Roman,Calibri"/>
          <w:lang w:eastAsia="en-US"/>
        </w:rPr>
        <w:t xml:space="preserve"> were calculated with </w:t>
      </w:r>
      <w:r w:rsidR="001B2BE6" w:rsidRPr="00370D67">
        <w:t xml:space="preserve">the model </w:t>
      </w:r>
      <w:proofErr w:type="spellStart"/>
      <w:r w:rsidR="001B2BE6" w:rsidRPr="00370D67">
        <w:t>SimpleTreat</w:t>
      </w:r>
      <w:proofErr w:type="spellEnd"/>
      <w:r w:rsidR="007D06CA" w:rsidRPr="00370D67">
        <w:t xml:space="preserve"> version 3.0</w:t>
      </w:r>
      <w:r w:rsidR="001B2BE6" w:rsidRPr="00370D67">
        <w:t xml:space="preserve"> by using the default values for parameters, unless otherwise noted. Release of active substance during the waste phase of the end-products is not assessed, because it is assumed that end-products to which the active substance</w:t>
      </w:r>
      <w:r w:rsidR="001B2BE6" w:rsidRPr="00370D67">
        <w:rPr>
          <w:sz w:val="22"/>
          <w:szCs w:val="22"/>
        </w:rPr>
        <w:t xml:space="preserve"> </w:t>
      </w:r>
      <w:r w:rsidR="006C448B" w:rsidRPr="006C448B">
        <w:t>is</w:t>
      </w:r>
      <w:r w:rsidR="001B2BE6" w:rsidRPr="00370D67">
        <w:t xml:space="preserve"> added are disposed as solid waste and usually incinerated. Possible pH effects on the environment were not considered, because the STP and receiving compartments are expected to have sufficient buffering.</w:t>
      </w:r>
    </w:p>
    <w:p w14:paraId="07A795FD" w14:textId="77777777" w:rsidR="001B2BE6" w:rsidRPr="00370D67" w:rsidRDefault="001B2BE6" w:rsidP="00CE62B9">
      <w:pPr>
        <w:jc w:val="both"/>
        <w:rPr>
          <w:rFonts w:eastAsia="Times New Roman,Calibri"/>
          <w:lang w:eastAsia="en-US"/>
        </w:rPr>
      </w:pPr>
    </w:p>
    <w:p w14:paraId="43355E7A" w14:textId="7E70052B" w:rsidR="00CE62B9" w:rsidRPr="00370D67" w:rsidRDefault="00CE62B9" w:rsidP="00CE62B9">
      <w:pPr>
        <w:jc w:val="both"/>
        <w:rPr>
          <w:rFonts w:eastAsia="Times New Roman,Calibri" w:cs="Times New Roman,Calibri"/>
          <w:iCs/>
          <w:lang w:eastAsia="en-US"/>
        </w:rPr>
      </w:pPr>
      <w:r w:rsidRPr="00370D67">
        <w:rPr>
          <w:rFonts w:eastAsia="Times New Roman,Calibri" w:cs="Times New Roman,Calibri"/>
          <w:lang w:eastAsia="en-US"/>
        </w:rPr>
        <w:t>In accordance with the Biocide Regulation, the life cycle of the product is incorporated into the risk assessment.</w:t>
      </w:r>
    </w:p>
    <w:p w14:paraId="71765292" w14:textId="77777777" w:rsidR="00CE62B9" w:rsidRPr="00370D67" w:rsidRDefault="00CE62B9" w:rsidP="00CE62B9">
      <w:pPr>
        <w:jc w:val="both"/>
        <w:rPr>
          <w:rFonts w:eastAsia="Times New Roman,Calibri" w:cs="Times New Roman,Calibri"/>
          <w:iCs/>
          <w:lang w:eastAsia="en-US"/>
        </w:rPr>
      </w:pPr>
    </w:p>
    <w:p w14:paraId="21228DE6" w14:textId="5732C4BC" w:rsidR="00CE62B9" w:rsidRPr="00370D67" w:rsidRDefault="0088213C" w:rsidP="008F5F7F">
      <w:pPr>
        <w:jc w:val="both"/>
        <w:rPr>
          <w:rFonts w:eastAsia="Times New Roman,Calibri" w:cs="Times New Roman,Calibri"/>
          <w:iCs/>
          <w:lang w:eastAsia="en-US"/>
        </w:rPr>
      </w:pPr>
      <w:r w:rsidRPr="00370D67">
        <w:rPr>
          <w:rFonts w:eastAsia="Times New Roman,Calibri" w:cs="Times New Roman,Calibri"/>
          <w:lang w:eastAsia="en-US"/>
        </w:rPr>
        <w:t>The risk characterisation is performed by comparing the predicted no effect concentration (PNEC), with the predicted environmental concentration (PEC). Considering the different ingredients in the product, only the active ingredient S-</w:t>
      </w:r>
      <w:proofErr w:type="spellStart"/>
      <w:r w:rsidR="007932BF">
        <w:rPr>
          <w:rFonts w:eastAsia="Times New Roman,Calibri" w:cs="Times New Roman,Calibri"/>
          <w:lang w:eastAsia="en-US"/>
        </w:rPr>
        <w:t>m</w:t>
      </w:r>
      <w:r w:rsidRPr="00370D67">
        <w:rPr>
          <w:rFonts w:eastAsia="Times New Roman,Calibri" w:cs="Times New Roman,Calibri"/>
          <w:lang w:eastAsia="en-US"/>
        </w:rPr>
        <w:t>ethoprene</w:t>
      </w:r>
      <w:proofErr w:type="spellEnd"/>
      <w:r w:rsidRPr="00370D67">
        <w:rPr>
          <w:rFonts w:eastAsia="Times New Roman,Calibri" w:cs="Times New Roman,Calibri"/>
          <w:lang w:eastAsia="en-US"/>
        </w:rPr>
        <w:t xml:space="preserve"> will cause risk for the environment and the risk characterization is therefore only performed for the active ingredient S-</w:t>
      </w:r>
      <w:proofErr w:type="spellStart"/>
      <w:r w:rsidR="00FE3BFF">
        <w:rPr>
          <w:rFonts w:eastAsia="Times New Roman,Calibri" w:cs="Times New Roman,Calibri"/>
          <w:lang w:eastAsia="en-US"/>
        </w:rPr>
        <w:t>m</w:t>
      </w:r>
      <w:r w:rsidRPr="00370D67">
        <w:rPr>
          <w:rFonts w:eastAsia="Times New Roman,Calibri" w:cs="Times New Roman,Calibri"/>
          <w:lang w:eastAsia="en-US"/>
        </w:rPr>
        <w:t>ethoprene</w:t>
      </w:r>
      <w:proofErr w:type="spellEnd"/>
      <w:r w:rsidRPr="00370D67">
        <w:rPr>
          <w:rFonts w:eastAsia="Times New Roman,Calibri" w:cs="Times New Roman,Calibri"/>
          <w:lang w:eastAsia="en-US"/>
        </w:rPr>
        <w:t>.</w:t>
      </w:r>
    </w:p>
    <w:p w14:paraId="45AA63BB" w14:textId="77777777" w:rsidR="00CE62B9" w:rsidRPr="00370D67" w:rsidRDefault="00CE62B9" w:rsidP="008F5F7F">
      <w:pPr>
        <w:jc w:val="both"/>
        <w:rPr>
          <w:rFonts w:eastAsia="Times New Roman,Calibri" w:cs="Times New Roman,Calibri"/>
          <w:iCs/>
          <w:lang w:eastAsia="en-US"/>
        </w:rPr>
      </w:pPr>
    </w:p>
    <w:p w14:paraId="34C0D919" w14:textId="2E04D8F7" w:rsidR="00CE62B9" w:rsidRPr="00370D67" w:rsidRDefault="0088213C" w:rsidP="008F5F7F">
      <w:pPr>
        <w:jc w:val="both"/>
        <w:rPr>
          <w:rFonts w:eastAsia="Times New Roman,Calibri" w:cs="Times New Roman,Calibri"/>
          <w:iCs/>
          <w:lang w:eastAsia="en-US"/>
        </w:rPr>
      </w:pPr>
      <w:r w:rsidRPr="00370D67">
        <w:rPr>
          <w:rFonts w:eastAsia="Times New Roman,Calibri" w:cs="Times New Roman,Calibri"/>
          <w:lang w:eastAsia="en-US"/>
        </w:rPr>
        <w:t>It has to be highlighted that there is no guide</w:t>
      </w:r>
      <w:r w:rsidR="00600A3A" w:rsidRPr="00370D67">
        <w:rPr>
          <w:rFonts w:eastAsia="Times New Roman,Calibri" w:cs="Times New Roman,Calibri"/>
          <w:lang w:eastAsia="en-US"/>
        </w:rPr>
        <w:t>line</w:t>
      </w:r>
      <w:r w:rsidRPr="00370D67">
        <w:rPr>
          <w:rFonts w:eastAsia="Times New Roman,Calibri" w:cs="Times New Roman,Calibri"/>
          <w:lang w:eastAsia="en-US"/>
        </w:rPr>
        <w:t xml:space="preserve"> available for testing the biodegradation in manure therefore all calculations </w:t>
      </w:r>
      <w:r w:rsidR="001B2BE6" w:rsidRPr="00370D67">
        <w:rPr>
          <w:rFonts w:eastAsia="Times New Roman,Calibri" w:cs="Times New Roman,Calibri"/>
          <w:lang w:eastAsia="en-US"/>
        </w:rPr>
        <w:t>are</w:t>
      </w:r>
      <w:r w:rsidRPr="00370D67">
        <w:rPr>
          <w:rFonts w:eastAsia="Times New Roman,Calibri" w:cs="Times New Roman,Calibri"/>
          <w:lang w:eastAsia="en-US"/>
        </w:rPr>
        <w:t xml:space="preserve"> made without degradation of S-</w:t>
      </w:r>
      <w:proofErr w:type="spellStart"/>
      <w:r w:rsidR="000A50A7">
        <w:rPr>
          <w:rFonts w:eastAsia="Times New Roman,Calibri" w:cs="Times New Roman,Calibri"/>
          <w:lang w:eastAsia="en-US"/>
        </w:rPr>
        <w:t>m</w:t>
      </w:r>
      <w:r w:rsidRPr="00370D67">
        <w:rPr>
          <w:rFonts w:eastAsia="Times New Roman,Calibri" w:cs="Times New Roman,Calibri"/>
          <w:lang w:eastAsia="en-US"/>
        </w:rPr>
        <w:t>ethoprene</w:t>
      </w:r>
      <w:proofErr w:type="spellEnd"/>
      <w:r w:rsidRPr="00370D67">
        <w:rPr>
          <w:rFonts w:eastAsia="Times New Roman,Calibri" w:cs="Times New Roman,Calibri"/>
          <w:lang w:eastAsia="en-US"/>
        </w:rPr>
        <w:t xml:space="preserve"> in manure as a worst case. However S-</w:t>
      </w:r>
      <w:proofErr w:type="spellStart"/>
      <w:r w:rsidR="000A50A7">
        <w:rPr>
          <w:rFonts w:eastAsia="Times New Roman,Calibri" w:cs="Times New Roman,Calibri"/>
          <w:lang w:eastAsia="en-US"/>
        </w:rPr>
        <w:t>m</w:t>
      </w:r>
      <w:r w:rsidRPr="00370D67">
        <w:rPr>
          <w:rFonts w:eastAsia="Times New Roman,Calibri" w:cs="Times New Roman,Calibri"/>
          <w:lang w:eastAsia="en-US"/>
        </w:rPr>
        <w:t>ethoprene</w:t>
      </w:r>
      <w:proofErr w:type="spellEnd"/>
      <w:r w:rsidRPr="00370D67">
        <w:rPr>
          <w:rFonts w:eastAsia="Times New Roman,Calibri" w:cs="Times New Roman,Calibri"/>
          <w:lang w:eastAsia="en-US"/>
        </w:rPr>
        <w:t xml:space="preserve"> proved to degrade rapidly in the environment in the biodegradation study in soil (</w:t>
      </w:r>
      <w:r w:rsidR="0032655B" w:rsidRPr="00370D67">
        <w:rPr>
          <w:rFonts w:eastAsia="Times New Roman,Calibri" w:cs="Times New Roman,Calibri"/>
          <w:lang w:eastAsia="en-US"/>
        </w:rPr>
        <w:t xml:space="preserve">geometric mean </w:t>
      </w:r>
      <w:r w:rsidRPr="00370D67">
        <w:rPr>
          <w:rFonts w:eastAsia="Times New Roman,Calibri" w:cs="Times New Roman,Calibri"/>
          <w:lang w:eastAsia="en-US"/>
        </w:rPr>
        <w:t>DT50 0.</w:t>
      </w:r>
      <w:r w:rsidR="0032655B" w:rsidRPr="00370D67">
        <w:rPr>
          <w:rFonts w:eastAsia="Times New Roman,Calibri" w:cs="Times New Roman,Calibri"/>
          <w:lang w:eastAsia="en-US"/>
        </w:rPr>
        <w:t>8</w:t>
      </w:r>
      <w:r w:rsidRPr="00370D67">
        <w:rPr>
          <w:rFonts w:eastAsia="Times New Roman,Calibri" w:cs="Times New Roman,Calibri"/>
          <w:lang w:eastAsia="en-US"/>
        </w:rPr>
        <w:t>3 day</w:t>
      </w:r>
      <w:r w:rsidR="001B2BE6" w:rsidRPr="00370D67">
        <w:rPr>
          <w:rFonts w:eastAsia="Times New Roman,Calibri" w:cs="Times New Roman,Calibri"/>
          <w:lang w:eastAsia="en-US"/>
        </w:rPr>
        <w:t>s</w:t>
      </w:r>
      <w:r w:rsidRPr="00370D67">
        <w:rPr>
          <w:rFonts w:eastAsia="Times New Roman,Calibri" w:cs="Times New Roman,Calibri"/>
          <w:lang w:eastAsia="en-US"/>
        </w:rPr>
        <w:t>) and in water</w:t>
      </w:r>
      <w:r w:rsidR="0032655B" w:rsidRPr="00370D67">
        <w:rPr>
          <w:rFonts w:eastAsia="Times New Roman,Calibri" w:cs="Times New Roman,Calibri"/>
          <w:lang w:eastAsia="en-US"/>
        </w:rPr>
        <w:t>-</w:t>
      </w:r>
      <w:r w:rsidRPr="00370D67">
        <w:rPr>
          <w:rFonts w:eastAsia="Times New Roman,Calibri" w:cs="Times New Roman,Calibri"/>
          <w:lang w:eastAsia="en-US"/>
        </w:rPr>
        <w:t>sediment</w:t>
      </w:r>
      <w:r w:rsidR="0032655B" w:rsidRPr="00370D67">
        <w:rPr>
          <w:rFonts w:eastAsia="Times New Roman,Calibri" w:cs="Times New Roman,Calibri"/>
          <w:lang w:eastAsia="en-US"/>
        </w:rPr>
        <w:t xml:space="preserve"> of pond and river systems</w:t>
      </w:r>
      <w:r w:rsidRPr="00370D67">
        <w:rPr>
          <w:rFonts w:eastAsia="Times New Roman,Calibri" w:cs="Times New Roman,Calibri"/>
          <w:lang w:eastAsia="en-US"/>
        </w:rPr>
        <w:t xml:space="preserve"> (</w:t>
      </w:r>
      <w:r w:rsidR="0032655B" w:rsidRPr="00370D67">
        <w:rPr>
          <w:rFonts w:eastAsia="Times New Roman,Calibri" w:cs="Times New Roman,Calibri"/>
          <w:lang w:eastAsia="en-US"/>
        </w:rPr>
        <w:t xml:space="preserve">geometric mean DT50 in </w:t>
      </w:r>
      <w:r w:rsidRPr="00370D67">
        <w:rPr>
          <w:rFonts w:eastAsia="Times New Roman,Calibri" w:cs="Times New Roman,Calibri"/>
          <w:lang w:eastAsia="en-US"/>
        </w:rPr>
        <w:t xml:space="preserve">total system: </w:t>
      </w:r>
      <w:r w:rsidR="0032655B" w:rsidRPr="00370D67">
        <w:rPr>
          <w:rFonts w:eastAsia="Times New Roman,Calibri" w:cs="Times New Roman,Calibri"/>
          <w:lang w:eastAsia="en-US"/>
        </w:rPr>
        <w:t>1.07</w:t>
      </w:r>
      <w:r w:rsidRPr="00370D67">
        <w:rPr>
          <w:rFonts w:eastAsia="Times New Roman,Calibri" w:cs="Times New Roman,Calibri"/>
          <w:lang w:eastAsia="en-US"/>
        </w:rPr>
        <w:t xml:space="preserve"> day</w:t>
      </w:r>
      <w:r w:rsidR="0032655B" w:rsidRPr="00370D67">
        <w:rPr>
          <w:rFonts w:eastAsia="Times New Roman,Calibri" w:cs="Times New Roman,Calibri"/>
          <w:lang w:eastAsia="en-US"/>
        </w:rPr>
        <w:t>s</w:t>
      </w:r>
      <w:r w:rsidRPr="00370D67">
        <w:rPr>
          <w:rFonts w:eastAsia="Times New Roman,Calibri" w:cs="Times New Roman,Calibri"/>
          <w:lang w:eastAsia="en-US"/>
        </w:rPr>
        <w:t xml:space="preserve">, </w:t>
      </w:r>
      <w:r w:rsidR="0032655B" w:rsidRPr="00370D67">
        <w:rPr>
          <w:rFonts w:eastAsia="Times New Roman,Calibri" w:cs="Times New Roman,Calibri"/>
          <w:lang w:eastAsia="en-US"/>
        </w:rPr>
        <w:t xml:space="preserve">geometric mean DT50 in </w:t>
      </w:r>
      <w:r w:rsidRPr="00370D67">
        <w:rPr>
          <w:rFonts w:eastAsia="Times New Roman,Calibri" w:cs="Times New Roman,Calibri"/>
          <w:lang w:eastAsia="en-US"/>
        </w:rPr>
        <w:t>water: 0.</w:t>
      </w:r>
      <w:r w:rsidR="0032655B" w:rsidRPr="00370D67">
        <w:rPr>
          <w:rFonts w:eastAsia="Times New Roman,Calibri" w:cs="Times New Roman,Calibri"/>
          <w:lang w:eastAsia="en-US"/>
        </w:rPr>
        <w:t>65</w:t>
      </w:r>
      <w:r w:rsidRPr="00370D67">
        <w:rPr>
          <w:rFonts w:eastAsia="Times New Roman,Calibri" w:cs="Times New Roman,Calibri"/>
          <w:lang w:eastAsia="en-US"/>
        </w:rPr>
        <w:t xml:space="preserve"> days, </w:t>
      </w:r>
      <w:r w:rsidR="0032655B" w:rsidRPr="00370D67">
        <w:rPr>
          <w:rFonts w:eastAsia="Times New Roman,Calibri" w:cs="Times New Roman,Calibri"/>
          <w:lang w:eastAsia="en-US"/>
        </w:rPr>
        <w:t xml:space="preserve">geometric mean DT50 in </w:t>
      </w:r>
      <w:r w:rsidRPr="00370D67">
        <w:rPr>
          <w:rFonts w:eastAsia="Times New Roman,Calibri" w:cs="Times New Roman,Calibri"/>
          <w:lang w:eastAsia="en-US"/>
        </w:rPr>
        <w:t xml:space="preserve">sediment: </w:t>
      </w:r>
      <w:r w:rsidR="0032655B" w:rsidRPr="00370D67">
        <w:rPr>
          <w:rFonts w:eastAsia="Times New Roman,Calibri" w:cs="Times New Roman,Calibri"/>
          <w:lang w:eastAsia="en-US"/>
        </w:rPr>
        <w:t>5.01</w:t>
      </w:r>
      <w:r w:rsidRPr="00370D67">
        <w:rPr>
          <w:rFonts w:eastAsia="Times New Roman,Calibri" w:cs="Times New Roman,Calibri"/>
          <w:lang w:eastAsia="en-US"/>
        </w:rPr>
        <w:t xml:space="preserve"> days). The relevant metabolites are also degrading fast (in the water sediment study metabolite M2 </w:t>
      </w:r>
      <w:r w:rsidRPr="00370D67">
        <w:rPr>
          <w:rFonts w:eastAsia="Times New Roman,Calibri" w:cs="Times New Roman,Calibri"/>
          <w:lang w:eastAsia="en-US"/>
        </w:rPr>
        <w:lastRenderedPageBreak/>
        <w:t>2.85 and 5.21 day</w:t>
      </w:r>
      <w:r w:rsidR="001B2BE6" w:rsidRPr="00370D67">
        <w:rPr>
          <w:rFonts w:eastAsia="Times New Roman,Calibri" w:cs="Times New Roman,Calibri"/>
          <w:lang w:eastAsia="en-US"/>
        </w:rPr>
        <w:t>s</w:t>
      </w:r>
      <w:r w:rsidRPr="00370D67">
        <w:rPr>
          <w:rFonts w:eastAsia="Times New Roman,Calibri" w:cs="Times New Roman,Calibri"/>
          <w:lang w:eastAsia="en-US"/>
        </w:rPr>
        <w:t>; metabolite M3 1.21 and 1.91 day</w:t>
      </w:r>
      <w:r w:rsidR="001B2BE6" w:rsidRPr="00370D67">
        <w:rPr>
          <w:rFonts w:eastAsia="Times New Roman,Calibri" w:cs="Times New Roman,Calibri"/>
          <w:lang w:eastAsia="en-US"/>
        </w:rPr>
        <w:t>s</w:t>
      </w:r>
      <w:r w:rsidRPr="00370D67">
        <w:rPr>
          <w:rFonts w:eastAsia="Times New Roman,Calibri" w:cs="Times New Roman,Calibri"/>
          <w:lang w:eastAsia="en-US"/>
        </w:rPr>
        <w:t xml:space="preserve"> in the river and the pond system respectively).</w:t>
      </w:r>
    </w:p>
    <w:p w14:paraId="28337607" w14:textId="77777777" w:rsidR="00FD2055" w:rsidRPr="00370D67" w:rsidRDefault="00FD2055" w:rsidP="00352ECF">
      <w:pPr>
        <w:pStyle w:val="Heading4"/>
      </w:pPr>
      <w:bookmarkStart w:id="1573" w:name="_Toc522099522"/>
      <w:bookmarkStart w:id="1574" w:name="_Toc522099523"/>
      <w:bookmarkStart w:id="1575" w:name="_Toc377651043"/>
      <w:bookmarkStart w:id="1576" w:name="_Toc389729098"/>
      <w:bookmarkStart w:id="1577" w:name="_Toc403472783"/>
      <w:bookmarkStart w:id="1578" w:name="_Toc403566580"/>
      <w:bookmarkStart w:id="1579" w:name="_Toc463440226"/>
      <w:bookmarkStart w:id="1580" w:name="_Toc30754907"/>
      <w:bookmarkEnd w:id="1573"/>
      <w:bookmarkEnd w:id="1574"/>
      <w:proofErr w:type="spellStart"/>
      <w:r w:rsidRPr="00370D67">
        <w:t>Effects</w:t>
      </w:r>
      <w:proofErr w:type="spellEnd"/>
      <w:r w:rsidRPr="00370D67">
        <w:t xml:space="preserve"> </w:t>
      </w:r>
      <w:proofErr w:type="spellStart"/>
      <w:r w:rsidRPr="00370D67">
        <w:t>assessment</w:t>
      </w:r>
      <w:bookmarkEnd w:id="1575"/>
      <w:proofErr w:type="spellEnd"/>
      <w:r w:rsidRPr="00370D67">
        <w:t xml:space="preserve"> on </w:t>
      </w:r>
      <w:proofErr w:type="spellStart"/>
      <w:r w:rsidRPr="00370D67">
        <w:t>the</w:t>
      </w:r>
      <w:proofErr w:type="spellEnd"/>
      <w:r w:rsidRPr="00370D67">
        <w:t xml:space="preserve"> </w:t>
      </w:r>
      <w:proofErr w:type="spellStart"/>
      <w:r w:rsidRPr="00370D67">
        <w:t>environment</w:t>
      </w:r>
      <w:bookmarkEnd w:id="1576"/>
      <w:bookmarkEnd w:id="1577"/>
      <w:bookmarkEnd w:id="1578"/>
      <w:bookmarkEnd w:id="1579"/>
      <w:bookmarkEnd w:id="1580"/>
      <w:proofErr w:type="spellEnd"/>
    </w:p>
    <w:p w14:paraId="714BE252" w14:textId="77777777" w:rsidR="00FD2055" w:rsidRPr="00370D67" w:rsidRDefault="00FD2055" w:rsidP="00FD2055">
      <w:pPr>
        <w:spacing w:line="260" w:lineRule="atLeast"/>
        <w:contextualSpacing/>
        <w:jc w:val="both"/>
        <w:rPr>
          <w:rFonts w:eastAsia="Calibri"/>
          <w:i/>
          <w:iCs/>
          <w:lang w:eastAsia="en-US"/>
        </w:rPr>
      </w:pPr>
    </w:p>
    <w:p w14:paraId="37FBBEF1" w14:textId="757D6A44" w:rsidR="0054174D" w:rsidRPr="00370D67" w:rsidRDefault="0088213C" w:rsidP="00FD2055">
      <w:pPr>
        <w:spacing w:line="260" w:lineRule="atLeast"/>
        <w:contextualSpacing/>
        <w:jc w:val="both"/>
        <w:rPr>
          <w:rFonts w:eastAsia="Times New Roman,Calibri" w:cs="Times New Roman,Calibri"/>
          <w:iCs/>
          <w:lang w:eastAsia="en-US"/>
        </w:rPr>
      </w:pPr>
      <w:r w:rsidRPr="00370D67">
        <w:rPr>
          <w:rFonts w:eastAsia="Times New Roman,Calibri" w:cs="Times New Roman,Calibri"/>
          <w:lang w:eastAsia="en-US"/>
        </w:rPr>
        <w:t>P</w:t>
      </w:r>
      <w:r w:rsidRPr="00370D67">
        <w:rPr>
          <w:rFonts w:eastAsia="Times New Roman,Calibri" w:cs="Times New Roman,Calibri"/>
          <w:u w:val="single"/>
          <w:lang w:eastAsia="en-US"/>
        </w:rPr>
        <w:t xml:space="preserve">NEC determination on </w:t>
      </w:r>
      <w:r w:rsidR="0009119D" w:rsidRPr="00370D67">
        <w:rPr>
          <w:rFonts w:eastAsia="Times New Roman,Calibri" w:cs="Times New Roman,Calibri"/>
          <w:u w:val="single"/>
          <w:lang w:eastAsia="en-US"/>
        </w:rPr>
        <w:t xml:space="preserve">active ingredient </w:t>
      </w:r>
      <w:r w:rsidRPr="00370D67">
        <w:rPr>
          <w:rFonts w:eastAsia="Times New Roman,Calibri" w:cs="Times New Roman,Calibri"/>
          <w:u w:val="single"/>
          <w:lang w:eastAsia="en-US"/>
        </w:rPr>
        <w:t>S-</w:t>
      </w:r>
      <w:proofErr w:type="spellStart"/>
      <w:r w:rsidRPr="00370D67">
        <w:rPr>
          <w:rFonts w:eastAsia="Times New Roman,Calibri" w:cs="Times New Roman,Calibri"/>
          <w:u w:val="single"/>
          <w:lang w:eastAsia="en-US"/>
        </w:rPr>
        <w:t>methoprene</w:t>
      </w:r>
      <w:proofErr w:type="spellEnd"/>
      <w:r w:rsidRPr="00370D67">
        <w:rPr>
          <w:rFonts w:eastAsia="Times New Roman,Calibri" w:cs="Times New Roman,Calibri"/>
          <w:u w:val="single"/>
          <w:lang w:eastAsia="en-US"/>
        </w:rPr>
        <w:t>:</w:t>
      </w:r>
    </w:p>
    <w:p w14:paraId="300F9931" w14:textId="4F3FCDFF" w:rsidR="008F5F7F" w:rsidRPr="00370D67" w:rsidRDefault="0088213C" w:rsidP="0034141F">
      <w:pPr>
        <w:jc w:val="both"/>
        <w:rPr>
          <w:rFonts w:eastAsia="Times New Roman,Calibri" w:cs="Times New Roman,Calibri"/>
          <w:iCs/>
          <w:lang w:eastAsia="en-US"/>
        </w:rPr>
      </w:pPr>
      <w:r w:rsidRPr="00370D67">
        <w:rPr>
          <w:rFonts w:eastAsia="Times New Roman,Calibri" w:cs="Times New Roman,Calibri"/>
          <w:lang w:eastAsia="en-US"/>
        </w:rPr>
        <w:t xml:space="preserve">Details of PNEC determinations are provided in </w:t>
      </w:r>
      <w:r w:rsidR="0009119D" w:rsidRPr="00370D67">
        <w:rPr>
          <w:rFonts w:eastAsia="Times New Roman,Calibri" w:cs="Times New Roman,Calibri"/>
          <w:lang w:eastAsia="en-US"/>
        </w:rPr>
        <w:t xml:space="preserve">the </w:t>
      </w:r>
      <w:r w:rsidRPr="00370D67">
        <w:rPr>
          <w:rFonts w:eastAsia="Times New Roman,Calibri" w:cs="Times New Roman,Calibri"/>
          <w:lang w:eastAsia="en-US"/>
        </w:rPr>
        <w:t>S-</w:t>
      </w:r>
      <w:proofErr w:type="spellStart"/>
      <w:r w:rsidR="00D94B69">
        <w:rPr>
          <w:rFonts w:eastAsia="Times New Roman,Calibri" w:cs="Times New Roman,Calibri"/>
          <w:lang w:eastAsia="en-US"/>
        </w:rPr>
        <w:t>m</w:t>
      </w:r>
      <w:r w:rsidRPr="00370D67">
        <w:rPr>
          <w:rFonts w:eastAsia="Times New Roman,Calibri" w:cs="Times New Roman,Calibri"/>
          <w:lang w:eastAsia="en-US"/>
        </w:rPr>
        <w:t>ethoprene</w:t>
      </w:r>
      <w:proofErr w:type="spellEnd"/>
      <w:r w:rsidRPr="00370D67">
        <w:rPr>
          <w:rFonts w:eastAsia="Times New Roman,Calibri" w:cs="Times New Roman,Calibri"/>
          <w:lang w:eastAsia="en-US"/>
        </w:rPr>
        <w:t xml:space="preserve"> Assessment Report</w:t>
      </w:r>
      <w:r w:rsidR="0009119D" w:rsidRPr="00370D67">
        <w:rPr>
          <w:rFonts w:eastAsia="Times New Roman,Calibri" w:cs="Times New Roman,Calibri"/>
          <w:lang w:eastAsia="en-US"/>
        </w:rPr>
        <w:t xml:space="preserve"> (2013)</w:t>
      </w:r>
      <w:r w:rsidRPr="00370D67">
        <w:rPr>
          <w:rFonts w:eastAsia="Times New Roman,Calibri" w:cs="Times New Roman,Calibri"/>
          <w:lang w:eastAsia="en-US"/>
        </w:rPr>
        <w:t>. PNECs relevant to risk characterisation in the affected compartments are as follows:</w:t>
      </w:r>
    </w:p>
    <w:p w14:paraId="6174A898" w14:textId="77777777" w:rsidR="008F5F7F" w:rsidRPr="00370D67" w:rsidRDefault="008F5F7F" w:rsidP="008F5F7F">
      <w:pPr>
        <w:rPr>
          <w:rFonts w:eastAsia="Times New Roman,Calibri" w:cs="Times New Roman,Calibri"/>
          <w:iCs/>
          <w:lang w:eastAsia="en-US"/>
        </w:rPr>
      </w:pPr>
    </w:p>
    <w:p w14:paraId="3065830F" w14:textId="426C371F" w:rsidR="00E90CB8" w:rsidRPr="00370D67" w:rsidRDefault="00E90CB8" w:rsidP="002A3AF9">
      <w:pPr>
        <w:jc w:val="both"/>
        <w:rPr>
          <w:rFonts w:eastAsia="Times New Roman,Calibri" w:cs="Times New Roman,Calibri"/>
          <w:lang w:eastAsia="en-US"/>
        </w:rPr>
      </w:pPr>
      <w:r w:rsidRPr="00370D67">
        <w:rPr>
          <w:rFonts w:eastAsia="Times New Roman,Calibri" w:cs="Times New Roman,Calibri"/>
          <w:lang w:eastAsia="en-US"/>
        </w:rPr>
        <w:t>PNECs relevant to risk characterisation in the aquatic compartment (hydrosphere) are as follows:</w:t>
      </w:r>
    </w:p>
    <w:p w14:paraId="4161A93C" w14:textId="77777777" w:rsidR="00E90CB8" w:rsidRPr="00370D67" w:rsidRDefault="00E90CB8" w:rsidP="00E90CB8">
      <w:pPr>
        <w:rPr>
          <w:rFonts w:eastAsia="Times New Roman,Calibri" w:cs="Times New Roman,Calibri"/>
          <w:lang w:eastAsia="en-US"/>
        </w:rPr>
      </w:pPr>
      <w:r w:rsidRPr="00370D67">
        <w:rPr>
          <w:rFonts w:eastAsia="Times New Roman,Calibri" w:cs="Times New Roman,Calibri"/>
          <w:lang w:eastAsia="en-US"/>
        </w:rPr>
        <w:t>PNEC</w:t>
      </w:r>
      <w:r w:rsidRPr="003256AE">
        <w:rPr>
          <w:rFonts w:eastAsia="Times New Roman,Calibri" w:cs="Times New Roman,Calibri"/>
          <w:vertAlign w:val="subscript"/>
          <w:lang w:eastAsia="en-US"/>
        </w:rPr>
        <w:t>STP micro-organisms</w:t>
      </w:r>
      <w:r w:rsidRPr="00370D67">
        <w:rPr>
          <w:rFonts w:eastAsia="Times New Roman,Calibri" w:cs="Times New Roman,Calibri"/>
          <w:lang w:eastAsia="en-US"/>
        </w:rPr>
        <w:t xml:space="preserve"> = 6.85 mg/L</w:t>
      </w:r>
    </w:p>
    <w:p w14:paraId="5AA648BC" w14:textId="3593F53B" w:rsidR="00E90CB8" w:rsidRPr="00370D67" w:rsidRDefault="00E90CB8" w:rsidP="00E90CB8">
      <w:pPr>
        <w:rPr>
          <w:rFonts w:eastAsia="Times New Roman,Calibri" w:cs="Times New Roman,Calibri"/>
          <w:lang w:eastAsia="en-US"/>
        </w:rPr>
      </w:pPr>
      <w:proofErr w:type="spellStart"/>
      <w:r w:rsidRPr="00370D67">
        <w:rPr>
          <w:rFonts w:eastAsia="Times New Roman,Calibri" w:cs="Times New Roman,Calibri"/>
          <w:lang w:eastAsia="en-US"/>
        </w:rPr>
        <w:t>PNEC</w:t>
      </w:r>
      <w:r w:rsidRPr="003256AE">
        <w:rPr>
          <w:rFonts w:eastAsia="Times New Roman,Calibri" w:cs="Times New Roman,Calibri"/>
          <w:vertAlign w:val="subscript"/>
          <w:lang w:eastAsia="en-US"/>
        </w:rPr>
        <w:t>aquatic</w:t>
      </w:r>
      <w:proofErr w:type="spellEnd"/>
      <w:r w:rsidRPr="003256AE">
        <w:rPr>
          <w:rFonts w:eastAsia="Times New Roman,Calibri" w:cs="Times New Roman,Calibri"/>
          <w:vertAlign w:val="subscript"/>
          <w:lang w:eastAsia="en-US"/>
        </w:rPr>
        <w:t xml:space="preserve"> (SW) </w:t>
      </w:r>
      <w:r w:rsidRPr="00370D67">
        <w:rPr>
          <w:rFonts w:eastAsia="Times New Roman,Calibri" w:cs="Times New Roman,Calibri"/>
          <w:lang w:eastAsia="en-US"/>
        </w:rPr>
        <w:t>= 0.00019 mg/L</w:t>
      </w:r>
    </w:p>
    <w:p w14:paraId="3841460A" w14:textId="49694E92" w:rsidR="00E90CB8" w:rsidRPr="00370D67" w:rsidRDefault="00E90CB8" w:rsidP="00E90CB8">
      <w:pPr>
        <w:rPr>
          <w:rFonts w:eastAsia="Times New Roman,Calibri" w:cs="Times New Roman,Calibri"/>
          <w:lang w:eastAsia="en-US"/>
        </w:rPr>
      </w:pPr>
      <w:proofErr w:type="spellStart"/>
      <w:r w:rsidRPr="00370D67">
        <w:rPr>
          <w:rFonts w:eastAsia="Times New Roman,Calibri" w:cs="Times New Roman,Calibri"/>
          <w:lang w:eastAsia="en-US"/>
        </w:rPr>
        <w:t>PNEC</w:t>
      </w:r>
      <w:r w:rsidRPr="003256AE">
        <w:rPr>
          <w:rFonts w:eastAsia="Times New Roman,Calibri" w:cs="Times New Roman,Calibri"/>
          <w:vertAlign w:val="subscript"/>
          <w:lang w:eastAsia="en-US"/>
        </w:rPr>
        <w:t>sediment</w:t>
      </w:r>
      <w:proofErr w:type="spellEnd"/>
      <w:r w:rsidRPr="00370D67">
        <w:rPr>
          <w:rFonts w:eastAsia="Times New Roman,Calibri" w:cs="Times New Roman,Calibri"/>
          <w:lang w:eastAsia="en-US"/>
        </w:rPr>
        <w:t xml:space="preserve"> = 0.00</w:t>
      </w:r>
      <w:r w:rsidR="004E05A1" w:rsidRPr="00370D67">
        <w:rPr>
          <w:rFonts w:eastAsia="Times New Roman,Calibri" w:cs="Times New Roman,Calibri"/>
          <w:lang w:eastAsia="en-US"/>
        </w:rPr>
        <w:t>0</w:t>
      </w:r>
      <w:r w:rsidRPr="00370D67">
        <w:rPr>
          <w:rFonts w:eastAsia="Times New Roman,Calibri" w:cs="Times New Roman,Calibri"/>
          <w:lang w:eastAsia="en-US"/>
        </w:rPr>
        <w:t>38</w:t>
      </w:r>
      <w:r w:rsidR="00F7593E" w:rsidRPr="00727840">
        <w:rPr>
          <w:rFonts w:eastAsia="Times New Roman,Calibri" w:cs="Times New Roman,Calibri"/>
          <w:vertAlign w:val="superscript"/>
          <w:lang w:eastAsia="en-US"/>
        </w:rPr>
        <w:t>*</w:t>
      </w:r>
      <w:r w:rsidRPr="00370D67">
        <w:rPr>
          <w:rFonts w:eastAsia="Times New Roman,Calibri" w:cs="Times New Roman,Calibri"/>
          <w:lang w:eastAsia="en-US"/>
        </w:rPr>
        <w:t xml:space="preserve"> mg/kg </w:t>
      </w:r>
      <w:proofErr w:type="spellStart"/>
      <w:r w:rsidRPr="00370D67">
        <w:rPr>
          <w:rFonts w:eastAsia="Times New Roman,Calibri" w:cs="Times New Roman,Calibri"/>
          <w:lang w:eastAsia="en-US"/>
        </w:rPr>
        <w:t>wwt</w:t>
      </w:r>
      <w:proofErr w:type="spellEnd"/>
    </w:p>
    <w:p w14:paraId="785A27CB" w14:textId="77777777" w:rsidR="00727840" w:rsidRDefault="00727840" w:rsidP="00E90CB8">
      <w:pPr>
        <w:rPr>
          <w:rFonts w:eastAsia="Times New Roman,Calibri" w:cs="Times New Roman,Calibri"/>
          <w:sz w:val="16"/>
          <w:szCs w:val="16"/>
          <w:lang w:eastAsia="en-US"/>
        </w:rPr>
      </w:pPr>
    </w:p>
    <w:p w14:paraId="5261E57B" w14:textId="44A17D69" w:rsidR="002278C4" w:rsidRPr="00727840" w:rsidRDefault="00F7593E" w:rsidP="00727840">
      <w:pPr>
        <w:rPr>
          <w:rFonts w:eastAsia="Times New Roman,Calibri" w:cs="Times New Roman,Calibri"/>
          <w:sz w:val="16"/>
          <w:szCs w:val="16"/>
          <w:lang w:eastAsia="en-US"/>
        </w:rPr>
      </w:pPr>
      <w:r w:rsidRPr="00727840">
        <w:rPr>
          <w:rFonts w:eastAsia="Times New Roman,Calibri" w:cs="Times New Roman,Calibri"/>
          <w:sz w:val="16"/>
          <w:szCs w:val="16"/>
          <w:lang w:eastAsia="en-US"/>
        </w:rPr>
        <w:t>*</w:t>
      </w:r>
      <w:r w:rsidR="00E90CB8" w:rsidRPr="00727840">
        <w:rPr>
          <w:rFonts w:eastAsia="Times New Roman,Calibri" w:cs="Times New Roman,Calibri"/>
          <w:sz w:val="16"/>
          <w:szCs w:val="16"/>
          <w:lang w:eastAsia="en-US"/>
        </w:rPr>
        <w:t xml:space="preserve">At risk assessment stage, according to the guidance, the </w:t>
      </w:r>
      <w:proofErr w:type="spellStart"/>
      <w:r w:rsidR="00E90CB8" w:rsidRPr="00727840">
        <w:rPr>
          <w:rFonts w:eastAsia="Times New Roman,Calibri" w:cs="Times New Roman,Calibri"/>
          <w:sz w:val="16"/>
          <w:szCs w:val="16"/>
          <w:lang w:eastAsia="en-US"/>
        </w:rPr>
        <w:t>PNEC</w:t>
      </w:r>
      <w:r w:rsidR="00E90CB8" w:rsidRPr="00727840">
        <w:rPr>
          <w:rFonts w:eastAsia="Times New Roman,Calibri" w:cs="Times New Roman,Calibri"/>
          <w:sz w:val="16"/>
          <w:szCs w:val="16"/>
          <w:vertAlign w:val="subscript"/>
          <w:lang w:eastAsia="en-US"/>
        </w:rPr>
        <w:t>sed</w:t>
      </w:r>
      <w:proofErr w:type="spellEnd"/>
      <w:r w:rsidR="00E90CB8" w:rsidRPr="00727840">
        <w:rPr>
          <w:rFonts w:eastAsia="Times New Roman,Calibri" w:cs="Times New Roman,Calibri"/>
          <w:sz w:val="16"/>
          <w:szCs w:val="16"/>
          <w:lang w:eastAsia="en-US"/>
        </w:rPr>
        <w:t xml:space="preserve"> is</w:t>
      </w:r>
      <w:r w:rsidR="001B73DB">
        <w:rPr>
          <w:rFonts w:eastAsia="Times New Roman,Calibri" w:cs="Times New Roman,Calibri"/>
          <w:sz w:val="16"/>
          <w:szCs w:val="16"/>
          <w:lang w:eastAsia="en-US"/>
        </w:rPr>
        <w:t xml:space="preserve"> </w:t>
      </w:r>
      <w:r w:rsidR="004E05A1" w:rsidRPr="00727840">
        <w:rPr>
          <w:rFonts w:eastAsia="Times New Roman,Calibri" w:cs="Times New Roman,Calibri"/>
          <w:sz w:val="16"/>
          <w:szCs w:val="16"/>
          <w:lang w:eastAsia="en-US"/>
        </w:rPr>
        <w:t>lowered</w:t>
      </w:r>
      <w:r w:rsidR="00E90CB8" w:rsidRPr="00727840">
        <w:rPr>
          <w:rFonts w:eastAsia="Times New Roman,Calibri" w:cs="Times New Roman,Calibri"/>
          <w:sz w:val="16"/>
          <w:szCs w:val="16"/>
          <w:lang w:eastAsia="en-US"/>
        </w:rPr>
        <w:t xml:space="preserve"> by a factor of 10 due to the log </w:t>
      </w:r>
      <w:proofErr w:type="spellStart"/>
      <w:r w:rsidR="00E90CB8" w:rsidRPr="00727840">
        <w:rPr>
          <w:rFonts w:eastAsia="Times New Roman,Calibri" w:cs="Times New Roman,Calibri"/>
          <w:sz w:val="16"/>
          <w:szCs w:val="16"/>
          <w:lang w:eastAsia="en-US"/>
        </w:rPr>
        <w:t>Kow</w:t>
      </w:r>
      <w:proofErr w:type="spellEnd"/>
      <w:r w:rsidR="00E90CB8" w:rsidRPr="00727840">
        <w:rPr>
          <w:rFonts w:eastAsia="Times New Roman,Calibri" w:cs="Times New Roman,Calibri"/>
          <w:sz w:val="16"/>
          <w:szCs w:val="16"/>
          <w:lang w:eastAsia="en-US"/>
        </w:rPr>
        <w:t xml:space="preserve"> &gt;5. </w:t>
      </w:r>
    </w:p>
    <w:p w14:paraId="5AB76AEF" w14:textId="77777777" w:rsidR="00E90CB8" w:rsidRPr="00370D67" w:rsidRDefault="00E90CB8" w:rsidP="00727840">
      <w:pPr>
        <w:rPr>
          <w:rFonts w:eastAsia="Times New Roman,Calibri" w:cs="Times New Roman,Calibri"/>
          <w:iCs/>
          <w:sz w:val="22"/>
          <w:szCs w:val="22"/>
          <w:lang w:eastAsia="en-US"/>
        </w:rPr>
      </w:pPr>
    </w:p>
    <w:p w14:paraId="38124E21" w14:textId="77777777" w:rsidR="00FD2055" w:rsidRPr="00727840" w:rsidRDefault="00FD2055" w:rsidP="00FD2055">
      <w:pPr>
        <w:rPr>
          <w:rFonts w:eastAsia="Calibri"/>
          <w:b/>
          <w:i/>
          <w:lang w:eastAsia="en-US"/>
        </w:rPr>
      </w:pPr>
      <w:bookmarkStart w:id="1581" w:name="_Toc389729099"/>
      <w:bookmarkStart w:id="1582" w:name="_Toc403472784"/>
      <w:r w:rsidRPr="00727840">
        <w:rPr>
          <w:rFonts w:eastAsia="Calibri" w:cs="Calibri"/>
          <w:b/>
          <w:bCs/>
          <w:i/>
          <w:iCs/>
          <w:lang w:eastAsia="en-US"/>
        </w:rPr>
        <w:t>Information relating to the ecotoxicity of the biocidal product which is sufficient to enable a decision to be made concerning the classification of the product is required</w:t>
      </w:r>
      <w:bookmarkEnd w:id="1581"/>
      <w:bookmarkEnd w:id="1582"/>
    </w:p>
    <w:p w14:paraId="6E11FB53" w14:textId="7A6D186E" w:rsidR="00FD2055" w:rsidRPr="00727840" w:rsidRDefault="00FD2055" w:rsidP="00FD2055">
      <w:pPr>
        <w:rPr>
          <w:rFonts w:eastAsia="Times New Roman,Calibri" w:cs="Times New Roman,Calibri"/>
          <w:iCs/>
          <w:lang w:eastAsia="en-US"/>
        </w:rPr>
      </w:pPr>
    </w:p>
    <w:p w14:paraId="009358A4" w14:textId="0B848014" w:rsidR="008E3228" w:rsidRPr="00727840" w:rsidRDefault="0088213C" w:rsidP="002A3AF9">
      <w:pPr>
        <w:jc w:val="both"/>
        <w:rPr>
          <w:rFonts w:eastAsia="Times New Roman,Calibri" w:cs="Times New Roman,Calibri"/>
          <w:iCs/>
          <w:lang w:eastAsia="en-US"/>
        </w:rPr>
      </w:pPr>
      <w:r w:rsidRPr="00727840">
        <w:rPr>
          <w:rFonts w:eastAsia="Times New Roman,Calibri" w:cs="Times New Roman,Calibri"/>
          <w:lang w:eastAsia="en-US"/>
        </w:rPr>
        <w:t xml:space="preserve">According to the aquatic acute toxicity studies, the most sensitive species is </w:t>
      </w:r>
      <w:r w:rsidR="00BA7226" w:rsidRPr="00727840">
        <w:rPr>
          <w:rFonts w:eastAsia="Times New Roman,Calibri" w:cs="Times New Roman,Calibri"/>
          <w:i/>
          <w:lang w:eastAsia="en-US"/>
        </w:rPr>
        <w:t>D</w:t>
      </w:r>
      <w:r w:rsidRPr="00727840">
        <w:rPr>
          <w:rFonts w:eastAsia="Times New Roman,Calibri" w:cs="Times New Roman,Calibri"/>
          <w:i/>
          <w:lang w:eastAsia="en-US"/>
        </w:rPr>
        <w:t>aphnia magna</w:t>
      </w:r>
      <w:r w:rsidRPr="00727840">
        <w:rPr>
          <w:rFonts w:eastAsia="Times New Roman,Calibri" w:cs="Times New Roman,Calibri"/>
          <w:lang w:eastAsia="en-US"/>
        </w:rPr>
        <w:t xml:space="preserve"> with </w:t>
      </w:r>
      <w:r w:rsidR="00BA7226" w:rsidRPr="00370D67">
        <w:rPr>
          <w:rFonts w:eastAsia="Times New Roman,Calibri" w:cs="Times New Roman,Calibri"/>
          <w:lang w:eastAsia="en-US"/>
        </w:rPr>
        <w:t>an</w:t>
      </w:r>
      <w:r w:rsidRPr="00727840">
        <w:rPr>
          <w:rFonts w:eastAsia="Times New Roman,Calibri" w:cs="Times New Roman,Calibri"/>
          <w:lang w:eastAsia="en-US"/>
        </w:rPr>
        <w:t xml:space="preserve"> EC50 of 0.22 mg/L. </w:t>
      </w:r>
    </w:p>
    <w:p w14:paraId="49134DAF" w14:textId="77777777" w:rsidR="002278C4" w:rsidRPr="00727840" w:rsidRDefault="002278C4" w:rsidP="002E435E">
      <w:pPr>
        <w:jc w:val="both"/>
        <w:rPr>
          <w:rFonts w:eastAsia="Times New Roman,Calibri" w:cs="Times New Roman,Calibri"/>
          <w:lang w:eastAsia="en-US"/>
        </w:rPr>
      </w:pPr>
    </w:p>
    <w:p w14:paraId="76D4E0A8" w14:textId="650317DB" w:rsidR="002E435E" w:rsidRPr="00727840" w:rsidRDefault="3ACFCF13" w:rsidP="002E435E">
      <w:pPr>
        <w:jc w:val="both"/>
        <w:rPr>
          <w:rFonts w:eastAsia="Times New Roman,Calibri" w:cs="Times New Roman,Calibri"/>
          <w:iCs/>
          <w:lang w:eastAsia="en-US"/>
        </w:rPr>
      </w:pPr>
      <w:r w:rsidRPr="00727840">
        <w:rPr>
          <w:rFonts w:eastAsia="Times New Roman,Calibri" w:cs="Times New Roman,Calibri"/>
          <w:lang w:eastAsia="en-US"/>
        </w:rPr>
        <w:t>A summary of the aquatic ecotoxicological data presented</w:t>
      </w:r>
      <w:r w:rsidR="00BA7226" w:rsidRPr="00370D67">
        <w:rPr>
          <w:rFonts w:eastAsia="Times New Roman,Calibri" w:cs="Times New Roman,Calibri"/>
          <w:lang w:eastAsia="en-US"/>
        </w:rPr>
        <w:t xml:space="preserve"> for acute exposure</w:t>
      </w:r>
      <w:r w:rsidRPr="00727840">
        <w:rPr>
          <w:rFonts w:eastAsia="Times New Roman,Calibri" w:cs="Times New Roman,Calibri"/>
          <w:lang w:eastAsia="en-US"/>
        </w:rPr>
        <w:t xml:space="preserve"> indicates the following key endpoints: </w:t>
      </w:r>
    </w:p>
    <w:p w14:paraId="5FBB8A89" w14:textId="77777777" w:rsidR="002E435E" w:rsidRPr="00727840" w:rsidRDefault="002E435E" w:rsidP="002E435E">
      <w:pPr>
        <w:jc w:val="both"/>
        <w:rPr>
          <w:rFonts w:eastAsia="Times New Roman,Calibri" w:cs="Times New Roman,Calibri"/>
          <w:iCs/>
          <w:lang w:eastAsia="en-US"/>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2E435E" w:rsidRPr="00370D67" w14:paraId="3873C79A" w14:textId="77777777" w:rsidTr="0088213C">
        <w:tc>
          <w:tcPr>
            <w:tcW w:w="3060" w:type="dxa"/>
          </w:tcPr>
          <w:p w14:paraId="38BE8D33" w14:textId="77777777" w:rsidR="002E435E" w:rsidRPr="00727840" w:rsidRDefault="3ACFCF13" w:rsidP="008B0CC3">
            <w:pPr>
              <w:rPr>
                <w:rFonts w:eastAsia="Times New Roman,Calibri" w:cs="Times New Roman,Calibri"/>
                <w:iCs/>
                <w:lang w:eastAsia="en-US"/>
              </w:rPr>
            </w:pPr>
            <w:r w:rsidRPr="00727840">
              <w:rPr>
                <w:rFonts w:eastAsia="Times New Roman,Calibri" w:cs="Times New Roman,Calibri"/>
                <w:lang w:eastAsia="en-US"/>
              </w:rPr>
              <w:t>Fish toxicity:</w:t>
            </w:r>
          </w:p>
        </w:tc>
        <w:tc>
          <w:tcPr>
            <w:tcW w:w="5760" w:type="dxa"/>
          </w:tcPr>
          <w:p w14:paraId="6B2D005C" w14:textId="5C321322" w:rsidR="002E435E" w:rsidRPr="00727840" w:rsidRDefault="0088213C" w:rsidP="008E3228">
            <w:pPr>
              <w:rPr>
                <w:rFonts w:eastAsia="Times New Roman,Calibri" w:cs="Times New Roman,Calibri"/>
                <w:iCs/>
                <w:lang w:eastAsia="en-US"/>
              </w:rPr>
            </w:pPr>
            <w:r w:rsidRPr="00727840">
              <w:rPr>
                <w:rFonts w:eastAsia="Times New Roman,Calibri" w:cs="Times New Roman,Calibri"/>
                <w:lang w:eastAsia="en-US"/>
              </w:rPr>
              <w:t>96 h LC50  in Zebrafish (</w:t>
            </w:r>
            <w:proofErr w:type="spellStart"/>
            <w:r w:rsidRPr="00727840">
              <w:rPr>
                <w:rFonts w:eastAsia="Times New Roman,Calibri" w:cs="Times New Roman,Calibri"/>
                <w:i/>
                <w:lang w:eastAsia="en-US"/>
              </w:rPr>
              <w:t>Brachydanio</w:t>
            </w:r>
            <w:proofErr w:type="spellEnd"/>
            <w:r w:rsidRPr="00727840">
              <w:rPr>
                <w:rFonts w:eastAsia="Times New Roman,Calibri" w:cs="Times New Roman,Calibri"/>
                <w:i/>
                <w:lang w:eastAsia="en-US"/>
              </w:rPr>
              <w:t xml:space="preserve"> rerio</w:t>
            </w:r>
            <w:r w:rsidRPr="00727840">
              <w:rPr>
                <w:rFonts w:eastAsia="Times New Roman,Calibri" w:cs="Times New Roman,Calibri"/>
                <w:lang w:eastAsia="en-US"/>
              </w:rPr>
              <w:t xml:space="preserve">) =  4.26 mg/L </w:t>
            </w:r>
          </w:p>
        </w:tc>
      </w:tr>
      <w:tr w:rsidR="002E435E" w:rsidRPr="00370D67" w14:paraId="19ECD297" w14:textId="77777777" w:rsidTr="0088213C">
        <w:tc>
          <w:tcPr>
            <w:tcW w:w="3060" w:type="dxa"/>
          </w:tcPr>
          <w:p w14:paraId="4CBD3FD4" w14:textId="77777777" w:rsidR="002E435E" w:rsidRPr="00727840" w:rsidRDefault="3ACFCF13" w:rsidP="008B0CC3">
            <w:pPr>
              <w:jc w:val="both"/>
              <w:rPr>
                <w:rFonts w:eastAsia="Times New Roman,Calibri" w:cs="Times New Roman,Calibri"/>
                <w:iCs/>
                <w:lang w:eastAsia="en-US"/>
              </w:rPr>
            </w:pPr>
            <w:r w:rsidRPr="00727840">
              <w:rPr>
                <w:rFonts w:eastAsia="Times New Roman,Calibri" w:cs="Times New Roman,Calibri"/>
                <w:lang w:eastAsia="en-US"/>
              </w:rPr>
              <w:t>Invertebrate toxicity:</w:t>
            </w:r>
          </w:p>
        </w:tc>
        <w:tc>
          <w:tcPr>
            <w:tcW w:w="5760" w:type="dxa"/>
          </w:tcPr>
          <w:p w14:paraId="1224696A" w14:textId="1AAB071C" w:rsidR="002E435E" w:rsidRPr="00727840" w:rsidRDefault="0088213C" w:rsidP="008E3228">
            <w:pPr>
              <w:rPr>
                <w:rFonts w:eastAsia="Times New Roman,Calibri" w:cs="Times New Roman,Calibri"/>
                <w:iCs/>
                <w:lang w:eastAsia="en-US"/>
              </w:rPr>
            </w:pPr>
            <w:r w:rsidRPr="00727840">
              <w:rPr>
                <w:rFonts w:eastAsia="Times New Roman,Calibri" w:cs="Times New Roman,Calibri"/>
                <w:lang w:eastAsia="en-US"/>
              </w:rPr>
              <w:t xml:space="preserve">48 h EC50 in </w:t>
            </w:r>
            <w:proofErr w:type="spellStart"/>
            <w:r w:rsidRPr="00727840">
              <w:rPr>
                <w:rFonts w:eastAsia="Times New Roman,Calibri" w:cs="Times New Roman,Calibri"/>
                <w:lang w:eastAsia="en-US"/>
              </w:rPr>
              <w:t>Cladoceran</w:t>
            </w:r>
            <w:proofErr w:type="spellEnd"/>
            <w:r w:rsidRPr="00727840">
              <w:rPr>
                <w:rFonts w:eastAsia="Times New Roman,Calibri" w:cs="Times New Roman,Calibri"/>
                <w:lang w:eastAsia="en-US"/>
              </w:rPr>
              <w:t xml:space="preserve"> (</w:t>
            </w:r>
            <w:r w:rsidRPr="00727840">
              <w:rPr>
                <w:rFonts w:eastAsia="Times New Roman,Calibri" w:cs="Times New Roman,Calibri"/>
                <w:i/>
                <w:lang w:eastAsia="en-US"/>
              </w:rPr>
              <w:t>Daphnia magna</w:t>
            </w:r>
            <w:r w:rsidRPr="00727840">
              <w:rPr>
                <w:rFonts w:eastAsia="Times New Roman,Calibri" w:cs="Times New Roman,Calibri"/>
                <w:lang w:eastAsia="en-US"/>
              </w:rPr>
              <w:t xml:space="preserve">) = 0.22 mg/L </w:t>
            </w:r>
          </w:p>
        </w:tc>
      </w:tr>
      <w:tr w:rsidR="002E435E" w:rsidRPr="00370D67" w14:paraId="467C7265" w14:textId="77777777" w:rsidTr="0088213C">
        <w:tc>
          <w:tcPr>
            <w:tcW w:w="3060" w:type="dxa"/>
          </w:tcPr>
          <w:p w14:paraId="2D579E7C" w14:textId="77777777" w:rsidR="002E435E" w:rsidRPr="00727840" w:rsidRDefault="3ACFCF13" w:rsidP="008B0CC3">
            <w:pPr>
              <w:jc w:val="both"/>
              <w:rPr>
                <w:rFonts w:eastAsia="Times New Roman,Calibri" w:cs="Times New Roman,Calibri"/>
                <w:iCs/>
                <w:lang w:eastAsia="en-US"/>
              </w:rPr>
            </w:pPr>
            <w:r w:rsidRPr="00727840">
              <w:rPr>
                <w:rFonts w:eastAsia="Times New Roman,Calibri" w:cs="Times New Roman,Calibri"/>
                <w:lang w:eastAsia="en-US"/>
              </w:rPr>
              <w:t>Algal toxicity:</w:t>
            </w:r>
          </w:p>
        </w:tc>
        <w:tc>
          <w:tcPr>
            <w:tcW w:w="5760" w:type="dxa"/>
          </w:tcPr>
          <w:p w14:paraId="1567B44C" w14:textId="1D170A7E" w:rsidR="002E435E" w:rsidRPr="00727840" w:rsidRDefault="0088213C" w:rsidP="0087784C">
            <w:pPr>
              <w:rPr>
                <w:rFonts w:eastAsia="Times New Roman,Calibri" w:cs="Times New Roman,Calibri"/>
                <w:iCs/>
                <w:lang w:eastAsia="en-US"/>
              </w:rPr>
            </w:pPr>
            <w:r w:rsidRPr="00727840">
              <w:rPr>
                <w:rFonts w:eastAsia="Times New Roman,Calibri" w:cs="Times New Roman,Calibri"/>
                <w:lang w:eastAsia="en-US"/>
              </w:rPr>
              <w:t>72 h E</w:t>
            </w:r>
            <w:r w:rsidR="00BA7226" w:rsidRPr="00370D67">
              <w:rPr>
                <w:rFonts w:eastAsia="Times New Roman,Calibri" w:cs="Times New Roman,Calibri"/>
                <w:lang w:eastAsia="en-US"/>
              </w:rPr>
              <w:t>r</w:t>
            </w:r>
            <w:r w:rsidRPr="00727840">
              <w:rPr>
                <w:rFonts w:eastAsia="Times New Roman,Calibri" w:cs="Times New Roman,Calibri"/>
                <w:lang w:eastAsia="en-US"/>
              </w:rPr>
              <w:t xml:space="preserve">C50 in </w:t>
            </w:r>
            <w:proofErr w:type="spellStart"/>
            <w:r w:rsidRPr="00727840">
              <w:rPr>
                <w:rFonts w:eastAsia="Times New Roman,Calibri" w:cs="Times New Roman,Calibri"/>
                <w:i/>
                <w:lang w:eastAsia="en-US"/>
              </w:rPr>
              <w:t>Selenastrum</w:t>
            </w:r>
            <w:proofErr w:type="spellEnd"/>
            <w:r w:rsidRPr="00727840">
              <w:rPr>
                <w:rFonts w:eastAsia="Times New Roman,Calibri" w:cs="Times New Roman,Calibri"/>
                <w:i/>
                <w:lang w:eastAsia="en-US"/>
              </w:rPr>
              <w:t xml:space="preserve"> </w:t>
            </w:r>
            <w:proofErr w:type="spellStart"/>
            <w:r w:rsidRPr="00727840">
              <w:rPr>
                <w:rFonts w:eastAsia="Times New Roman,Calibri" w:cs="Times New Roman,Calibri"/>
                <w:i/>
                <w:lang w:eastAsia="en-US"/>
              </w:rPr>
              <w:t>capricornutum</w:t>
            </w:r>
            <w:proofErr w:type="spellEnd"/>
            <w:r w:rsidRPr="00727840">
              <w:rPr>
                <w:rFonts w:eastAsia="Times New Roman,Calibri" w:cs="Times New Roman,Calibri"/>
                <w:lang w:eastAsia="en-US"/>
              </w:rPr>
              <w:t xml:space="preserve"> = 2.264 mg/</w:t>
            </w:r>
            <w:r w:rsidR="002278C4" w:rsidRPr="00727840">
              <w:rPr>
                <w:rFonts w:eastAsia="Times New Roman,Calibri" w:cs="Times New Roman,Calibri"/>
                <w:lang w:eastAsia="en-US"/>
              </w:rPr>
              <w:t>L</w:t>
            </w:r>
          </w:p>
        </w:tc>
      </w:tr>
    </w:tbl>
    <w:p w14:paraId="63D929A4" w14:textId="19FCE32B" w:rsidR="002E435E" w:rsidRPr="00727840" w:rsidRDefault="002E435E" w:rsidP="00FD2055">
      <w:pPr>
        <w:rPr>
          <w:rFonts w:eastAsia="Times New Roman,Calibri" w:cs="Times New Roman,Calibri"/>
          <w:iCs/>
          <w:lang w:eastAsia="en-US"/>
        </w:rPr>
      </w:pPr>
    </w:p>
    <w:p w14:paraId="15A3B068" w14:textId="7670FDFA" w:rsidR="002E435E" w:rsidRPr="00727840" w:rsidRDefault="3ACFCF13" w:rsidP="00FD2055">
      <w:pPr>
        <w:rPr>
          <w:rFonts w:eastAsia="Times New Roman,Calibri" w:cs="Times New Roman,Calibri"/>
          <w:iCs/>
          <w:lang w:eastAsia="en-US"/>
        </w:rPr>
      </w:pPr>
      <w:r w:rsidRPr="00727840">
        <w:rPr>
          <w:rFonts w:eastAsia="Times New Roman,Calibri" w:cs="Times New Roman,Calibri"/>
          <w:lang w:eastAsia="en-US"/>
        </w:rPr>
        <w:t xml:space="preserve">Based on the above acute toxicity results a chronic study was also commissioned on </w:t>
      </w:r>
      <w:r w:rsidRPr="00727840">
        <w:rPr>
          <w:rFonts w:eastAsia="Times New Roman,Calibri" w:cs="Times New Roman,Calibri"/>
          <w:i/>
          <w:lang w:eastAsia="en-US"/>
        </w:rPr>
        <w:t>Daphnia magna</w:t>
      </w:r>
      <w:r w:rsidRPr="00727840">
        <w:rPr>
          <w:rFonts w:eastAsia="Times New Roman,Calibri" w:cs="Times New Roman,Calibri"/>
          <w:lang w:eastAsia="en-US"/>
        </w:rPr>
        <w:t xml:space="preserve">. </w:t>
      </w:r>
    </w:p>
    <w:p w14:paraId="6E07D7A1" w14:textId="21DFE27B" w:rsidR="002E435E" w:rsidRPr="00727840" w:rsidRDefault="002E435E" w:rsidP="00FD2055">
      <w:pPr>
        <w:rPr>
          <w:rFonts w:eastAsia="Times New Roman,Calibri" w:cs="Times New Roman,Calibri"/>
          <w:iCs/>
          <w:lang w:eastAsia="en-US"/>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8E3228" w:rsidRPr="00370D67" w14:paraId="4145E5AE" w14:textId="77777777" w:rsidTr="0088213C">
        <w:tc>
          <w:tcPr>
            <w:tcW w:w="3060" w:type="dxa"/>
          </w:tcPr>
          <w:p w14:paraId="776ADF26" w14:textId="17FA4DBB" w:rsidR="008E3228" w:rsidRPr="00727840" w:rsidRDefault="3ACFCF13" w:rsidP="00BA7226">
            <w:pPr>
              <w:jc w:val="both"/>
              <w:rPr>
                <w:rFonts w:eastAsia="Times New Roman,Calibri" w:cs="Times New Roman,Calibri"/>
                <w:iCs/>
                <w:lang w:eastAsia="en-US"/>
              </w:rPr>
            </w:pPr>
            <w:r w:rsidRPr="00727840">
              <w:rPr>
                <w:rFonts w:eastAsia="Times New Roman,Calibri" w:cs="Times New Roman,Calibri"/>
                <w:lang w:eastAsia="en-US"/>
              </w:rPr>
              <w:t>Invertebrate toxicity:</w:t>
            </w:r>
          </w:p>
        </w:tc>
        <w:tc>
          <w:tcPr>
            <w:tcW w:w="5760" w:type="dxa"/>
          </w:tcPr>
          <w:p w14:paraId="59FFB169" w14:textId="69588E94" w:rsidR="008E3228" w:rsidRPr="00727840" w:rsidRDefault="0088213C" w:rsidP="008E3228">
            <w:pPr>
              <w:rPr>
                <w:rFonts w:eastAsia="Times New Roman,Calibri" w:cs="Times New Roman,Calibri"/>
                <w:iCs/>
                <w:lang w:eastAsia="en-US"/>
              </w:rPr>
            </w:pPr>
            <w:r w:rsidRPr="00727840">
              <w:rPr>
                <w:rFonts w:eastAsia="Times New Roman,Calibri" w:cs="Times New Roman,Calibri"/>
                <w:lang w:eastAsia="en-US"/>
              </w:rPr>
              <w:t xml:space="preserve">21 d NOEC in </w:t>
            </w:r>
            <w:proofErr w:type="spellStart"/>
            <w:r w:rsidRPr="00727840">
              <w:rPr>
                <w:rFonts w:eastAsia="Times New Roman,Calibri" w:cs="Times New Roman,Calibri"/>
                <w:lang w:eastAsia="en-US"/>
              </w:rPr>
              <w:t>Cladoceran</w:t>
            </w:r>
            <w:proofErr w:type="spellEnd"/>
            <w:r w:rsidRPr="00727840">
              <w:rPr>
                <w:rFonts w:eastAsia="Times New Roman,Calibri" w:cs="Times New Roman,Calibri"/>
                <w:lang w:eastAsia="en-US"/>
              </w:rPr>
              <w:t xml:space="preserve"> (</w:t>
            </w:r>
            <w:r w:rsidRPr="00727840">
              <w:rPr>
                <w:rFonts w:eastAsia="Times New Roman,Calibri" w:cs="Times New Roman,Calibri"/>
                <w:i/>
                <w:lang w:eastAsia="en-US"/>
              </w:rPr>
              <w:t>Daphnia magna</w:t>
            </w:r>
            <w:r w:rsidRPr="00727840">
              <w:rPr>
                <w:rFonts w:eastAsia="Times New Roman,Calibri" w:cs="Times New Roman,Calibri"/>
                <w:lang w:eastAsia="en-US"/>
              </w:rPr>
              <w:t xml:space="preserve">) = 0.019 mg/L </w:t>
            </w:r>
          </w:p>
        </w:tc>
      </w:tr>
    </w:tbl>
    <w:p w14:paraId="25004F0B" w14:textId="188304D7" w:rsidR="008E3228" w:rsidRPr="00727840" w:rsidRDefault="008E3228" w:rsidP="00FD2055">
      <w:pPr>
        <w:rPr>
          <w:rFonts w:eastAsia="Times New Roman,Calibri" w:cs="Times New Roman,Calibri"/>
          <w:iCs/>
          <w:lang w:eastAsia="en-US"/>
        </w:rPr>
      </w:pPr>
    </w:p>
    <w:p w14:paraId="755D6606" w14:textId="5270D921" w:rsidR="008E3228" w:rsidRPr="00727840" w:rsidRDefault="0088213C" w:rsidP="00FD2055">
      <w:pPr>
        <w:rPr>
          <w:rFonts w:eastAsia="Times New Roman,Calibri" w:cs="Times New Roman,Calibri"/>
          <w:iCs/>
          <w:lang w:eastAsia="en-US"/>
        </w:rPr>
      </w:pPr>
      <w:r w:rsidRPr="00727840">
        <w:rPr>
          <w:rFonts w:eastAsia="Times New Roman,Calibri" w:cs="Times New Roman,Calibri"/>
          <w:lang w:eastAsia="en-US"/>
        </w:rPr>
        <w:t>The above ecotoxi</w:t>
      </w:r>
      <w:r w:rsidR="00F7593E" w:rsidRPr="00370D67">
        <w:rPr>
          <w:rFonts w:eastAsia="Times New Roman,Calibri" w:cs="Times New Roman,Calibri"/>
          <w:lang w:eastAsia="en-US"/>
        </w:rPr>
        <w:t>c</w:t>
      </w:r>
      <w:r w:rsidRPr="00727840">
        <w:rPr>
          <w:rFonts w:eastAsia="Times New Roman,Calibri" w:cs="Times New Roman,Calibri"/>
          <w:lang w:eastAsia="en-US"/>
        </w:rPr>
        <w:t>ity studies together with the biodegradation studies are sufficient for classification of S-</w:t>
      </w:r>
      <w:proofErr w:type="spellStart"/>
      <w:r w:rsidRPr="00727840">
        <w:rPr>
          <w:rFonts w:eastAsia="Times New Roman,Calibri" w:cs="Times New Roman,Calibri"/>
          <w:lang w:eastAsia="en-US"/>
        </w:rPr>
        <w:t>methoprene</w:t>
      </w:r>
      <w:proofErr w:type="spellEnd"/>
      <w:r w:rsidR="001B73DB">
        <w:rPr>
          <w:rFonts w:eastAsia="Times New Roman,Calibri" w:cs="Times New Roman,Calibri"/>
          <w:lang w:eastAsia="en-US"/>
        </w:rPr>
        <w:t xml:space="preserve"> and the product</w:t>
      </w:r>
      <w:r w:rsidRPr="00727840">
        <w:rPr>
          <w:rFonts w:eastAsia="Times New Roman,Calibri" w:cs="Times New Roman,Calibri"/>
          <w:lang w:eastAsia="en-US"/>
        </w:rPr>
        <w:t>.</w:t>
      </w:r>
    </w:p>
    <w:p w14:paraId="746AC3EC" w14:textId="78F3AF4B" w:rsidR="00383DF4" w:rsidRPr="00370D67" w:rsidRDefault="00383DF4">
      <w:pPr>
        <w:rPr>
          <w:rFonts w:eastAsia="Calibri"/>
          <w:lang w:eastAsia="en-US"/>
        </w:rPr>
      </w:pPr>
    </w:p>
    <w:p w14:paraId="46036C6A" w14:textId="30A44716" w:rsidR="00144B2F" w:rsidRPr="00370D67" w:rsidRDefault="00144B2F">
      <w:pPr>
        <w:rPr>
          <w:rFonts w:eastAsia="Calibri"/>
          <w:lang w:eastAsia="en-US"/>
        </w:rPr>
      </w:pPr>
      <w:r w:rsidRPr="00370D67">
        <w:rPr>
          <w:rFonts w:eastAsia="Calibri"/>
          <w:lang w:eastAsia="en-US"/>
        </w:rPr>
        <w:br w:type="page"/>
      </w:r>
    </w:p>
    <w:p w14:paraId="770D8E6A" w14:textId="77777777" w:rsidR="00FD2055" w:rsidRPr="00370D67" w:rsidRDefault="00FD2055" w:rsidP="00FD2055">
      <w:pPr>
        <w:rPr>
          <w:rFonts w:eastAsia="Calibri"/>
          <w:b/>
          <w:i/>
          <w:lang w:eastAsia="en-US"/>
        </w:rPr>
      </w:pPr>
      <w:bookmarkStart w:id="1583" w:name="_Toc389729100"/>
      <w:bookmarkStart w:id="1584" w:name="_Toc403472785"/>
      <w:r w:rsidRPr="00370D67">
        <w:rPr>
          <w:rFonts w:eastAsia="Calibri" w:cs="Calibri"/>
          <w:b/>
          <w:bCs/>
          <w:i/>
          <w:iCs/>
          <w:lang w:eastAsia="en-US"/>
        </w:rPr>
        <w:lastRenderedPageBreak/>
        <w:t>Further Ecotoxicological studies</w:t>
      </w:r>
      <w:bookmarkEnd w:id="1583"/>
      <w:bookmarkEnd w:id="1584"/>
    </w:p>
    <w:p w14:paraId="4A97049F" w14:textId="561B5FB8" w:rsidR="008E3228" w:rsidRPr="00370D67" w:rsidRDefault="008E3228" w:rsidP="00FD2055">
      <w:pPr>
        <w:spacing w:line="260" w:lineRule="atLeast"/>
        <w:rPr>
          <w:rFonts w:eastAsia="Times New Roman,Calibri" w:cs="Times New Roman,Calibri"/>
          <w:iCs/>
          <w:lang w:eastAsia="en-US"/>
        </w:rPr>
      </w:pPr>
    </w:p>
    <w:p w14:paraId="695B6215" w14:textId="0FD6204B" w:rsidR="008E3228" w:rsidRPr="00370D67" w:rsidRDefault="0088213C" w:rsidP="00B3212F">
      <w:pPr>
        <w:spacing w:line="260" w:lineRule="atLeast"/>
        <w:jc w:val="both"/>
        <w:rPr>
          <w:rFonts w:eastAsia="Times New Roman,Calibri" w:cs="Times New Roman,Calibri"/>
          <w:iCs/>
          <w:lang w:eastAsia="en-US"/>
        </w:rPr>
      </w:pPr>
      <w:r w:rsidRPr="00370D67">
        <w:rPr>
          <w:rFonts w:eastAsia="Times New Roman,Calibri" w:cs="Times New Roman,Calibri"/>
          <w:lang w:eastAsia="en-US"/>
        </w:rPr>
        <w:t xml:space="preserve">Further ecotoxicological studies </w:t>
      </w:r>
      <w:r w:rsidR="00620CBB" w:rsidRPr="00370D67">
        <w:rPr>
          <w:rFonts w:eastAsia="Times New Roman,Calibri" w:cs="Times New Roman,Calibri"/>
          <w:lang w:eastAsia="en-US"/>
        </w:rPr>
        <w:t xml:space="preserve">on terrestrial organisms other than included in the current list of endpoints are </w:t>
      </w:r>
      <w:r w:rsidR="00747519" w:rsidRPr="00370D67">
        <w:rPr>
          <w:rFonts w:eastAsia="Times New Roman,Calibri" w:cs="Times New Roman,Calibri"/>
          <w:lang w:eastAsia="en-US"/>
        </w:rPr>
        <w:t xml:space="preserve">submitted by the applicant </w:t>
      </w:r>
      <w:r w:rsidRPr="00370D67">
        <w:rPr>
          <w:rFonts w:eastAsia="Times New Roman,Calibri" w:cs="Times New Roman,Calibri"/>
          <w:lang w:eastAsia="en-US"/>
        </w:rPr>
        <w:t xml:space="preserve">for risk assessment </w:t>
      </w:r>
      <w:proofErr w:type="spellStart"/>
      <w:r w:rsidRPr="00370D67">
        <w:rPr>
          <w:rFonts w:eastAsia="Times New Roman,Calibri" w:cs="Times New Roman,Calibri"/>
          <w:lang w:eastAsia="en-US"/>
        </w:rPr>
        <w:t>puposes</w:t>
      </w:r>
      <w:proofErr w:type="spellEnd"/>
      <w:r w:rsidRPr="00370D67">
        <w:rPr>
          <w:rFonts w:eastAsia="Times New Roman,Calibri" w:cs="Times New Roman,Calibri"/>
          <w:lang w:eastAsia="en-US"/>
        </w:rPr>
        <w:t>.</w:t>
      </w:r>
      <w:r w:rsidR="00620CBB" w:rsidRPr="00370D67">
        <w:rPr>
          <w:rFonts w:eastAsia="Times New Roman,Calibri" w:cs="Times New Roman,Calibri"/>
          <w:lang w:eastAsia="en-US"/>
        </w:rPr>
        <w:t xml:space="preserve"> </w:t>
      </w:r>
      <w:r w:rsidR="00727840" w:rsidRPr="00E517D4">
        <w:rPr>
          <w:rFonts w:eastAsia="Times New Roman,Calibri" w:cs="Times New Roman,Calibri"/>
          <w:lang w:eastAsia="en-US"/>
        </w:rPr>
        <w:t>The studies ha</w:t>
      </w:r>
      <w:r w:rsidR="00727840">
        <w:rPr>
          <w:rFonts w:eastAsia="Times New Roman,Calibri" w:cs="Times New Roman,Calibri"/>
          <w:lang w:eastAsia="en-US"/>
        </w:rPr>
        <w:t>ve</w:t>
      </w:r>
      <w:r w:rsidR="00727840" w:rsidRPr="00E517D4">
        <w:rPr>
          <w:rFonts w:eastAsia="Times New Roman,Calibri" w:cs="Times New Roman,Calibri"/>
          <w:lang w:eastAsia="en-US"/>
        </w:rPr>
        <w:t xml:space="preserve"> been evaluated by the Dutch </w:t>
      </w:r>
      <w:proofErr w:type="spellStart"/>
      <w:r w:rsidR="00727840" w:rsidRPr="00E517D4">
        <w:rPr>
          <w:rFonts w:eastAsia="Times New Roman,Calibri" w:cs="Times New Roman,Calibri"/>
          <w:lang w:eastAsia="en-US"/>
        </w:rPr>
        <w:t>eCa</w:t>
      </w:r>
      <w:proofErr w:type="spellEnd"/>
      <w:r w:rsidR="00727840" w:rsidRPr="00E517D4">
        <w:rPr>
          <w:rFonts w:eastAsia="Times New Roman,Calibri" w:cs="Times New Roman,Calibri"/>
          <w:lang w:eastAsia="en-US"/>
        </w:rPr>
        <w:t>. The evaluations are added to the IUCLID dossier.</w:t>
      </w:r>
      <w:r w:rsidR="00727840">
        <w:rPr>
          <w:rFonts w:eastAsia="Times New Roman,Calibri" w:cs="Times New Roman,Calibri"/>
          <w:lang w:eastAsia="en-US"/>
        </w:rPr>
        <w:t xml:space="preserve"> </w:t>
      </w:r>
      <w:r w:rsidR="00343F5D">
        <w:rPr>
          <w:rFonts w:eastAsia="Times New Roman,Calibri" w:cs="Times New Roman,Calibri"/>
          <w:lang w:eastAsia="en-US"/>
        </w:rPr>
        <w:t>A new PNEC has</w:t>
      </w:r>
      <w:r w:rsidR="00727840" w:rsidRPr="00E517D4">
        <w:rPr>
          <w:rFonts w:eastAsia="Times New Roman,Calibri" w:cs="Times New Roman,Calibri"/>
          <w:lang w:eastAsia="en-US"/>
        </w:rPr>
        <w:t xml:space="preserve"> been derived for soils. </w:t>
      </w:r>
      <w:r w:rsidR="00620CBB" w:rsidRPr="00370D67">
        <w:rPr>
          <w:rFonts w:eastAsia="Times New Roman,Calibri" w:cs="Times New Roman,Calibri"/>
          <w:lang w:eastAsia="en-US"/>
        </w:rPr>
        <w:t>The PNEC</w:t>
      </w:r>
      <w:r w:rsidR="00814841" w:rsidRPr="00370D67">
        <w:rPr>
          <w:rFonts w:eastAsia="Times New Roman,Calibri" w:cs="Times New Roman,Calibri"/>
          <w:lang w:eastAsia="en-US"/>
        </w:rPr>
        <w:t>s</w:t>
      </w:r>
      <w:r w:rsidR="00620CBB" w:rsidRPr="00370D67">
        <w:rPr>
          <w:rFonts w:eastAsia="Times New Roman,Calibri" w:cs="Times New Roman,Calibri"/>
          <w:lang w:eastAsia="en-US"/>
        </w:rPr>
        <w:t xml:space="preserve"> for</w:t>
      </w:r>
      <w:r w:rsidR="00814841" w:rsidRPr="00370D67">
        <w:rPr>
          <w:rFonts w:eastAsia="Times New Roman,Calibri" w:cs="Times New Roman,Calibri"/>
          <w:lang w:eastAsia="en-US"/>
        </w:rPr>
        <w:t xml:space="preserve"> STP,</w:t>
      </w:r>
      <w:r w:rsidR="00620CBB" w:rsidRPr="00370D67">
        <w:rPr>
          <w:rFonts w:eastAsia="Times New Roman,Calibri" w:cs="Times New Roman,Calibri"/>
          <w:lang w:eastAsia="en-US"/>
        </w:rPr>
        <w:t xml:space="preserve"> surface water </w:t>
      </w:r>
      <w:r w:rsidR="00D51AF4" w:rsidRPr="00370D67">
        <w:rPr>
          <w:rFonts w:eastAsia="Times New Roman,Calibri" w:cs="Times New Roman,Calibri"/>
          <w:lang w:eastAsia="en-US"/>
        </w:rPr>
        <w:t xml:space="preserve">and sediment </w:t>
      </w:r>
      <w:r w:rsidR="00620CBB" w:rsidRPr="00370D67">
        <w:rPr>
          <w:rFonts w:eastAsia="Times New Roman,Calibri" w:cs="Times New Roman,Calibri"/>
          <w:lang w:eastAsia="en-US"/>
        </w:rPr>
        <w:t>w</w:t>
      </w:r>
      <w:r w:rsidR="00D51AF4" w:rsidRPr="00370D67">
        <w:rPr>
          <w:rFonts w:eastAsia="Times New Roman,Calibri" w:cs="Times New Roman,Calibri"/>
          <w:lang w:eastAsia="en-US"/>
        </w:rPr>
        <w:t>ere</w:t>
      </w:r>
      <w:r w:rsidR="00620CBB" w:rsidRPr="00370D67">
        <w:rPr>
          <w:rFonts w:eastAsia="Times New Roman,Calibri" w:cs="Times New Roman,Calibri"/>
          <w:lang w:eastAsia="en-US"/>
        </w:rPr>
        <w:t xml:space="preserve"> taken from the current assessment report.</w:t>
      </w:r>
    </w:p>
    <w:p w14:paraId="451F204C" w14:textId="77777777" w:rsidR="00F7593E" w:rsidRPr="00370D67" w:rsidRDefault="00F7593E" w:rsidP="00FD2055">
      <w:pPr>
        <w:rPr>
          <w:rFonts w:eastAsia="Calibri" w:cs="Calibri"/>
          <w:b/>
          <w:bCs/>
          <w:lang w:eastAsia="en-US"/>
        </w:rPr>
      </w:pPr>
    </w:p>
    <w:p w14:paraId="2A0224DD" w14:textId="77777777" w:rsidR="00F7593E" w:rsidRPr="00370D67" w:rsidRDefault="00F7593E" w:rsidP="00F7593E">
      <w:pPr>
        <w:rPr>
          <w:rFonts w:eastAsia="Calibri"/>
          <w:b/>
          <w:lang w:eastAsia="en-US"/>
        </w:rPr>
      </w:pPr>
      <w:r w:rsidRPr="00AD2067">
        <w:rPr>
          <w:rFonts w:eastAsia="Calibri" w:cs="Calibri"/>
          <w:b/>
          <w:bCs/>
          <w:lang w:eastAsia="en-US"/>
        </w:rPr>
        <w:t>Summary table - Further ecotoxicological studies</w:t>
      </w:r>
    </w:p>
    <w:tbl>
      <w:tblPr>
        <w:tblpPr w:leftFromText="180" w:rightFromText="180" w:vertAnchor="text" w:horzAnchor="margin" w:tblpY="83"/>
        <w:tblW w:w="94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134"/>
        <w:gridCol w:w="1417"/>
        <w:gridCol w:w="1201"/>
        <w:gridCol w:w="642"/>
        <w:gridCol w:w="753"/>
        <w:gridCol w:w="806"/>
        <w:gridCol w:w="993"/>
        <w:gridCol w:w="985"/>
      </w:tblGrid>
      <w:tr w:rsidR="00F7593E" w:rsidRPr="00370D67" w14:paraId="3536AE95" w14:textId="77777777" w:rsidTr="006B28ED">
        <w:tc>
          <w:tcPr>
            <w:tcW w:w="9419" w:type="dxa"/>
            <w:gridSpan w:val="9"/>
            <w:tcBorders>
              <w:top w:val="single" w:sz="4" w:space="0" w:color="auto"/>
              <w:bottom w:val="single" w:sz="6" w:space="0" w:color="auto"/>
            </w:tcBorders>
            <w:shd w:val="clear" w:color="auto" w:fill="F2F2F2" w:themeFill="background1" w:themeFillShade="F2"/>
          </w:tcPr>
          <w:p w14:paraId="2F4CED41" w14:textId="77777777" w:rsidR="00F7593E" w:rsidRPr="00370D67" w:rsidRDefault="00F7593E" w:rsidP="006B28ED">
            <w:pPr>
              <w:spacing w:line="260" w:lineRule="atLeast"/>
              <w:jc w:val="center"/>
              <w:rPr>
                <w:rFonts w:eastAsia="Calibri"/>
                <w:b/>
                <w:color w:val="000000"/>
                <w:lang w:eastAsia="en-US"/>
              </w:rPr>
            </w:pPr>
            <w:r w:rsidRPr="00370D67">
              <w:rPr>
                <w:rFonts w:eastAsia="Calibri" w:cs="Calibri"/>
                <w:b/>
                <w:bCs/>
                <w:lang w:eastAsia="en-US"/>
              </w:rPr>
              <w:t>Summary table of further ecotoxicological studies</w:t>
            </w:r>
          </w:p>
        </w:tc>
      </w:tr>
      <w:tr w:rsidR="00F7593E" w:rsidRPr="00370D67" w14:paraId="0D932C6F" w14:textId="77777777" w:rsidTr="006B28ED">
        <w:trPr>
          <w:cantSplit/>
          <w:trHeight w:val="417"/>
        </w:trPr>
        <w:tc>
          <w:tcPr>
            <w:tcW w:w="1488" w:type="dxa"/>
            <w:vMerge w:val="restart"/>
            <w:tcBorders>
              <w:top w:val="single" w:sz="6" w:space="0" w:color="auto"/>
            </w:tcBorders>
            <w:shd w:val="clear" w:color="auto" w:fill="FFFFFF" w:themeFill="background1"/>
          </w:tcPr>
          <w:p w14:paraId="0DD4470D" w14:textId="77777777" w:rsidR="00F7593E" w:rsidRPr="00370D67" w:rsidRDefault="00F7593E" w:rsidP="006B28ED">
            <w:pPr>
              <w:keepNext/>
              <w:widowControl w:val="0"/>
              <w:autoSpaceDE w:val="0"/>
              <w:autoSpaceDN w:val="0"/>
              <w:adjustRightInd w:val="0"/>
              <w:spacing w:line="260" w:lineRule="atLeast"/>
              <w:rPr>
                <w:rFonts w:eastAsia="Calibri"/>
                <w:bCs/>
                <w:lang w:eastAsia="en-US"/>
              </w:rPr>
            </w:pPr>
            <w:r w:rsidRPr="00370D67">
              <w:rPr>
                <w:rFonts w:eastAsia="Calibri" w:cs="Calibri"/>
                <w:b/>
                <w:bCs/>
                <w:color w:val="000000" w:themeColor="text1"/>
                <w:lang w:eastAsia="en-GB"/>
              </w:rPr>
              <w:t>Method, Guideline,  GLP status, Reliability</w:t>
            </w:r>
          </w:p>
        </w:tc>
        <w:tc>
          <w:tcPr>
            <w:tcW w:w="1134" w:type="dxa"/>
            <w:vMerge w:val="restart"/>
            <w:tcBorders>
              <w:top w:val="single" w:sz="6" w:space="0" w:color="auto"/>
            </w:tcBorders>
            <w:shd w:val="clear" w:color="auto" w:fill="FFFFFF" w:themeFill="background1"/>
          </w:tcPr>
          <w:p w14:paraId="23B664B0" w14:textId="77777777" w:rsidR="00F7593E" w:rsidRPr="001B73DB" w:rsidRDefault="00F7593E" w:rsidP="006B28ED">
            <w:pPr>
              <w:keepNext/>
              <w:widowControl w:val="0"/>
              <w:autoSpaceDE w:val="0"/>
              <w:autoSpaceDN w:val="0"/>
              <w:adjustRightInd w:val="0"/>
              <w:spacing w:line="260" w:lineRule="atLeast"/>
              <w:rPr>
                <w:rFonts w:eastAsia="Calibri"/>
                <w:b/>
                <w:bCs/>
                <w:lang w:eastAsia="en-US"/>
              </w:rPr>
            </w:pPr>
            <w:r w:rsidRPr="001B73DB">
              <w:rPr>
                <w:rFonts w:eastAsia="Calibri" w:cs="Calibri"/>
                <w:b/>
                <w:lang w:eastAsia="en-US"/>
              </w:rPr>
              <w:t>Species</w:t>
            </w:r>
          </w:p>
        </w:tc>
        <w:tc>
          <w:tcPr>
            <w:tcW w:w="1417" w:type="dxa"/>
            <w:vMerge w:val="restart"/>
            <w:tcBorders>
              <w:top w:val="single" w:sz="6" w:space="0" w:color="auto"/>
            </w:tcBorders>
            <w:shd w:val="clear" w:color="auto" w:fill="FFFFFF" w:themeFill="background1"/>
          </w:tcPr>
          <w:p w14:paraId="274178CC" w14:textId="77777777" w:rsidR="00F7593E" w:rsidRPr="001B73DB" w:rsidRDefault="00F7593E" w:rsidP="006B28ED">
            <w:pPr>
              <w:keepNext/>
              <w:widowControl w:val="0"/>
              <w:autoSpaceDE w:val="0"/>
              <w:autoSpaceDN w:val="0"/>
              <w:adjustRightInd w:val="0"/>
              <w:spacing w:line="260" w:lineRule="atLeast"/>
              <w:rPr>
                <w:rFonts w:eastAsia="Calibri"/>
                <w:b/>
                <w:bCs/>
                <w:lang w:eastAsia="en-US"/>
              </w:rPr>
            </w:pPr>
            <w:r w:rsidRPr="001B73DB">
              <w:rPr>
                <w:rFonts w:eastAsia="Calibri" w:cs="Calibri"/>
                <w:b/>
                <w:lang w:eastAsia="en-US"/>
              </w:rPr>
              <w:t>End point</w:t>
            </w:r>
          </w:p>
        </w:tc>
        <w:tc>
          <w:tcPr>
            <w:tcW w:w="1843" w:type="dxa"/>
            <w:gridSpan w:val="2"/>
            <w:tcBorders>
              <w:top w:val="single" w:sz="6" w:space="0" w:color="auto"/>
              <w:bottom w:val="nil"/>
            </w:tcBorders>
            <w:shd w:val="clear" w:color="auto" w:fill="FFFFFF" w:themeFill="background1"/>
          </w:tcPr>
          <w:p w14:paraId="15C4012E" w14:textId="77777777" w:rsidR="00F7593E" w:rsidRPr="001B73DB" w:rsidRDefault="00F7593E" w:rsidP="006B28ED">
            <w:pPr>
              <w:keepNext/>
              <w:widowControl w:val="0"/>
              <w:autoSpaceDE w:val="0"/>
              <w:autoSpaceDN w:val="0"/>
              <w:adjustRightInd w:val="0"/>
              <w:spacing w:line="260" w:lineRule="atLeast"/>
              <w:jc w:val="center"/>
              <w:rPr>
                <w:rFonts w:eastAsia="Calibri"/>
                <w:b/>
                <w:bCs/>
                <w:lang w:eastAsia="en-US"/>
              </w:rPr>
            </w:pPr>
            <w:r w:rsidRPr="001B73DB">
              <w:rPr>
                <w:rFonts w:eastAsia="Calibri" w:cs="Calibri"/>
                <w:b/>
                <w:lang w:eastAsia="en-US"/>
              </w:rPr>
              <w:t>Exposure</w:t>
            </w:r>
          </w:p>
        </w:tc>
        <w:tc>
          <w:tcPr>
            <w:tcW w:w="1559" w:type="dxa"/>
            <w:gridSpan w:val="2"/>
            <w:tcBorders>
              <w:top w:val="single" w:sz="6" w:space="0" w:color="auto"/>
              <w:bottom w:val="nil"/>
            </w:tcBorders>
            <w:shd w:val="clear" w:color="auto" w:fill="FFFFFF" w:themeFill="background1"/>
          </w:tcPr>
          <w:p w14:paraId="1B6DF7BD" w14:textId="77777777" w:rsidR="00F7593E" w:rsidRPr="001B73DB" w:rsidRDefault="00F7593E" w:rsidP="006B28ED">
            <w:pPr>
              <w:keepNext/>
              <w:widowControl w:val="0"/>
              <w:autoSpaceDE w:val="0"/>
              <w:autoSpaceDN w:val="0"/>
              <w:adjustRightInd w:val="0"/>
              <w:spacing w:line="260" w:lineRule="atLeast"/>
              <w:jc w:val="center"/>
              <w:rPr>
                <w:rFonts w:eastAsia="Calibri"/>
                <w:b/>
                <w:bCs/>
                <w:lang w:eastAsia="en-US"/>
              </w:rPr>
            </w:pPr>
            <w:r w:rsidRPr="001B73DB">
              <w:rPr>
                <w:rFonts w:eastAsia="Calibri" w:cs="Calibri"/>
                <w:b/>
                <w:lang w:eastAsia="en-US"/>
              </w:rPr>
              <w:t>Results (mg/kg dwt)</w:t>
            </w:r>
          </w:p>
        </w:tc>
        <w:tc>
          <w:tcPr>
            <w:tcW w:w="993" w:type="dxa"/>
            <w:vMerge w:val="restart"/>
            <w:tcBorders>
              <w:top w:val="single" w:sz="6" w:space="0" w:color="auto"/>
            </w:tcBorders>
            <w:shd w:val="clear" w:color="auto" w:fill="FFFFFF" w:themeFill="background1"/>
          </w:tcPr>
          <w:p w14:paraId="64C5BFB6" w14:textId="77777777" w:rsidR="00F7593E" w:rsidRPr="001B73DB" w:rsidRDefault="00F7593E" w:rsidP="006B28ED">
            <w:pPr>
              <w:keepNext/>
              <w:widowControl w:val="0"/>
              <w:autoSpaceDE w:val="0"/>
              <w:autoSpaceDN w:val="0"/>
              <w:adjustRightInd w:val="0"/>
              <w:spacing w:line="260" w:lineRule="atLeast"/>
              <w:rPr>
                <w:rFonts w:eastAsia="Calibri"/>
                <w:b/>
                <w:bCs/>
                <w:lang w:eastAsia="en-US"/>
              </w:rPr>
            </w:pPr>
            <w:r w:rsidRPr="001B73DB">
              <w:rPr>
                <w:rFonts w:eastAsia="Calibri" w:cs="Calibri"/>
                <w:b/>
                <w:lang w:eastAsia="en-US"/>
              </w:rPr>
              <w:t>Remarks</w:t>
            </w:r>
          </w:p>
        </w:tc>
        <w:tc>
          <w:tcPr>
            <w:tcW w:w="985" w:type="dxa"/>
            <w:vMerge w:val="restart"/>
            <w:tcBorders>
              <w:top w:val="single" w:sz="6" w:space="0" w:color="auto"/>
            </w:tcBorders>
            <w:shd w:val="clear" w:color="auto" w:fill="FFFFFF" w:themeFill="background1"/>
          </w:tcPr>
          <w:p w14:paraId="11588FD9" w14:textId="77777777" w:rsidR="00F7593E" w:rsidRPr="001B73DB" w:rsidRDefault="00F7593E" w:rsidP="006B28ED">
            <w:pPr>
              <w:keepNext/>
              <w:widowControl w:val="0"/>
              <w:autoSpaceDE w:val="0"/>
              <w:autoSpaceDN w:val="0"/>
              <w:adjustRightInd w:val="0"/>
              <w:spacing w:line="260" w:lineRule="atLeast"/>
              <w:rPr>
                <w:rFonts w:eastAsia="Calibri"/>
                <w:b/>
                <w:bCs/>
                <w:lang w:eastAsia="en-US"/>
              </w:rPr>
            </w:pPr>
            <w:proofErr w:type="spellStart"/>
            <w:r w:rsidRPr="001B73DB">
              <w:rPr>
                <w:rFonts w:eastAsia="Calibri" w:cs="Calibri"/>
                <w:b/>
                <w:lang w:eastAsia="en-US"/>
              </w:rPr>
              <w:t>Refe-rence</w:t>
            </w:r>
            <w:proofErr w:type="spellEnd"/>
          </w:p>
        </w:tc>
      </w:tr>
      <w:tr w:rsidR="00F7593E" w:rsidRPr="00370D67" w14:paraId="171B027D" w14:textId="77777777" w:rsidTr="006B28ED">
        <w:tc>
          <w:tcPr>
            <w:tcW w:w="1488" w:type="dxa"/>
            <w:vMerge/>
            <w:tcBorders>
              <w:bottom w:val="single" w:sz="4" w:space="0" w:color="auto"/>
            </w:tcBorders>
          </w:tcPr>
          <w:p w14:paraId="621C656E" w14:textId="77777777" w:rsidR="00F7593E" w:rsidRPr="00370D67" w:rsidRDefault="00F7593E" w:rsidP="006B28ED">
            <w:pPr>
              <w:spacing w:line="260" w:lineRule="atLeast"/>
              <w:rPr>
                <w:rFonts w:eastAsia="Calibri"/>
                <w:i/>
                <w:color w:val="000000"/>
                <w:lang w:eastAsia="en-US"/>
              </w:rPr>
            </w:pPr>
          </w:p>
        </w:tc>
        <w:tc>
          <w:tcPr>
            <w:tcW w:w="1134" w:type="dxa"/>
            <w:vMerge/>
            <w:tcBorders>
              <w:bottom w:val="single" w:sz="4" w:space="0" w:color="auto"/>
            </w:tcBorders>
          </w:tcPr>
          <w:p w14:paraId="766C1542" w14:textId="77777777" w:rsidR="00F7593E" w:rsidRPr="001B73DB" w:rsidRDefault="00F7593E" w:rsidP="006B28ED">
            <w:pPr>
              <w:rPr>
                <w:b/>
                <w:color w:val="000000"/>
              </w:rPr>
            </w:pPr>
          </w:p>
        </w:tc>
        <w:tc>
          <w:tcPr>
            <w:tcW w:w="1417" w:type="dxa"/>
            <w:vMerge/>
            <w:tcBorders>
              <w:bottom w:val="single" w:sz="4" w:space="0" w:color="auto"/>
            </w:tcBorders>
          </w:tcPr>
          <w:p w14:paraId="2B787F30" w14:textId="77777777" w:rsidR="00F7593E" w:rsidRPr="001B73DB" w:rsidRDefault="00F7593E" w:rsidP="006B28ED">
            <w:pPr>
              <w:spacing w:line="260" w:lineRule="atLeast"/>
              <w:rPr>
                <w:rFonts w:eastAsia="Calibri"/>
                <w:b/>
                <w:color w:val="000000"/>
                <w:lang w:eastAsia="en-US"/>
              </w:rPr>
            </w:pPr>
          </w:p>
        </w:tc>
        <w:tc>
          <w:tcPr>
            <w:tcW w:w="1201" w:type="dxa"/>
            <w:tcBorders>
              <w:top w:val="nil"/>
              <w:bottom w:val="single" w:sz="4" w:space="0" w:color="auto"/>
            </w:tcBorders>
            <w:shd w:val="clear" w:color="auto" w:fill="FFFFFF" w:themeFill="background1"/>
          </w:tcPr>
          <w:p w14:paraId="48B411CE" w14:textId="77777777" w:rsidR="00F7593E" w:rsidRPr="001B73DB" w:rsidRDefault="00F7593E" w:rsidP="006B28ED">
            <w:pPr>
              <w:keepNext/>
              <w:widowControl w:val="0"/>
              <w:autoSpaceDE w:val="0"/>
              <w:autoSpaceDN w:val="0"/>
              <w:adjustRightInd w:val="0"/>
              <w:spacing w:line="260" w:lineRule="atLeast"/>
              <w:rPr>
                <w:rFonts w:eastAsia="Calibri"/>
                <w:b/>
                <w:bCs/>
                <w:lang w:eastAsia="en-US"/>
              </w:rPr>
            </w:pPr>
            <w:r w:rsidRPr="001B73DB">
              <w:rPr>
                <w:rFonts w:eastAsia="Calibri" w:cs="Calibri"/>
                <w:b/>
                <w:lang w:eastAsia="en-US"/>
              </w:rPr>
              <w:t>Design</w:t>
            </w:r>
          </w:p>
        </w:tc>
        <w:tc>
          <w:tcPr>
            <w:tcW w:w="642" w:type="dxa"/>
            <w:tcBorders>
              <w:top w:val="nil"/>
              <w:bottom w:val="single" w:sz="4" w:space="0" w:color="auto"/>
            </w:tcBorders>
            <w:shd w:val="clear" w:color="auto" w:fill="FFFFFF" w:themeFill="background1"/>
          </w:tcPr>
          <w:p w14:paraId="3F1BDC9C" w14:textId="77777777" w:rsidR="00F7593E" w:rsidRPr="001B73DB" w:rsidRDefault="00F7593E" w:rsidP="006B28ED">
            <w:pPr>
              <w:keepNext/>
              <w:widowControl w:val="0"/>
              <w:autoSpaceDE w:val="0"/>
              <w:autoSpaceDN w:val="0"/>
              <w:adjustRightInd w:val="0"/>
              <w:spacing w:line="260" w:lineRule="atLeast"/>
              <w:rPr>
                <w:rFonts w:eastAsia="Calibri"/>
                <w:b/>
                <w:bCs/>
                <w:lang w:eastAsia="en-US"/>
              </w:rPr>
            </w:pPr>
            <w:r w:rsidRPr="001B73DB">
              <w:rPr>
                <w:rFonts w:eastAsia="Calibri" w:cs="Calibri"/>
                <w:b/>
                <w:lang w:eastAsia="en-US"/>
              </w:rPr>
              <w:t>Dura-</w:t>
            </w:r>
            <w:proofErr w:type="spellStart"/>
            <w:r w:rsidRPr="001B73DB">
              <w:rPr>
                <w:rFonts w:eastAsia="Calibri" w:cs="Calibri"/>
                <w:b/>
                <w:lang w:eastAsia="en-US"/>
              </w:rPr>
              <w:t>tion</w:t>
            </w:r>
            <w:proofErr w:type="spellEnd"/>
          </w:p>
        </w:tc>
        <w:tc>
          <w:tcPr>
            <w:tcW w:w="753" w:type="dxa"/>
            <w:tcBorders>
              <w:top w:val="nil"/>
              <w:bottom w:val="single" w:sz="4" w:space="0" w:color="auto"/>
            </w:tcBorders>
            <w:shd w:val="clear" w:color="auto" w:fill="FFFFFF" w:themeFill="background1"/>
          </w:tcPr>
          <w:p w14:paraId="2AEB1F2B" w14:textId="77777777" w:rsidR="00F7593E" w:rsidRPr="001B73DB" w:rsidRDefault="00F7593E" w:rsidP="006B28ED">
            <w:pPr>
              <w:keepNext/>
              <w:widowControl w:val="0"/>
              <w:autoSpaceDE w:val="0"/>
              <w:autoSpaceDN w:val="0"/>
              <w:adjustRightInd w:val="0"/>
              <w:spacing w:line="260" w:lineRule="atLeast"/>
              <w:rPr>
                <w:rFonts w:eastAsia="Calibri"/>
                <w:b/>
                <w:bCs/>
                <w:lang w:eastAsia="en-US"/>
              </w:rPr>
            </w:pPr>
            <w:r w:rsidRPr="001B73DB">
              <w:rPr>
                <w:rFonts w:eastAsia="Calibri" w:cs="Calibri"/>
                <w:b/>
                <w:lang w:eastAsia="en-US"/>
              </w:rPr>
              <w:t>NOEC</w:t>
            </w:r>
          </w:p>
        </w:tc>
        <w:tc>
          <w:tcPr>
            <w:tcW w:w="806" w:type="dxa"/>
            <w:tcBorders>
              <w:top w:val="nil"/>
              <w:bottom w:val="single" w:sz="4" w:space="0" w:color="auto"/>
            </w:tcBorders>
            <w:shd w:val="clear" w:color="auto" w:fill="FFFFFF" w:themeFill="background1"/>
          </w:tcPr>
          <w:p w14:paraId="19178DF0" w14:textId="77777777" w:rsidR="00F7593E" w:rsidRPr="001B73DB" w:rsidRDefault="00F7593E" w:rsidP="006B28ED">
            <w:pPr>
              <w:spacing w:line="260" w:lineRule="atLeast"/>
              <w:rPr>
                <w:rFonts w:eastAsia="Calibri"/>
                <w:b/>
                <w:lang w:eastAsia="en-US"/>
              </w:rPr>
            </w:pPr>
            <w:r w:rsidRPr="001B73DB">
              <w:rPr>
                <w:rFonts w:eastAsia="Calibri" w:cs="Calibri"/>
                <w:b/>
                <w:lang w:eastAsia="en-US"/>
              </w:rPr>
              <w:t>EC</w:t>
            </w:r>
            <w:r w:rsidRPr="001B73DB">
              <w:rPr>
                <w:rFonts w:eastAsia="Calibri" w:cs="Calibri"/>
                <w:b/>
                <w:vertAlign w:val="subscript"/>
                <w:lang w:eastAsia="en-US"/>
              </w:rPr>
              <w:t>50</w:t>
            </w:r>
            <w:r w:rsidRPr="001B73DB">
              <w:rPr>
                <w:rFonts w:eastAsia="Calibri" w:cs="Calibri"/>
                <w:b/>
                <w:lang w:eastAsia="en-US"/>
              </w:rPr>
              <w:t xml:space="preserve"> / LC</w:t>
            </w:r>
            <w:r w:rsidRPr="001B73DB">
              <w:rPr>
                <w:rFonts w:eastAsia="Calibri" w:cs="Calibri"/>
                <w:b/>
                <w:vertAlign w:val="subscript"/>
                <w:lang w:eastAsia="en-US"/>
              </w:rPr>
              <w:t>50</w:t>
            </w:r>
          </w:p>
        </w:tc>
        <w:tc>
          <w:tcPr>
            <w:tcW w:w="993" w:type="dxa"/>
            <w:vMerge/>
            <w:tcBorders>
              <w:bottom w:val="single" w:sz="4" w:space="0" w:color="auto"/>
            </w:tcBorders>
          </w:tcPr>
          <w:p w14:paraId="37ACF772" w14:textId="77777777" w:rsidR="00F7593E" w:rsidRPr="00370D67" w:rsidRDefault="00F7593E" w:rsidP="006B28ED">
            <w:pPr>
              <w:spacing w:line="260" w:lineRule="atLeast"/>
              <w:rPr>
                <w:rFonts w:eastAsia="Calibri"/>
                <w:color w:val="000000"/>
                <w:lang w:eastAsia="en-US"/>
              </w:rPr>
            </w:pPr>
          </w:p>
        </w:tc>
        <w:tc>
          <w:tcPr>
            <w:tcW w:w="985" w:type="dxa"/>
            <w:vMerge/>
            <w:tcBorders>
              <w:bottom w:val="single" w:sz="4" w:space="0" w:color="auto"/>
            </w:tcBorders>
          </w:tcPr>
          <w:p w14:paraId="019DA04B" w14:textId="77777777" w:rsidR="00F7593E" w:rsidRPr="00370D67" w:rsidRDefault="00F7593E" w:rsidP="006B28ED">
            <w:pPr>
              <w:spacing w:line="260" w:lineRule="atLeast"/>
              <w:rPr>
                <w:rFonts w:eastAsia="Calibri"/>
                <w:color w:val="000000"/>
                <w:lang w:eastAsia="en-US"/>
              </w:rPr>
            </w:pPr>
          </w:p>
        </w:tc>
      </w:tr>
      <w:tr w:rsidR="00F7593E" w:rsidRPr="00370D67" w14:paraId="4EA6DE72" w14:textId="77777777" w:rsidTr="00460BB9">
        <w:trPr>
          <w:trHeight w:val="1352"/>
        </w:trPr>
        <w:tc>
          <w:tcPr>
            <w:tcW w:w="1488" w:type="dxa"/>
            <w:tcBorders>
              <w:top w:val="single" w:sz="4" w:space="0" w:color="auto"/>
              <w:bottom w:val="single" w:sz="4" w:space="0" w:color="auto"/>
              <w:right w:val="single" w:sz="4" w:space="0" w:color="auto"/>
            </w:tcBorders>
          </w:tcPr>
          <w:p w14:paraId="023B3375" w14:textId="77777777" w:rsidR="00F7593E" w:rsidRPr="00370D67" w:rsidRDefault="00F7593E" w:rsidP="006B28ED">
            <w:pPr>
              <w:spacing w:line="260" w:lineRule="atLeast"/>
              <w:rPr>
                <w:rFonts w:eastAsia="Calibri"/>
                <w:i/>
                <w:color w:val="000000"/>
                <w:lang w:eastAsia="en-US"/>
              </w:rPr>
            </w:pPr>
            <w:r w:rsidRPr="00370D67">
              <w:rPr>
                <w:rFonts w:eastAsia="Calibri" w:cs="Calibri"/>
                <w:lang w:eastAsia="en-US"/>
              </w:rPr>
              <w:t xml:space="preserve">OECD 222, </w:t>
            </w:r>
            <w:r w:rsidRPr="00370D67">
              <w:t xml:space="preserve"> </w:t>
            </w:r>
            <w:r w:rsidRPr="00370D67">
              <w:br/>
            </w:r>
            <w:r w:rsidRPr="00370D67">
              <w:rPr>
                <w:rFonts w:eastAsia="Calibri" w:cs="Calibri"/>
                <w:lang w:eastAsia="en-US"/>
              </w:rPr>
              <w:t>ISO No.: 11268-2GLP,  Reliability: 1</w:t>
            </w:r>
          </w:p>
        </w:tc>
        <w:tc>
          <w:tcPr>
            <w:tcW w:w="1134" w:type="dxa"/>
            <w:tcBorders>
              <w:top w:val="single" w:sz="4" w:space="0" w:color="auto"/>
              <w:left w:val="single" w:sz="4" w:space="0" w:color="auto"/>
              <w:bottom w:val="single" w:sz="4" w:space="0" w:color="auto"/>
              <w:right w:val="single" w:sz="4" w:space="0" w:color="auto"/>
            </w:tcBorders>
          </w:tcPr>
          <w:p w14:paraId="3431B767" w14:textId="77777777" w:rsidR="00F7593E" w:rsidRPr="00370D67" w:rsidRDefault="00F7593E" w:rsidP="006B28ED">
            <w:pPr>
              <w:rPr>
                <w:color w:val="000000"/>
              </w:rPr>
            </w:pPr>
            <w:r w:rsidRPr="00370D67">
              <w:rPr>
                <w:rFonts w:eastAsia="Calibri" w:cs="Calibri"/>
                <w:lang w:eastAsia="en-US"/>
              </w:rPr>
              <w:t>Earthworm (</w:t>
            </w:r>
            <w:r w:rsidRPr="00370D67">
              <w:rPr>
                <w:rFonts w:eastAsia="Calibri" w:cs="Calibri"/>
                <w:i/>
                <w:lang w:eastAsia="en-US"/>
              </w:rPr>
              <w:t xml:space="preserve">Eisenia </w:t>
            </w:r>
            <w:proofErr w:type="spellStart"/>
            <w:r w:rsidRPr="00370D67">
              <w:rPr>
                <w:rFonts w:eastAsia="Calibri" w:cs="Calibri"/>
                <w:i/>
                <w:lang w:eastAsia="en-US"/>
              </w:rPr>
              <w:t>fetida</w:t>
            </w:r>
            <w:proofErr w:type="spellEnd"/>
            <w:r w:rsidRPr="00370D67">
              <w:rPr>
                <w:rFonts w:eastAsia="Calibri" w:cs="Calibri"/>
                <w:lang w:eastAsia="en-US"/>
              </w:rPr>
              <w:t>)</w:t>
            </w:r>
          </w:p>
        </w:tc>
        <w:tc>
          <w:tcPr>
            <w:tcW w:w="1417" w:type="dxa"/>
            <w:tcBorders>
              <w:top w:val="single" w:sz="4" w:space="0" w:color="auto"/>
              <w:left w:val="single" w:sz="4" w:space="0" w:color="auto"/>
              <w:bottom w:val="single" w:sz="4" w:space="0" w:color="auto"/>
              <w:right w:val="single" w:sz="4" w:space="0" w:color="auto"/>
            </w:tcBorders>
          </w:tcPr>
          <w:p w14:paraId="7255CCD6" w14:textId="77777777" w:rsidR="00F7593E" w:rsidRPr="00370D67" w:rsidRDefault="00F7593E" w:rsidP="006B28ED">
            <w:pPr>
              <w:spacing w:line="260" w:lineRule="atLeast"/>
              <w:rPr>
                <w:rFonts w:eastAsia="Calibri" w:cs="Calibri"/>
                <w:lang w:eastAsia="en-US"/>
              </w:rPr>
            </w:pPr>
            <w:r w:rsidRPr="00370D67">
              <w:rPr>
                <w:rFonts w:eastAsia="Calibri" w:cs="Calibri"/>
                <w:lang w:eastAsia="en-US"/>
              </w:rPr>
              <w:t>reproduction (56 d)</w:t>
            </w:r>
          </w:p>
          <w:p w14:paraId="60A021D8" w14:textId="77777777" w:rsidR="00F7593E" w:rsidRPr="00370D67" w:rsidRDefault="00F7593E" w:rsidP="006B28ED">
            <w:pPr>
              <w:spacing w:line="260" w:lineRule="atLeast"/>
              <w:rPr>
                <w:rFonts w:eastAsia="Calibri" w:cs="Calibri"/>
                <w:lang w:eastAsia="en-US"/>
              </w:rPr>
            </w:pPr>
          </w:p>
          <w:p w14:paraId="7A3F3382" w14:textId="77777777" w:rsidR="00F7593E" w:rsidRPr="00370D67" w:rsidRDefault="00F7593E" w:rsidP="006B28ED">
            <w:pPr>
              <w:spacing w:line="260" w:lineRule="atLeast"/>
              <w:rPr>
                <w:rFonts w:eastAsia="Calibri"/>
                <w:color w:val="000000"/>
                <w:lang w:eastAsia="en-US"/>
              </w:rPr>
            </w:pPr>
            <w:r w:rsidRPr="00370D67">
              <w:rPr>
                <w:rFonts w:eastAsia="Calibri" w:cs="Calibri"/>
                <w:lang w:eastAsia="en-US"/>
              </w:rPr>
              <w:t>mortality (28 d)</w:t>
            </w:r>
          </w:p>
        </w:tc>
        <w:tc>
          <w:tcPr>
            <w:tcW w:w="1201" w:type="dxa"/>
            <w:tcBorders>
              <w:top w:val="single" w:sz="4" w:space="0" w:color="auto"/>
              <w:left w:val="single" w:sz="4" w:space="0" w:color="auto"/>
              <w:bottom w:val="single" w:sz="4" w:space="0" w:color="auto"/>
              <w:right w:val="single" w:sz="4" w:space="0" w:color="auto"/>
            </w:tcBorders>
          </w:tcPr>
          <w:p w14:paraId="65A7EC79" w14:textId="77777777" w:rsidR="00F7593E" w:rsidRPr="00370D67" w:rsidRDefault="00F7593E" w:rsidP="006B28ED">
            <w:pPr>
              <w:spacing w:line="260" w:lineRule="atLeast"/>
              <w:rPr>
                <w:rFonts w:eastAsia="Calibri"/>
                <w:color w:val="000000"/>
                <w:lang w:eastAsia="en-US"/>
              </w:rPr>
            </w:pPr>
            <w:r w:rsidRPr="00370D67">
              <w:rPr>
                <w:rFonts w:eastAsia="Calibri" w:cs="Calibri"/>
                <w:lang w:eastAsia="en-US"/>
              </w:rPr>
              <w:t>Reproduction test</w:t>
            </w:r>
          </w:p>
        </w:tc>
        <w:tc>
          <w:tcPr>
            <w:tcW w:w="642" w:type="dxa"/>
            <w:tcBorders>
              <w:top w:val="single" w:sz="4" w:space="0" w:color="auto"/>
              <w:left w:val="single" w:sz="4" w:space="0" w:color="auto"/>
              <w:bottom w:val="single" w:sz="4" w:space="0" w:color="auto"/>
              <w:right w:val="single" w:sz="4" w:space="0" w:color="auto"/>
            </w:tcBorders>
          </w:tcPr>
          <w:p w14:paraId="7627CD86" w14:textId="77777777" w:rsidR="00F7593E" w:rsidRPr="00370D67" w:rsidRDefault="00F7593E" w:rsidP="006B28ED">
            <w:pPr>
              <w:spacing w:line="260" w:lineRule="atLeast"/>
              <w:rPr>
                <w:rFonts w:eastAsia="Calibri" w:cs="Calibri"/>
                <w:lang w:eastAsia="en-US"/>
              </w:rPr>
            </w:pPr>
            <w:r w:rsidRPr="00370D67">
              <w:rPr>
                <w:rFonts w:eastAsia="Calibri" w:cs="Calibri"/>
                <w:lang w:eastAsia="en-US"/>
              </w:rPr>
              <w:t>56 d</w:t>
            </w:r>
          </w:p>
          <w:p w14:paraId="70047946" w14:textId="77777777" w:rsidR="00F7593E" w:rsidRPr="00370D67" w:rsidRDefault="00F7593E" w:rsidP="006B28ED">
            <w:pPr>
              <w:spacing w:line="260" w:lineRule="atLeast"/>
              <w:rPr>
                <w:rFonts w:eastAsia="Calibri" w:cs="Calibri"/>
                <w:lang w:eastAsia="en-US"/>
              </w:rPr>
            </w:pPr>
          </w:p>
          <w:p w14:paraId="76AD6C56" w14:textId="77777777" w:rsidR="00F7593E" w:rsidRPr="00370D67" w:rsidRDefault="00F7593E" w:rsidP="006B28ED">
            <w:pPr>
              <w:spacing w:line="260" w:lineRule="atLeast"/>
              <w:rPr>
                <w:rFonts w:eastAsia="Calibri" w:cs="Calibri"/>
                <w:lang w:eastAsia="en-US"/>
              </w:rPr>
            </w:pPr>
          </w:p>
          <w:p w14:paraId="76220D75" w14:textId="77777777" w:rsidR="00F7593E" w:rsidRPr="00370D67" w:rsidRDefault="00F7593E" w:rsidP="006B28ED">
            <w:pPr>
              <w:spacing w:line="260" w:lineRule="atLeast"/>
              <w:rPr>
                <w:rFonts w:eastAsia="Calibri" w:cs="Calibri"/>
                <w:lang w:eastAsia="en-US"/>
              </w:rPr>
            </w:pPr>
            <w:r w:rsidRPr="00370D67">
              <w:rPr>
                <w:rFonts w:eastAsia="Calibri" w:cs="Calibri"/>
                <w:lang w:eastAsia="en-US"/>
              </w:rPr>
              <w:t>28 d</w:t>
            </w:r>
          </w:p>
        </w:tc>
        <w:tc>
          <w:tcPr>
            <w:tcW w:w="753" w:type="dxa"/>
            <w:tcBorders>
              <w:top w:val="single" w:sz="4" w:space="0" w:color="auto"/>
              <w:left w:val="single" w:sz="4" w:space="0" w:color="auto"/>
              <w:bottom w:val="single" w:sz="4" w:space="0" w:color="auto"/>
              <w:right w:val="single" w:sz="4" w:space="0" w:color="auto"/>
            </w:tcBorders>
          </w:tcPr>
          <w:p w14:paraId="136B4934" w14:textId="77777777" w:rsidR="00F7593E" w:rsidRPr="00370D67" w:rsidRDefault="00F7593E" w:rsidP="006B28ED">
            <w:pPr>
              <w:spacing w:line="260" w:lineRule="atLeast"/>
              <w:rPr>
                <w:rFonts w:eastAsia="Calibri" w:cs="Calibri"/>
                <w:lang w:eastAsia="en-US"/>
              </w:rPr>
            </w:pPr>
            <w:r w:rsidRPr="00370D67">
              <w:rPr>
                <w:rFonts w:eastAsia="Calibri" w:cs="Calibri"/>
                <w:lang w:eastAsia="en-US"/>
              </w:rPr>
              <w:t xml:space="preserve">106 </w:t>
            </w:r>
          </w:p>
          <w:p w14:paraId="15E40192" w14:textId="77777777" w:rsidR="00F7593E" w:rsidRPr="00370D67" w:rsidRDefault="00F7593E" w:rsidP="006B28ED">
            <w:pPr>
              <w:spacing w:line="260" w:lineRule="atLeast"/>
              <w:rPr>
                <w:rFonts w:eastAsia="Calibri" w:cs="Calibri"/>
                <w:lang w:eastAsia="en-US"/>
              </w:rPr>
            </w:pPr>
          </w:p>
          <w:p w14:paraId="671D01EC" w14:textId="77777777" w:rsidR="00F7593E" w:rsidRPr="00370D67" w:rsidRDefault="00F7593E" w:rsidP="006B28ED">
            <w:pPr>
              <w:spacing w:line="260" w:lineRule="atLeast"/>
              <w:rPr>
                <w:rFonts w:eastAsia="Calibri" w:cs="Calibri"/>
                <w:lang w:eastAsia="en-US"/>
              </w:rPr>
            </w:pPr>
          </w:p>
          <w:p w14:paraId="5EDFAA4D" w14:textId="17BADA9E" w:rsidR="00F7593E" w:rsidRPr="00370D67" w:rsidRDefault="00F7593E" w:rsidP="00460BB9">
            <w:pPr>
              <w:spacing w:line="260" w:lineRule="atLeast"/>
              <w:rPr>
                <w:rFonts w:eastAsia="Calibri" w:cs="Calibri"/>
                <w:lang w:eastAsia="en-US"/>
              </w:rPr>
            </w:pPr>
            <w:r w:rsidRPr="00370D67">
              <w:rPr>
                <w:rFonts w:eastAsia="Calibri" w:cs="Calibri"/>
                <w:lang w:eastAsia="en-US"/>
              </w:rPr>
              <w:t xml:space="preserve">213 </w:t>
            </w:r>
          </w:p>
        </w:tc>
        <w:tc>
          <w:tcPr>
            <w:tcW w:w="806" w:type="dxa"/>
            <w:tcBorders>
              <w:top w:val="single" w:sz="4" w:space="0" w:color="auto"/>
              <w:left w:val="single" w:sz="4" w:space="0" w:color="auto"/>
              <w:bottom w:val="single" w:sz="4" w:space="0" w:color="auto"/>
              <w:right w:val="single" w:sz="4" w:space="0" w:color="auto"/>
            </w:tcBorders>
          </w:tcPr>
          <w:p w14:paraId="45953792" w14:textId="77777777" w:rsidR="00F7593E" w:rsidRPr="00370D67" w:rsidRDefault="00F7593E" w:rsidP="006B28ED">
            <w:pPr>
              <w:spacing w:line="260" w:lineRule="atLeast"/>
              <w:rPr>
                <w:rFonts w:eastAsia="Calibri" w:cs="Calibri"/>
                <w:lang w:eastAsia="en-US"/>
              </w:rPr>
            </w:pPr>
            <w:r w:rsidRPr="00370D67">
              <w:rPr>
                <w:rFonts w:eastAsia="Calibri" w:cs="Calibri"/>
                <w:lang w:eastAsia="en-US"/>
              </w:rPr>
              <w:t xml:space="preserve">241 </w:t>
            </w:r>
          </w:p>
          <w:p w14:paraId="4FD0C8F9" w14:textId="77777777" w:rsidR="00460BB9" w:rsidRPr="00370D67" w:rsidRDefault="00460BB9" w:rsidP="00460BB9">
            <w:pPr>
              <w:spacing w:line="260" w:lineRule="atLeast"/>
              <w:rPr>
                <w:rFonts w:eastAsia="Calibri"/>
                <w:color w:val="000000"/>
                <w:lang w:eastAsia="en-US"/>
              </w:rPr>
            </w:pPr>
            <w:r>
              <w:rPr>
                <w:rFonts w:eastAsia="Calibri"/>
                <w:color w:val="000000"/>
                <w:lang w:eastAsia="en-US"/>
              </w:rPr>
              <w:t>(EC</w:t>
            </w:r>
            <w:r w:rsidRPr="00460BB9">
              <w:rPr>
                <w:rFonts w:eastAsia="Calibri"/>
                <w:color w:val="000000"/>
                <w:vertAlign w:val="subscript"/>
                <w:lang w:eastAsia="en-US"/>
              </w:rPr>
              <w:t>50</w:t>
            </w:r>
            <w:r w:rsidRPr="00460BB9">
              <w:rPr>
                <w:rFonts w:eastAsia="Calibri"/>
                <w:color w:val="000000"/>
                <w:lang w:eastAsia="en-US"/>
              </w:rPr>
              <w:t>)</w:t>
            </w:r>
          </w:p>
          <w:p w14:paraId="7239D545" w14:textId="77777777" w:rsidR="00F7593E" w:rsidRPr="00370D67" w:rsidRDefault="00F7593E" w:rsidP="006B28ED">
            <w:pPr>
              <w:spacing w:line="260" w:lineRule="atLeast"/>
              <w:rPr>
                <w:rFonts w:eastAsia="Calibri" w:cs="Calibri"/>
                <w:lang w:eastAsia="en-US"/>
              </w:rPr>
            </w:pPr>
          </w:p>
          <w:p w14:paraId="2FB7B8B8" w14:textId="77777777" w:rsidR="00F7593E" w:rsidRPr="00370D67" w:rsidRDefault="00F7593E" w:rsidP="006B28ED">
            <w:pPr>
              <w:spacing w:line="260" w:lineRule="atLeast"/>
              <w:rPr>
                <w:rFonts w:eastAsia="Calibri" w:cs="Calibri"/>
                <w:lang w:eastAsia="en-US"/>
              </w:rPr>
            </w:pPr>
            <w:r w:rsidRPr="00370D67">
              <w:rPr>
                <w:rFonts w:eastAsia="Calibri" w:cs="Calibri"/>
                <w:lang w:eastAsia="en-US"/>
              </w:rPr>
              <w:t>404</w:t>
            </w:r>
          </w:p>
          <w:p w14:paraId="0FE142EA" w14:textId="13D97D98" w:rsidR="00460BB9" w:rsidRPr="00370D67" w:rsidRDefault="00460BB9" w:rsidP="00460BB9">
            <w:pPr>
              <w:spacing w:line="260" w:lineRule="atLeast"/>
              <w:rPr>
                <w:rFonts w:eastAsia="Calibri"/>
                <w:color w:val="000000"/>
                <w:lang w:eastAsia="en-US"/>
              </w:rPr>
            </w:pPr>
            <w:r>
              <w:rPr>
                <w:rFonts w:eastAsia="Calibri"/>
                <w:color w:val="000000"/>
                <w:lang w:eastAsia="en-US"/>
              </w:rPr>
              <w:t>(LC</w:t>
            </w:r>
            <w:r w:rsidRPr="00460BB9">
              <w:rPr>
                <w:rFonts w:eastAsia="Calibri"/>
                <w:color w:val="000000"/>
                <w:vertAlign w:val="subscript"/>
                <w:lang w:eastAsia="en-US"/>
              </w:rPr>
              <w:t>50</w:t>
            </w:r>
            <w:r w:rsidRPr="00460BB9">
              <w:rPr>
                <w:rFonts w:eastAsia="Calibri"/>
                <w:color w:val="000000"/>
                <w:lang w:eastAsia="en-US"/>
              </w:rPr>
              <w:t>)</w:t>
            </w:r>
          </w:p>
          <w:p w14:paraId="3636400A" w14:textId="77777777" w:rsidR="00460BB9" w:rsidRPr="00370D67" w:rsidRDefault="00460BB9" w:rsidP="006B28ED">
            <w:pPr>
              <w:spacing w:line="260" w:lineRule="atLeast"/>
              <w:rPr>
                <w:rFonts w:eastAsia="Calibri"/>
                <w:color w:val="000000"/>
                <w:lang w:eastAsia="en-US"/>
              </w:rPr>
            </w:pPr>
          </w:p>
        </w:tc>
        <w:tc>
          <w:tcPr>
            <w:tcW w:w="993" w:type="dxa"/>
            <w:tcBorders>
              <w:top w:val="single" w:sz="4" w:space="0" w:color="auto"/>
              <w:left w:val="single" w:sz="4" w:space="0" w:color="auto"/>
              <w:bottom w:val="single" w:sz="4" w:space="0" w:color="auto"/>
              <w:right w:val="single" w:sz="4" w:space="0" w:color="auto"/>
            </w:tcBorders>
          </w:tcPr>
          <w:p w14:paraId="5A438743" w14:textId="77777777" w:rsidR="00F7593E" w:rsidRPr="00370D67" w:rsidRDefault="00F7593E" w:rsidP="006B28ED">
            <w:pPr>
              <w:spacing w:line="260" w:lineRule="atLeast"/>
              <w:rPr>
                <w:rFonts w:eastAsia="Calibri"/>
                <w:color w:val="000000"/>
                <w:lang w:eastAsia="en-US"/>
              </w:rPr>
            </w:pPr>
            <w:r w:rsidRPr="00370D67">
              <w:rPr>
                <w:rFonts w:eastAsia="Calibri"/>
                <w:color w:val="000000"/>
                <w:lang w:eastAsia="en-US"/>
              </w:rPr>
              <w:t>Nominal 5% OM</w:t>
            </w:r>
          </w:p>
        </w:tc>
        <w:tc>
          <w:tcPr>
            <w:tcW w:w="985" w:type="dxa"/>
            <w:tcBorders>
              <w:top w:val="single" w:sz="4" w:space="0" w:color="auto"/>
              <w:left w:val="single" w:sz="4" w:space="0" w:color="auto"/>
              <w:bottom w:val="single" w:sz="4" w:space="0" w:color="auto"/>
            </w:tcBorders>
          </w:tcPr>
          <w:p w14:paraId="6BA9080D" w14:textId="77777777" w:rsidR="00F7593E" w:rsidRPr="00370D67" w:rsidRDefault="00F7593E" w:rsidP="006B28ED">
            <w:pPr>
              <w:spacing w:line="260" w:lineRule="atLeast"/>
              <w:rPr>
                <w:rFonts w:eastAsia="Calibri"/>
                <w:color w:val="000000"/>
                <w:lang w:eastAsia="en-US"/>
              </w:rPr>
            </w:pPr>
            <w:r w:rsidRPr="00370D67">
              <w:rPr>
                <w:rFonts w:eastAsia="Calibri" w:cs="Calibri"/>
                <w:lang w:eastAsia="en-US"/>
              </w:rPr>
              <w:t>IUCLID section 9.2.2.2</w:t>
            </w:r>
          </w:p>
        </w:tc>
      </w:tr>
      <w:tr w:rsidR="00F7593E" w:rsidRPr="00370D67" w14:paraId="5AC3E91B" w14:textId="77777777" w:rsidTr="006B28ED">
        <w:tc>
          <w:tcPr>
            <w:tcW w:w="1488" w:type="dxa"/>
            <w:tcBorders>
              <w:top w:val="single" w:sz="4" w:space="0" w:color="auto"/>
              <w:bottom w:val="single" w:sz="4" w:space="0" w:color="auto"/>
              <w:right w:val="single" w:sz="4" w:space="0" w:color="auto"/>
            </w:tcBorders>
          </w:tcPr>
          <w:p w14:paraId="72B0A1B0" w14:textId="5872BFDC" w:rsidR="00F7593E" w:rsidRPr="00370D67" w:rsidRDefault="00F7593E" w:rsidP="006B28ED">
            <w:pPr>
              <w:spacing w:line="260" w:lineRule="atLeast"/>
              <w:rPr>
                <w:rFonts w:eastAsia="Calibri"/>
                <w:i/>
                <w:color w:val="000000"/>
                <w:lang w:eastAsia="en-US"/>
              </w:rPr>
            </w:pPr>
            <w:r w:rsidRPr="00370D67">
              <w:rPr>
                <w:rFonts w:eastAsia="Calibri" w:cs="Calibri"/>
                <w:lang w:eastAsia="en-US"/>
              </w:rPr>
              <w:t xml:space="preserve">OECD 232, </w:t>
            </w:r>
            <w:r w:rsidRPr="00370D67">
              <w:t xml:space="preserve"> </w:t>
            </w:r>
            <w:r w:rsidRPr="00370D67">
              <w:br/>
            </w:r>
            <w:r w:rsidRPr="00370D67">
              <w:rPr>
                <w:rFonts w:eastAsia="Calibri" w:cs="Calibri"/>
                <w:lang w:eastAsia="en-US"/>
              </w:rPr>
              <w:t>ISO No.: 11267-2GLP,  Reliability: 1</w:t>
            </w:r>
          </w:p>
        </w:tc>
        <w:tc>
          <w:tcPr>
            <w:tcW w:w="1134" w:type="dxa"/>
            <w:tcBorders>
              <w:top w:val="single" w:sz="4" w:space="0" w:color="auto"/>
              <w:left w:val="single" w:sz="4" w:space="0" w:color="auto"/>
              <w:bottom w:val="single" w:sz="4" w:space="0" w:color="auto"/>
              <w:right w:val="single" w:sz="4" w:space="0" w:color="auto"/>
            </w:tcBorders>
          </w:tcPr>
          <w:p w14:paraId="7D37DAD0" w14:textId="77777777" w:rsidR="00F7593E" w:rsidRPr="00370D67" w:rsidRDefault="00F7593E" w:rsidP="006B28ED">
            <w:pPr>
              <w:rPr>
                <w:rFonts w:eastAsia="Calibri" w:cs="Calibri"/>
                <w:lang w:eastAsia="en-US"/>
              </w:rPr>
            </w:pPr>
            <w:r w:rsidRPr="00370D67">
              <w:rPr>
                <w:rFonts w:eastAsia="Calibri" w:cs="Calibri"/>
                <w:lang w:eastAsia="en-US"/>
              </w:rPr>
              <w:t>Collembola (</w:t>
            </w:r>
            <w:proofErr w:type="spellStart"/>
            <w:r w:rsidRPr="00370D67">
              <w:rPr>
                <w:rFonts w:eastAsia="Calibri" w:cs="Calibri"/>
                <w:i/>
                <w:lang w:eastAsia="en-US"/>
              </w:rPr>
              <w:t>Folsomia</w:t>
            </w:r>
            <w:proofErr w:type="spellEnd"/>
            <w:r w:rsidRPr="00370D67">
              <w:rPr>
                <w:rFonts w:eastAsia="Calibri" w:cs="Calibri"/>
                <w:i/>
                <w:lang w:eastAsia="en-US"/>
              </w:rPr>
              <w:t xml:space="preserve"> candida</w:t>
            </w:r>
            <w:r w:rsidRPr="00370D67">
              <w:rPr>
                <w:rFonts w:eastAsia="Calibri" w:cs="Calibri"/>
                <w:lang w:eastAsia="en-US"/>
              </w:rPr>
              <w:t>)</w:t>
            </w:r>
          </w:p>
        </w:tc>
        <w:tc>
          <w:tcPr>
            <w:tcW w:w="1417" w:type="dxa"/>
            <w:tcBorders>
              <w:top w:val="single" w:sz="4" w:space="0" w:color="auto"/>
              <w:left w:val="single" w:sz="4" w:space="0" w:color="auto"/>
              <w:bottom w:val="single" w:sz="4" w:space="0" w:color="auto"/>
              <w:right w:val="single" w:sz="4" w:space="0" w:color="auto"/>
            </w:tcBorders>
          </w:tcPr>
          <w:p w14:paraId="62D263C2" w14:textId="77777777" w:rsidR="00F7593E" w:rsidRPr="00370D67" w:rsidRDefault="00F7593E" w:rsidP="006B28ED">
            <w:pPr>
              <w:spacing w:line="260" w:lineRule="atLeast"/>
              <w:rPr>
                <w:rFonts w:eastAsia="Calibri"/>
                <w:color w:val="000000"/>
                <w:lang w:eastAsia="en-US"/>
              </w:rPr>
            </w:pPr>
            <w:r w:rsidRPr="00370D67">
              <w:t>reproduction</w:t>
            </w:r>
            <w:r w:rsidRPr="00370D67">
              <w:rPr>
                <w:rFonts w:eastAsia="Calibri" w:cs="Calibri"/>
                <w:color w:val="000000" w:themeColor="text1"/>
                <w:lang w:eastAsia="en-US"/>
              </w:rPr>
              <w:t xml:space="preserve"> </w:t>
            </w:r>
            <w:r w:rsidRPr="00370D67">
              <w:rPr>
                <w:rFonts w:eastAsia="Calibri" w:cs="Calibri"/>
                <w:lang w:eastAsia="en-US"/>
              </w:rPr>
              <w:t>(56 d)</w:t>
            </w:r>
          </w:p>
        </w:tc>
        <w:tc>
          <w:tcPr>
            <w:tcW w:w="1201" w:type="dxa"/>
            <w:tcBorders>
              <w:top w:val="single" w:sz="4" w:space="0" w:color="auto"/>
              <w:left w:val="single" w:sz="4" w:space="0" w:color="auto"/>
              <w:bottom w:val="single" w:sz="4" w:space="0" w:color="auto"/>
              <w:right w:val="single" w:sz="4" w:space="0" w:color="auto"/>
            </w:tcBorders>
          </w:tcPr>
          <w:p w14:paraId="3C49EF9B" w14:textId="77777777" w:rsidR="00F7593E" w:rsidRPr="00370D67" w:rsidRDefault="00F7593E" w:rsidP="006B28ED">
            <w:pPr>
              <w:spacing w:line="260" w:lineRule="atLeast"/>
              <w:rPr>
                <w:rFonts w:eastAsia="Calibri"/>
                <w:color w:val="000000"/>
                <w:lang w:eastAsia="en-US"/>
              </w:rPr>
            </w:pPr>
            <w:r w:rsidRPr="00370D67">
              <w:rPr>
                <w:rFonts w:eastAsia="Calibri" w:cs="Calibri"/>
                <w:lang w:eastAsia="en-US"/>
              </w:rPr>
              <w:t>Reproduction test</w:t>
            </w:r>
          </w:p>
        </w:tc>
        <w:tc>
          <w:tcPr>
            <w:tcW w:w="642" w:type="dxa"/>
            <w:tcBorders>
              <w:top w:val="single" w:sz="4" w:space="0" w:color="auto"/>
              <w:left w:val="single" w:sz="4" w:space="0" w:color="auto"/>
              <w:bottom w:val="single" w:sz="4" w:space="0" w:color="auto"/>
              <w:right w:val="single" w:sz="4" w:space="0" w:color="auto"/>
            </w:tcBorders>
          </w:tcPr>
          <w:p w14:paraId="7B79D6E3" w14:textId="77777777" w:rsidR="00F7593E" w:rsidRPr="00370D67" w:rsidRDefault="00F7593E" w:rsidP="006B28ED">
            <w:pPr>
              <w:spacing w:line="260" w:lineRule="atLeast"/>
              <w:rPr>
                <w:rFonts w:eastAsia="Calibri"/>
                <w:color w:val="000000"/>
                <w:lang w:eastAsia="en-US"/>
              </w:rPr>
            </w:pPr>
            <w:r w:rsidRPr="00370D67">
              <w:rPr>
                <w:rFonts w:eastAsia="Calibri" w:cs="Calibri"/>
                <w:color w:val="000000" w:themeColor="text1"/>
                <w:lang w:eastAsia="en-US"/>
              </w:rPr>
              <w:t>28 d</w:t>
            </w:r>
          </w:p>
        </w:tc>
        <w:tc>
          <w:tcPr>
            <w:tcW w:w="753" w:type="dxa"/>
            <w:tcBorders>
              <w:top w:val="single" w:sz="4" w:space="0" w:color="auto"/>
              <w:left w:val="single" w:sz="4" w:space="0" w:color="auto"/>
              <w:bottom w:val="single" w:sz="4" w:space="0" w:color="auto"/>
              <w:right w:val="single" w:sz="4" w:space="0" w:color="auto"/>
            </w:tcBorders>
          </w:tcPr>
          <w:p w14:paraId="0C35AA8B" w14:textId="77777777" w:rsidR="00F7593E" w:rsidRPr="00370D67" w:rsidRDefault="00F7593E" w:rsidP="006B28ED">
            <w:pPr>
              <w:spacing w:line="260" w:lineRule="atLeast"/>
              <w:rPr>
                <w:rFonts w:eastAsia="Calibri"/>
                <w:color w:val="000000"/>
                <w:lang w:eastAsia="en-US"/>
              </w:rPr>
            </w:pPr>
            <w:r w:rsidRPr="00370D67">
              <w:rPr>
                <w:rFonts w:eastAsia="Calibri" w:cs="Calibri"/>
                <w:lang w:eastAsia="en-US"/>
              </w:rPr>
              <w:t>47</w:t>
            </w:r>
          </w:p>
        </w:tc>
        <w:tc>
          <w:tcPr>
            <w:tcW w:w="806" w:type="dxa"/>
            <w:tcBorders>
              <w:top w:val="single" w:sz="4" w:space="0" w:color="auto"/>
              <w:left w:val="single" w:sz="4" w:space="0" w:color="auto"/>
              <w:bottom w:val="single" w:sz="4" w:space="0" w:color="auto"/>
              <w:right w:val="single" w:sz="4" w:space="0" w:color="auto"/>
            </w:tcBorders>
          </w:tcPr>
          <w:p w14:paraId="01DC5584" w14:textId="77777777" w:rsidR="00F7593E" w:rsidRDefault="00F7593E" w:rsidP="006B28ED">
            <w:pPr>
              <w:spacing w:line="260" w:lineRule="atLeast"/>
              <w:rPr>
                <w:rFonts w:eastAsia="Calibri"/>
                <w:color w:val="000000"/>
                <w:lang w:eastAsia="en-US"/>
              </w:rPr>
            </w:pPr>
            <w:r w:rsidRPr="00370D67">
              <w:rPr>
                <w:rFonts w:eastAsia="Calibri"/>
                <w:color w:val="000000"/>
                <w:lang w:eastAsia="en-US"/>
              </w:rPr>
              <w:t>79.85</w:t>
            </w:r>
          </w:p>
          <w:p w14:paraId="181A539D" w14:textId="3E745981" w:rsidR="00460BB9" w:rsidRPr="00370D67" w:rsidRDefault="00460BB9" w:rsidP="006B28ED">
            <w:pPr>
              <w:spacing w:line="260" w:lineRule="atLeast"/>
              <w:rPr>
                <w:rFonts w:eastAsia="Calibri"/>
                <w:color w:val="000000"/>
                <w:lang w:eastAsia="en-US"/>
              </w:rPr>
            </w:pPr>
            <w:r>
              <w:rPr>
                <w:rFonts w:eastAsia="Calibri"/>
                <w:color w:val="000000"/>
                <w:lang w:eastAsia="en-US"/>
              </w:rPr>
              <w:t>(EC</w:t>
            </w:r>
            <w:r w:rsidRPr="00460BB9">
              <w:rPr>
                <w:rFonts w:eastAsia="Calibri"/>
                <w:color w:val="000000"/>
                <w:vertAlign w:val="subscript"/>
                <w:lang w:eastAsia="en-US"/>
              </w:rPr>
              <w:t>50</w:t>
            </w:r>
            <w:r w:rsidRPr="00460BB9">
              <w:rPr>
                <w:rFonts w:eastAsia="Calibri"/>
                <w:color w:val="000000"/>
                <w:lang w:eastAsia="en-US"/>
              </w:rPr>
              <w:t>)</w:t>
            </w:r>
          </w:p>
          <w:p w14:paraId="7CC95336" w14:textId="17544CFD" w:rsidR="00F7593E" w:rsidRPr="00370D67" w:rsidRDefault="00460BB9" w:rsidP="006B28ED">
            <w:pPr>
              <w:spacing w:line="260" w:lineRule="atLeast"/>
              <w:rPr>
                <w:rFonts w:eastAsia="Calibri"/>
                <w:color w:val="000000"/>
                <w:lang w:eastAsia="en-US"/>
              </w:rPr>
            </w:pPr>
            <w:r>
              <w:rPr>
                <w:rFonts w:eastAsia="Calibri"/>
                <w:color w:val="000000"/>
                <w:lang w:eastAsia="en-US"/>
              </w:rPr>
              <w:t>24.75 (EC</w:t>
            </w:r>
            <w:r w:rsidRPr="00460BB9">
              <w:rPr>
                <w:rFonts w:eastAsia="Calibri"/>
                <w:color w:val="000000"/>
                <w:vertAlign w:val="subscript"/>
                <w:lang w:eastAsia="en-US"/>
              </w:rPr>
              <w:t>10</w:t>
            </w:r>
            <w:r>
              <w:rPr>
                <w:rFonts w:eastAsia="Calibri"/>
                <w:color w:val="000000"/>
                <w:lang w:eastAsia="en-US"/>
              </w:rPr>
              <w:t>)</w:t>
            </w:r>
          </w:p>
        </w:tc>
        <w:tc>
          <w:tcPr>
            <w:tcW w:w="993" w:type="dxa"/>
            <w:tcBorders>
              <w:top w:val="single" w:sz="4" w:space="0" w:color="auto"/>
              <w:left w:val="single" w:sz="4" w:space="0" w:color="auto"/>
              <w:bottom w:val="single" w:sz="4" w:space="0" w:color="auto"/>
              <w:right w:val="single" w:sz="4" w:space="0" w:color="auto"/>
            </w:tcBorders>
          </w:tcPr>
          <w:p w14:paraId="528A298B" w14:textId="77777777" w:rsidR="00F7593E" w:rsidRPr="00370D67" w:rsidRDefault="00F7593E" w:rsidP="006B28ED">
            <w:pPr>
              <w:spacing w:line="260" w:lineRule="atLeast"/>
              <w:rPr>
                <w:rFonts w:eastAsia="Calibri"/>
                <w:color w:val="000000"/>
                <w:lang w:eastAsia="en-US"/>
              </w:rPr>
            </w:pPr>
            <w:r w:rsidRPr="00370D67">
              <w:rPr>
                <w:rFonts w:eastAsia="Calibri"/>
                <w:color w:val="000000"/>
                <w:lang w:eastAsia="en-US"/>
              </w:rPr>
              <w:t>Nominal 5% OM</w:t>
            </w:r>
          </w:p>
        </w:tc>
        <w:tc>
          <w:tcPr>
            <w:tcW w:w="985" w:type="dxa"/>
            <w:tcBorders>
              <w:top w:val="single" w:sz="4" w:space="0" w:color="auto"/>
              <w:left w:val="single" w:sz="4" w:space="0" w:color="auto"/>
              <w:bottom w:val="single" w:sz="4" w:space="0" w:color="auto"/>
            </w:tcBorders>
          </w:tcPr>
          <w:p w14:paraId="19688BB2" w14:textId="77777777" w:rsidR="00F7593E" w:rsidRPr="00370D67" w:rsidRDefault="00F7593E" w:rsidP="006B28ED">
            <w:pPr>
              <w:spacing w:line="260" w:lineRule="atLeast"/>
              <w:rPr>
                <w:rFonts w:eastAsia="Calibri"/>
                <w:color w:val="000000"/>
                <w:lang w:eastAsia="en-US"/>
              </w:rPr>
            </w:pPr>
            <w:r w:rsidRPr="00370D67">
              <w:rPr>
                <w:rFonts w:eastAsia="Calibri" w:cs="Calibri"/>
                <w:lang w:eastAsia="en-US"/>
              </w:rPr>
              <w:t>IUCLID section 9.2.5</w:t>
            </w:r>
          </w:p>
        </w:tc>
      </w:tr>
    </w:tbl>
    <w:p w14:paraId="5626CFE3" w14:textId="77777777" w:rsidR="00F7593E" w:rsidRPr="00370D67" w:rsidRDefault="00F7593E" w:rsidP="00FD2055">
      <w:pPr>
        <w:rPr>
          <w:rFonts w:eastAsia="Calibri"/>
          <w:b/>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FD2055" w:rsidRPr="00370D67" w14:paraId="3A089B9E" w14:textId="77777777" w:rsidTr="00EA275B">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AB9AE94" w14:textId="77777777" w:rsidR="00FD2055" w:rsidRPr="00370D67" w:rsidRDefault="3ACFCF13" w:rsidP="00FD2055">
            <w:pPr>
              <w:spacing w:line="260" w:lineRule="atLeast"/>
              <w:rPr>
                <w:rFonts w:eastAsia="Calibri"/>
                <w:b/>
                <w:lang w:val="en-US" w:eastAsia="da-DK"/>
              </w:rPr>
            </w:pPr>
            <w:r w:rsidRPr="00370D67">
              <w:rPr>
                <w:rFonts w:eastAsia="Calibri" w:cs="Calibri"/>
                <w:b/>
                <w:bCs/>
                <w:lang w:eastAsia="en-US"/>
              </w:rPr>
              <w:t>Conclusion used in Risk Assessment – Further ecotoxicological studies</w:t>
            </w:r>
          </w:p>
        </w:tc>
      </w:tr>
      <w:tr w:rsidR="00FD2055" w:rsidRPr="00370D67" w14:paraId="304503D8"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4D6F0B61" w14:textId="77777777" w:rsidR="00FD2055" w:rsidRPr="00370D67" w:rsidRDefault="3ACFCF13" w:rsidP="00FD2055">
            <w:pPr>
              <w:spacing w:line="260" w:lineRule="atLeast"/>
              <w:rPr>
                <w:rFonts w:eastAsia="Calibri"/>
                <w:bCs/>
                <w:lang w:eastAsia="en-US"/>
              </w:rPr>
            </w:pPr>
            <w:r w:rsidRPr="00370D67">
              <w:rPr>
                <w:rFonts w:eastAsia="Calibri" w:cs="Calibri"/>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8A3EF9D" w14:textId="30396CFF" w:rsidR="0071771B" w:rsidRPr="00370D67" w:rsidRDefault="0088213C" w:rsidP="0071771B">
            <w:pPr>
              <w:spacing w:line="260" w:lineRule="atLeast"/>
              <w:rPr>
                <w:rFonts w:eastAsia="Calibri" w:cs="Calibri"/>
                <w:lang w:eastAsia="en-US"/>
              </w:rPr>
            </w:pPr>
            <w:r w:rsidRPr="00370D67">
              <w:rPr>
                <w:rFonts w:eastAsia="Calibri" w:cs="Calibri"/>
                <w:lang w:eastAsia="en-US"/>
              </w:rPr>
              <w:t xml:space="preserve">From the terrestrial study results the </w:t>
            </w:r>
            <w:proofErr w:type="spellStart"/>
            <w:r w:rsidRPr="00370D67">
              <w:rPr>
                <w:rFonts w:eastAsia="Calibri" w:cs="Calibri"/>
                <w:i/>
                <w:lang w:eastAsia="en-US"/>
              </w:rPr>
              <w:t>Folsomia</w:t>
            </w:r>
            <w:proofErr w:type="spellEnd"/>
            <w:r w:rsidRPr="00370D67">
              <w:rPr>
                <w:rFonts w:eastAsia="Calibri" w:cs="Calibri"/>
                <w:i/>
                <w:lang w:eastAsia="en-US"/>
              </w:rPr>
              <w:t xml:space="preserve"> candida</w:t>
            </w:r>
            <w:r w:rsidR="001C5526">
              <w:rPr>
                <w:rFonts w:eastAsia="Calibri" w:cs="Calibri"/>
                <w:lang w:eastAsia="en-US"/>
              </w:rPr>
              <w:t xml:space="preserve"> (Collembola) </w:t>
            </w:r>
            <w:r w:rsidRPr="00370D67">
              <w:rPr>
                <w:rFonts w:eastAsia="Calibri" w:cs="Calibri"/>
                <w:lang w:eastAsia="en-US"/>
              </w:rPr>
              <w:t>EC</w:t>
            </w:r>
            <w:r w:rsidR="001C5526">
              <w:rPr>
                <w:rFonts w:eastAsia="Calibri" w:cs="Calibri"/>
                <w:lang w:eastAsia="en-US"/>
              </w:rPr>
              <w:t>10</w:t>
            </w:r>
            <w:r w:rsidRPr="00370D67">
              <w:rPr>
                <w:rFonts w:eastAsia="Calibri" w:cs="Calibri"/>
                <w:lang w:eastAsia="en-US"/>
              </w:rPr>
              <w:t xml:space="preserve"> of </w:t>
            </w:r>
            <w:r w:rsidR="001C5526">
              <w:rPr>
                <w:rFonts w:eastAsia="Calibri" w:cs="Calibri"/>
                <w:lang w:eastAsia="en-US"/>
              </w:rPr>
              <w:t>24.75</w:t>
            </w:r>
            <w:r w:rsidRPr="00370D67">
              <w:rPr>
                <w:rFonts w:eastAsia="Calibri" w:cs="Calibri"/>
                <w:lang w:eastAsia="en-US"/>
              </w:rPr>
              <w:t xml:space="preserve"> mg/kg dry soil</w:t>
            </w:r>
            <w:r w:rsidR="0071771B" w:rsidRPr="00370D67">
              <w:rPr>
                <w:rFonts w:eastAsia="Calibri" w:cs="Calibri"/>
                <w:lang w:eastAsia="en-US"/>
              </w:rPr>
              <w:t xml:space="preserve"> </w:t>
            </w:r>
            <w:r w:rsidRPr="00370D67">
              <w:rPr>
                <w:rFonts w:eastAsia="Calibri" w:cs="Calibri"/>
                <w:lang w:eastAsia="en-US"/>
              </w:rPr>
              <w:t xml:space="preserve">was used for </w:t>
            </w:r>
            <w:proofErr w:type="spellStart"/>
            <w:r w:rsidRPr="00370D67">
              <w:rPr>
                <w:rFonts w:eastAsia="Calibri" w:cs="Calibri"/>
                <w:lang w:eastAsia="en-US"/>
              </w:rPr>
              <w:t>PNECsoil</w:t>
            </w:r>
            <w:proofErr w:type="spellEnd"/>
            <w:r w:rsidRPr="00370D67">
              <w:rPr>
                <w:rFonts w:eastAsia="Calibri" w:cs="Calibri"/>
                <w:lang w:eastAsia="en-US"/>
              </w:rPr>
              <w:t xml:space="preserve"> calculation. </w:t>
            </w:r>
          </w:p>
          <w:p w14:paraId="2C426768" w14:textId="1B8440BE" w:rsidR="0071771B" w:rsidRPr="00370D67" w:rsidRDefault="0071771B" w:rsidP="0071771B">
            <w:pPr>
              <w:spacing w:line="260" w:lineRule="atLeast"/>
              <w:rPr>
                <w:rFonts w:eastAsia="Calibri" w:cs="Calibri"/>
                <w:lang w:eastAsia="en-US"/>
              </w:rPr>
            </w:pPr>
            <w:r w:rsidRPr="00370D67">
              <w:rPr>
                <w:rFonts w:eastAsia="Calibri" w:cs="Calibri"/>
                <w:lang w:eastAsia="en-US"/>
              </w:rPr>
              <w:t>The study has been conducted with a high content of organic material in the artificial soil (i.e. 5% peat), the resulting endpoints have to be corrected for differences between the organic matter content of the test soil and that of the standard soil defined for biocides. For the latter, the standard average organic matter content of 3.4% is used to convert the endpoint to a standard soil for biocides resulting in a EC</w:t>
            </w:r>
            <w:r w:rsidR="001C5526">
              <w:rPr>
                <w:rFonts w:eastAsia="Calibri" w:cs="Calibri"/>
                <w:lang w:eastAsia="en-US"/>
              </w:rPr>
              <w:t>10</w:t>
            </w:r>
            <w:r w:rsidRPr="00370D67">
              <w:rPr>
                <w:rFonts w:eastAsia="Calibri" w:cs="Calibri"/>
                <w:lang w:eastAsia="en-US"/>
              </w:rPr>
              <w:t xml:space="preserve"> of </w:t>
            </w:r>
            <w:r w:rsidR="001C5526">
              <w:rPr>
                <w:rFonts w:eastAsia="Calibri" w:cs="Calibri"/>
                <w:lang w:eastAsia="en-US"/>
              </w:rPr>
              <w:t>16.83</w:t>
            </w:r>
            <w:r w:rsidRPr="00370D67">
              <w:rPr>
                <w:rFonts w:eastAsia="Calibri" w:cs="Calibri"/>
                <w:lang w:eastAsia="en-US"/>
              </w:rPr>
              <w:t xml:space="preserve"> mg/kg soil dwt. </w:t>
            </w:r>
          </w:p>
          <w:p w14:paraId="488620F2" w14:textId="77777777" w:rsidR="0071771B" w:rsidRPr="00370D67" w:rsidRDefault="0071771B" w:rsidP="0071771B">
            <w:pPr>
              <w:spacing w:line="260" w:lineRule="atLeast"/>
              <w:rPr>
                <w:rFonts w:eastAsia="Calibri" w:cs="Calibri"/>
                <w:lang w:eastAsia="en-US"/>
              </w:rPr>
            </w:pPr>
          </w:p>
          <w:p w14:paraId="63B05B8A" w14:textId="30854688" w:rsidR="00FD2055" w:rsidRPr="00370D67" w:rsidRDefault="0088213C" w:rsidP="001C5526">
            <w:pPr>
              <w:spacing w:line="260" w:lineRule="atLeast"/>
              <w:rPr>
                <w:rFonts w:eastAsia="Calibri" w:cs="Calibri"/>
                <w:lang w:eastAsia="en-US"/>
              </w:rPr>
            </w:pPr>
            <w:proofErr w:type="spellStart"/>
            <w:r w:rsidRPr="00370D67">
              <w:rPr>
                <w:rFonts w:eastAsia="Calibri" w:cs="Calibri"/>
                <w:lang w:eastAsia="en-US"/>
              </w:rPr>
              <w:t>PNECsoil</w:t>
            </w:r>
            <w:proofErr w:type="spellEnd"/>
            <w:r w:rsidRPr="00370D67">
              <w:rPr>
                <w:rFonts w:eastAsia="Calibri" w:cs="Calibri"/>
                <w:lang w:eastAsia="en-US"/>
              </w:rPr>
              <w:t xml:space="preserve"> = </w:t>
            </w:r>
            <w:r w:rsidR="001C5526">
              <w:rPr>
                <w:rFonts w:eastAsia="Calibri" w:cs="Calibri"/>
                <w:lang w:eastAsia="en-US"/>
              </w:rPr>
              <w:t>0.168</w:t>
            </w:r>
            <w:r w:rsidRPr="00370D67">
              <w:rPr>
                <w:rFonts w:eastAsia="Calibri" w:cs="Calibri"/>
                <w:lang w:eastAsia="en-US"/>
              </w:rPr>
              <w:t xml:space="preserve"> mg/kg</w:t>
            </w:r>
            <w:r w:rsidR="008225F1" w:rsidRPr="00370D67">
              <w:rPr>
                <w:rFonts w:eastAsia="Calibri" w:cs="Calibri"/>
                <w:lang w:eastAsia="en-US"/>
              </w:rPr>
              <w:t xml:space="preserve"> dwt (= 0.</w:t>
            </w:r>
            <w:r w:rsidR="001C5526">
              <w:rPr>
                <w:rFonts w:eastAsia="Calibri" w:cs="Calibri"/>
                <w:lang w:eastAsia="en-US"/>
              </w:rPr>
              <w:t>148</w:t>
            </w:r>
            <w:r w:rsidR="008225F1" w:rsidRPr="00370D67">
              <w:rPr>
                <w:rFonts w:eastAsia="Calibri" w:cs="Calibri"/>
                <w:lang w:eastAsia="en-US"/>
              </w:rPr>
              <w:t xml:space="preserve"> mg/kg </w:t>
            </w:r>
            <w:proofErr w:type="spellStart"/>
            <w:r w:rsidR="008225F1" w:rsidRPr="00370D67">
              <w:rPr>
                <w:rFonts w:eastAsia="Calibri" w:cs="Calibri"/>
                <w:lang w:eastAsia="en-US"/>
              </w:rPr>
              <w:t>wwt</w:t>
            </w:r>
            <w:proofErr w:type="spellEnd"/>
            <w:r w:rsidR="008225F1" w:rsidRPr="00370D67">
              <w:rPr>
                <w:rFonts w:eastAsia="Calibri" w:cs="Calibri"/>
                <w:lang w:eastAsia="en-US"/>
              </w:rPr>
              <w:t xml:space="preserve">) </w:t>
            </w:r>
          </w:p>
        </w:tc>
      </w:tr>
      <w:tr w:rsidR="00FD2055" w:rsidRPr="00370D67" w14:paraId="47F1BDE0"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579B82BC" w14:textId="77777777" w:rsidR="00FD2055" w:rsidRPr="00370D67" w:rsidRDefault="3ACFCF13" w:rsidP="00FD2055">
            <w:pPr>
              <w:spacing w:line="260" w:lineRule="atLeast"/>
              <w:rPr>
                <w:rFonts w:eastAsia="Calibri"/>
                <w:bCs/>
                <w:lang w:eastAsia="en-US"/>
              </w:rPr>
            </w:pPr>
            <w:r w:rsidRPr="00370D67">
              <w:rPr>
                <w:rFonts w:eastAsia="Calibri" w:cs="Calibri"/>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1610959D" w14:textId="58E1FF6B" w:rsidR="00FD2055" w:rsidRPr="00370D67" w:rsidRDefault="0088213C" w:rsidP="008225F1">
            <w:pPr>
              <w:spacing w:line="260" w:lineRule="atLeast"/>
              <w:rPr>
                <w:rFonts w:eastAsia="Calibri"/>
                <w:bCs/>
                <w:lang w:eastAsia="en-US"/>
              </w:rPr>
            </w:pPr>
            <w:r w:rsidRPr="00370D67">
              <w:rPr>
                <w:rFonts w:eastAsia="Calibri" w:cs="Calibri"/>
                <w:lang w:eastAsia="en-US"/>
              </w:rPr>
              <w:t xml:space="preserve">The most sensitive </w:t>
            </w:r>
            <w:r w:rsidR="00F7593E" w:rsidRPr="00370D67">
              <w:rPr>
                <w:rFonts w:eastAsia="Calibri" w:cs="Calibri"/>
                <w:lang w:eastAsia="en-US"/>
              </w:rPr>
              <w:t xml:space="preserve">organism </w:t>
            </w:r>
            <w:r w:rsidRPr="00370D67">
              <w:rPr>
                <w:rFonts w:eastAsia="Calibri" w:cs="Calibri"/>
                <w:lang w:eastAsia="en-US"/>
              </w:rPr>
              <w:t>among the species tested is the Colle</w:t>
            </w:r>
            <w:r w:rsidR="002E0B44" w:rsidRPr="00370D67">
              <w:rPr>
                <w:rFonts w:eastAsia="Calibri" w:cs="Calibri"/>
                <w:lang w:eastAsia="en-US"/>
              </w:rPr>
              <w:t>m</w:t>
            </w:r>
            <w:r w:rsidRPr="00370D67">
              <w:rPr>
                <w:rFonts w:eastAsia="Calibri" w:cs="Calibri"/>
                <w:lang w:eastAsia="en-US"/>
              </w:rPr>
              <w:t xml:space="preserve">bolan. As </w:t>
            </w:r>
            <w:r w:rsidR="00D51AF4" w:rsidRPr="00370D67">
              <w:rPr>
                <w:rFonts w:eastAsia="Calibri" w:cs="Calibri"/>
                <w:lang w:eastAsia="en-US"/>
              </w:rPr>
              <w:t>two</w:t>
            </w:r>
            <w:r w:rsidRPr="00370D67">
              <w:rPr>
                <w:rFonts w:eastAsia="Calibri" w:cs="Calibri"/>
                <w:lang w:eastAsia="en-US"/>
              </w:rPr>
              <w:t xml:space="preserve"> chronic stud</w:t>
            </w:r>
            <w:r w:rsidR="008225F1" w:rsidRPr="00370D67">
              <w:rPr>
                <w:rFonts w:eastAsia="Calibri" w:cs="Calibri"/>
                <w:lang w:eastAsia="en-US"/>
              </w:rPr>
              <w:t>ies were</w:t>
            </w:r>
            <w:r w:rsidRPr="00370D67">
              <w:rPr>
                <w:rFonts w:eastAsia="Calibri" w:cs="Calibri"/>
                <w:lang w:eastAsia="en-US"/>
              </w:rPr>
              <w:t xml:space="preserve"> submitted, a</w:t>
            </w:r>
            <w:r w:rsidR="008225F1" w:rsidRPr="00370D67">
              <w:rPr>
                <w:rFonts w:eastAsia="Calibri" w:cs="Calibri"/>
                <w:lang w:eastAsia="en-US"/>
              </w:rPr>
              <w:t>n</w:t>
            </w:r>
            <w:r w:rsidRPr="00370D67">
              <w:rPr>
                <w:rFonts w:eastAsia="Calibri" w:cs="Calibri"/>
                <w:lang w:eastAsia="en-US"/>
              </w:rPr>
              <w:t xml:space="preserve"> </w:t>
            </w:r>
            <w:r w:rsidR="008225F1" w:rsidRPr="00370D67">
              <w:rPr>
                <w:rFonts w:eastAsia="Calibri" w:cs="Calibri"/>
                <w:lang w:eastAsia="en-US"/>
              </w:rPr>
              <w:t>assessment</w:t>
            </w:r>
            <w:r w:rsidR="001C5526">
              <w:rPr>
                <w:rFonts w:eastAsia="Calibri" w:cs="Calibri"/>
                <w:lang w:eastAsia="en-US"/>
              </w:rPr>
              <w:t xml:space="preserve"> factor of 10</w:t>
            </w:r>
            <w:r w:rsidRPr="00370D67">
              <w:rPr>
                <w:rFonts w:eastAsia="Calibri" w:cs="Calibri"/>
                <w:lang w:eastAsia="en-US"/>
              </w:rPr>
              <w:t>0</w:t>
            </w:r>
            <w:r w:rsidR="008225F1" w:rsidRPr="00370D67">
              <w:rPr>
                <w:rFonts w:eastAsia="Calibri" w:cs="Calibri"/>
                <w:lang w:eastAsia="en-US"/>
              </w:rPr>
              <w:t xml:space="preserve"> is</w:t>
            </w:r>
            <w:r w:rsidRPr="00370D67">
              <w:rPr>
                <w:rFonts w:eastAsia="Calibri" w:cs="Calibri"/>
                <w:lang w:eastAsia="en-US"/>
              </w:rPr>
              <w:t xml:space="preserve"> applied</w:t>
            </w:r>
            <w:r w:rsidR="001C5526">
              <w:rPr>
                <w:rFonts w:eastAsia="Calibri" w:cs="Calibri"/>
                <w:lang w:eastAsia="en-US"/>
              </w:rPr>
              <w:t xml:space="preserve"> </w:t>
            </w:r>
            <w:r w:rsidR="001C5526" w:rsidRPr="001C5526">
              <w:rPr>
                <w:rFonts w:eastAsia="Calibri" w:cs="Calibri"/>
                <w:lang w:eastAsia="en-US"/>
              </w:rPr>
              <w:t xml:space="preserve">because the available terrestrial </w:t>
            </w:r>
            <w:proofErr w:type="spellStart"/>
            <w:r w:rsidR="001C5526" w:rsidRPr="001C5526">
              <w:rPr>
                <w:rFonts w:eastAsia="Calibri" w:cs="Calibri"/>
                <w:lang w:eastAsia="en-US"/>
              </w:rPr>
              <w:t>ecotox</w:t>
            </w:r>
            <w:proofErr w:type="spellEnd"/>
            <w:r w:rsidR="001C5526" w:rsidRPr="001C5526">
              <w:rPr>
                <w:rFonts w:eastAsia="Calibri" w:cs="Calibri"/>
                <w:lang w:eastAsia="en-US"/>
              </w:rPr>
              <w:t xml:space="preserve"> data are derived for species belonging to a single trophic level</w:t>
            </w:r>
            <w:r w:rsidRPr="00370D67">
              <w:rPr>
                <w:rFonts w:eastAsia="Calibri" w:cs="Calibri"/>
                <w:lang w:eastAsia="en-US"/>
              </w:rPr>
              <w:t>.</w:t>
            </w:r>
          </w:p>
        </w:tc>
      </w:tr>
    </w:tbl>
    <w:p w14:paraId="464AA686" w14:textId="77777777" w:rsidR="00FD2055" w:rsidRPr="00370D67" w:rsidRDefault="00FD2055" w:rsidP="00FD2055">
      <w:pPr>
        <w:spacing w:line="276" w:lineRule="auto"/>
        <w:rPr>
          <w:rFonts w:eastAsia="Calibri"/>
          <w:lang w:eastAsia="en-US"/>
        </w:rPr>
      </w:pPr>
    </w:p>
    <w:p w14:paraId="652AC9F3" w14:textId="3D10FCEC" w:rsidR="00D51AF4" w:rsidRDefault="00D51AF4" w:rsidP="00D51AF4">
      <w:pPr>
        <w:jc w:val="both"/>
        <w:rPr>
          <w:rFonts w:eastAsia="Times New Roman,Calibri" w:cs="Times New Roman,Calibri"/>
          <w:lang w:eastAsia="en-US"/>
        </w:rPr>
      </w:pPr>
      <w:r w:rsidRPr="00370D67">
        <w:rPr>
          <w:rFonts w:eastAsia="Times New Roman,Calibri" w:cs="Times New Roman,Calibri"/>
          <w:lang w:eastAsia="en-US"/>
        </w:rPr>
        <w:t xml:space="preserve">The value of </w:t>
      </w:r>
      <w:proofErr w:type="spellStart"/>
      <w:r w:rsidRPr="00370D67">
        <w:rPr>
          <w:rFonts w:eastAsia="Times New Roman,Calibri" w:cs="Times New Roman,Calibri"/>
          <w:lang w:eastAsia="en-US"/>
        </w:rPr>
        <w:t>PNECsoil</w:t>
      </w:r>
      <w:proofErr w:type="spellEnd"/>
      <w:r w:rsidRPr="00370D67">
        <w:rPr>
          <w:rFonts w:eastAsia="Times New Roman,Calibri" w:cs="Times New Roman,Calibri"/>
          <w:lang w:eastAsia="en-US"/>
        </w:rPr>
        <w:t xml:space="preserve"> in the Assessment Report of S-</w:t>
      </w:r>
      <w:proofErr w:type="spellStart"/>
      <w:r w:rsidR="006670B9">
        <w:rPr>
          <w:rFonts w:eastAsia="Times New Roman,Calibri" w:cs="Times New Roman,Calibri"/>
          <w:lang w:eastAsia="en-US"/>
        </w:rPr>
        <w:t>m</w:t>
      </w:r>
      <w:r w:rsidRPr="00370D67">
        <w:rPr>
          <w:rFonts w:eastAsia="Times New Roman,Calibri" w:cs="Times New Roman,Calibri"/>
          <w:lang w:eastAsia="en-US"/>
        </w:rPr>
        <w:t>ethoprene</w:t>
      </w:r>
      <w:proofErr w:type="spellEnd"/>
      <w:r w:rsidRPr="00370D67">
        <w:rPr>
          <w:rFonts w:eastAsia="Times New Roman,Calibri" w:cs="Times New Roman,Calibri"/>
          <w:lang w:eastAsia="en-US"/>
        </w:rPr>
        <w:t xml:space="preserve"> was estimated using the equilibrium partitioning method. (</w:t>
      </w:r>
      <w:proofErr w:type="spellStart"/>
      <w:r w:rsidRPr="00370D67">
        <w:rPr>
          <w:rFonts w:eastAsia="Times New Roman,Calibri" w:cs="Times New Roman,Calibri"/>
          <w:lang w:eastAsia="en-US"/>
        </w:rPr>
        <w:t>PNECsoil</w:t>
      </w:r>
      <w:proofErr w:type="spellEnd"/>
      <w:r w:rsidRPr="00370D67">
        <w:rPr>
          <w:rFonts w:eastAsia="Times New Roman,Calibri" w:cs="Times New Roman,Calibri"/>
          <w:lang w:eastAsia="en-US"/>
        </w:rPr>
        <w:t xml:space="preserve"> = 0.0003 mg/kg</w:t>
      </w:r>
      <w:r w:rsidR="00F7593E" w:rsidRPr="00370D67">
        <w:rPr>
          <w:rFonts w:eastAsia="Times New Roman,Calibri" w:cs="Times New Roman,Calibri"/>
          <w:lang w:eastAsia="en-US"/>
        </w:rPr>
        <w:t xml:space="preserve"> </w:t>
      </w:r>
      <w:proofErr w:type="spellStart"/>
      <w:r w:rsidR="00F7593E" w:rsidRPr="00370D67">
        <w:rPr>
          <w:rFonts w:eastAsia="Times New Roman,Calibri" w:cs="Times New Roman,Calibri"/>
          <w:lang w:eastAsia="en-US"/>
        </w:rPr>
        <w:t>wwt</w:t>
      </w:r>
      <w:proofErr w:type="spellEnd"/>
      <w:r w:rsidRPr="00370D67">
        <w:rPr>
          <w:rFonts w:eastAsia="Times New Roman,Calibri" w:cs="Times New Roman,Calibri"/>
          <w:lang w:eastAsia="en-US"/>
        </w:rPr>
        <w:t>). However new terrestrial studies</w:t>
      </w:r>
      <w:r w:rsidR="00F7593E" w:rsidRPr="00370D67">
        <w:rPr>
          <w:rFonts w:eastAsia="Times New Roman,Calibri" w:cs="Times New Roman,Calibri"/>
          <w:lang w:eastAsia="en-US"/>
        </w:rPr>
        <w:t xml:space="preserve"> with S-</w:t>
      </w:r>
      <w:proofErr w:type="spellStart"/>
      <w:r w:rsidR="00F7593E" w:rsidRPr="00370D67">
        <w:rPr>
          <w:rFonts w:eastAsia="Times New Roman,Calibri" w:cs="Times New Roman,Calibri"/>
          <w:lang w:eastAsia="en-US"/>
        </w:rPr>
        <w:t>methoprene</w:t>
      </w:r>
      <w:proofErr w:type="spellEnd"/>
      <w:r w:rsidRPr="00370D67">
        <w:rPr>
          <w:rFonts w:eastAsia="Times New Roman,Calibri" w:cs="Times New Roman,Calibri"/>
          <w:lang w:eastAsia="en-US"/>
        </w:rPr>
        <w:t xml:space="preserve"> have been submitted at time of the BIOPREN 4 GR FLY LARVICIDE GRANULE product dossier submission. The 28 days study result on </w:t>
      </w:r>
      <w:proofErr w:type="spellStart"/>
      <w:r w:rsidRPr="00370D67">
        <w:rPr>
          <w:rFonts w:eastAsia="Times New Roman,Calibri" w:cs="Times New Roman,Calibri"/>
          <w:i/>
          <w:lang w:eastAsia="en-US"/>
        </w:rPr>
        <w:t>Folsomia</w:t>
      </w:r>
      <w:proofErr w:type="spellEnd"/>
      <w:r w:rsidRPr="00370D67">
        <w:rPr>
          <w:rFonts w:eastAsia="Times New Roman,Calibri" w:cs="Times New Roman,Calibri"/>
          <w:i/>
          <w:lang w:eastAsia="en-US"/>
        </w:rPr>
        <w:t xml:space="preserve"> candida</w:t>
      </w:r>
      <w:r w:rsidRPr="00370D67">
        <w:rPr>
          <w:rFonts w:eastAsia="Times New Roman,Calibri" w:cs="Times New Roman,Calibri"/>
          <w:lang w:eastAsia="en-US"/>
        </w:rPr>
        <w:t xml:space="preserve"> (Collembola) was a </w:t>
      </w:r>
      <w:proofErr w:type="spellStart"/>
      <w:r w:rsidRPr="00370D67">
        <w:rPr>
          <w:rFonts w:eastAsia="Times New Roman,Calibri" w:cs="Times New Roman,Calibri"/>
          <w:lang w:eastAsia="en-US"/>
        </w:rPr>
        <w:t>NOEC</w:t>
      </w:r>
      <w:r w:rsidR="00F7593E" w:rsidRPr="00370D67">
        <w:rPr>
          <w:rFonts w:eastAsia="Times New Roman,Calibri" w:cs="Times New Roman,Calibri"/>
          <w:vertAlign w:val="subscript"/>
          <w:lang w:eastAsia="en-US"/>
        </w:rPr>
        <w:t>reproduction</w:t>
      </w:r>
      <w:proofErr w:type="spellEnd"/>
      <w:r w:rsidRPr="00370D67">
        <w:rPr>
          <w:rFonts w:eastAsia="Times New Roman,Calibri" w:cs="Times New Roman,Calibri"/>
          <w:lang w:eastAsia="en-US"/>
        </w:rPr>
        <w:t xml:space="preserve"> of 47 mg/kg soil dry weight and for Earthworm </w:t>
      </w:r>
      <w:r w:rsidRPr="00370D67">
        <w:rPr>
          <w:rFonts w:eastAsia="Times New Roman,Calibri" w:cs="Times New Roman,Calibri"/>
          <w:lang w:eastAsia="en-US"/>
        </w:rPr>
        <w:lastRenderedPageBreak/>
        <w:t xml:space="preserve">the </w:t>
      </w:r>
      <w:proofErr w:type="spellStart"/>
      <w:r w:rsidRPr="00370D67">
        <w:rPr>
          <w:rFonts w:eastAsia="Times New Roman,Calibri" w:cs="Times New Roman,Calibri"/>
          <w:lang w:eastAsia="en-US"/>
        </w:rPr>
        <w:t>NOEC</w:t>
      </w:r>
      <w:r w:rsidRPr="00370D67">
        <w:rPr>
          <w:vertAlign w:val="subscript"/>
        </w:rPr>
        <w:t>reproduction</w:t>
      </w:r>
      <w:proofErr w:type="spellEnd"/>
      <w:r w:rsidRPr="00370D67">
        <w:t xml:space="preserve"> </w:t>
      </w:r>
      <w:r w:rsidRPr="00370D67">
        <w:rPr>
          <w:rFonts w:eastAsia="Times New Roman,Calibri" w:cs="Times New Roman,Calibri"/>
          <w:lang w:eastAsia="en-US"/>
        </w:rPr>
        <w:t xml:space="preserve">was 106 mg/kg soil dry weight (56 day) and the </w:t>
      </w:r>
      <w:proofErr w:type="spellStart"/>
      <w:r w:rsidRPr="00370D67">
        <w:rPr>
          <w:rFonts w:eastAsia="Times New Roman,Calibri" w:cs="Times New Roman,Calibri"/>
          <w:lang w:eastAsia="en-US"/>
        </w:rPr>
        <w:t>NOEC</w:t>
      </w:r>
      <w:r w:rsidRPr="00370D67">
        <w:rPr>
          <w:vertAlign w:val="subscript"/>
        </w:rPr>
        <w:t>mortality</w:t>
      </w:r>
      <w:proofErr w:type="spellEnd"/>
      <w:r w:rsidRPr="00370D67">
        <w:t xml:space="preserve"> </w:t>
      </w:r>
      <w:r w:rsidRPr="00370D67">
        <w:rPr>
          <w:rFonts w:eastAsia="Times New Roman,Calibri" w:cs="Times New Roman,Calibri"/>
          <w:lang w:eastAsia="en-US"/>
        </w:rPr>
        <w:t xml:space="preserve">was 213 mg/kg soil dry weight (28 day). </w:t>
      </w:r>
    </w:p>
    <w:p w14:paraId="66286ED4" w14:textId="2CBBAF6F" w:rsidR="00460BB9" w:rsidRPr="00370D67" w:rsidRDefault="00460BB9" w:rsidP="00D51AF4">
      <w:pPr>
        <w:jc w:val="both"/>
        <w:rPr>
          <w:rFonts w:eastAsia="Times New Roman,Calibri" w:cs="Times New Roman,Calibri"/>
          <w:iCs/>
          <w:lang w:eastAsia="en-US"/>
        </w:rPr>
      </w:pPr>
      <w:r w:rsidRPr="00460BB9">
        <w:rPr>
          <w:rFonts w:eastAsia="Times New Roman,Calibri" w:cs="Times New Roman,Calibri"/>
          <w:iCs/>
          <w:lang w:eastAsia="en-US"/>
        </w:rPr>
        <w:t xml:space="preserve">Since in the study with </w:t>
      </w:r>
      <w:proofErr w:type="spellStart"/>
      <w:r w:rsidRPr="00460BB9">
        <w:rPr>
          <w:rFonts w:eastAsia="Times New Roman,Calibri" w:cs="Times New Roman,Calibri"/>
          <w:i/>
          <w:iCs/>
          <w:lang w:eastAsia="en-US"/>
        </w:rPr>
        <w:t>Folsomia</w:t>
      </w:r>
      <w:proofErr w:type="spellEnd"/>
      <w:r w:rsidRPr="00460BB9">
        <w:rPr>
          <w:rFonts w:eastAsia="Times New Roman,Calibri" w:cs="Times New Roman,Calibri"/>
          <w:i/>
          <w:iCs/>
          <w:lang w:eastAsia="en-US"/>
        </w:rPr>
        <w:t xml:space="preserve"> candida</w:t>
      </w:r>
      <w:r w:rsidRPr="00460BB9">
        <w:rPr>
          <w:rFonts w:eastAsia="Times New Roman,Calibri" w:cs="Times New Roman,Calibri"/>
          <w:iCs/>
          <w:lang w:eastAsia="en-US"/>
        </w:rPr>
        <w:t xml:space="preserve"> already 20% inhibition of reproduction was observed at the level of the NOEC, the 28-d EC10 of 24.75 mg/kg </w:t>
      </w:r>
      <w:proofErr w:type="spellStart"/>
      <w:r w:rsidRPr="00460BB9">
        <w:rPr>
          <w:rFonts w:eastAsia="Times New Roman,Calibri" w:cs="Times New Roman,Calibri"/>
          <w:iCs/>
          <w:lang w:eastAsia="en-US"/>
        </w:rPr>
        <w:t>dw</w:t>
      </w:r>
      <w:proofErr w:type="spellEnd"/>
      <w:r w:rsidRPr="00460BB9">
        <w:rPr>
          <w:rFonts w:eastAsia="Times New Roman,Calibri" w:cs="Times New Roman,Calibri"/>
          <w:iCs/>
          <w:lang w:eastAsia="en-US"/>
        </w:rPr>
        <w:t xml:space="preserve"> is preferred over the NOEC of 47 mg/kg </w:t>
      </w:r>
      <w:proofErr w:type="spellStart"/>
      <w:r w:rsidRPr="00460BB9">
        <w:rPr>
          <w:rFonts w:eastAsia="Times New Roman,Calibri" w:cs="Times New Roman,Calibri"/>
          <w:iCs/>
          <w:lang w:eastAsia="en-US"/>
        </w:rPr>
        <w:t>dw</w:t>
      </w:r>
      <w:proofErr w:type="spellEnd"/>
      <w:r w:rsidRPr="00460BB9">
        <w:rPr>
          <w:rFonts w:eastAsia="Times New Roman,Calibri" w:cs="Times New Roman,Calibri"/>
          <w:iCs/>
          <w:lang w:eastAsia="en-US"/>
        </w:rPr>
        <w:t xml:space="preserve">. The derivation of the EC10 is described in the study report and the dose-response curve seems to fit very </w:t>
      </w:r>
      <w:proofErr w:type="spellStart"/>
      <w:r w:rsidRPr="00460BB9">
        <w:rPr>
          <w:rFonts w:eastAsia="Times New Roman,Calibri" w:cs="Times New Roman,Calibri"/>
          <w:iCs/>
          <w:lang w:eastAsia="en-US"/>
        </w:rPr>
        <w:t>wel</w:t>
      </w:r>
      <w:proofErr w:type="spellEnd"/>
      <w:r w:rsidRPr="00460BB9">
        <w:rPr>
          <w:rFonts w:eastAsia="Times New Roman,Calibri" w:cs="Times New Roman,Calibri"/>
          <w:iCs/>
          <w:lang w:eastAsia="en-US"/>
        </w:rPr>
        <w:t xml:space="preserve"> to the observed effect percentages</w:t>
      </w:r>
      <w:r>
        <w:rPr>
          <w:rFonts w:eastAsia="Times New Roman,Calibri" w:cs="Times New Roman,Calibri"/>
          <w:iCs/>
          <w:lang w:eastAsia="en-US"/>
        </w:rPr>
        <w:t>.</w:t>
      </w:r>
    </w:p>
    <w:p w14:paraId="35925A33" w14:textId="79F7D721" w:rsidR="00D51AF4" w:rsidRPr="00370D67" w:rsidRDefault="00D51AF4" w:rsidP="0085123C">
      <w:pPr>
        <w:spacing w:line="260" w:lineRule="atLeast"/>
        <w:jc w:val="both"/>
        <w:rPr>
          <w:rFonts w:eastAsia="Calibri" w:cs="Calibri"/>
          <w:lang w:eastAsia="en-US"/>
        </w:rPr>
      </w:pPr>
      <w:r w:rsidRPr="00370D67">
        <w:rPr>
          <w:rFonts w:eastAsia="Calibri" w:cs="Calibri"/>
          <w:lang w:eastAsia="en-US"/>
        </w:rPr>
        <w:t>The study has been conducted with a high content of organic material in the artificial soil (i.e. 5% peat). This means that the resulting endpoints have to be corrected for differences between the organic matter content of the test soil and that of the standard soil defined for biocides. For the latter, the standard average organic matter content of 3.4% is used to convert the endpoint to a standard soil for biocides resulting in a EC</w:t>
      </w:r>
      <w:r w:rsidR="00460BB9">
        <w:rPr>
          <w:rFonts w:eastAsia="Calibri" w:cs="Calibri"/>
          <w:lang w:eastAsia="en-US"/>
        </w:rPr>
        <w:t>10</w:t>
      </w:r>
      <w:r w:rsidRPr="00370D67">
        <w:rPr>
          <w:rFonts w:eastAsia="Calibri" w:cs="Calibri"/>
          <w:lang w:eastAsia="en-US"/>
        </w:rPr>
        <w:t xml:space="preserve"> of </w:t>
      </w:r>
      <w:r w:rsidR="00460BB9">
        <w:rPr>
          <w:rFonts w:eastAsia="Calibri" w:cs="Calibri"/>
          <w:lang w:eastAsia="en-US"/>
        </w:rPr>
        <w:t>16.83</w:t>
      </w:r>
      <w:r w:rsidRPr="00370D67">
        <w:rPr>
          <w:rFonts w:eastAsia="Calibri" w:cs="Calibri"/>
          <w:lang w:eastAsia="en-US"/>
        </w:rPr>
        <w:t xml:space="preserve"> mg/kg soil dwt. As two chronic studies were submitted, an assessment factor of </w:t>
      </w:r>
      <w:r w:rsidR="00460BB9">
        <w:rPr>
          <w:rFonts w:eastAsia="Calibri" w:cs="Calibri"/>
          <w:lang w:eastAsia="en-US"/>
        </w:rPr>
        <w:t>10</w:t>
      </w:r>
      <w:r w:rsidRPr="00370D67">
        <w:rPr>
          <w:rFonts w:eastAsia="Calibri" w:cs="Calibri"/>
          <w:lang w:eastAsia="en-US"/>
        </w:rPr>
        <w:t>0 is applied</w:t>
      </w:r>
      <w:r w:rsidR="00233A08">
        <w:rPr>
          <w:rFonts w:eastAsia="Calibri" w:cs="Calibri"/>
          <w:lang w:eastAsia="en-US"/>
        </w:rPr>
        <w:t xml:space="preserve"> </w:t>
      </w:r>
      <w:r w:rsidR="00233A08" w:rsidRPr="001C5526">
        <w:rPr>
          <w:rFonts w:eastAsia="Calibri" w:cs="Calibri"/>
          <w:lang w:eastAsia="en-US"/>
        </w:rPr>
        <w:t xml:space="preserve">because the available terrestrial </w:t>
      </w:r>
      <w:proofErr w:type="spellStart"/>
      <w:r w:rsidR="00233A08" w:rsidRPr="001C5526">
        <w:rPr>
          <w:rFonts w:eastAsia="Calibri" w:cs="Calibri"/>
          <w:lang w:eastAsia="en-US"/>
        </w:rPr>
        <w:t>ecotox</w:t>
      </w:r>
      <w:proofErr w:type="spellEnd"/>
      <w:r w:rsidR="00233A08" w:rsidRPr="001C5526">
        <w:rPr>
          <w:rFonts w:eastAsia="Calibri" w:cs="Calibri"/>
          <w:lang w:eastAsia="en-US"/>
        </w:rPr>
        <w:t xml:space="preserve"> data are derived for species belonging to a single trophic level</w:t>
      </w:r>
      <w:r w:rsidR="00233A08" w:rsidRPr="00370D67">
        <w:rPr>
          <w:rFonts w:eastAsia="Calibri" w:cs="Calibri"/>
          <w:lang w:eastAsia="en-US"/>
        </w:rPr>
        <w:t>.</w:t>
      </w:r>
    </w:p>
    <w:p w14:paraId="4A9B3815" w14:textId="77777777" w:rsidR="00D51AF4" w:rsidRPr="00370D67" w:rsidRDefault="00D51AF4" w:rsidP="00D51AF4">
      <w:pPr>
        <w:spacing w:line="260" w:lineRule="atLeast"/>
        <w:rPr>
          <w:rFonts w:eastAsia="Calibri" w:cs="Calibri"/>
          <w:lang w:eastAsia="en-US"/>
        </w:rPr>
      </w:pPr>
    </w:p>
    <w:p w14:paraId="3FC36A80" w14:textId="0D70D4C7" w:rsidR="00D51AF4" w:rsidRPr="00370D67" w:rsidRDefault="00D51AF4" w:rsidP="00D51AF4">
      <w:pPr>
        <w:rPr>
          <w:rFonts w:eastAsia="Times New Roman,Calibri" w:cs="Times New Roman,Calibri"/>
          <w:b/>
          <w:iCs/>
          <w:lang w:eastAsia="en-US"/>
        </w:rPr>
      </w:pPr>
      <w:proofErr w:type="spellStart"/>
      <w:r w:rsidRPr="00370D67">
        <w:rPr>
          <w:rFonts w:eastAsia="Calibri" w:cs="Calibri"/>
          <w:b/>
          <w:lang w:eastAsia="en-US"/>
        </w:rPr>
        <w:t>PNECsoil</w:t>
      </w:r>
      <w:proofErr w:type="spellEnd"/>
      <w:r w:rsidRPr="00370D67">
        <w:rPr>
          <w:rFonts w:eastAsia="Calibri" w:cs="Calibri"/>
          <w:b/>
          <w:lang w:eastAsia="en-US"/>
        </w:rPr>
        <w:t xml:space="preserve"> = 0.</w:t>
      </w:r>
      <w:r w:rsidR="00460BB9">
        <w:rPr>
          <w:rFonts w:eastAsia="Calibri" w:cs="Calibri"/>
          <w:b/>
          <w:lang w:eastAsia="en-US"/>
        </w:rPr>
        <w:t>168</w:t>
      </w:r>
      <w:r w:rsidRPr="00370D67">
        <w:rPr>
          <w:rFonts w:eastAsia="Calibri" w:cs="Calibri"/>
          <w:b/>
          <w:lang w:eastAsia="en-US"/>
        </w:rPr>
        <w:t xml:space="preserve"> mg/kg dwt (= 0.</w:t>
      </w:r>
      <w:r w:rsidR="00460BB9">
        <w:rPr>
          <w:rFonts w:eastAsia="Calibri" w:cs="Calibri"/>
          <w:b/>
          <w:lang w:eastAsia="en-US"/>
        </w:rPr>
        <w:t>148</w:t>
      </w:r>
      <w:r w:rsidRPr="00370D67">
        <w:rPr>
          <w:rFonts w:eastAsia="Calibri" w:cs="Calibri"/>
          <w:b/>
          <w:lang w:eastAsia="en-US"/>
        </w:rPr>
        <w:t xml:space="preserve"> mg/kg </w:t>
      </w:r>
      <w:proofErr w:type="spellStart"/>
      <w:r w:rsidRPr="00370D67">
        <w:rPr>
          <w:rFonts w:eastAsia="Calibri" w:cs="Calibri"/>
          <w:b/>
          <w:lang w:eastAsia="en-US"/>
        </w:rPr>
        <w:t>wwt</w:t>
      </w:r>
      <w:proofErr w:type="spellEnd"/>
      <w:r w:rsidRPr="00370D67">
        <w:rPr>
          <w:rFonts w:eastAsia="Calibri" w:cs="Calibri"/>
          <w:b/>
          <w:lang w:eastAsia="en-US"/>
        </w:rPr>
        <w:t>)</w:t>
      </w:r>
    </w:p>
    <w:p w14:paraId="222CE253" w14:textId="77777777" w:rsidR="00D51AF4" w:rsidRPr="00370D67" w:rsidRDefault="00D51AF4" w:rsidP="00FD2055">
      <w:pPr>
        <w:rPr>
          <w:rFonts w:eastAsia="Calibri"/>
          <w:lang w:eastAsia="en-US"/>
        </w:rPr>
      </w:pPr>
    </w:p>
    <w:p w14:paraId="7269CE31" w14:textId="676F740A" w:rsidR="00F7593E" w:rsidRPr="00370D67" w:rsidRDefault="00F7593E" w:rsidP="0085123C">
      <w:pPr>
        <w:jc w:val="both"/>
        <w:rPr>
          <w:rFonts w:eastAsia="Calibri"/>
          <w:i/>
          <w:iCs/>
          <w:lang w:eastAsia="en-US"/>
        </w:rPr>
      </w:pPr>
      <w:r w:rsidRPr="00370D67">
        <w:rPr>
          <w:rFonts w:eastAsia="Calibri" w:cs="Calibri"/>
          <w:lang w:eastAsia="en-US"/>
        </w:rPr>
        <w:t>Note from the CA evaluator: The derived PNEC is fully in line with guidance in Vol IV Part B</w:t>
      </w:r>
      <w:r w:rsidR="00744002">
        <w:rPr>
          <w:rFonts w:eastAsia="Calibri" w:cs="Calibri"/>
          <w:lang w:eastAsia="en-US"/>
        </w:rPr>
        <w:t>+C (2017)</w:t>
      </w:r>
      <w:r w:rsidRPr="00370D67">
        <w:rPr>
          <w:rFonts w:eastAsia="Calibri" w:cs="Calibri"/>
          <w:lang w:eastAsia="en-US"/>
        </w:rPr>
        <w:t>, but should be considered with care. From the PPP area it is well known that especially larvicides have very specific modes of action. Therefore possibly sensitive species have not been tested. At present, however, there are no tools on how to address this further.</w:t>
      </w:r>
    </w:p>
    <w:p w14:paraId="26C1C330" w14:textId="77777777" w:rsidR="00F7593E" w:rsidRPr="00370D67" w:rsidRDefault="00F7593E" w:rsidP="00FD2055">
      <w:pPr>
        <w:rPr>
          <w:rFonts w:eastAsia="Calibri"/>
          <w:lang w:eastAsia="en-US"/>
        </w:rPr>
      </w:pPr>
    </w:p>
    <w:p w14:paraId="6C1F668B" w14:textId="77777777" w:rsidR="00FD2055" w:rsidRPr="00370D67" w:rsidRDefault="00FD2055" w:rsidP="00FD2055">
      <w:pPr>
        <w:rPr>
          <w:rFonts w:eastAsia="Calibri"/>
          <w:b/>
          <w:i/>
          <w:lang w:eastAsia="en-US"/>
        </w:rPr>
      </w:pPr>
      <w:bookmarkStart w:id="1585" w:name="_Toc389729101"/>
      <w:bookmarkStart w:id="1586" w:name="_Toc403472786"/>
      <w:r w:rsidRPr="00370D67">
        <w:rPr>
          <w:rFonts w:eastAsia="Calibri" w:cs="Calibri"/>
          <w:b/>
          <w:bCs/>
          <w:i/>
          <w:iCs/>
          <w:lang w:eastAsia="en-US"/>
        </w:rPr>
        <w:t>Effects on any other specific, non-target organisms (flora and fauna) believed to be at risk (ADS)</w:t>
      </w:r>
      <w:bookmarkEnd w:id="1585"/>
      <w:bookmarkEnd w:id="1586"/>
    </w:p>
    <w:p w14:paraId="4FB14568" w14:textId="77777777" w:rsidR="006C3E39" w:rsidRPr="00370D67" w:rsidRDefault="006C3E39"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FD2055" w:rsidRPr="00370D67" w14:paraId="1B3FF1C6" w14:textId="77777777" w:rsidTr="0088213C">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38336C1E" w14:textId="77777777" w:rsidR="00FD2055" w:rsidRPr="00370D67" w:rsidRDefault="3ACFCF13" w:rsidP="00FD2055">
            <w:pPr>
              <w:spacing w:line="260" w:lineRule="atLeast"/>
              <w:rPr>
                <w:rFonts w:eastAsia="Calibri"/>
                <w:b/>
                <w:lang w:val="en-US" w:eastAsia="da-DK"/>
              </w:rPr>
            </w:pPr>
            <w:r w:rsidRPr="00370D67">
              <w:rPr>
                <w:rFonts w:eastAsia="Calibri" w:cs="Calibri"/>
                <w:b/>
                <w:bCs/>
                <w:lang w:eastAsia="en-US"/>
              </w:rPr>
              <w:t>Data waiving</w:t>
            </w:r>
          </w:p>
        </w:tc>
      </w:tr>
      <w:tr w:rsidR="00FD2055" w:rsidRPr="00370D67" w14:paraId="59506BBD"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47F96BDA" w14:textId="77777777" w:rsidR="00FD2055" w:rsidRPr="00370D67" w:rsidRDefault="3ACFCF13" w:rsidP="00FD2055">
            <w:pPr>
              <w:spacing w:line="260" w:lineRule="atLeast"/>
              <w:rPr>
                <w:rFonts w:eastAsia="Calibri"/>
                <w:lang w:eastAsia="en-US"/>
              </w:rPr>
            </w:pPr>
            <w:r w:rsidRPr="00370D67">
              <w:rPr>
                <w:rFonts w:eastAsia="Calibri" w:cs="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3F5AB58" w14:textId="3C5BDA27" w:rsidR="00FD2055" w:rsidRPr="00370D67" w:rsidRDefault="00A51A5F" w:rsidP="00FD2055">
            <w:pPr>
              <w:spacing w:line="260" w:lineRule="atLeast"/>
              <w:rPr>
                <w:rFonts w:eastAsia="Calibri" w:cs="Calibri"/>
                <w:lang w:eastAsia="en-US"/>
              </w:rPr>
            </w:pPr>
            <w:r w:rsidRPr="00370D67">
              <w:rPr>
                <w:rFonts w:eastAsia="Calibri" w:cs="Calibri"/>
                <w:lang w:eastAsia="en-US"/>
              </w:rPr>
              <w:t>Not relevant</w:t>
            </w:r>
          </w:p>
        </w:tc>
      </w:tr>
      <w:tr w:rsidR="00FD2055" w:rsidRPr="00370D67" w14:paraId="3331082D"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5D210DCA" w14:textId="77777777" w:rsidR="00FD2055" w:rsidRPr="00370D67" w:rsidRDefault="3ACFCF13" w:rsidP="00FD2055">
            <w:pPr>
              <w:spacing w:line="260" w:lineRule="atLeast"/>
              <w:rPr>
                <w:rFonts w:eastAsia="Calibri"/>
                <w:lang w:eastAsia="en-US"/>
              </w:rPr>
            </w:pPr>
            <w:r w:rsidRPr="00370D67">
              <w:rPr>
                <w:rFonts w:eastAsia="Calibri" w:cs="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844C2F9" w14:textId="395081C2" w:rsidR="00FD2055" w:rsidRPr="00370D67" w:rsidRDefault="00A51A5F" w:rsidP="002E0B44">
            <w:pPr>
              <w:spacing w:line="260" w:lineRule="atLeast"/>
              <w:rPr>
                <w:rFonts w:eastAsia="Calibri" w:cs="Calibri"/>
                <w:lang w:eastAsia="en-US"/>
              </w:rPr>
            </w:pPr>
            <w:r w:rsidRPr="00370D67">
              <w:rPr>
                <w:rFonts w:eastAsia="Calibri"/>
                <w:lang w:eastAsia="en-US"/>
              </w:rPr>
              <w:t>No additional test on other target organisms is needed on the basis of intended uses, data available on the active substance or risk assessment.</w:t>
            </w:r>
          </w:p>
        </w:tc>
      </w:tr>
    </w:tbl>
    <w:p w14:paraId="4EA6DEC2" w14:textId="77777777" w:rsidR="00FD2055" w:rsidRPr="00370D67" w:rsidRDefault="00FD2055" w:rsidP="00FD2055">
      <w:pPr>
        <w:spacing w:line="276" w:lineRule="auto"/>
        <w:rPr>
          <w:rFonts w:eastAsia="Calibri"/>
          <w:lang w:eastAsia="en-US"/>
        </w:rPr>
      </w:pPr>
    </w:p>
    <w:p w14:paraId="1C349768" w14:textId="77777777" w:rsidR="00FD2055" w:rsidRPr="00370D67" w:rsidRDefault="00FD2055" w:rsidP="008E2F7C">
      <w:pPr>
        <w:jc w:val="both"/>
        <w:rPr>
          <w:rFonts w:eastAsia="Calibri"/>
          <w:b/>
          <w:i/>
          <w:lang w:eastAsia="en-US"/>
        </w:rPr>
      </w:pPr>
      <w:bookmarkStart w:id="1587" w:name="_Toc389729102"/>
      <w:bookmarkStart w:id="1588" w:name="_Toc403472787"/>
      <w:r w:rsidRPr="00370D67">
        <w:rPr>
          <w:rFonts w:eastAsia="Calibri" w:cs="Calibri"/>
          <w:b/>
          <w:bCs/>
          <w:i/>
          <w:iCs/>
          <w:lang w:eastAsia="en-US"/>
        </w:rPr>
        <w:t>Supervised trials to assess risks to non-target organisms under field conditions</w:t>
      </w:r>
      <w:bookmarkEnd w:id="1587"/>
      <w:bookmarkEnd w:id="1588"/>
    </w:p>
    <w:p w14:paraId="67DC0335" w14:textId="77777777" w:rsidR="00FD2055" w:rsidRPr="00370D67"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FD2055" w:rsidRPr="00370D67" w14:paraId="603FB809" w14:textId="77777777" w:rsidTr="0088213C">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01FB8262" w14:textId="77777777" w:rsidR="00FD2055" w:rsidRPr="00370D67" w:rsidRDefault="3ACFCF13" w:rsidP="00FD2055">
            <w:pPr>
              <w:spacing w:line="260" w:lineRule="atLeast"/>
              <w:rPr>
                <w:rFonts w:eastAsia="Calibri"/>
                <w:b/>
                <w:lang w:val="en-US" w:eastAsia="da-DK"/>
              </w:rPr>
            </w:pPr>
            <w:r w:rsidRPr="00370D67">
              <w:rPr>
                <w:rFonts w:eastAsia="Calibri" w:cs="Calibri"/>
                <w:b/>
                <w:bCs/>
                <w:lang w:eastAsia="en-US"/>
              </w:rPr>
              <w:t>Data waiving</w:t>
            </w:r>
          </w:p>
        </w:tc>
      </w:tr>
      <w:tr w:rsidR="00FD2055" w:rsidRPr="00370D67" w14:paraId="63D85337"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5B7443A9" w14:textId="77777777" w:rsidR="00FD2055" w:rsidRPr="00370D67" w:rsidRDefault="3ACFCF13" w:rsidP="00FD2055">
            <w:pPr>
              <w:spacing w:line="260" w:lineRule="atLeast"/>
              <w:rPr>
                <w:rFonts w:eastAsia="Calibri"/>
                <w:lang w:eastAsia="en-US"/>
              </w:rPr>
            </w:pPr>
            <w:r w:rsidRPr="00370D67">
              <w:rPr>
                <w:rFonts w:eastAsia="Calibri" w:cs="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A008286" w14:textId="608EB708" w:rsidR="00FD2055" w:rsidRPr="00370D67" w:rsidRDefault="007F6839" w:rsidP="00FD2055">
            <w:pPr>
              <w:spacing w:line="260" w:lineRule="atLeast"/>
              <w:rPr>
                <w:rFonts w:eastAsia="Calibri" w:cs="Calibri"/>
                <w:lang w:eastAsia="en-US"/>
              </w:rPr>
            </w:pPr>
            <w:r w:rsidRPr="00370D67">
              <w:rPr>
                <w:rFonts w:eastAsia="Calibri" w:cs="Calibri"/>
                <w:lang w:eastAsia="en-US"/>
              </w:rPr>
              <w:t>Not relevant</w:t>
            </w:r>
          </w:p>
        </w:tc>
      </w:tr>
      <w:tr w:rsidR="00FD2055" w:rsidRPr="00370D67" w14:paraId="245700A9"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223E6810" w14:textId="77777777" w:rsidR="00FD2055" w:rsidRPr="00370D67" w:rsidRDefault="3ACFCF13" w:rsidP="00FD2055">
            <w:pPr>
              <w:spacing w:line="260" w:lineRule="atLeast"/>
              <w:rPr>
                <w:rFonts w:eastAsia="Calibri"/>
                <w:lang w:eastAsia="en-US"/>
              </w:rPr>
            </w:pPr>
            <w:r w:rsidRPr="00370D67">
              <w:rPr>
                <w:rFonts w:eastAsia="Calibri" w:cs="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375DDC6" w14:textId="3DE37D26" w:rsidR="00FD2055" w:rsidRPr="00370D67" w:rsidRDefault="0088213C" w:rsidP="00BD6B64">
            <w:pPr>
              <w:spacing w:line="260" w:lineRule="atLeast"/>
              <w:rPr>
                <w:rFonts w:eastAsia="Calibri" w:cs="Calibri"/>
                <w:lang w:eastAsia="en-US"/>
              </w:rPr>
            </w:pPr>
            <w:r w:rsidRPr="00370D67">
              <w:rPr>
                <w:rFonts w:eastAsia="Calibri" w:cs="Calibri"/>
                <w:lang w:eastAsia="en-US"/>
              </w:rPr>
              <w:t xml:space="preserve">Not applicable. The product is not </w:t>
            </w:r>
            <w:r w:rsidR="00BD6B64" w:rsidRPr="00370D67">
              <w:rPr>
                <w:rFonts w:eastAsia="Calibri" w:cs="Calibri"/>
                <w:lang w:eastAsia="en-US"/>
              </w:rPr>
              <w:t>ap</w:t>
            </w:r>
            <w:r w:rsidRPr="00370D67">
              <w:rPr>
                <w:rFonts w:eastAsia="Calibri" w:cs="Calibri"/>
                <w:lang w:eastAsia="en-US"/>
              </w:rPr>
              <w:t xml:space="preserve">plied directly on </w:t>
            </w:r>
            <w:r w:rsidR="00BD6B64" w:rsidRPr="00370D67">
              <w:rPr>
                <w:rFonts w:eastAsia="Calibri" w:cs="Calibri"/>
                <w:lang w:eastAsia="en-US"/>
              </w:rPr>
              <w:t xml:space="preserve">non-target organisms </w:t>
            </w:r>
            <w:r w:rsidRPr="00370D67">
              <w:rPr>
                <w:rFonts w:eastAsia="Calibri" w:cs="Calibri"/>
                <w:lang w:eastAsia="en-US"/>
              </w:rPr>
              <w:t>or soil.</w:t>
            </w:r>
          </w:p>
        </w:tc>
      </w:tr>
    </w:tbl>
    <w:p w14:paraId="4AC5704A" w14:textId="0778E134" w:rsidR="0013533F" w:rsidRPr="00370D67" w:rsidRDefault="0013533F" w:rsidP="00FD2055">
      <w:pPr>
        <w:spacing w:line="260" w:lineRule="atLeast"/>
        <w:rPr>
          <w:rFonts w:eastAsia="Calibri"/>
          <w:i/>
          <w:iCs/>
          <w:lang w:eastAsia="en-US"/>
        </w:rPr>
      </w:pPr>
    </w:p>
    <w:p w14:paraId="749ED850" w14:textId="77777777" w:rsidR="00FD2055" w:rsidRPr="00370D67" w:rsidRDefault="00FD2055" w:rsidP="008E2F7C">
      <w:pPr>
        <w:jc w:val="both"/>
        <w:rPr>
          <w:rFonts w:eastAsia="Calibri"/>
          <w:b/>
          <w:i/>
          <w:lang w:eastAsia="en-US"/>
        </w:rPr>
      </w:pPr>
      <w:bookmarkStart w:id="1589" w:name="_Toc389729103"/>
      <w:bookmarkStart w:id="1590" w:name="_Toc403472788"/>
      <w:r w:rsidRPr="00370D67">
        <w:rPr>
          <w:rFonts w:eastAsia="Calibri" w:cs="Calibri"/>
          <w:b/>
          <w:bCs/>
          <w:i/>
          <w:iCs/>
          <w:lang w:eastAsia="en-US"/>
        </w:rPr>
        <w:t>Studies on acceptance by ingestion of the biocidal product by any non-target organisms thought to be at risk</w:t>
      </w:r>
      <w:bookmarkEnd w:id="1589"/>
      <w:bookmarkEnd w:id="1590"/>
    </w:p>
    <w:p w14:paraId="72837DE4" w14:textId="77777777" w:rsidR="00FD2055" w:rsidRPr="00370D67" w:rsidRDefault="00FD2055"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FD2055" w:rsidRPr="00370D67" w14:paraId="07422226" w14:textId="77777777" w:rsidTr="0088213C">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561D91FF" w14:textId="77777777" w:rsidR="00FD2055" w:rsidRPr="00370D67" w:rsidRDefault="3ACFCF13" w:rsidP="00FD2055">
            <w:pPr>
              <w:spacing w:line="260" w:lineRule="atLeast"/>
              <w:rPr>
                <w:rFonts w:eastAsia="Calibri"/>
                <w:b/>
                <w:lang w:val="en-US" w:eastAsia="da-DK"/>
              </w:rPr>
            </w:pPr>
            <w:r w:rsidRPr="00370D67">
              <w:rPr>
                <w:rFonts w:eastAsia="Calibri" w:cs="Calibri"/>
                <w:b/>
                <w:bCs/>
                <w:lang w:eastAsia="en-US"/>
              </w:rPr>
              <w:t>Data waiving</w:t>
            </w:r>
          </w:p>
        </w:tc>
      </w:tr>
      <w:tr w:rsidR="00FD2055" w:rsidRPr="00370D67" w14:paraId="257444C3"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7167BB1E" w14:textId="77777777" w:rsidR="00FD2055" w:rsidRPr="00370D67" w:rsidRDefault="3ACFCF13" w:rsidP="00FD2055">
            <w:pPr>
              <w:spacing w:line="260" w:lineRule="atLeast"/>
              <w:rPr>
                <w:rFonts w:eastAsia="Calibri"/>
                <w:lang w:eastAsia="en-US"/>
              </w:rPr>
            </w:pPr>
            <w:r w:rsidRPr="00370D67">
              <w:rPr>
                <w:rFonts w:eastAsia="Calibri" w:cs="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AEE23A8" w14:textId="0138FACC" w:rsidR="00FD2055" w:rsidRPr="00370D67" w:rsidRDefault="00D51AF4" w:rsidP="00FD2055">
            <w:pPr>
              <w:spacing w:line="260" w:lineRule="atLeast"/>
              <w:rPr>
                <w:rFonts w:eastAsia="Calibri" w:cs="Calibri"/>
                <w:lang w:eastAsia="en-US"/>
              </w:rPr>
            </w:pPr>
            <w:r w:rsidRPr="00370D67">
              <w:rPr>
                <w:rFonts w:eastAsia="Calibri" w:cs="Calibri"/>
                <w:lang w:eastAsia="en-US"/>
              </w:rPr>
              <w:t>Not submitted</w:t>
            </w:r>
          </w:p>
        </w:tc>
      </w:tr>
      <w:tr w:rsidR="00FD2055" w:rsidRPr="00370D67" w14:paraId="3647A811"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7668E3E1" w14:textId="77777777" w:rsidR="00FD2055" w:rsidRPr="00370D67" w:rsidRDefault="3ACFCF13" w:rsidP="00FD2055">
            <w:pPr>
              <w:spacing w:line="260" w:lineRule="atLeast"/>
              <w:rPr>
                <w:rFonts w:eastAsia="Calibri"/>
                <w:lang w:eastAsia="en-US"/>
              </w:rPr>
            </w:pPr>
            <w:r w:rsidRPr="00370D67">
              <w:rPr>
                <w:rFonts w:eastAsia="Calibri" w:cs="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23B7F4D9" w14:textId="35DF6B49" w:rsidR="00FD2055" w:rsidRPr="00370D67" w:rsidRDefault="00F7593E" w:rsidP="008F2A83">
            <w:pPr>
              <w:spacing w:line="260" w:lineRule="atLeast"/>
              <w:rPr>
                <w:rFonts w:eastAsia="Calibri" w:cs="Calibri"/>
                <w:lang w:eastAsia="en-US"/>
              </w:rPr>
            </w:pPr>
            <w:r w:rsidRPr="00370D67">
              <w:rPr>
                <w:rFonts w:eastAsia="Calibri"/>
                <w:lang w:eastAsia="en-US"/>
              </w:rPr>
              <w:t>No study on acceptance by ingestion of the biocidal product by any non-target organisms thought to be at risk is needed on the basis of intended uses, data available on the active substance or risk assessment.</w:t>
            </w:r>
          </w:p>
        </w:tc>
      </w:tr>
    </w:tbl>
    <w:p w14:paraId="7ED53ACF" w14:textId="77777777" w:rsidR="00FD2055" w:rsidRPr="00370D67" w:rsidRDefault="00FD2055" w:rsidP="008E2F7C">
      <w:pPr>
        <w:jc w:val="both"/>
        <w:rPr>
          <w:rFonts w:eastAsia="Calibri"/>
          <w:b/>
          <w:i/>
          <w:lang w:eastAsia="en-US"/>
        </w:rPr>
      </w:pPr>
      <w:bookmarkStart w:id="1591" w:name="_Toc389729104"/>
      <w:bookmarkStart w:id="1592" w:name="_Toc403472789"/>
      <w:r w:rsidRPr="00370D67">
        <w:rPr>
          <w:rFonts w:eastAsia="Calibri" w:cs="Calibri"/>
          <w:b/>
          <w:bCs/>
          <w:i/>
          <w:iCs/>
          <w:lang w:eastAsia="en-US"/>
        </w:rPr>
        <w:lastRenderedPageBreak/>
        <w:t>Secondary ecological effect e.g. when a large proportion of a specific habitat type is treated (ADS)</w:t>
      </w:r>
      <w:bookmarkEnd w:id="1591"/>
      <w:bookmarkEnd w:id="1592"/>
    </w:p>
    <w:p w14:paraId="49E7B708" w14:textId="77777777" w:rsidR="007F6839" w:rsidRPr="00370D67" w:rsidRDefault="007F6839" w:rsidP="007F6839">
      <w:pPr>
        <w:spacing w:line="260" w:lineRule="atLeast"/>
        <w:jc w:val="both"/>
        <w:rPr>
          <w:rFonts w:eastAsiaTheme="minorHAnsi" w:cs="Arial"/>
          <w:color w:val="000000"/>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7F6839" w:rsidRPr="00370D67" w14:paraId="29FDFA91" w14:textId="77777777" w:rsidTr="00EA275B">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59659B27" w14:textId="77777777" w:rsidR="007F6839" w:rsidRPr="00370D67" w:rsidRDefault="007F6839" w:rsidP="00675A15">
            <w:pPr>
              <w:spacing w:line="260" w:lineRule="atLeast"/>
              <w:rPr>
                <w:rFonts w:eastAsia="Calibri"/>
                <w:b/>
                <w:lang w:eastAsia="da-DK"/>
              </w:rPr>
            </w:pPr>
            <w:r w:rsidRPr="00370D67">
              <w:rPr>
                <w:rFonts w:eastAsia="Calibri"/>
                <w:b/>
                <w:lang w:eastAsia="en-US"/>
              </w:rPr>
              <w:t>Data waiving</w:t>
            </w:r>
          </w:p>
        </w:tc>
      </w:tr>
      <w:tr w:rsidR="007F6839" w:rsidRPr="00370D67" w14:paraId="69EFDF33" w14:textId="77777777" w:rsidTr="00675A15">
        <w:tc>
          <w:tcPr>
            <w:tcW w:w="1200" w:type="pct"/>
            <w:tcBorders>
              <w:top w:val="single" w:sz="4" w:space="0" w:color="auto"/>
              <w:left w:val="single" w:sz="4" w:space="0" w:color="auto"/>
              <w:bottom w:val="single" w:sz="4" w:space="0" w:color="auto"/>
              <w:right w:val="single" w:sz="4" w:space="0" w:color="auto"/>
            </w:tcBorders>
            <w:shd w:val="clear" w:color="auto" w:fill="auto"/>
          </w:tcPr>
          <w:p w14:paraId="0F824686" w14:textId="77777777" w:rsidR="007F6839" w:rsidRPr="00370D67" w:rsidRDefault="007F6839" w:rsidP="00675A15">
            <w:pPr>
              <w:spacing w:line="260" w:lineRule="atLeast"/>
              <w:rPr>
                <w:rFonts w:eastAsia="Calibri"/>
                <w:lang w:eastAsia="en-US"/>
              </w:rPr>
            </w:pPr>
            <w:r w:rsidRPr="00370D67">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3D83EDA" w14:textId="77777777" w:rsidR="007F6839" w:rsidRPr="00370D67" w:rsidRDefault="007F6839" w:rsidP="00675A15">
            <w:pPr>
              <w:spacing w:line="260" w:lineRule="atLeast"/>
              <w:rPr>
                <w:rFonts w:eastAsia="Calibri"/>
                <w:lang w:eastAsia="en-US"/>
              </w:rPr>
            </w:pPr>
            <w:r w:rsidRPr="00370D67">
              <w:rPr>
                <w:rFonts w:eastAsia="Calibri"/>
                <w:lang w:eastAsia="en-US"/>
              </w:rPr>
              <w:t>Not relevant</w:t>
            </w:r>
          </w:p>
        </w:tc>
      </w:tr>
      <w:tr w:rsidR="007F6839" w:rsidRPr="00370D67" w14:paraId="6B843428" w14:textId="77777777" w:rsidTr="00675A15">
        <w:tc>
          <w:tcPr>
            <w:tcW w:w="1200" w:type="pct"/>
            <w:tcBorders>
              <w:top w:val="single" w:sz="4" w:space="0" w:color="auto"/>
              <w:left w:val="single" w:sz="4" w:space="0" w:color="auto"/>
              <w:bottom w:val="single" w:sz="4" w:space="0" w:color="auto"/>
              <w:right w:val="single" w:sz="4" w:space="0" w:color="auto"/>
            </w:tcBorders>
            <w:shd w:val="clear" w:color="auto" w:fill="auto"/>
          </w:tcPr>
          <w:p w14:paraId="32529599" w14:textId="77777777" w:rsidR="007F6839" w:rsidRPr="00370D67" w:rsidRDefault="007F6839" w:rsidP="00675A15">
            <w:pPr>
              <w:spacing w:line="260" w:lineRule="atLeast"/>
              <w:rPr>
                <w:rFonts w:eastAsia="Calibri"/>
                <w:lang w:eastAsia="en-US"/>
              </w:rPr>
            </w:pPr>
            <w:r w:rsidRPr="00370D67">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2541E1E7" w14:textId="77777777" w:rsidR="007F6839" w:rsidRPr="00370D67" w:rsidRDefault="007F6839" w:rsidP="00675A15">
            <w:pPr>
              <w:spacing w:line="260" w:lineRule="atLeast"/>
              <w:rPr>
                <w:rFonts w:eastAsia="Calibri"/>
                <w:lang w:eastAsia="en-US"/>
              </w:rPr>
            </w:pPr>
            <w:r w:rsidRPr="00370D67">
              <w:rPr>
                <w:rFonts w:eastAsia="Calibri"/>
                <w:lang w:eastAsia="en-US"/>
              </w:rPr>
              <w:t>No additional test on secondary ecological effect is needed on the basis of intended uses, data available on the active substance or risk assessment.</w:t>
            </w:r>
          </w:p>
        </w:tc>
      </w:tr>
    </w:tbl>
    <w:p w14:paraId="49D1C92F" w14:textId="77777777" w:rsidR="007F6839" w:rsidRDefault="007F6839" w:rsidP="007F6839">
      <w:pPr>
        <w:spacing w:line="260" w:lineRule="atLeast"/>
        <w:rPr>
          <w:rFonts w:eastAsia="Calibri"/>
          <w:lang w:eastAsia="en-US"/>
        </w:rPr>
      </w:pPr>
    </w:p>
    <w:p w14:paraId="5B80C69D" w14:textId="77777777" w:rsidR="002E6615" w:rsidRPr="00113547" w:rsidRDefault="002E6615" w:rsidP="002E6615">
      <w:pPr>
        <w:spacing w:line="260" w:lineRule="atLeast"/>
        <w:jc w:val="both"/>
        <w:rPr>
          <w:rFonts w:eastAsia="Times New Roman,Calibri" w:cs="Times New Roman,Calibri"/>
          <w:b/>
          <w:i/>
          <w:sz w:val="22"/>
          <w:szCs w:val="22"/>
          <w:lang w:eastAsia="en-US"/>
        </w:rPr>
      </w:pPr>
      <w:r w:rsidRPr="00113547">
        <w:rPr>
          <w:rFonts w:eastAsia="Times New Roman,Calibri" w:cs="Times New Roman,Calibri"/>
          <w:b/>
          <w:i/>
          <w:sz w:val="22"/>
          <w:szCs w:val="22"/>
          <w:lang w:eastAsia="en-US"/>
        </w:rPr>
        <w:t>Endocrine disruption activity of non-active substances</w:t>
      </w:r>
    </w:p>
    <w:p w14:paraId="7650655A" w14:textId="77777777" w:rsidR="002E6615" w:rsidRPr="00113547" w:rsidRDefault="002E6615" w:rsidP="002E6615">
      <w:pPr>
        <w:rPr>
          <w:iCs/>
        </w:rPr>
      </w:pPr>
    </w:p>
    <w:p w14:paraId="054D1241" w14:textId="77777777" w:rsidR="002E6615" w:rsidRDefault="002E6615" w:rsidP="002E6615">
      <w:pPr>
        <w:jc w:val="both"/>
        <w:rPr>
          <w:lang w:val="en-US"/>
        </w:rPr>
      </w:pPr>
      <w:r w:rsidRPr="00596B94">
        <w:rPr>
          <w:lang w:val="en-US"/>
        </w:rPr>
        <w:t>The Commission Delegated Regulation (EU) 2017/2100 specifying the scientific criteria for the determination of endocrine-disrupting properties (ED criteria) under Regulation (EU) No 528/2012 (BPR) establishes that the ED criteria become applicable by 7 June 2018 for biocides  (</w:t>
      </w:r>
      <w:hyperlink r:id="rId19" w:history="1">
        <w:r w:rsidRPr="00CF113A">
          <w:rPr>
            <w:rStyle w:val="Hyperlink"/>
            <w:lang w:val="en-US"/>
          </w:rPr>
          <w:t>https://www.ctgb.nl/onderwerpen/hormoon-verstoorders</w:t>
        </w:r>
      </w:hyperlink>
      <w:r w:rsidRPr="00596B94">
        <w:rPr>
          <w:lang w:val="en-US"/>
        </w:rPr>
        <w:t>).</w:t>
      </w:r>
    </w:p>
    <w:p w14:paraId="78C1F1F2" w14:textId="77777777" w:rsidR="002E6615" w:rsidRDefault="002E6615" w:rsidP="002E6615">
      <w:pPr>
        <w:jc w:val="both"/>
        <w:rPr>
          <w:lang w:val="en-US"/>
        </w:rPr>
      </w:pPr>
    </w:p>
    <w:p w14:paraId="436BC2CE" w14:textId="294FA650" w:rsidR="002E6615" w:rsidRDefault="002E6615" w:rsidP="002E6615">
      <w:pPr>
        <w:jc w:val="both"/>
        <w:rPr>
          <w:rFonts w:eastAsia="Times New Roman,Calibri" w:cs="Times New Roman,Calibri"/>
          <w:lang w:eastAsia="en-US"/>
        </w:rPr>
      </w:pPr>
      <w:r w:rsidRPr="00113547">
        <w:rPr>
          <w:lang w:val="en-US"/>
        </w:rPr>
        <w:t xml:space="preserve">No further ecotoxicological studies are available for </w:t>
      </w:r>
      <w:r w:rsidR="00186FE6" w:rsidRPr="00370D67">
        <w:rPr>
          <w:rFonts w:eastAsia="Times New Roman,Calibri" w:cs="Times New Roman,Calibri"/>
          <w:lang w:eastAsia="en-US"/>
        </w:rPr>
        <w:t>BIOPREN 4 GR FLY LARVICIDE GRANULE</w:t>
      </w:r>
      <w:r w:rsidRPr="00113547">
        <w:rPr>
          <w:lang w:val="en-US"/>
        </w:rPr>
        <w:t>. The product</w:t>
      </w:r>
      <w:r w:rsidRPr="00113547">
        <w:rPr>
          <w:lang w:val="en"/>
        </w:rPr>
        <w:t xml:space="preserve"> was not tested for potential endocrine disruption properties.</w:t>
      </w:r>
      <w:r w:rsidRPr="0035188E">
        <w:rPr>
          <w:rFonts w:eastAsia="Times New Roman,Calibri" w:cs="Times New Roman,Calibri"/>
          <w:lang w:eastAsia="en-US"/>
        </w:rPr>
        <w:t xml:space="preserve"> </w:t>
      </w:r>
      <w:r w:rsidR="00186FE6" w:rsidRPr="00370D67">
        <w:rPr>
          <w:rFonts w:eastAsia="Times New Roman,Calibri" w:cs="Times New Roman,Calibri"/>
          <w:lang w:eastAsia="en-US"/>
        </w:rPr>
        <w:t xml:space="preserve">BIOPREN 4 GR FLY LARVICIDE GRANULE </w:t>
      </w:r>
      <w:r>
        <w:rPr>
          <w:rFonts w:eastAsia="Times New Roman,Calibri" w:cs="Times New Roman,Calibri"/>
          <w:lang w:eastAsia="en-US"/>
        </w:rPr>
        <w:t>contains the active substance s-</w:t>
      </w:r>
      <w:proofErr w:type="spellStart"/>
      <w:r>
        <w:rPr>
          <w:rFonts w:eastAsia="Times New Roman,Calibri" w:cs="Times New Roman,Calibri"/>
          <w:lang w:eastAsia="en-US"/>
        </w:rPr>
        <w:t>methoprene</w:t>
      </w:r>
      <w:proofErr w:type="spellEnd"/>
      <w:r>
        <w:rPr>
          <w:rFonts w:eastAsia="Times New Roman,Calibri" w:cs="Times New Roman,Calibri"/>
          <w:lang w:eastAsia="en-US"/>
        </w:rPr>
        <w:t xml:space="preserve"> and various co-formulants (see confidential annex).</w:t>
      </w:r>
    </w:p>
    <w:p w14:paraId="181D3646" w14:textId="77777777" w:rsidR="002E6615" w:rsidRDefault="002E6615" w:rsidP="002E6615">
      <w:pPr>
        <w:jc w:val="both"/>
        <w:rPr>
          <w:rFonts w:eastAsia="Times New Roman,Calibri" w:cs="Times New Roman,Calibri"/>
          <w:lang w:eastAsia="en-US"/>
        </w:rPr>
      </w:pPr>
    </w:p>
    <w:p w14:paraId="33B7E250" w14:textId="4158F158" w:rsidR="002E6615" w:rsidRDefault="002E6615" w:rsidP="002E6615">
      <w:pPr>
        <w:spacing w:line="260" w:lineRule="atLeast"/>
        <w:rPr>
          <w:lang w:val="en"/>
        </w:rPr>
      </w:pPr>
      <w:r w:rsidRPr="00113547">
        <w:rPr>
          <w:lang w:val="en-US"/>
        </w:rPr>
        <w:t>For s-</w:t>
      </w:r>
      <w:proofErr w:type="spellStart"/>
      <w:r w:rsidRPr="00113547">
        <w:rPr>
          <w:lang w:val="en-US"/>
        </w:rPr>
        <w:t>methoprene</w:t>
      </w:r>
      <w:proofErr w:type="spellEnd"/>
      <w:r w:rsidRPr="00113547">
        <w:rPr>
          <w:lang w:val="en-US"/>
        </w:rPr>
        <w:t xml:space="preserve"> no ED assessment is required because for active substances which have been approved, the EU assessment should be followed. The Assessment Report (September 2016) states that </w:t>
      </w:r>
      <w:r w:rsidR="00AD642F">
        <w:rPr>
          <w:lang w:val="en-US"/>
        </w:rPr>
        <w:t>S</w:t>
      </w:r>
      <w:r w:rsidRPr="00113547">
        <w:rPr>
          <w:lang w:val="en"/>
        </w:rPr>
        <w:t>-</w:t>
      </w:r>
      <w:proofErr w:type="spellStart"/>
      <w:r w:rsidRPr="00113547">
        <w:rPr>
          <w:lang w:val="en"/>
        </w:rPr>
        <w:t>methoprene</w:t>
      </w:r>
      <w:proofErr w:type="spellEnd"/>
      <w:r w:rsidRPr="00113547">
        <w:rPr>
          <w:lang w:val="en"/>
        </w:rPr>
        <w:t xml:space="preserve"> is not included in the Commission staff working document on implementation of the EU Strategy for Endocrine Disrupters. Whilst </w:t>
      </w:r>
      <w:r w:rsidR="00AD642F">
        <w:rPr>
          <w:lang w:val="en"/>
        </w:rPr>
        <w:t>S</w:t>
      </w:r>
      <w:r w:rsidRPr="00113547">
        <w:rPr>
          <w:lang w:val="en"/>
        </w:rPr>
        <w:t>-</w:t>
      </w:r>
      <w:proofErr w:type="spellStart"/>
      <w:r>
        <w:rPr>
          <w:lang w:val="en"/>
        </w:rPr>
        <w:t>m</w:t>
      </w:r>
      <w:r w:rsidRPr="00113547">
        <w:rPr>
          <w:lang w:val="en"/>
        </w:rPr>
        <w:t>ethoprene</w:t>
      </w:r>
      <w:proofErr w:type="spellEnd"/>
      <w:r w:rsidRPr="00113547">
        <w:rPr>
          <w:lang w:val="en"/>
        </w:rPr>
        <w:t xml:space="preserve"> is a juvenile (insect) hormone analogue, there is no evidence of any endocrine disruption potential in the human health or</w:t>
      </w:r>
      <w:r>
        <w:rPr>
          <w:lang w:val="en"/>
        </w:rPr>
        <w:t xml:space="preserve"> </w:t>
      </w:r>
      <w:r w:rsidRPr="00113547">
        <w:rPr>
          <w:lang w:val="en"/>
        </w:rPr>
        <w:t>ecotoxicological studies presented in the dossier. As such it has been agreed that S-</w:t>
      </w:r>
      <w:proofErr w:type="spellStart"/>
      <w:r w:rsidRPr="00113547">
        <w:rPr>
          <w:lang w:val="en"/>
        </w:rPr>
        <w:t>methoprene</w:t>
      </w:r>
      <w:proofErr w:type="spellEnd"/>
      <w:r w:rsidRPr="00113547">
        <w:rPr>
          <w:lang w:val="en"/>
        </w:rPr>
        <w:t xml:space="preserve"> should be further assessed with regards to its potential endocrine disruptor properties once further guidance is available and preferably before</w:t>
      </w:r>
      <w:r>
        <w:rPr>
          <w:lang w:val="en"/>
        </w:rPr>
        <w:t xml:space="preserve"> </w:t>
      </w:r>
      <w:r w:rsidRPr="00113547">
        <w:rPr>
          <w:lang w:val="en"/>
        </w:rPr>
        <w:t xml:space="preserve">the product authorisation stage. The conclusion of that assessment might lead to review </w:t>
      </w:r>
      <w:r>
        <w:rPr>
          <w:lang w:val="en"/>
        </w:rPr>
        <w:t xml:space="preserve">of </w:t>
      </w:r>
      <w:r w:rsidRPr="00113547">
        <w:rPr>
          <w:lang w:val="en"/>
        </w:rPr>
        <w:t>the active substance approval.</w:t>
      </w:r>
    </w:p>
    <w:p w14:paraId="3071EA75" w14:textId="77777777" w:rsidR="002E6615" w:rsidRDefault="002E6615" w:rsidP="002E6615">
      <w:pPr>
        <w:jc w:val="both"/>
        <w:rPr>
          <w:lang w:val="en"/>
        </w:rPr>
      </w:pPr>
    </w:p>
    <w:p w14:paraId="1D3C6AB7" w14:textId="77777777" w:rsidR="002E6615" w:rsidRDefault="002E6615" w:rsidP="002E6615">
      <w:pPr>
        <w:jc w:val="both"/>
        <w:rPr>
          <w:lang w:val="en"/>
        </w:rPr>
      </w:pPr>
      <w:r>
        <w:rPr>
          <w:lang w:val="en"/>
        </w:rPr>
        <w:t>For the co-formulants a screening was performed by consulting:</w:t>
      </w:r>
    </w:p>
    <w:p w14:paraId="31D6AAA6" w14:textId="77777777" w:rsidR="002E6615" w:rsidRDefault="002E6615" w:rsidP="002E6615">
      <w:pPr>
        <w:pStyle w:val="ListParagraph"/>
        <w:numPr>
          <w:ilvl w:val="0"/>
          <w:numId w:val="25"/>
        </w:numPr>
        <w:jc w:val="both"/>
        <w:rPr>
          <w:lang w:val="en"/>
        </w:rPr>
      </w:pPr>
      <w:r>
        <w:rPr>
          <w:lang w:val="en"/>
        </w:rPr>
        <w:t>ECHA data for identification of ED and PBT, under REACH or BPR or CLP</w:t>
      </w:r>
    </w:p>
    <w:p w14:paraId="135D76AD" w14:textId="77777777" w:rsidR="002E6615" w:rsidRDefault="002E6615" w:rsidP="002E6615">
      <w:pPr>
        <w:pStyle w:val="ListParagraph"/>
        <w:numPr>
          <w:ilvl w:val="0"/>
          <w:numId w:val="25"/>
        </w:numPr>
        <w:jc w:val="both"/>
        <w:rPr>
          <w:lang w:val="en"/>
        </w:rPr>
      </w:pPr>
      <w:r>
        <w:rPr>
          <w:lang w:val="en"/>
        </w:rPr>
        <w:t>Identified as ED by United States EPA (</w:t>
      </w:r>
      <w:r w:rsidRPr="00AF22F1">
        <w:rPr>
          <w:lang w:val="en"/>
        </w:rPr>
        <w:t>https://comptox.epa.gov/dashboard/</w:t>
      </w:r>
      <w:r>
        <w:rPr>
          <w:lang w:val="en"/>
        </w:rPr>
        <w:t xml:space="preserve">)  </w:t>
      </w:r>
    </w:p>
    <w:p w14:paraId="039E928F" w14:textId="77777777" w:rsidR="002E6615" w:rsidRPr="00AF22F1" w:rsidRDefault="002E6615" w:rsidP="002E6615">
      <w:pPr>
        <w:pStyle w:val="ListParagraph"/>
        <w:numPr>
          <w:ilvl w:val="0"/>
          <w:numId w:val="25"/>
        </w:numPr>
        <w:rPr>
          <w:lang w:val="en"/>
        </w:rPr>
      </w:pPr>
      <w:r>
        <w:rPr>
          <w:lang w:val="en"/>
        </w:rPr>
        <w:t>Identified as ED by the United Nations Environment (July 2017) Programme(</w:t>
      </w:r>
      <w:hyperlink r:id="rId20" w:history="1">
        <w:r w:rsidRPr="00CF113A">
          <w:rPr>
            <w:rStyle w:val="Hyperlink"/>
            <w:lang w:val="en"/>
          </w:rPr>
          <w:t>http://wedocs.unep.org/bitstream/handle/20.500.11822/25634/edc_report2.pdf?sequence=1&amp;isAllowed=y</w:t>
        </w:r>
      </w:hyperlink>
      <w:r>
        <w:rPr>
          <w:lang w:val="en"/>
        </w:rPr>
        <w:t xml:space="preserve"> and  </w:t>
      </w:r>
      <w:r w:rsidRPr="00AF22F1">
        <w:rPr>
          <w:lang w:val="en"/>
        </w:rPr>
        <w:t>https://wedocs.unep.org/bitstream/handle/20.500.11822/25635/edc_report2_factsheet.pdf?sequence=1&amp;isAllowed=y</w:t>
      </w:r>
      <w:r>
        <w:rPr>
          <w:lang w:val="en"/>
        </w:rPr>
        <w:t>)</w:t>
      </w:r>
    </w:p>
    <w:p w14:paraId="756924E7" w14:textId="77777777" w:rsidR="002E6615" w:rsidRPr="00113547" w:rsidRDefault="002E6615" w:rsidP="002E6615">
      <w:pPr>
        <w:spacing w:line="260" w:lineRule="atLeast"/>
        <w:jc w:val="both"/>
        <w:rPr>
          <w:lang w:val="en" w:eastAsia="en-US"/>
        </w:rPr>
      </w:pPr>
    </w:p>
    <w:p w14:paraId="5DB9B185" w14:textId="38C032B9" w:rsidR="002E6615" w:rsidRDefault="002E6615" w:rsidP="002E6615">
      <w:pPr>
        <w:shd w:val="clear" w:color="auto" w:fill="FFFFFF"/>
        <w:rPr>
          <w:lang w:val="en"/>
        </w:rPr>
      </w:pPr>
      <w:r>
        <w:t xml:space="preserve">Only </w:t>
      </w:r>
      <w:r w:rsidRPr="00113547">
        <w:t>the co-formulant</w:t>
      </w:r>
      <w:r>
        <w:t xml:space="preserve"> X</w:t>
      </w:r>
      <w:r w:rsidRPr="00113547">
        <w:t xml:space="preserve"> triggered an alert for ED property</w:t>
      </w:r>
      <w:r>
        <w:t>. This co-formulant is included in the United Nations Environment Programme</w:t>
      </w:r>
      <w:r w:rsidRPr="00113547">
        <w:t xml:space="preserve">. </w:t>
      </w:r>
      <w:r>
        <w:t xml:space="preserve">And this is the same co-formulant that raised a concern </w:t>
      </w:r>
      <w:r w:rsidRPr="00CE18A0">
        <w:t>based on the available toxicological information</w:t>
      </w:r>
      <w:r>
        <w:t xml:space="preserve"> (see Section 2.2.6.1). As discussed in </w:t>
      </w:r>
      <w:r w:rsidRPr="009E2529">
        <w:t>Section 2.2.6.1</w:t>
      </w:r>
      <w:r>
        <w:t xml:space="preserve">, </w:t>
      </w:r>
      <w:r w:rsidRPr="008127EF">
        <w:rPr>
          <w:szCs w:val="24"/>
        </w:rPr>
        <w:t>CA NL co</w:t>
      </w:r>
      <w:r>
        <w:rPr>
          <w:szCs w:val="24"/>
        </w:rPr>
        <w:t>n</w:t>
      </w:r>
      <w:r w:rsidRPr="008127EF">
        <w:rPr>
          <w:szCs w:val="24"/>
        </w:rPr>
        <w:t>siders that the ED assessment should await the outcome of the discussions at EU level</w:t>
      </w:r>
      <w:r>
        <w:t xml:space="preserve">. </w:t>
      </w:r>
      <w:r w:rsidRPr="008127EF">
        <w:rPr>
          <w:szCs w:val="24"/>
        </w:rPr>
        <w:t xml:space="preserve">If </w:t>
      </w:r>
      <w:r>
        <w:rPr>
          <w:szCs w:val="24"/>
        </w:rPr>
        <w:t>this co-formulant X</w:t>
      </w:r>
      <w:r w:rsidRPr="008127EF">
        <w:rPr>
          <w:szCs w:val="24"/>
        </w:rPr>
        <w:t xml:space="preserve"> is concluded to possess ED potency the authorisation granted for </w:t>
      </w:r>
      <w:r w:rsidR="00186FE6" w:rsidRPr="00370D67">
        <w:rPr>
          <w:rFonts w:eastAsia="Times New Roman,Calibri" w:cs="Times New Roman,Calibri"/>
          <w:lang w:eastAsia="en-US"/>
        </w:rPr>
        <w:t xml:space="preserve">BIOPREN 4 GR FLY LARVICIDE GRANULE </w:t>
      </w:r>
      <w:r w:rsidRPr="008127EF">
        <w:rPr>
          <w:szCs w:val="24"/>
        </w:rPr>
        <w:t>needs to be re-evaluated.</w:t>
      </w:r>
      <w:r>
        <w:t xml:space="preserve"> </w:t>
      </w:r>
    </w:p>
    <w:p w14:paraId="3C60754C" w14:textId="77777777" w:rsidR="002E6615" w:rsidRPr="00370D67" w:rsidRDefault="002E6615" w:rsidP="007F6839">
      <w:pPr>
        <w:spacing w:line="260" w:lineRule="atLeast"/>
        <w:rPr>
          <w:rFonts w:eastAsia="Calibri"/>
          <w:lang w:eastAsia="en-US"/>
        </w:rPr>
      </w:pPr>
    </w:p>
    <w:p w14:paraId="3BD4839A" w14:textId="77777777" w:rsidR="00FD2055" w:rsidRPr="00370D67" w:rsidRDefault="00FD2055" w:rsidP="00D73860">
      <w:pPr>
        <w:keepNext/>
        <w:jc w:val="both"/>
        <w:rPr>
          <w:rFonts w:eastAsia="Calibri"/>
          <w:b/>
          <w:i/>
          <w:lang w:eastAsia="en-US"/>
        </w:rPr>
      </w:pPr>
      <w:bookmarkStart w:id="1593" w:name="_Toc389729105"/>
      <w:bookmarkStart w:id="1594" w:name="_Toc403472790"/>
      <w:r w:rsidRPr="00370D67">
        <w:rPr>
          <w:rFonts w:eastAsia="Calibri" w:cs="Calibri"/>
          <w:b/>
          <w:bCs/>
          <w:i/>
          <w:iCs/>
          <w:lang w:eastAsia="en-US"/>
        </w:rPr>
        <w:lastRenderedPageBreak/>
        <w:t>Foreseeable routes of entry into the environment on the basis of the use envisaged</w:t>
      </w:r>
      <w:bookmarkEnd w:id="1593"/>
      <w:bookmarkEnd w:id="1594"/>
    </w:p>
    <w:p w14:paraId="0CE6AF10" w14:textId="77777777" w:rsidR="00FD2055" w:rsidRPr="00370D67" w:rsidRDefault="00FD2055" w:rsidP="00D73860">
      <w:pPr>
        <w:keepNext/>
        <w:spacing w:line="260" w:lineRule="atLeast"/>
        <w:jc w:val="both"/>
        <w:rPr>
          <w:rFonts w:eastAsia="Times New Roman,Calibri" w:cs="Times New Roman,Calibri"/>
          <w:iCs/>
          <w:lang w:eastAsia="en-US"/>
        </w:rPr>
      </w:pPr>
    </w:p>
    <w:p w14:paraId="026A5478" w14:textId="0B6FA3F7" w:rsidR="009B3869" w:rsidRPr="00370D67" w:rsidRDefault="009B3869" w:rsidP="009B3869">
      <w:pPr>
        <w:jc w:val="both"/>
        <w:rPr>
          <w:szCs w:val="22"/>
        </w:rPr>
      </w:pPr>
      <w:bookmarkStart w:id="1595" w:name="_Toc389729106"/>
      <w:bookmarkStart w:id="1596" w:name="_Toc403472791"/>
      <w:r w:rsidRPr="00370D67">
        <w:rPr>
          <w:szCs w:val="22"/>
        </w:rPr>
        <w:t xml:space="preserve">No significant direct release into the environment is expected from indoor professional use of </w:t>
      </w:r>
      <w:r w:rsidR="00AC2C44" w:rsidRPr="00370D67">
        <w:rPr>
          <w:szCs w:val="22"/>
        </w:rPr>
        <w:t>BIOPREN 4GR FLY LARVICIDE GRANULE</w:t>
      </w:r>
      <w:r w:rsidRPr="00370D67">
        <w:rPr>
          <w:szCs w:val="22"/>
        </w:rPr>
        <w:t xml:space="preserve"> as a larvicide in animal housing. </w:t>
      </w:r>
    </w:p>
    <w:p w14:paraId="4C87EE78" w14:textId="1407E889" w:rsidR="00B25025" w:rsidRPr="00370D67" w:rsidRDefault="009B3869" w:rsidP="00B25025">
      <w:pPr>
        <w:jc w:val="both"/>
        <w:rPr>
          <w:rFonts w:eastAsia="Calibri" w:cs="Arial"/>
          <w:color w:val="000000"/>
          <w:lang w:eastAsia="en-US"/>
        </w:rPr>
      </w:pPr>
      <w:r w:rsidRPr="00370D67">
        <w:rPr>
          <w:szCs w:val="22"/>
        </w:rPr>
        <w:t>Emissions can occur from spreading treated manure on agricultural land, and from the potential release to municipal sewage treatment plants from cleaning of certain types of animal housing.</w:t>
      </w:r>
      <w:r w:rsidR="00B25025" w:rsidRPr="00370D67">
        <w:rPr>
          <w:szCs w:val="22"/>
        </w:rPr>
        <w:t xml:space="preserve"> </w:t>
      </w:r>
      <w:r w:rsidR="00B25025" w:rsidRPr="00370D67">
        <w:rPr>
          <w:rFonts w:eastAsia="Calibri" w:cs="Arial"/>
          <w:color w:val="000000"/>
          <w:lang w:eastAsia="en-US"/>
        </w:rPr>
        <w:t>Considering that most farms are not connected to the municipal sewer, waste water is often released to the manure depot instead. If present, residues may be released to individual sewage treatment plants. In all other cases release to the municipal sewer and subsequently to a sewage treatment plant (STP) is likely.</w:t>
      </w:r>
    </w:p>
    <w:p w14:paraId="40EFDED0" w14:textId="37CCACAD" w:rsidR="003E6F52" w:rsidRPr="00370D67" w:rsidRDefault="003E6F52" w:rsidP="003E6F52">
      <w:pPr>
        <w:spacing w:line="260" w:lineRule="atLeast"/>
        <w:rPr>
          <w:rFonts w:eastAsia="Calibri"/>
          <w:iCs/>
          <w:lang w:val="en-US" w:eastAsia="en-US"/>
        </w:rPr>
      </w:pPr>
      <w:r w:rsidRPr="00370D67">
        <w:rPr>
          <w:rFonts w:eastAsia="Calibri"/>
          <w:iCs/>
          <w:lang w:val="en-US" w:eastAsia="en-US"/>
        </w:rPr>
        <w:t>During outdoor use, also surface water can be directly exposed by transport of insecticide residues via runoff and/or via agricultural drainage systems.</w:t>
      </w:r>
    </w:p>
    <w:p w14:paraId="288AD7C2" w14:textId="77777777" w:rsidR="00B445B8" w:rsidRPr="00370D67" w:rsidRDefault="00B445B8" w:rsidP="00B445B8">
      <w:pPr>
        <w:rPr>
          <w:rFonts w:eastAsia="Times New Roman,Calibri" w:cs="Times New Roman,Calibri"/>
          <w:iCs/>
          <w:sz w:val="22"/>
          <w:szCs w:val="22"/>
          <w:lang w:eastAsia="en-US"/>
        </w:rPr>
      </w:pPr>
    </w:p>
    <w:p w14:paraId="07C2DDB7" w14:textId="4F890A99" w:rsidR="00FD2055" w:rsidRPr="00370D67" w:rsidRDefault="3ACFCF13" w:rsidP="00B445B8">
      <w:pPr>
        <w:rPr>
          <w:rFonts w:eastAsia="Calibri"/>
          <w:b/>
          <w:i/>
          <w:lang w:eastAsia="en-US"/>
        </w:rPr>
      </w:pPr>
      <w:r w:rsidRPr="00370D67">
        <w:rPr>
          <w:rFonts w:eastAsia="Calibri" w:cs="Calibri"/>
          <w:b/>
          <w:bCs/>
          <w:i/>
          <w:iCs/>
          <w:lang w:eastAsia="en-US"/>
        </w:rPr>
        <w:t>Further studies on fate and behaviour in the environment (ADS)</w:t>
      </w:r>
      <w:bookmarkEnd w:id="1595"/>
      <w:bookmarkEnd w:id="1596"/>
    </w:p>
    <w:p w14:paraId="6EB88773" w14:textId="77777777" w:rsidR="007D763D" w:rsidRPr="00370D67" w:rsidRDefault="007D763D" w:rsidP="00FD2055">
      <w:pPr>
        <w:spacing w:line="260" w:lineRule="atLeast"/>
        <w:rPr>
          <w:rFonts w:eastAsia="Calibri"/>
          <w:lang w:eastAsia="en-US"/>
        </w:rPr>
      </w:pPr>
    </w:p>
    <w:p w14:paraId="5B70B2F7" w14:textId="0AEC53D5" w:rsidR="00D23B75" w:rsidRPr="00370D67" w:rsidRDefault="007D763D" w:rsidP="00D23B75">
      <w:pPr>
        <w:spacing w:line="260" w:lineRule="atLeast"/>
        <w:jc w:val="both"/>
        <w:rPr>
          <w:rFonts w:eastAsia="Times New Roman,Calibri" w:cs="Times New Roman,Calibri"/>
          <w:iCs/>
          <w:lang w:eastAsia="en-US"/>
        </w:rPr>
      </w:pPr>
      <w:r w:rsidRPr="00370D67">
        <w:rPr>
          <w:rFonts w:eastAsia="Times New Roman,Calibri" w:cs="Times New Roman,Calibri"/>
          <w:lang w:eastAsia="en-US"/>
        </w:rPr>
        <w:t xml:space="preserve">Further studies on fate and behaviour </w:t>
      </w:r>
      <w:r w:rsidR="00FE45B9">
        <w:rPr>
          <w:rFonts w:eastAsia="Times New Roman,Calibri" w:cs="Times New Roman,Calibri"/>
          <w:lang w:eastAsia="en-US"/>
        </w:rPr>
        <w:t>have been</w:t>
      </w:r>
      <w:r w:rsidR="00E40AEA" w:rsidRPr="00370D67">
        <w:rPr>
          <w:rFonts w:eastAsia="Times New Roman,Calibri" w:cs="Times New Roman,Calibri"/>
          <w:lang w:eastAsia="en-US"/>
        </w:rPr>
        <w:t xml:space="preserve"> </w:t>
      </w:r>
      <w:r w:rsidR="00747519" w:rsidRPr="00370D67">
        <w:rPr>
          <w:rFonts w:eastAsia="Times New Roman,Calibri" w:cs="Times New Roman,Calibri"/>
          <w:lang w:eastAsia="en-US"/>
        </w:rPr>
        <w:t xml:space="preserve">submitted by the applicant </w:t>
      </w:r>
      <w:r w:rsidRPr="00370D67">
        <w:rPr>
          <w:rFonts w:eastAsia="Times New Roman,Calibri" w:cs="Times New Roman,Calibri"/>
          <w:lang w:eastAsia="en-US"/>
        </w:rPr>
        <w:t xml:space="preserve">for risk assessment </w:t>
      </w:r>
      <w:proofErr w:type="spellStart"/>
      <w:r w:rsidRPr="00370D67">
        <w:rPr>
          <w:rFonts w:eastAsia="Times New Roman,Calibri" w:cs="Times New Roman,Calibri"/>
          <w:lang w:eastAsia="en-US"/>
        </w:rPr>
        <w:t>puposes</w:t>
      </w:r>
      <w:proofErr w:type="spellEnd"/>
      <w:r w:rsidRPr="00370D67">
        <w:rPr>
          <w:rFonts w:eastAsia="Times New Roman,Calibri" w:cs="Times New Roman,Calibri"/>
          <w:lang w:eastAsia="en-US"/>
        </w:rPr>
        <w:t>.</w:t>
      </w:r>
      <w:r w:rsidR="00E40AEA" w:rsidRPr="00370D67">
        <w:rPr>
          <w:rFonts w:eastAsia="Times New Roman,Calibri" w:cs="Times New Roman,Calibri"/>
          <w:lang w:eastAsia="en-US"/>
        </w:rPr>
        <w:t xml:space="preserve"> </w:t>
      </w:r>
      <w:r w:rsidR="00D23B75">
        <w:rPr>
          <w:rFonts w:eastAsia="Times New Roman,Calibri" w:cs="Times New Roman,Calibri"/>
          <w:lang w:eastAsia="en-US"/>
        </w:rPr>
        <w:t>It concerns a</w:t>
      </w:r>
      <w:r w:rsidR="00D23B75" w:rsidRPr="00370D67">
        <w:rPr>
          <w:rFonts w:eastAsia="Times New Roman,Calibri" w:cs="Times New Roman,Calibri"/>
          <w:lang w:eastAsia="en-US"/>
        </w:rPr>
        <w:t xml:space="preserve"> study on biodegradability in sewage sludge to determine if the active substance may be inherently biodegradable, one study on biodegradation in soils, and one study on degradation in water-sediment systems.</w:t>
      </w:r>
    </w:p>
    <w:p w14:paraId="61BAEBD8" w14:textId="250D08A7" w:rsidR="00D23B75" w:rsidRDefault="00D23B75" w:rsidP="00FE45B9">
      <w:pPr>
        <w:spacing w:line="260" w:lineRule="atLeast"/>
        <w:jc w:val="both"/>
        <w:rPr>
          <w:rFonts w:eastAsia="Times New Roman,Calibri" w:cs="Times New Roman,Calibri"/>
          <w:lang w:eastAsia="en-US"/>
        </w:rPr>
      </w:pPr>
      <w:r>
        <w:rPr>
          <w:rFonts w:eastAsia="Times New Roman,Calibri" w:cs="Times New Roman,Calibri"/>
          <w:lang w:eastAsia="en-US"/>
        </w:rPr>
        <w:t>These</w:t>
      </w:r>
      <w:r w:rsidRPr="00D23B75">
        <w:rPr>
          <w:rFonts w:eastAsia="Times New Roman,Calibri" w:cs="Times New Roman,Calibri"/>
          <w:lang w:eastAsia="en-US"/>
        </w:rPr>
        <w:t xml:space="preserve"> studies were already included </w:t>
      </w:r>
      <w:r w:rsidR="004C37A4">
        <w:rPr>
          <w:rFonts w:eastAsia="Times New Roman,Calibri" w:cs="Times New Roman,Calibri"/>
          <w:lang w:eastAsia="en-US"/>
        </w:rPr>
        <w:t>as</w:t>
      </w:r>
      <w:r w:rsidRPr="00D23B75">
        <w:rPr>
          <w:rFonts w:eastAsia="Times New Roman,Calibri" w:cs="Times New Roman,Calibri"/>
          <w:lang w:eastAsia="en-US"/>
        </w:rPr>
        <w:t xml:space="preserve"> the post-approval studies in the CAR for S-</w:t>
      </w:r>
      <w:proofErr w:type="spellStart"/>
      <w:r w:rsidRPr="00D23B75">
        <w:rPr>
          <w:rFonts w:eastAsia="Times New Roman,Calibri" w:cs="Times New Roman,Calibri"/>
          <w:lang w:eastAsia="en-US"/>
        </w:rPr>
        <w:t>methoprene</w:t>
      </w:r>
      <w:proofErr w:type="spellEnd"/>
      <w:r w:rsidRPr="00D23B75">
        <w:rPr>
          <w:rFonts w:eastAsia="Times New Roman,Calibri" w:cs="Times New Roman,Calibri"/>
          <w:lang w:eastAsia="en-US"/>
        </w:rPr>
        <w:t xml:space="preserve"> (and discussed by member states during BPC-15 and BPC-16). The additional studies were submitted for commenting at BPC-15 (2016). </w:t>
      </w:r>
      <w:proofErr w:type="spellStart"/>
      <w:r>
        <w:rPr>
          <w:rFonts w:eastAsia="Times New Roman,Calibri" w:cs="Times New Roman,Calibri"/>
          <w:lang w:eastAsia="en-US"/>
        </w:rPr>
        <w:t>eCA</w:t>
      </w:r>
      <w:proofErr w:type="spellEnd"/>
      <w:r>
        <w:rPr>
          <w:rFonts w:eastAsia="Times New Roman,Calibri" w:cs="Times New Roman,Calibri"/>
          <w:lang w:eastAsia="en-US"/>
        </w:rPr>
        <w:t xml:space="preserve"> </w:t>
      </w:r>
      <w:r w:rsidRPr="00D23B75">
        <w:rPr>
          <w:rFonts w:eastAsia="Times New Roman,Calibri" w:cs="Times New Roman,Calibri"/>
          <w:lang w:eastAsia="en-US"/>
        </w:rPr>
        <w:t>I</w:t>
      </w:r>
      <w:r>
        <w:rPr>
          <w:rFonts w:eastAsia="Times New Roman,Calibri" w:cs="Times New Roman,Calibri"/>
          <w:lang w:eastAsia="en-US"/>
        </w:rPr>
        <w:t>E</w:t>
      </w:r>
      <w:r w:rsidRPr="00D23B75">
        <w:rPr>
          <w:rFonts w:eastAsia="Times New Roman,Calibri" w:cs="Times New Roman,Calibri"/>
          <w:lang w:eastAsia="en-US"/>
        </w:rPr>
        <w:t xml:space="preserve"> received comments from both DE and DK. After a three-week commenting period, it was addressed at BPC-16 that there were no further comments and IE updated the CAR addendum and </w:t>
      </w:r>
      <w:proofErr w:type="spellStart"/>
      <w:r w:rsidRPr="00D23B75">
        <w:rPr>
          <w:rFonts w:eastAsia="Times New Roman,Calibri" w:cs="Times New Roman,Calibri"/>
          <w:lang w:eastAsia="en-US"/>
        </w:rPr>
        <w:t>LoEP</w:t>
      </w:r>
      <w:proofErr w:type="spellEnd"/>
      <w:r w:rsidRPr="00D23B75">
        <w:rPr>
          <w:rFonts w:eastAsia="Times New Roman,Calibri" w:cs="Times New Roman,Calibri"/>
          <w:lang w:eastAsia="en-US"/>
        </w:rPr>
        <w:t xml:space="preserve"> based on the comments received. </w:t>
      </w:r>
    </w:p>
    <w:p w14:paraId="0E740C92" w14:textId="01BD94D2" w:rsidR="00744002" w:rsidRDefault="00744002" w:rsidP="00744002">
      <w:pPr>
        <w:spacing w:line="260" w:lineRule="atLeast"/>
        <w:rPr>
          <w:rFonts w:eastAsia="Times New Roman,Calibri" w:cs="Times New Roman,Calibri"/>
          <w:lang w:eastAsia="en-US"/>
        </w:rPr>
      </w:pPr>
      <w:r>
        <w:rPr>
          <w:rFonts w:eastAsia="Times New Roman,Calibri" w:cs="Times New Roman,Calibri"/>
          <w:lang w:eastAsia="en-US"/>
        </w:rPr>
        <w:t>The evaluation of the study on biodegradation of S-</w:t>
      </w:r>
      <w:proofErr w:type="spellStart"/>
      <w:r>
        <w:rPr>
          <w:rFonts w:eastAsia="Times New Roman,Calibri" w:cs="Times New Roman,Calibri"/>
          <w:lang w:eastAsia="en-US"/>
        </w:rPr>
        <w:t>methoprene</w:t>
      </w:r>
      <w:proofErr w:type="spellEnd"/>
      <w:r w:rsidR="00343F5D">
        <w:rPr>
          <w:rFonts w:eastAsia="Times New Roman,Calibri" w:cs="Times New Roman,Calibri"/>
          <w:lang w:eastAsia="en-US"/>
        </w:rPr>
        <w:t xml:space="preserve"> in sewage sludge</w:t>
      </w:r>
      <w:r>
        <w:rPr>
          <w:rFonts w:eastAsia="Times New Roman,Calibri" w:cs="Times New Roman,Calibri"/>
          <w:lang w:eastAsia="en-US"/>
        </w:rPr>
        <w:t xml:space="preserve"> by the </w:t>
      </w:r>
      <w:proofErr w:type="spellStart"/>
      <w:r>
        <w:rPr>
          <w:rFonts w:eastAsia="Times New Roman,Calibri" w:cs="Times New Roman,Calibri"/>
          <w:lang w:eastAsia="en-US"/>
        </w:rPr>
        <w:t>eCA</w:t>
      </w:r>
      <w:proofErr w:type="spellEnd"/>
      <w:r>
        <w:rPr>
          <w:rFonts w:eastAsia="Times New Roman,Calibri" w:cs="Times New Roman,Calibri"/>
          <w:lang w:eastAsia="en-US"/>
        </w:rPr>
        <w:t xml:space="preserve"> IE is included  below for completeness.</w:t>
      </w:r>
    </w:p>
    <w:p w14:paraId="0FC1B870" w14:textId="77777777" w:rsidR="000E55E9" w:rsidRDefault="000E55E9" w:rsidP="00744002">
      <w:pPr>
        <w:spacing w:line="260" w:lineRule="atLeast"/>
        <w:rPr>
          <w:rFonts w:eastAsia="Times New Roman,Calibri" w:cs="Times New Roman,Calibri"/>
          <w:lang w:eastAsia="en-US"/>
        </w:rPr>
      </w:pPr>
    </w:p>
    <w:p w14:paraId="6377C996" w14:textId="4AEC3B18" w:rsidR="00744002" w:rsidRPr="00744002" w:rsidRDefault="00744002" w:rsidP="00744002">
      <w:pPr>
        <w:pStyle w:val="Heading5"/>
        <w:numPr>
          <w:ilvl w:val="0"/>
          <w:numId w:val="0"/>
        </w:numPr>
        <w:tabs>
          <w:tab w:val="left" w:pos="708"/>
        </w:tabs>
        <w:rPr>
          <w:rFonts w:eastAsia="Calibri"/>
          <w:b/>
          <w:sz w:val="20"/>
          <w:lang w:val="en-GB" w:eastAsia="en-US"/>
        </w:rPr>
      </w:pPr>
      <w:r w:rsidRPr="00744002">
        <w:rPr>
          <w:rFonts w:eastAsia="Calibri"/>
          <w:b/>
          <w:sz w:val="20"/>
          <w:lang w:val="en-GB" w:eastAsia="en-US"/>
        </w:rPr>
        <w:t>Biodegradability (ready/inherent)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16"/>
        <w:gridCol w:w="1107"/>
        <w:gridCol w:w="842"/>
        <w:gridCol w:w="700"/>
        <w:gridCol w:w="635"/>
        <w:gridCol w:w="497"/>
        <w:gridCol w:w="824"/>
        <w:gridCol w:w="769"/>
        <w:gridCol w:w="605"/>
        <w:gridCol w:w="572"/>
        <w:gridCol w:w="730"/>
        <w:gridCol w:w="1107"/>
      </w:tblGrid>
      <w:tr w:rsidR="00744002" w:rsidRPr="00744002" w14:paraId="35CD388F" w14:textId="77777777" w:rsidTr="00744002">
        <w:trPr>
          <w:trHeight w:val="245"/>
        </w:trPr>
        <w:tc>
          <w:tcPr>
            <w:tcW w:w="5000" w:type="pct"/>
            <w:gridSpan w:val="12"/>
            <w:tcBorders>
              <w:top w:val="single" w:sz="4" w:space="0" w:color="auto"/>
              <w:left w:val="single" w:sz="4" w:space="0" w:color="auto"/>
              <w:bottom w:val="single" w:sz="4" w:space="0" w:color="auto"/>
              <w:right w:val="single" w:sz="4" w:space="0" w:color="auto"/>
            </w:tcBorders>
            <w:shd w:val="clear" w:color="auto" w:fill="FFFFCC"/>
            <w:hideMark/>
          </w:tcPr>
          <w:p w14:paraId="057D5FB4" w14:textId="77777777" w:rsidR="00744002" w:rsidRDefault="00744002" w:rsidP="00D73860">
            <w:pPr>
              <w:keepNext/>
              <w:spacing w:before="60" w:after="60" w:line="276" w:lineRule="auto"/>
              <w:rPr>
                <w:b/>
                <w:color w:val="000000"/>
                <w:sz w:val="18"/>
              </w:rPr>
            </w:pPr>
            <w:r>
              <w:rPr>
                <w:b/>
                <w:bCs/>
                <w:sz w:val="18"/>
                <w:szCs w:val="18"/>
              </w:rPr>
              <w:t>Summary table -</w:t>
            </w:r>
            <w:r>
              <w:rPr>
                <w:rFonts w:eastAsia="Calibri"/>
                <w:b/>
                <w:bCs/>
                <w:color w:val="000000"/>
                <w:sz w:val="18"/>
                <w:szCs w:val="18"/>
                <w:lang w:eastAsia="en-GB"/>
              </w:rPr>
              <w:t xml:space="preserve"> b</w:t>
            </w:r>
            <w:r>
              <w:rPr>
                <w:b/>
                <w:bCs/>
                <w:sz w:val="18"/>
                <w:szCs w:val="18"/>
              </w:rPr>
              <w:t>iodegradation studies (ready/inherent)</w:t>
            </w:r>
          </w:p>
        </w:tc>
      </w:tr>
      <w:tr w:rsidR="00744002" w14:paraId="134FFB9B" w14:textId="77777777" w:rsidTr="00744002">
        <w:trPr>
          <w:trHeight w:val="245"/>
        </w:trPr>
        <w:tc>
          <w:tcPr>
            <w:tcW w:w="443" w:type="pct"/>
            <w:vMerge w:val="restart"/>
            <w:tcBorders>
              <w:top w:val="single" w:sz="4" w:space="0" w:color="auto"/>
              <w:left w:val="single" w:sz="4" w:space="0" w:color="auto"/>
              <w:bottom w:val="single" w:sz="4" w:space="0" w:color="auto"/>
              <w:right w:val="single" w:sz="4" w:space="0" w:color="auto"/>
            </w:tcBorders>
            <w:hideMark/>
          </w:tcPr>
          <w:p w14:paraId="1CFF9A52" w14:textId="77777777" w:rsidR="00744002" w:rsidRDefault="00744002" w:rsidP="00D73860">
            <w:pPr>
              <w:pStyle w:val="Standard-fett"/>
              <w:keepNext/>
              <w:spacing w:line="276" w:lineRule="auto"/>
              <w:rPr>
                <w:i/>
                <w:color w:val="000000"/>
                <w:sz w:val="18"/>
                <w:szCs w:val="18"/>
              </w:rPr>
            </w:pPr>
            <w:r>
              <w:rPr>
                <w:rFonts w:eastAsia="Calibri"/>
                <w:bCs/>
                <w:color w:val="000000"/>
                <w:sz w:val="18"/>
                <w:szCs w:val="18"/>
                <w:lang w:eastAsia="en-GB"/>
              </w:rPr>
              <w:t>Method,</w:t>
            </w:r>
            <w:r>
              <w:rPr>
                <w:rFonts w:eastAsia="Calibri"/>
                <w:bCs/>
                <w:color w:val="000000"/>
                <w:sz w:val="18"/>
                <w:szCs w:val="18"/>
                <w:lang w:eastAsia="en-GB"/>
              </w:rPr>
              <w:br/>
              <w:t xml:space="preserve">Guideline, </w:t>
            </w:r>
            <w:r>
              <w:rPr>
                <w:rFonts w:eastAsia="Calibri"/>
                <w:sz w:val="18"/>
                <w:szCs w:val="18"/>
                <w:lang w:eastAsia="en-GB"/>
              </w:rPr>
              <w:t>GLP status</w:t>
            </w:r>
            <w:r>
              <w:rPr>
                <w:rFonts w:eastAsia="Calibri"/>
                <w:bCs/>
                <w:color w:val="000000"/>
                <w:sz w:val="18"/>
                <w:szCs w:val="18"/>
                <w:lang w:eastAsia="en-GB"/>
              </w:rPr>
              <w:t xml:space="preserve">, </w:t>
            </w:r>
            <w:proofErr w:type="spellStart"/>
            <w:r>
              <w:rPr>
                <w:rFonts w:eastAsia="Calibri"/>
                <w:bCs/>
                <w:color w:val="000000"/>
                <w:sz w:val="18"/>
                <w:szCs w:val="18"/>
                <w:lang w:eastAsia="en-GB"/>
              </w:rPr>
              <w:t>Realibility</w:t>
            </w:r>
            <w:proofErr w:type="spellEnd"/>
          </w:p>
        </w:tc>
        <w:tc>
          <w:tcPr>
            <w:tcW w:w="602" w:type="pct"/>
            <w:vMerge w:val="restart"/>
            <w:tcBorders>
              <w:top w:val="single" w:sz="4" w:space="0" w:color="auto"/>
              <w:left w:val="single" w:sz="4" w:space="0" w:color="auto"/>
              <w:bottom w:val="single" w:sz="4" w:space="0" w:color="auto"/>
              <w:right w:val="single" w:sz="4" w:space="0" w:color="auto"/>
            </w:tcBorders>
            <w:hideMark/>
          </w:tcPr>
          <w:p w14:paraId="14D00380" w14:textId="77777777" w:rsidR="00744002" w:rsidRDefault="00744002" w:rsidP="00D73860">
            <w:pPr>
              <w:keepNext/>
              <w:spacing w:before="60" w:after="60" w:line="276" w:lineRule="auto"/>
              <w:jc w:val="center"/>
              <w:rPr>
                <w:b/>
                <w:color w:val="000000"/>
                <w:sz w:val="18"/>
              </w:rPr>
            </w:pPr>
            <w:r>
              <w:rPr>
                <w:b/>
                <w:color w:val="000000"/>
                <w:sz w:val="18"/>
              </w:rPr>
              <w:t>Test type</w:t>
            </w:r>
            <w:r>
              <w:rPr>
                <w:b/>
                <w:color w:val="000000"/>
                <w:sz w:val="18"/>
                <w:vertAlign w:val="superscript"/>
              </w:rPr>
              <w:t>1</w:t>
            </w:r>
          </w:p>
        </w:tc>
        <w:tc>
          <w:tcPr>
            <w:tcW w:w="458" w:type="pct"/>
            <w:vMerge w:val="restart"/>
            <w:tcBorders>
              <w:top w:val="single" w:sz="4" w:space="0" w:color="auto"/>
              <w:left w:val="single" w:sz="4" w:space="0" w:color="auto"/>
              <w:bottom w:val="single" w:sz="4" w:space="0" w:color="auto"/>
              <w:right w:val="single" w:sz="4" w:space="0" w:color="auto"/>
            </w:tcBorders>
            <w:hideMark/>
          </w:tcPr>
          <w:p w14:paraId="0B22F276" w14:textId="77777777" w:rsidR="00744002" w:rsidRDefault="00744002" w:rsidP="00D73860">
            <w:pPr>
              <w:keepNext/>
              <w:spacing w:before="60" w:after="60" w:line="276" w:lineRule="auto"/>
              <w:jc w:val="center"/>
              <w:rPr>
                <w:b/>
                <w:color w:val="000000"/>
                <w:sz w:val="18"/>
              </w:rPr>
            </w:pPr>
            <w:r>
              <w:rPr>
                <w:b/>
                <w:color w:val="000000"/>
                <w:sz w:val="18"/>
              </w:rPr>
              <w:t>Test parameter</w:t>
            </w:r>
          </w:p>
        </w:tc>
        <w:tc>
          <w:tcPr>
            <w:tcW w:w="994" w:type="pct"/>
            <w:gridSpan w:val="3"/>
            <w:tcBorders>
              <w:top w:val="single" w:sz="4" w:space="0" w:color="auto"/>
              <w:left w:val="single" w:sz="4" w:space="0" w:color="auto"/>
              <w:bottom w:val="single" w:sz="4" w:space="0" w:color="auto"/>
              <w:right w:val="single" w:sz="4" w:space="0" w:color="auto"/>
            </w:tcBorders>
            <w:hideMark/>
          </w:tcPr>
          <w:p w14:paraId="56BC4BBE" w14:textId="77777777" w:rsidR="00744002" w:rsidRDefault="00744002" w:rsidP="00D73860">
            <w:pPr>
              <w:keepNext/>
              <w:spacing w:before="60" w:after="60" w:line="276" w:lineRule="auto"/>
              <w:jc w:val="center"/>
              <w:rPr>
                <w:b/>
                <w:color w:val="000000"/>
                <w:sz w:val="18"/>
              </w:rPr>
            </w:pPr>
            <w:r>
              <w:rPr>
                <w:b/>
                <w:color w:val="000000"/>
                <w:sz w:val="18"/>
              </w:rPr>
              <w:t>Inoculum</w:t>
            </w:r>
          </w:p>
        </w:tc>
        <w:tc>
          <w:tcPr>
            <w:tcW w:w="448" w:type="pct"/>
            <w:vMerge w:val="restart"/>
            <w:tcBorders>
              <w:top w:val="single" w:sz="4" w:space="0" w:color="auto"/>
              <w:left w:val="single" w:sz="4" w:space="0" w:color="auto"/>
              <w:bottom w:val="single" w:sz="4" w:space="0" w:color="auto"/>
              <w:right w:val="single" w:sz="4" w:space="0" w:color="auto"/>
            </w:tcBorders>
            <w:hideMark/>
          </w:tcPr>
          <w:p w14:paraId="10B29EAE" w14:textId="77777777" w:rsidR="00744002" w:rsidRDefault="00744002" w:rsidP="00D73860">
            <w:pPr>
              <w:keepNext/>
              <w:spacing w:before="60" w:after="60" w:line="276" w:lineRule="auto"/>
              <w:jc w:val="center"/>
              <w:rPr>
                <w:b/>
                <w:color w:val="000000"/>
                <w:sz w:val="18"/>
              </w:rPr>
            </w:pPr>
            <w:r>
              <w:rPr>
                <w:b/>
                <w:color w:val="000000"/>
                <w:sz w:val="18"/>
              </w:rPr>
              <w:t>Additional substrate</w:t>
            </w:r>
          </w:p>
        </w:tc>
        <w:tc>
          <w:tcPr>
            <w:tcW w:w="418" w:type="pct"/>
            <w:vMerge w:val="restart"/>
            <w:tcBorders>
              <w:top w:val="single" w:sz="4" w:space="0" w:color="auto"/>
              <w:left w:val="single" w:sz="4" w:space="0" w:color="auto"/>
              <w:bottom w:val="single" w:sz="4" w:space="0" w:color="auto"/>
              <w:right w:val="single" w:sz="4" w:space="0" w:color="auto"/>
            </w:tcBorders>
            <w:hideMark/>
          </w:tcPr>
          <w:p w14:paraId="2F7E26D8" w14:textId="77777777" w:rsidR="00744002" w:rsidRDefault="00744002" w:rsidP="00D73860">
            <w:pPr>
              <w:keepNext/>
              <w:spacing w:before="60" w:after="60" w:line="276" w:lineRule="auto"/>
              <w:jc w:val="center"/>
              <w:rPr>
                <w:b/>
                <w:color w:val="000000"/>
                <w:sz w:val="18"/>
              </w:rPr>
            </w:pPr>
            <w:r>
              <w:rPr>
                <w:b/>
                <w:color w:val="000000"/>
                <w:sz w:val="18"/>
              </w:rPr>
              <w:t xml:space="preserve">Test sub-stance </w:t>
            </w:r>
            <w:proofErr w:type="spellStart"/>
            <w:r>
              <w:rPr>
                <w:b/>
                <w:color w:val="000000"/>
                <w:sz w:val="18"/>
              </w:rPr>
              <w:t>concentr</w:t>
            </w:r>
            <w:proofErr w:type="spellEnd"/>
            <w:r>
              <w:rPr>
                <w:b/>
                <w:color w:val="000000"/>
                <w:sz w:val="18"/>
              </w:rPr>
              <w:t>.</w:t>
            </w:r>
          </w:p>
        </w:tc>
        <w:tc>
          <w:tcPr>
            <w:tcW w:w="638" w:type="pct"/>
            <w:gridSpan w:val="2"/>
            <w:tcBorders>
              <w:top w:val="single" w:sz="4" w:space="0" w:color="auto"/>
              <w:left w:val="single" w:sz="4" w:space="0" w:color="auto"/>
              <w:bottom w:val="single" w:sz="4" w:space="0" w:color="auto"/>
              <w:right w:val="single" w:sz="4" w:space="0" w:color="auto"/>
            </w:tcBorders>
            <w:hideMark/>
          </w:tcPr>
          <w:p w14:paraId="15A4F7B3" w14:textId="77777777" w:rsidR="00744002" w:rsidRDefault="00744002" w:rsidP="00D73860">
            <w:pPr>
              <w:keepNext/>
              <w:spacing w:before="60" w:after="60" w:line="276" w:lineRule="auto"/>
              <w:jc w:val="center"/>
              <w:rPr>
                <w:b/>
                <w:color w:val="000000"/>
                <w:sz w:val="18"/>
              </w:rPr>
            </w:pPr>
            <w:r>
              <w:rPr>
                <w:b/>
                <w:color w:val="000000"/>
                <w:sz w:val="18"/>
              </w:rPr>
              <w:t>Degradation</w:t>
            </w:r>
          </w:p>
        </w:tc>
        <w:tc>
          <w:tcPr>
            <w:tcW w:w="397" w:type="pct"/>
            <w:vMerge w:val="restart"/>
            <w:tcBorders>
              <w:top w:val="single" w:sz="4" w:space="0" w:color="auto"/>
              <w:left w:val="single" w:sz="4" w:space="0" w:color="auto"/>
              <w:bottom w:val="single" w:sz="4" w:space="0" w:color="auto"/>
              <w:right w:val="single" w:sz="4" w:space="0" w:color="auto"/>
            </w:tcBorders>
            <w:hideMark/>
          </w:tcPr>
          <w:p w14:paraId="74BF4F96" w14:textId="77777777" w:rsidR="00744002" w:rsidRDefault="00744002" w:rsidP="00D73860">
            <w:pPr>
              <w:keepNext/>
              <w:spacing w:before="60" w:after="60" w:line="276" w:lineRule="auto"/>
              <w:rPr>
                <w:b/>
                <w:color w:val="000000"/>
                <w:sz w:val="18"/>
              </w:rPr>
            </w:pPr>
            <w:r>
              <w:rPr>
                <w:b/>
                <w:color w:val="000000"/>
                <w:sz w:val="18"/>
              </w:rPr>
              <w:t>Remarks</w:t>
            </w:r>
          </w:p>
        </w:tc>
        <w:tc>
          <w:tcPr>
            <w:tcW w:w="602" w:type="pct"/>
            <w:vMerge w:val="restart"/>
            <w:tcBorders>
              <w:top w:val="single" w:sz="4" w:space="0" w:color="auto"/>
              <w:left w:val="single" w:sz="4" w:space="0" w:color="auto"/>
              <w:bottom w:val="single" w:sz="4" w:space="0" w:color="auto"/>
              <w:right w:val="single" w:sz="4" w:space="0" w:color="auto"/>
            </w:tcBorders>
            <w:hideMark/>
          </w:tcPr>
          <w:p w14:paraId="6A5D2B38" w14:textId="77777777" w:rsidR="00744002" w:rsidRDefault="00744002" w:rsidP="00D73860">
            <w:pPr>
              <w:keepNext/>
              <w:spacing w:before="60" w:after="60" w:line="276" w:lineRule="auto"/>
              <w:jc w:val="center"/>
              <w:rPr>
                <w:b/>
                <w:color w:val="000000"/>
                <w:sz w:val="18"/>
              </w:rPr>
            </w:pPr>
            <w:r>
              <w:rPr>
                <w:b/>
                <w:color w:val="000000"/>
                <w:sz w:val="18"/>
              </w:rPr>
              <w:t>Reference</w:t>
            </w:r>
          </w:p>
        </w:tc>
      </w:tr>
      <w:tr w:rsidR="00744002" w14:paraId="729AD079" w14:textId="77777777" w:rsidTr="00744002">
        <w:trPr>
          <w:trHeight w:val="245"/>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7E74313C" w14:textId="77777777" w:rsidR="00744002" w:rsidRDefault="00744002" w:rsidP="00D73860">
            <w:pPr>
              <w:keepNext/>
              <w:rPr>
                <w:b/>
                <w:i/>
                <w:color w:val="000000"/>
                <w:sz w:val="18"/>
                <w:szCs w:val="18"/>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14:paraId="4A91D963" w14:textId="77777777" w:rsidR="00744002" w:rsidRDefault="00744002" w:rsidP="00D73860">
            <w:pPr>
              <w:keepNext/>
              <w:rPr>
                <w:b/>
                <w:color w:val="000000"/>
                <w:sz w:val="18"/>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584D77EA" w14:textId="77777777" w:rsidR="00744002" w:rsidRDefault="00744002" w:rsidP="00D73860">
            <w:pPr>
              <w:keepNext/>
              <w:rPr>
                <w:b/>
                <w:color w:val="000000"/>
                <w:sz w:val="18"/>
              </w:rPr>
            </w:pPr>
          </w:p>
        </w:tc>
        <w:tc>
          <w:tcPr>
            <w:tcW w:w="380" w:type="pct"/>
            <w:tcBorders>
              <w:top w:val="single" w:sz="4" w:space="0" w:color="auto"/>
              <w:left w:val="single" w:sz="4" w:space="0" w:color="auto"/>
              <w:bottom w:val="single" w:sz="4" w:space="0" w:color="auto"/>
              <w:right w:val="single" w:sz="4" w:space="0" w:color="auto"/>
            </w:tcBorders>
            <w:hideMark/>
          </w:tcPr>
          <w:p w14:paraId="2EFE3AC1" w14:textId="77777777" w:rsidR="00744002" w:rsidRDefault="00744002" w:rsidP="00D73860">
            <w:pPr>
              <w:keepNext/>
              <w:spacing w:before="60" w:after="60" w:line="276" w:lineRule="auto"/>
              <w:jc w:val="center"/>
              <w:rPr>
                <w:color w:val="000000"/>
                <w:sz w:val="18"/>
              </w:rPr>
            </w:pPr>
            <w:r>
              <w:rPr>
                <w:color w:val="000000"/>
                <w:sz w:val="18"/>
              </w:rPr>
              <w:t>Type</w:t>
            </w:r>
          </w:p>
        </w:tc>
        <w:tc>
          <w:tcPr>
            <w:tcW w:w="345" w:type="pct"/>
            <w:tcBorders>
              <w:top w:val="single" w:sz="4" w:space="0" w:color="auto"/>
              <w:left w:val="single" w:sz="4" w:space="0" w:color="auto"/>
              <w:bottom w:val="single" w:sz="4" w:space="0" w:color="auto"/>
              <w:right w:val="single" w:sz="4" w:space="0" w:color="auto"/>
            </w:tcBorders>
            <w:hideMark/>
          </w:tcPr>
          <w:p w14:paraId="6A20C36B" w14:textId="77777777" w:rsidR="00744002" w:rsidRDefault="00744002" w:rsidP="00D73860">
            <w:pPr>
              <w:keepNext/>
              <w:spacing w:before="60" w:after="60" w:line="276" w:lineRule="auto"/>
              <w:jc w:val="center"/>
              <w:rPr>
                <w:color w:val="000000"/>
                <w:sz w:val="18"/>
              </w:rPr>
            </w:pPr>
            <w:r>
              <w:rPr>
                <w:color w:val="000000"/>
                <w:sz w:val="18"/>
              </w:rPr>
              <w:t>Concen</w:t>
            </w:r>
            <w:r>
              <w:rPr>
                <w:color w:val="000000"/>
                <w:sz w:val="18"/>
              </w:rPr>
              <w:softHyphen/>
              <w:t>tration</w:t>
            </w:r>
          </w:p>
        </w:tc>
        <w:tc>
          <w:tcPr>
            <w:tcW w:w="269" w:type="pct"/>
            <w:tcBorders>
              <w:top w:val="single" w:sz="4" w:space="0" w:color="auto"/>
              <w:left w:val="single" w:sz="4" w:space="0" w:color="auto"/>
              <w:bottom w:val="single" w:sz="4" w:space="0" w:color="auto"/>
              <w:right w:val="single" w:sz="4" w:space="0" w:color="auto"/>
            </w:tcBorders>
            <w:hideMark/>
          </w:tcPr>
          <w:p w14:paraId="05F5E0C0" w14:textId="77777777" w:rsidR="00744002" w:rsidRDefault="00744002" w:rsidP="00D73860">
            <w:pPr>
              <w:keepNext/>
              <w:spacing w:before="60" w:after="60" w:line="276" w:lineRule="auto"/>
              <w:jc w:val="center"/>
              <w:rPr>
                <w:color w:val="000000"/>
                <w:sz w:val="18"/>
              </w:rPr>
            </w:pPr>
            <w:r>
              <w:rPr>
                <w:color w:val="000000"/>
                <w:sz w:val="18"/>
              </w:rPr>
              <w:t>Adap</w:t>
            </w:r>
            <w:r>
              <w:rPr>
                <w:color w:val="000000"/>
                <w:sz w:val="18"/>
              </w:rPr>
              <w:softHyphen/>
              <w:t>tation</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44BBE969" w14:textId="77777777" w:rsidR="00744002" w:rsidRDefault="00744002" w:rsidP="00D73860">
            <w:pPr>
              <w:keepNext/>
              <w:rPr>
                <w:b/>
                <w:color w:val="000000"/>
                <w:sz w:val="18"/>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77F63BCE" w14:textId="77777777" w:rsidR="00744002" w:rsidRDefault="00744002" w:rsidP="00D73860">
            <w:pPr>
              <w:keepNext/>
              <w:rPr>
                <w:b/>
                <w:color w:val="000000"/>
                <w:sz w:val="18"/>
              </w:rPr>
            </w:pPr>
          </w:p>
        </w:tc>
        <w:tc>
          <w:tcPr>
            <w:tcW w:w="328" w:type="pct"/>
            <w:tcBorders>
              <w:top w:val="single" w:sz="4" w:space="0" w:color="auto"/>
              <w:left w:val="single" w:sz="4" w:space="0" w:color="auto"/>
              <w:bottom w:val="single" w:sz="4" w:space="0" w:color="auto"/>
              <w:right w:val="single" w:sz="4" w:space="0" w:color="auto"/>
            </w:tcBorders>
            <w:hideMark/>
          </w:tcPr>
          <w:p w14:paraId="3C6145CC" w14:textId="77777777" w:rsidR="00744002" w:rsidRDefault="00744002" w:rsidP="00D73860">
            <w:pPr>
              <w:keepNext/>
              <w:spacing w:before="60" w:after="60" w:line="276" w:lineRule="auto"/>
              <w:jc w:val="center"/>
              <w:rPr>
                <w:color w:val="000000"/>
                <w:sz w:val="18"/>
              </w:rPr>
            </w:pPr>
            <w:proofErr w:type="spellStart"/>
            <w:r>
              <w:rPr>
                <w:color w:val="000000"/>
                <w:sz w:val="18"/>
              </w:rPr>
              <w:t>Incuba-tion</w:t>
            </w:r>
            <w:proofErr w:type="spellEnd"/>
            <w:r>
              <w:rPr>
                <w:color w:val="000000"/>
                <w:sz w:val="18"/>
              </w:rPr>
              <w:t xml:space="preserve"> period</w:t>
            </w:r>
          </w:p>
        </w:tc>
        <w:tc>
          <w:tcPr>
            <w:tcW w:w="310" w:type="pct"/>
            <w:tcBorders>
              <w:top w:val="single" w:sz="4" w:space="0" w:color="auto"/>
              <w:left w:val="single" w:sz="4" w:space="0" w:color="auto"/>
              <w:bottom w:val="single" w:sz="4" w:space="0" w:color="auto"/>
              <w:right w:val="single" w:sz="4" w:space="0" w:color="auto"/>
            </w:tcBorders>
            <w:hideMark/>
          </w:tcPr>
          <w:p w14:paraId="7ABF759A" w14:textId="77777777" w:rsidR="00744002" w:rsidRDefault="00744002" w:rsidP="00D73860">
            <w:pPr>
              <w:keepNext/>
              <w:spacing w:before="60" w:after="60" w:line="276" w:lineRule="auto"/>
              <w:jc w:val="center"/>
              <w:rPr>
                <w:color w:val="000000"/>
                <w:sz w:val="18"/>
              </w:rPr>
            </w:pPr>
            <w:r>
              <w:rPr>
                <w:color w:val="000000"/>
                <w:sz w:val="18"/>
              </w:rPr>
              <w:t>Degree</w:t>
            </w:r>
            <w:r>
              <w:br/>
            </w:r>
            <w:r>
              <w:rPr>
                <w:color w:val="000000"/>
                <w:sz w:val="18"/>
              </w:rPr>
              <w:t>[%]</w:t>
            </w: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1E0F94A0" w14:textId="77777777" w:rsidR="00744002" w:rsidRDefault="00744002" w:rsidP="00D73860">
            <w:pPr>
              <w:keepNext/>
              <w:rPr>
                <w:b/>
                <w:color w:val="000000"/>
                <w:sz w:val="18"/>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14:paraId="56C58561" w14:textId="77777777" w:rsidR="00744002" w:rsidRDefault="00744002" w:rsidP="00D73860">
            <w:pPr>
              <w:keepNext/>
              <w:rPr>
                <w:b/>
                <w:color w:val="000000"/>
                <w:sz w:val="18"/>
              </w:rPr>
            </w:pPr>
          </w:p>
        </w:tc>
      </w:tr>
      <w:tr w:rsidR="00744002" w:rsidRPr="00744002" w14:paraId="5EDE187D" w14:textId="77777777" w:rsidTr="00744002">
        <w:trPr>
          <w:trHeight w:val="364"/>
        </w:trPr>
        <w:tc>
          <w:tcPr>
            <w:tcW w:w="443" w:type="pct"/>
            <w:tcBorders>
              <w:top w:val="single" w:sz="4" w:space="0" w:color="auto"/>
              <w:left w:val="single" w:sz="4" w:space="0" w:color="auto"/>
              <w:bottom w:val="single" w:sz="4" w:space="0" w:color="auto"/>
              <w:right w:val="single" w:sz="4" w:space="0" w:color="auto"/>
            </w:tcBorders>
            <w:hideMark/>
          </w:tcPr>
          <w:p w14:paraId="383CA3EC" w14:textId="77777777" w:rsidR="00744002" w:rsidRDefault="00744002">
            <w:pPr>
              <w:pStyle w:val="Standard-italics"/>
              <w:keepNext w:val="0"/>
              <w:spacing w:line="276" w:lineRule="auto"/>
              <w:rPr>
                <w:i w:val="0"/>
                <w:sz w:val="18"/>
              </w:rPr>
            </w:pPr>
            <w:r>
              <w:rPr>
                <w:i w:val="0"/>
                <w:sz w:val="18"/>
              </w:rPr>
              <w:t xml:space="preserve">Modified MITI Test (II), OECD guideline 302C, GLP, </w:t>
            </w:r>
          </w:p>
          <w:p w14:paraId="09697938" w14:textId="77777777" w:rsidR="00744002" w:rsidRDefault="00744002">
            <w:pPr>
              <w:pStyle w:val="Standard-italics"/>
              <w:keepNext w:val="0"/>
              <w:spacing w:line="276" w:lineRule="auto"/>
              <w:rPr>
                <w:i w:val="0"/>
                <w:sz w:val="18"/>
              </w:rPr>
            </w:pPr>
            <w:r>
              <w:rPr>
                <w:i w:val="0"/>
                <w:sz w:val="18"/>
              </w:rPr>
              <w:t xml:space="preserve">The study </w:t>
            </w:r>
            <w:r>
              <w:rPr>
                <w:i w:val="0"/>
                <w:sz w:val="18"/>
              </w:rPr>
              <w:lastRenderedPageBreak/>
              <w:t>was considered acceptable with a Reliability score of 1.</w:t>
            </w:r>
          </w:p>
        </w:tc>
        <w:tc>
          <w:tcPr>
            <w:tcW w:w="602" w:type="pct"/>
            <w:tcBorders>
              <w:top w:val="single" w:sz="4" w:space="0" w:color="auto"/>
              <w:left w:val="single" w:sz="4" w:space="0" w:color="auto"/>
              <w:bottom w:val="single" w:sz="4" w:space="0" w:color="auto"/>
              <w:right w:val="single" w:sz="4" w:space="0" w:color="auto"/>
            </w:tcBorders>
            <w:hideMark/>
          </w:tcPr>
          <w:p w14:paraId="2E5BFCB6" w14:textId="77777777" w:rsidR="00744002" w:rsidRDefault="00744002">
            <w:pPr>
              <w:pStyle w:val="Standard-italics"/>
              <w:keepNext w:val="0"/>
              <w:spacing w:line="276" w:lineRule="auto"/>
              <w:rPr>
                <w:i w:val="0"/>
                <w:sz w:val="18"/>
              </w:rPr>
            </w:pPr>
            <w:r>
              <w:rPr>
                <w:i w:val="0"/>
                <w:sz w:val="18"/>
              </w:rPr>
              <w:lastRenderedPageBreak/>
              <w:t>Inherent Biodegradability</w:t>
            </w:r>
          </w:p>
        </w:tc>
        <w:tc>
          <w:tcPr>
            <w:tcW w:w="458" w:type="pct"/>
            <w:tcBorders>
              <w:top w:val="single" w:sz="4" w:space="0" w:color="auto"/>
              <w:left w:val="single" w:sz="4" w:space="0" w:color="auto"/>
              <w:bottom w:val="single" w:sz="4" w:space="0" w:color="auto"/>
              <w:right w:val="single" w:sz="4" w:space="0" w:color="auto"/>
            </w:tcBorders>
            <w:hideMark/>
          </w:tcPr>
          <w:p w14:paraId="19FAA1C5" w14:textId="77777777" w:rsidR="00744002" w:rsidRDefault="00744002">
            <w:pPr>
              <w:pStyle w:val="Standard-italics"/>
              <w:keepNext w:val="0"/>
              <w:spacing w:line="276" w:lineRule="auto"/>
              <w:rPr>
                <w:i w:val="0"/>
                <w:sz w:val="18"/>
              </w:rPr>
            </w:pPr>
            <w:r>
              <w:rPr>
                <w:i w:val="0"/>
                <w:sz w:val="18"/>
              </w:rPr>
              <w:t>See below</w:t>
            </w:r>
          </w:p>
        </w:tc>
        <w:tc>
          <w:tcPr>
            <w:tcW w:w="380" w:type="pct"/>
            <w:tcBorders>
              <w:top w:val="single" w:sz="4" w:space="0" w:color="auto"/>
              <w:left w:val="single" w:sz="4" w:space="0" w:color="auto"/>
              <w:bottom w:val="single" w:sz="4" w:space="0" w:color="auto"/>
              <w:right w:val="single" w:sz="4" w:space="0" w:color="auto"/>
            </w:tcBorders>
            <w:hideMark/>
          </w:tcPr>
          <w:p w14:paraId="3F1CB944" w14:textId="77777777" w:rsidR="00744002" w:rsidRDefault="00744002">
            <w:pPr>
              <w:pStyle w:val="Standard-italics"/>
              <w:keepNext w:val="0"/>
              <w:spacing w:line="276" w:lineRule="auto"/>
              <w:rPr>
                <w:i w:val="0"/>
                <w:sz w:val="18"/>
              </w:rPr>
            </w:pPr>
            <w:r>
              <w:rPr>
                <w:i w:val="0"/>
                <w:sz w:val="18"/>
              </w:rPr>
              <w:t>Activated sludge</w:t>
            </w:r>
          </w:p>
        </w:tc>
        <w:tc>
          <w:tcPr>
            <w:tcW w:w="345" w:type="pct"/>
            <w:tcBorders>
              <w:top w:val="single" w:sz="4" w:space="0" w:color="auto"/>
              <w:left w:val="single" w:sz="4" w:space="0" w:color="auto"/>
              <w:bottom w:val="single" w:sz="4" w:space="0" w:color="auto"/>
              <w:right w:val="single" w:sz="4" w:space="0" w:color="auto"/>
            </w:tcBorders>
            <w:hideMark/>
          </w:tcPr>
          <w:p w14:paraId="4BFC301B" w14:textId="77777777" w:rsidR="00744002" w:rsidRDefault="00744002">
            <w:pPr>
              <w:pStyle w:val="Standard-italics"/>
              <w:keepNext w:val="0"/>
              <w:spacing w:line="276" w:lineRule="auto"/>
              <w:rPr>
                <w:i w:val="0"/>
                <w:sz w:val="18"/>
              </w:rPr>
            </w:pPr>
            <w:r>
              <w:rPr>
                <w:i w:val="0"/>
                <w:sz w:val="18"/>
              </w:rPr>
              <w:t>100 ppm</w:t>
            </w:r>
          </w:p>
        </w:tc>
        <w:tc>
          <w:tcPr>
            <w:tcW w:w="269" w:type="pct"/>
            <w:tcBorders>
              <w:top w:val="single" w:sz="4" w:space="0" w:color="auto"/>
              <w:left w:val="single" w:sz="4" w:space="0" w:color="auto"/>
              <w:bottom w:val="single" w:sz="4" w:space="0" w:color="auto"/>
              <w:right w:val="single" w:sz="4" w:space="0" w:color="auto"/>
            </w:tcBorders>
            <w:hideMark/>
          </w:tcPr>
          <w:p w14:paraId="24CE63D0" w14:textId="77777777" w:rsidR="00744002" w:rsidRDefault="00744002">
            <w:pPr>
              <w:pStyle w:val="Standard-italics"/>
              <w:keepNext w:val="0"/>
              <w:spacing w:line="276" w:lineRule="auto"/>
              <w:rPr>
                <w:i w:val="0"/>
                <w:sz w:val="18"/>
              </w:rPr>
            </w:pPr>
            <w:r>
              <w:rPr>
                <w:i w:val="0"/>
                <w:sz w:val="18"/>
              </w:rPr>
              <w:t>None</w:t>
            </w:r>
          </w:p>
        </w:tc>
        <w:tc>
          <w:tcPr>
            <w:tcW w:w="448" w:type="pct"/>
            <w:tcBorders>
              <w:top w:val="single" w:sz="4" w:space="0" w:color="auto"/>
              <w:left w:val="single" w:sz="4" w:space="0" w:color="auto"/>
              <w:bottom w:val="single" w:sz="4" w:space="0" w:color="auto"/>
              <w:right w:val="single" w:sz="4" w:space="0" w:color="auto"/>
            </w:tcBorders>
            <w:hideMark/>
          </w:tcPr>
          <w:p w14:paraId="1CD7DA89" w14:textId="77777777" w:rsidR="00744002" w:rsidRDefault="00744002">
            <w:pPr>
              <w:pStyle w:val="Standard-italics"/>
              <w:keepNext w:val="0"/>
              <w:spacing w:line="276" w:lineRule="auto"/>
              <w:rPr>
                <w:i w:val="0"/>
                <w:sz w:val="18"/>
              </w:rPr>
            </w:pPr>
            <w:r>
              <w:rPr>
                <w:i w:val="0"/>
                <w:sz w:val="18"/>
              </w:rPr>
              <w:t>n/a</w:t>
            </w:r>
          </w:p>
        </w:tc>
        <w:tc>
          <w:tcPr>
            <w:tcW w:w="418" w:type="pct"/>
            <w:tcBorders>
              <w:top w:val="single" w:sz="4" w:space="0" w:color="auto"/>
              <w:left w:val="single" w:sz="4" w:space="0" w:color="auto"/>
              <w:bottom w:val="single" w:sz="4" w:space="0" w:color="auto"/>
              <w:right w:val="single" w:sz="4" w:space="0" w:color="auto"/>
            </w:tcBorders>
            <w:hideMark/>
          </w:tcPr>
          <w:p w14:paraId="1FE7878C" w14:textId="77777777" w:rsidR="00744002" w:rsidRDefault="00744002">
            <w:pPr>
              <w:pStyle w:val="Standard-italics"/>
              <w:keepNext w:val="0"/>
              <w:spacing w:line="276" w:lineRule="auto"/>
              <w:rPr>
                <w:i w:val="0"/>
                <w:sz w:val="18"/>
              </w:rPr>
            </w:pPr>
            <w:r>
              <w:rPr>
                <w:i w:val="0"/>
                <w:sz w:val="18"/>
              </w:rPr>
              <w:t>30 ppm</w:t>
            </w:r>
          </w:p>
        </w:tc>
        <w:tc>
          <w:tcPr>
            <w:tcW w:w="328" w:type="pct"/>
            <w:tcBorders>
              <w:top w:val="single" w:sz="4" w:space="0" w:color="auto"/>
              <w:left w:val="single" w:sz="4" w:space="0" w:color="auto"/>
              <w:bottom w:val="single" w:sz="4" w:space="0" w:color="auto"/>
              <w:right w:val="single" w:sz="4" w:space="0" w:color="auto"/>
            </w:tcBorders>
            <w:hideMark/>
          </w:tcPr>
          <w:p w14:paraId="1047CE2B" w14:textId="77777777" w:rsidR="00744002" w:rsidRDefault="00744002">
            <w:pPr>
              <w:pStyle w:val="Standard-italics"/>
              <w:keepNext w:val="0"/>
              <w:spacing w:line="276" w:lineRule="auto"/>
              <w:rPr>
                <w:i w:val="0"/>
                <w:sz w:val="18"/>
              </w:rPr>
            </w:pPr>
            <w:r>
              <w:rPr>
                <w:i w:val="0"/>
                <w:sz w:val="18"/>
              </w:rPr>
              <w:t>28 days</w:t>
            </w:r>
          </w:p>
        </w:tc>
        <w:tc>
          <w:tcPr>
            <w:tcW w:w="310" w:type="pct"/>
            <w:tcBorders>
              <w:top w:val="single" w:sz="4" w:space="0" w:color="auto"/>
              <w:left w:val="single" w:sz="4" w:space="0" w:color="auto"/>
              <w:bottom w:val="single" w:sz="4" w:space="0" w:color="auto"/>
              <w:right w:val="single" w:sz="4" w:space="0" w:color="auto"/>
            </w:tcBorders>
            <w:hideMark/>
          </w:tcPr>
          <w:p w14:paraId="2DBD05F6" w14:textId="77777777" w:rsidR="00744002" w:rsidRDefault="00744002">
            <w:pPr>
              <w:pStyle w:val="Standard-italics"/>
              <w:keepNext w:val="0"/>
              <w:spacing w:line="276" w:lineRule="auto"/>
              <w:rPr>
                <w:i w:val="0"/>
                <w:sz w:val="18"/>
              </w:rPr>
            </w:pPr>
            <w:r>
              <w:rPr>
                <w:i w:val="0"/>
                <w:sz w:val="18"/>
              </w:rPr>
              <w:t>&gt; 70%</w:t>
            </w:r>
          </w:p>
        </w:tc>
        <w:tc>
          <w:tcPr>
            <w:tcW w:w="397" w:type="pct"/>
            <w:tcBorders>
              <w:top w:val="single" w:sz="4" w:space="0" w:color="auto"/>
              <w:left w:val="single" w:sz="4" w:space="0" w:color="auto"/>
              <w:bottom w:val="single" w:sz="4" w:space="0" w:color="auto"/>
              <w:right w:val="single" w:sz="4" w:space="0" w:color="auto"/>
            </w:tcBorders>
            <w:hideMark/>
          </w:tcPr>
          <w:p w14:paraId="479A8D00" w14:textId="77777777" w:rsidR="00744002" w:rsidRDefault="00744002">
            <w:pPr>
              <w:pStyle w:val="Standard-italics"/>
              <w:keepNext w:val="0"/>
              <w:spacing w:line="276" w:lineRule="auto"/>
              <w:rPr>
                <w:i w:val="0"/>
                <w:sz w:val="18"/>
              </w:rPr>
            </w:pPr>
            <w:r>
              <w:rPr>
                <w:i w:val="0"/>
                <w:sz w:val="18"/>
              </w:rPr>
              <w:t>See below</w:t>
            </w:r>
          </w:p>
        </w:tc>
        <w:tc>
          <w:tcPr>
            <w:tcW w:w="602" w:type="pct"/>
            <w:tcBorders>
              <w:top w:val="single" w:sz="4" w:space="0" w:color="auto"/>
              <w:left w:val="single" w:sz="4" w:space="0" w:color="auto"/>
              <w:bottom w:val="single" w:sz="4" w:space="0" w:color="auto"/>
              <w:right w:val="single" w:sz="4" w:space="0" w:color="auto"/>
            </w:tcBorders>
            <w:hideMark/>
          </w:tcPr>
          <w:p w14:paraId="63A3DE8F" w14:textId="6D17DD84" w:rsidR="00744002" w:rsidRDefault="00132352">
            <w:pPr>
              <w:pStyle w:val="Standard-italics"/>
              <w:keepNext w:val="0"/>
              <w:spacing w:line="276" w:lineRule="auto"/>
              <w:rPr>
                <w:i w:val="0"/>
                <w:sz w:val="18"/>
              </w:rPr>
            </w:pPr>
            <w:proofErr w:type="spellStart"/>
            <w:r w:rsidRPr="005454DE">
              <w:rPr>
                <w:rFonts w:eastAsia="Tahoma"/>
                <w:color w:val="000000" w:themeColor="text1"/>
                <w:highlight w:val="black"/>
              </w:rPr>
              <w:t>xxxxxxx</w:t>
            </w:r>
            <w:proofErr w:type="spellEnd"/>
            <w:r>
              <w:rPr>
                <w:i w:val="0"/>
                <w:sz w:val="18"/>
              </w:rPr>
              <w:t xml:space="preserve"> </w:t>
            </w:r>
            <w:r w:rsidR="00744002">
              <w:rPr>
                <w:i w:val="0"/>
                <w:sz w:val="18"/>
              </w:rPr>
              <w:t xml:space="preserve">(2014); Inherent  Biodegradability  of  S-Methoprene In  Modified  MITI  Test  (II). </w:t>
            </w:r>
            <w:r w:rsidR="00744002">
              <w:rPr>
                <w:i w:val="0"/>
                <w:sz w:val="18"/>
              </w:rPr>
              <w:lastRenderedPageBreak/>
              <w:t xml:space="preserve">TOXI-COOP ZRT, 8230 </w:t>
            </w:r>
            <w:proofErr w:type="spellStart"/>
            <w:r w:rsidR="00744002">
              <w:rPr>
                <w:i w:val="0"/>
                <w:sz w:val="18"/>
              </w:rPr>
              <w:t>Balatonfüred</w:t>
            </w:r>
            <w:proofErr w:type="spellEnd"/>
            <w:r w:rsidR="00744002">
              <w:rPr>
                <w:i w:val="0"/>
                <w:sz w:val="18"/>
              </w:rPr>
              <w:t xml:space="preserve">, </w:t>
            </w:r>
            <w:proofErr w:type="spellStart"/>
            <w:r w:rsidR="00744002">
              <w:rPr>
                <w:i w:val="0"/>
                <w:sz w:val="18"/>
              </w:rPr>
              <w:t>Arácsi</w:t>
            </w:r>
            <w:proofErr w:type="spellEnd"/>
            <w:r w:rsidR="00744002">
              <w:rPr>
                <w:i w:val="0"/>
                <w:sz w:val="18"/>
              </w:rPr>
              <w:t xml:space="preserve"> </w:t>
            </w:r>
            <w:proofErr w:type="spellStart"/>
            <w:r w:rsidR="00744002">
              <w:rPr>
                <w:i w:val="0"/>
                <w:sz w:val="18"/>
              </w:rPr>
              <w:t>út</w:t>
            </w:r>
            <w:proofErr w:type="spellEnd"/>
            <w:r w:rsidR="00744002">
              <w:rPr>
                <w:i w:val="0"/>
                <w:sz w:val="18"/>
              </w:rPr>
              <w:t xml:space="preserve"> 97, Hungary , unpublished report No.: 484.462.3617</w:t>
            </w:r>
          </w:p>
          <w:p w14:paraId="0F2022A7" w14:textId="209E01CC" w:rsidR="00744002" w:rsidRDefault="00744002">
            <w:pPr>
              <w:pStyle w:val="Standard-italics"/>
              <w:keepNext w:val="0"/>
              <w:spacing w:line="276" w:lineRule="auto"/>
              <w:rPr>
                <w:i w:val="0"/>
                <w:sz w:val="18"/>
              </w:rPr>
            </w:pPr>
            <w:r>
              <w:rPr>
                <w:i w:val="0"/>
                <w:sz w:val="18"/>
              </w:rPr>
              <w:t>IUCLID section 10.2</w:t>
            </w:r>
          </w:p>
        </w:tc>
      </w:tr>
      <w:tr w:rsidR="00744002" w:rsidRPr="00744002" w14:paraId="6E625CDC" w14:textId="77777777" w:rsidTr="00744002">
        <w:trPr>
          <w:trHeight w:val="379"/>
        </w:trPr>
        <w:tc>
          <w:tcPr>
            <w:tcW w:w="5000" w:type="pct"/>
            <w:gridSpan w:val="12"/>
            <w:tcBorders>
              <w:top w:val="single" w:sz="4" w:space="0" w:color="auto"/>
              <w:left w:val="single" w:sz="4" w:space="0" w:color="auto"/>
              <w:bottom w:val="single" w:sz="4" w:space="0" w:color="auto"/>
              <w:right w:val="single" w:sz="4" w:space="0" w:color="auto"/>
            </w:tcBorders>
            <w:hideMark/>
          </w:tcPr>
          <w:p w14:paraId="531882E5" w14:textId="77777777" w:rsidR="00744002" w:rsidRDefault="00744002">
            <w:pPr>
              <w:pStyle w:val="Standard-italics"/>
              <w:keepNext w:val="0"/>
              <w:spacing w:line="276" w:lineRule="auto"/>
              <w:rPr>
                <w:i w:val="0"/>
                <w:sz w:val="18"/>
              </w:rPr>
            </w:pPr>
            <w:r>
              <w:rPr>
                <w:rFonts w:eastAsia="Calibri"/>
                <w:sz w:val="16"/>
                <w:szCs w:val="16"/>
                <w:vertAlign w:val="superscript"/>
                <w:lang w:eastAsia="en-US"/>
              </w:rPr>
              <w:lastRenderedPageBreak/>
              <w:t>1</w:t>
            </w:r>
            <w:r>
              <w:rPr>
                <w:rFonts w:eastAsia="Calibri"/>
                <w:sz w:val="16"/>
                <w:szCs w:val="16"/>
                <w:lang w:eastAsia="en-US"/>
              </w:rPr>
              <w:t xml:space="preserve"> Test on </w:t>
            </w:r>
            <w:r>
              <w:rPr>
                <w:rFonts w:eastAsia="Calibri"/>
                <w:i w:val="0"/>
                <w:sz w:val="16"/>
                <w:szCs w:val="16"/>
                <w:lang w:eastAsia="en-US"/>
              </w:rPr>
              <w:t>inherent</w:t>
            </w:r>
            <w:r>
              <w:rPr>
                <w:rFonts w:eastAsia="Calibri"/>
                <w:sz w:val="16"/>
                <w:szCs w:val="16"/>
                <w:lang w:eastAsia="en-US"/>
              </w:rPr>
              <w:t xml:space="preserve"> or </w:t>
            </w:r>
            <w:r>
              <w:rPr>
                <w:rFonts w:eastAsia="Calibri"/>
                <w:i w:val="0"/>
                <w:sz w:val="16"/>
                <w:szCs w:val="16"/>
                <w:lang w:eastAsia="en-US"/>
              </w:rPr>
              <w:t>ready</w:t>
            </w:r>
            <w:r>
              <w:rPr>
                <w:rFonts w:eastAsia="Calibri"/>
                <w:sz w:val="16"/>
                <w:szCs w:val="16"/>
                <w:lang w:eastAsia="en-US"/>
              </w:rPr>
              <w:t xml:space="preserve"> biodegradability according to OECD criteria</w:t>
            </w:r>
          </w:p>
        </w:tc>
      </w:tr>
    </w:tbl>
    <w:p w14:paraId="4E9163AD" w14:textId="77777777" w:rsidR="00744002" w:rsidRDefault="00744002" w:rsidP="00744002">
      <w:pPr>
        <w:spacing w:line="276" w:lineRule="auto"/>
        <w:rPr>
          <w:rFonts w:ascii="Times New Roman" w:eastAsia="Calibri" w:hAnsi="Times New Roman"/>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744002" w:rsidRPr="007D763D" w14:paraId="718A26E9" w14:textId="77777777" w:rsidTr="00497B2E">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6FA0B23" w14:textId="77777777" w:rsidR="00744002" w:rsidRPr="007D763D" w:rsidRDefault="00744002" w:rsidP="00497B2E">
            <w:pPr>
              <w:spacing w:line="260" w:lineRule="atLeast"/>
              <w:rPr>
                <w:rFonts w:eastAsia="Calibri"/>
                <w:b/>
                <w:lang w:val="en-US" w:eastAsia="da-DK"/>
              </w:rPr>
            </w:pPr>
            <w:r w:rsidRPr="007D763D">
              <w:rPr>
                <w:rFonts w:eastAsia="Calibri" w:cs="Calibri"/>
                <w:b/>
                <w:bCs/>
                <w:lang w:eastAsia="en-US"/>
              </w:rPr>
              <w:t>Conclusion used in Risk Assessment – Further studies on fate and behaviour in the environment</w:t>
            </w:r>
          </w:p>
        </w:tc>
      </w:tr>
      <w:tr w:rsidR="00744002" w:rsidRPr="00172DF4" w14:paraId="275E8C2A" w14:textId="77777777" w:rsidTr="00497B2E">
        <w:tc>
          <w:tcPr>
            <w:tcW w:w="1200" w:type="pct"/>
            <w:tcBorders>
              <w:top w:val="single" w:sz="4" w:space="0" w:color="auto"/>
              <w:left w:val="single" w:sz="4" w:space="0" w:color="auto"/>
              <w:bottom w:val="single" w:sz="4" w:space="0" w:color="auto"/>
              <w:right w:val="single" w:sz="4" w:space="0" w:color="auto"/>
            </w:tcBorders>
            <w:shd w:val="clear" w:color="auto" w:fill="auto"/>
          </w:tcPr>
          <w:p w14:paraId="5C03B9BF" w14:textId="77777777" w:rsidR="00744002" w:rsidRPr="00172DF4" w:rsidRDefault="00744002" w:rsidP="00497B2E">
            <w:pPr>
              <w:spacing w:line="260" w:lineRule="atLeast"/>
              <w:rPr>
                <w:rFonts w:eastAsia="Calibri"/>
                <w:bCs/>
                <w:lang w:eastAsia="en-US"/>
              </w:rPr>
            </w:pPr>
            <w:r w:rsidRPr="00172DF4">
              <w:rPr>
                <w:rFonts w:eastAsia="Calibri" w:cs="Calibri"/>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66FBAD0" w14:textId="77777777" w:rsidR="00744002" w:rsidRPr="00172DF4" w:rsidRDefault="00744002" w:rsidP="00497B2E">
            <w:pPr>
              <w:contextualSpacing/>
              <w:rPr>
                <w:rFonts w:eastAsia="Calibri" w:cs="Calibri"/>
                <w:lang w:eastAsia="en-US"/>
              </w:rPr>
            </w:pPr>
            <w:proofErr w:type="spellStart"/>
            <w:r>
              <w:t>k</w:t>
            </w:r>
            <w:r w:rsidRPr="00172DF4">
              <w:rPr>
                <w:vertAlign w:val="subscript"/>
              </w:rPr>
              <w:t>deg</w:t>
            </w:r>
            <w:proofErr w:type="spellEnd"/>
            <w:r>
              <w:t xml:space="preserve"> for the STP = 0/d</w:t>
            </w:r>
          </w:p>
        </w:tc>
      </w:tr>
      <w:tr w:rsidR="00744002" w:rsidRPr="007D763D" w14:paraId="31E10190" w14:textId="77777777" w:rsidTr="00497B2E">
        <w:tc>
          <w:tcPr>
            <w:tcW w:w="1200" w:type="pct"/>
            <w:tcBorders>
              <w:top w:val="single" w:sz="4" w:space="0" w:color="auto"/>
              <w:left w:val="single" w:sz="4" w:space="0" w:color="auto"/>
              <w:bottom w:val="single" w:sz="4" w:space="0" w:color="auto"/>
              <w:right w:val="single" w:sz="4" w:space="0" w:color="auto"/>
            </w:tcBorders>
            <w:shd w:val="clear" w:color="auto" w:fill="auto"/>
          </w:tcPr>
          <w:p w14:paraId="7133EF7C" w14:textId="77777777" w:rsidR="00744002" w:rsidRPr="00172DF4" w:rsidRDefault="00744002" w:rsidP="00497B2E">
            <w:pPr>
              <w:spacing w:line="260" w:lineRule="atLeast"/>
              <w:rPr>
                <w:rFonts w:eastAsia="Calibri"/>
                <w:bCs/>
                <w:lang w:eastAsia="en-US"/>
              </w:rPr>
            </w:pPr>
            <w:r w:rsidRPr="00172DF4">
              <w:rPr>
                <w:rFonts w:eastAsia="Calibri" w:cs="Calibri"/>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BF8A37C" w14:textId="77777777" w:rsidR="00744002" w:rsidRDefault="00744002" w:rsidP="00744002">
            <w:pPr>
              <w:spacing w:line="276" w:lineRule="auto"/>
              <w:jc w:val="both"/>
              <w:rPr>
                <w:color w:val="000000"/>
                <w:lang w:val="en-US"/>
              </w:rPr>
            </w:pPr>
            <w:r>
              <w:rPr>
                <w:color w:val="000000"/>
                <w:lang w:val="en-US"/>
              </w:rPr>
              <w:t>The biochemical oxygen demand (BOD) values were measured continuously during the experiment.</w:t>
            </w:r>
          </w:p>
          <w:p w14:paraId="5CA492B4" w14:textId="77777777" w:rsidR="00744002" w:rsidRDefault="00744002" w:rsidP="00744002">
            <w:pPr>
              <w:spacing w:line="276" w:lineRule="auto"/>
              <w:jc w:val="both"/>
              <w:rPr>
                <w:rFonts w:eastAsia="Calibri"/>
                <w:lang w:eastAsia="en-US"/>
              </w:rPr>
            </w:pPr>
          </w:p>
          <w:p w14:paraId="309CE83F" w14:textId="0C2F9AEF" w:rsidR="00744002" w:rsidRDefault="00744002" w:rsidP="00744002">
            <w:pPr>
              <w:pStyle w:val="Standard-italics"/>
              <w:numPr>
                <w:ilvl w:val="0"/>
                <w:numId w:val="22"/>
              </w:numPr>
              <w:jc w:val="both"/>
              <w:rPr>
                <w:i w:val="0"/>
                <w:color w:val="000000"/>
                <w:lang w:val="en-US"/>
              </w:rPr>
            </w:pPr>
            <w:r>
              <w:rPr>
                <w:i w:val="0"/>
                <w:color w:val="000000"/>
                <w:lang w:val="en-US"/>
              </w:rPr>
              <w:t>Under the test conditions the percentage biodegradation of S-</w:t>
            </w:r>
            <w:proofErr w:type="spellStart"/>
            <w:r w:rsidR="006A3BE3">
              <w:rPr>
                <w:i w:val="0"/>
                <w:color w:val="000000"/>
                <w:lang w:val="en-US"/>
              </w:rPr>
              <w:t>m</w:t>
            </w:r>
            <w:r>
              <w:rPr>
                <w:i w:val="0"/>
                <w:color w:val="000000"/>
                <w:lang w:val="en-US"/>
              </w:rPr>
              <w:t>ethoprene</w:t>
            </w:r>
            <w:proofErr w:type="spellEnd"/>
            <w:r>
              <w:rPr>
                <w:i w:val="0"/>
                <w:color w:val="000000"/>
                <w:lang w:val="en-US"/>
              </w:rPr>
              <w:t xml:space="preserve"> reached a mean of 4.2 % after 7 days, 24.5 % after 14 days, 77.5 % after 21 days and 85.8 % after 28 days based on its </w:t>
            </w:r>
            <w:proofErr w:type="spellStart"/>
            <w:r>
              <w:rPr>
                <w:i w:val="0"/>
                <w:color w:val="000000"/>
                <w:lang w:val="en-US"/>
              </w:rPr>
              <w:t>ThOD</w:t>
            </w:r>
            <w:proofErr w:type="spellEnd"/>
            <w:r>
              <w:rPr>
                <w:i w:val="0"/>
                <w:color w:val="000000"/>
                <w:lang w:val="en-US"/>
              </w:rPr>
              <w:t xml:space="preserve">. </w:t>
            </w:r>
          </w:p>
          <w:p w14:paraId="0E867F19" w14:textId="77777777" w:rsidR="00744002" w:rsidRDefault="00744002" w:rsidP="00744002">
            <w:pPr>
              <w:pStyle w:val="Standard-italics"/>
              <w:ind w:left="720"/>
              <w:jc w:val="both"/>
              <w:rPr>
                <w:i w:val="0"/>
                <w:color w:val="000000"/>
                <w:lang w:val="en-US"/>
              </w:rPr>
            </w:pPr>
          </w:p>
          <w:p w14:paraId="58C69D20" w14:textId="4A1A8863" w:rsidR="00744002" w:rsidRDefault="00744002" w:rsidP="00744002">
            <w:pPr>
              <w:pStyle w:val="ListParagraph"/>
              <w:numPr>
                <w:ilvl w:val="0"/>
                <w:numId w:val="23"/>
              </w:numPr>
              <w:spacing w:line="276" w:lineRule="auto"/>
              <w:contextualSpacing/>
              <w:jc w:val="both"/>
              <w:rPr>
                <w:rFonts w:eastAsia="Calibri"/>
                <w:lang w:eastAsia="en-US"/>
              </w:rPr>
            </w:pPr>
            <w:r>
              <w:rPr>
                <w:rFonts w:eastAsia="Calibri"/>
                <w:lang w:eastAsia="en-US"/>
              </w:rPr>
              <w:t>The Inherent biodegradability of S-</w:t>
            </w:r>
            <w:proofErr w:type="spellStart"/>
            <w:r w:rsidR="006A3BE3">
              <w:rPr>
                <w:rFonts w:eastAsia="Calibri"/>
                <w:lang w:eastAsia="en-US"/>
              </w:rPr>
              <w:t>m</w:t>
            </w:r>
            <w:r>
              <w:rPr>
                <w:rFonts w:eastAsia="Calibri"/>
                <w:lang w:eastAsia="en-US"/>
              </w:rPr>
              <w:t>ethoprene</w:t>
            </w:r>
            <w:proofErr w:type="spellEnd"/>
            <w:r>
              <w:rPr>
                <w:rFonts w:eastAsia="Calibri"/>
                <w:lang w:eastAsia="en-US"/>
              </w:rPr>
              <w:t xml:space="preserve"> Technical was determined from the BOD measurement over 28 days according to OECD guideline 302C. The percentage of degradation of S-</w:t>
            </w:r>
            <w:proofErr w:type="spellStart"/>
            <w:r w:rsidR="006A3BE3">
              <w:rPr>
                <w:rFonts w:eastAsia="Calibri"/>
                <w:lang w:eastAsia="en-US"/>
              </w:rPr>
              <w:t>m</w:t>
            </w:r>
            <w:r>
              <w:rPr>
                <w:rFonts w:eastAsia="Calibri"/>
                <w:lang w:eastAsia="en-US"/>
              </w:rPr>
              <w:t>ethoprene</w:t>
            </w:r>
            <w:proofErr w:type="spellEnd"/>
            <w:r>
              <w:rPr>
                <w:rFonts w:eastAsia="Calibri"/>
                <w:lang w:eastAsia="en-US"/>
              </w:rPr>
              <w:t xml:space="preserve"> Technical was calculated using the BOD method, and supplemental chemical analysis was also carried out using HPLC method with UV detection on a Phenomenex, Luna 3µ C18 column.</w:t>
            </w:r>
          </w:p>
          <w:p w14:paraId="5686B38F" w14:textId="77777777" w:rsidR="00744002" w:rsidRDefault="00744002" w:rsidP="00744002">
            <w:pPr>
              <w:pStyle w:val="ListParagraph"/>
              <w:spacing w:line="276" w:lineRule="auto"/>
              <w:jc w:val="both"/>
              <w:rPr>
                <w:rFonts w:eastAsia="Calibri"/>
                <w:lang w:eastAsia="en-US"/>
              </w:rPr>
            </w:pPr>
          </w:p>
          <w:p w14:paraId="08A3541D" w14:textId="77777777" w:rsidR="00744002" w:rsidRDefault="00744002" w:rsidP="00744002">
            <w:pPr>
              <w:spacing w:line="276" w:lineRule="auto"/>
              <w:jc w:val="both"/>
              <w:rPr>
                <w:rFonts w:eastAsia="Calibri"/>
                <w:lang w:eastAsia="en-US"/>
              </w:rPr>
            </w:pPr>
            <w:r>
              <w:rPr>
                <w:rFonts w:eastAsia="Calibri"/>
                <w:lang w:eastAsia="en-US"/>
              </w:rPr>
              <w:t>From the BOD method the biodegradability was calculated to be 85.8% and by chemical analysis the degradation was found to be 74.2%.</w:t>
            </w:r>
          </w:p>
          <w:p w14:paraId="0FC5C9F2" w14:textId="7F75E9B5" w:rsidR="00744002" w:rsidRPr="007D763D" w:rsidRDefault="00744002" w:rsidP="00744002">
            <w:pPr>
              <w:spacing w:line="276" w:lineRule="auto"/>
              <w:jc w:val="both"/>
              <w:rPr>
                <w:rFonts w:eastAsia="Calibri" w:cs="Calibri"/>
                <w:lang w:eastAsia="en-US"/>
              </w:rPr>
            </w:pPr>
            <w:r>
              <w:rPr>
                <w:rFonts w:eastAsia="Calibri"/>
                <w:lang w:eastAsia="en-US"/>
              </w:rPr>
              <w:t>This modified MITI (II) test showed &gt;70% degradation within 28 days. This represents inherent biodegradability (as specified in TGD). The failure to reach 70% within 14 days means that the specific inherent biodegradability criteria were not met and therefore that extrapolation of the results for use in STP models is not possible.</w:t>
            </w:r>
          </w:p>
        </w:tc>
      </w:tr>
    </w:tbl>
    <w:p w14:paraId="5077DD60" w14:textId="77777777" w:rsidR="00744002" w:rsidRPr="00370D67" w:rsidRDefault="00744002" w:rsidP="00FD2055">
      <w:pPr>
        <w:spacing w:line="260" w:lineRule="atLeast"/>
        <w:rPr>
          <w:rFonts w:eastAsia="Calibri"/>
          <w:i/>
          <w:lang w:eastAsia="en-US"/>
        </w:rPr>
      </w:pPr>
    </w:p>
    <w:p w14:paraId="13D6C8AA" w14:textId="77777777" w:rsidR="00FD2055" w:rsidRPr="00370D67" w:rsidRDefault="00FD2055" w:rsidP="00FD2055">
      <w:pPr>
        <w:rPr>
          <w:rFonts w:eastAsia="Calibri"/>
          <w:b/>
          <w:i/>
          <w:lang w:eastAsia="en-US"/>
        </w:rPr>
      </w:pPr>
      <w:bookmarkStart w:id="1597" w:name="_Toc388285334"/>
      <w:bookmarkStart w:id="1598" w:name="_Toc388374383"/>
      <w:bookmarkStart w:id="1599" w:name="_Toc388285335"/>
      <w:bookmarkStart w:id="1600" w:name="_Toc388374384"/>
      <w:bookmarkStart w:id="1601" w:name="_Toc389729107"/>
      <w:bookmarkStart w:id="1602" w:name="_Toc403472792"/>
      <w:bookmarkEnd w:id="1597"/>
      <w:bookmarkEnd w:id="1598"/>
      <w:bookmarkEnd w:id="1599"/>
      <w:bookmarkEnd w:id="1600"/>
      <w:r w:rsidRPr="00370D67">
        <w:rPr>
          <w:rFonts w:eastAsia="Calibri" w:cs="Calibri"/>
          <w:b/>
          <w:bCs/>
          <w:i/>
          <w:iCs/>
          <w:lang w:eastAsia="en-US"/>
        </w:rPr>
        <w:t>Leaching behaviour (ADS)</w:t>
      </w:r>
      <w:bookmarkEnd w:id="1601"/>
      <w:bookmarkEnd w:id="1602"/>
    </w:p>
    <w:p w14:paraId="3EE367A8" w14:textId="7F4F8F01" w:rsidR="00FD2055" w:rsidRPr="00370D67" w:rsidRDefault="00FD2055" w:rsidP="00FD2055">
      <w:pPr>
        <w:spacing w:line="260" w:lineRule="atLeast"/>
        <w:rPr>
          <w:rFonts w:eastAsia="Times New Roman,Calibri" w:cs="Times New Roman,Calibri"/>
          <w:iCs/>
          <w:lang w:eastAsia="en-US"/>
        </w:rPr>
      </w:pPr>
    </w:p>
    <w:p w14:paraId="2A2E0DA7" w14:textId="75B8A497" w:rsidR="00795587" w:rsidRDefault="0088213C" w:rsidP="00FD2055">
      <w:pPr>
        <w:spacing w:line="260" w:lineRule="atLeast"/>
        <w:rPr>
          <w:rFonts w:eastAsia="Times New Roman,Calibri" w:cs="Times New Roman,Calibri"/>
          <w:lang w:eastAsia="en-US"/>
        </w:rPr>
      </w:pPr>
      <w:r w:rsidRPr="00370D67">
        <w:rPr>
          <w:rFonts w:eastAsia="Times New Roman,Calibri" w:cs="Times New Roman,Calibri"/>
          <w:lang w:eastAsia="en-US"/>
        </w:rPr>
        <w:t xml:space="preserve">For product type 18 Insecticides </w:t>
      </w:r>
      <w:r w:rsidR="00FC5097" w:rsidRPr="00370D67">
        <w:rPr>
          <w:rFonts w:eastAsia="Times New Roman,Calibri" w:cs="Times New Roman,Calibri"/>
          <w:lang w:eastAsia="en-US"/>
        </w:rPr>
        <w:t xml:space="preserve">a </w:t>
      </w:r>
      <w:r w:rsidRPr="00370D67">
        <w:rPr>
          <w:rFonts w:eastAsia="Times New Roman,Calibri" w:cs="Times New Roman,Calibri"/>
          <w:lang w:eastAsia="en-US"/>
        </w:rPr>
        <w:t>le</w:t>
      </w:r>
      <w:r w:rsidR="00FC5097" w:rsidRPr="00370D67">
        <w:rPr>
          <w:rFonts w:eastAsia="Times New Roman,Calibri" w:cs="Times New Roman,Calibri"/>
          <w:lang w:eastAsia="en-US"/>
        </w:rPr>
        <w:t>a</w:t>
      </w:r>
      <w:r w:rsidRPr="00370D67">
        <w:rPr>
          <w:rFonts w:eastAsia="Times New Roman,Calibri" w:cs="Times New Roman,Calibri"/>
          <w:lang w:eastAsia="en-US"/>
        </w:rPr>
        <w:t xml:space="preserve">ching study is not relevant. </w:t>
      </w:r>
    </w:p>
    <w:p w14:paraId="5D52026B" w14:textId="77777777" w:rsidR="00FD1C2C" w:rsidRPr="00370D67" w:rsidRDefault="00FD1C2C" w:rsidP="00FD2055">
      <w:pPr>
        <w:spacing w:line="260" w:lineRule="atLeast"/>
        <w:rPr>
          <w:rFonts w:eastAsia="Times New Roman,Calibri" w:cs="Times New Roman,Calibri"/>
          <w:lang w:eastAsia="en-US"/>
        </w:rPr>
      </w:pPr>
    </w:p>
    <w:p w14:paraId="38B7975C" w14:textId="478F3E33" w:rsidR="00FD2055" w:rsidRPr="00370D67" w:rsidRDefault="00FD2055" w:rsidP="00FD2055">
      <w:pPr>
        <w:rPr>
          <w:rFonts w:eastAsia="Calibri"/>
          <w:b/>
          <w:i/>
          <w:lang w:eastAsia="en-US"/>
        </w:rPr>
      </w:pPr>
      <w:bookmarkStart w:id="1603" w:name="_Toc389729108"/>
      <w:bookmarkStart w:id="1604" w:name="_Toc403472793"/>
      <w:r w:rsidRPr="00370D67">
        <w:rPr>
          <w:rFonts w:eastAsia="Calibri" w:cs="Calibri"/>
          <w:b/>
          <w:bCs/>
          <w:i/>
          <w:iCs/>
          <w:lang w:eastAsia="en-US"/>
        </w:rPr>
        <w:t>Testing for distribution and dissipation in soil (ADS)</w:t>
      </w:r>
      <w:bookmarkEnd w:id="1603"/>
      <w:bookmarkEnd w:id="1604"/>
    </w:p>
    <w:p w14:paraId="3CECFD78" w14:textId="77777777" w:rsidR="00FD2055" w:rsidRPr="00370D67" w:rsidRDefault="00FD2055" w:rsidP="00FD2055"/>
    <w:p w14:paraId="548E9FDB" w14:textId="1356C4B8" w:rsidR="005B56BD" w:rsidRDefault="007D763D" w:rsidP="005B56BD">
      <w:pPr>
        <w:spacing w:line="260" w:lineRule="atLeast"/>
        <w:rPr>
          <w:rFonts w:eastAsia="Times New Roman,Calibri" w:cs="Times New Roman,Calibri"/>
          <w:lang w:eastAsia="en-US"/>
        </w:rPr>
      </w:pPr>
      <w:r w:rsidRPr="00370D67">
        <w:rPr>
          <w:rFonts w:eastAsia="Times New Roman,Calibri" w:cs="Times New Roman,Calibri"/>
          <w:lang w:eastAsia="en-US"/>
        </w:rPr>
        <w:t>A</w:t>
      </w:r>
      <w:r w:rsidR="00747519" w:rsidRPr="00370D67">
        <w:rPr>
          <w:rFonts w:eastAsia="Times New Roman,Calibri" w:cs="Times New Roman,Calibri"/>
          <w:lang w:eastAsia="en-US"/>
        </w:rPr>
        <w:t xml:space="preserve"> </w:t>
      </w:r>
      <w:r w:rsidRPr="00370D67">
        <w:rPr>
          <w:rFonts w:eastAsia="Times New Roman,Calibri" w:cs="Times New Roman,Calibri"/>
          <w:lang w:eastAsia="en-US"/>
        </w:rPr>
        <w:t xml:space="preserve">study </w:t>
      </w:r>
      <w:r w:rsidR="005B56BD">
        <w:rPr>
          <w:rFonts w:eastAsia="Times New Roman,Calibri" w:cs="Times New Roman,Calibri"/>
          <w:lang w:eastAsia="en-US"/>
        </w:rPr>
        <w:t>considering aerobic degradation of S-</w:t>
      </w:r>
      <w:proofErr w:type="spellStart"/>
      <w:r w:rsidR="005B56BD">
        <w:rPr>
          <w:rFonts w:eastAsia="Times New Roman,Calibri" w:cs="Times New Roman,Calibri"/>
          <w:lang w:eastAsia="en-US"/>
        </w:rPr>
        <w:t>methoprene</w:t>
      </w:r>
      <w:proofErr w:type="spellEnd"/>
      <w:r w:rsidR="005B56BD">
        <w:rPr>
          <w:rFonts w:eastAsia="Times New Roman,Calibri" w:cs="Times New Roman,Calibri"/>
          <w:lang w:eastAsia="en-US"/>
        </w:rPr>
        <w:t xml:space="preserve"> in soil </w:t>
      </w:r>
      <w:r w:rsidRPr="00370D67">
        <w:rPr>
          <w:rFonts w:eastAsia="Times New Roman,Calibri" w:cs="Times New Roman,Calibri"/>
          <w:lang w:eastAsia="en-US"/>
        </w:rPr>
        <w:t xml:space="preserve">was </w:t>
      </w:r>
      <w:r w:rsidR="00747519" w:rsidRPr="00370D67">
        <w:rPr>
          <w:rFonts w:eastAsia="Times New Roman,Calibri" w:cs="Times New Roman,Calibri"/>
          <w:lang w:eastAsia="en-US"/>
        </w:rPr>
        <w:t>submitted by the applicant</w:t>
      </w:r>
      <w:r w:rsidRPr="00370D67">
        <w:rPr>
          <w:rFonts w:eastAsia="Times New Roman,Calibri" w:cs="Times New Roman,Calibri"/>
          <w:lang w:eastAsia="en-US"/>
        </w:rPr>
        <w:t xml:space="preserve"> for risk assessment </w:t>
      </w:r>
      <w:proofErr w:type="spellStart"/>
      <w:r w:rsidRPr="00370D67">
        <w:rPr>
          <w:rFonts w:eastAsia="Times New Roman,Calibri" w:cs="Times New Roman,Calibri"/>
          <w:lang w:eastAsia="en-US"/>
        </w:rPr>
        <w:t>puposes</w:t>
      </w:r>
      <w:proofErr w:type="spellEnd"/>
      <w:r w:rsidRPr="00370D67">
        <w:rPr>
          <w:rFonts w:eastAsia="Times New Roman,Calibri" w:cs="Times New Roman,Calibri"/>
          <w:lang w:eastAsia="en-US"/>
        </w:rPr>
        <w:t>.</w:t>
      </w:r>
      <w:r w:rsidR="005B56BD">
        <w:rPr>
          <w:rFonts w:eastAsia="Times New Roman,Calibri" w:cs="Times New Roman,Calibri"/>
          <w:lang w:eastAsia="en-US"/>
        </w:rPr>
        <w:t xml:space="preserve"> This study</w:t>
      </w:r>
      <w:r w:rsidR="005B56BD" w:rsidRPr="00D23B75">
        <w:rPr>
          <w:rFonts w:eastAsia="Times New Roman,Calibri" w:cs="Times New Roman,Calibri"/>
          <w:lang w:eastAsia="en-US"/>
        </w:rPr>
        <w:t xml:space="preserve"> </w:t>
      </w:r>
      <w:r w:rsidR="005B56BD">
        <w:rPr>
          <w:rFonts w:eastAsia="Times New Roman,Calibri" w:cs="Times New Roman,Calibri"/>
          <w:lang w:eastAsia="en-US"/>
        </w:rPr>
        <w:t xml:space="preserve">is </w:t>
      </w:r>
      <w:r w:rsidR="005B56BD" w:rsidRPr="00D23B75">
        <w:rPr>
          <w:rFonts w:eastAsia="Times New Roman,Calibri" w:cs="Times New Roman,Calibri"/>
          <w:lang w:eastAsia="en-US"/>
        </w:rPr>
        <w:t xml:space="preserve">already included </w:t>
      </w:r>
      <w:r w:rsidR="005B56BD">
        <w:rPr>
          <w:rFonts w:eastAsia="Times New Roman,Calibri" w:cs="Times New Roman,Calibri"/>
          <w:lang w:eastAsia="en-US"/>
        </w:rPr>
        <w:t>as post-approval study</w:t>
      </w:r>
      <w:r w:rsidR="005B56BD" w:rsidRPr="00D23B75">
        <w:rPr>
          <w:rFonts w:eastAsia="Times New Roman,Calibri" w:cs="Times New Roman,Calibri"/>
          <w:lang w:eastAsia="en-US"/>
        </w:rPr>
        <w:t xml:space="preserve"> in the CAR for S-</w:t>
      </w:r>
      <w:proofErr w:type="spellStart"/>
      <w:r w:rsidR="005B56BD" w:rsidRPr="00D23B75">
        <w:rPr>
          <w:rFonts w:eastAsia="Times New Roman,Calibri" w:cs="Times New Roman,Calibri"/>
          <w:lang w:eastAsia="en-US"/>
        </w:rPr>
        <w:t>methoprene</w:t>
      </w:r>
      <w:proofErr w:type="spellEnd"/>
      <w:r w:rsidR="005B56BD" w:rsidRPr="00D23B75">
        <w:rPr>
          <w:rFonts w:eastAsia="Times New Roman,Calibri" w:cs="Times New Roman,Calibri"/>
          <w:lang w:eastAsia="en-US"/>
        </w:rPr>
        <w:t xml:space="preserve"> (and discussed by member states during BPC-15 and BPC-16). The additional studies were submitted for commenting at BPC-15 (2016). </w:t>
      </w:r>
      <w:proofErr w:type="spellStart"/>
      <w:r w:rsidR="005B56BD">
        <w:rPr>
          <w:rFonts w:eastAsia="Times New Roman,Calibri" w:cs="Times New Roman,Calibri"/>
          <w:lang w:eastAsia="en-US"/>
        </w:rPr>
        <w:t>eCA</w:t>
      </w:r>
      <w:proofErr w:type="spellEnd"/>
      <w:r w:rsidR="005B56BD">
        <w:rPr>
          <w:rFonts w:eastAsia="Times New Roman,Calibri" w:cs="Times New Roman,Calibri"/>
          <w:lang w:eastAsia="en-US"/>
        </w:rPr>
        <w:t xml:space="preserve"> </w:t>
      </w:r>
      <w:r w:rsidR="005B56BD" w:rsidRPr="00D23B75">
        <w:rPr>
          <w:rFonts w:eastAsia="Times New Roman,Calibri" w:cs="Times New Roman,Calibri"/>
          <w:lang w:eastAsia="en-US"/>
        </w:rPr>
        <w:t>I</w:t>
      </w:r>
      <w:r w:rsidR="005B56BD">
        <w:rPr>
          <w:rFonts w:eastAsia="Times New Roman,Calibri" w:cs="Times New Roman,Calibri"/>
          <w:lang w:eastAsia="en-US"/>
        </w:rPr>
        <w:t>E</w:t>
      </w:r>
      <w:r w:rsidR="005B56BD" w:rsidRPr="00D23B75">
        <w:rPr>
          <w:rFonts w:eastAsia="Times New Roman,Calibri" w:cs="Times New Roman,Calibri"/>
          <w:lang w:eastAsia="en-US"/>
        </w:rPr>
        <w:t xml:space="preserve"> received comments from both DE and DK. After a three-week commenting period, it was addressed at BPC-16 that there were no further comments and IE updated the CAR addendum and </w:t>
      </w:r>
      <w:proofErr w:type="spellStart"/>
      <w:r w:rsidR="005B56BD" w:rsidRPr="00D23B75">
        <w:rPr>
          <w:rFonts w:eastAsia="Times New Roman,Calibri" w:cs="Times New Roman,Calibri"/>
          <w:lang w:eastAsia="en-US"/>
        </w:rPr>
        <w:t>LoEP</w:t>
      </w:r>
      <w:proofErr w:type="spellEnd"/>
      <w:r w:rsidR="005B56BD" w:rsidRPr="00D23B75">
        <w:rPr>
          <w:rFonts w:eastAsia="Times New Roman,Calibri" w:cs="Times New Roman,Calibri"/>
          <w:lang w:eastAsia="en-US"/>
        </w:rPr>
        <w:t xml:space="preserve"> based on the comments received. </w:t>
      </w:r>
      <w:r w:rsidR="005B56BD">
        <w:rPr>
          <w:rFonts w:eastAsia="Times New Roman,Calibri" w:cs="Times New Roman,Calibri"/>
          <w:lang w:eastAsia="en-US"/>
        </w:rPr>
        <w:t>The evaluation of the study on aerobic degradation of S-</w:t>
      </w:r>
      <w:proofErr w:type="spellStart"/>
      <w:r w:rsidR="005B56BD">
        <w:rPr>
          <w:rFonts w:eastAsia="Times New Roman,Calibri" w:cs="Times New Roman,Calibri"/>
          <w:lang w:eastAsia="en-US"/>
        </w:rPr>
        <w:t>methoprene</w:t>
      </w:r>
      <w:proofErr w:type="spellEnd"/>
      <w:r w:rsidR="005B56BD">
        <w:rPr>
          <w:rFonts w:eastAsia="Times New Roman,Calibri" w:cs="Times New Roman,Calibri"/>
          <w:lang w:eastAsia="en-US"/>
        </w:rPr>
        <w:t xml:space="preserve"> in soil by the</w:t>
      </w:r>
      <w:r w:rsidR="003F11E4">
        <w:rPr>
          <w:rFonts w:eastAsia="Times New Roman,Calibri" w:cs="Times New Roman,Calibri"/>
          <w:lang w:eastAsia="en-US"/>
        </w:rPr>
        <w:t xml:space="preserve"> </w:t>
      </w:r>
      <w:proofErr w:type="spellStart"/>
      <w:r w:rsidR="003F11E4">
        <w:rPr>
          <w:rFonts w:eastAsia="Times New Roman,Calibri" w:cs="Times New Roman,Calibri"/>
          <w:lang w:eastAsia="en-US"/>
        </w:rPr>
        <w:t>eCA</w:t>
      </w:r>
      <w:proofErr w:type="spellEnd"/>
      <w:r w:rsidR="005B56BD">
        <w:rPr>
          <w:rFonts w:eastAsia="Times New Roman,Calibri" w:cs="Times New Roman,Calibri"/>
          <w:lang w:eastAsia="en-US"/>
        </w:rPr>
        <w:t xml:space="preserve"> IE is included  below for completeness.</w:t>
      </w:r>
    </w:p>
    <w:p w14:paraId="47E6063B" w14:textId="77777777" w:rsidR="005B56BD" w:rsidRDefault="005B56BD" w:rsidP="005B56BD">
      <w:pPr>
        <w:spacing w:line="260" w:lineRule="atLeast"/>
        <w:jc w:val="both"/>
        <w:rPr>
          <w:rFonts w:eastAsia="Times New Roman,Calibri" w:cs="Times New Roman,Calibri"/>
          <w:lang w:eastAsia="en-US"/>
        </w:rPr>
      </w:pPr>
    </w:p>
    <w:p w14:paraId="6BE52B40" w14:textId="77777777" w:rsidR="005B56BD" w:rsidRPr="00000ADE" w:rsidRDefault="005B56BD" w:rsidP="00000ADE">
      <w:pPr>
        <w:rPr>
          <w:rFonts w:eastAsia="Calibri" w:cs="Calibri"/>
          <w:b/>
          <w:bCs/>
          <w:i/>
          <w:iCs/>
          <w:lang w:eastAsia="en-US"/>
        </w:rPr>
      </w:pPr>
      <w:r w:rsidRPr="00000ADE">
        <w:rPr>
          <w:rFonts w:eastAsia="Calibri" w:cs="Calibri"/>
          <w:b/>
          <w:bCs/>
          <w:i/>
          <w:iCs/>
          <w:lang w:eastAsia="en-US"/>
        </w:rPr>
        <w:t>Aerobic biodegradation</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69"/>
        <w:gridCol w:w="1051"/>
        <w:gridCol w:w="838"/>
        <w:gridCol w:w="646"/>
        <w:gridCol w:w="485"/>
        <w:gridCol w:w="485"/>
        <w:gridCol w:w="1059"/>
        <w:gridCol w:w="685"/>
        <w:gridCol w:w="723"/>
        <w:gridCol w:w="890"/>
        <w:gridCol w:w="1073"/>
      </w:tblGrid>
      <w:tr w:rsidR="003F11E4" w:rsidRPr="005B56BD" w14:paraId="45D8BB03" w14:textId="77777777" w:rsidTr="003F11E4">
        <w:trPr>
          <w:trHeight w:val="2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CC"/>
            <w:hideMark/>
          </w:tcPr>
          <w:p w14:paraId="51B91EA0" w14:textId="72B10FD8" w:rsidR="003F11E4" w:rsidRDefault="003F11E4" w:rsidP="005B56BD">
            <w:pPr>
              <w:spacing w:line="260" w:lineRule="atLeast"/>
              <w:rPr>
                <w:b/>
                <w:color w:val="000000"/>
                <w:sz w:val="18"/>
              </w:rPr>
            </w:pPr>
            <w:r w:rsidRPr="005B56BD">
              <w:rPr>
                <w:rFonts w:eastAsia="Calibri" w:cs="Calibri"/>
                <w:b/>
                <w:bCs/>
                <w:lang w:eastAsia="en-US"/>
              </w:rPr>
              <w:t>Summary table – aerobic biodegradation in soil- laboratory study</w:t>
            </w:r>
          </w:p>
        </w:tc>
      </w:tr>
      <w:tr w:rsidR="003F11E4" w14:paraId="6DD78B7D" w14:textId="77777777" w:rsidTr="003F11E4">
        <w:trPr>
          <w:trHeight w:val="470"/>
        </w:trPr>
        <w:tc>
          <w:tcPr>
            <w:tcW w:w="867" w:type="pct"/>
            <w:vMerge w:val="restart"/>
            <w:tcBorders>
              <w:top w:val="single" w:sz="4" w:space="0" w:color="auto"/>
              <w:left w:val="single" w:sz="4" w:space="0" w:color="auto"/>
              <w:bottom w:val="single" w:sz="4" w:space="0" w:color="auto"/>
              <w:right w:val="single" w:sz="4" w:space="0" w:color="auto"/>
            </w:tcBorders>
            <w:hideMark/>
          </w:tcPr>
          <w:p w14:paraId="268B4898" w14:textId="77777777" w:rsidR="003F11E4" w:rsidRDefault="003F11E4">
            <w:pPr>
              <w:spacing w:before="60" w:after="60" w:line="276" w:lineRule="auto"/>
              <w:rPr>
                <w:b/>
                <w:color w:val="000000"/>
                <w:sz w:val="18"/>
              </w:rPr>
            </w:pPr>
            <w:r>
              <w:rPr>
                <w:rFonts w:eastAsia="Calibri"/>
                <w:b/>
                <w:bCs/>
                <w:color w:val="000000"/>
                <w:sz w:val="18"/>
                <w:szCs w:val="18"/>
                <w:lang w:eastAsia="en-GB"/>
              </w:rPr>
              <w:t>Method, Guideline, GLP status, Reliability</w:t>
            </w:r>
          </w:p>
        </w:tc>
        <w:tc>
          <w:tcPr>
            <w:tcW w:w="508" w:type="pct"/>
            <w:vMerge w:val="restart"/>
            <w:tcBorders>
              <w:top w:val="single" w:sz="4" w:space="0" w:color="auto"/>
              <w:left w:val="single" w:sz="4" w:space="0" w:color="auto"/>
              <w:bottom w:val="single" w:sz="4" w:space="0" w:color="auto"/>
              <w:right w:val="single" w:sz="4" w:space="0" w:color="auto"/>
            </w:tcBorders>
            <w:hideMark/>
          </w:tcPr>
          <w:p w14:paraId="486CB547" w14:textId="77777777" w:rsidR="003F11E4" w:rsidRDefault="003F11E4">
            <w:pPr>
              <w:spacing w:before="60" w:after="60" w:line="276" w:lineRule="auto"/>
              <w:jc w:val="center"/>
              <w:rPr>
                <w:b/>
                <w:color w:val="000000"/>
                <w:sz w:val="18"/>
              </w:rPr>
            </w:pPr>
            <w:r>
              <w:rPr>
                <w:b/>
                <w:color w:val="000000"/>
                <w:sz w:val="18"/>
              </w:rPr>
              <w:t>Test type</w:t>
            </w:r>
            <w:r>
              <w:rPr>
                <w:b/>
                <w:color w:val="000000"/>
                <w:sz w:val="18"/>
                <w:vertAlign w:val="superscript"/>
              </w:rPr>
              <w:t>1</w:t>
            </w:r>
          </w:p>
        </w:tc>
        <w:tc>
          <w:tcPr>
            <w:tcW w:w="1337" w:type="pct"/>
            <w:gridSpan w:val="4"/>
            <w:tcBorders>
              <w:top w:val="single" w:sz="4" w:space="0" w:color="auto"/>
              <w:left w:val="single" w:sz="4" w:space="0" w:color="auto"/>
              <w:bottom w:val="single" w:sz="4" w:space="0" w:color="auto"/>
              <w:right w:val="single" w:sz="4" w:space="0" w:color="auto"/>
            </w:tcBorders>
            <w:hideMark/>
          </w:tcPr>
          <w:p w14:paraId="18424985" w14:textId="77777777" w:rsidR="003F11E4" w:rsidRDefault="003F11E4">
            <w:pPr>
              <w:spacing w:before="60" w:after="60" w:line="276" w:lineRule="auto"/>
              <w:jc w:val="center"/>
              <w:rPr>
                <w:b/>
                <w:color w:val="000000"/>
                <w:sz w:val="18"/>
              </w:rPr>
            </w:pPr>
            <w:r>
              <w:rPr>
                <w:b/>
                <w:color w:val="000000"/>
                <w:sz w:val="18"/>
              </w:rPr>
              <w:t>Test system</w:t>
            </w:r>
          </w:p>
        </w:tc>
        <w:tc>
          <w:tcPr>
            <w:tcW w:w="531" w:type="pct"/>
            <w:vMerge w:val="restart"/>
            <w:tcBorders>
              <w:top w:val="single" w:sz="4" w:space="0" w:color="auto"/>
              <w:left w:val="single" w:sz="4" w:space="0" w:color="auto"/>
              <w:bottom w:val="single" w:sz="4" w:space="0" w:color="auto"/>
              <w:right w:val="single" w:sz="4" w:space="0" w:color="auto"/>
            </w:tcBorders>
            <w:hideMark/>
          </w:tcPr>
          <w:p w14:paraId="420B2B5D" w14:textId="77777777" w:rsidR="003F11E4" w:rsidRDefault="003F11E4">
            <w:pPr>
              <w:spacing w:before="60" w:after="60" w:line="276" w:lineRule="auto"/>
              <w:jc w:val="center"/>
              <w:rPr>
                <w:b/>
                <w:color w:val="000000"/>
                <w:sz w:val="18"/>
                <w:highlight w:val="yellow"/>
              </w:rPr>
            </w:pPr>
            <w:r>
              <w:rPr>
                <w:b/>
                <w:color w:val="000000"/>
                <w:sz w:val="18"/>
              </w:rPr>
              <w:t xml:space="preserve">Test sub-stance </w:t>
            </w:r>
            <w:proofErr w:type="spellStart"/>
            <w:r>
              <w:rPr>
                <w:b/>
                <w:color w:val="000000"/>
                <w:sz w:val="18"/>
              </w:rPr>
              <w:t>concentra-tion</w:t>
            </w:r>
            <w:proofErr w:type="spellEnd"/>
          </w:p>
        </w:tc>
        <w:tc>
          <w:tcPr>
            <w:tcW w:w="348" w:type="pct"/>
            <w:vMerge w:val="restart"/>
            <w:tcBorders>
              <w:top w:val="single" w:sz="4" w:space="0" w:color="auto"/>
              <w:left w:val="single" w:sz="4" w:space="0" w:color="auto"/>
              <w:bottom w:val="single" w:sz="4" w:space="0" w:color="auto"/>
              <w:right w:val="single" w:sz="4" w:space="0" w:color="auto"/>
            </w:tcBorders>
            <w:hideMark/>
          </w:tcPr>
          <w:p w14:paraId="418B6387" w14:textId="77777777" w:rsidR="003F11E4" w:rsidRDefault="003F11E4">
            <w:pPr>
              <w:spacing w:before="60" w:after="60" w:line="276" w:lineRule="auto"/>
              <w:jc w:val="center"/>
              <w:rPr>
                <w:b/>
                <w:color w:val="000000"/>
                <w:sz w:val="18"/>
                <w:highlight w:val="yellow"/>
              </w:rPr>
            </w:pPr>
            <w:proofErr w:type="spellStart"/>
            <w:r>
              <w:rPr>
                <w:b/>
                <w:color w:val="000000"/>
                <w:sz w:val="18"/>
              </w:rPr>
              <w:t>Incu-bation</w:t>
            </w:r>
            <w:proofErr w:type="spellEnd"/>
            <w:r>
              <w:rPr>
                <w:b/>
                <w:color w:val="000000"/>
                <w:sz w:val="18"/>
              </w:rPr>
              <w:t xml:space="preserve"> period </w:t>
            </w:r>
          </w:p>
        </w:tc>
        <w:tc>
          <w:tcPr>
            <w:tcW w:w="392" w:type="pct"/>
            <w:vMerge w:val="restart"/>
            <w:tcBorders>
              <w:top w:val="single" w:sz="4" w:space="0" w:color="auto"/>
              <w:left w:val="single" w:sz="4" w:space="0" w:color="auto"/>
              <w:bottom w:val="single" w:sz="4" w:space="0" w:color="auto"/>
              <w:right w:val="single" w:sz="4" w:space="0" w:color="auto"/>
            </w:tcBorders>
            <w:hideMark/>
          </w:tcPr>
          <w:p w14:paraId="1B761C98" w14:textId="77777777" w:rsidR="003F11E4" w:rsidRDefault="003F11E4">
            <w:pPr>
              <w:spacing w:before="60" w:after="60" w:line="276" w:lineRule="auto"/>
              <w:jc w:val="center"/>
              <w:rPr>
                <w:b/>
                <w:color w:val="000000"/>
                <w:sz w:val="18"/>
              </w:rPr>
            </w:pPr>
            <w:proofErr w:type="spellStart"/>
            <w:r>
              <w:rPr>
                <w:b/>
                <w:color w:val="000000"/>
                <w:sz w:val="18"/>
              </w:rPr>
              <w:t>Degra</w:t>
            </w:r>
            <w:proofErr w:type="spellEnd"/>
            <w:r>
              <w:rPr>
                <w:b/>
                <w:color w:val="000000"/>
                <w:sz w:val="18"/>
              </w:rPr>
              <w:t>-dation</w:t>
            </w:r>
          </w:p>
          <w:p w14:paraId="1D33B1F0" w14:textId="77777777" w:rsidR="003F11E4" w:rsidRDefault="003F11E4">
            <w:pPr>
              <w:spacing w:before="60" w:after="60" w:line="276" w:lineRule="auto"/>
              <w:jc w:val="center"/>
              <w:rPr>
                <w:b/>
                <w:color w:val="000000"/>
                <w:sz w:val="18"/>
                <w:highlight w:val="yellow"/>
              </w:rPr>
            </w:pPr>
            <w:r>
              <w:rPr>
                <w:b/>
                <w:color w:val="000000"/>
                <w:sz w:val="18"/>
              </w:rPr>
              <w:t>DT</w:t>
            </w:r>
            <w:r>
              <w:rPr>
                <w:b/>
                <w:color w:val="000000"/>
                <w:sz w:val="18"/>
                <w:vertAlign w:val="subscript"/>
              </w:rPr>
              <w:t>50</w:t>
            </w:r>
            <w:r>
              <w:rPr>
                <w:b/>
                <w:color w:val="000000"/>
                <w:sz w:val="18"/>
              </w:rPr>
              <w:t>*</w:t>
            </w:r>
          </w:p>
        </w:tc>
        <w:tc>
          <w:tcPr>
            <w:tcW w:w="530" w:type="pct"/>
            <w:vMerge w:val="restart"/>
            <w:tcBorders>
              <w:top w:val="single" w:sz="4" w:space="0" w:color="auto"/>
              <w:left w:val="single" w:sz="4" w:space="0" w:color="auto"/>
              <w:bottom w:val="single" w:sz="4" w:space="0" w:color="auto"/>
              <w:right w:val="single" w:sz="4" w:space="0" w:color="auto"/>
            </w:tcBorders>
            <w:hideMark/>
          </w:tcPr>
          <w:p w14:paraId="633DF8EF" w14:textId="77777777" w:rsidR="003F11E4" w:rsidRDefault="003F11E4">
            <w:pPr>
              <w:spacing w:before="60" w:after="60" w:line="276" w:lineRule="auto"/>
              <w:rPr>
                <w:b/>
                <w:color w:val="000000"/>
                <w:sz w:val="18"/>
              </w:rPr>
            </w:pPr>
            <w:r>
              <w:rPr>
                <w:b/>
                <w:color w:val="000000"/>
                <w:sz w:val="18"/>
              </w:rPr>
              <w:t>Remarks</w:t>
            </w:r>
          </w:p>
        </w:tc>
        <w:tc>
          <w:tcPr>
            <w:tcW w:w="487" w:type="pct"/>
            <w:vMerge w:val="restart"/>
            <w:tcBorders>
              <w:top w:val="single" w:sz="4" w:space="0" w:color="auto"/>
              <w:left w:val="single" w:sz="4" w:space="0" w:color="auto"/>
              <w:bottom w:val="single" w:sz="4" w:space="0" w:color="auto"/>
              <w:right w:val="single" w:sz="4" w:space="0" w:color="auto"/>
            </w:tcBorders>
            <w:hideMark/>
          </w:tcPr>
          <w:p w14:paraId="5B83E43B" w14:textId="77777777" w:rsidR="003F11E4" w:rsidRDefault="003F11E4">
            <w:pPr>
              <w:spacing w:before="60" w:after="60" w:line="276" w:lineRule="auto"/>
              <w:jc w:val="center"/>
              <w:rPr>
                <w:b/>
                <w:color w:val="000000"/>
                <w:sz w:val="18"/>
              </w:rPr>
            </w:pPr>
            <w:r>
              <w:rPr>
                <w:b/>
                <w:color w:val="000000"/>
                <w:sz w:val="18"/>
              </w:rPr>
              <w:t>Reference</w:t>
            </w:r>
          </w:p>
        </w:tc>
      </w:tr>
      <w:tr w:rsidR="003F11E4" w14:paraId="0AAA52A3" w14:textId="77777777" w:rsidTr="003F11E4">
        <w:trPr>
          <w:trHeight w:val="225"/>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010F355F" w14:textId="77777777" w:rsidR="003F11E4" w:rsidRDefault="003F11E4">
            <w:pPr>
              <w:rPr>
                <w:b/>
                <w:color w:val="000000"/>
                <w:sz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3F7F33D6" w14:textId="77777777" w:rsidR="003F11E4" w:rsidRDefault="003F11E4">
            <w:pPr>
              <w:rPr>
                <w:b/>
                <w:color w:val="000000"/>
                <w:sz w:val="18"/>
              </w:rPr>
            </w:pPr>
          </w:p>
        </w:tc>
        <w:tc>
          <w:tcPr>
            <w:tcW w:w="402" w:type="pct"/>
            <w:tcBorders>
              <w:top w:val="single" w:sz="4" w:space="0" w:color="auto"/>
              <w:left w:val="single" w:sz="4" w:space="0" w:color="auto"/>
              <w:bottom w:val="single" w:sz="4" w:space="0" w:color="auto"/>
              <w:right w:val="single" w:sz="4" w:space="0" w:color="auto"/>
            </w:tcBorders>
            <w:hideMark/>
          </w:tcPr>
          <w:p w14:paraId="74138FD3" w14:textId="77777777" w:rsidR="003F11E4" w:rsidRDefault="003F11E4">
            <w:pPr>
              <w:spacing w:before="60" w:after="60" w:line="276" w:lineRule="auto"/>
              <w:jc w:val="center"/>
              <w:rPr>
                <w:color w:val="000000"/>
                <w:sz w:val="18"/>
              </w:rPr>
            </w:pPr>
            <w:r>
              <w:rPr>
                <w:color w:val="000000"/>
                <w:sz w:val="18"/>
              </w:rPr>
              <w:t>Soil origin</w:t>
            </w:r>
          </w:p>
        </w:tc>
        <w:tc>
          <w:tcPr>
            <w:tcW w:w="412" w:type="pct"/>
            <w:tcBorders>
              <w:top w:val="single" w:sz="4" w:space="0" w:color="auto"/>
              <w:left w:val="single" w:sz="4" w:space="0" w:color="auto"/>
              <w:bottom w:val="single" w:sz="4" w:space="0" w:color="auto"/>
              <w:right w:val="single" w:sz="4" w:space="0" w:color="auto"/>
            </w:tcBorders>
            <w:hideMark/>
          </w:tcPr>
          <w:p w14:paraId="2D818C76" w14:textId="77777777" w:rsidR="003F11E4" w:rsidRDefault="003F11E4">
            <w:pPr>
              <w:spacing w:before="60" w:after="60" w:line="276" w:lineRule="auto"/>
              <w:jc w:val="center"/>
              <w:rPr>
                <w:color w:val="000000"/>
                <w:sz w:val="18"/>
              </w:rPr>
            </w:pPr>
            <w:r>
              <w:rPr>
                <w:color w:val="000000"/>
                <w:sz w:val="18"/>
              </w:rPr>
              <w:t>Soil type</w:t>
            </w:r>
          </w:p>
        </w:tc>
        <w:tc>
          <w:tcPr>
            <w:tcW w:w="248" w:type="pct"/>
            <w:tcBorders>
              <w:top w:val="single" w:sz="4" w:space="0" w:color="auto"/>
              <w:left w:val="single" w:sz="4" w:space="0" w:color="auto"/>
              <w:bottom w:val="single" w:sz="4" w:space="0" w:color="auto"/>
              <w:right w:val="single" w:sz="4" w:space="0" w:color="auto"/>
            </w:tcBorders>
            <w:hideMark/>
          </w:tcPr>
          <w:p w14:paraId="5DF6599E" w14:textId="77777777" w:rsidR="003F11E4" w:rsidRDefault="003F11E4">
            <w:pPr>
              <w:spacing w:before="60" w:after="60" w:line="276" w:lineRule="auto"/>
              <w:jc w:val="center"/>
              <w:rPr>
                <w:color w:val="000000"/>
                <w:sz w:val="18"/>
              </w:rPr>
            </w:pPr>
            <w:r>
              <w:rPr>
                <w:color w:val="000000"/>
                <w:sz w:val="18"/>
              </w:rPr>
              <w:t>pH</w:t>
            </w:r>
          </w:p>
        </w:tc>
        <w:tc>
          <w:tcPr>
            <w:tcW w:w="275" w:type="pct"/>
            <w:tcBorders>
              <w:top w:val="single" w:sz="4" w:space="0" w:color="auto"/>
              <w:left w:val="single" w:sz="4" w:space="0" w:color="auto"/>
              <w:bottom w:val="single" w:sz="4" w:space="0" w:color="auto"/>
              <w:right w:val="single" w:sz="4" w:space="0" w:color="auto"/>
            </w:tcBorders>
            <w:hideMark/>
          </w:tcPr>
          <w:p w14:paraId="4ED8D891" w14:textId="77777777" w:rsidR="003F11E4" w:rsidRDefault="003F11E4">
            <w:pPr>
              <w:spacing w:before="60" w:after="60" w:line="276" w:lineRule="auto"/>
              <w:jc w:val="center"/>
              <w:rPr>
                <w:color w:val="000000"/>
                <w:sz w:val="18"/>
              </w:rPr>
            </w:pPr>
            <w:r>
              <w:rPr>
                <w:color w:val="000000"/>
                <w:sz w:val="18"/>
              </w:rPr>
              <w:t>OC %</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6FF9082B" w14:textId="77777777" w:rsidR="003F11E4" w:rsidRDefault="003F11E4">
            <w:pPr>
              <w:rPr>
                <w:b/>
                <w:color w:val="000000"/>
                <w:sz w:val="18"/>
                <w:highlight w:val="yellow"/>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3FBB3D20" w14:textId="77777777" w:rsidR="003F11E4" w:rsidRDefault="003F11E4">
            <w:pPr>
              <w:rPr>
                <w:b/>
                <w:color w:val="000000"/>
                <w:sz w:val="18"/>
                <w:highlight w:val="yellow"/>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0D24D6DC" w14:textId="77777777" w:rsidR="003F11E4" w:rsidRDefault="003F11E4">
            <w:pPr>
              <w:rPr>
                <w:b/>
                <w:color w:val="000000"/>
                <w:sz w:val="18"/>
                <w:highlight w:val="yellow"/>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59536E6B" w14:textId="77777777" w:rsidR="003F11E4" w:rsidRDefault="003F11E4">
            <w:pPr>
              <w:rPr>
                <w:b/>
                <w:color w:val="000000"/>
                <w:sz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70BFD70F" w14:textId="77777777" w:rsidR="003F11E4" w:rsidRDefault="003F11E4">
            <w:pPr>
              <w:rPr>
                <w:b/>
                <w:color w:val="000000"/>
                <w:sz w:val="18"/>
              </w:rPr>
            </w:pPr>
          </w:p>
        </w:tc>
      </w:tr>
      <w:tr w:rsidR="003F11E4" w14:paraId="167D93F3" w14:textId="77777777" w:rsidTr="003F11E4">
        <w:tc>
          <w:tcPr>
            <w:tcW w:w="867" w:type="pct"/>
            <w:vMerge w:val="restart"/>
            <w:tcBorders>
              <w:top w:val="single" w:sz="4" w:space="0" w:color="auto"/>
              <w:left w:val="single" w:sz="4" w:space="0" w:color="auto"/>
              <w:bottom w:val="single" w:sz="4" w:space="0" w:color="auto"/>
              <w:right w:val="single" w:sz="4" w:space="0" w:color="auto"/>
            </w:tcBorders>
            <w:hideMark/>
          </w:tcPr>
          <w:p w14:paraId="4330F82E" w14:textId="77777777" w:rsidR="003F11E4" w:rsidRDefault="003F11E4">
            <w:pPr>
              <w:pStyle w:val="Standard-italics"/>
              <w:keepNext w:val="0"/>
              <w:spacing w:line="276" w:lineRule="auto"/>
              <w:rPr>
                <w:i w:val="0"/>
                <w:sz w:val="18"/>
              </w:rPr>
            </w:pPr>
            <w:r>
              <w:rPr>
                <w:i w:val="0"/>
                <w:sz w:val="18"/>
              </w:rPr>
              <w:t>Aerobic transformation in soil, OECD 307, GLP, The study was considered acceptable with a Reliability score of 1.</w:t>
            </w:r>
          </w:p>
        </w:tc>
        <w:tc>
          <w:tcPr>
            <w:tcW w:w="508" w:type="pct"/>
            <w:vMerge w:val="restart"/>
            <w:tcBorders>
              <w:top w:val="single" w:sz="4" w:space="0" w:color="auto"/>
              <w:left w:val="single" w:sz="4" w:space="0" w:color="auto"/>
              <w:bottom w:val="single" w:sz="4" w:space="0" w:color="auto"/>
              <w:right w:val="single" w:sz="4" w:space="0" w:color="auto"/>
            </w:tcBorders>
            <w:hideMark/>
          </w:tcPr>
          <w:p w14:paraId="48ADC2B2" w14:textId="77777777" w:rsidR="003F11E4" w:rsidRDefault="003F11E4">
            <w:pPr>
              <w:pStyle w:val="Standard-italics"/>
              <w:keepNext w:val="0"/>
              <w:spacing w:line="276" w:lineRule="auto"/>
              <w:rPr>
                <w:i w:val="0"/>
                <w:sz w:val="18"/>
              </w:rPr>
            </w:pPr>
            <w:r>
              <w:rPr>
                <w:i w:val="0"/>
                <w:sz w:val="18"/>
              </w:rPr>
              <w:t>Soil degradation study</w:t>
            </w:r>
          </w:p>
        </w:tc>
        <w:tc>
          <w:tcPr>
            <w:tcW w:w="402" w:type="pct"/>
            <w:tcBorders>
              <w:top w:val="single" w:sz="4" w:space="0" w:color="auto"/>
              <w:left w:val="single" w:sz="4" w:space="0" w:color="auto"/>
              <w:bottom w:val="single" w:sz="4" w:space="0" w:color="auto"/>
              <w:right w:val="single" w:sz="4" w:space="0" w:color="auto"/>
            </w:tcBorders>
            <w:hideMark/>
          </w:tcPr>
          <w:p w14:paraId="6B077D8E" w14:textId="77777777" w:rsidR="003F11E4" w:rsidRDefault="003F11E4">
            <w:pPr>
              <w:pStyle w:val="Standard-italics"/>
              <w:keepNext w:val="0"/>
              <w:spacing w:line="276" w:lineRule="auto"/>
              <w:rPr>
                <w:i w:val="0"/>
                <w:sz w:val="18"/>
              </w:rPr>
            </w:pPr>
            <w:r>
              <w:rPr>
                <w:i w:val="0"/>
                <w:sz w:val="18"/>
              </w:rPr>
              <w:t>Germany</w:t>
            </w:r>
          </w:p>
        </w:tc>
        <w:tc>
          <w:tcPr>
            <w:tcW w:w="412" w:type="pct"/>
            <w:tcBorders>
              <w:top w:val="single" w:sz="4" w:space="0" w:color="auto"/>
              <w:left w:val="single" w:sz="4" w:space="0" w:color="auto"/>
              <w:bottom w:val="single" w:sz="4" w:space="0" w:color="auto"/>
              <w:right w:val="single" w:sz="4" w:space="0" w:color="auto"/>
            </w:tcBorders>
            <w:hideMark/>
          </w:tcPr>
          <w:p w14:paraId="19688EA0" w14:textId="77777777" w:rsidR="003F11E4" w:rsidRDefault="003F11E4">
            <w:pPr>
              <w:pStyle w:val="Standard-italics"/>
              <w:keepNext w:val="0"/>
              <w:spacing w:line="276" w:lineRule="auto"/>
              <w:rPr>
                <w:i w:val="0"/>
                <w:sz w:val="18"/>
              </w:rPr>
            </w:pPr>
            <w:r>
              <w:rPr>
                <w:i w:val="0"/>
                <w:sz w:val="18"/>
              </w:rPr>
              <w:t>Loamy sand</w:t>
            </w:r>
          </w:p>
        </w:tc>
        <w:tc>
          <w:tcPr>
            <w:tcW w:w="248" w:type="pct"/>
            <w:tcBorders>
              <w:top w:val="single" w:sz="4" w:space="0" w:color="auto"/>
              <w:left w:val="single" w:sz="4" w:space="0" w:color="auto"/>
              <w:bottom w:val="single" w:sz="4" w:space="0" w:color="auto"/>
              <w:right w:val="single" w:sz="4" w:space="0" w:color="auto"/>
            </w:tcBorders>
            <w:hideMark/>
          </w:tcPr>
          <w:p w14:paraId="5B34421A" w14:textId="77777777" w:rsidR="003F11E4" w:rsidRDefault="003F11E4">
            <w:pPr>
              <w:pStyle w:val="Standard-italics"/>
              <w:keepNext w:val="0"/>
              <w:spacing w:line="276" w:lineRule="auto"/>
              <w:rPr>
                <w:i w:val="0"/>
                <w:sz w:val="18"/>
              </w:rPr>
            </w:pPr>
            <w:r>
              <w:rPr>
                <w:i w:val="0"/>
                <w:sz w:val="18"/>
              </w:rPr>
              <w:t>5.5</w:t>
            </w:r>
          </w:p>
        </w:tc>
        <w:tc>
          <w:tcPr>
            <w:tcW w:w="275" w:type="pct"/>
            <w:tcBorders>
              <w:top w:val="single" w:sz="4" w:space="0" w:color="auto"/>
              <w:left w:val="single" w:sz="4" w:space="0" w:color="auto"/>
              <w:bottom w:val="single" w:sz="4" w:space="0" w:color="auto"/>
              <w:right w:val="single" w:sz="4" w:space="0" w:color="auto"/>
            </w:tcBorders>
            <w:hideMark/>
          </w:tcPr>
          <w:p w14:paraId="7ED8BF33" w14:textId="77777777" w:rsidR="003F11E4" w:rsidRDefault="003F11E4">
            <w:pPr>
              <w:pStyle w:val="Standard-italics"/>
              <w:keepNext w:val="0"/>
              <w:spacing w:line="276" w:lineRule="auto"/>
              <w:rPr>
                <w:i w:val="0"/>
                <w:sz w:val="18"/>
              </w:rPr>
            </w:pPr>
            <w:r>
              <w:rPr>
                <w:i w:val="0"/>
                <w:sz w:val="18"/>
              </w:rPr>
              <w:t>1.61</w:t>
            </w:r>
          </w:p>
        </w:tc>
        <w:tc>
          <w:tcPr>
            <w:tcW w:w="531" w:type="pct"/>
            <w:vMerge w:val="restart"/>
            <w:tcBorders>
              <w:top w:val="single" w:sz="4" w:space="0" w:color="auto"/>
              <w:left w:val="single" w:sz="4" w:space="0" w:color="auto"/>
              <w:bottom w:val="single" w:sz="4" w:space="0" w:color="auto"/>
              <w:right w:val="single" w:sz="4" w:space="0" w:color="auto"/>
            </w:tcBorders>
            <w:hideMark/>
          </w:tcPr>
          <w:p w14:paraId="5C2C0CF9" w14:textId="77777777" w:rsidR="003F11E4" w:rsidRDefault="003F11E4">
            <w:pPr>
              <w:pStyle w:val="Standard-italics"/>
              <w:keepNext w:val="0"/>
              <w:spacing w:line="276" w:lineRule="auto"/>
              <w:rPr>
                <w:i w:val="0"/>
                <w:sz w:val="18"/>
              </w:rPr>
            </w:pPr>
            <w:r>
              <w:rPr>
                <w:i w:val="0"/>
                <w:sz w:val="18"/>
              </w:rPr>
              <w:t>0.52 mg/kg</w:t>
            </w:r>
          </w:p>
        </w:tc>
        <w:tc>
          <w:tcPr>
            <w:tcW w:w="348" w:type="pct"/>
            <w:vMerge w:val="restart"/>
            <w:tcBorders>
              <w:top w:val="single" w:sz="4" w:space="0" w:color="auto"/>
              <w:left w:val="single" w:sz="4" w:space="0" w:color="auto"/>
              <w:bottom w:val="single" w:sz="4" w:space="0" w:color="auto"/>
              <w:right w:val="single" w:sz="4" w:space="0" w:color="auto"/>
            </w:tcBorders>
            <w:hideMark/>
          </w:tcPr>
          <w:p w14:paraId="20FA99A1" w14:textId="77777777" w:rsidR="003F11E4" w:rsidRDefault="003F11E4">
            <w:pPr>
              <w:pStyle w:val="Standard-italics"/>
              <w:keepNext w:val="0"/>
              <w:spacing w:line="276" w:lineRule="auto"/>
              <w:rPr>
                <w:i w:val="0"/>
                <w:sz w:val="18"/>
              </w:rPr>
            </w:pPr>
            <w:r>
              <w:rPr>
                <w:i w:val="0"/>
                <w:sz w:val="18"/>
              </w:rPr>
              <w:t>120 days</w:t>
            </w:r>
          </w:p>
        </w:tc>
        <w:tc>
          <w:tcPr>
            <w:tcW w:w="392" w:type="pct"/>
            <w:tcBorders>
              <w:top w:val="single" w:sz="4" w:space="0" w:color="auto"/>
              <w:left w:val="single" w:sz="4" w:space="0" w:color="auto"/>
              <w:bottom w:val="single" w:sz="4" w:space="0" w:color="auto"/>
              <w:right w:val="single" w:sz="4" w:space="0" w:color="auto"/>
            </w:tcBorders>
            <w:hideMark/>
          </w:tcPr>
          <w:p w14:paraId="48E481EA" w14:textId="77777777" w:rsidR="003F11E4" w:rsidRDefault="003F11E4">
            <w:pPr>
              <w:pStyle w:val="Standard-italics"/>
              <w:keepNext w:val="0"/>
              <w:spacing w:line="276" w:lineRule="auto"/>
              <w:rPr>
                <w:i w:val="0"/>
                <w:sz w:val="18"/>
              </w:rPr>
            </w:pPr>
            <w:r>
              <w:rPr>
                <w:i w:val="0"/>
                <w:sz w:val="18"/>
              </w:rPr>
              <w:t>1.76 days</w:t>
            </w:r>
          </w:p>
        </w:tc>
        <w:tc>
          <w:tcPr>
            <w:tcW w:w="530" w:type="pct"/>
            <w:vMerge w:val="restart"/>
            <w:tcBorders>
              <w:top w:val="single" w:sz="4" w:space="0" w:color="auto"/>
              <w:left w:val="single" w:sz="4" w:space="0" w:color="auto"/>
              <w:bottom w:val="single" w:sz="4" w:space="0" w:color="auto"/>
              <w:right w:val="single" w:sz="4" w:space="0" w:color="auto"/>
            </w:tcBorders>
            <w:hideMark/>
          </w:tcPr>
          <w:p w14:paraId="0158D257" w14:textId="77777777" w:rsidR="003F11E4" w:rsidRDefault="003F11E4">
            <w:pPr>
              <w:pStyle w:val="Standard-italics"/>
              <w:keepNext w:val="0"/>
              <w:spacing w:line="276" w:lineRule="auto"/>
              <w:rPr>
                <w:i w:val="0"/>
                <w:sz w:val="18"/>
              </w:rPr>
            </w:pPr>
            <w:r>
              <w:rPr>
                <w:i w:val="0"/>
                <w:sz w:val="18"/>
              </w:rPr>
              <w:t>See below</w:t>
            </w:r>
          </w:p>
        </w:tc>
        <w:tc>
          <w:tcPr>
            <w:tcW w:w="487" w:type="pct"/>
            <w:vMerge w:val="restart"/>
            <w:tcBorders>
              <w:top w:val="single" w:sz="4" w:space="0" w:color="auto"/>
              <w:left w:val="single" w:sz="4" w:space="0" w:color="auto"/>
              <w:bottom w:val="single" w:sz="4" w:space="0" w:color="auto"/>
              <w:right w:val="single" w:sz="4" w:space="0" w:color="auto"/>
            </w:tcBorders>
            <w:hideMark/>
          </w:tcPr>
          <w:p w14:paraId="752102DE" w14:textId="1F10DEFF" w:rsidR="003F11E4" w:rsidRDefault="002460CC">
            <w:pPr>
              <w:pStyle w:val="Standard-italics"/>
              <w:keepNext w:val="0"/>
              <w:spacing w:line="276" w:lineRule="auto"/>
              <w:rPr>
                <w:i w:val="0"/>
                <w:sz w:val="18"/>
              </w:rPr>
            </w:pPr>
            <w:proofErr w:type="spellStart"/>
            <w:r w:rsidRPr="005454DE">
              <w:rPr>
                <w:rFonts w:eastAsia="Tahoma"/>
                <w:color w:val="000000" w:themeColor="text1"/>
                <w:highlight w:val="black"/>
              </w:rPr>
              <w:t>xxxxxxx</w:t>
            </w:r>
            <w:proofErr w:type="spellEnd"/>
            <w:r>
              <w:rPr>
                <w:i w:val="0"/>
                <w:sz w:val="18"/>
              </w:rPr>
              <w:t xml:space="preserve"> </w:t>
            </w:r>
            <w:r w:rsidR="003F11E4">
              <w:rPr>
                <w:i w:val="0"/>
                <w:sz w:val="18"/>
              </w:rPr>
              <w:t>(2015), Degradation and Metabolism in Four Soils of [14C] S-</w:t>
            </w:r>
            <w:proofErr w:type="spellStart"/>
            <w:r w:rsidR="003F11E4">
              <w:rPr>
                <w:i w:val="0"/>
                <w:sz w:val="18"/>
              </w:rPr>
              <w:t>methoprene</w:t>
            </w:r>
            <w:proofErr w:type="spellEnd"/>
            <w:r w:rsidR="003F11E4">
              <w:rPr>
                <w:i w:val="0"/>
                <w:sz w:val="18"/>
              </w:rPr>
              <w:t xml:space="preserve"> Incubated under Aerobic Conditions. </w:t>
            </w:r>
            <w:proofErr w:type="spellStart"/>
            <w:r w:rsidRPr="005454DE">
              <w:rPr>
                <w:rFonts w:eastAsia="Tahoma"/>
                <w:color w:val="000000" w:themeColor="text1"/>
                <w:highlight w:val="black"/>
              </w:rPr>
              <w:t>xxxxxxx</w:t>
            </w:r>
            <w:proofErr w:type="spellEnd"/>
            <w:r w:rsidR="003F11E4">
              <w:rPr>
                <w:i w:val="0"/>
                <w:sz w:val="18"/>
              </w:rPr>
              <w:t xml:space="preserve">, </w:t>
            </w:r>
          </w:p>
          <w:p w14:paraId="478A0F66" w14:textId="26B37B0B" w:rsidR="003F11E4" w:rsidRDefault="003F11E4">
            <w:pPr>
              <w:pStyle w:val="Standard-italics"/>
              <w:keepNext w:val="0"/>
              <w:spacing w:line="276" w:lineRule="auto"/>
              <w:rPr>
                <w:i w:val="0"/>
                <w:sz w:val="18"/>
              </w:rPr>
            </w:pPr>
            <w:r>
              <w:rPr>
                <w:i w:val="0"/>
                <w:sz w:val="18"/>
              </w:rPr>
              <w:t>IUCLID section 10.2</w:t>
            </w:r>
          </w:p>
        </w:tc>
      </w:tr>
      <w:tr w:rsidR="003F11E4" w14:paraId="1884999E" w14:textId="77777777" w:rsidTr="003F11E4">
        <w:tc>
          <w:tcPr>
            <w:tcW w:w="867" w:type="pct"/>
            <w:vMerge/>
            <w:tcBorders>
              <w:top w:val="single" w:sz="4" w:space="0" w:color="auto"/>
              <w:left w:val="single" w:sz="4" w:space="0" w:color="auto"/>
              <w:bottom w:val="single" w:sz="4" w:space="0" w:color="auto"/>
              <w:right w:val="single" w:sz="4" w:space="0" w:color="auto"/>
            </w:tcBorders>
            <w:vAlign w:val="center"/>
            <w:hideMark/>
          </w:tcPr>
          <w:p w14:paraId="6AA192B0" w14:textId="77777777" w:rsidR="003F11E4" w:rsidRDefault="003F11E4">
            <w:pPr>
              <w:rPr>
                <w:sz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538559BB" w14:textId="77777777" w:rsidR="003F11E4" w:rsidRDefault="003F11E4">
            <w:pPr>
              <w:rPr>
                <w:sz w:val="18"/>
              </w:rPr>
            </w:pPr>
          </w:p>
        </w:tc>
        <w:tc>
          <w:tcPr>
            <w:tcW w:w="402" w:type="pct"/>
            <w:tcBorders>
              <w:top w:val="single" w:sz="4" w:space="0" w:color="auto"/>
              <w:left w:val="single" w:sz="4" w:space="0" w:color="auto"/>
              <w:bottom w:val="single" w:sz="4" w:space="0" w:color="auto"/>
              <w:right w:val="single" w:sz="4" w:space="0" w:color="auto"/>
            </w:tcBorders>
            <w:hideMark/>
          </w:tcPr>
          <w:p w14:paraId="7790E115" w14:textId="77777777" w:rsidR="003F11E4" w:rsidRDefault="003F11E4">
            <w:pPr>
              <w:pStyle w:val="Standard-italics"/>
              <w:keepNext w:val="0"/>
              <w:spacing w:line="276" w:lineRule="auto"/>
              <w:rPr>
                <w:i w:val="0"/>
                <w:sz w:val="18"/>
              </w:rPr>
            </w:pPr>
            <w:r>
              <w:rPr>
                <w:i w:val="0"/>
                <w:sz w:val="18"/>
              </w:rPr>
              <w:t>Germany</w:t>
            </w:r>
          </w:p>
        </w:tc>
        <w:tc>
          <w:tcPr>
            <w:tcW w:w="412" w:type="pct"/>
            <w:tcBorders>
              <w:top w:val="single" w:sz="4" w:space="0" w:color="auto"/>
              <w:left w:val="single" w:sz="4" w:space="0" w:color="auto"/>
              <w:bottom w:val="single" w:sz="4" w:space="0" w:color="auto"/>
              <w:right w:val="single" w:sz="4" w:space="0" w:color="auto"/>
            </w:tcBorders>
            <w:hideMark/>
          </w:tcPr>
          <w:p w14:paraId="0C17D1E7" w14:textId="77777777" w:rsidR="003F11E4" w:rsidRDefault="003F11E4">
            <w:pPr>
              <w:pStyle w:val="Standard-italics"/>
              <w:keepNext w:val="0"/>
              <w:spacing w:line="276" w:lineRule="auto"/>
              <w:rPr>
                <w:i w:val="0"/>
                <w:sz w:val="18"/>
              </w:rPr>
            </w:pPr>
            <w:r>
              <w:rPr>
                <w:i w:val="0"/>
                <w:sz w:val="18"/>
              </w:rPr>
              <w:t>Sandy Loam</w:t>
            </w:r>
          </w:p>
        </w:tc>
        <w:tc>
          <w:tcPr>
            <w:tcW w:w="248" w:type="pct"/>
            <w:tcBorders>
              <w:top w:val="single" w:sz="4" w:space="0" w:color="auto"/>
              <w:left w:val="single" w:sz="4" w:space="0" w:color="auto"/>
              <w:bottom w:val="single" w:sz="4" w:space="0" w:color="auto"/>
              <w:right w:val="single" w:sz="4" w:space="0" w:color="auto"/>
            </w:tcBorders>
            <w:hideMark/>
          </w:tcPr>
          <w:p w14:paraId="08DC345B" w14:textId="77777777" w:rsidR="003F11E4" w:rsidRDefault="003F11E4">
            <w:pPr>
              <w:pStyle w:val="Standard-italics"/>
              <w:keepNext w:val="0"/>
              <w:spacing w:line="276" w:lineRule="auto"/>
              <w:rPr>
                <w:i w:val="0"/>
                <w:sz w:val="18"/>
              </w:rPr>
            </w:pPr>
            <w:r>
              <w:rPr>
                <w:i w:val="0"/>
                <w:sz w:val="18"/>
              </w:rPr>
              <w:t>6.0</w:t>
            </w:r>
          </w:p>
        </w:tc>
        <w:tc>
          <w:tcPr>
            <w:tcW w:w="275" w:type="pct"/>
            <w:tcBorders>
              <w:top w:val="single" w:sz="4" w:space="0" w:color="auto"/>
              <w:left w:val="single" w:sz="4" w:space="0" w:color="auto"/>
              <w:bottom w:val="single" w:sz="4" w:space="0" w:color="auto"/>
              <w:right w:val="single" w:sz="4" w:space="0" w:color="auto"/>
            </w:tcBorders>
            <w:hideMark/>
          </w:tcPr>
          <w:p w14:paraId="02D14BB2" w14:textId="77777777" w:rsidR="003F11E4" w:rsidRDefault="003F11E4">
            <w:pPr>
              <w:pStyle w:val="Standard-italics"/>
              <w:keepNext w:val="0"/>
              <w:spacing w:line="276" w:lineRule="auto"/>
              <w:rPr>
                <w:i w:val="0"/>
                <w:sz w:val="18"/>
              </w:rPr>
            </w:pPr>
            <w:r>
              <w:rPr>
                <w:i w:val="0"/>
                <w:sz w:val="18"/>
              </w:rPr>
              <w:t>0.67</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3251ADD4" w14:textId="77777777" w:rsidR="003F11E4" w:rsidRDefault="003F11E4">
            <w:pPr>
              <w:rPr>
                <w:sz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02866069" w14:textId="77777777" w:rsidR="003F11E4" w:rsidRDefault="003F11E4">
            <w:pPr>
              <w:rPr>
                <w:sz w:val="18"/>
              </w:rPr>
            </w:pPr>
          </w:p>
        </w:tc>
        <w:tc>
          <w:tcPr>
            <w:tcW w:w="392" w:type="pct"/>
            <w:tcBorders>
              <w:top w:val="single" w:sz="4" w:space="0" w:color="auto"/>
              <w:left w:val="single" w:sz="4" w:space="0" w:color="auto"/>
              <w:bottom w:val="single" w:sz="4" w:space="0" w:color="auto"/>
              <w:right w:val="single" w:sz="4" w:space="0" w:color="auto"/>
            </w:tcBorders>
            <w:hideMark/>
          </w:tcPr>
          <w:p w14:paraId="782D3DB6" w14:textId="77777777" w:rsidR="003F11E4" w:rsidRDefault="003F11E4">
            <w:pPr>
              <w:pStyle w:val="Standard-italics"/>
              <w:keepNext w:val="0"/>
              <w:spacing w:line="276" w:lineRule="auto"/>
              <w:jc w:val="center"/>
              <w:rPr>
                <w:i w:val="0"/>
                <w:sz w:val="18"/>
              </w:rPr>
            </w:pPr>
            <w:r>
              <w:rPr>
                <w:i w:val="0"/>
                <w:sz w:val="18"/>
              </w:rPr>
              <w:t>1.38 days</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7AA55757" w14:textId="77777777" w:rsidR="003F11E4" w:rsidRDefault="003F11E4">
            <w:pPr>
              <w:rPr>
                <w:sz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3414AED9" w14:textId="77777777" w:rsidR="003F11E4" w:rsidRDefault="003F11E4">
            <w:pPr>
              <w:rPr>
                <w:sz w:val="18"/>
              </w:rPr>
            </w:pPr>
          </w:p>
        </w:tc>
      </w:tr>
      <w:tr w:rsidR="003F11E4" w14:paraId="7839CC7D" w14:textId="77777777" w:rsidTr="003F11E4">
        <w:tc>
          <w:tcPr>
            <w:tcW w:w="867" w:type="pct"/>
            <w:vMerge/>
            <w:tcBorders>
              <w:top w:val="single" w:sz="4" w:space="0" w:color="auto"/>
              <w:left w:val="single" w:sz="4" w:space="0" w:color="auto"/>
              <w:bottom w:val="single" w:sz="4" w:space="0" w:color="auto"/>
              <w:right w:val="single" w:sz="4" w:space="0" w:color="auto"/>
            </w:tcBorders>
            <w:vAlign w:val="center"/>
            <w:hideMark/>
          </w:tcPr>
          <w:p w14:paraId="3206139F" w14:textId="77777777" w:rsidR="003F11E4" w:rsidRDefault="003F11E4">
            <w:pPr>
              <w:rPr>
                <w:sz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E2B90B5" w14:textId="77777777" w:rsidR="003F11E4" w:rsidRDefault="003F11E4">
            <w:pPr>
              <w:rPr>
                <w:sz w:val="18"/>
              </w:rPr>
            </w:pPr>
          </w:p>
        </w:tc>
        <w:tc>
          <w:tcPr>
            <w:tcW w:w="402" w:type="pct"/>
            <w:tcBorders>
              <w:top w:val="single" w:sz="4" w:space="0" w:color="auto"/>
              <w:left w:val="single" w:sz="4" w:space="0" w:color="auto"/>
              <w:bottom w:val="single" w:sz="4" w:space="0" w:color="auto"/>
              <w:right w:val="single" w:sz="4" w:space="0" w:color="auto"/>
            </w:tcBorders>
            <w:hideMark/>
          </w:tcPr>
          <w:p w14:paraId="3D5A6979" w14:textId="77777777" w:rsidR="003F11E4" w:rsidRDefault="003F11E4">
            <w:pPr>
              <w:pStyle w:val="Standard-italics"/>
              <w:keepNext w:val="0"/>
              <w:spacing w:line="276" w:lineRule="auto"/>
              <w:rPr>
                <w:i w:val="0"/>
                <w:sz w:val="18"/>
              </w:rPr>
            </w:pPr>
            <w:r>
              <w:rPr>
                <w:i w:val="0"/>
                <w:sz w:val="18"/>
              </w:rPr>
              <w:t>Germany</w:t>
            </w:r>
          </w:p>
        </w:tc>
        <w:tc>
          <w:tcPr>
            <w:tcW w:w="412" w:type="pct"/>
            <w:tcBorders>
              <w:top w:val="single" w:sz="4" w:space="0" w:color="auto"/>
              <w:left w:val="single" w:sz="4" w:space="0" w:color="auto"/>
              <w:bottom w:val="single" w:sz="4" w:space="0" w:color="auto"/>
              <w:right w:val="single" w:sz="4" w:space="0" w:color="auto"/>
            </w:tcBorders>
            <w:hideMark/>
          </w:tcPr>
          <w:p w14:paraId="508D2810" w14:textId="77777777" w:rsidR="003F11E4" w:rsidRDefault="003F11E4">
            <w:pPr>
              <w:pStyle w:val="Standard-italics"/>
              <w:keepNext w:val="0"/>
              <w:spacing w:line="276" w:lineRule="auto"/>
              <w:rPr>
                <w:i w:val="0"/>
                <w:sz w:val="18"/>
              </w:rPr>
            </w:pPr>
            <w:r>
              <w:rPr>
                <w:i w:val="0"/>
                <w:sz w:val="18"/>
              </w:rPr>
              <w:t>Clay</w:t>
            </w:r>
          </w:p>
        </w:tc>
        <w:tc>
          <w:tcPr>
            <w:tcW w:w="248" w:type="pct"/>
            <w:tcBorders>
              <w:top w:val="single" w:sz="4" w:space="0" w:color="auto"/>
              <w:left w:val="single" w:sz="4" w:space="0" w:color="auto"/>
              <w:bottom w:val="single" w:sz="4" w:space="0" w:color="auto"/>
              <w:right w:val="single" w:sz="4" w:space="0" w:color="auto"/>
            </w:tcBorders>
            <w:hideMark/>
          </w:tcPr>
          <w:p w14:paraId="5246D73C" w14:textId="77777777" w:rsidR="003F11E4" w:rsidRDefault="003F11E4">
            <w:pPr>
              <w:pStyle w:val="Standard-italics"/>
              <w:keepNext w:val="0"/>
              <w:spacing w:line="276" w:lineRule="auto"/>
              <w:rPr>
                <w:i w:val="0"/>
                <w:sz w:val="18"/>
              </w:rPr>
            </w:pPr>
            <w:r>
              <w:rPr>
                <w:i w:val="0"/>
                <w:sz w:val="18"/>
              </w:rPr>
              <w:t>7.1</w:t>
            </w:r>
          </w:p>
        </w:tc>
        <w:tc>
          <w:tcPr>
            <w:tcW w:w="275" w:type="pct"/>
            <w:tcBorders>
              <w:top w:val="single" w:sz="4" w:space="0" w:color="auto"/>
              <w:left w:val="single" w:sz="4" w:space="0" w:color="auto"/>
              <w:bottom w:val="single" w:sz="4" w:space="0" w:color="auto"/>
              <w:right w:val="single" w:sz="4" w:space="0" w:color="auto"/>
            </w:tcBorders>
            <w:hideMark/>
          </w:tcPr>
          <w:p w14:paraId="02BC0872" w14:textId="77777777" w:rsidR="003F11E4" w:rsidRDefault="003F11E4">
            <w:pPr>
              <w:pStyle w:val="Standard-italics"/>
              <w:keepNext w:val="0"/>
              <w:spacing w:line="276" w:lineRule="auto"/>
              <w:rPr>
                <w:i w:val="0"/>
                <w:sz w:val="18"/>
              </w:rPr>
            </w:pPr>
            <w:r>
              <w:rPr>
                <w:i w:val="0"/>
                <w:sz w:val="18"/>
              </w:rPr>
              <w:t>1.73</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029CA342" w14:textId="77777777" w:rsidR="003F11E4" w:rsidRDefault="003F11E4">
            <w:pPr>
              <w:rPr>
                <w:sz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4E2FC40A" w14:textId="77777777" w:rsidR="003F11E4" w:rsidRDefault="003F11E4">
            <w:pPr>
              <w:rPr>
                <w:sz w:val="18"/>
              </w:rPr>
            </w:pPr>
          </w:p>
        </w:tc>
        <w:tc>
          <w:tcPr>
            <w:tcW w:w="392" w:type="pct"/>
            <w:tcBorders>
              <w:top w:val="single" w:sz="4" w:space="0" w:color="auto"/>
              <w:left w:val="single" w:sz="4" w:space="0" w:color="auto"/>
              <w:bottom w:val="single" w:sz="4" w:space="0" w:color="auto"/>
              <w:right w:val="single" w:sz="4" w:space="0" w:color="auto"/>
            </w:tcBorders>
            <w:hideMark/>
          </w:tcPr>
          <w:p w14:paraId="198092CA" w14:textId="77777777" w:rsidR="003F11E4" w:rsidRDefault="003F11E4">
            <w:pPr>
              <w:pStyle w:val="Standard-italics"/>
              <w:keepNext w:val="0"/>
              <w:spacing w:line="276" w:lineRule="auto"/>
              <w:jc w:val="center"/>
              <w:rPr>
                <w:i w:val="0"/>
                <w:sz w:val="18"/>
              </w:rPr>
            </w:pPr>
            <w:r>
              <w:rPr>
                <w:i w:val="0"/>
                <w:sz w:val="18"/>
              </w:rPr>
              <w:t>1.50 days</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748C1570" w14:textId="77777777" w:rsidR="003F11E4" w:rsidRDefault="003F11E4">
            <w:pPr>
              <w:rPr>
                <w:sz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3D1F6385" w14:textId="77777777" w:rsidR="003F11E4" w:rsidRDefault="003F11E4">
            <w:pPr>
              <w:rPr>
                <w:sz w:val="18"/>
              </w:rPr>
            </w:pPr>
          </w:p>
        </w:tc>
      </w:tr>
      <w:tr w:rsidR="003F11E4" w14:paraId="13D0D7E8" w14:textId="77777777" w:rsidTr="003F11E4">
        <w:tc>
          <w:tcPr>
            <w:tcW w:w="867" w:type="pct"/>
            <w:vMerge/>
            <w:tcBorders>
              <w:top w:val="single" w:sz="4" w:space="0" w:color="auto"/>
              <w:left w:val="single" w:sz="4" w:space="0" w:color="auto"/>
              <w:bottom w:val="single" w:sz="4" w:space="0" w:color="auto"/>
              <w:right w:val="single" w:sz="4" w:space="0" w:color="auto"/>
            </w:tcBorders>
            <w:vAlign w:val="center"/>
            <w:hideMark/>
          </w:tcPr>
          <w:p w14:paraId="5C66DC2F" w14:textId="77777777" w:rsidR="003F11E4" w:rsidRDefault="003F11E4">
            <w:pPr>
              <w:rPr>
                <w:sz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7119CBD1" w14:textId="77777777" w:rsidR="003F11E4" w:rsidRDefault="003F11E4">
            <w:pPr>
              <w:rPr>
                <w:sz w:val="18"/>
              </w:rPr>
            </w:pPr>
          </w:p>
        </w:tc>
        <w:tc>
          <w:tcPr>
            <w:tcW w:w="402" w:type="pct"/>
            <w:tcBorders>
              <w:top w:val="single" w:sz="4" w:space="0" w:color="auto"/>
              <w:left w:val="single" w:sz="4" w:space="0" w:color="auto"/>
              <w:bottom w:val="single" w:sz="4" w:space="0" w:color="auto"/>
              <w:right w:val="single" w:sz="4" w:space="0" w:color="auto"/>
            </w:tcBorders>
            <w:hideMark/>
          </w:tcPr>
          <w:p w14:paraId="58383609" w14:textId="77777777" w:rsidR="003F11E4" w:rsidRDefault="003F11E4">
            <w:pPr>
              <w:pStyle w:val="Standard-italics"/>
              <w:keepNext w:val="0"/>
              <w:spacing w:line="276" w:lineRule="auto"/>
              <w:rPr>
                <w:i w:val="0"/>
                <w:sz w:val="18"/>
              </w:rPr>
            </w:pPr>
            <w:r>
              <w:rPr>
                <w:i w:val="0"/>
                <w:sz w:val="18"/>
              </w:rPr>
              <w:t>Germany</w:t>
            </w:r>
          </w:p>
        </w:tc>
        <w:tc>
          <w:tcPr>
            <w:tcW w:w="412" w:type="pct"/>
            <w:tcBorders>
              <w:top w:val="single" w:sz="4" w:space="0" w:color="auto"/>
              <w:left w:val="single" w:sz="4" w:space="0" w:color="auto"/>
              <w:bottom w:val="single" w:sz="4" w:space="0" w:color="auto"/>
              <w:right w:val="single" w:sz="4" w:space="0" w:color="auto"/>
            </w:tcBorders>
            <w:hideMark/>
          </w:tcPr>
          <w:p w14:paraId="7F7DD261" w14:textId="77777777" w:rsidR="003F11E4" w:rsidRDefault="003F11E4">
            <w:pPr>
              <w:pStyle w:val="Standard-italics"/>
              <w:keepNext w:val="0"/>
              <w:spacing w:line="276" w:lineRule="auto"/>
              <w:rPr>
                <w:i w:val="0"/>
                <w:sz w:val="18"/>
              </w:rPr>
            </w:pPr>
            <w:r>
              <w:rPr>
                <w:i w:val="0"/>
                <w:sz w:val="18"/>
              </w:rPr>
              <w:t>Silt Loam</w:t>
            </w:r>
          </w:p>
        </w:tc>
        <w:tc>
          <w:tcPr>
            <w:tcW w:w="248" w:type="pct"/>
            <w:tcBorders>
              <w:top w:val="single" w:sz="4" w:space="0" w:color="auto"/>
              <w:left w:val="single" w:sz="4" w:space="0" w:color="auto"/>
              <w:bottom w:val="single" w:sz="4" w:space="0" w:color="auto"/>
              <w:right w:val="single" w:sz="4" w:space="0" w:color="auto"/>
            </w:tcBorders>
            <w:hideMark/>
          </w:tcPr>
          <w:p w14:paraId="18FCCEA6" w14:textId="77777777" w:rsidR="003F11E4" w:rsidRDefault="003F11E4">
            <w:pPr>
              <w:pStyle w:val="Standard-italics"/>
              <w:keepNext w:val="0"/>
              <w:spacing w:line="276" w:lineRule="auto"/>
              <w:rPr>
                <w:i w:val="0"/>
                <w:sz w:val="18"/>
              </w:rPr>
            </w:pPr>
            <w:r>
              <w:rPr>
                <w:i w:val="0"/>
                <w:sz w:val="18"/>
              </w:rPr>
              <w:t>6.29</w:t>
            </w:r>
          </w:p>
        </w:tc>
        <w:tc>
          <w:tcPr>
            <w:tcW w:w="275" w:type="pct"/>
            <w:tcBorders>
              <w:top w:val="single" w:sz="4" w:space="0" w:color="auto"/>
              <w:left w:val="single" w:sz="4" w:space="0" w:color="auto"/>
              <w:bottom w:val="single" w:sz="4" w:space="0" w:color="auto"/>
              <w:right w:val="single" w:sz="4" w:space="0" w:color="auto"/>
            </w:tcBorders>
            <w:hideMark/>
          </w:tcPr>
          <w:p w14:paraId="35907013" w14:textId="77777777" w:rsidR="003F11E4" w:rsidRDefault="003F11E4">
            <w:pPr>
              <w:pStyle w:val="Standard-italics"/>
              <w:keepNext w:val="0"/>
              <w:spacing w:line="276" w:lineRule="auto"/>
              <w:rPr>
                <w:i w:val="0"/>
                <w:sz w:val="18"/>
              </w:rPr>
            </w:pPr>
            <w:r>
              <w:rPr>
                <w:i w:val="0"/>
                <w:sz w:val="18"/>
              </w:rPr>
              <w:t>1.13</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01286478" w14:textId="77777777" w:rsidR="003F11E4" w:rsidRDefault="003F11E4">
            <w:pPr>
              <w:rPr>
                <w:sz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05A301BA" w14:textId="77777777" w:rsidR="003F11E4" w:rsidRDefault="003F11E4">
            <w:pPr>
              <w:rPr>
                <w:sz w:val="18"/>
              </w:rPr>
            </w:pPr>
          </w:p>
        </w:tc>
        <w:tc>
          <w:tcPr>
            <w:tcW w:w="392" w:type="pct"/>
            <w:tcBorders>
              <w:top w:val="single" w:sz="4" w:space="0" w:color="auto"/>
              <w:left w:val="single" w:sz="4" w:space="0" w:color="auto"/>
              <w:bottom w:val="single" w:sz="4" w:space="0" w:color="auto"/>
              <w:right w:val="single" w:sz="4" w:space="0" w:color="auto"/>
            </w:tcBorders>
            <w:hideMark/>
          </w:tcPr>
          <w:p w14:paraId="5985DD8A" w14:textId="77777777" w:rsidR="003F11E4" w:rsidRDefault="003F11E4">
            <w:pPr>
              <w:pStyle w:val="Standard-italics"/>
              <w:keepNext w:val="0"/>
              <w:spacing w:line="276" w:lineRule="auto"/>
              <w:jc w:val="center"/>
              <w:rPr>
                <w:i w:val="0"/>
                <w:sz w:val="18"/>
              </w:rPr>
            </w:pPr>
            <w:r>
              <w:rPr>
                <w:i w:val="0"/>
                <w:sz w:val="18"/>
              </w:rPr>
              <w:t>1.57 days</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7F90D979" w14:textId="77777777" w:rsidR="003F11E4" w:rsidRDefault="003F11E4">
            <w:pPr>
              <w:rPr>
                <w:sz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72F3F37C" w14:textId="77777777" w:rsidR="003F11E4" w:rsidRDefault="003F11E4">
            <w:pPr>
              <w:rPr>
                <w:sz w:val="18"/>
              </w:rPr>
            </w:pPr>
          </w:p>
        </w:tc>
      </w:tr>
    </w:tbl>
    <w:p w14:paraId="1D0FC6FC" w14:textId="77777777" w:rsidR="005B56BD" w:rsidRDefault="005B56BD" w:rsidP="005B56BD">
      <w:pPr>
        <w:rPr>
          <w:rFonts w:eastAsia="Calibri"/>
          <w:lang w:val="de-DE" w:eastAsia="en-US"/>
        </w:rPr>
      </w:pPr>
      <w:r>
        <w:rPr>
          <w:rFonts w:eastAsia="Calibri"/>
          <w:lang w:val="de-DE" w:eastAsia="en-US"/>
        </w:rPr>
        <w:t xml:space="preserve">* </w:t>
      </w:r>
      <w:proofErr w:type="spellStart"/>
      <w:r>
        <w:rPr>
          <w:rFonts w:eastAsia="Calibri"/>
          <w:lang w:val="de-DE" w:eastAsia="en-US"/>
        </w:rPr>
        <w:t>Geomean</w:t>
      </w:r>
      <w:proofErr w:type="spellEnd"/>
      <w:r>
        <w:rPr>
          <w:rFonts w:eastAsia="Calibri"/>
          <w:lang w:val="de-DE" w:eastAsia="en-US"/>
        </w:rPr>
        <w:t xml:space="preserve"> DT</w:t>
      </w:r>
      <w:r>
        <w:rPr>
          <w:rFonts w:eastAsia="Calibri"/>
          <w:vertAlign w:val="subscript"/>
          <w:lang w:val="de-DE" w:eastAsia="en-US"/>
        </w:rPr>
        <w:t>50</w:t>
      </w:r>
      <w:r>
        <w:rPr>
          <w:rFonts w:eastAsia="Calibri"/>
          <w:lang w:val="de-DE" w:eastAsia="en-US"/>
        </w:rPr>
        <w:t xml:space="preserve"> </w:t>
      </w:r>
      <w:proofErr w:type="spellStart"/>
      <w:r>
        <w:rPr>
          <w:rFonts w:eastAsia="Calibri"/>
          <w:lang w:val="de-DE" w:eastAsia="en-US"/>
        </w:rPr>
        <w:t>for</w:t>
      </w:r>
      <w:proofErr w:type="spellEnd"/>
      <w:r>
        <w:rPr>
          <w:rFonts w:eastAsia="Calibri"/>
          <w:lang w:val="de-DE" w:eastAsia="en-US"/>
        </w:rPr>
        <w:t xml:space="preserve"> </w:t>
      </w:r>
      <w:proofErr w:type="spellStart"/>
      <w:r>
        <w:rPr>
          <w:rFonts w:eastAsia="Calibri"/>
          <w:lang w:val="de-DE" w:eastAsia="en-US"/>
        </w:rPr>
        <w:t>the</w:t>
      </w:r>
      <w:proofErr w:type="spellEnd"/>
      <w:r>
        <w:rPr>
          <w:rFonts w:eastAsia="Calibri"/>
          <w:lang w:val="de-DE" w:eastAsia="en-US"/>
        </w:rPr>
        <w:t xml:space="preserve"> </w:t>
      </w:r>
      <w:proofErr w:type="spellStart"/>
      <w:r>
        <w:rPr>
          <w:rFonts w:eastAsia="Calibri"/>
          <w:lang w:val="de-DE" w:eastAsia="en-US"/>
        </w:rPr>
        <w:t>four</w:t>
      </w:r>
      <w:proofErr w:type="spellEnd"/>
      <w:r>
        <w:rPr>
          <w:rFonts w:eastAsia="Calibri"/>
          <w:lang w:val="de-DE" w:eastAsia="en-US"/>
        </w:rPr>
        <w:t xml:space="preserve"> </w:t>
      </w:r>
      <w:proofErr w:type="spellStart"/>
      <w:r>
        <w:rPr>
          <w:rFonts w:eastAsia="Calibri"/>
          <w:lang w:val="de-DE" w:eastAsia="en-US"/>
        </w:rPr>
        <w:t>soils</w:t>
      </w:r>
      <w:proofErr w:type="spellEnd"/>
      <w:r>
        <w:rPr>
          <w:rFonts w:eastAsia="Calibri"/>
          <w:lang w:val="de-DE" w:eastAsia="en-US"/>
        </w:rPr>
        <w:t xml:space="preserve"> = 1.55 </w:t>
      </w:r>
      <w:proofErr w:type="spellStart"/>
      <w:r>
        <w:rPr>
          <w:rFonts w:eastAsia="Calibri"/>
          <w:lang w:val="de-DE" w:eastAsia="en-US"/>
        </w:rPr>
        <w:t>days</w:t>
      </w:r>
      <w:proofErr w:type="spellEnd"/>
    </w:p>
    <w:p w14:paraId="15CD65C6" w14:textId="77777777" w:rsidR="000E55E9" w:rsidRDefault="000E55E9" w:rsidP="005B56BD">
      <w:pPr>
        <w:rPr>
          <w:rFonts w:eastAsia="Calibri"/>
          <w:lang w:val="de-D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FD2055" w:rsidRPr="00370D67" w14:paraId="573AAC33" w14:textId="77777777" w:rsidTr="00EA275B">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2138BC60" w14:textId="77777777" w:rsidR="00FD2055" w:rsidRPr="00370D67" w:rsidRDefault="3ACFCF13" w:rsidP="00FD2055">
            <w:pPr>
              <w:spacing w:line="260" w:lineRule="atLeast"/>
              <w:rPr>
                <w:rFonts w:eastAsia="Calibri"/>
                <w:b/>
                <w:lang w:val="en-US" w:eastAsia="da-DK"/>
              </w:rPr>
            </w:pPr>
            <w:r w:rsidRPr="00370D67">
              <w:rPr>
                <w:rFonts w:eastAsia="Calibri" w:cs="Calibri"/>
                <w:b/>
                <w:bCs/>
                <w:lang w:eastAsia="en-US"/>
              </w:rPr>
              <w:t>Conclusion used in Risk Assessment –Distribution and dissipation in soil</w:t>
            </w:r>
          </w:p>
        </w:tc>
      </w:tr>
      <w:tr w:rsidR="00FD2055" w:rsidRPr="00370D67" w14:paraId="01B2F217"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7CAD9E2F" w14:textId="77777777" w:rsidR="00FD2055" w:rsidRPr="00370D67" w:rsidRDefault="3ACFCF13" w:rsidP="00FD2055">
            <w:pPr>
              <w:spacing w:line="260" w:lineRule="atLeast"/>
              <w:rPr>
                <w:rFonts w:eastAsia="Calibri"/>
                <w:bCs/>
                <w:lang w:eastAsia="en-US"/>
              </w:rPr>
            </w:pPr>
            <w:r w:rsidRPr="00370D67">
              <w:rPr>
                <w:rFonts w:eastAsia="Calibri" w:cs="Calibri"/>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56B28F3" w14:textId="11239619" w:rsidR="00FD2055" w:rsidRPr="00370D67" w:rsidRDefault="00A7615C" w:rsidP="003F11E4">
            <w:pPr>
              <w:spacing w:line="260" w:lineRule="atLeast"/>
              <w:rPr>
                <w:rFonts w:eastAsia="Calibri" w:cs="Calibri"/>
                <w:lang w:eastAsia="en-US"/>
              </w:rPr>
            </w:pPr>
            <w:r w:rsidRPr="00370D67">
              <w:t xml:space="preserve">DT50 </w:t>
            </w:r>
            <w:r w:rsidR="003F11E4">
              <w:t xml:space="preserve">is </w:t>
            </w:r>
            <w:r w:rsidR="003F11E4" w:rsidRPr="00370D67">
              <w:t>1.5</w:t>
            </w:r>
            <w:r w:rsidR="003F11E4">
              <w:t>5 d at 12°C (geometric mean, n=4)</w:t>
            </w:r>
            <w:r w:rsidRPr="00370D67">
              <w:t xml:space="preserve"> </w:t>
            </w:r>
          </w:p>
        </w:tc>
      </w:tr>
      <w:tr w:rsidR="00FD2055" w:rsidRPr="00370D67" w14:paraId="1117C2D2"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58D97BAD" w14:textId="77777777" w:rsidR="00FD2055" w:rsidRPr="00370D67" w:rsidRDefault="3ACFCF13" w:rsidP="00FD2055">
            <w:pPr>
              <w:spacing w:line="260" w:lineRule="atLeast"/>
              <w:rPr>
                <w:rFonts w:eastAsia="Calibri"/>
                <w:bCs/>
                <w:lang w:eastAsia="en-US"/>
              </w:rPr>
            </w:pPr>
            <w:r w:rsidRPr="00370D67">
              <w:rPr>
                <w:rFonts w:eastAsia="Calibri" w:cs="Calibri"/>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57C7C90F" w14:textId="77777777" w:rsidR="005B56BD" w:rsidRDefault="005B56BD" w:rsidP="005B56BD">
            <w:pPr>
              <w:jc w:val="both"/>
            </w:pPr>
            <w:r>
              <w:t>The route and rate of degradation of [</w:t>
            </w:r>
            <w:r>
              <w:rPr>
                <w:vertAlign w:val="superscript"/>
              </w:rPr>
              <w:t>14</w:t>
            </w:r>
            <w:r>
              <w:t>C]S-</w:t>
            </w:r>
            <w:proofErr w:type="spellStart"/>
            <w:r>
              <w:t>methoprene</w:t>
            </w:r>
            <w:proofErr w:type="spellEnd"/>
            <w:r>
              <w:t xml:space="preserve"> in four soils incubated under aerobic conditions at 20 </w:t>
            </w:r>
            <w:r>
              <w:sym w:font="Symbol" w:char="F0B1"/>
            </w:r>
            <w:r>
              <w:t> 2 °C in the dark were investigated.</w:t>
            </w:r>
          </w:p>
          <w:p w14:paraId="267917D9" w14:textId="77777777" w:rsidR="005B56BD" w:rsidRDefault="005B56BD" w:rsidP="005B56BD">
            <w:pPr>
              <w:jc w:val="both"/>
            </w:pPr>
          </w:p>
          <w:p w14:paraId="0E9499AE" w14:textId="77777777" w:rsidR="005B56BD" w:rsidRDefault="005B56BD" w:rsidP="005B56BD">
            <w:pPr>
              <w:pStyle w:val="ListParagraph"/>
              <w:numPr>
                <w:ilvl w:val="0"/>
                <w:numId w:val="20"/>
              </w:numPr>
              <w:contextualSpacing/>
              <w:jc w:val="both"/>
            </w:pPr>
            <w:r>
              <w:t>[</w:t>
            </w:r>
            <w:r>
              <w:rPr>
                <w:vertAlign w:val="superscript"/>
              </w:rPr>
              <w:t>14</w:t>
            </w:r>
            <w:r>
              <w:t>C]S-</w:t>
            </w:r>
            <w:proofErr w:type="spellStart"/>
            <w:r>
              <w:t>methoprene</w:t>
            </w:r>
            <w:proofErr w:type="spellEnd"/>
            <w:r>
              <w:t xml:space="preserve"> degraded rapidly in all four soils with DT</w:t>
            </w:r>
            <w:r>
              <w:rPr>
                <w:vertAlign w:val="subscript"/>
              </w:rPr>
              <w:t xml:space="preserve">50 </w:t>
            </w:r>
            <w:r>
              <w:t xml:space="preserve">values of 0.93, 0.78, 0.79 and 0.83 days in soils I, II, III and IV, respectively. When </w:t>
            </w:r>
            <w:proofErr w:type="spellStart"/>
            <w:r>
              <w:t>coverted</w:t>
            </w:r>
            <w:proofErr w:type="spellEnd"/>
            <w:r>
              <w:t xml:space="preserve"> to 12 °C, this gives DT</w:t>
            </w:r>
            <w:r>
              <w:rPr>
                <w:vertAlign w:val="subscript"/>
              </w:rPr>
              <w:t xml:space="preserve">50 </w:t>
            </w:r>
            <w:r>
              <w:lastRenderedPageBreak/>
              <w:t>values of 1.76, 1.38, 1.50 and 1.57 days in soils I, II, III and IV, respectively.</w:t>
            </w:r>
          </w:p>
          <w:p w14:paraId="75D86460" w14:textId="77777777" w:rsidR="005B56BD" w:rsidRDefault="005B56BD" w:rsidP="005B56BD">
            <w:pPr>
              <w:jc w:val="both"/>
            </w:pPr>
          </w:p>
          <w:p w14:paraId="098FB19C" w14:textId="77777777" w:rsidR="005B56BD" w:rsidRDefault="005B56BD" w:rsidP="005B56BD">
            <w:pPr>
              <w:pStyle w:val="ListParagraph"/>
              <w:numPr>
                <w:ilvl w:val="0"/>
                <w:numId w:val="20"/>
              </w:numPr>
              <w:contextualSpacing/>
              <w:jc w:val="both"/>
            </w:pPr>
            <w:r>
              <w:t>Besides the parent compound one metabolite was identified by co-chromatography as Isopropyl (2E,4E)-11-hydroxy-3,7,11-trimethyldodeca-2,4-dienoate (R4) reaching maximum mean amounts of 2.3%, 2.5%, 2.5% and 3.5% of applied on day 1 in soils I to IV, respectively.</w:t>
            </w:r>
          </w:p>
          <w:p w14:paraId="689D7560" w14:textId="77777777" w:rsidR="005B56BD" w:rsidRDefault="005B56BD" w:rsidP="005B56BD">
            <w:pPr>
              <w:jc w:val="both"/>
              <w:rPr>
                <w:highlight w:val="green"/>
              </w:rPr>
            </w:pPr>
          </w:p>
          <w:p w14:paraId="7BACDD8E" w14:textId="77777777" w:rsidR="005B56BD" w:rsidRDefault="005B56BD" w:rsidP="005B56BD">
            <w:pPr>
              <w:pStyle w:val="ListParagraph"/>
              <w:numPr>
                <w:ilvl w:val="0"/>
                <w:numId w:val="20"/>
              </w:numPr>
              <w:contextualSpacing/>
              <w:jc w:val="both"/>
              <w:rPr>
                <w:snapToGrid w:val="0"/>
              </w:rPr>
            </w:pPr>
            <w:r>
              <w:t xml:space="preserve">All other radioactive fractions were minor and transient, not exceeding 5.9% of the applied radioactivity at any sampling interval. </w:t>
            </w:r>
          </w:p>
          <w:p w14:paraId="31BC9031" w14:textId="77777777" w:rsidR="005B56BD" w:rsidRDefault="005B56BD" w:rsidP="005B56BD">
            <w:pPr>
              <w:jc w:val="both"/>
            </w:pPr>
          </w:p>
          <w:p w14:paraId="29F4682A" w14:textId="77777777" w:rsidR="005B56BD" w:rsidRDefault="005B56BD" w:rsidP="005B56BD">
            <w:pPr>
              <w:pStyle w:val="ListParagraph"/>
              <w:numPr>
                <w:ilvl w:val="0"/>
                <w:numId w:val="20"/>
              </w:numPr>
              <w:contextualSpacing/>
              <w:jc w:val="both"/>
            </w:pPr>
            <w:r>
              <w:t xml:space="preserve">High mineralisation of the radioactive residues to </w:t>
            </w:r>
            <w:proofErr w:type="spellStart"/>
            <w:r>
              <w:t>radiolabeled</w:t>
            </w:r>
            <w:proofErr w:type="spellEnd"/>
            <w:r>
              <w:t xml:space="preserve"> carbon dioxide was observed in all soils reaching maximum levels of 51.1%, 61.5%, 52.4% and 52.4% of the applied radioactivity for soils I to IV, respectively, on day 118.</w:t>
            </w:r>
          </w:p>
          <w:p w14:paraId="204CEE39" w14:textId="77777777" w:rsidR="005B56BD" w:rsidRDefault="005B56BD" w:rsidP="005B56BD">
            <w:pPr>
              <w:jc w:val="both"/>
              <w:rPr>
                <w:highlight w:val="green"/>
              </w:rPr>
            </w:pPr>
          </w:p>
          <w:p w14:paraId="425BC7D0" w14:textId="77777777" w:rsidR="005B56BD" w:rsidRDefault="005B56BD" w:rsidP="005B56BD">
            <w:pPr>
              <w:pStyle w:val="ListParagraph"/>
              <w:numPr>
                <w:ilvl w:val="0"/>
                <w:numId w:val="20"/>
              </w:numPr>
              <w:contextualSpacing/>
              <w:jc w:val="both"/>
            </w:pPr>
            <w:r>
              <w:t>The amount of non-extractable radioactivity was also significant, amounting to maximum mean values of 48.6% to 54.1% of the applied radioactivity during the 118-day incubation period. By the end of the study (day 118), the level of bound residues had declined.</w:t>
            </w:r>
            <w:r>
              <w:rPr>
                <w:color w:val="FF0000"/>
              </w:rPr>
              <w:t xml:space="preserve"> </w:t>
            </w:r>
            <w:r>
              <w:t xml:space="preserve">Organic matter fractionation on day 28 indicated that the majority of the non-extractable radioactivity was bound to the immobile </w:t>
            </w:r>
            <w:proofErr w:type="spellStart"/>
            <w:r>
              <w:t>humic</w:t>
            </w:r>
            <w:proofErr w:type="spellEnd"/>
            <w:r>
              <w:t xml:space="preserve"> acids and </w:t>
            </w:r>
            <w:proofErr w:type="spellStart"/>
            <w:r>
              <w:t>humins</w:t>
            </w:r>
            <w:proofErr w:type="spellEnd"/>
            <w:r>
              <w:t xml:space="preserve"> (26.7 – 41.4% of the applied radioactivity). Lower amounts of radioactivity (6.7 – 12.1% of applied) were detected in the more mobile fulvic acid fraction.</w:t>
            </w:r>
          </w:p>
          <w:p w14:paraId="560D5EDD" w14:textId="77777777" w:rsidR="005B56BD" w:rsidRDefault="005B56BD" w:rsidP="005B56BD">
            <w:pPr>
              <w:jc w:val="both"/>
            </w:pPr>
          </w:p>
          <w:p w14:paraId="0178D6AF" w14:textId="5D938DA4" w:rsidR="00FD2055" w:rsidRPr="00370D67" w:rsidRDefault="005B56BD" w:rsidP="005B56BD">
            <w:pPr>
              <w:pStyle w:val="ListParagraph"/>
              <w:numPr>
                <w:ilvl w:val="0"/>
                <w:numId w:val="20"/>
              </w:numPr>
              <w:contextualSpacing/>
              <w:jc w:val="both"/>
              <w:rPr>
                <w:rFonts w:eastAsia="Calibri" w:cs="Calibri"/>
                <w:lang w:eastAsia="en-US"/>
              </w:rPr>
            </w:pPr>
            <w:r>
              <w:t>The main degradation pathway of S-</w:t>
            </w:r>
            <w:proofErr w:type="spellStart"/>
            <w:r>
              <w:t>methoprene</w:t>
            </w:r>
            <w:proofErr w:type="spellEnd"/>
            <w:r>
              <w:t xml:space="preserve"> in soil proceeds via biodegradation beyond Isopropyl (2E,4E)-11-hydroxy-3,7,11-trimethyldodeca-2,4-dienoate (R4) as degradation inter-mediate and several minor and transient fractions. In addition, a significant </w:t>
            </w:r>
            <w:r>
              <w:rPr>
                <w:vertAlign w:val="superscript"/>
              </w:rPr>
              <w:t>14</w:t>
            </w:r>
            <w:r>
              <w:t>CO</w:t>
            </w:r>
            <w:r>
              <w:rPr>
                <w:vertAlign w:val="subscript"/>
              </w:rPr>
              <w:t>2</w:t>
            </w:r>
            <w:r>
              <w:t xml:space="preserve"> production and formation of bound residues was observed.</w:t>
            </w:r>
          </w:p>
        </w:tc>
      </w:tr>
    </w:tbl>
    <w:p w14:paraId="6D47728A" w14:textId="77777777" w:rsidR="00FD2055" w:rsidRPr="00370D67" w:rsidRDefault="00FD2055" w:rsidP="00FD2055">
      <w:pPr>
        <w:spacing w:line="276" w:lineRule="auto"/>
        <w:rPr>
          <w:rFonts w:eastAsia="Calibri"/>
          <w:lang w:eastAsia="en-US"/>
        </w:rPr>
      </w:pPr>
    </w:p>
    <w:p w14:paraId="5B03DC7C" w14:textId="79C47FAD" w:rsidR="00FD2055" w:rsidRPr="00370D67" w:rsidRDefault="00FD2055" w:rsidP="00FD2055">
      <w:pPr>
        <w:rPr>
          <w:rFonts w:eastAsia="Calibri"/>
          <w:b/>
          <w:i/>
          <w:lang w:eastAsia="en-US"/>
        </w:rPr>
      </w:pPr>
      <w:bookmarkStart w:id="1605" w:name="_Toc389729109"/>
      <w:bookmarkStart w:id="1606" w:name="_Toc403472794"/>
      <w:r w:rsidRPr="00370D67">
        <w:rPr>
          <w:rFonts w:eastAsia="Calibri" w:cs="Calibri"/>
          <w:b/>
          <w:bCs/>
          <w:i/>
          <w:iCs/>
          <w:lang w:eastAsia="en-US"/>
        </w:rPr>
        <w:t>Testing for distribution and dissipation in water and sediment (ADS)</w:t>
      </w:r>
      <w:bookmarkEnd w:id="1605"/>
      <w:bookmarkEnd w:id="1606"/>
    </w:p>
    <w:p w14:paraId="77E1F530" w14:textId="77777777" w:rsidR="00FD2055" w:rsidRPr="00370D67" w:rsidRDefault="00FD2055" w:rsidP="00FD2055">
      <w:pPr>
        <w:spacing w:line="260" w:lineRule="atLeast"/>
        <w:ind w:left="360"/>
        <w:contextualSpacing/>
        <w:rPr>
          <w:rFonts w:eastAsia="Calibri"/>
          <w:lang w:eastAsia="en-US"/>
        </w:rPr>
      </w:pPr>
    </w:p>
    <w:p w14:paraId="6DEBC459" w14:textId="02C58E54" w:rsidR="003F11E4" w:rsidRDefault="00747519" w:rsidP="003F11E4">
      <w:pPr>
        <w:spacing w:line="260" w:lineRule="atLeast"/>
        <w:rPr>
          <w:rFonts w:eastAsia="Times New Roman,Calibri" w:cs="Times New Roman,Calibri"/>
          <w:lang w:eastAsia="en-US"/>
        </w:rPr>
      </w:pPr>
      <w:r w:rsidRPr="00370D67">
        <w:rPr>
          <w:rFonts w:eastAsia="Times New Roman,Calibri" w:cs="Times New Roman,Calibri"/>
          <w:lang w:eastAsia="en-US"/>
        </w:rPr>
        <w:t xml:space="preserve">A water/sediment dissipation study was submitted by the applicant for risk assessment </w:t>
      </w:r>
      <w:proofErr w:type="spellStart"/>
      <w:r w:rsidRPr="00370D67">
        <w:rPr>
          <w:rFonts w:eastAsia="Times New Roman,Calibri" w:cs="Times New Roman,Calibri"/>
          <w:lang w:eastAsia="en-US"/>
        </w:rPr>
        <w:t>puposes</w:t>
      </w:r>
      <w:proofErr w:type="spellEnd"/>
      <w:r w:rsidRPr="00370D67">
        <w:rPr>
          <w:rFonts w:eastAsia="Times New Roman,Calibri" w:cs="Times New Roman,Calibri"/>
          <w:lang w:eastAsia="en-US"/>
        </w:rPr>
        <w:t>.</w:t>
      </w:r>
      <w:r w:rsidR="003F11E4">
        <w:rPr>
          <w:rFonts w:eastAsia="Times New Roman,Calibri" w:cs="Times New Roman,Calibri"/>
          <w:lang w:eastAsia="en-US"/>
        </w:rPr>
        <w:t xml:space="preserve"> This study</w:t>
      </w:r>
      <w:r w:rsidR="003F11E4" w:rsidRPr="00D23B75">
        <w:rPr>
          <w:rFonts w:eastAsia="Times New Roman,Calibri" w:cs="Times New Roman,Calibri"/>
          <w:lang w:eastAsia="en-US"/>
        </w:rPr>
        <w:t xml:space="preserve"> </w:t>
      </w:r>
      <w:r w:rsidR="003F11E4">
        <w:rPr>
          <w:rFonts w:eastAsia="Times New Roman,Calibri" w:cs="Times New Roman,Calibri"/>
          <w:lang w:eastAsia="en-US"/>
        </w:rPr>
        <w:t xml:space="preserve">is </w:t>
      </w:r>
      <w:r w:rsidR="003F11E4" w:rsidRPr="00D23B75">
        <w:rPr>
          <w:rFonts w:eastAsia="Times New Roman,Calibri" w:cs="Times New Roman,Calibri"/>
          <w:lang w:eastAsia="en-US"/>
        </w:rPr>
        <w:t xml:space="preserve">already included </w:t>
      </w:r>
      <w:r w:rsidR="003F11E4">
        <w:rPr>
          <w:rFonts w:eastAsia="Times New Roman,Calibri" w:cs="Times New Roman,Calibri"/>
          <w:lang w:eastAsia="en-US"/>
        </w:rPr>
        <w:t>as post-approval study</w:t>
      </w:r>
      <w:r w:rsidR="003F11E4" w:rsidRPr="00D23B75">
        <w:rPr>
          <w:rFonts w:eastAsia="Times New Roman,Calibri" w:cs="Times New Roman,Calibri"/>
          <w:lang w:eastAsia="en-US"/>
        </w:rPr>
        <w:t xml:space="preserve"> in the CAR for S-</w:t>
      </w:r>
      <w:proofErr w:type="spellStart"/>
      <w:r w:rsidR="003F11E4" w:rsidRPr="00D23B75">
        <w:rPr>
          <w:rFonts w:eastAsia="Times New Roman,Calibri" w:cs="Times New Roman,Calibri"/>
          <w:lang w:eastAsia="en-US"/>
        </w:rPr>
        <w:t>methoprene</w:t>
      </w:r>
      <w:proofErr w:type="spellEnd"/>
      <w:r w:rsidR="003F11E4" w:rsidRPr="00D23B75">
        <w:rPr>
          <w:rFonts w:eastAsia="Times New Roman,Calibri" w:cs="Times New Roman,Calibri"/>
          <w:lang w:eastAsia="en-US"/>
        </w:rPr>
        <w:t xml:space="preserve"> (and discussed by member states during BPC-15 and BPC-16). The additional studies were submitted for commenting at BPC-15 (2016). </w:t>
      </w:r>
      <w:proofErr w:type="spellStart"/>
      <w:r w:rsidR="003F11E4">
        <w:rPr>
          <w:rFonts w:eastAsia="Times New Roman,Calibri" w:cs="Times New Roman,Calibri"/>
          <w:lang w:eastAsia="en-US"/>
        </w:rPr>
        <w:t>eCA</w:t>
      </w:r>
      <w:proofErr w:type="spellEnd"/>
      <w:r w:rsidR="003F11E4">
        <w:rPr>
          <w:rFonts w:eastAsia="Times New Roman,Calibri" w:cs="Times New Roman,Calibri"/>
          <w:lang w:eastAsia="en-US"/>
        </w:rPr>
        <w:t xml:space="preserve"> </w:t>
      </w:r>
      <w:r w:rsidR="003F11E4" w:rsidRPr="00D23B75">
        <w:rPr>
          <w:rFonts w:eastAsia="Times New Roman,Calibri" w:cs="Times New Roman,Calibri"/>
          <w:lang w:eastAsia="en-US"/>
        </w:rPr>
        <w:t>I</w:t>
      </w:r>
      <w:r w:rsidR="003F11E4">
        <w:rPr>
          <w:rFonts w:eastAsia="Times New Roman,Calibri" w:cs="Times New Roman,Calibri"/>
          <w:lang w:eastAsia="en-US"/>
        </w:rPr>
        <w:t>E</w:t>
      </w:r>
      <w:r w:rsidR="003F11E4" w:rsidRPr="00D23B75">
        <w:rPr>
          <w:rFonts w:eastAsia="Times New Roman,Calibri" w:cs="Times New Roman,Calibri"/>
          <w:lang w:eastAsia="en-US"/>
        </w:rPr>
        <w:t xml:space="preserve"> received comments from both DE and DK. After a three-week commenting period, it was addressed at BPC-16 that there were no further comments and IE updated the CAR addendum and </w:t>
      </w:r>
      <w:proofErr w:type="spellStart"/>
      <w:r w:rsidR="003F11E4" w:rsidRPr="00D23B75">
        <w:rPr>
          <w:rFonts w:eastAsia="Times New Roman,Calibri" w:cs="Times New Roman,Calibri"/>
          <w:lang w:eastAsia="en-US"/>
        </w:rPr>
        <w:t>LoEP</w:t>
      </w:r>
      <w:proofErr w:type="spellEnd"/>
      <w:r w:rsidR="003F11E4" w:rsidRPr="00D23B75">
        <w:rPr>
          <w:rFonts w:eastAsia="Times New Roman,Calibri" w:cs="Times New Roman,Calibri"/>
          <w:lang w:eastAsia="en-US"/>
        </w:rPr>
        <w:t xml:space="preserve"> based on the comments received. </w:t>
      </w:r>
      <w:r w:rsidR="003F11E4">
        <w:rPr>
          <w:rFonts w:eastAsia="Times New Roman,Calibri" w:cs="Times New Roman,Calibri"/>
          <w:lang w:eastAsia="en-US"/>
        </w:rPr>
        <w:t xml:space="preserve">The evaluation of the water/sediment dissipation study by the </w:t>
      </w:r>
      <w:proofErr w:type="spellStart"/>
      <w:r w:rsidR="003F11E4">
        <w:rPr>
          <w:rFonts w:eastAsia="Times New Roman,Calibri" w:cs="Times New Roman,Calibri"/>
          <w:lang w:eastAsia="en-US"/>
        </w:rPr>
        <w:t>eCA</w:t>
      </w:r>
      <w:proofErr w:type="spellEnd"/>
      <w:r w:rsidR="003F11E4">
        <w:rPr>
          <w:rFonts w:eastAsia="Times New Roman,Calibri" w:cs="Times New Roman,Calibri"/>
          <w:lang w:eastAsia="en-US"/>
        </w:rPr>
        <w:t xml:space="preserve"> IE is included  below for completeness.</w:t>
      </w:r>
    </w:p>
    <w:p w14:paraId="1E777465" w14:textId="77777777" w:rsidR="00747519" w:rsidRPr="00370D67" w:rsidRDefault="00747519" w:rsidP="00FD2055"/>
    <w:p w14:paraId="0D88DF28" w14:textId="77777777" w:rsidR="003F11E4" w:rsidRPr="00000ADE" w:rsidRDefault="003F11E4" w:rsidP="00000ADE">
      <w:pPr>
        <w:rPr>
          <w:rFonts w:eastAsia="Calibri" w:cs="Calibri"/>
          <w:b/>
          <w:bCs/>
          <w:i/>
          <w:iCs/>
          <w:lang w:eastAsia="en-US"/>
        </w:rPr>
      </w:pPr>
      <w:r w:rsidRPr="00000ADE">
        <w:rPr>
          <w:rFonts w:eastAsia="Calibri" w:cs="Calibri"/>
          <w:b/>
          <w:bCs/>
          <w:i/>
          <w:iCs/>
          <w:lang w:eastAsia="en-US"/>
        </w:rPr>
        <w:t>Water/sediment degradation test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36"/>
        <w:gridCol w:w="1153"/>
        <w:gridCol w:w="543"/>
        <w:gridCol w:w="779"/>
        <w:gridCol w:w="966"/>
        <w:gridCol w:w="960"/>
        <w:gridCol w:w="1903"/>
        <w:gridCol w:w="801"/>
        <w:gridCol w:w="963"/>
      </w:tblGrid>
      <w:tr w:rsidR="003F11E4" w:rsidRPr="003F11E4" w14:paraId="461E76BC" w14:textId="77777777" w:rsidTr="003F11E4">
        <w:trPr>
          <w:trHeight w:val="233"/>
        </w:trPr>
        <w:tc>
          <w:tcPr>
            <w:tcW w:w="5000" w:type="pct"/>
            <w:gridSpan w:val="9"/>
            <w:tcBorders>
              <w:top w:val="single" w:sz="4" w:space="0" w:color="auto"/>
              <w:left w:val="single" w:sz="4" w:space="0" w:color="auto"/>
              <w:bottom w:val="single" w:sz="4" w:space="0" w:color="auto"/>
              <w:right w:val="single" w:sz="4" w:space="0" w:color="auto"/>
            </w:tcBorders>
            <w:shd w:val="clear" w:color="auto" w:fill="FFFFCC"/>
            <w:hideMark/>
          </w:tcPr>
          <w:p w14:paraId="56E5BA07" w14:textId="170791DD" w:rsidR="003F11E4" w:rsidRDefault="003F11E4">
            <w:pPr>
              <w:spacing w:before="60" w:after="60" w:line="276" w:lineRule="auto"/>
              <w:rPr>
                <w:b/>
                <w:color w:val="000000"/>
                <w:sz w:val="18"/>
              </w:rPr>
            </w:pPr>
            <w:r>
              <w:rPr>
                <w:b/>
                <w:bCs/>
                <w:sz w:val="18"/>
                <w:szCs w:val="18"/>
              </w:rPr>
              <w:t>Summary table –</w:t>
            </w:r>
            <w:r>
              <w:rPr>
                <w:rFonts w:eastAsia="Calibri"/>
                <w:b/>
                <w:bCs/>
                <w:color w:val="000000"/>
                <w:sz w:val="18"/>
                <w:szCs w:val="18"/>
                <w:lang w:eastAsia="en-GB"/>
              </w:rPr>
              <w:t xml:space="preserve"> fresh water/sediment degradation</w:t>
            </w:r>
          </w:p>
        </w:tc>
      </w:tr>
      <w:tr w:rsidR="003F11E4" w14:paraId="30AB4C6D" w14:textId="77777777" w:rsidTr="003F11E4">
        <w:trPr>
          <w:trHeight w:val="487"/>
        </w:trPr>
        <w:tc>
          <w:tcPr>
            <w:tcW w:w="704" w:type="pct"/>
            <w:vMerge w:val="restart"/>
            <w:tcBorders>
              <w:top w:val="single" w:sz="4" w:space="0" w:color="auto"/>
              <w:left w:val="single" w:sz="4" w:space="0" w:color="auto"/>
              <w:bottom w:val="single" w:sz="4" w:space="0" w:color="auto"/>
              <w:right w:val="single" w:sz="4" w:space="0" w:color="auto"/>
            </w:tcBorders>
            <w:hideMark/>
          </w:tcPr>
          <w:p w14:paraId="19BDDC1F" w14:textId="77777777" w:rsidR="003F11E4" w:rsidRDefault="003F11E4">
            <w:pPr>
              <w:spacing w:before="60" w:after="60" w:line="276" w:lineRule="auto"/>
              <w:rPr>
                <w:b/>
                <w:color w:val="000000"/>
                <w:sz w:val="18"/>
              </w:rPr>
            </w:pPr>
            <w:r>
              <w:rPr>
                <w:rFonts w:eastAsia="Calibri"/>
                <w:b/>
                <w:bCs/>
                <w:color w:val="000000"/>
                <w:sz w:val="18"/>
                <w:szCs w:val="18"/>
                <w:lang w:eastAsia="en-GB"/>
              </w:rPr>
              <w:t>Method, Guideline</w:t>
            </w:r>
            <w:r>
              <w:rPr>
                <w:rFonts w:eastAsia="Calibri"/>
                <w:b/>
                <w:bCs/>
                <w:color w:val="000000"/>
                <w:sz w:val="18"/>
                <w:szCs w:val="18"/>
                <w:lang w:eastAsia="en-GB"/>
              </w:rPr>
              <w:lastRenderedPageBreak/>
              <w:t>, GLP status, Reliability</w:t>
            </w:r>
          </w:p>
        </w:tc>
        <w:tc>
          <w:tcPr>
            <w:tcW w:w="597" w:type="pct"/>
            <w:vMerge w:val="restart"/>
            <w:tcBorders>
              <w:top w:val="single" w:sz="4" w:space="0" w:color="auto"/>
              <w:left w:val="single" w:sz="4" w:space="0" w:color="auto"/>
              <w:bottom w:val="single" w:sz="4" w:space="0" w:color="auto"/>
              <w:right w:val="single" w:sz="4" w:space="0" w:color="auto"/>
            </w:tcBorders>
            <w:hideMark/>
          </w:tcPr>
          <w:p w14:paraId="23B2523A" w14:textId="77777777" w:rsidR="003F11E4" w:rsidRDefault="003F11E4">
            <w:pPr>
              <w:spacing w:before="60" w:after="60" w:line="276" w:lineRule="auto"/>
              <w:jc w:val="center"/>
              <w:rPr>
                <w:b/>
                <w:color w:val="000000"/>
                <w:sz w:val="18"/>
              </w:rPr>
            </w:pPr>
            <w:r>
              <w:rPr>
                <w:b/>
                <w:color w:val="000000"/>
                <w:sz w:val="18"/>
              </w:rPr>
              <w:lastRenderedPageBreak/>
              <w:t>Test type</w:t>
            </w:r>
            <w:r>
              <w:rPr>
                <w:b/>
                <w:color w:val="000000"/>
                <w:sz w:val="18"/>
                <w:vertAlign w:val="superscript"/>
              </w:rPr>
              <w:t>1</w:t>
            </w:r>
          </w:p>
        </w:tc>
        <w:tc>
          <w:tcPr>
            <w:tcW w:w="686" w:type="pct"/>
            <w:gridSpan w:val="2"/>
            <w:tcBorders>
              <w:top w:val="single" w:sz="4" w:space="0" w:color="auto"/>
              <w:left w:val="single" w:sz="4" w:space="0" w:color="auto"/>
              <w:bottom w:val="single" w:sz="4" w:space="0" w:color="auto"/>
              <w:right w:val="single" w:sz="4" w:space="0" w:color="auto"/>
            </w:tcBorders>
            <w:hideMark/>
          </w:tcPr>
          <w:p w14:paraId="7D118296" w14:textId="77777777" w:rsidR="003F11E4" w:rsidRDefault="003F11E4">
            <w:pPr>
              <w:spacing w:before="60" w:after="60" w:line="276" w:lineRule="auto"/>
              <w:jc w:val="center"/>
              <w:rPr>
                <w:b/>
                <w:color w:val="000000"/>
                <w:sz w:val="18"/>
              </w:rPr>
            </w:pPr>
            <w:r>
              <w:rPr>
                <w:b/>
                <w:color w:val="000000"/>
                <w:sz w:val="18"/>
              </w:rPr>
              <w:t>Test system</w:t>
            </w:r>
          </w:p>
        </w:tc>
        <w:tc>
          <w:tcPr>
            <w:tcW w:w="522" w:type="pct"/>
            <w:vMerge w:val="restart"/>
            <w:tcBorders>
              <w:top w:val="single" w:sz="4" w:space="0" w:color="auto"/>
              <w:left w:val="single" w:sz="4" w:space="0" w:color="auto"/>
              <w:bottom w:val="single" w:sz="4" w:space="0" w:color="auto"/>
              <w:right w:val="single" w:sz="4" w:space="0" w:color="auto"/>
            </w:tcBorders>
            <w:hideMark/>
          </w:tcPr>
          <w:p w14:paraId="23CB9FCB" w14:textId="77777777" w:rsidR="003F11E4" w:rsidRDefault="003F11E4">
            <w:pPr>
              <w:spacing w:before="60" w:after="60" w:line="276" w:lineRule="auto"/>
              <w:jc w:val="center"/>
              <w:rPr>
                <w:b/>
                <w:color w:val="000000"/>
                <w:sz w:val="18"/>
              </w:rPr>
            </w:pPr>
            <w:r>
              <w:rPr>
                <w:b/>
                <w:color w:val="000000"/>
                <w:sz w:val="18"/>
              </w:rPr>
              <w:t>Test substan</w:t>
            </w:r>
            <w:r>
              <w:rPr>
                <w:b/>
                <w:color w:val="000000"/>
                <w:sz w:val="18"/>
              </w:rPr>
              <w:lastRenderedPageBreak/>
              <w:t xml:space="preserve">ce </w:t>
            </w:r>
            <w:proofErr w:type="spellStart"/>
            <w:r>
              <w:rPr>
                <w:b/>
                <w:color w:val="000000"/>
                <w:sz w:val="18"/>
              </w:rPr>
              <w:t>concentra-tion</w:t>
            </w:r>
            <w:proofErr w:type="spellEnd"/>
          </w:p>
        </w:tc>
        <w:tc>
          <w:tcPr>
            <w:tcW w:w="518" w:type="pct"/>
            <w:vMerge w:val="restart"/>
            <w:tcBorders>
              <w:top w:val="single" w:sz="4" w:space="0" w:color="auto"/>
              <w:left w:val="single" w:sz="4" w:space="0" w:color="auto"/>
              <w:bottom w:val="single" w:sz="4" w:space="0" w:color="auto"/>
              <w:right w:val="single" w:sz="4" w:space="0" w:color="auto"/>
            </w:tcBorders>
            <w:hideMark/>
          </w:tcPr>
          <w:p w14:paraId="55BDE66B" w14:textId="77777777" w:rsidR="003F11E4" w:rsidRDefault="003F11E4">
            <w:pPr>
              <w:spacing w:before="60" w:after="60" w:line="276" w:lineRule="auto"/>
              <w:jc w:val="center"/>
              <w:rPr>
                <w:b/>
                <w:color w:val="000000"/>
                <w:sz w:val="18"/>
              </w:rPr>
            </w:pPr>
            <w:r>
              <w:rPr>
                <w:b/>
                <w:color w:val="000000"/>
                <w:sz w:val="18"/>
              </w:rPr>
              <w:lastRenderedPageBreak/>
              <w:t>Incubation period</w:t>
            </w:r>
          </w:p>
        </w:tc>
        <w:tc>
          <w:tcPr>
            <w:tcW w:w="1033" w:type="pct"/>
            <w:vMerge w:val="restart"/>
            <w:tcBorders>
              <w:top w:val="single" w:sz="4" w:space="0" w:color="auto"/>
              <w:left w:val="single" w:sz="4" w:space="0" w:color="auto"/>
              <w:bottom w:val="single" w:sz="4" w:space="0" w:color="auto"/>
              <w:right w:val="single" w:sz="4" w:space="0" w:color="auto"/>
            </w:tcBorders>
            <w:hideMark/>
          </w:tcPr>
          <w:p w14:paraId="713D6F22" w14:textId="77777777" w:rsidR="003F11E4" w:rsidRDefault="003F11E4">
            <w:pPr>
              <w:spacing w:before="60" w:after="60" w:line="276" w:lineRule="auto"/>
              <w:jc w:val="center"/>
              <w:rPr>
                <w:b/>
                <w:color w:val="000000"/>
                <w:sz w:val="18"/>
              </w:rPr>
            </w:pPr>
            <w:r>
              <w:rPr>
                <w:b/>
                <w:color w:val="000000"/>
                <w:sz w:val="18"/>
              </w:rPr>
              <w:t>Degradation</w:t>
            </w:r>
          </w:p>
          <w:p w14:paraId="5CDD6A81" w14:textId="77777777" w:rsidR="003F11E4" w:rsidRDefault="003F11E4">
            <w:pPr>
              <w:spacing w:before="60" w:after="60" w:line="276" w:lineRule="auto"/>
              <w:jc w:val="center"/>
              <w:rPr>
                <w:b/>
                <w:color w:val="000000"/>
                <w:sz w:val="18"/>
              </w:rPr>
            </w:pPr>
            <w:r>
              <w:rPr>
                <w:b/>
                <w:color w:val="000000"/>
                <w:sz w:val="18"/>
              </w:rPr>
              <w:lastRenderedPageBreak/>
              <w:t>(DT</w:t>
            </w:r>
            <w:r>
              <w:rPr>
                <w:b/>
                <w:color w:val="000000"/>
                <w:sz w:val="18"/>
                <w:vertAlign w:val="subscript"/>
              </w:rPr>
              <w:t>50</w:t>
            </w:r>
            <w:r>
              <w:rPr>
                <w:b/>
                <w:color w:val="000000"/>
                <w:sz w:val="18"/>
              </w:rPr>
              <w:t xml:space="preserve"> /days)</w:t>
            </w:r>
          </w:p>
        </w:tc>
        <w:tc>
          <w:tcPr>
            <w:tcW w:w="436" w:type="pct"/>
            <w:vMerge w:val="restart"/>
            <w:tcBorders>
              <w:top w:val="single" w:sz="4" w:space="0" w:color="auto"/>
              <w:left w:val="single" w:sz="4" w:space="0" w:color="auto"/>
              <w:bottom w:val="single" w:sz="4" w:space="0" w:color="auto"/>
              <w:right w:val="single" w:sz="4" w:space="0" w:color="auto"/>
            </w:tcBorders>
            <w:hideMark/>
          </w:tcPr>
          <w:p w14:paraId="354BBA25" w14:textId="77777777" w:rsidR="003F11E4" w:rsidRDefault="003F11E4">
            <w:pPr>
              <w:spacing w:before="60" w:after="60" w:line="276" w:lineRule="auto"/>
              <w:rPr>
                <w:b/>
                <w:color w:val="000000"/>
                <w:sz w:val="18"/>
              </w:rPr>
            </w:pPr>
            <w:r>
              <w:rPr>
                <w:b/>
                <w:color w:val="000000"/>
                <w:sz w:val="18"/>
              </w:rPr>
              <w:lastRenderedPageBreak/>
              <w:t>Remarks</w:t>
            </w:r>
          </w:p>
        </w:tc>
        <w:tc>
          <w:tcPr>
            <w:tcW w:w="505" w:type="pct"/>
            <w:vMerge w:val="restart"/>
            <w:tcBorders>
              <w:top w:val="single" w:sz="4" w:space="0" w:color="auto"/>
              <w:left w:val="single" w:sz="4" w:space="0" w:color="auto"/>
              <w:bottom w:val="single" w:sz="4" w:space="0" w:color="auto"/>
              <w:right w:val="single" w:sz="4" w:space="0" w:color="auto"/>
            </w:tcBorders>
            <w:hideMark/>
          </w:tcPr>
          <w:p w14:paraId="3530EAC5" w14:textId="77777777" w:rsidR="003F11E4" w:rsidRDefault="003F11E4">
            <w:pPr>
              <w:spacing w:before="60" w:after="60" w:line="276" w:lineRule="auto"/>
              <w:jc w:val="center"/>
              <w:rPr>
                <w:b/>
                <w:color w:val="000000"/>
                <w:sz w:val="18"/>
              </w:rPr>
            </w:pPr>
            <w:r>
              <w:rPr>
                <w:b/>
                <w:color w:val="000000"/>
                <w:sz w:val="18"/>
              </w:rPr>
              <w:t>Reference</w:t>
            </w:r>
          </w:p>
        </w:tc>
      </w:tr>
      <w:tr w:rsidR="003F11E4" w14:paraId="10A67850" w14:textId="77777777" w:rsidTr="003F11E4">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FC8AA" w14:textId="77777777" w:rsidR="003F11E4" w:rsidRDefault="003F11E4">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1FE25" w14:textId="77777777" w:rsidR="003F11E4" w:rsidRDefault="003F11E4">
            <w:pPr>
              <w:rPr>
                <w:b/>
                <w:color w:val="000000"/>
                <w:sz w:val="18"/>
              </w:rPr>
            </w:pPr>
          </w:p>
        </w:tc>
        <w:tc>
          <w:tcPr>
            <w:tcW w:w="282" w:type="pct"/>
            <w:tcBorders>
              <w:top w:val="single" w:sz="4" w:space="0" w:color="auto"/>
              <w:left w:val="single" w:sz="4" w:space="0" w:color="auto"/>
              <w:bottom w:val="single" w:sz="4" w:space="0" w:color="auto"/>
              <w:right w:val="single" w:sz="4" w:space="0" w:color="auto"/>
            </w:tcBorders>
            <w:hideMark/>
          </w:tcPr>
          <w:p w14:paraId="31841D49" w14:textId="77777777" w:rsidR="003F11E4" w:rsidRDefault="003F11E4">
            <w:pPr>
              <w:spacing w:before="60" w:after="60" w:line="276" w:lineRule="auto"/>
              <w:jc w:val="center"/>
              <w:rPr>
                <w:color w:val="000000"/>
                <w:sz w:val="18"/>
              </w:rPr>
            </w:pPr>
            <w:r>
              <w:rPr>
                <w:color w:val="000000"/>
                <w:sz w:val="18"/>
              </w:rPr>
              <w:t>Water</w:t>
            </w:r>
          </w:p>
        </w:tc>
        <w:tc>
          <w:tcPr>
            <w:tcW w:w="404" w:type="pct"/>
            <w:tcBorders>
              <w:top w:val="single" w:sz="4" w:space="0" w:color="auto"/>
              <w:left w:val="single" w:sz="4" w:space="0" w:color="auto"/>
              <w:bottom w:val="single" w:sz="4" w:space="0" w:color="auto"/>
              <w:right w:val="single" w:sz="4" w:space="0" w:color="auto"/>
            </w:tcBorders>
            <w:hideMark/>
          </w:tcPr>
          <w:p w14:paraId="3464547C" w14:textId="77777777" w:rsidR="003F11E4" w:rsidRDefault="003F11E4">
            <w:pPr>
              <w:spacing w:before="60" w:after="60" w:line="276" w:lineRule="auto"/>
              <w:jc w:val="center"/>
              <w:rPr>
                <w:color w:val="000000"/>
                <w:sz w:val="18"/>
              </w:rPr>
            </w:pPr>
            <w:r>
              <w:rPr>
                <w:color w:val="000000"/>
                <w:sz w:val="18"/>
              </w:rPr>
              <w:t>Sediment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9E028" w14:textId="77777777" w:rsidR="003F11E4" w:rsidRDefault="003F11E4">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92077" w14:textId="77777777" w:rsidR="003F11E4" w:rsidRDefault="003F11E4">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F6F70" w14:textId="77777777" w:rsidR="003F11E4" w:rsidRDefault="003F11E4">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2FF6A" w14:textId="77777777" w:rsidR="003F11E4" w:rsidRDefault="003F11E4">
            <w:pPr>
              <w:rPr>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D7CB8" w14:textId="77777777" w:rsidR="003F11E4" w:rsidRDefault="003F11E4">
            <w:pPr>
              <w:rPr>
                <w:b/>
                <w:color w:val="000000"/>
                <w:sz w:val="18"/>
              </w:rPr>
            </w:pPr>
          </w:p>
        </w:tc>
      </w:tr>
      <w:tr w:rsidR="003F11E4" w:rsidRPr="003F11E4" w14:paraId="4520FE99" w14:textId="77777777" w:rsidTr="003F11E4">
        <w:trPr>
          <w:trHeight w:val="346"/>
        </w:trPr>
        <w:tc>
          <w:tcPr>
            <w:tcW w:w="704" w:type="pct"/>
            <w:vMerge w:val="restart"/>
            <w:tcBorders>
              <w:top w:val="single" w:sz="4" w:space="0" w:color="auto"/>
              <w:left w:val="single" w:sz="4" w:space="0" w:color="auto"/>
              <w:bottom w:val="single" w:sz="4" w:space="0" w:color="auto"/>
              <w:right w:val="single" w:sz="4" w:space="0" w:color="auto"/>
            </w:tcBorders>
            <w:hideMark/>
          </w:tcPr>
          <w:p w14:paraId="5D6243E4" w14:textId="77777777" w:rsidR="003F11E4" w:rsidRDefault="003F11E4">
            <w:pPr>
              <w:pStyle w:val="Standard-italics"/>
              <w:keepNext w:val="0"/>
              <w:spacing w:line="276" w:lineRule="auto"/>
              <w:rPr>
                <w:i w:val="0"/>
                <w:sz w:val="18"/>
              </w:rPr>
            </w:pPr>
            <w:r>
              <w:rPr>
                <w:i w:val="0"/>
                <w:sz w:val="18"/>
              </w:rPr>
              <w:t>Aerobic transformation in aquatic sediment systems, OECD 308, GLP, The study was considered acceptable with a Reliability score of 1.</w:t>
            </w:r>
          </w:p>
        </w:tc>
        <w:tc>
          <w:tcPr>
            <w:tcW w:w="597" w:type="pct"/>
            <w:vMerge w:val="restart"/>
            <w:tcBorders>
              <w:top w:val="single" w:sz="4" w:space="0" w:color="auto"/>
              <w:left w:val="single" w:sz="4" w:space="0" w:color="auto"/>
              <w:bottom w:val="single" w:sz="4" w:space="0" w:color="auto"/>
              <w:right w:val="single" w:sz="4" w:space="0" w:color="auto"/>
            </w:tcBorders>
            <w:hideMark/>
          </w:tcPr>
          <w:p w14:paraId="1DD36FD3" w14:textId="77777777" w:rsidR="003F11E4" w:rsidRDefault="003F11E4">
            <w:pPr>
              <w:pStyle w:val="Standard-italics"/>
              <w:keepNext w:val="0"/>
              <w:spacing w:line="276" w:lineRule="auto"/>
              <w:rPr>
                <w:i w:val="0"/>
                <w:sz w:val="18"/>
              </w:rPr>
            </w:pPr>
            <w:r>
              <w:rPr>
                <w:i w:val="0"/>
                <w:sz w:val="18"/>
              </w:rPr>
              <w:t>Biodegradation in freshwater</w:t>
            </w:r>
          </w:p>
        </w:tc>
        <w:tc>
          <w:tcPr>
            <w:tcW w:w="686" w:type="pct"/>
            <w:gridSpan w:val="2"/>
            <w:tcBorders>
              <w:top w:val="single" w:sz="4" w:space="0" w:color="auto"/>
              <w:left w:val="single" w:sz="4" w:space="0" w:color="auto"/>
              <w:bottom w:val="single" w:sz="4" w:space="0" w:color="auto"/>
              <w:right w:val="single" w:sz="4" w:space="0" w:color="auto"/>
            </w:tcBorders>
            <w:hideMark/>
          </w:tcPr>
          <w:p w14:paraId="670709B9" w14:textId="77777777" w:rsidR="003F11E4" w:rsidRDefault="003F11E4">
            <w:pPr>
              <w:pStyle w:val="Standard-italics"/>
              <w:keepNext w:val="0"/>
              <w:spacing w:line="276" w:lineRule="auto"/>
              <w:rPr>
                <w:i w:val="0"/>
                <w:sz w:val="18"/>
              </w:rPr>
            </w:pPr>
            <w:r>
              <w:rPr>
                <w:i w:val="0"/>
                <w:sz w:val="18"/>
              </w:rPr>
              <w:t xml:space="preserve">River Rhine, </w:t>
            </w:r>
            <w:proofErr w:type="spellStart"/>
            <w:r>
              <w:rPr>
                <w:i w:val="0"/>
                <w:sz w:val="18"/>
              </w:rPr>
              <w:t>Mumpf</w:t>
            </w:r>
            <w:proofErr w:type="spellEnd"/>
            <w:r>
              <w:rPr>
                <w:i w:val="0"/>
                <w:sz w:val="18"/>
              </w:rPr>
              <w:t>, AG, Switzerland</w:t>
            </w:r>
          </w:p>
        </w:tc>
        <w:tc>
          <w:tcPr>
            <w:tcW w:w="522" w:type="pct"/>
            <w:tcBorders>
              <w:top w:val="single" w:sz="4" w:space="0" w:color="auto"/>
              <w:left w:val="single" w:sz="4" w:space="0" w:color="auto"/>
              <w:bottom w:val="single" w:sz="4" w:space="0" w:color="auto"/>
              <w:right w:val="single" w:sz="4" w:space="0" w:color="auto"/>
            </w:tcBorders>
            <w:hideMark/>
          </w:tcPr>
          <w:p w14:paraId="140CE47D" w14:textId="32947746" w:rsidR="003F11E4" w:rsidRDefault="003F11E4">
            <w:pPr>
              <w:pStyle w:val="Standard-italics"/>
              <w:keepNext w:val="0"/>
              <w:spacing w:line="276" w:lineRule="auto"/>
              <w:rPr>
                <w:i w:val="0"/>
                <w:sz w:val="18"/>
              </w:rPr>
            </w:pPr>
            <w:r>
              <w:rPr>
                <w:i w:val="0"/>
                <w:sz w:val="18"/>
              </w:rPr>
              <w:t>0.059</w:t>
            </w:r>
            <w:r w:rsidR="007C74B2">
              <w:rPr>
                <w:i w:val="0"/>
                <w:sz w:val="18"/>
              </w:rPr>
              <w:t xml:space="preserve"> </w:t>
            </w:r>
            <w:r>
              <w:rPr>
                <w:i w:val="0"/>
                <w:sz w:val="18"/>
              </w:rPr>
              <w:t>mg/kg total system</w:t>
            </w:r>
          </w:p>
        </w:tc>
        <w:tc>
          <w:tcPr>
            <w:tcW w:w="518" w:type="pct"/>
            <w:vMerge w:val="restart"/>
            <w:tcBorders>
              <w:top w:val="single" w:sz="4" w:space="0" w:color="auto"/>
              <w:left w:val="single" w:sz="4" w:space="0" w:color="auto"/>
              <w:bottom w:val="single" w:sz="4" w:space="0" w:color="auto"/>
              <w:right w:val="single" w:sz="4" w:space="0" w:color="auto"/>
            </w:tcBorders>
            <w:hideMark/>
          </w:tcPr>
          <w:p w14:paraId="4DA64090" w14:textId="77777777" w:rsidR="003F11E4" w:rsidRDefault="003F11E4">
            <w:pPr>
              <w:pStyle w:val="Standard-italics"/>
              <w:keepNext w:val="0"/>
              <w:spacing w:line="276" w:lineRule="auto"/>
              <w:rPr>
                <w:i w:val="0"/>
                <w:sz w:val="18"/>
              </w:rPr>
            </w:pPr>
            <w:r>
              <w:rPr>
                <w:i w:val="0"/>
                <w:sz w:val="18"/>
              </w:rPr>
              <w:t>100 days</w:t>
            </w:r>
          </w:p>
        </w:tc>
        <w:tc>
          <w:tcPr>
            <w:tcW w:w="1033"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22"/>
              <w:gridCol w:w="541"/>
            </w:tblGrid>
            <w:tr w:rsidR="003F11E4" w14:paraId="1D892BC0" w14:textId="77777777">
              <w:trPr>
                <w:trHeight w:val="288"/>
              </w:trPr>
              <w:tc>
                <w:tcPr>
                  <w:tcW w:w="0" w:type="auto"/>
                  <w:noWrap/>
                  <w:vAlign w:val="bottom"/>
                  <w:hideMark/>
                </w:tcPr>
                <w:p w14:paraId="7E07B424" w14:textId="77777777" w:rsidR="003F11E4" w:rsidRDefault="003F11E4">
                  <w:pPr>
                    <w:spacing w:line="276" w:lineRule="auto"/>
                    <w:rPr>
                      <w:rFonts w:cs="Calibri"/>
                      <w:color w:val="000000"/>
                      <w:sz w:val="18"/>
                      <w:szCs w:val="18"/>
                      <w:u w:val="single"/>
                      <w:lang w:val="en-IE" w:eastAsia="en-IE"/>
                    </w:rPr>
                  </w:pPr>
                  <w:r>
                    <w:rPr>
                      <w:rFonts w:cs="Calibri"/>
                      <w:color w:val="000000"/>
                      <w:sz w:val="18"/>
                      <w:szCs w:val="18"/>
                      <w:u w:val="single"/>
                      <w:lang w:val="en-IE" w:eastAsia="en-IE"/>
                    </w:rPr>
                    <w:t>Parent</w:t>
                  </w:r>
                </w:p>
              </w:tc>
              <w:tc>
                <w:tcPr>
                  <w:tcW w:w="0" w:type="auto"/>
                  <w:noWrap/>
                  <w:vAlign w:val="bottom"/>
                  <w:hideMark/>
                </w:tcPr>
                <w:p w14:paraId="0896D57F" w14:textId="77777777" w:rsidR="003F11E4" w:rsidRDefault="003F11E4">
                  <w:pPr>
                    <w:spacing w:line="276" w:lineRule="auto"/>
                    <w:rPr>
                      <w:rFonts w:asciiTheme="minorHAnsi" w:eastAsiaTheme="minorHAnsi" w:hAnsiTheme="minorHAnsi"/>
                      <w:sz w:val="22"/>
                      <w:szCs w:val="22"/>
                      <w:lang w:val="en-IE" w:eastAsia="en-US"/>
                    </w:rPr>
                  </w:pPr>
                </w:p>
              </w:tc>
            </w:tr>
            <w:tr w:rsidR="003F11E4" w14:paraId="13D3BBA1" w14:textId="77777777">
              <w:trPr>
                <w:trHeight w:val="288"/>
              </w:trPr>
              <w:tc>
                <w:tcPr>
                  <w:tcW w:w="0" w:type="auto"/>
                  <w:noWrap/>
                  <w:vAlign w:val="bottom"/>
                  <w:hideMark/>
                </w:tcPr>
                <w:p w14:paraId="32602A96" w14:textId="77777777" w:rsidR="003F11E4" w:rsidRDefault="003F11E4">
                  <w:pPr>
                    <w:spacing w:line="276" w:lineRule="auto"/>
                    <w:rPr>
                      <w:rFonts w:cs="Calibri"/>
                      <w:color w:val="000000"/>
                      <w:sz w:val="18"/>
                      <w:szCs w:val="18"/>
                      <w:lang w:val="en-IE" w:eastAsia="en-IE"/>
                    </w:rPr>
                  </w:pPr>
                  <w:r>
                    <w:rPr>
                      <w:rFonts w:cs="Calibri"/>
                      <w:color w:val="000000"/>
                      <w:sz w:val="18"/>
                      <w:szCs w:val="18"/>
                      <w:lang w:val="en-IE" w:eastAsia="en-IE"/>
                    </w:rPr>
                    <w:t>total system</w:t>
                  </w:r>
                </w:p>
              </w:tc>
              <w:tc>
                <w:tcPr>
                  <w:tcW w:w="0" w:type="auto"/>
                  <w:noWrap/>
                  <w:vAlign w:val="bottom"/>
                  <w:hideMark/>
                </w:tcPr>
                <w:p w14:paraId="2E4E7B0F" w14:textId="77777777" w:rsidR="003F11E4" w:rsidRDefault="003F11E4">
                  <w:pPr>
                    <w:spacing w:line="276" w:lineRule="auto"/>
                    <w:jc w:val="right"/>
                    <w:rPr>
                      <w:rFonts w:cs="Calibri"/>
                      <w:color w:val="000000"/>
                      <w:sz w:val="18"/>
                      <w:szCs w:val="18"/>
                      <w:lang w:val="en-IE" w:eastAsia="en-IE"/>
                    </w:rPr>
                  </w:pPr>
                  <w:r>
                    <w:rPr>
                      <w:rFonts w:cs="Calibri"/>
                      <w:color w:val="000000"/>
                      <w:sz w:val="18"/>
                      <w:szCs w:val="18"/>
                      <w:lang w:val="en-IE" w:eastAsia="en-IE"/>
                    </w:rPr>
                    <w:t>2.50</w:t>
                  </w:r>
                </w:p>
              </w:tc>
            </w:tr>
            <w:tr w:rsidR="003F11E4" w14:paraId="0D6702C8" w14:textId="77777777">
              <w:trPr>
                <w:trHeight w:val="288"/>
              </w:trPr>
              <w:tc>
                <w:tcPr>
                  <w:tcW w:w="0" w:type="auto"/>
                  <w:noWrap/>
                  <w:vAlign w:val="bottom"/>
                  <w:hideMark/>
                </w:tcPr>
                <w:p w14:paraId="3CD1C669" w14:textId="77777777" w:rsidR="003F11E4" w:rsidRDefault="003F11E4">
                  <w:pPr>
                    <w:spacing w:line="276" w:lineRule="auto"/>
                    <w:rPr>
                      <w:rFonts w:cs="Calibri"/>
                      <w:color w:val="000000"/>
                      <w:sz w:val="18"/>
                      <w:szCs w:val="18"/>
                      <w:u w:val="single"/>
                      <w:lang w:val="en-IE" w:eastAsia="en-IE"/>
                    </w:rPr>
                  </w:pPr>
                  <w:r>
                    <w:rPr>
                      <w:rFonts w:cs="Calibri"/>
                      <w:color w:val="000000"/>
                      <w:sz w:val="18"/>
                      <w:szCs w:val="18"/>
                      <w:u w:val="single"/>
                      <w:lang w:val="en-IE" w:eastAsia="en-IE"/>
                    </w:rPr>
                    <w:t>Metabolite M2</w:t>
                  </w:r>
                </w:p>
              </w:tc>
              <w:tc>
                <w:tcPr>
                  <w:tcW w:w="0" w:type="auto"/>
                  <w:noWrap/>
                  <w:vAlign w:val="bottom"/>
                  <w:hideMark/>
                </w:tcPr>
                <w:p w14:paraId="56B58974" w14:textId="77777777" w:rsidR="003F11E4" w:rsidRDefault="003F11E4">
                  <w:pPr>
                    <w:spacing w:line="276" w:lineRule="auto"/>
                    <w:rPr>
                      <w:rFonts w:asciiTheme="minorHAnsi" w:eastAsiaTheme="minorHAnsi" w:hAnsiTheme="minorHAnsi"/>
                      <w:sz w:val="22"/>
                      <w:szCs w:val="22"/>
                      <w:lang w:val="en-IE" w:eastAsia="en-US"/>
                    </w:rPr>
                  </w:pPr>
                </w:p>
              </w:tc>
            </w:tr>
            <w:tr w:rsidR="003F11E4" w14:paraId="73FCDD5E" w14:textId="77777777">
              <w:trPr>
                <w:trHeight w:val="288"/>
              </w:trPr>
              <w:tc>
                <w:tcPr>
                  <w:tcW w:w="0" w:type="auto"/>
                  <w:noWrap/>
                  <w:vAlign w:val="bottom"/>
                  <w:hideMark/>
                </w:tcPr>
                <w:p w14:paraId="43E26BC0" w14:textId="77777777" w:rsidR="003F11E4" w:rsidRDefault="003F11E4">
                  <w:pPr>
                    <w:spacing w:line="276" w:lineRule="auto"/>
                    <w:rPr>
                      <w:rFonts w:cs="Calibri"/>
                      <w:color w:val="000000"/>
                      <w:sz w:val="18"/>
                      <w:szCs w:val="18"/>
                      <w:lang w:val="en-IE" w:eastAsia="en-IE"/>
                    </w:rPr>
                  </w:pPr>
                  <w:r>
                    <w:rPr>
                      <w:rFonts w:cs="Calibri"/>
                      <w:color w:val="000000"/>
                      <w:sz w:val="18"/>
                      <w:szCs w:val="18"/>
                      <w:lang w:val="en-IE" w:eastAsia="en-IE"/>
                    </w:rPr>
                    <w:t>total system</w:t>
                  </w:r>
                </w:p>
              </w:tc>
              <w:tc>
                <w:tcPr>
                  <w:tcW w:w="0" w:type="auto"/>
                  <w:noWrap/>
                  <w:vAlign w:val="bottom"/>
                  <w:hideMark/>
                </w:tcPr>
                <w:p w14:paraId="604C8E53" w14:textId="77777777" w:rsidR="003F11E4" w:rsidRDefault="003F11E4">
                  <w:pPr>
                    <w:spacing w:line="276" w:lineRule="auto"/>
                    <w:jc w:val="right"/>
                    <w:rPr>
                      <w:rFonts w:cs="Calibri"/>
                      <w:color w:val="000000"/>
                      <w:sz w:val="18"/>
                      <w:szCs w:val="18"/>
                      <w:lang w:val="en-IE" w:eastAsia="en-IE"/>
                    </w:rPr>
                  </w:pPr>
                  <w:r>
                    <w:rPr>
                      <w:rFonts w:cs="Calibri"/>
                      <w:color w:val="000000"/>
                      <w:sz w:val="18"/>
                      <w:szCs w:val="18"/>
                      <w:lang w:val="en-IE" w:eastAsia="en-IE"/>
                    </w:rPr>
                    <w:t>5.40</w:t>
                  </w:r>
                </w:p>
              </w:tc>
            </w:tr>
            <w:tr w:rsidR="003F11E4" w14:paraId="3C09F456" w14:textId="77777777">
              <w:trPr>
                <w:trHeight w:val="288"/>
              </w:trPr>
              <w:tc>
                <w:tcPr>
                  <w:tcW w:w="0" w:type="auto"/>
                  <w:noWrap/>
                  <w:vAlign w:val="bottom"/>
                  <w:hideMark/>
                </w:tcPr>
                <w:p w14:paraId="46C54979" w14:textId="77777777" w:rsidR="003F11E4" w:rsidRDefault="003F11E4">
                  <w:pPr>
                    <w:spacing w:line="276" w:lineRule="auto"/>
                    <w:rPr>
                      <w:rFonts w:cs="Calibri"/>
                      <w:color w:val="000000"/>
                      <w:sz w:val="18"/>
                      <w:szCs w:val="18"/>
                      <w:u w:val="single"/>
                      <w:lang w:val="en-IE" w:eastAsia="en-IE"/>
                    </w:rPr>
                  </w:pPr>
                  <w:r>
                    <w:rPr>
                      <w:rFonts w:cs="Calibri"/>
                      <w:color w:val="000000"/>
                      <w:sz w:val="18"/>
                      <w:szCs w:val="18"/>
                      <w:u w:val="single"/>
                      <w:lang w:val="en-IE" w:eastAsia="en-IE"/>
                    </w:rPr>
                    <w:t>Metabolite M3</w:t>
                  </w:r>
                </w:p>
              </w:tc>
              <w:tc>
                <w:tcPr>
                  <w:tcW w:w="0" w:type="auto"/>
                  <w:noWrap/>
                  <w:vAlign w:val="bottom"/>
                  <w:hideMark/>
                </w:tcPr>
                <w:p w14:paraId="19A07735" w14:textId="77777777" w:rsidR="003F11E4" w:rsidRDefault="003F11E4">
                  <w:pPr>
                    <w:spacing w:line="276" w:lineRule="auto"/>
                    <w:rPr>
                      <w:rFonts w:asciiTheme="minorHAnsi" w:eastAsiaTheme="minorHAnsi" w:hAnsiTheme="minorHAnsi"/>
                      <w:sz w:val="22"/>
                      <w:szCs w:val="22"/>
                      <w:lang w:val="en-IE" w:eastAsia="en-US"/>
                    </w:rPr>
                  </w:pPr>
                </w:p>
              </w:tc>
            </w:tr>
            <w:tr w:rsidR="003F11E4" w14:paraId="6F43DA03" w14:textId="77777777">
              <w:trPr>
                <w:trHeight w:val="288"/>
              </w:trPr>
              <w:tc>
                <w:tcPr>
                  <w:tcW w:w="0" w:type="auto"/>
                  <w:noWrap/>
                  <w:vAlign w:val="bottom"/>
                  <w:hideMark/>
                </w:tcPr>
                <w:p w14:paraId="64EF570A" w14:textId="77777777" w:rsidR="003F11E4" w:rsidRDefault="003F11E4">
                  <w:pPr>
                    <w:spacing w:line="276" w:lineRule="auto"/>
                    <w:rPr>
                      <w:rFonts w:cs="Calibri"/>
                      <w:color w:val="000000"/>
                      <w:sz w:val="18"/>
                      <w:szCs w:val="18"/>
                      <w:lang w:val="en-IE" w:eastAsia="en-IE"/>
                    </w:rPr>
                  </w:pPr>
                  <w:r>
                    <w:rPr>
                      <w:rFonts w:cs="Calibri"/>
                      <w:color w:val="000000"/>
                      <w:sz w:val="18"/>
                      <w:szCs w:val="18"/>
                      <w:lang w:val="en-IE" w:eastAsia="en-IE"/>
                    </w:rPr>
                    <w:t>total system</w:t>
                  </w:r>
                </w:p>
              </w:tc>
              <w:tc>
                <w:tcPr>
                  <w:tcW w:w="0" w:type="auto"/>
                  <w:noWrap/>
                  <w:vAlign w:val="bottom"/>
                  <w:hideMark/>
                </w:tcPr>
                <w:p w14:paraId="4CEB05A1" w14:textId="77777777" w:rsidR="003F11E4" w:rsidRDefault="003F11E4">
                  <w:pPr>
                    <w:spacing w:line="276" w:lineRule="auto"/>
                    <w:jc w:val="right"/>
                    <w:rPr>
                      <w:rFonts w:cs="Calibri"/>
                      <w:color w:val="000000"/>
                      <w:sz w:val="18"/>
                      <w:szCs w:val="18"/>
                      <w:lang w:val="en-IE" w:eastAsia="en-IE"/>
                    </w:rPr>
                  </w:pPr>
                  <w:r>
                    <w:rPr>
                      <w:rFonts w:cs="Calibri"/>
                      <w:color w:val="000000"/>
                      <w:sz w:val="18"/>
                      <w:szCs w:val="18"/>
                      <w:lang w:val="en-IE" w:eastAsia="en-IE"/>
                    </w:rPr>
                    <w:t>2.29</w:t>
                  </w:r>
                </w:p>
              </w:tc>
            </w:tr>
          </w:tbl>
          <w:p w14:paraId="190F8DD8" w14:textId="77777777" w:rsidR="003F11E4" w:rsidRDefault="003F11E4">
            <w:pPr>
              <w:pStyle w:val="Standard-italics"/>
              <w:keepNext w:val="0"/>
              <w:spacing w:line="276" w:lineRule="auto"/>
              <w:rPr>
                <w:i w:val="0"/>
                <w:sz w:val="18"/>
              </w:rPr>
            </w:pPr>
          </w:p>
        </w:tc>
        <w:tc>
          <w:tcPr>
            <w:tcW w:w="436" w:type="pct"/>
            <w:vMerge w:val="restart"/>
            <w:tcBorders>
              <w:top w:val="single" w:sz="4" w:space="0" w:color="auto"/>
              <w:left w:val="single" w:sz="4" w:space="0" w:color="auto"/>
              <w:bottom w:val="single" w:sz="4" w:space="0" w:color="auto"/>
              <w:right w:val="single" w:sz="4" w:space="0" w:color="auto"/>
            </w:tcBorders>
            <w:hideMark/>
          </w:tcPr>
          <w:p w14:paraId="04C14867" w14:textId="77777777" w:rsidR="003F11E4" w:rsidRDefault="003F11E4">
            <w:pPr>
              <w:pStyle w:val="Standard-italics"/>
              <w:keepNext w:val="0"/>
              <w:spacing w:line="276" w:lineRule="auto"/>
              <w:rPr>
                <w:i w:val="0"/>
                <w:sz w:val="18"/>
              </w:rPr>
            </w:pPr>
            <w:r>
              <w:rPr>
                <w:i w:val="0"/>
                <w:sz w:val="18"/>
              </w:rPr>
              <w:t>See below</w:t>
            </w:r>
          </w:p>
        </w:tc>
        <w:tc>
          <w:tcPr>
            <w:tcW w:w="505" w:type="pct"/>
            <w:vMerge w:val="restart"/>
            <w:tcBorders>
              <w:top w:val="single" w:sz="4" w:space="0" w:color="auto"/>
              <w:left w:val="single" w:sz="4" w:space="0" w:color="auto"/>
              <w:bottom w:val="single" w:sz="4" w:space="0" w:color="auto"/>
              <w:right w:val="single" w:sz="4" w:space="0" w:color="auto"/>
            </w:tcBorders>
            <w:hideMark/>
          </w:tcPr>
          <w:p w14:paraId="1EE7C951" w14:textId="144810C8" w:rsidR="003F11E4" w:rsidRDefault="002460CC">
            <w:pPr>
              <w:pStyle w:val="Standard-italics"/>
              <w:keepNext w:val="0"/>
              <w:spacing w:line="276" w:lineRule="auto"/>
              <w:rPr>
                <w:i w:val="0"/>
                <w:sz w:val="18"/>
              </w:rPr>
            </w:pPr>
            <w:proofErr w:type="spellStart"/>
            <w:r w:rsidRPr="005454DE">
              <w:rPr>
                <w:rFonts w:eastAsia="Tahoma"/>
                <w:color w:val="000000" w:themeColor="text1"/>
                <w:highlight w:val="black"/>
              </w:rPr>
              <w:t>xxxxxxx</w:t>
            </w:r>
            <w:proofErr w:type="spellEnd"/>
            <w:r>
              <w:rPr>
                <w:i w:val="0"/>
                <w:sz w:val="18"/>
              </w:rPr>
              <w:t xml:space="preserve"> </w:t>
            </w:r>
            <w:r w:rsidR="003F11E4">
              <w:rPr>
                <w:i w:val="0"/>
                <w:sz w:val="18"/>
              </w:rPr>
              <w:t xml:space="preserve">(2015), Route and Rate of Degradation of [14C]S-Methoprene in Aerobic Aquatic Sediment Systems. </w:t>
            </w:r>
            <w:r w:rsidRPr="005454DE">
              <w:rPr>
                <w:rFonts w:eastAsia="Tahoma"/>
                <w:color w:val="000000" w:themeColor="text1"/>
                <w:highlight w:val="black"/>
              </w:rPr>
              <w:t>xxxxxxx</w:t>
            </w:r>
            <w:r w:rsidR="003F11E4">
              <w:rPr>
                <w:i w:val="0"/>
                <w:sz w:val="18"/>
              </w:rPr>
              <w:t>, unpublished report no.: D93728</w:t>
            </w:r>
          </w:p>
          <w:p w14:paraId="06033BFD" w14:textId="3D22FBAC" w:rsidR="003F11E4" w:rsidRDefault="003F11E4">
            <w:pPr>
              <w:pStyle w:val="Standard-italics"/>
              <w:keepNext w:val="0"/>
              <w:spacing w:line="276" w:lineRule="auto"/>
              <w:rPr>
                <w:i w:val="0"/>
                <w:sz w:val="18"/>
              </w:rPr>
            </w:pPr>
            <w:r>
              <w:rPr>
                <w:i w:val="0"/>
                <w:sz w:val="18"/>
              </w:rPr>
              <w:t>IUCLID section 10.2</w:t>
            </w:r>
          </w:p>
        </w:tc>
      </w:tr>
      <w:tr w:rsidR="003F11E4" w14:paraId="0C14FBC6" w14:textId="77777777" w:rsidTr="003F11E4">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41B6F" w14:textId="77777777" w:rsidR="003F11E4" w:rsidRDefault="003F11E4">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D41B8" w14:textId="77777777" w:rsidR="003F11E4" w:rsidRDefault="003F11E4">
            <w:pPr>
              <w:rPr>
                <w:sz w:val="18"/>
              </w:rPr>
            </w:pPr>
          </w:p>
        </w:tc>
        <w:tc>
          <w:tcPr>
            <w:tcW w:w="686" w:type="pct"/>
            <w:gridSpan w:val="2"/>
            <w:tcBorders>
              <w:top w:val="single" w:sz="4" w:space="0" w:color="auto"/>
              <w:left w:val="single" w:sz="4" w:space="0" w:color="auto"/>
              <w:bottom w:val="single" w:sz="4" w:space="0" w:color="auto"/>
              <w:right w:val="single" w:sz="4" w:space="0" w:color="auto"/>
            </w:tcBorders>
            <w:hideMark/>
          </w:tcPr>
          <w:p w14:paraId="1E9074A1" w14:textId="77777777" w:rsidR="003F11E4" w:rsidRDefault="003F11E4">
            <w:pPr>
              <w:pStyle w:val="Standard-italics"/>
              <w:keepNext w:val="0"/>
              <w:spacing w:line="276" w:lineRule="auto"/>
              <w:jc w:val="center"/>
              <w:rPr>
                <w:i w:val="0"/>
                <w:sz w:val="18"/>
              </w:rPr>
            </w:pPr>
            <w:proofErr w:type="spellStart"/>
            <w:r>
              <w:rPr>
                <w:i w:val="0"/>
                <w:sz w:val="18"/>
              </w:rPr>
              <w:t>Fröschweiher</w:t>
            </w:r>
            <w:proofErr w:type="spellEnd"/>
            <w:r>
              <w:rPr>
                <w:i w:val="0"/>
                <w:sz w:val="18"/>
              </w:rPr>
              <w:t xml:space="preserve"> pond, </w:t>
            </w:r>
            <w:proofErr w:type="spellStart"/>
            <w:r>
              <w:rPr>
                <w:i w:val="0"/>
                <w:sz w:val="18"/>
              </w:rPr>
              <w:t>Möhlin</w:t>
            </w:r>
            <w:proofErr w:type="spellEnd"/>
            <w:r>
              <w:rPr>
                <w:i w:val="0"/>
                <w:sz w:val="18"/>
              </w:rPr>
              <w:t>, AG/Switzerland</w:t>
            </w:r>
          </w:p>
        </w:tc>
        <w:tc>
          <w:tcPr>
            <w:tcW w:w="522" w:type="pct"/>
            <w:tcBorders>
              <w:top w:val="single" w:sz="4" w:space="0" w:color="auto"/>
              <w:left w:val="single" w:sz="4" w:space="0" w:color="auto"/>
              <w:bottom w:val="single" w:sz="4" w:space="0" w:color="auto"/>
              <w:right w:val="single" w:sz="4" w:space="0" w:color="auto"/>
            </w:tcBorders>
            <w:hideMark/>
          </w:tcPr>
          <w:p w14:paraId="26D709F3" w14:textId="77777777" w:rsidR="003F11E4" w:rsidRDefault="003F11E4">
            <w:pPr>
              <w:pStyle w:val="Standard-italics"/>
              <w:keepNext w:val="0"/>
              <w:spacing w:line="276" w:lineRule="auto"/>
              <w:jc w:val="center"/>
              <w:rPr>
                <w:i w:val="0"/>
                <w:sz w:val="18"/>
              </w:rPr>
            </w:pPr>
            <w:r>
              <w:rPr>
                <w:i w:val="0"/>
                <w:sz w:val="18"/>
              </w:rPr>
              <w:t>0.061mg/kg total system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5715E" w14:textId="77777777" w:rsidR="003F11E4" w:rsidRDefault="003F11E4">
            <w:pPr>
              <w:rPr>
                <w:sz w:val="18"/>
              </w:rPr>
            </w:pPr>
          </w:p>
        </w:tc>
        <w:tc>
          <w:tcPr>
            <w:tcW w:w="1033"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57"/>
              <w:gridCol w:w="606"/>
            </w:tblGrid>
            <w:tr w:rsidR="003F11E4" w14:paraId="2CC308E9" w14:textId="77777777">
              <w:trPr>
                <w:trHeight w:val="288"/>
              </w:trPr>
              <w:tc>
                <w:tcPr>
                  <w:tcW w:w="0" w:type="auto"/>
                  <w:noWrap/>
                  <w:vAlign w:val="bottom"/>
                  <w:hideMark/>
                </w:tcPr>
                <w:p w14:paraId="3FFADE91" w14:textId="77777777" w:rsidR="003F11E4" w:rsidRDefault="003F11E4">
                  <w:pPr>
                    <w:spacing w:line="276" w:lineRule="auto"/>
                    <w:rPr>
                      <w:rFonts w:cs="Calibri"/>
                      <w:color w:val="000000"/>
                      <w:sz w:val="18"/>
                      <w:szCs w:val="18"/>
                      <w:u w:val="single"/>
                      <w:lang w:val="en-IE" w:eastAsia="en-IE"/>
                    </w:rPr>
                  </w:pPr>
                  <w:r>
                    <w:rPr>
                      <w:rFonts w:cs="Calibri"/>
                      <w:color w:val="000000"/>
                      <w:sz w:val="18"/>
                      <w:szCs w:val="18"/>
                      <w:u w:val="single"/>
                      <w:lang w:val="en-IE" w:eastAsia="en-IE"/>
                    </w:rPr>
                    <w:t>Parent</w:t>
                  </w:r>
                </w:p>
              </w:tc>
              <w:tc>
                <w:tcPr>
                  <w:tcW w:w="0" w:type="auto"/>
                  <w:noWrap/>
                  <w:vAlign w:val="bottom"/>
                  <w:hideMark/>
                </w:tcPr>
                <w:p w14:paraId="16393C17" w14:textId="77777777" w:rsidR="003F11E4" w:rsidRDefault="003F11E4">
                  <w:pPr>
                    <w:spacing w:line="276" w:lineRule="auto"/>
                    <w:rPr>
                      <w:rFonts w:asciiTheme="minorHAnsi" w:eastAsiaTheme="minorHAnsi" w:hAnsiTheme="minorHAnsi"/>
                      <w:sz w:val="22"/>
                      <w:szCs w:val="22"/>
                      <w:lang w:val="en-IE" w:eastAsia="en-US"/>
                    </w:rPr>
                  </w:pPr>
                </w:p>
              </w:tc>
            </w:tr>
            <w:tr w:rsidR="003F11E4" w14:paraId="4949DB36" w14:textId="77777777">
              <w:trPr>
                <w:trHeight w:val="288"/>
              </w:trPr>
              <w:tc>
                <w:tcPr>
                  <w:tcW w:w="0" w:type="auto"/>
                  <w:noWrap/>
                  <w:vAlign w:val="bottom"/>
                  <w:hideMark/>
                </w:tcPr>
                <w:p w14:paraId="5139A238" w14:textId="77777777" w:rsidR="003F11E4" w:rsidRDefault="003F11E4">
                  <w:pPr>
                    <w:spacing w:line="276" w:lineRule="auto"/>
                    <w:rPr>
                      <w:rFonts w:cs="Calibri"/>
                      <w:color w:val="000000"/>
                      <w:sz w:val="18"/>
                      <w:szCs w:val="18"/>
                      <w:lang w:val="en-IE" w:eastAsia="en-IE"/>
                    </w:rPr>
                  </w:pPr>
                  <w:r>
                    <w:rPr>
                      <w:rFonts w:cs="Calibri"/>
                      <w:color w:val="000000"/>
                      <w:sz w:val="18"/>
                      <w:szCs w:val="18"/>
                      <w:lang w:val="en-IE" w:eastAsia="en-IE"/>
                    </w:rPr>
                    <w:t>total system</w:t>
                  </w:r>
                </w:p>
              </w:tc>
              <w:tc>
                <w:tcPr>
                  <w:tcW w:w="0" w:type="auto"/>
                  <w:noWrap/>
                  <w:vAlign w:val="bottom"/>
                  <w:hideMark/>
                </w:tcPr>
                <w:p w14:paraId="2B111470" w14:textId="77777777" w:rsidR="003F11E4" w:rsidRDefault="003F11E4">
                  <w:pPr>
                    <w:spacing w:line="276" w:lineRule="auto"/>
                    <w:jc w:val="right"/>
                    <w:rPr>
                      <w:rFonts w:cs="Calibri"/>
                      <w:color w:val="000000"/>
                      <w:sz w:val="18"/>
                      <w:szCs w:val="18"/>
                    </w:rPr>
                  </w:pPr>
                  <w:r>
                    <w:rPr>
                      <w:rFonts w:cs="Calibri"/>
                      <w:color w:val="000000"/>
                      <w:sz w:val="18"/>
                      <w:szCs w:val="18"/>
                    </w:rPr>
                    <w:t>1.65*</w:t>
                  </w:r>
                </w:p>
              </w:tc>
            </w:tr>
            <w:tr w:rsidR="003F11E4" w14:paraId="63F9E59E" w14:textId="77777777">
              <w:trPr>
                <w:trHeight w:val="288"/>
              </w:trPr>
              <w:tc>
                <w:tcPr>
                  <w:tcW w:w="0" w:type="auto"/>
                  <w:noWrap/>
                  <w:vAlign w:val="bottom"/>
                  <w:hideMark/>
                </w:tcPr>
                <w:p w14:paraId="316B8E3F" w14:textId="77777777" w:rsidR="003F11E4" w:rsidRDefault="003F11E4">
                  <w:pPr>
                    <w:spacing w:line="276" w:lineRule="auto"/>
                    <w:rPr>
                      <w:rFonts w:cs="Calibri"/>
                      <w:color w:val="000000"/>
                      <w:sz w:val="18"/>
                      <w:szCs w:val="18"/>
                      <w:u w:val="single"/>
                      <w:lang w:val="en-IE" w:eastAsia="en-IE"/>
                    </w:rPr>
                  </w:pPr>
                  <w:r>
                    <w:rPr>
                      <w:rFonts w:cs="Calibri"/>
                      <w:color w:val="000000"/>
                      <w:sz w:val="18"/>
                      <w:szCs w:val="18"/>
                      <w:u w:val="single"/>
                      <w:lang w:val="en-IE" w:eastAsia="en-IE"/>
                    </w:rPr>
                    <w:t>Metabolite M2</w:t>
                  </w:r>
                </w:p>
              </w:tc>
              <w:tc>
                <w:tcPr>
                  <w:tcW w:w="0" w:type="auto"/>
                  <w:noWrap/>
                  <w:vAlign w:val="bottom"/>
                  <w:hideMark/>
                </w:tcPr>
                <w:p w14:paraId="063CC262" w14:textId="77777777" w:rsidR="003F11E4" w:rsidRDefault="003F11E4">
                  <w:pPr>
                    <w:spacing w:line="276" w:lineRule="auto"/>
                    <w:rPr>
                      <w:rFonts w:asciiTheme="minorHAnsi" w:eastAsiaTheme="minorHAnsi" w:hAnsiTheme="minorHAnsi"/>
                      <w:sz w:val="22"/>
                      <w:szCs w:val="22"/>
                      <w:lang w:val="en-IE" w:eastAsia="en-US"/>
                    </w:rPr>
                  </w:pPr>
                </w:p>
              </w:tc>
            </w:tr>
            <w:tr w:rsidR="003F11E4" w14:paraId="1E3DE41C" w14:textId="77777777">
              <w:trPr>
                <w:trHeight w:val="288"/>
              </w:trPr>
              <w:tc>
                <w:tcPr>
                  <w:tcW w:w="0" w:type="auto"/>
                  <w:noWrap/>
                  <w:vAlign w:val="bottom"/>
                  <w:hideMark/>
                </w:tcPr>
                <w:p w14:paraId="04EACB33" w14:textId="77777777" w:rsidR="003F11E4" w:rsidRDefault="003F11E4">
                  <w:pPr>
                    <w:spacing w:line="276" w:lineRule="auto"/>
                    <w:rPr>
                      <w:rFonts w:cs="Calibri"/>
                      <w:color w:val="000000"/>
                      <w:sz w:val="18"/>
                      <w:szCs w:val="18"/>
                      <w:lang w:val="en-IE" w:eastAsia="en-IE"/>
                    </w:rPr>
                  </w:pPr>
                  <w:r>
                    <w:rPr>
                      <w:rFonts w:cs="Calibri"/>
                      <w:color w:val="000000"/>
                      <w:sz w:val="18"/>
                      <w:szCs w:val="18"/>
                      <w:lang w:val="en-IE" w:eastAsia="en-IE"/>
                    </w:rPr>
                    <w:t>total system</w:t>
                  </w:r>
                </w:p>
              </w:tc>
              <w:tc>
                <w:tcPr>
                  <w:tcW w:w="0" w:type="auto"/>
                  <w:noWrap/>
                  <w:vAlign w:val="bottom"/>
                  <w:hideMark/>
                </w:tcPr>
                <w:p w14:paraId="3E820D1D" w14:textId="77777777" w:rsidR="003F11E4" w:rsidRDefault="003F11E4">
                  <w:pPr>
                    <w:spacing w:line="276" w:lineRule="auto"/>
                    <w:jc w:val="right"/>
                    <w:rPr>
                      <w:rFonts w:cs="Calibri"/>
                      <w:color w:val="000000"/>
                      <w:sz w:val="18"/>
                      <w:szCs w:val="18"/>
                    </w:rPr>
                  </w:pPr>
                  <w:r>
                    <w:rPr>
                      <w:rFonts w:cs="Calibri"/>
                      <w:color w:val="000000"/>
                      <w:sz w:val="18"/>
                      <w:szCs w:val="18"/>
                    </w:rPr>
                    <w:t>9.88</w:t>
                  </w:r>
                </w:p>
              </w:tc>
            </w:tr>
            <w:tr w:rsidR="003F11E4" w14:paraId="0D7B70CF" w14:textId="77777777">
              <w:trPr>
                <w:trHeight w:val="288"/>
              </w:trPr>
              <w:tc>
                <w:tcPr>
                  <w:tcW w:w="0" w:type="auto"/>
                  <w:noWrap/>
                  <w:vAlign w:val="bottom"/>
                  <w:hideMark/>
                </w:tcPr>
                <w:p w14:paraId="4764C017" w14:textId="77777777" w:rsidR="003F11E4" w:rsidRDefault="003F11E4">
                  <w:pPr>
                    <w:spacing w:line="276" w:lineRule="auto"/>
                    <w:rPr>
                      <w:rFonts w:cs="Calibri"/>
                      <w:color w:val="000000"/>
                      <w:sz w:val="18"/>
                      <w:szCs w:val="18"/>
                      <w:u w:val="single"/>
                      <w:lang w:val="en-IE" w:eastAsia="en-IE"/>
                    </w:rPr>
                  </w:pPr>
                  <w:r>
                    <w:rPr>
                      <w:rFonts w:cs="Calibri"/>
                      <w:color w:val="000000"/>
                      <w:sz w:val="18"/>
                      <w:szCs w:val="18"/>
                      <w:u w:val="single"/>
                      <w:lang w:val="en-IE" w:eastAsia="en-IE"/>
                    </w:rPr>
                    <w:t>Metabolite M3</w:t>
                  </w:r>
                </w:p>
              </w:tc>
              <w:tc>
                <w:tcPr>
                  <w:tcW w:w="0" w:type="auto"/>
                  <w:noWrap/>
                  <w:vAlign w:val="bottom"/>
                  <w:hideMark/>
                </w:tcPr>
                <w:p w14:paraId="7F2A1BDA" w14:textId="77777777" w:rsidR="003F11E4" w:rsidRDefault="003F11E4">
                  <w:pPr>
                    <w:spacing w:line="276" w:lineRule="auto"/>
                    <w:rPr>
                      <w:rFonts w:asciiTheme="minorHAnsi" w:eastAsiaTheme="minorHAnsi" w:hAnsiTheme="minorHAnsi"/>
                      <w:sz w:val="22"/>
                      <w:szCs w:val="22"/>
                      <w:lang w:val="en-IE" w:eastAsia="en-US"/>
                    </w:rPr>
                  </w:pPr>
                </w:p>
              </w:tc>
            </w:tr>
            <w:tr w:rsidR="003F11E4" w14:paraId="03669F88" w14:textId="77777777">
              <w:trPr>
                <w:trHeight w:val="288"/>
              </w:trPr>
              <w:tc>
                <w:tcPr>
                  <w:tcW w:w="0" w:type="auto"/>
                  <w:noWrap/>
                  <w:vAlign w:val="bottom"/>
                  <w:hideMark/>
                </w:tcPr>
                <w:p w14:paraId="53A37D5B" w14:textId="77777777" w:rsidR="003F11E4" w:rsidRDefault="003F11E4">
                  <w:pPr>
                    <w:spacing w:line="276" w:lineRule="auto"/>
                    <w:rPr>
                      <w:rFonts w:cs="Calibri"/>
                      <w:color w:val="000000"/>
                      <w:sz w:val="18"/>
                      <w:szCs w:val="18"/>
                      <w:lang w:val="en-IE" w:eastAsia="en-IE"/>
                    </w:rPr>
                  </w:pPr>
                  <w:r>
                    <w:rPr>
                      <w:rFonts w:cs="Calibri"/>
                      <w:color w:val="000000"/>
                      <w:sz w:val="18"/>
                      <w:szCs w:val="18"/>
                      <w:lang w:val="en-IE" w:eastAsia="en-IE"/>
                    </w:rPr>
                    <w:t>total system</w:t>
                  </w:r>
                </w:p>
              </w:tc>
              <w:tc>
                <w:tcPr>
                  <w:tcW w:w="0" w:type="auto"/>
                  <w:noWrap/>
                  <w:vAlign w:val="bottom"/>
                  <w:hideMark/>
                </w:tcPr>
                <w:p w14:paraId="420CE2D3" w14:textId="77777777" w:rsidR="003F11E4" w:rsidRDefault="003F11E4">
                  <w:pPr>
                    <w:spacing w:line="276" w:lineRule="auto"/>
                    <w:jc w:val="right"/>
                    <w:rPr>
                      <w:rFonts w:cs="Calibri"/>
                      <w:color w:val="000000"/>
                      <w:sz w:val="18"/>
                      <w:szCs w:val="18"/>
                    </w:rPr>
                  </w:pPr>
                  <w:r>
                    <w:rPr>
                      <w:rFonts w:cs="Calibri"/>
                      <w:color w:val="000000"/>
                      <w:sz w:val="18"/>
                      <w:szCs w:val="18"/>
                    </w:rPr>
                    <w:t>3.64</w:t>
                  </w:r>
                </w:p>
              </w:tc>
            </w:tr>
          </w:tbl>
          <w:p w14:paraId="1302E6F2" w14:textId="77777777" w:rsidR="003F11E4" w:rsidRDefault="003F11E4">
            <w:pPr>
              <w:pStyle w:val="Standard-italics"/>
              <w:keepNext w:val="0"/>
              <w:spacing w:line="276" w:lineRule="auto"/>
              <w:jc w:val="center"/>
              <w:rPr>
                <w:i w:val="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290C7" w14:textId="77777777" w:rsidR="003F11E4" w:rsidRDefault="003F11E4">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90B57" w14:textId="77777777" w:rsidR="003F11E4" w:rsidRDefault="003F11E4">
            <w:pPr>
              <w:rPr>
                <w:sz w:val="18"/>
              </w:rPr>
            </w:pPr>
          </w:p>
        </w:tc>
      </w:tr>
    </w:tbl>
    <w:p w14:paraId="04714F19" w14:textId="77777777" w:rsidR="003F11E4" w:rsidRDefault="003F11E4" w:rsidP="003F11E4">
      <w:pPr>
        <w:pStyle w:val="Standard-italics"/>
        <w:jc w:val="both"/>
        <w:rPr>
          <w:color w:val="000000"/>
          <w:sz w:val="18"/>
        </w:rPr>
      </w:pPr>
      <w:r>
        <w:rPr>
          <w:rFonts w:ascii="Times New Roman" w:eastAsia="Calibri" w:hAnsi="Times New Roman"/>
          <w:sz w:val="18"/>
          <w:lang w:eastAsia="en-US"/>
        </w:rPr>
        <w:t xml:space="preserve">* </w:t>
      </w:r>
      <w:r>
        <w:rPr>
          <w:color w:val="000000"/>
          <w:sz w:val="18"/>
        </w:rPr>
        <w:t xml:space="preserve">parameter was derived using DFOP kinetics. Comparison of biphasic kinetic parameters with trigger </w:t>
      </w:r>
      <w:proofErr w:type="spellStart"/>
      <w:r>
        <w:rPr>
          <w:color w:val="000000"/>
          <w:sz w:val="18"/>
        </w:rPr>
        <w:t>cutoffs</w:t>
      </w:r>
      <w:proofErr w:type="spellEnd"/>
      <w:r>
        <w:rPr>
          <w:color w:val="000000"/>
          <w:sz w:val="18"/>
        </w:rPr>
        <w:t xml:space="preserve"> is not ideal. Therefore calculation of the DT</w:t>
      </w:r>
      <w:r>
        <w:rPr>
          <w:color w:val="000000"/>
          <w:sz w:val="18"/>
          <w:vertAlign w:val="subscript"/>
        </w:rPr>
        <w:t>50</w:t>
      </w:r>
      <w:r>
        <w:rPr>
          <w:color w:val="000000"/>
          <w:sz w:val="18"/>
        </w:rPr>
        <w:t xml:space="preserve"> from the slow phase of the degradation yields a more conservative estimate of degradation:</w:t>
      </w:r>
    </w:p>
    <w:p w14:paraId="09F435E5" w14:textId="77777777" w:rsidR="003F11E4" w:rsidRDefault="003F11E4" w:rsidP="003F11E4">
      <w:pPr>
        <w:pStyle w:val="Standard-italics"/>
        <w:jc w:val="both"/>
        <w:rPr>
          <w:color w:val="000000"/>
          <w:sz w:val="18"/>
        </w:rPr>
      </w:pPr>
      <w:r>
        <w:rPr>
          <w:color w:val="000000"/>
          <w:sz w:val="18"/>
        </w:rPr>
        <w:t>DT</w:t>
      </w:r>
      <w:r>
        <w:rPr>
          <w:color w:val="000000"/>
          <w:sz w:val="18"/>
          <w:vertAlign w:val="subscript"/>
        </w:rPr>
        <w:t>50</w:t>
      </w:r>
      <w:r>
        <w:rPr>
          <w:color w:val="000000"/>
          <w:sz w:val="18"/>
        </w:rPr>
        <w:t xml:space="preserve"> = ln2/k</w:t>
      </w:r>
      <w:r>
        <w:rPr>
          <w:color w:val="000000"/>
          <w:sz w:val="18"/>
          <w:vertAlign w:val="subscript"/>
        </w:rPr>
        <w:t>1</w:t>
      </w:r>
      <w:r>
        <w:rPr>
          <w:color w:val="000000"/>
          <w:sz w:val="18"/>
        </w:rPr>
        <w:t xml:space="preserve"> = 0.6931/0.1089 = 6.4 days @ T = 20</w:t>
      </w:r>
      <w:r>
        <w:rPr>
          <w:color w:val="000000"/>
          <w:sz w:val="16"/>
          <w:szCs w:val="18"/>
          <w:vertAlign w:val="superscript"/>
        </w:rPr>
        <w:t xml:space="preserve"> °</w:t>
      </w:r>
      <w:r>
        <w:rPr>
          <w:color w:val="000000"/>
          <w:sz w:val="16"/>
          <w:szCs w:val="18"/>
        </w:rPr>
        <w:t>C</w:t>
      </w:r>
      <w:r>
        <w:rPr>
          <w:color w:val="000000"/>
          <w:sz w:val="18"/>
        </w:rPr>
        <w:t xml:space="preserve"> or 12.1 days @ T = 12</w:t>
      </w:r>
      <w:r>
        <w:rPr>
          <w:color w:val="000000"/>
          <w:sz w:val="16"/>
          <w:szCs w:val="18"/>
          <w:vertAlign w:val="superscript"/>
        </w:rPr>
        <w:t xml:space="preserve"> °</w:t>
      </w:r>
      <w:r>
        <w:rPr>
          <w:color w:val="000000"/>
          <w:sz w:val="16"/>
          <w:szCs w:val="18"/>
        </w:rPr>
        <w:t>C</w:t>
      </w:r>
      <w:r>
        <w:rPr>
          <w:color w:val="000000"/>
          <w:sz w:val="18"/>
        </w:rPr>
        <w:t>.</w:t>
      </w:r>
    </w:p>
    <w:p w14:paraId="31D1FCC9" w14:textId="77777777" w:rsidR="00D437A3" w:rsidRPr="00370D67" w:rsidRDefault="00D437A3" w:rsidP="00FD2055">
      <w:pPr>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0"/>
        <w:gridCol w:w="8285"/>
      </w:tblGrid>
      <w:tr w:rsidR="00FD2055" w:rsidRPr="00370D67" w14:paraId="5AEBE7D3" w14:textId="77777777" w:rsidTr="003F11E4">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6AA42094" w14:textId="77777777" w:rsidR="00FD2055" w:rsidRPr="00370D67" w:rsidRDefault="3ACFCF13" w:rsidP="00BB2E9F">
            <w:pPr>
              <w:keepNext/>
              <w:spacing w:line="260" w:lineRule="atLeast"/>
              <w:rPr>
                <w:rFonts w:eastAsia="Calibri"/>
                <w:b/>
                <w:lang w:val="en-US" w:eastAsia="da-DK"/>
              </w:rPr>
            </w:pPr>
            <w:r w:rsidRPr="00370D67">
              <w:rPr>
                <w:rFonts w:eastAsia="Calibri" w:cs="Calibri"/>
                <w:b/>
                <w:bCs/>
                <w:lang w:eastAsia="en-US"/>
              </w:rPr>
              <w:t>Conclusion used in Risk Assessment –distribution and dissipation in water and sediment</w:t>
            </w:r>
          </w:p>
        </w:tc>
      </w:tr>
      <w:tr w:rsidR="00FD2055" w:rsidRPr="00370D67" w14:paraId="484A3F9E" w14:textId="77777777" w:rsidTr="003F11E4">
        <w:tc>
          <w:tcPr>
            <w:tcW w:w="1200" w:type="pct"/>
            <w:tcBorders>
              <w:top w:val="single" w:sz="4" w:space="0" w:color="auto"/>
              <w:left w:val="single" w:sz="4" w:space="0" w:color="auto"/>
              <w:bottom w:val="single" w:sz="4" w:space="0" w:color="auto"/>
              <w:right w:val="single" w:sz="4" w:space="0" w:color="auto"/>
            </w:tcBorders>
            <w:shd w:val="clear" w:color="auto" w:fill="auto"/>
          </w:tcPr>
          <w:p w14:paraId="73C6E46D" w14:textId="77777777" w:rsidR="00FD2055" w:rsidRPr="00370D67" w:rsidRDefault="3ACFCF13" w:rsidP="00FD2055">
            <w:pPr>
              <w:spacing w:line="260" w:lineRule="atLeast"/>
              <w:rPr>
                <w:rFonts w:eastAsia="Calibri"/>
                <w:bCs/>
                <w:lang w:eastAsia="en-US"/>
              </w:rPr>
            </w:pPr>
            <w:r w:rsidRPr="00370D67">
              <w:rPr>
                <w:rFonts w:eastAsia="Calibri" w:cs="Calibri"/>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1C4067C2" w14:textId="4075BE49" w:rsidR="00FD2055" w:rsidRPr="00370D67" w:rsidRDefault="00D062A3" w:rsidP="00537B68">
            <w:pPr>
              <w:spacing w:line="260" w:lineRule="atLeast"/>
              <w:rPr>
                <w:rFonts w:eastAsia="Calibri"/>
                <w:bCs/>
                <w:lang w:eastAsia="en-US"/>
              </w:rPr>
            </w:pPr>
            <w:r w:rsidRPr="00370D67">
              <w:t>DT</w:t>
            </w:r>
            <w:r w:rsidRPr="00370D67">
              <w:rPr>
                <w:vertAlign w:val="subscript"/>
              </w:rPr>
              <w:t>50</w:t>
            </w:r>
            <w:r w:rsidRPr="00370D67">
              <w:t xml:space="preserve"> at 20°</w:t>
            </w:r>
            <w:r w:rsidR="002A731F" w:rsidRPr="00370D67">
              <w:t>C</w:t>
            </w:r>
            <w:r w:rsidRPr="00370D67">
              <w:t xml:space="preserve"> are 0.65 d in water, 5.01 d in sediment, and 1.07 d for the whole system (geometric mean, n=2), corresponding to respectively 1.23, 9.50, and 2.03 d at 12°C.</w:t>
            </w:r>
          </w:p>
        </w:tc>
      </w:tr>
      <w:tr w:rsidR="00FD2055" w:rsidRPr="00370D67" w14:paraId="4C81FEFC" w14:textId="77777777" w:rsidTr="003F11E4">
        <w:tc>
          <w:tcPr>
            <w:tcW w:w="1200" w:type="pct"/>
            <w:tcBorders>
              <w:top w:val="single" w:sz="4" w:space="0" w:color="auto"/>
              <w:left w:val="single" w:sz="4" w:space="0" w:color="auto"/>
              <w:bottom w:val="single" w:sz="4" w:space="0" w:color="auto"/>
              <w:right w:val="single" w:sz="4" w:space="0" w:color="auto"/>
            </w:tcBorders>
            <w:shd w:val="clear" w:color="auto" w:fill="auto"/>
          </w:tcPr>
          <w:p w14:paraId="1B9E6B45" w14:textId="77777777" w:rsidR="00FD2055" w:rsidRPr="00370D67" w:rsidRDefault="3ACFCF13" w:rsidP="00FD2055">
            <w:pPr>
              <w:spacing w:line="260" w:lineRule="atLeast"/>
              <w:rPr>
                <w:rFonts w:eastAsia="Calibri"/>
                <w:bCs/>
                <w:lang w:eastAsia="en-US"/>
              </w:rPr>
            </w:pPr>
            <w:r w:rsidRPr="00370D67">
              <w:rPr>
                <w:rFonts w:eastAsia="Calibri" w:cs="Calibri"/>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76B32955" w14:textId="77777777" w:rsidR="003F11E4" w:rsidRDefault="003F11E4" w:rsidP="003F11E4">
            <w:pPr>
              <w:jc w:val="both"/>
            </w:pPr>
            <w:r>
              <w:t>Data indicated that [</w:t>
            </w:r>
            <w:r>
              <w:rPr>
                <w:vertAlign w:val="superscript"/>
              </w:rPr>
              <w:t>14</w:t>
            </w:r>
            <w:r>
              <w:t>C]</w:t>
            </w:r>
            <w:r>
              <w:rPr>
                <w:i/>
                <w:iCs/>
              </w:rPr>
              <w:t xml:space="preserve"> S</w:t>
            </w:r>
            <w:r>
              <w:t>-Methoprene and metabolites degraded at a very rapid rate and showed rapid dissipation from the total system.</w:t>
            </w:r>
          </w:p>
          <w:p w14:paraId="5245A3A7" w14:textId="77777777" w:rsidR="003F11E4" w:rsidRDefault="003F11E4" w:rsidP="003F11E4">
            <w:pPr>
              <w:jc w:val="both"/>
            </w:pPr>
          </w:p>
          <w:p w14:paraId="54A42E95" w14:textId="77777777" w:rsidR="003F11E4" w:rsidRDefault="003F11E4" w:rsidP="003F11E4">
            <w:pPr>
              <w:pStyle w:val="ListParagraph"/>
              <w:numPr>
                <w:ilvl w:val="0"/>
                <w:numId w:val="21"/>
              </w:numPr>
              <w:contextualSpacing/>
              <w:jc w:val="both"/>
              <w:rPr>
                <w:rFonts w:eastAsia="Calibri"/>
              </w:rPr>
            </w:pPr>
            <w:r>
              <w:rPr>
                <w:rFonts w:eastAsia="Calibri"/>
              </w:rPr>
              <w:t>Total recoveries of the applied radioactivity (material balances) averaged 92.7 ± 7.2% and 96.1 ± 10.7% of the applied radioactivity for the river and pond systems, respectively.</w:t>
            </w:r>
          </w:p>
          <w:p w14:paraId="399C0011" w14:textId="77777777" w:rsidR="003F11E4" w:rsidRDefault="003F11E4" w:rsidP="003F11E4">
            <w:pPr>
              <w:pStyle w:val="ListParagraph"/>
              <w:jc w:val="both"/>
              <w:rPr>
                <w:rFonts w:eastAsia="Calibri"/>
              </w:rPr>
            </w:pPr>
          </w:p>
          <w:p w14:paraId="30BB6245" w14:textId="77777777" w:rsidR="003F11E4" w:rsidRDefault="003F11E4" w:rsidP="003F11E4">
            <w:pPr>
              <w:pStyle w:val="ListParagraph"/>
              <w:numPr>
                <w:ilvl w:val="0"/>
                <w:numId w:val="21"/>
              </w:numPr>
              <w:contextualSpacing/>
              <w:jc w:val="both"/>
              <w:rPr>
                <w:rFonts w:eastAsia="Calibri"/>
              </w:rPr>
            </w:pPr>
            <w:r>
              <w:rPr>
                <w:rFonts w:eastAsia="Calibri"/>
              </w:rPr>
              <w:t xml:space="preserve">After treatment, the majority of the radioactivity applied was detected in the water phase, representing 100.5% and 104.5% of the applied radioactivity for river and pond, respectively. In both systems the level of radioactivity in the water phase rapidly decreased over time, mainly by </w:t>
            </w:r>
            <w:r>
              <w:rPr>
                <w:rFonts w:eastAsia="Calibri"/>
              </w:rPr>
              <w:lastRenderedPageBreak/>
              <w:t>degradation and adsorption to the sediment. Within two days, the amount in the water phase had decreased to 38.2% and 28.5% of applied radioactivity for river and pond systems respectively. On Day 100, corresponding values were 1.2% and 0.6% of the applied radioactivity for river and pond, respectively.</w:t>
            </w:r>
          </w:p>
          <w:p w14:paraId="1FB5BF98" w14:textId="77777777" w:rsidR="003F11E4" w:rsidRDefault="003F11E4" w:rsidP="003F11E4">
            <w:pPr>
              <w:pStyle w:val="ListParagraph"/>
              <w:jc w:val="both"/>
              <w:rPr>
                <w:rFonts w:eastAsia="Calibri"/>
              </w:rPr>
            </w:pPr>
          </w:p>
          <w:p w14:paraId="1A83EB7C" w14:textId="77777777" w:rsidR="003F11E4" w:rsidRDefault="003F11E4" w:rsidP="003F11E4">
            <w:pPr>
              <w:pStyle w:val="ListParagraph"/>
              <w:numPr>
                <w:ilvl w:val="0"/>
                <w:numId w:val="21"/>
              </w:numPr>
              <w:contextualSpacing/>
              <w:jc w:val="both"/>
              <w:rPr>
                <w:rFonts w:eastAsia="Calibri"/>
              </w:rPr>
            </w:pPr>
            <w:r>
              <w:rPr>
                <w:rFonts w:eastAsia="Calibri"/>
              </w:rPr>
              <w:t>The total extractable radioactivity from sediments initially increased reaching maximum mean amounts of 21.2% (river) and 25.5% (pond) of applied after two days. Thereafter, levels decreased and on Day 100, 3.4% and 2.0% of the applied radioactivity was still extractable from the river and pond sediments, respectively. Soxhlet extractions were performed from Day 2 onwards, recovered up to 3.4% (river system, Day 2) and 4.7% (pond system, Day 14) of the applied radioactivity.</w:t>
            </w:r>
          </w:p>
          <w:p w14:paraId="51EDAF8A" w14:textId="77777777" w:rsidR="003F11E4" w:rsidRDefault="003F11E4" w:rsidP="003F11E4">
            <w:pPr>
              <w:pStyle w:val="ListParagraph"/>
              <w:jc w:val="both"/>
              <w:rPr>
                <w:rFonts w:eastAsia="Calibri"/>
              </w:rPr>
            </w:pPr>
          </w:p>
          <w:p w14:paraId="26742384" w14:textId="77777777" w:rsidR="003F11E4" w:rsidRDefault="003F11E4" w:rsidP="003F11E4">
            <w:pPr>
              <w:pStyle w:val="ListParagraph"/>
              <w:numPr>
                <w:ilvl w:val="0"/>
                <w:numId w:val="21"/>
              </w:numPr>
              <w:contextualSpacing/>
              <w:jc w:val="both"/>
              <w:rPr>
                <w:rFonts w:eastAsia="Calibri"/>
              </w:rPr>
            </w:pPr>
            <w:r>
              <w:rPr>
                <w:rFonts w:eastAsia="Calibri"/>
              </w:rPr>
              <w:t>The formation of radioactive carbon dioxide was significant, and constantly increased throughout incubation in both systems, reaching maximum mean amounts of 54.9% (river) and 67.5% (pond) of the applied radioactivity after 100 days of incubation. Organic volatile compounds never exceeded 0.6% of the applied radioactivity in either system.</w:t>
            </w:r>
          </w:p>
          <w:p w14:paraId="50834563" w14:textId="77777777" w:rsidR="003F11E4" w:rsidRDefault="003F11E4" w:rsidP="003F11E4">
            <w:pPr>
              <w:pStyle w:val="ListParagraph"/>
              <w:jc w:val="both"/>
              <w:rPr>
                <w:rFonts w:eastAsia="Calibri"/>
              </w:rPr>
            </w:pPr>
          </w:p>
          <w:p w14:paraId="5709B6EA" w14:textId="77777777" w:rsidR="003F11E4" w:rsidRDefault="003F11E4" w:rsidP="003F11E4">
            <w:pPr>
              <w:pStyle w:val="ListParagraph"/>
              <w:numPr>
                <w:ilvl w:val="0"/>
                <w:numId w:val="21"/>
              </w:numPr>
              <w:contextualSpacing/>
              <w:jc w:val="both"/>
              <w:rPr>
                <w:rFonts w:eastAsia="Calibri"/>
              </w:rPr>
            </w:pPr>
            <w:r>
              <w:rPr>
                <w:rFonts w:eastAsia="Calibri"/>
              </w:rPr>
              <w:t>The relative amounts of [</w:t>
            </w:r>
            <w:r>
              <w:rPr>
                <w:rFonts w:eastAsia="Calibri"/>
                <w:vertAlign w:val="superscript"/>
              </w:rPr>
              <w:t>14</w:t>
            </w:r>
            <w:r>
              <w:rPr>
                <w:rFonts w:eastAsia="Calibri"/>
              </w:rPr>
              <w:t>C]</w:t>
            </w:r>
            <w:r>
              <w:rPr>
                <w:rFonts w:eastAsia="Calibri"/>
                <w:i/>
                <w:iCs/>
              </w:rPr>
              <w:t>S</w:t>
            </w:r>
            <w:r>
              <w:rPr>
                <w:rFonts w:eastAsia="Calibri"/>
              </w:rPr>
              <w:t>-Methoprene and degradation products present in water and the sediment extracts were determined by chromatographic profiling by normal phase TLC.</w:t>
            </w:r>
          </w:p>
          <w:p w14:paraId="2ABB0195" w14:textId="77777777" w:rsidR="003F11E4" w:rsidRDefault="003F11E4" w:rsidP="003F11E4">
            <w:pPr>
              <w:pStyle w:val="ListParagraph"/>
              <w:jc w:val="both"/>
              <w:rPr>
                <w:rFonts w:eastAsia="Calibri"/>
              </w:rPr>
            </w:pPr>
          </w:p>
          <w:p w14:paraId="63386B0C" w14:textId="77777777" w:rsidR="003F11E4" w:rsidRDefault="003F11E4" w:rsidP="003F11E4">
            <w:pPr>
              <w:pStyle w:val="ListParagraph"/>
              <w:numPr>
                <w:ilvl w:val="0"/>
                <w:numId w:val="21"/>
              </w:numPr>
              <w:contextualSpacing/>
              <w:jc w:val="both"/>
              <w:rPr>
                <w:rFonts w:eastAsia="Calibri"/>
              </w:rPr>
            </w:pPr>
            <w:r>
              <w:rPr>
                <w:rFonts w:eastAsia="Calibri"/>
              </w:rPr>
              <w:t>Significant metabolites in the water phase were M2 (R4 = NL 3.1.1.1) and M3 (R1 = FN 263). M2 reached up to 7.8% in the river and 6.2% in the pond waters by Day 2, and was detected until Day 21 in some samples. Maximum mean levels of M3 were 10.2% (river) and 5.8% pond, observed on Day 2. On all other sampling days, the concentrations of Metabolite M3 remained below 1%.</w:t>
            </w:r>
          </w:p>
          <w:p w14:paraId="066F94DD" w14:textId="77777777" w:rsidR="003F11E4" w:rsidRDefault="003F11E4" w:rsidP="003F11E4">
            <w:pPr>
              <w:pStyle w:val="ListParagraph"/>
              <w:jc w:val="both"/>
              <w:rPr>
                <w:rFonts w:eastAsia="Calibri"/>
              </w:rPr>
            </w:pPr>
          </w:p>
          <w:p w14:paraId="01AE8C2D" w14:textId="77777777" w:rsidR="003F11E4" w:rsidRDefault="003F11E4" w:rsidP="003F11E4">
            <w:pPr>
              <w:pStyle w:val="ListParagraph"/>
              <w:numPr>
                <w:ilvl w:val="0"/>
                <w:numId w:val="21"/>
              </w:numPr>
              <w:contextualSpacing/>
              <w:jc w:val="both"/>
              <w:rPr>
                <w:rFonts w:eastAsia="Calibri"/>
              </w:rPr>
            </w:pPr>
            <w:r>
              <w:rPr>
                <w:rFonts w:eastAsia="Calibri"/>
              </w:rPr>
              <w:t>The amounts of the test item reached maximum values after two days of incubation. At this interval the mean concentrations of [</w:t>
            </w:r>
            <w:r>
              <w:rPr>
                <w:rFonts w:eastAsia="Calibri"/>
                <w:vertAlign w:val="superscript"/>
              </w:rPr>
              <w:t>14</w:t>
            </w:r>
            <w:r>
              <w:rPr>
                <w:rFonts w:eastAsia="Calibri"/>
              </w:rPr>
              <w:t>C]</w:t>
            </w:r>
            <w:r>
              <w:rPr>
                <w:rFonts w:eastAsia="Calibri"/>
                <w:i/>
                <w:iCs/>
              </w:rPr>
              <w:t>S</w:t>
            </w:r>
            <w:r>
              <w:rPr>
                <w:rFonts w:eastAsia="Calibri"/>
              </w:rPr>
              <w:t>-Methoprene in the river sediment were 16.6% and 20.8% in the pond sediment. These amounts decreased to 3.3% of applied in the river sediment and to 1.7% in the pond sediment by Day 49. In both sediments M2 (R4 = NL 3.1.1.1) and M3 (R1 = FN 263) were the predominant metabolites, but the levels did not exceed 1.9% of applied in either sediment, and had decreased to levels below 1% by Day 49. One additional metabolite M1 was detected which appeared to be less polar that the parent [</w:t>
            </w:r>
            <w:r>
              <w:rPr>
                <w:rFonts w:eastAsia="Calibri"/>
                <w:vertAlign w:val="superscript"/>
              </w:rPr>
              <w:t>14</w:t>
            </w:r>
            <w:r>
              <w:rPr>
                <w:rFonts w:eastAsia="Calibri"/>
              </w:rPr>
              <w:t>C]</w:t>
            </w:r>
            <w:r>
              <w:rPr>
                <w:rFonts w:eastAsia="Calibri"/>
                <w:i/>
                <w:iCs/>
              </w:rPr>
              <w:t>S-</w:t>
            </w:r>
            <w:r>
              <w:rPr>
                <w:rFonts w:eastAsia="Calibri"/>
              </w:rPr>
              <w:t>Methoprene. M1 reached maximum mean levels 1.9% (river, Day 21) and 2.5% (pond, Day 14).</w:t>
            </w:r>
          </w:p>
          <w:p w14:paraId="20443C11" w14:textId="77777777" w:rsidR="003F11E4" w:rsidRDefault="003F11E4" w:rsidP="003F11E4">
            <w:pPr>
              <w:rPr>
                <w:rFonts w:eastAsia="Calibri"/>
                <w:lang w:val="de-DE" w:eastAsia="en-US"/>
              </w:rPr>
            </w:pPr>
          </w:p>
          <w:p w14:paraId="74C127F9" w14:textId="77777777" w:rsidR="003F11E4" w:rsidRDefault="003F11E4" w:rsidP="003F11E4">
            <w:pPr>
              <w:jc w:val="both"/>
            </w:pPr>
            <w:r>
              <w:t xml:space="preserve">S-Methoprene degrades at a very rapid rate when applied to an aerobic aquatic environment. The primary route of degradation was mineralization (54.9-67.5%). Significant formation of bound residues was observed (36.9- 41.0%). Acidic harsh extraction under reflux followed by organic matter fraction was conducted on the non-extracted residues from the Day 7 only released 1.6% or less of the total radioactivity. Overall, parent </w:t>
            </w:r>
            <w:r>
              <w:rPr>
                <w:i/>
                <w:iCs/>
              </w:rPr>
              <w:t>S</w:t>
            </w:r>
            <w:r>
              <w:t xml:space="preserve">-Methoprene as well as the two major metabolites M2 and M3 showed rapid dissipation from the total system. Neither </w:t>
            </w:r>
            <w:r>
              <w:rPr>
                <w:i/>
                <w:iCs/>
              </w:rPr>
              <w:t>S-</w:t>
            </w:r>
            <w:r>
              <w:t>Methoprene nor the metabolites appear to be persistent in the water-sediment system.</w:t>
            </w:r>
          </w:p>
          <w:p w14:paraId="31277D75" w14:textId="77777777" w:rsidR="003F11E4" w:rsidRDefault="003F11E4" w:rsidP="003F11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654"/>
              <w:gridCol w:w="656"/>
              <w:gridCol w:w="783"/>
              <w:gridCol w:w="682"/>
              <w:gridCol w:w="783"/>
              <w:gridCol w:w="616"/>
              <w:gridCol w:w="682"/>
              <w:gridCol w:w="682"/>
              <w:gridCol w:w="616"/>
              <w:gridCol w:w="616"/>
            </w:tblGrid>
            <w:tr w:rsidR="003F11E4" w14:paraId="38931C41" w14:textId="77777777" w:rsidTr="007C74B2">
              <w:trPr>
                <w:cantSplit/>
              </w:trPr>
              <w:tc>
                <w:tcPr>
                  <w:tcW w:w="0" w:type="auto"/>
                  <w:vMerge w:val="restart"/>
                  <w:tcBorders>
                    <w:top w:val="single" w:sz="4" w:space="0" w:color="auto"/>
                    <w:left w:val="single" w:sz="4" w:space="0" w:color="auto"/>
                    <w:bottom w:val="single" w:sz="4" w:space="0" w:color="auto"/>
                    <w:right w:val="single" w:sz="4" w:space="0" w:color="auto"/>
                  </w:tcBorders>
                </w:tcPr>
                <w:p w14:paraId="5304D109" w14:textId="77777777" w:rsidR="003F11E4" w:rsidRPr="003F11E4" w:rsidRDefault="003F11E4">
                  <w:pPr>
                    <w:spacing w:line="276" w:lineRule="auto"/>
                    <w:rPr>
                      <w:b/>
                      <w:bCs/>
                      <w:sz w:val="16"/>
                      <w:szCs w:val="16"/>
                    </w:rPr>
                  </w:pPr>
                </w:p>
                <w:p w14:paraId="7AD436CF" w14:textId="77777777" w:rsidR="003F11E4" w:rsidRPr="003F11E4" w:rsidRDefault="003F11E4">
                  <w:pPr>
                    <w:spacing w:line="276" w:lineRule="auto"/>
                    <w:rPr>
                      <w:b/>
                      <w:bCs/>
                      <w:sz w:val="16"/>
                      <w:szCs w:val="16"/>
                    </w:rPr>
                  </w:pPr>
                </w:p>
                <w:p w14:paraId="3A479CA9" w14:textId="77777777" w:rsidR="003F11E4" w:rsidRPr="003F11E4" w:rsidRDefault="003F11E4">
                  <w:pPr>
                    <w:spacing w:line="276" w:lineRule="auto"/>
                    <w:rPr>
                      <w:b/>
                      <w:bCs/>
                      <w:sz w:val="16"/>
                      <w:szCs w:val="16"/>
                    </w:rPr>
                  </w:pPr>
                  <w:r w:rsidRPr="003F11E4">
                    <w:rPr>
                      <w:b/>
                      <w:bCs/>
                      <w:sz w:val="16"/>
                      <w:szCs w:val="16"/>
                    </w:rPr>
                    <w:t>S-Methoprene</w:t>
                  </w:r>
                </w:p>
              </w:tc>
              <w:tc>
                <w:tcPr>
                  <w:tcW w:w="0" w:type="auto"/>
                  <w:gridSpan w:val="8"/>
                  <w:tcBorders>
                    <w:top w:val="single" w:sz="4" w:space="0" w:color="auto"/>
                    <w:left w:val="single" w:sz="4" w:space="0" w:color="auto"/>
                    <w:bottom w:val="single" w:sz="4" w:space="0" w:color="auto"/>
                    <w:right w:val="single" w:sz="4" w:space="0" w:color="auto"/>
                  </w:tcBorders>
                  <w:hideMark/>
                </w:tcPr>
                <w:p w14:paraId="6851C3CD" w14:textId="77777777" w:rsidR="003F11E4" w:rsidRPr="003F11E4" w:rsidRDefault="003F11E4">
                  <w:pPr>
                    <w:spacing w:line="276" w:lineRule="auto"/>
                    <w:jc w:val="center"/>
                    <w:rPr>
                      <w:b/>
                      <w:bCs/>
                      <w:sz w:val="16"/>
                      <w:szCs w:val="16"/>
                    </w:rPr>
                  </w:pPr>
                  <w:r w:rsidRPr="003F11E4">
                    <w:rPr>
                      <w:b/>
                      <w:bCs/>
                      <w:sz w:val="16"/>
                      <w:szCs w:val="16"/>
                    </w:rPr>
                    <w:t>Test System @ T = 20</w:t>
                  </w:r>
                  <w:r w:rsidRPr="003F11E4">
                    <w:rPr>
                      <w:b/>
                      <w:sz w:val="16"/>
                      <w:szCs w:val="16"/>
                    </w:rPr>
                    <w:t>°C</w:t>
                  </w:r>
                </w:p>
              </w:tc>
              <w:tc>
                <w:tcPr>
                  <w:tcW w:w="0" w:type="auto"/>
                  <w:gridSpan w:val="2"/>
                  <w:tcBorders>
                    <w:top w:val="single" w:sz="4" w:space="0" w:color="auto"/>
                    <w:left w:val="single" w:sz="4" w:space="0" w:color="auto"/>
                    <w:bottom w:val="single" w:sz="4" w:space="0" w:color="auto"/>
                    <w:right w:val="single" w:sz="4" w:space="0" w:color="auto"/>
                  </w:tcBorders>
                  <w:hideMark/>
                </w:tcPr>
                <w:p w14:paraId="23D18975" w14:textId="77777777" w:rsidR="003F11E4" w:rsidRPr="003F11E4" w:rsidRDefault="003F11E4">
                  <w:pPr>
                    <w:spacing w:line="276" w:lineRule="auto"/>
                    <w:jc w:val="center"/>
                    <w:rPr>
                      <w:b/>
                      <w:bCs/>
                      <w:sz w:val="16"/>
                      <w:szCs w:val="16"/>
                    </w:rPr>
                  </w:pPr>
                  <w:r w:rsidRPr="003F11E4">
                    <w:rPr>
                      <w:b/>
                      <w:bCs/>
                      <w:sz w:val="16"/>
                      <w:szCs w:val="16"/>
                    </w:rPr>
                    <w:t>Converted to T = 12</w:t>
                  </w:r>
                  <w:r w:rsidRPr="003F11E4">
                    <w:rPr>
                      <w:b/>
                      <w:sz w:val="16"/>
                      <w:szCs w:val="16"/>
                    </w:rPr>
                    <w:t>°C</w:t>
                  </w:r>
                </w:p>
              </w:tc>
            </w:tr>
            <w:tr w:rsidR="003F11E4" w14:paraId="5A476B0B" w14:textId="77777777" w:rsidTr="007C74B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BFC7" w14:textId="77777777" w:rsidR="003F11E4" w:rsidRPr="003F11E4" w:rsidRDefault="003F11E4">
                  <w:pPr>
                    <w:rPr>
                      <w:b/>
                      <w:bCs/>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75D3126" w14:textId="77777777" w:rsidR="003F11E4" w:rsidRPr="003F11E4" w:rsidRDefault="003F11E4">
                  <w:pPr>
                    <w:spacing w:line="276" w:lineRule="auto"/>
                    <w:jc w:val="center"/>
                    <w:rPr>
                      <w:b/>
                      <w:bCs/>
                      <w:sz w:val="16"/>
                      <w:szCs w:val="16"/>
                    </w:rPr>
                  </w:pPr>
                  <w:r w:rsidRPr="003F11E4">
                    <w:rPr>
                      <w:b/>
                      <w:bCs/>
                      <w:sz w:val="16"/>
                      <w:szCs w:val="16"/>
                    </w:rPr>
                    <w:t>Best fit</w:t>
                  </w:r>
                </w:p>
              </w:tc>
              <w:tc>
                <w:tcPr>
                  <w:tcW w:w="0" w:type="auto"/>
                  <w:tcBorders>
                    <w:top w:val="single" w:sz="4" w:space="0" w:color="auto"/>
                    <w:left w:val="single" w:sz="4" w:space="0" w:color="auto"/>
                    <w:bottom w:val="single" w:sz="4" w:space="0" w:color="auto"/>
                    <w:right w:val="single" w:sz="4" w:space="0" w:color="auto"/>
                  </w:tcBorders>
                  <w:hideMark/>
                </w:tcPr>
                <w:p w14:paraId="0D336263" w14:textId="77777777" w:rsidR="003F11E4" w:rsidRPr="003F11E4" w:rsidRDefault="003F11E4">
                  <w:pPr>
                    <w:spacing w:line="276" w:lineRule="auto"/>
                    <w:jc w:val="center"/>
                    <w:rPr>
                      <w:b/>
                      <w:bCs/>
                      <w:sz w:val="16"/>
                      <w:szCs w:val="16"/>
                    </w:rPr>
                  </w:pPr>
                  <w:r w:rsidRPr="003F11E4">
                    <w:rPr>
                      <w:b/>
                      <w:bCs/>
                      <w:sz w:val="16"/>
                      <w:szCs w:val="16"/>
                    </w:rPr>
                    <w:t>M(0) %</w:t>
                  </w:r>
                </w:p>
              </w:tc>
              <w:tc>
                <w:tcPr>
                  <w:tcW w:w="0" w:type="auto"/>
                  <w:tcBorders>
                    <w:top w:val="single" w:sz="4" w:space="0" w:color="auto"/>
                    <w:left w:val="single" w:sz="4" w:space="0" w:color="auto"/>
                    <w:bottom w:val="single" w:sz="4" w:space="0" w:color="auto"/>
                    <w:right w:val="single" w:sz="4" w:space="0" w:color="auto"/>
                  </w:tcBorders>
                  <w:hideMark/>
                </w:tcPr>
                <w:p w14:paraId="075232CE" w14:textId="77777777" w:rsidR="003F11E4" w:rsidRPr="003F11E4" w:rsidRDefault="003F11E4">
                  <w:pPr>
                    <w:spacing w:line="276" w:lineRule="auto"/>
                    <w:jc w:val="center"/>
                    <w:rPr>
                      <w:b/>
                      <w:bCs/>
                      <w:sz w:val="16"/>
                      <w:szCs w:val="16"/>
                    </w:rPr>
                  </w:pPr>
                  <w:r w:rsidRPr="003F11E4">
                    <w:rPr>
                      <w:b/>
                      <w:bCs/>
                      <w:sz w:val="16"/>
                      <w:szCs w:val="16"/>
                    </w:rPr>
                    <w:t>K</w:t>
                  </w:r>
                  <w:r w:rsidRPr="003F11E4">
                    <w:rPr>
                      <w:b/>
                      <w:bCs/>
                      <w:sz w:val="16"/>
                      <w:szCs w:val="16"/>
                      <w:vertAlign w:val="subscript"/>
                    </w:rPr>
                    <w:t>1</w:t>
                  </w:r>
                  <w:r w:rsidRPr="003F11E4">
                    <w:rPr>
                      <w:b/>
                      <w:bCs/>
                      <w:sz w:val="16"/>
                      <w:szCs w:val="16"/>
                    </w:rPr>
                    <w:t>(d</w:t>
                  </w:r>
                  <w:r w:rsidRPr="003F11E4">
                    <w:rPr>
                      <w:b/>
                      <w:bCs/>
                      <w:sz w:val="16"/>
                      <w:szCs w:val="16"/>
                      <w:vertAlign w:val="superscript"/>
                    </w:rPr>
                    <w:t>-1</w:t>
                  </w:r>
                  <w:r w:rsidRPr="003F11E4">
                    <w:rPr>
                      <w:b/>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773BD35" w14:textId="77777777" w:rsidR="003F11E4" w:rsidRPr="003F11E4" w:rsidRDefault="003F11E4">
                  <w:pPr>
                    <w:spacing w:line="276" w:lineRule="auto"/>
                    <w:jc w:val="center"/>
                    <w:rPr>
                      <w:b/>
                      <w:bCs/>
                      <w:sz w:val="16"/>
                      <w:szCs w:val="16"/>
                    </w:rPr>
                  </w:pPr>
                  <w:r w:rsidRPr="003F11E4">
                    <w:rPr>
                      <w:b/>
                      <w:bCs/>
                      <w:sz w:val="16"/>
                      <w:szCs w:val="16"/>
                    </w:rPr>
                    <w:t>K</w:t>
                  </w:r>
                  <w:r w:rsidRPr="003F11E4">
                    <w:rPr>
                      <w:b/>
                      <w:bCs/>
                      <w:sz w:val="16"/>
                      <w:szCs w:val="16"/>
                      <w:vertAlign w:val="subscript"/>
                    </w:rPr>
                    <w:t>2</w:t>
                  </w:r>
                  <w:r w:rsidRPr="003F11E4">
                    <w:rPr>
                      <w:b/>
                      <w:bCs/>
                      <w:sz w:val="16"/>
                      <w:szCs w:val="16"/>
                    </w:rPr>
                    <w:t>(d</w:t>
                  </w:r>
                  <w:r w:rsidRPr="003F11E4">
                    <w:rPr>
                      <w:b/>
                      <w:bCs/>
                      <w:sz w:val="16"/>
                      <w:szCs w:val="16"/>
                      <w:vertAlign w:val="superscript"/>
                    </w:rPr>
                    <w:t>-1</w:t>
                  </w:r>
                  <w:r w:rsidRPr="003F11E4">
                    <w:rPr>
                      <w:b/>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E2E992F" w14:textId="77777777" w:rsidR="003F11E4" w:rsidRPr="003F11E4" w:rsidRDefault="003F11E4">
                  <w:pPr>
                    <w:spacing w:line="276" w:lineRule="auto"/>
                    <w:jc w:val="center"/>
                    <w:rPr>
                      <w:b/>
                      <w:bCs/>
                      <w:sz w:val="16"/>
                      <w:szCs w:val="16"/>
                    </w:rPr>
                  </w:pPr>
                  <w:r w:rsidRPr="003F11E4">
                    <w:rPr>
                      <w:b/>
                      <w:bCs/>
                      <w:sz w:val="16"/>
                      <w:szCs w:val="16"/>
                    </w:rPr>
                    <w:t>g</w:t>
                  </w:r>
                </w:p>
              </w:tc>
              <w:tc>
                <w:tcPr>
                  <w:tcW w:w="0" w:type="auto"/>
                  <w:tcBorders>
                    <w:top w:val="single" w:sz="4" w:space="0" w:color="auto"/>
                    <w:left w:val="single" w:sz="4" w:space="0" w:color="auto"/>
                    <w:bottom w:val="single" w:sz="4" w:space="0" w:color="auto"/>
                    <w:right w:val="single" w:sz="4" w:space="0" w:color="auto"/>
                  </w:tcBorders>
                  <w:hideMark/>
                </w:tcPr>
                <w:p w14:paraId="4CB76E60" w14:textId="77777777" w:rsidR="003F11E4" w:rsidRPr="003F11E4" w:rsidRDefault="003F11E4">
                  <w:pPr>
                    <w:spacing w:line="276" w:lineRule="auto"/>
                    <w:jc w:val="center"/>
                    <w:rPr>
                      <w:b/>
                      <w:bCs/>
                      <w:sz w:val="16"/>
                      <w:szCs w:val="16"/>
                    </w:rPr>
                  </w:pPr>
                  <w:r w:rsidRPr="003F11E4">
                    <w:rPr>
                      <w:b/>
                      <w:bCs/>
                      <w:sz w:val="16"/>
                      <w:szCs w:val="16"/>
                    </w:rPr>
                    <w:t>DT</w:t>
                  </w:r>
                  <w:r w:rsidRPr="003F11E4">
                    <w:rPr>
                      <w:b/>
                      <w:bCs/>
                      <w:sz w:val="16"/>
                      <w:szCs w:val="16"/>
                      <w:vertAlign w:val="subscript"/>
                    </w:rPr>
                    <w:t>50</w:t>
                  </w:r>
                  <w:r w:rsidRPr="003F11E4">
                    <w:rPr>
                      <w:b/>
                      <w:bCs/>
                      <w:sz w:val="16"/>
                      <w:szCs w:val="16"/>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34122B99" w14:textId="77777777" w:rsidR="003F11E4" w:rsidRPr="003F11E4" w:rsidRDefault="003F11E4">
                  <w:pPr>
                    <w:spacing w:line="276" w:lineRule="auto"/>
                    <w:jc w:val="center"/>
                    <w:rPr>
                      <w:b/>
                      <w:bCs/>
                      <w:sz w:val="16"/>
                      <w:szCs w:val="16"/>
                    </w:rPr>
                  </w:pPr>
                  <w:r w:rsidRPr="003F11E4">
                    <w:rPr>
                      <w:b/>
                      <w:bCs/>
                      <w:sz w:val="16"/>
                      <w:szCs w:val="16"/>
                    </w:rPr>
                    <w:t>DT</w:t>
                  </w:r>
                  <w:r w:rsidRPr="003F11E4">
                    <w:rPr>
                      <w:b/>
                      <w:bCs/>
                      <w:sz w:val="16"/>
                      <w:szCs w:val="16"/>
                      <w:vertAlign w:val="subscript"/>
                    </w:rPr>
                    <w:t>90</w:t>
                  </w:r>
                  <w:r w:rsidRPr="003F11E4">
                    <w:rPr>
                      <w:b/>
                      <w:bCs/>
                      <w:sz w:val="16"/>
                      <w:szCs w:val="16"/>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381F5470" w14:textId="77777777" w:rsidR="003F11E4" w:rsidRPr="003F11E4" w:rsidRDefault="003F11E4">
                  <w:pPr>
                    <w:spacing w:line="276" w:lineRule="auto"/>
                    <w:jc w:val="center"/>
                    <w:rPr>
                      <w:b/>
                      <w:bCs/>
                      <w:sz w:val="16"/>
                      <w:szCs w:val="16"/>
                    </w:rPr>
                  </w:pPr>
                  <w:r w:rsidRPr="003F11E4">
                    <w:rPr>
                      <w:b/>
                      <w:bCs/>
                      <w:sz w:val="16"/>
                      <w:szCs w:val="16"/>
                    </w:rPr>
                    <w:t>x</w:t>
                  </w:r>
                  <w:r w:rsidRPr="003F11E4">
                    <w:rPr>
                      <w:b/>
                      <w:bCs/>
                      <w:sz w:val="16"/>
                      <w:szCs w:val="16"/>
                      <w:vertAlign w:val="superscript"/>
                    </w:rPr>
                    <w:t>2</w:t>
                  </w:r>
                  <w:r w:rsidRPr="003F11E4">
                    <w:rPr>
                      <w:b/>
                      <w:bCs/>
                      <w:sz w:val="16"/>
                      <w:szCs w:val="16"/>
                    </w:rPr>
                    <w:t xml:space="preserve"> error</w:t>
                  </w:r>
                </w:p>
              </w:tc>
              <w:tc>
                <w:tcPr>
                  <w:tcW w:w="0" w:type="auto"/>
                  <w:tcBorders>
                    <w:top w:val="single" w:sz="4" w:space="0" w:color="auto"/>
                    <w:left w:val="single" w:sz="4" w:space="0" w:color="auto"/>
                    <w:bottom w:val="single" w:sz="4" w:space="0" w:color="auto"/>
                    <w:right w:val="single" w:sz="4" w:space="0" w:color="auto"/>
                  </w:tcBorders>
                  <w:hideMark/>
                </w:tcPr>
                <w:p w14:paraId="24F72DF2" w14:textId="77777777" w:rsidR="003F11E4" w:rsidRPr="003F11E4" w:rsidRDefault="003F11E4">
                  <w:pPr>
                    <w:spacing w:line="276" w:lineRule="auto"/>
                    <w:jc w:val="center"/>
                    <w:rPr>
                      <w:b/>
                      <w:bCs/>
                      <w:sz w:val="16"/>
                      <w:szCs w:val="16"/>
                    </w:rPr>
                  </w:pPr>
                  <w:r w:rsidRPr="003F11E4">
                    <w:rPr>
                      <w:b/>
                      <w:bCs/>
                      <w:sz w:val="16"/>
                      <w:szCs w:val="16"/>
                    </w:rPr>
                    <w:t>DT</w:t>
                  </w:r>
                  <w:r w:rsidRPr="003F11E4">
                    <w:rPr>
                      <w:b/>
                      <w:bCs/>
                      <w:sz w:val="16"/>
                      <w:szCs w:val="16"/>
                      <w:vertAlign w:val="subscript"/>
                    </w:rPr>
                    <w:t xml:space="preserve"> 50</w:t>
                  </w:r>
                  <w:r w:rsidRPr="003F11E4">
                    <w:rPr>
                      <w:b/>
                      <w:bCs/>
                      <w:sz w:val="16"/>
                      <w:szCs w:val="16"/>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39AA6DEA" w14:textId="77777777" w:rsidR="003F11E4" w:rsidRPr="003F11E4" w:rsidRDefault="003F11E4">
                  <w:pPr>
                    <w:spacing w:line="276" w:lineRule="auto"/>
                    <w:jc w:val="center"/>
                    <w:rPr>
                      <w:b/>
                      <w:bCs/>
                      <w:sz w:val="16"/>
                      <w:szCs w:val="16"/>
                    </w:rPr>
                  </w:pPr>
                  <w:r w:rsidRPr="003F11E4">
                    <w:rPr>
                      <w:b/>
                      <w:bCs/>
                      <w:sz w:val="16"/>
                      <w:szCs w:val="16"/>
                    </w:rPr>
                    <w:t>DT</w:t>
                  </w:r>
                  <w:r w:rsidRPr="003F11E4">
                    <w:rPr>
                      <w:b/>
                      <w:bCs/>
                      <w:sz w:val="16"/>
                      <w:szCs w:val="16"/>
                      <w:vertAlign w:val="subscript"/>
                    </w:rPr>
                    <w:t xml:space="preserve"> 90</w:t>
                  </w:r>
                  <w:r w:rsidRPr="003F11E4">
                    <w:rPr>
                      <w:b/>
                      <w:bCs/>
                      <w:sz w:val="16"/>
                      <w:szCs w:val="16"/>
                    </w:rPr>
                    <w:t xml:space="preserve"> (d)*</w:t>
                  </w:r>
                </w:p>
              </w:tc>
            </w:tr>
            <w:tr w:rsidR="003F11E4" w14:paraId="323F0B91"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00E27851" w14:textId="77777777" w:rsidR="003F11E4" w:rsidRPr="003F11E4" w:rsidRDefault="003F11E4">
                  <w:pPr>
                    <w:spacing w:line="276" w:lineRule="auto"/>
                    <w:rPr>
                      <w:bCs/>
                      <w:sz w:val="16"/>
                      <w:szCs w:val="16"/>
                    </w:rPr>
                  </w:pPr>
                  <w:r w:rsidRPr="003F11E4">
                    <w:rPr>
                      <w:bCs/>
                      <w:sz w:val="16"/>
                      <w:szCs w:val="16"/>
                    </w:rPr>
                    <w:t>River (water)</w:t>
                  </w:r>
                </w:p>
              </w:tc>
              <w:tc>
                <w:tcPr>
                  <w:tcW w:w="0" w:type="auto"/>
                  <w:tcBorders>
                    <w:top w:val="single" w:sz="4" w:space="0" w:color="auto"/>
                    <w:left w:val="single" w:sz="4" w:space="0" w:color="auto"/>
                    <w:bottom w:val="single" w:sz="4" w:space="0" w:color="auto"/>
                    <w:right w:val="single" w:sz="4" w:space="0" w:color="auto"/>
                  </w:tcBorders>
                  <w:hideMark/>
                </w:tcPr>
                <w:p w14:paraId="0B2E5D72" w14:textId="77777777" w:rsidR="003F11E4" w:rsidRPr="003F11E4" w:rsidRDefault="003F11E4">
                  <w:pPr>
                    <w:spacing w:line="276" w:lineRule="auto"/>
                    <w:jc w:val="center"/>
                    <w:rPr>
                      <w:bCs/>
                      <w:sz w:val="16"/>
                      <w:szCs w:val="16"/>
                    </w:rPr>
                  </w:pPr>
                  <w:r w:rsidRPr="003F11E4">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0CC3A3BA" w14:textId="77777777" w:rsidR="003F11E4" w:rsidRPr="003F11E4" w:rsidRDefault="003F11E4">
                  <w:pPr>
                    <w:spacing w:line="276" w:lineRule="auto"/>
                    <w:jc w:val="center"/>
                    <w:rPr>
                      <w:bCs/>
                      <w:sz w:val="16"/>
                      <w:szCs w:val="16"/>
                    </w:rPr>
                  </w:pPr>
                  <w:r w:rsidRPr="003F11E4">
                    <w:rPr>
                      <w:bCs/>
                      <w:sz w:val="16"/>
                      <w:szCs w:val="16"/>
                    </w:rPr>
                    <w:t>95.9</w:t>
                  </w:r>
                </w:p>
              </w:tc>
              <w:tc>
                <w:tcPr>
                  <w:tcW w:w="0" w:type="auto"/>
                  <w:tcBorders>
                    <w:top w:val="single" w:sz="4" w:space="0" w:color="auto"/>
                    <w:left w:val="single" w:sz="4" w:space="0" w:color="auto"/>
                    <w:bottom w:val="single" w:sz="4" w:space="0" w:color="auto"/>
                    <w:right w:val="single" w:sz="4" w:space="0" w:color="auto"/>
                  </w:tcBorders>
                  <w:hideMark/>
                </w:tcPr>
                <w:p w14:paraId="486CD639" w14:textId="77777777" w:rsidR="003F11E4" w:rsidRPr="003F11E4" w:rsidRDefault="003F11E4">
                  <w:pPr>
                    <w:spacing w:line="276" w:lineRule="auto"/>
                    <w:jc w:val="center"/>
                    <w:rPr>
                      <w:bCs/>
                      <w:sz w:val="16"/>
                      <w:szCs w:val="16"/>
                    </w:rPr>
                  </w:pPr>
                  <w:r w:rsidRPr="003F11E4">
                    <w:rPr>
                      <w:bCs/>
                      <w:sz w:val="16"/>
                      <w:szCs w:val="16"/>
                    </w:rPr>
                    <w:t>0.8862</w:t>
                  </w:r>
                </w:p>
              </w:tc>
              <w:tc>
                <w:tcPr>
                  <w:tcW w:w="0" w:type="auto"/>
                  <w:tcBorders>
                    <w:top w:val="single" w:sz="4" w:space="0" w:color="auto"/>
                    <w:left w:val="single" w:sz="4" w:space="0" w:color="auto"/>
                    <w:bottom w:val="single" w:sz="4" w:space="0" w:color="auto"/>
                    <w:right w:val="single" w:sz="4" w:space="0" w:color="auto"/>
                  </w:tcBorders>
                  <w:hideMark/>
                </w:tcPr>
                <w:p w14:paraId="12631B05" w14:textId="77777777" w:rsidR="003F11E4" w:rsidRPr="003F11E4" w:rsidRDefault="003F11E4">
                  <w:pPr>
                    <w:spacing w:line="276" w:lineRule="auto"/>
                    <w:jc w:val="center"/>
                    <w:rPr>
                      <w:bCs/>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104390"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DFCE6B9" w14:textId="77777777" w:rsidR="003F11E4" w:rsidRPr="003F11E4" w:rsidRDefault="003F11E4">
                  <w:pPr>
                    <w:spacing w:line="276" w:lineRule="auto"/>
                    <w:jc w:val="center"/>
                    <w:rPr>
                      <w:bCs/>
                      <w:sz w:val="16"/>
                      <w:szCs w:val="16"/>
                    </w:rPr>
                  </w:pPr>
                  <w:r w:rsidRPr="003F11E4">
                    <w:rPr>
                      <w:bCs/>
                      <w:sz w:val="16"/>
                      <w:szCs w:val="16"/>
                    </w:rPr>
                    <w:t>0.78</w:t>
                  </w:r>
                </w:p>
              </w:tc>
              <w:tc>
                <w:tcPr>
                  <w:tcW w:w="0" w:type="auto"/>
                  <w:tcBorders>
                    <w:top w:val="single" w:sz="4" w:space="0" w:color="auto"/>
                    <w:left w:val="single" w:sz="4" w:space="0" w:color="auto"/>
                    <w:bottom w:val="single" w:sz="4" w:space="0" w:color="auto"/>
                    <w:right w:val="single" w:sz="4" w:space="0" w:color="auto"/>
                  </w:tcBorders>
                  <w:hideMark/>
                </w:tcPr>
                <w:p w14:paraId="5A2C00FA" w14:textId="77777777" w:rsidR="003F11E4" w:rsidRPr="003F11E4" w:rsidRDefault="003F11E4">
                  <w:pPr>
                    <w:spacing w:line="276" w:lineRule="auto"/>
                    <w:jc w:val="center"/>
                    <w:rPr>
                      <w:bCs/>
                      <w:sz w:val="16"/>
                      <w:szCs w:val="16"/>
                    </w:rPr>
                  </w:pPr>
                  <w:r w:rsidRPr="003F11E4">
                    <w:rPr>
                      <w:bCs/>
                      <w:sz w:val="16"/>
                      <w:szCs w:val="16"/>
                    </w:rPr>
                    <w:t>2.60</w:t>
                  </w:r>
                </w:p>
              </w:tc>
              <w:tc>
                <w:tcPr>
                  <w:tcW w:w="0" w:type="auto"/>
                  <w:tcBorders>
                    <w:top w:val="single" w:sz="4" w:space="0" w:color="auto"/>
                    <w:left w:val="single" w:sz="4" w:space="0" w:color="auto"/>
                    <w:bottom w:val="single" w:sz="4" w:space="0" w:color="auto"/>
                    <w:right w:val="single" w:sz="4" w:space="0" w:color="auto"/>
                  </w:tcBorders>
                  <w:hideMark/>
                </w:tcPr>
                <w:p w14:paraId="652E5261" w14:textId="77777777" w:rsidR="003F11E4" w:rsidRPr="003F11E4" w:rsidRDefault="003F11E4">
                  <w:pPr>
                    <w:spacing w:line="276" w:lineRule="auto"/>
                    <w:jc w:val="center"/>
                    <w:rPr>
                      <w:bCs/>
                      <w:sz w:val="16"/>
                      <w:szCs w:val="16"/>
                    </w:rPr>
                  </w:pPr>
                  <w:r w:rsidRPr="003F11E4">
                    <w:rPr>
                      <w:bCs/>
                      <w:sz w:val="16"/>
                      <w:szCs w:val="16"/>
                    </w:rPr>
                    <w:t>0.554</w:t>
                  </w:r>
                </w:p>
              </w:tc>
              <w:tc>
                <w:tcPr>
                  <w:tcW w:w="0" w:type="auto"/>
                  <w:tcBorders>
                    <w:top w:val="single" w:sz="4" w:space="0" w:color="auto"/>
                    <w:left w:val="single" w:sz="4" w:space="0" w:color="auto"/>
                    <w:bottom w:val="single" w:sz="4" w:space="0" w:color="auto"/>
                    <w:right w:val="single" w:sz="4" w:space="0" w:color="auto"/>
                  </w:tcBorders>
                  <w:vAlign w:val="bottom"/>
                  <w:hideMark/>
                </w:tcPr>
                <w:p w14:paraId="3D1B5218" w14:textId="77777777" w:rsidR="003F11E4" w:rsidRPr="003F11E4" w:rsidRDefault="003F11E4">
                  <w:pPr>
                    <w:spacing w:line="276" w:lineRule="auto"/>
                    <w:jc w:val="right"/>
                    <w:rPr>
                      <w:color w:val="000000"/>
                      <w:sz w:val="16"/>
                      <w:szCs w:val="16"/>
                    </w:rPr>
                  </w:pPr>
                  <w:r w:rsidRPr="003F11E4">
                    <w:rPr>
                      <w:color w:val="000000"/>
                      <w:sz w:val="16"/>
                      <w:szCs w:val="16"/>
                    </w:rPr>
                    <w:t>1.48</w:t>
                  </w:r>
                </w:p>
              </w:tc>
              <w:tc>
                <w:tcPr>
                  <w:tcW w:w="0" w:type="auto"/>
                  <w:tcBorders>
                    <w:top w:val="single" w:sz="4" w:space="0" w:color="auto"/>
                    <w:left w:val="single" w:sz="4" w:space="0" w:color="auto"/>
                    <w:bottom w:val="single" w:sz="4" w:space="0" w:color="auto"/>
                    <w:right w:val="single" w:sz="4" w:space="0" w:color="auto"/>
                  </w:tcBorders>
                  <w:vAlign w:val="bottom"/>
                  <w:hideMark/>
                </w:tcPr>
                <w:p w14:paraId="5C292A0D" w14:textId="77777777" w:rsidR="003F11E4" w:rsidRPr="003F11E4" w:rsidRDefault="003F11E4">
                  <w:pPr>
                    <w:spacing w:line="276" w:lineRule="auto"/>
                    <w:jc w:val="right"/>
                    <w:rPr>
                      <w:color w:val="000000"/>
                      <w:sz w:val="16"/>
                      <w:szCs w:val="16"/>
                    </w:rPr>
                  </w:pPr>
                  <w:r w:rsidRPr="003F11E4">
                    <w:rPr>
                      <w:color w:val="000000"/>
                      <w:sz w:val="16"/>
                      <w:szCs w:val="16"/>
                    </w:rPr>
                    <w:t>4.93</w:t>
                  </w:r>
                </w:p>
              </w:tc>
            </w:tr>
            <w:tr w:rsidR="003F11E4" w14:paraId="57BD9EB2"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37AB8129" w14:textId="77777777" w:rsidR="003F11E4" w:rsidRPr="003F11E4" w:rsidRDefault="003F11E4">
                  <w:pPr>
                    <w:spacing w:line="276" w:lineRule="auto"/>
                    <w:rPr>
                      <w:bCs/>
                      <w:sz w:val="16"/>
                      <w:szCs w:val="16"/>
                    </w:rPr>
                  </w:pPr>
                  <w:r w:rsidRPr="003F11E4">
                    <w:rPr>
                      <w:bCs/>
                      <w:sz w:val="16"/>
                      <w:szCs w:val="16"/>
                    </w:rPr>
                    <w:t>Pond (water)</w:t>
                  </w:r>
                </w:p>
              </w:tc>
              <w:tc>
                <w:tcPr>
                  <w:tcW w:w="0" w:type="auto"/>
                  <w:tcBorders>
                    <w:top w:val="single" w:sz="4" w:space="0" w:color="auto"/>
                    <w:left w:val="single" w:sz="4" w:space="0" w:color="auto"/>
                    <w:bottom w:val="single" w:sz="4" w:space="0" w:color="auto"/>
                    <w:right w:val="single" w:sz="4" w:space="0" w:color="auto"/>
                  </w:tcBorders>
                  <w:hideMark/>
                </w:tcPr>
                <w:p w14:paraId="4986C04F" w14:textId="77777777" w:rsidR="003F11E4" w:rsidRPr="003F11E4" w:rsidRDefault="003F11E4">
                  <w:pPr>
                    <w:spacing w:line="276" w:lineRule="auto"/>
                    <w:jc w:val="center"/>
                    <w:rPr>
                      <w:sz w:val="16"/>
                      <w:szCs w:val="16"/>
                    </w:rPr>
                  </w:pPr>
                  <w:r w:rsidRPr="003F11E4">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518C7C4D" w14:textId="77777777" w:rsidR="003F11E4" w:rsidRPr="003F11E4" w:rsidRDefault="003F11E4">
                  <w:pPr>
                    <w:spacing w:line="276" w:lineRule="auto"/>
                    <w:jc w:val="center"/>
                    <w:rPr>
                      <w:bCs/>
                      <w:sz w:val="16"/>
                      <w:szCs w:val="16"/>
                    </w:rPr>
                  </w:pPr>
                  <w:r w:rsidRPr="003F11E4">
                    <w:rPr>
                      <w:bCs/>
                      <w:sz w:val="16"/>
                      <w:szCs w:val="16"/>
                    </w:rPr>
                    <w:t>99.1</w:t>
                  </w:r>
                </w:p>
              </w:tc>
              <w:tc>
                <w:tcPr>
                  <w:tcW w:w="0" w:type="auto"/>
                  <w:tcBorders>
                    <w:top w:val="single" w:sz="4" w:space="0" w:color="auto"/>
                    <w:left w:val="single" w:sz="4" w:space="0" w:color="auto"/>
                    <w:bottom w:val="single" w:sz="4" w:space="0" w:color="auto"/>
                    <w:right w:val="single" w:sz="4" w:space="0" w:color="auto"/>
                  </w:tcBorders>
                  <w:hideMark/>
                </w:tcPr>
                <w:p w14:paraId="15897B81" w14:textId="77777777" w:rsidR="003F11E4" w:rsidRPr="003F11E4" w:rsidRDefault="003F11E4">
                  <w:pPr>
                    <w:spacing w:line="276" w:lineRule="auto"/>
                    <w:jc w:val="center"/>
                    <w:rPr>
                      <w:bCs/>
                      <w:sz w:val="16"/>
                      <w:szCs w:val="16"/>
                    </w:rPr>
                  </w:pPr>
                  <w:r w:rsidRPr="003F11E4">
                    <w:rPr>
                      <w:bCs/>
                      <w:sz w:val="16"/>
                      <w:szCs w:val="16"/>
                    </w:rPr>
                    <w:t>1.2950</w:t>
                  </w:r>
                </w:p>
              </w:tc>
              <w:tc>
                <w:tcPr>
                  <w:tcW w:w="0" w:type="auto"/>
                  <w:tcBorders>
                    <w:top w:val="single" w:sz="4" w:space="0" w:color="auto"/>
                    <w:left w:val="single" w:sz="4" w:space="0" w:color="auto"/>
                    <w:bottom w:val="single" w:sz="4" w:space="0" w:color="auto"/>
                    <w:right w:val="single" w:sz="4" w:space="0" w:color="auto"/>
                  </w:tcBorders>
                  <w:hideMark/>
                </w:tcPr>
                <w:p w14:paraId="5653BC0F"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5626E21"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C27CA4C" w14:textId="77777777" w:rsidR="003F11E4" w:rsidRPr="003F11E4" w:rsidRDefault="003F11E4">
                  <w:pPr>
                    <w:spacing w:line="276" w:lineRule="auto"/>
                    <w:jc w:val="center"/>
                    <w:rPr>
                      <w:bCs/>
                      <w:sz w:val="16"/>
                      <w:szCs w:val="16"/>
                    </w:rPr>
                  </w:pPr>
                  <w:r w:rsidRPr="003F11E4">
                    <w:rPr>
                      <w:bCs/>
                      <w:sz w:val="16"/>
                      <w:szCs w:val="16"/>
                    </w:rPr>
                    <w:t>0.54</w:t>
                  </w:r>
                </w:p>
              </w:tc>
              <w:tc>
                <w:tcPr>
                  <w:tcW w:w="0" w:type="auto"/>
                  <w:tcBorders>
                    <w:top w:val="single" w:sz="4" w:space="0" w:color="auto"/>
                    <w:left w:val="single" w:sz="4" w:space="0" w:color="auto"/>
                    <w:bottom w:val="single" w:sz="4" w:space="0" w:color="auto"/>
                    <w:right w:val="single" w:sz="4" w:space="0" w:color="auto"/>
                  </w:tcBorders>
                  <w:hideMark/>
                </w:tcPr>
                <w:p w14:paraId="6D888512" w14:textId="77777777" w:rsidR="003F11E4" w:rsidRPr="003F11E4" w:rsidRDefault="003F11E4">
                  <w:pPr>
                    <w:spacing w:line="276" w:lineRule="auto"/>
                    <w:jc w:val="center"/>
                    <w:rPr>
                      <w:bCs/>
                      <w:sz w:val="16"/>
                      <w:szCs w:val="16"/>
                    </w:rPr>
                  </w:pPr>
                  <w:r w:rsidRPr="003F11E4">
                    <w:rPr>
                      <w:bCs/>
                      <w:sz w:val="16"/>
                      <w:szCs w:val="16"/>
                    </w:rPr>
                    <w:t>1.78</w:t>
                  </w:r>
                </w:p>
              </w:tc>
              <w:tc>
                <w:tcPr>
                  <w:tcW w:w="0" w:type="auto"/>
                  <w:tcBorders>
                    <w:top w:val="single" w:sz="4" w:space="0" w:color="auto"/>
                    <w:left w:val="single" w:sz="4" w:space="0" w:color="auto"/>
                    <w:bottom w:val="single" w:sz="4" w:space="0" w:color="auto"/>
                    <w:right w:val="single" w:sz="4" w:space="0" w:color="auto"/>
                  </w:tcBorders>
                  <w:hideMark/>
                </w:tcPr>
                <w:p w14:paraId="2965FDF9" w14:textId="77777777" w:rsidR="003F11E4" w:rsidRPr="003F11E4" w:rsidRDefault="003F11E4">
                  <w:pPr>
                    <w:spacing w:line="276" w:lineRule="auto"/>
                    <w:jc w:val="center"/>
                    <w:rPr>
                      <w:bCs/>
                      <w:sz w:val="16"/>
                      <w:szCs w:val="16"/>
                    </w:rPr>
                  </w:pPr>
                  <w:r w:rsidRPr="003F11E4">
                    <w:rPr>
                      <w:bCs/>
                      <w:sz w:val="16"/>
                      <w:szCs w:val="16"/>
                    </w:rPr>
                    <w:t>0.982</w:t>
                  </w:r>
                </w:p>
              </w:tc>
              <w:tc>
                <w:tcPr>
                  <w:tcW w:w="0" w:type="auto"/>
                  <w:tcBorders>
                    <w:top w:val="single" w:sz="4" w:space="0" w:color="auto"/>
                    <w:left w:val="single" w:sz="4" w:space="0" w:color="auto"/>
                    <w:bottom w:val="single" w:sz="4" w:space="0" w:color="auto"/>
                    <w:right w:val="single" w:sz="4" w:space="0" w:color="auto"/>
                  </w:tcBorders>
                  <w:vAlign w:val="bottom"/>
                  <w:hideMark/>
                </w:tcPr>
                <w:p w14:paraId="48CD0BA7" w14:textId="77777777" w:rsidR="003F11E4" w:rsidRPr="003F11E4" w:rsidRDefault="003F11E4">
                  <w:pPr>
                    <w:spacing w:line="276" w:lineRule="auto"/>
                    <w:jc w:val="right"/>
                    <w:rPr>
                      <w:color w:val="000000"/>
                      <w:sz w:val="16"/>
                      <w:szCs w:val="16"/>
                    </w:rPr>
                  </w:pPr>
                  <w:r w:rsidRPr="003F11E4">
                    <w:rPr>
                      <w:color w:val="000000"/>
                      <w:sz w:val="16"/>
                      <w:szCs w:val="16"/>
                    </w:rPr>
                    <w:t>1.02</w:t>
                  </w:r>
                </w:p>
              </w:tc>
              <w:tc>
                <w:tcPr>
                  <w:tcW w:w="0" w:type="auto"/>
                  <w:tcBorders>
                    <w:top w:val="single" w:sz="4" w:space="0" w:color="auto"/>
                    <w:left w:val="single" w:sz="4" w:space="0" w:color="auto"/>
                    <w:bottom w:val="single" w:sz="4" w:space="0" w:color="auto"/>
                    <w:right w:val="single" w:sz="4" w:space="0" w:color="auto"/>
                  </w:tcBorders>
                  <w:vAlign w:val="bottom"/>
                  <w:hideMark/>
                </w:tcPr>
                <w:p w14:paraId="7D44E978" w14:textId="77777777" w:rsidR="003F11E4" w:rsidRPr="003F11E4" w:rsidRDefault="003F11E4">
                  <w:pPr>
                    <w:spacing w:line="276" w:lineRule="auto"/>
                    <w:jc w:val="right"/>
                    <w:rPr>
                      <w:color w:val="000000"/>
                      <w:sz w:val="16"/>
                      <w:szCs w:val="16"/>
                    </w:rPr>
                  </w:pPr>
                  <w:r w:rsidRPr="003F11E4">
                    <w:rPr>
                      <w:color w:val="000000"/>
                      <w:sz w:val="16"/>
                      <w:szCs w:val="16"/>
                    </w:rPr>
                    <w:t>3.38</w:t>
                  </w:r>
                </w:p>
              </w:tc>
            </w:tr>
            <w:tr w:rsidR="003F11E4" w14:paraId="15CE9F5F"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207E077B" w14:textId="77777777" w:rsidR="003F11E4" w:rsidRPr="003F11E4" w:rsidRDefault="003F11E4">
                  <w:pPr>
                    <w:spacing w:line="276" w:lineRule="auto"/>
                    <w:rPr>
                      <w:bCs/>
                      <w:sz w:val="16"/>
                      <w:szCs w:val="16"/>
                    </w:rPr>
                  </w:pPr>
                  <w:r w:rsidRPr="003F11E4">
                    <w:rPr>
                      <w:bCs/>
                      <w:sz w:val="16"/>
                      <w:szCs w:val="16"/>
                    </w:rPr>
                    <w:t>River (sediment)</w:t>
                  </w:r>
                </w:p>
              </w:tc>
              <w:tc>
                <w:tcPr>
                  <w:tcW w:w="0" w:type="auto"/>
                  <w:tcBorders>
                    <w:top w:val="single" w:sz="4" w:space="0" w:color="auto"/>
                    <w:left w:val="single" w:sz="4" w:space="0" w:color="auto"/>
                    <w:bottom w:val="single" w:sz="4" w:space="0" w:color="auto"/>
                    <w:right w:val="single" w:sz="4" w:space="0" w:color="auto"/>
                  </w:tcBorders>
                  <w:hideMark/>
                </w:tcPr>
                <w:p w14:paraId="1DF1B3FB" w14:textId="77777777" w:rsidR="003F11E4" w:rsidRPr="003F11E4" w:rsidRDefault="003F11E4">
                  <w:pPr>
                    <w:spacing w:line="276" w:lineRule="auto"/>
                    <w:jc w:val="center"/>
                    <w:rPr>
                      <w:sz w:val="16"/>
                      <w:szCs w:val="16"/>
                    </w:rPr>
                  </w:pPr>
                  <w:r w:rsidRPr="003F11E4">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5C9263CC" w14:textId="77777777" w:rsidR="003F11E4" w:rsidRPr="003F11E4" w:rsidRDefault="003F11E4">
                  <w:pPr>
                    <w:spacing w:line="276" w:lineRule="auto"/>
                    <w:jc w:val="center"/>
                    <w:rPr>
                      <w:bCs/>
                      <w:sz w:val="16"/>
                      <w:szCs w:val="16"/>
                    </w:rPr>
                  </w:pPr>
                  <w:r w:rsidRPr="003F11E4">
                    <w:rPr>
                      <w:bCs/>
                      <w:sz w:val="16"/>
                      <w:szCs w:val="16"/>
                    </w:rPr>
                    <w:t>16.1</w:t>
                  </w:r>
                </w:p>
              </w:tc>
              <w:tc>
                <w:tcPr>
                  <w:tcW w:w="0" w:type="auto"/>
                  <w:tcBorders>
                    <w:top w:val="single" w:sz="4" w:space="0" w:color="auto"/>
                    <w:left w:val="single" w:sz="4" w:space="0" w:color="auto"/>
                    <w:bottom w:val="single" w:sz="4" w:space="0" w:color="auto"/>
                    <w:right w:val="single" w:sz="4" w:space="0" w:color="auto"/>
                  </w:tcBorders>
                  <w:hideMark/>
                </w:tcPr>
                <w:p w14:paraId="770B6B1D" w14:textId="77777777" w:rsidR="003F11E4" w:rsidRPr="003F11E4" w:rsidRDefault="003F11E4">
                  <w:pPr>
                    <w:spacing w:line="276" w:lineRule="auto"/>
                    <w:jc w:val="center"/>
                    <w:rPr>
                      <w:bCs/>
                      <w:sz w:val="16"/>
                      <w:szCs w:val="16"/>
                    </w:rPr>
                  </w:pPr>
                  <w:r w:rsidRPr="003F11E4">
                    <w:rPr>
                      <w:bCs/>
                      <w:sz w:val="16"/>
                      <w:szCs w:val="16"/>
                    </w:rPr>
                    <w:t>0.1855</w:t>
                  </w:r>
                </w:p>
              </w:tc>
              <w:tc>
                <w:tcPr>
                  <w:tcW w:w="0" w:type="auto"/>
                  <w:tcBorders>
                    <w:top w:val="single" w:sz="4" w:space="0" w:color="auto"/>
                    <w:left w:val="single" w:sz="4" w:space="0" w:color="auto"/>
                    <w:bottom w:val="single" w:sz="4" w:space="0" w:color="auto"/>
                    <w:right w:val="single" w:sz="4" w:space="0" w:color="auto"/>
                  </w:tcBorders>
                  <w:hideMark/>
                </w:tcPr>
                <w:p w14:paraId="0C1927DB"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C1ABAD3"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87E0851" w14:textId="77777777" w:rsidR="003F11E4" w:rsidRPr="003F11E4" w:rsidRDefault="003F11E4">
                  <w:pPr>
                    <w:spacing w:line="276" w:lineRule="auto"/>
                    <w:jc w:val="center"/>
                    <w:rPr>
                      <w:bCs/>
                      <w:sz w:val="16"/>
                      <w:szCs w:val="16"/>
                    </w:rPr>
                  </w:pPr>
                  <w:r w:rsidRPr="003F11E4">
                    <w:rPr>
                      <w:bCs/>
                      <w:sz w:val="16"/>
                      <w:szCs w:val="16"/>
                    </w:rPr>
                    <w:t>3.74</w:t>
                  </w:r>
                </w:p>
              </w:tc>
              <w:tc>
                <w:tcPr>
                  <w:tcW w:w="0" w:type="auto"/>
                  <w:tcBorders>
                    <w:top w:val="single" w:sz="4" w:space="0" w:color="auto"/>
                    <w:left w:val="single" w:sz="4" w:space="0" w:color="auto"/>
                    <w:bottom w:val="single" w:sz="4" w:space="0" w:color="auto"/>
                    <w:right w:val="single" w:sz="4" w:space="0" w:color="auto"/>
                  </w:tcBorders>
                  <w:hideMark/>
                </w:tcPr>
                <w:p w14:paraId="4611F932" w14:textId="77777777" w:rsidR="003F11E4" w:rsidRPr="003F11E4" w:rsidRDefault="003F11E4">
                  <w:pPr>
                    <w:spacing w:line="276" w:lineRule="auto"/>
                    <w:jc w:val="center"/>
                    <w:rPr>
                      <w:bCs/>
                      <w:sz w:val="16"/>
                      <w:szCs w:val="16"/>
                    </w:rPr>
                  </w:pPr>
                  <w:r w:rsidRPr="003F11E4">
                    <w:rPr>
                      <w:bCs/>
                      <w:sz w:val="16"/>
                      <w:szCs w:val="16"/>
                    </w:rPr>
                    <w:t>12.4</w:t>
                  </w:r>
                </w:p>
              </w:tc>
              <w:tc>
                <w:tcPr>
                  <w:tcW w:w="0" w:type="auto"/>
                  <w:tcBorders>
                    <w:top w:val="single" w:sz="4" w:space="0" w:color="auto"/>
                    <w:left w:val="single" w:sz="4" w:space="0" w:color="auto"/>
                    <w:bottom w:val="single" w:sz="4" w:space="0" w:color="auto"/>
                    <w:right w:val="single" w:sz="4" w:space="0" w:color="auto"/>
                  </w:tcBorders>
                  <w:hideMark/>
                </w:tcPr>
                <w:p w14:paraId="3A91D0FA" w14:textId="77777777" w:rsidR="003F11E4" w:rsidRPr="003F11E4" w:rsidRDefault="003F11E4">
                  <w:pPr>
                    <w:spacing w:line="276" w:lineRule="auto"/>
                    <w:jc w:val="center"/>
                    <w:rPr>
                      <w:bCs/>
                      <w:sz w:val="16"/>
                      <w:szCs w:val="16"/>
                    </w:rPr>
                  </w:pPr>
                  <w:r w:rsidRPr="003F11E4">
                    <w:rPr>
                      <w:bCs/>
                      <w:sz w:val="16"/>
                      <w:szCs w:val="16"/>
                    </w:rPr>
                    <w:t>34.2</w:t>
                  </w:r>
                </w:p>
              </w:tc>
              <w:tc>
                <w:tcPr>
                  <w:tcW w:w="0" w:type="auto"/>
                  <w:tcBorders>
                    <w:top w:val="single" w:sz="4" w:space="0" w:color="auto"/>
                    <w:left w:val="single" w:sz="4" w:space="0" w:color="auto"/>
                    <w:bottom w:val="single" w:sz="4" w:space="0" w:color="auto"/>
                    <w:right w:val="single" w:sz="4" w:space="0" w:color="auto"/>
                  </w:tcBorders>
                  <w:vAlign w:val="bottom"/>
                  <w:hideMark/>
                </w:tcPr>
                <w:p w14:paraId="070ACA2F" w14:textId="77777777" w:rsidR="003F11E4" w:rsidRPr="003F11E4" w:rsidRDefault="003F11E4">
                  <w:pPr>
                    <w:spacing w:line="276" w:lineRule="auto"/>
                    <w:jc w:val="right"/>
                    <w:rPr>
                      <w:color w:val="000000"/>
                      <w:sz w:val="16"/>
                      <w:szCs w:val="16"/>
                    </w:rPr>
                  </w:pPr>
                  <w:r w:rsidRPr="003F11E4">
                    <w:rPr>
                      <w:color w:val="000000"/>
                      <w:sz w:val="16"/>
                      <w:szCs w:val="16"/>
                    </w:rPr>
                    <w:t>7.09</w:t>
                  </w:r>
                </w:p>
              </w:tc>
              <w:tc>
                <w:tcPr>
                  <w:tcW w:w="0" w:type="auto"/>
                  <w:tcBorders>
                    <w:top w:val="single" w:sz="4" w:space="0" w:color="auto"/>
                    <w:left w:val="single" w:sz="4" w:space="0" w:color="auto"/>
                    <w:bottom w:val="single" w:sz="4" w:space="0" w:color="auto"/>
                    <w:right w:val="single" w:sz="4" w:space="0" w:color="auto"/>
                  </w:tcBorders>
                  <w:vAlign w:val="bottom"/>
                  <w:hideMark/>
                </w:tcPr>
                <w:p w14:paraId="43FB2BDD" w14:textId="77777777" w:rsidR="003F11E4" w:rsidRPr="003F11E4" w:rsidRDefault="003F11E4">
                  <w:pPr>
                    <w:spacing w:line="276" w:lineRule="auto"/>
                    <w:jc w:val="right"/>
                    <w:rPr>
                      <w:color w:val="000000"/>
                      <w:sz w:val="16"/>
                      <w:szCs w:val="16"/>
                    </w:rPr>
                  </w:pPr>
                  <w:r w:rsidRPr="003F11E4">
                    <w:rPr>
                      <w:color w:val="000000"/>
                      <w:sz w:val="16"/>
                      <w:szCs w:val="16"/>
                    </w:rPr>
                    <w:t>23.5</w:t>
                  </w:r>
                </w:p>
              </w:tc>
            </w:tr>
            <w:tr w:rsidR="003F11E4" w14:paraId="3AED1C2A"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32C4AA12" w14:textId="77777777" w:rsidR="003F11E4" w:rsidRPr="003F11E4" w:rsidRDefault="003F11E4">
                  <w:pPr>
                    <w:spacing w:line="276" w:lineRule="auto"/>
                    <w:rPr>
                      <w:bCs/>
                      <w:sz w:val="16"/>
                      <w:szCs w:val="16"/>
                    </w:rPr>
                  </w:pPr>
                  <w:r w:rsidRPr="003F11E4">
                    <w:rPr>
                      <w:bCs/>
                      <w:sz w:val="16"/>
                      <w:szCs w:val="16"/>
                    </w:rPr>
                    <w:t>Pond (sediment)</w:t>
                  </w:r>
                </w:p>
              </w:tc>
              <w:tc>
                <w:tcPr>
                  <w:tcW w:w="0" w:type="auto"/>
                  <w:tcBorders>
                    <w:top w:val="single" w:sz="4" w:space="0" w:color="auto"/>
                    <w:left w:val="single" w:sz="4" w:space="0" w:color="auto"/>
                    <w:bottom w:val="single" w:sz="4" w:space="0" w:color="auto"/>
                    <w:right w:val="single" w:sz="4" w:space="0" w:color="auto"/>
                  </w:tcBorders>
                  <w:hideMark/>
                </w:tcPr>
                <w:p w14:paraId="3DBD54F9" w14:textId="77777777" w:rsidR="003F11E4" w:rsidRPr="003F11E4" w:rsidRDefault="003F11E4">
                  <w:pPr>
                    <w:spacing w:line="276" w:lineRule="auto"/>
                    <w:jc w:val="center"/>
                    <w:rPr>
                      <w:sz w:val="16"/>
                      <w:szCs w:val="16"/>
                    </w:rPr>
                  </w:pPr>
                  <w:r w:rsidRPr="003F11E4">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2371A588" w14:textId="77777777" w:rsidR="003F11E4" w:rsidRPr="003F11E4" w:rsidRDefault="003F11E4">
                  <w:pPr>
                    <w:spacing w:line="276" w:lineRule="auto"/>
                    <w:jc w:val="center"/>
                    <w:rPr>
                      <w:bCs/>
                      <w:sz w:val="16"/>
                      <w:szCs w:val="16"/>
                    </w:rPr>
                  </w:pPr>
                  <w:r w:rsidRPr="003F11E4">
                    <w:rPr>
                      <w:bCs/>
                      <w:sz w:val="16"/>
                      <w:szCs w:val="16"/>
                    </w:rPr>
                    <w:t>20.9</w:t>
                  </w:r>
                </w:p>
              </w:tc>
              <w:tc>
                <w:tcPr>
                  <w:tcW w:w="0" w:type="auto"/>
                  <w:tcBorders>
                    <w:top w:val="single" w:sz="4" w:space="0" w:color="auto"/>
                    <w:left w:val="single" w:sz="4" w:space="0" w:color="auto"/>
                    <w:bottom w:val="single" w:sz="4" w:space="0" w:color="auto"/>
                    <w:right w:val="single" w:sz="4" w:space="0" w:color="auto"/>
                  </w:tcBorders>
                  <w:hideMark/>
                </w:tcPr>
                <w:p w14:paraId="59E81A69" w14:textId="77777777" w:rsidR="003F11E4" w:rsidRPr="003F11E4" w:rsidRDefault="003F11E4">
                  <w:pPr>
                    <w:spacing w:line="276" w:lineRule="auto"/>
                    <w:jc w:val="center"/>
                    <w:rPr>
                      <w:bCs/>
                      <w:sz w:val="16"/>
                      <w:szCs w:val="16"/>
                    </w:rPr>
                  </w:pPr>
                  <w:r w:rsidRPr="003F11E4">
                    <w:rPr>
                      <w:bCs/>
                      <w:sz w:val="16"/>
                      <w:szCs w:val="16"/>
                    </w:rPr>
                    <w:t>0.1032</w:t>
                  </w:r>
                </w:p>
              </w:tc>
              <w:tc>
                <w:tcPr>
                  <w:tcW w:w="0" w:type="auto"/>
                  <w:tcBorders>
                    <w:top w:val="single" w:sz="4" w:space="0" w:color="auto"/>
                    <w:left w:val="single" w:sz="4" w:space="0" w:color="auto"/>
                    <w:bottom w:val="single" w:sz="4" w:space="0" w:color="auto"/>
                    <w:right w:val="single" w:sz="4" w:space="0" w:color="auto"/>
                  </w:tcBorders>
                  <w:hideMark/>
                </w:tcPr>
                <w:p w14:paraId="384A1D57"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E545B5D"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541C092" w14:textId="77777777" w:rsidR="003F11E4" w:rsidRPr="003F11E4" w:rsidRDefault="003F11E4">
                  <w:pPr>
                    <w:spacing w:line="276" w:lineRule="auto"/>
                    <w:jc w:val="center"/>
                    <w:rPr>
                      <w:bCs/>
                      <w:sz w:val="16"/>
                      <w:szCs w:val="16"/>
                    </w:rPr>
                  </w:pPr>
                  <w:r w:rsidRPr="003F11E4">
                    <w:rPr>
                      <w:bCs/>
                      <w:sz w:val="16"/>
                      <w:szCs w:val="16"/>
                    </w:rPr>
                    <w:t>6.72</w:t>
                  </w:r>
                </w:p>
              </w:tc>
              <w:tc>
                <w:tcPr>
                  <w:tcW w:w="0" w:type="auto"/>
                  <w:tcBorders>
                    <w:top w:val="single" w:sz="4" w:space="0" w:color="auto"/>
                    <w:left w:val="single" w:sz="4" w:space="0" w:color="auto"/>
                    <w:bottom w:val="single" w:sz="4" w:space="0" w:color="auto"/>
                    <w:right w:val="single" w:sz="4" w:space="0" w:color="auto"/>
                  </w:tcBorders>
                  <w:hideMark/>
                </w:tcPr>
                <w:p w14:paraId="56858D4F" w14:textId="77777777" w:rsidR="003F11E4" w:rsidRPr="003F11E4" w:rsidRDefault="003F11E4">
                  <w:pPr>
                    <w:spacing w:line="276" w:lineRule="auto"/>
                    <w:jc w:val="center"/>
                    <w:rPr>
                      <w:bCs/>
                      <w:sz w:val="16"/>
                      <w:szCs w:val="16"/>
                    </w:rPr>
                  </w:pPr>
                  <w:r w:rsidRPr="003F11E4">
                    <w:rPr>
                      <w:bCs/>
                      <w:sz w:val="16"/>
                      <w:szCs w:val="16"/>
                    </w:rPr>
                    <w:t>22.3</w:t>
                  </w:r>
                </w:p>
              </w:tc>
              <w:tc>
                <w:tcPr>
                  <w:tcW w:w="0" w:type="auto"/>
                  <w:tcBorders>
                    <w:top w:val="single" w:sz="4" w:space="0" w:color="auto"/>
                    <w:left w:val="single" w:sz="4" w:space="0" w:color="auto"/>
                    <w:bottom w:val="single" w:sz="4" w:space="0" w:color="auto"/>
                    <w:right w:val="single" w:sz="4" w:space="0" w:color="auto"/>
                  </w:tcBorders>
                  <w:hideMark/>
                </w:tcPr>
                <w:p w14:paraId="5C8AFB98" w14:textId="77777777" w:rsidR="003F11E4" w:rsidRPr="003F11E4" w:rsidRDefault="003F11E4">
                  <w:pPr>
                    <w:spacing w:line="276" w:lineRule="auto"/>
                    <w:jc w:val="center"/>
                    <w:rPr>
                      <w:bCs/>
                      <w:sz w:val="16"/>
                      <w:szCs w:val="16"/>
                    </w:rPr>
                  </w:pPr>
                  <w:r w:rsidRPr="003F11E4">
                    <w:rPr>
                      <w:bCs/>
                      <w:sz w:val="16"/>
                      <w:szCs w:val="16"/>
                    </w:rPr>
                    <w:t>7.23</w:t>
                  </w:r>
                </w:p>
              </w:tc>
              <w:tc>
                <w:tcPr>
                  <w:tcW w:w="0" w:type="auto"/>
                  <w:tcBorders>
                    <w:top w:val="single" w:sz="4" w:space="0" w:color="auto"/>
                    <w:left w:val="single" w:sz="4" w:space="0" w:color="auto"/>
                    <w:bottom w:val="single" w:sz="4" w:space="0" w:color="auto"/>
                    <w:right w:val="single" w:sz="4" w:space="0" w:color="auto"/>
                  </w:tcBorders>
                  <w:vAlign w:val="bottom"/>
                  <w:hideMark/>
                </w:tcPr>
                <w:p w14:paraId="5AE2E5A3" w14:textId="77777777" w:rsidR="003F11E4" w:rsidRPr="003F11E4" w:rsidRDefault="003F11E4">
                  <w:pPr>
                    <w:spacing w:line="276" w:lineRule="auto"/>
                    <w:jc w:val="right"/>
                    <w:rPr>
                      <w:color w:val="000000"/>
                      <w:sz w:val="16"/>
                      <w:szCs w:val="16"/>
                    </w:rPr>
                  </w:pPr>
                  <w:r w:rsidRPr="003F11E4">
                    <w:rPr>
                      <w:color w:val="000000"/>
                      <w:sz w:val="16"/>
                      <w:szCs w:val="16"/>
                    </w:rPr>
                    <w:t>12.8</w:t>
                  </w:r>
                </w:p>
              </w:tc>
              <w:tc>
                <w:tcPr>
                  <w:tcW w:w="0" w:type="auto"/>
                  <w:tcBorders>
                    <w:top w:val="single" w:sz="4" w:space="0" w:color="auto"/>
                    <w:left w:val="single" w:sz="4" w:space="0" w:color="auto"/>
                    <w:bottom w:val="single" w:sz="4" w:space="0" w:color="auto"/>
                    <w:right w:val="single" w:sz="4" w:space="0" w:color="auto"/>
                  </w:tcBorders>
                  <w:vAlign w:val="bottom"/>
                  <w:hideMark/>
                </w:tcPr>
                <w:p w14:paraId="4D907BE0" w14:textId="77777777" w:rsidR="003F11E4" w:rsidRPr="003F11E4" w:rsidRDefault="003F11E4">
                  <w:pPr>
                    <w:spacing w:line="276" w:lineRule="auto"/>
                    <w:jc w:val="right"/>
                    <w:rPr>
                      <w:color w:val="000000"/>
                      <w:sz w:val="16"/>
                      <w:szCs w:val="16"/>
                    </w:rPr>
                  </w:pPr>
                  <w:r w:rsidRPr="003F11E4">
                    <w:rPr>
                      <w:color w:val="000000"/>
                      <w:sz w:val="16"/>
                      <w:szCs w:val="16"/>
                    </w:rPr>
                    <w:t>42.3</w:t>
                  </w:r>
                </w:p>
              </w:tc>
            </w:tr>
            <w:tr w:rsidR="003F11E4" w14:paraId="1D345C55"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355E3E4A" w14:textId="77777777" w:rsidR="003F11E4" w:rsidRPr="003F11E4" w:rsidRDefault="003F11E4">
                  <w:pPr>
                    <w:spacing w:line="276" w:lineRule="auto"/>
                    <w:rPr>
                      <w:bCs/>
                      <w:sz w:val="16"/>
                      <w:szCs w:val="16"/>
                    </w:rPr>
                  </w:pPr>
                  <w:r w:rsidRPr="003F11E4">
                    <w:rPr>
                      <w:bCs/>
                      <w:sz w:val="16"/>
                      <w:szCs w:val="16"/>
                    </w:rPr>
                    <w:t>River (total system)</w:t>
                  </w:r>
                </w:p>
              </w:tc>
              <w:tc>
                <w:tcPr>
                  <w:tcW w:w="0" w:type="auto"/>
                  <w:tcBorders>
                    <w:top w:val="single" w:sz="4" w:space="0" w:color="auto"/>
                    <w:left w:val="single" w:sz="4" w:space="0" w:color="auto"/>
                    <w:bottom w:val="single" w:sz="4" w:space="0" w:color="auto"/>
                    <w:right w:val="single" w:sz="4" w:space="0" w:color="auto"/>
                  </w:tcBorders>
                  <w:hideMark/>
                </w:tcPr>
                <w:p w14:paraId="7B887E36" w14:textId="77777777" w:rsidR="003F11E4" w:rsidRPr="003F11E4" w:rsidRDefault="003F11E4">
                  <w:pPr>
                    <w:spacing w:line="276" w:lineRule="auto"/>
                    <w:jc w:val="center"/>
                    <w:rPr>
                      <w:sz w:val="16"/>
                      <w:szCs w:val="16"/>
                    </w:rPr>
                  </w:pPr>
                  <w:r w:rsidRPr="003F11E4">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3E5EDBF2" w14:textId="77777777" w:rsidR="003F11E4" w:rsidRPr="003F11E4" w:rsidRDefault="003F11E4">
                  <w:pPr>
                    <w:spacing w:line="276" w:lineRule="auto"/>
                    <w:jc w:val="center"/>
                    <w:rPr>
                      <w:bCs/>
                      <w:sz w:val="16"/>
                      <w:szCs w:val="16"/>
                    </w:rPr>
                  </w:pPr>
                  <w:r w:rsidRPr="003F11E4">
                    <w:rPr>
                      <w:bCs/>
                      <w:sz w:val="16"/>
                      <w:szCs w:val="16"/>
                    </w:rPr>
                    <w:t>95.7</w:t>
                  </w:r>
                </w:p>
              </w:tc>
              <w:tc>
                <w:tcPr>
                  <w:tcW w:w="0" w:type="auto"/>
                  <w:tcBorders>
                    <w:top w:val="single" w:sz="4" w:space="0" w:color="auto"/>
                    <w:left w:val="single" w:sz="4" w:space="0" w:color="auto"/>
                    <w:bottom w:val="single" w:sz="4" w:space="0" w:color="auto"/>
                    <w:right w:val="single" w:sz="4" w:space="0" w:color="auto"/>
                  </w:tcBorders>
                  <w:hideMark/>
                </w:tcPr>
                <w:p w14:paraId="5828B631" w14:textId="77777777" w:rsidR="003F11E4" w:rsidRPr="003F11E4" w:rsidRDefault="003F11E4">
                  <w:pPr>
                    <w:spacing w:line="276" w:lineRule="auto"/>
                    <w:jc w:val="center"/>
                    <w:rPr>
                      <w:bCs/>
                      <w:sz w:val="16"/>
                      <w:szCs w:val="16"/>
                    </w:rPr>
                  </w:pPr>
                  <w:r w:rsidRPr="003F11E4">
                    <w:rPr>
                      <w:bCs/>
                      <w:sz w:val="16"/>
                      <w:szCs w:val="16"/>
                    </w:rPr>
                    <w:t>0.5235</w:t>
                  </w:r>
                </w:p>
              </w:tc>
              <w:tc>
                <w:tcPr>
                  <w:tcW w:w="0" w:type="auto"/>
                  <w:tcBorders>
                    <w:top w:val="single" w:sz="4" w:space="0" w:color="auto"/>
                    <w:left w:val="single" w:sz="4" w:space="0" w:color="auto"/>
                    <w:bottom w:val="single" w:sz="4" w:space="0" w:color="auto"/>
                    <w:right w:val="single" w:sz="4" w:space="0" w:color="auto"/>
                  </w:tcBorders>
                  <w:hideMark/>
                </w:tcPr>
                <w:p w14:paraId="2CE2697E"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4F5CBA3"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491DCEB" w14:textId="77777777" w:rsidR="003F11E4" w:rsidRPr="003F11E4" w:rsidRDefault="003F11E4">
                  <w:pPr>
                    <w:spacing w:line="276" w:lineRule="auto"/>
                    <w:jc w:val="center"/>
                    <w:rPr>
                      <w:bCs/>
                      <w:sz w:val="16"/>
                      <w:szCs w:val="16"/>
                    </w:rPr>
                  </w:pPr>
                  <w:r w:rsidRPr="003F11E4">
                    <w:rPr>
                      <w:bCs/>
                      <w:sz w:val="16"/>
                      <w:szCs w:val="16"/>
                    </w:rPr>
                    <w:t>1.32</w:t>
                  </w:r>
                </w:p>
              </w:tc>
              <w:tc>
                <w:tcPr>
                  <w:tcW w:w="0" w:type="auto"/>
                  <w:tcBorders>
                    <w:top w:val="single" w:sz="4" w:space="0" w:color="auto"/>
                    <w:left w:val="single" w:sz="4" w:space="0" w:color="auto"/>
                    <w:bottom w:val="single" w:sz="4" w:space="0" w:color="auto"/>
                    <w:right w:val="single" w:sz="4" w:space="0" w:color="auto"/>
                  </w:tcBorders>
                  <w:hideMark/>
                </w:tcPr>
                <w:p w14:paraId="4AD4FFC2" w14:textId="77777777" w:rsidR="003F11E4" w:rsidRPr="003F11E4" w:rsidRDefault="003F11E4">
                  <w:pPr>
                    <w:spacing w:line="276" w:lineRule="auto"/>
                    <w:jc w:val="center"/>
                    <w:rPr>
                      <w:bCs/>
                      <w:sz w:val="16"/>
                      <w:szCs w:val="16"/>
                    </w:rPr>
                  </w:pPr>
                  <w:r w:rsidRPr="003F11E4">
                    <w:rPr>
                      <w:bCs/>
                      <w:sz w:val="16"/>
                      <w:szCs w:val="16"/>
                    </w:rPr>
                    <w:t>4.40</w:t>
                  </w:r>
                </w:p>
              </w:tc>
              <w:tc>
                <w:tcPr>
                  <w:tcW w:w="0" w:type="auto"/>
                  <w:tcBorders>
                    <w:top w:val="single" w:sz="4" w:space="0" w:color="auto"/>
                    <w:left w:val="single" w:sz="4" w:space="0" w:color="auto"/>
                    <w:bottom w:val="single" w:sz="4" w:space="0" w:color="auto"/>
                    <w:right w:val="single" w:sz="4" w:space="0" w:color="auto"/>
                  </w:tcBorders>
                  <w:hideMark/>
                </w:tcPr>
                <w:p w14:paraId="68648DE4" w14:textId="77777777" w:rsidR="003F11E4" w:rsidRPr="003F11E4" w:rsidRDefault="003F11E4">
                  <w:pPr>
                    <w:spacing w:line="276" w:lineRule="auto"/>
                    <w:jc w:val="center"/>
                    <w:rPr>
                      <w:bCs/>
                      <w:sz w:val="16"/>
                      <w:szCs w:val="16"/>
                    </w:rPr>
                  </w:pPr>
                  <w:r w:rsidRPr="003F11E4">
                    <w:rPr>
                      <w:bCs/>
                      <w:sz w:val="16"/>
                      <w:szCs w:val="16"/>
                    </w:rPr>
                    <w:t>9.98</w:t>
                  </w:r>
                </w:p>
              </w:tc>
              <w:tc>
                <w:tcPr>
                  <w:tcW w:w="0" w:type="auto"/>
                  <w:tcBorders>
                    <w:top w:val="single" w:sz="4" w:space="0" w:color="auto"/>
                    <w:left w:val="single" w:sz="4" w:space="0" w:color="auto"/>
                    <w:bottom w:val="single" w:sz="4" w:space="0" w:color="auto"/>
                    <w:right w:val="single" w:sz="4" w:space="0" w:color="auto"/>
                  </w:tcBorders>
                  <w:vAlign w:val="bottom"/>
                  <w:hideMark/>
                </w:tcPr>
                <w:p w14:paraId="74A44A8D" w14:textId="77777777" w:rsidR="003F11E4" w:rsidRPr="003F11E4" w:rsidRDefault="003F11E4">
                  <w:pPr>
                    <w:spacing w:line="276" w:lineRule="auto"/>
                    <w:jc w:val="right"/>
                    <w:rPr>
                      <w:color w:val="000000"/>
                      <w:sz w:val="16"/>
                      <w:szCs w:val="16"/>
                    </w:rPr>
                  </w:pPr>
                  <w:r w:rsidRPr="003F11E4">
                    <w:rPr>
                      <w:color w:val="000000"/>
                      <w:sz w:val="16"/>
                      <w:szCs w:val="16"/>
                    </w:rPr>
                    <w:t>2.50</w:t>
                  </w:r>
                </w:p>
              </w:tc>
              <w:tc>
                <w:tcPr>
                  <w:tcW w:w="0" w:type="auto"/>
                  <w:tcBorders>
                    <w:top w:val="single" w:sz="4" w:space="0" w:color="auto"/>
                    <w:left w:val="single" w:sz="4" w:space="0" w:color="auto"/>
                    <w:bottom w:val="single" w:sz="4" w:space="0" w:color="auto"/>
                    <w:right w:val="single" w:sz="4" w:space="0" w:color="auto"/>
                  </w:tcBorders>
                  <w:vAlign w:val="bottom"/>
                  <w:hideMark/>
                </w:tcPr>
                <w:p w14:paraId="5DCD048C" w14:textId="77777777" w:rsidR="003F11E4" w:rsidRPr="003F11E4" w:rsidRDefault="003F11E4">
                  <w:pPr>
                    <w:spacing w:line="276" w:lineRule="auto"/>
                    <w:jc w:val="right"/>
                    <w:rPr>
                      <w:color w:val="000000"/>
                      <w:sz w:val="16"/>
                      <w:szCs w:val="16"/>
                    </w:rPr>
                  </w:pPr>
                  <w:r w:rsidRPr="003F11E4">
                    <w:rPr>
                      <w:color w:val="000000"/>
                      <w:sz w:val="16"/>
                      <w:szCs w:val="16"/>
                    </w:rPr>
                    <w:t>8.34</w:t>
                  </w:r>
                </w:p>
              </w:tc>
            </w:tr>
            <w:tr w:rsidR="003F11E4" w14:paraId="3308E736"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7CC6EAD0" w14:textId="77777777" w:rsidR="003F11E4" w:rsidRPr="003F11E4" w:rsidRDefault="003F11E4">
                  <w:pPr>
                    <w:spacing w:line="276" w:lineRule="auto"/>
                    <w:rPr>
                      <w:bCs/>
                      <w:sz w:val="16"/>
                      <w:szCs w:val="16"/>
                    </w:rPr>
                  </w:pPr>
                  <w:r w:rsidRPr="003F11E4">
                    <w:rPr>
                      <w:bCs/>
                      <w:sz w:val="16"/>
                      <w:szCs w:val="16"/>
                    </w:rPr>
                    <w:t>Pond (total system)</w:t>
                  </w:r>
                </w:p>
              </w:tc>
              <w:tc>
                <w:tcPr>
                  <w:tcW w:w="0" w:type="auto"/>
                  <w:tcBorders>
                    <w:top w:val="single" w:sz="4" w:space="0" w:color="auto"/>
                    <w:left w:val="single" w:sz="4" w:space="0" w:color="auto"/>
                    <w:bottom w:val="single" w:sz="4" w:space="0" w:color="auto"/>
                    <w:right w:val="single" w:sz="4" w:space="0" w:color="auto"/>
                  </w:tcBorders>
                  <w:hideMark/>
                </w:tcPr>
                <w:p w14:paraId="762B27C4" w14:textId="77777777" w:rsidR="003F11E4" w:rsidRPr="003F11E4" w:rsidRDefault="003F11E4">
                  <w:pPr>
                    <w:spacing w:line="276" w:lineRule="auto"/>
                    <w:jc w:val="center"/>
                    <w:rPr>
                      <w:bCs/>
                      <w:sz w:val="16"/>
                      <w:szCs w:val="16"/>
                    </w:rPr>
                  </w:pPr>
                  <w:r w:rsidRPr="003F11E4">
                    <w:rPr>
                      <w:bCs/>
                      <w:sz w:val="16"/>
                      <w:szCs w:val="16"/>
                    </w:rPr>
                    <w:t>DFOP</w:t>
                  </w:r>
                </w:p>
              </w:tc>
              <w:tc>
                <w:tcPr>
                  <w:tcW w:w="0" w:type="auto"/>
                  <w:tcBorders>
                    <w:top w:val="single" w:sz="4" w:space="0" w:color="auto"/>
                    <w:left w:val="single" w:sz="4" w:space="0" w:color="auto"/>
                    <w:bottom w:val="single" w:sz="4" w:space="0" w:color="auto"/>
                    <w:right w:val="single" w:sz="4" w:space="0" w:color="auto"/>
                  </w:tcBorders>
                  <w:hideMark/>
                </w:tcPr>
                <w:p w14:paraId="70A1944B" w14:textId="77777777" w:rsidR="003F11E4" w:rsidRPr="003F11E4" w:rsidRDefault="003F11E4">
                  <w:pPr>
                    <w:spacing w:line="276" w:lineRule="auto"/>
                    <w:jc w:val="center"/>
                    <w:rPr>
                      <w:bCs/>
                      <w:sz w:val="16"/>
                      <w:szCs w:val="16"/>
                    </w:rPr>
                  </w:pPr>
                  <w:r w:rsidRPr="003F11E4">
                    <w:rPr>
                      <w:bCs/>
                      <w:sz w:val="16"/>
                      <w:szCs w:val="16"/>
                    </w:rPr>
                    <w:t>99.1</w:t>
                  </w:r>
                </w:p>
              </w:tc>
              <w:tc>
                <w:tcPr>
                  <w:tcW w:w="0" w:type="auto"/>
                  <w:tcBorders>
                    <w:top w:val="single" w:sz="4" w:space="0" w:color="auto"/>
                    <w:left w:val="single" w:sz="4" w:space="0" w:color="auto"/>
                    <w:bottom w:val="single" w:sz="4" w:space="0" w:color="auto"/>
                    <w:right w:val="single" w:sz="4" w:space="0" w:color="auto"/>
                  </w:tcBorders>
                  <w:hideMark/>
                </w:tcPr>
                <w:p w14:paraId="01C2F876" w14:textId="77777777" w:rsidR="003F11E4" w:rsidRPr="003F11E4" w:rsidRDefault="003F11E4">
                  <w:pPr>
                    <w:spacing w:line="276" w:lineRule="auto"/>
                    <w:jc w:val="center"/>
                    <w:rPr>
                      <w:bCs/>
                      <w:sz w:val="16"/>
                      <w:szCs w:val="16"/>
                    </w:rPr>
                  </w:pPr>
                  <w:r w:rsidRPr="003F11E4">
                    <w:rPr>
                      <w:bCs/>
                      <w:sz w:val="16"/>
                      <w:szCs w:val="16"/>
                    </w:rPr>
                    <w:t>0.109</w:t>
                  </w:r>
                </w:p>
              </w:tc>
              <w:tc>
                <w:tcPr>
                  <w:tcW w:w="0" w:type="auto"/>
                  <w:tcBorders>
                    <w:top w:val="single" w:sz="4" w:space="0" w:color="auto"/>
                    <w:left w:val="single" w:sz="4" w:space="0" w:color="auto"/>
                    <w:bottom w:val="single" w:sz="4" w:space="0" w:color="auto"/>
                    <w:right w:val="single" w:sz="4" w:space="0" w:color="auto"/>
                  </w:tcBorders>
                  <w:hideMark/>
                </w:tcPr>
                <w:p w14:paraId="2FC27A0B" w14:textId="77777777" w:rsidR="003F11E4" w:rsidRPr="003F11E4" w:rsidRDefault="003F11E4">
                  <w:pPr>
                    <w:spacing w:line="276" w:lineRule="auto"/>
                    <w:jc w:val="center"/>
                    <w:rPr>
                      <w:bCs/>
                      <w:sz w:val="16"/>
                      <w:szCs w:val="16"/>
                    </w:rPr>
                  </w:pPr>
                  <w:r w:rsidRPr="003F11E4">
                    <w:rPr>
                      <w:bCs/>
                      <w:sz w:val="16"/>
                      <w:szCs w:val="16"/>
                    </w:rPr>
                    <w:t>1.223</w:t>
                  </w:r>
                </w:p>
              </w:tc>
              <w:tc>
                <w:tcPr>
                  <w:tcW w:w="0" w:type="auto"/>
                  <w:tcBorders>
                    <w:top w:val="single" w:sz="4" w:space="0" w:color="auto"/>
                    <w:left w:val="single" w:sz="4" w:space="0" w:color="auto"/>
                    <w:bottom w:val="single" w:sz="4" w:space="0" w:color="auto"/>
                    <w:right w:val="single" w:sz="4" w:space="0" w:color="auto"/>
                  </w:tcBorders>
                  <w:hideMark/>
                </w:tcPr>
                <w:p w14:paraId="52D0D429" w14:textId="77777777" w:rsidR="003F11E4" w:rsidRPr="003F11E4" w:rsidRDefault="003F11E4">
                  <w:pPr>
                    <w:spacing w:line="276" w:lineRule="auto"/>
                    <w:jc w:val="center"/>
                    <w:rPr>
                      <w:bCs/>
                      <w:sz w:val="16"/>
                      <w:szCs w:val="16"/>
                    </w:rPr>
                  </w:pPr>
                  <w:r w:rsidRPr="003F11E4">
                    <w:rPr>
                      <w:bCs/>
                      <w:sz w:val="16"/>
                      <w:szCs w:val="16"/>
                    </w:rPr>
                    <w:t>0.2756</w:t>
                  </w:r>
                </w:p>
              </w:tc>
              <w:tc>
                <w:tcPr>
                  <w:tcW w:w="0" w:type="auto"/>
                  <w:tcBorders>
                    <w:top w:val="single" w:sz="4" w:space="0" w:color="auto"/>
                    <w:left w:val="single" w:sz="4" w:space="0" w:color="auto"/>
                    <w:bottom w:val="single" w:sz="4" w:space="0" w:color="auto"/>
                    <w:right w:val="single" w:sz="4" w:space="0" w:color="auto"/>
                  </w:tcBorders>
                  <w:hideMark/>
                </w:tcPr>
                <w:p w14:paraId="30680369" w14:textId="77777777" w:rsidR="003F11E4" w:rsidRPr="003F11E4" w:rsidRDefault="003F11E4">
                  <w:pPr>
                    <w:spacing w:line="276" w:lineRule="auto"/>
                    <w:jc w:val="center"/>
                    <w:rPr>
                      <w:bCs/>
                      <w:sz w:val="16"/>
                      <w:szCs w:val="16"/>
                    </w:rPr>
                  </w:pPr>
                  <w:r w:rsidRPr="003F11E4">
                    <w:rPr>
                      <w:bCs/>
                      <w:sz w:val="16"/>
                      <w:szCs w:val="16"/>
                    </w:rPr>
                    <w:t>0.87</w:t>
                  </w:r>
                </w:p>
              </w:tc>
              <w:tc>
                <w:tcPr>
                  <w:tcW w:w="0" w:type="auto"/>
                  <w:tcBorders>
                    <w:top w:val="single" w:sz="4" w:space="0" w:color="auto"/>
                    <w:left w:val="single" w:sz="4" w:space="0" w:color="auto"/>
                    <w:bottom w:val="single" w:sz="4" w:space="0" w:color="auto"/>
                    <w:right w:val="single" w:sz="4" w:space="0" w:color="auto"/>
                  </w:tcBorders>
                  <w:hideMark/>
                </w:tcPr>
                <w:p w14:paraId="215796CF" w14:textId="77777777" w:rsidR="003F11E4" w:rsidRPr="003F11E4" w:rsidRDefault="003F11E4">
                  <w:pPr>
                    <w:spacing w:line="276" w:lineRule="auto"/>
                    <w:jc w:val="center"/>
                    <w:rPr>
                      <w:bCs/>
                      <w:sz w:val="16"/>
                      <w:szCs w:val="16"/>
                    </w:rPr>
                  </w:pPr>
                  <w:r w:rsidRPr="003F11E4">
                    <w:rPr>
                      <w:bCs/>
                      <w:sz w:val="16"/>
                      <w:szCs w:val="16"/>
                    </w:rPr>
                    <w:t>9.31</w:t>
                  </w:r>
                </w:p>
              </w:tc>
              <w:tc>
                <w:tcPr>
                  <w:tcW w:w="0" w:type="auto"/>
                  <w:tcBorders>
                    <w:top w:val="single" w:sz="4" w:space="0" w:color="auto"/>
                    <w:left w:val="single" w:sz="4" w:space="0" w:color="auto"/>
                    <w:bottom w:val="single" w:sz="4" w:space="0" w:color="auto"/>
                    <w:right w:val="single" w:sz="4" w:space="0" w:color="auto"/>
                  </w:tcBorders>
                  <w:hideMark/>
                </w:tcPr>
                <w:p w14:paraId="38413780" w14:textId="77777777" w:rsidR="003F11E4" w:rsidRPr="003F11E4" w:rsidRDefault="003F11E4">
                  <w:pPr>
                    <w:spacing w:line="276" w:lineRule="auto"/>
                    <w:jc w:val="center"/>
                    <w:rPr>
                      <w:bCs/>
                      <w:sz w:val="16"/>
                      <w:szCs w:val="16"/>
                    </w:rPr>
                  </w:pPr>
                  <w:r w:rsidRPr="003F11E4">
                    <w:rPr>
                      <w:bCs/>
                      <w:sz w:val="16"/>
                      <w:szCs w:val="16"/>
                    </w:rPr>
                    <w:t>3.12</w:t>
                  </w:r>
                </w:p>
              </w:tc>
              <w:tc>
                <w:tcPr>
                  <w:tcW w:w="0" w:type="auto"/>
                  <w:tcBorders>
                    <w:top w:val="single" w:sz="4" w:space="0" w:color="auto"/>
                    <w:left w:val="single" w:sz="4" w:space="0" w:color="auto"/>
                    <w:bottom w:val="single" w:sz="4" w:space="0" w:color="auto"/>
                    <w:right w:val="single" w:sz="4" w:space="0" w:color="auto"/>
                  </w:tcBorders>
                  <w:vAlign w:val="bottom"/>
                  <w:hideMark/>
                </w:tcPr>
                <w:p w14:paraId="38FAFB19" w14:textId="77777777" w:rsidR="003F11E4" w:rsidRPr="003F11E4" w:rsidRDefault="003F11E4">
                  <w:pPr>
                    <w:spacing w:line="276" w:lineRule="auto"/>
                    <w:jc w:val="right"/>
                    <w:rPr>
                      <w:color w:val="000000"/>
                      <w:sz w:val="16"/>
                      <w:szCs w:val="16"/>
                    </w:rPr>
                  </w:pPr>
                  <w:r w:rsidRPr="003F11E4">
                    <w:rPr>
                      <w:color w:val="000000"/>
                      <w:sz w:val="16"/>
                      <w:szCs w:val="16"/>
                    </w:rPr>
                    <w:t>1.65</w:t>
                  </w:r>
                </w:p>
              </w:tc>
              <w:tc>
                <w:tcPr>
                  <w:tcW w:w="0" w:type="auto"/>
                  <w:tcBorders>
                    <w:top w:val="single" w:sz="4" w:space="0" w:color="auto"/>
                    <w:left w:val="single" w:sz="4" w:space="0" w:color="auto"/>
                    <w:bottom w:val="single" w:sz="4" w:space="0" w:color="auto"/>
                    <w:right w:val="single" w:sz="4" w:space="0" w:color="auto"/>
                  </w:tcBorders>
                  <w:vAlign w:val="bottom"/>
                  <w:hideMark/>
                </w:tcPr>
                <w:p w14:paraId="0F7FC082" w14:textId="77777777" w:rsidR="003F11E4" w:rsidRPr="003F11E4" w:rsidRDefault="003F11E4">
                  <w:pPr>
                    <w:spacing w:line="276" w:lineRule="auto"/>
                    <w:jc w:val="right"/>
                    <w:rPr>
                      <w:color w:val="000000"/>
                      <w:sz w:val="16"/>
                      <w:szCs w:val="16"/>
                    </w:rPr>
                  </w:pPr>
                  <w:r w:rsidRPr="003F11E4">
                    <w:rPr>
                      <w:color w:val="000000"/>
                      <w:sz w:val="16"/>
                      <w:szCs w:val="16"/>
                    </w:rPr>
                    <w:t>17.7</w:t>
                  </w:r>
                </w:p>
              </w:tc>
            </w:tr>
            <w:tr w:rsidR="003F11E4" w:rsidRPr="003F11E4" w14:paraId="219D4D81"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779ACDFE" w14:textId="77777777" w:rsidR="003F11E4" w:rsidRPr="003F11E4" w:rsidRDefault="003F11E4">
                  <w:pPr>
                    <w:spacing w:line="276" w:lineRule="auto"/>
                    <w:rPr>
                      <w:b/>
                      <w:bCs/>
                      <w:sz w:val="16"/>
                      <w:szCs w:val="16"/>
                    </w:rPr>
                  </w:pPr>
                  <w:r w:rsidRPr="003F11E4">
                    <w:rPr>
                      <w:b/>
                      <w:bCs/>
                      <w:sz w:val="16"/>
                      <w:szCs w:val="16"/>
                    </w:rPr>
                    <w:t>M2 (NL 3.1.1.1)</w:t>
                  </w:r>
                </w:p>
              </w:tc>
              <w:tc>
                <w:tcPr>
                  <w:tcW w:w="0" w:type="auto"/>
                  <w:tcBorders>
                    <w:top w:val="single" w:sz="4" w:space="0" w:color="auto"/>
                    <w:left w:val="single" w:sz="4" w:space="0" w:color="auto"/>
                    <w:bottom w:val="single" w:sz="4" w:space="0" w:color="auto"/>
                    <w:right w:val="single" w:sz="4" w:space="0" w:color="auto"/>
                  </w:tcBorders>
                </w:tcPr>
                <w:p w14:paraId="08DD7F24"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346330EA"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5C585A9F"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449968E4" w14:textId="77777777" w:rsidR="003F11E4" w:rsidRPr="003F11E4" w:rsidRDefault="003F11E4">
                  <w:pPr>
                    <w:spacing w:line="276"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4C59D895" w14:textId="77777777" w:rsidR="003F11E4" w:rsidRPr="003F11E4" w:rsidRDefault="003F11E4">
                  <w:pPr>
                    <w:spacing w:line="276"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2DD6993B"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1CC142C1"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3D2AA32E"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14:paraId="27C2F6FA" w14:textId="77777777" w:rsidR="003F11E4" w:rsidRPr="003F11E4" w:rsidRDefault="003F11E4">
                  <w:pPr>
                    <w:spacing w:line="276" w:lineRule="auto"/>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14:paraId="7D89916F" w14:textId="77777777" w:rsidR="003F11E4" w:rsidRPr="003F11E4" w:rsidRDefault="003F11E4">
                  <w:pPr>
                    <w:spacing w:line="276" w:lineRule="auto"/>
                    <w:rPr>
                      <w:color w:val="000000"/>
                      <w:sz w:val="16"/>
                      <w:szCs w:val="16"/>
                    </w:rPr>
                  </w:pPr>
                </w:p>
              </w:tc>
            </w:tr>
            <w:tr w:rsidR="003F11E4" w:rsidRPr="003F11E4" w14:paraId="54109D54"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2AB32335" w14:textId="77777777" w:rsidR="003F11E4" w:rsidRPr="003F11E4" w:rsidRDefault="003F11E4">
                  <w:pPr>
                    <w:spacing w:line="276" w:lineRule="auto"/>
                    <w:rPr>
                      <w:bCs/>
                      <w:sz w:val="16"/>
                      <w:szCs w:val="16"/>
                    </w:rPr>
                  </w:pPr>
                  <w:r w:rsidRPr="003F11E4">
                    <w:rPr>
                      <w:bCs/>
                      <w:sz w:val="16"/>
                      <w:szCs w:val="16"/>
                    </w:rPr>
                    <w:t>River (total system)</w:t>
                  </w:r>
                </w:p>
              </w:tc>
              <w:tc>
                <w:tcPr>
                  <w:tcW w:w="0" w:type="auto"/>
                  <w:tcBorders>
                    <w:top w:val="single" w:sz="4" w:space="0" w:color="auto"/>
                    <w:left w:val="single" w:sz="4" w:space="0" w:color="auto"/>
                    <w:bottom w:val="single" w:sz="4" w:space="0" w:color="auto"/>
                    <w:right w:val="single" w:sz="4" w:space="0" w:color="auto"/>
                  </w:tcBorders>
                  <w:hideMark/>
                </w:tcPr>
                <w:p w14:paraId="355A7DD3" w14:textId="77777777" w:rsidR="003F11E4" w:rsidRPr="003F11E4" w:rsidRDefault="003F11E4">
                  <w:pPr>
                    <w:spacing w:line="276" w:lineRule="auto"/>
                    <w:jc w:val="center"/>
                    <w:rPr>
                      <w:sz w:val="16"/>
                      <w:szCs w:val="16"/>
                    </w:rPr>
                  </w:pPr>
                  <w:r w:rsidRPr="003F11E4">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6B99CBC3" w14:textId="77777777" w:rsidR="003F11E4" w:rsidRPr="003F11E4" w:rsidRDefault="003F11E4">
                  <w:pPr>
                    <w:spacing w:line="276" w:lineRule="auto"/>
                    <w:jc w:val="center"/>
                    <w:rPr>
                      <w:bCs/>
                      <w:sz w:val="16"/>
                      <w:szCs w:val="16"/>
                    </w:rPr>
                  </w:pPr>
                  <w:r w:rsidRPr="003F11E4">
                    <w:rPr>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062AD5F4" w14:textId="77777777" w:rsidR="003F11E4" w:rsidRPr="003F11E4" w:rsidRDefault="003F11E4">
                  <w:pPr>
                    <w:spacing w:line="276" w:lineRule="auto"/>
                    <w:jc w:val="center"/>
                    <w:rPr>
                      <w:bCs/>
                      <w:sz w:val="16"/>
                      <w:szCs w:val="16"/>
                    </w:rPr>
                  </w:pPr>
                  <w:r w:rsidRPr="003F11E4">
                    <w:rPr>
                      <w:bCs/>
                      <w:sz w:val="16"/>
                      <w:szCs w:val="16"/>
                    </w:rPr>
                    <w:t>0.2429</w:t>
                  </w:r>
                </w:p>
              </w:tc>
              <w:tc>
                <w:tcPr>
                  <w:tcW w:w="0" w:type="auto"/>
                  <w:tcBorders>
                    <w:top w:val="single" w:sz="4" w:space="0" w:color="auto"/>
                    <w:left w:val="single" w:sz="4" w:space="0" w:color="auto"/>
                    <w:bottom w:val="single" w:sz="4" w:space="0" w:color="auto"/>
                    <w:right w:val="single" w:sz="4" w:space="0" w:color="auto"/>
                  </w:tcBorders>
                  <w:hideMark/>
                </w:tcPr>
                <w:p w14:paraId="345EAA83"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EC03843"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F3B1F8F" w14:textId="77777777" w:rsidR="003F11E4" w:rsidRPr="003F11E4" w:rsidRDefault="003F11E4">
                  <w:pPr>
                    <w:spacing w:line="276" w:lineRule="auto"/>
                    <w:jc w:val="center"/>
                    <w:rPr>
                      <w:bCs/>
                      <w:sz w:val="16"/>
                      <w:szCs w:val="16"/>
                    </w:rPr>
                  </w:pPr>
                  <w:r w:rsidRPr="003F11E4">
                    <w:rPr>
                      <w:bCs/>
                      <w:sz w:val="16"/>
                      <w:szCs w:val="16"/>
                    </w:rPr>
                    <w:t>2.85</w:t>
                  </w:r>
                </w:p>
              </w:tc>
              <w:tc>
                <w:tcPr>
                  <w:tcW w:w="0" w:type="auto"/>
                  <w:tcBorders>
                    <w:top w:val="single" w:sz="4" w:space="0" w:color="auto"/>
                    <w:left w:val="single" w:sz="4" w:space="0" w:color="auto"/>
                    <w:bottom w:val="single" w:sz="4" w:space="0" w:color="auto"/>
                    <w:right w:val="single" w:sz="4" w:space="0" w:color="auto"/>
                  </w:tcBorders>
                  <w:hideMark/>
                </w:tcPr>
                <w:p w14:paraId="3A3673C9" w14:textId="77777777" w:rsidR="003F11E4" w:rsidRPr="003F11E4" w:rsidRDefault="003F11E4">
                  <w:pPr>
                    <w:spacing w:line="276" w:lineRule="auto"/>
                    <w:jc w:val="center"/>
                    <w:rPr>
                      <w:bCs/>
                      <w:sz w:val="16"/>
                      <w:szCs w:val="16"/>
                    </w:rPr>
                  </w:pPr>
                  <w:r w:rsidRPr="003F11E4">
                    <w:rPr>
                      <w:bCs/>
                      <w:sz w:val="16"/>
                      <w:szCs w:val="16"/>
                    </w:rPr>
                    <w:t>9.48</w:t>
                  </w:r>
                </w:p>
              </w:tc>
              <w:tc>
                <w:tcPr>
                  <w:tcW w:w="0" w:type="auto"/>
                  <w:tcBorders>
                    <w:top w:val="single" w:sz="4" w:space="0" w:color="auto"/>
                    <w:left w:val="single" w:sz="4" w:space="0" w:color="auto"/>
                    <w:bottom w:val="single" w:sz="4" w:space="0" w:color="auto"/>
                    <w:right w:val="single" w:sz="4" w:space="0" w:color="auto"/>
                  </w:tcBorders>
                  <w:hideMark/>
                </w:tcPr>
                <w:p w14:paraId="5604C0C2" w14:textId="77777777" w:rsidR="003F11E4" w:rsidRPr="003F11E4" w:rsidRDefault="003F11E4">
                  <w:pPr>
                    <w:spacing w:line="276" w:lineRule="auto"/>
                    <w:jc w:val="center"/>
                    <w:rPr>
                      <w:bCs/>
                      <w:sz w:val="16"/>
                      <w:szCs w:val="16"/>
                    </w:rPr>
                  </w:pPr>
                  <w:r w:rsidRPr="003F11E4">
                    <w:rPr>
                      <w:bCs/>
                      <w:sz w:val="16"/>
                      <w:szCs w:val="16"/>
                    </w:rPr>
                    <w:t>18.5</w:t>
                  </w:r>
                </w:p>
              </w:tc>
              <w:tc>
                <w:tcPr>
                  <w:tcW w:w="0" w:type="auto"/>
                  <w:tcBorders>
                    <w:top w:val="single" w:sz="4" w:space="0" w:color="auto"/>
                    <w:left w:val="single" w:sz="4" w:space="0" w:color="auto"/>
                    <w:bottom w:val="single" w:sz="4" w:space="0" w:color="auto"/>
                    <w:right w:val="single" w:sz="4" w:space="0" w:color="auto"/>
                  </w:tcBorders>
                  <w:vAlign w:val="bottom"/>
                  <w:hideMark/>
                </w:tcPr>
                <w:p w14:paraId="0F63AB0C" w14:textId="77777777" w:rsidR="003F11E4" w:rsidRPr="003F11E4" w:rsidRDefault="003F11E4">
                  <w:pPr>
                    <w:spacing w:line="276" w:lineRule="auto"/>
                    <w:jc w:val="right"/>
                    <w:rPr>
                      <w:color w:val="000000"/>
                      <w:sz w:val="16"/>
                      <w:szCs w:val="16"/>
                    </w:rPr>
                  </w:pPr>
                  <w:r w:rsidRPr="003F11E4">
                    <w:rPr>
                      <w:color w:val="000000"/>
                      <w:sz w:val="16"/>
                      <w:szCs w:val="16"/>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14:paraId="7DA5934B" w14:textId="77777777" w:rsidR="003F11E4" w:rsidRPr="003F11E4" w:rsidRDefault="003F11E4">
                  <w:pPr>
                    <w:spacing w:line="276" w:lineRule="auto"/>
                    <w:jc w:val="right"/>
                    <w:rPr>
                      <w:color w:val="000000"/>
                      <w:sz w:val="16"/>
                      <w:szCs w:val="16"/>
                    </w:rPr>
                  </w:pPr>
                  <w:r w:rsidRPr="003F11E4">
                    <w:rPr>
                      <w:color w:val="000000"/>
                      <w:sz w:val="16"/>
                      <w:szCs w:val="16"/>
                    </w:rPr>
                    <w:t>18.0</w:t>
                  </w:r>
                </w:p>
              </w:tc>
            </w:tr>
            <w:tr w:rsidR="003F11E4" w:rsidRPr="003F11E4" w14:paraId="3BD8D4E0"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1C708DBD" w14:textId="77777777" w:rsidR="003F11E4" w:rsidRPr="003F11E4" w:rsidRDefault="003F11E4">
                  <w:pPr>
                    <w:spacing w:line="276" w:lineRule="auto"/>
                    <w:rPr>
                      <w:bCs/>
                      <w:sz w:val="16"/>
                      <w:szCs w:val="16"/>
                    </w:rPr>
                  </w:pPr>
                  <w:r w:rsidRPr="003F11E4">
                    <w:rPr>
                      <w:bCs/>
                      <w:sz w:val="16"/>
                      <w:szCs w:val="16"/>
                    </w:rPr>
                    <w:t>Pond (total system</w:t>
                  </w:r>
                </w:p>
              </w:tc>
              <w:tc>
                <w:tcPr>
                  <w:tcW w:w="0" w:type="auto"/>
                  <w:tcBorders>
                    <w:top w:val="single" w:sz="4" w:space="0" w:color="auto"/>
                    <w:left w:val="single" w:sz="4" w:space="0" w:color="auto"/>
                    <w:bottom w:val="single" w:sz="4" w:space="0" w:color="auto"/>
                    <w:right w:val="single" w:sz="4" w:space="0" w:color="auto"/>
                  </w:tcBorders>
                  <w:hideMark/>
                </w:tcPr>
                <w:p w14:paraId="24FA468E" w14:textId="77777777" w:rsidR="003F11E4" w:rsidRPr="003F11E4" w:rsidRDefault="003F11E4">
                  <w:pPr>
                    <w:spacing w:line="276" w:lineRule="auto"/>
                    <w:jc w:val="center"/>
                    <w:rPr>
                      <w:sz w:val="16"/>
                      <w:szCs w:val="16"/>
                    </w:rPr>
                  </w:pPr>
                  <w:r w:rsidRPr="003F11E4">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30718696" w14:textId="77777777" w:rsidR="003F11E4" w:rsidRPr="003F11E4" w:rsidRDefault="003F11E4">
                  <w:pPr>
                    <w:spacing w:line="276" w:lineRule="auto"/>
                    <w:jc w:val="center"/>
                    <w:rPr>
                      <w:bCs/>
                      <w:sz w:val="16"/>
                      <w:szCs w:val="16"/>
                    </w:rPr>
                  </w:pPr>
                  <w:r w:rsidRPr="003F11E4">
                    <w:rPr>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0E44E989" w14:textId="77777777" w:rsidR="003F11E4" w:rsidRPr="003F11E4" w:rsidRDefault="003F11E4">
                  <w:pPr>
                    <w:spacing w:line="276" w:lineRule="auto"/>
                    <w:jc w:val="center"/>
                    <w:rPr>
                      <w:bCs/>
                      <w:sz w:val="16"/>
                      <w:szCs w:val="16"/>
                    </w:rPr>
                  </w:pPr>
                  <w:r w:rsidRPr="003F11E4">
                    <w:rPr>
                      <w:bCs/>
                      <w:sz w:val="16"/>
                      <w:szCs w:val="16"/>
                    </w:rPr>
                    <w:t>0.1329</w:t>
                  </w:r>
                </w:p>
              </w:tc>
              <w:tc>
                <w:tcPr>
                  <w:tcW w:w="0" w:type="auto"/>
                  <w:tcBorders>
                    <w:top w:val="single" w:sz="4" w:space="0" w:color="auto"/>
                    <w:left w:val="single" w:sz="4" w:space="0" w:color="auto"/>
                    <w:bottom w:val="single" w:sz="4" w:space="0" w:color="auto"/>
                    <w:right w:val="single" w:sz="4" w:space="0" w:color="auto"/>
                  </w:tcBorders>
                  <w:hideMark/>
                </w:tcPr>
                <w:p w14:paraId="04BFD35D"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E1C38CD"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BBBFC25" w14:textId="77777777" w:rsidR="003F11E4" w:rsidRPr="003F11E4" w:rsidRDefault="003F11E4">
                  <w:pPr>
                    <w:spacing w:line="276" w:lineRule="auto"/>
                    <w:jc w:val="center"/>
                    <w:rPr>
                      <w:bCs/>
                      <w:sz w:val="16"/>
                      <w:szCs w:val="16"/>
                    </w:rPr>
                  </w:pPr>
                  <w:r w:rsidRPr="003F11E4">
                    <w:rPr>
                      <w:bCs/>
                      <w:sz w:val="16"/>
                      <w:szCs w:val="16"/>
                    </w:rPr>
                    <w:t>5.21</w:t>
                  </w:r>
                </w:p>
              </w:tc>
              <w:tc>
                <w:tcPr>
                  <w:tcW w:w="0" w:type="auto"/>
                  <w:tcBorders>
                    <w:top w:val="single" w:sz="4" w:space="0" w:color="auto"/>
                    <w:left w:val="single" w:sz="4" w:space="0" w:color="auto"/>
                    <w:bottom w:val="single" w:sz="4" w:space="0" w:color="auto"/>
                    <w:right w:val="single" w:sz="4" w:space="0" w:color="auto"/>
                  </w:tcBorders>
                  <w:hideMark/>
                </w:tcPr>
                <w:p w14:paraId="65C4F1F4" w14:textId="77777777" w:rsidR="003F11E4" w:rsidRPr="003F11E4" w:rsidRDefault="003F11E4">
                  <w:pPr>
                    <w:spacing w:line="276" w:lineRule="auto"/>
                    <w:jc w:val="center"/>
                    <w:rPr>
                      <w:bCs/>
                      <w:sz w:val="16"/>
                      <w:szCs w:val="16"/>
                    </w:rPr>
                  </w:pPr>
                  <w:r w:rsidRPr="003F11E4">
                    <w:rPr>
                      <w:bCs/>
                      <w:sz w:val="16"/>
                      <w:szCs w:val="16"/>
                    </w:rPr>
                    <w:t>17.32</w:t>
                  </w:r>
                </w:p>
              </w:tc>
              <w:tc>
                <w:tcPr>
                  <w:tcW w:w="0" w:type="auto"/>
                  <w:tcBorders>
                    <w:top w:val="single" w:sz="4" w:space="0" w:color="auto"/>
                    <w:left w:val="single" w:sz="4" w:space="0" w:color="auto"/>
                    <w:bottom w:val="single" w:sz="4" w:space="0" w:color="auto"/>
                    <w:right w:val="single" w:sz="4" w:space="0" w:color="auto"/>
                  </w:tcBorders>
                  <w:hideMark/>
                </w:tcPr>
                <w:p w14:paraId="4F8307AA" w14:textId="77777777" w:rsidR="003F11E4" w:rsidRPr="003F11E4" w:rsidRDefault="003F11E4">
                  <w:pPr>
                    <w:spacing w:line="276" w:lineRule="auto"/>
                    <w:jc w:val="center"/>
                    <w:rPr>
                      <w:bCs/>
                      <w:sz w:val="16"/>
                      <w:szCs w:val="16"/>
                    </w:rPr>
                  </w:pPr>
                  <w:r w:rsidRPr="003F11E4">
                    <w:rPr>
                      <w:bCs/>
                      <w:sz w:val="16"/>
                      <w:szCs w:val="16"/>
                    </w:rPr>
                    <w:t>28.2</w:t>
                  </w:r>
                </w:p>
              </w:tc>
              <w:tc>
                <w:tcPr>
                  <w:tcW w:w="0" w:type="auto"/>
                  <w:tcBorders>
                    <w:top w:val="single" w:sz="4" w:space="0" w:color="auto"/>
                    <w:left w:val="single" w:sz="4" w:space="0" w:color="auto"/>
                    <w:bottom w:val="single" w:sz="4" w:space="0" w:color="auto"/>
                    <w:right w:val="single" w:sz="4" w:space="0" w:color="auto"/>
                  </w:tcBorders>
                  <w:vAlign w:val="bottom"/>
                  <w:hideMark/>
                </w:tcPr>
                <w:p w14:paraId="70C9DF6B" w14:textId="77777777" w:rsidR="003F11E4" w:rsidRPr="003F11E4" w:rsidRDefault="003F11E4">
                  <w:pPr>
                    <w:spacing w:line="276" w:lineRule="auto"/>
                    <w:jc w:val="right"/>
                    <w:rPr>
                      <w:color w:val="000000"/>
                      <w:sz w:val="16"/>
                      <w:szCs w:val="16"/>
                    </w:rPr>
                  </w:pPr>
                  <w:r w:rsidRPr="003F11E4">
                    <w:rPr>
                      <w:color w:val="000000"/>
                      <w:sz w:val="16"/>
                      <w:szCs w:val="16"/>
                    </w:rPr>
                    <w:t>9.88</w:t>
                  </w:r>
                </w:p>
              </w:tc>
              <w:tc>
                <w:tcPr>
                  <w:tcW w:w="0" w:type="auto"/>
                  <w:tcBorders>
                    <w:top w:val="single" w:sz="4" w:space="0" w:color="auto"/>
                    <w:left w:val="single" w:sz="4" w:space="0" w:color="auto"/>
                    <w:bottom w:val="single" w:sz="4" w:space="0" w:color="auto"/>
                    <w:right w:val="single" w:sz="4" w:space="0" w:color="auto"/>
                  </w:tcBorders>
                  <w:vAlign w:val="bottom"/>
                  <w:hideMark/>
                </w:tcPr>
                <w:p w14:paraId="0B8D03D6" w14:textId="77777777" w:rsidR="003F11E4" w:rsidRPr="003F11E4" w:rsidRDefault="003F11E4">
                  <w:pPr>
                    <w:spacing w:line="276" w:lineRule="auto"/>
                    <w:jc w:val="right"/>
                    <w:rPr>
                      <w:color w:val="000000"/>
                      <w:sz w:val="16"/>
                      <w:szCs w:val="16"/>
                    </w:rPr>
                  </w:pPr>
                  <w:r w:rsidRPr="003F11E4">
                    <w:rPr>
                      <w:color w:val="000000"/>
                      <w:sz w:val="16"/>
                      <w:szCs w:val="16"/>
                    </w:rPr>
                    <w:t>32.9</w:t>
                  </w:r>
                </w:p>
              </w:tc>
            </w:tr>
            <w:tr w:rsidR="003F11E4" w:rsidRPr="003F11E4" w14:paraId="2D7E9215"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086B6EB1" w14:textId="77777777" w:rsidR="003F11E4" w:rsidRPr="003F11E4" w:rsidRDefault="003F11E4">
                  <w:pPr>
                    <w:spacing w:line="276" w:lineRule="auto"/>
                    <w:rPr>
                      <w:b/>
                      <w:bCs/>
                      <w:sz w:val="16"/>
                      <w:szCs w:val="16"/>
                    </w:rPr>
                  </w:pPr>
                  <w:r w:rsidRPr="003F11E4">
                    <w:rPr>
                      <w:b/>
                      <w:bCs/>
                      <w:sz w:val="16"/>
                      <w:szCs w:val="16"/>
                    </w:rPr>
                    <w:t>M3 (FN 263)</w:t>
                  </w:r>
                </w:p>
              </w:tc>
              <w:tc>
                <w:tcPr>
                  <w:tcW w:w="0" w:type="auto"/>
                  <w:tcBorders>
                    <w:top w:val="single" w:sz="4" w:space="0" w:color="auto"/>
                    <w:left w:val="single" w:sz="4" w:space="0" w:color="auto"/>
                    <w:bottom w:val="single" w:sz="4" w:space="0" w:color="auto"/>
                    <w:right w:val="single" w:sz="4" w:space="0" w:color="auto"/>
                  </w:tcBorders>
                </w:tcPr>
                <w:p w14:paraId="1C82438F"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4C6694D3"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16682E42"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35C35805" w14:textId="77777777" w:rsidR="003F11E4" w:rsidRPr="003F11E4" w:rsidRDefault="003F11E4">
                  <w:pPr>
                    <w:spacing w:line="276"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22147A94" w14:textId="77777777" w:rsidR="003F11E4" w:rsidRPr="003F11E4" w:rsidRDefault="003F11E4">
                  <w:pPr>
                    <w:spacing w:line="276"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14:paraId="06AF538A"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0F248B76"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0806D56F" w14:textId="77777777" w:rsidR="003F11E4" w:rsidRPr="003F11E4" w:rsidRDefault="003F11E4">
                  <w:pPr>
                    <w:spacing w:line="276" w:lineRule="auto"/>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14:paraId="0936B335" w14:textId="77777777" w:rsidR="003F11E4" w:rsidRPr="003F11E4" w:rsidRDefault="003F11E4">
                  <w:pPr>
                    <w:spacing w:line="276" w:lineRule="auto"/>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14:paraId="1285AE5B" w14:textId="77777777" w:rsidR="003F11E4" w:rsidRPr="003F11E4" w:rsidRDefault="003F11E4">
                  <w:pPr>
                    <w:spacing w:line="276" w:lineRule="auto"/>
                    <w:rPr>
                      <w:color w:val="000000"/>
                      <w:sz w:val="16"/>
                      <w:szCs w:val="16"/>
                    </w:rPr>
                  </w:pPr>
                </w:p>
              </w:tc>
            </w:tr>
            <w:tr w:rsidR="003F11E4" w:rsidRPr="003F11E4" w14:paraId="75782DD9"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6BB6EBDE" w14:textId="77777777" w:rsidR="003F11E4" w:rsidRPr="003F11E4" w:rsidRDefault="003F11E4">
                  <w:pPr>
                    <w:spacing w:line="276" w:lineRule="auto"/>
                    <w:rPr>
                      <w:bCs/>
                      <w:sz w:val="16"/>
                      <w:szCs w:val="16"/>
                    </w:rPr>
                  </w:pPr>
                  <w:r w:rsidRPr="003F11E4">
                    <w:rPr>
                      <w:bCs/>
                      <w:sz w:val="16"/>
                      <w:szCs w:val="16"/>
                    </w:rPr>
                    <w:t>River (total system)</w:t>
                  </w:r>
                </w:p>
              </w:tc>
              <w:tc>
                <w:tcPr>
                  <w:tcW w:w="0" w:type="auto"/>
                  <w:tcBorders>
                    <w:top w:val="single" w:sz="4" w:space="0" w:color="auto"/>
                    <w:left w:val="single" w:sz="4" w:space="0" w:color="auto"/>
                    <w:bottom w:val="single" w:sz="4" w:space="0" w:color="auto"/>
                    <w:right w:val="single" w:sz="4" w:space="0" w:color="auto"/>
                  </w:tcBorders>
                  <w:hideMark/>
                </w:tcPr>
                <w:p w14:paraId="6383A559" w14:textId="77777777" w:rsidR="003F11E4" w:rsidRPr="003F11E4" w:rsidRDefault="003F11E4">
                  <w:pPr>
                    <w:spacing w:line="276" w:lineRule="auto"/>
                    <w:jc w:val="center"/>
                    <w:rPr>
                      <w:sz w:val="16"/>
                      <w:szCs w:val="16"/>
                    </w:rPr>
                  </w:pPr>
                  <w:r w:rsidRPr="003F11E4">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4C6B315B" w14:textId="77777777" w:rsidR="003F11E4" w:rsidRPr="003F11E4" w:rsidRDefault="003F11E4">
                  <w:pPr>
                    <w:spacing w:line="276" w:lineRule="auto"/>
                    <w:jc w:val="center"/>
                    <w:rPr>
                      <w:bCs/>
                      <w:sz w:val="16"/>
                      <w:szCs w:val="16"/>
                    </w:rPr>
                  </w:pPr>
                  <w:r w:rsidRPr="003F11E4">
                    <w:rPr>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47514AB9" w14:textId="77777777" w:rsidR="003F11E4" w:rsidRPr="003F11E4" w:rsidRDefault="003F11E4">
                  <w:pPr>
                    <w:spacing w:line="276" w:lineRule="auto"/>
                    <w:jc w:val="center"/>
                    <w:rPr>
                      <w:bCs/>
                      <w:sz w:val="16"/>
                      <w:szCs w:val="16"/>
                    </w:rPr>
                  </w:pPr>
                  <w:r w:rsidRPr="003F11E4">
                    <w:rPr>
                      <w:bCs/>
                      <w:sz w:val="16"/>
                      <w:szCs w:val="16"/>
                    </w:rPr>
                    <w:t>0.5745</w:t>
                  </w:r>
                </w:p>
              </w:tc>
              <w:tc>
                <w:tcPr>
                  <w:tcW w:w="0" w:type="auto"/>
                  <w:tcBorders>
                    <w:top w:val="single" w:sz="4" w:space="0" w:color="auto"/>
                    <w:left w:val="single" w:sz="4" w:space="0" w:color="auto"/>
                    <w:bottom w:val="single" w:sz="4" w:space="0" w:color="auto"/>
                    <w:right w:val="single" w:sz="4" w:space="0" w:color="auto"/>
                  </w:tcBorders>
                  <w:hideMark/>
                </w:tcPr>
                <w:p w14:paraId="14AC6CCF"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5D6ED42"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158CF53" w14:textId="77777777" w:rsidR="003F11E4" w:rsidRPr="003F11E4" w:rsidRDefault="003F11E4">
                  <w:pPr>
                    <w:spacing w:line="276" w:lineRule="auto"/>
                    <w:jc w:val="center"/>
                    <w:rPr>
                      <w:bCs/>
                      <w:sz w:val="16"/>
                      <w:szCs w:val="16"/>
                    </w:rPr>
                  </w:pPr>
                  <w:r w:rsidRPr="003F11E4">
                    <w:rPr>
                      <w:bCs/>
                      <w:sz w:val="16"/>
                      <w:szCs w:val="16"/>
                    </w:rPr>
                    <w:t>1.21</w:t>
                  </w:r>
                </w:p>
              </w:tc>
              <w:tc>
                <w:tcPr>
                  <w:tcW w:w="0" w:type="auto"/>
                  <w:tcBorders>
                    <w:top w:val="single" w:sz="4" w:space="0" w:color="auto"/>
                    <w:left w:val="single" w:sz="4" w:space="0" w:color="auto"/>
                    <w:bottom w:val="single" w:sz="4" w:space="0" w:color="auto"/>
                    <w:right w:val="single" w:sz="4" w:space="0" w:color="auto"/>
                  </w:tcBorders>
                  <w:hideMark/>
                </w:tcPr>
                <w:p w14:paraId="17166E88" w14:textId="77777777" w:rsidR="003F11E4" w:rsidRPr="003F11E4" w:rsidRDefault="003F11E4">
                  <w:pPr>
                    <w:spacing w:line="276" w:lineRule="auto"/>
                    <w:jc w:val="center"/>
                    <w:rPr>
                      <w:bCs/>
                      <w:sz w:val="16"/>
                      <w:szCs w:val="16"/>
                    </w:rPr>
                  </w:pPr>
                  <w:r w:rsidRPr="003F11E4">
                    <w:rPr>
                      <w:bCs/>
                      <w:sz w:val="16"/>
                      <w:szCs w:val="16"/>
                    </w:rPr>
                    <w:t>4.01</w:t>
                  </w:r>
                </w:p>
              </w:tc>
              <w:tc>
                <w:tcPr>
                  <w:tcW w:w="0" w:type="auto"/>
                  <w:tcBorders>
                    <w:top w:val="single" w:sz="4" w:space="0" w:color="auto"/>
                    <w:left w:val="single" w:sz="4" w:space="0" w:color="auto"/>
                    <w:bottom w:val="single" w:sz="4" w:space="0" w:color="auto"/>
                    <w:right w:val="single" w:sz="4" w:space="0" w:color="auto"/>
                  </w:tcBorders>
                  <w:hideMark/>
                </w:tcPr>
                <w:p w14:paraId="529B26E8" w14:textId="77777777" w:rsidR="003F11E4" w:rsidRPr="003F11E4" w:rsidRDefault="003F11E4">
                  <w:pPr>
                    <w:spacing w:line="276" w:lineRule="auto"/>
                    <w:jc w:val="center"/>
                    <w:rPr>
                      <w:bCs/>
                      <w:sz w:val="16"/>
                      <w:szCs w:val="16"/>
                    </w:rPr>
                  </w:pPr>
                  <w:r w:rsidRPr="003F11E4">
                    <w:rPr>
                      <w:bCs/>
                      <w:sz w:val="16"/>
                      <w:szCs w:val="16"/>
                    </w:rPr>
                    <w:t>21.0</w:t>
                  </w:r>
                </w:p>
              </w:tc>
              <w:tc>
                <w:tcPr>
                  <w:tcW w:w="0" w:type="auto"/>
                  <w:tcBorders>
                    <w:top w:val="single" w:sz="4" w:space="0" w:color="auto"/>
                    <w:left w:val="single" w:sz="4" w:space="0" w:color="auto"/>
                    <w:bottom w:val="single" w:sz="4" w:space="0" w:color="auto"/>
                    <w:right w:val="single" w:sz="4" w:space="0" w:color="auto"/>
                  </w:tcBorders>
                  <w:vAlign w:val="bottom"/>
                  <w:hideMark/>
                </w:tcPr>
                <w:p w14:paraId="25306168" w14:textId="77777777" w:rsidR="003F11E4" w:rsidRPr="003F11E4" w:rsidRDefault="003F11E4">
                  <w:pPr>
                    <w:spacing w:line="276" w:lineRule="auto"/>
                    <w:jc w:val="right"/>
                    <w:rPr>
                      <w:color w:val="000000"/>
                      <w:sz w:val="16"/>
                      <w:szCs w:val="16"/>
                    </w:rPr>
                  </w:pPr>
                  <w:r w:rsidRPr="003F11E4">
                    <w:rPr>
                      <w:color w:val="000000"/>
                      <w:sz w:val="16"/>
                      <w:szCs w:val="16"/>
                    </w:rPr>
                    <w:t>2.29</w:t>
                  </w:r>
                </w:p>
              </w:tc>
              <w:tc>
                <w:tcPr>
                  <w:tcW w:w="0" w:type="auto"/>
                  <w:tcBorders>
                    <w:top w:val="single" w:sz="4" w:space="0" w:color="auto"/>
                    <w:left w:val="single" w:sz="4" w:space="0" w:color="auto"/>
                    <w:bottom w:val="single" w:sz="4" w:space="0" w:color="auto"/>
                    <w:right w:val="single" w:sz="4" w:space="0" w:color="auto"/>
                  </w:tcBorders>
                  <w:vAlign w:val="bottom"/>
                  <w:hideMark/>
                </w:tcPr>
                <w:p w14:paraId="4C15A56D" w14:textId="77777777" w:rsidR="003F11E4" w:rsidRPr="003F11E4" w:rsidRDefault="003F11E4">
                  <w:pPr>
                    <w:spacing w:line="276" w:lineRule="auto"/>
                    <w:jc w:val="right"/>
                    <w:rPr>
                      <w:color w:val="000000"/>
                      <w:sz w:val="16"/>
                      <w:szCs w:val="16"/>
                    </w:rPr>
                  </w:pPr>
                  <w:r w:rsidRPr="003F11E4">
                    <w:rPr>
                      <w:color w:val="000000"/>
                      <w:sz w:val="16"/>
                      <w:szCs w:val="16"/>
                    </w:rPr>
                    <w:t>7.60</w:t>
                  </w:r>
                </w:p>
              </w:tc>
            </w:tr>
            <w:tr w:rsidR="003F11E4" w:rsidRPr="003F11E4" w14:paraId="0813918F" w14:textId="77777777" w:rsidTr="007C74B2">
              <w:tc>
                <w:tcPr>
                  <w:tcW w:w="0" w:type="auto"/>
                  <w:tcBorders>
                    <w:top w:val="single" w:sz="4" w:space="0" w:color="auto"/>
                    <w:left w:val="single" w:sz="4" w:space="0" w:color="auto"/>
                    <w:bottom w:val="single" w:sz="4" w:space="0" w:color="auto"/>
                    <w:right w:val="single" w:sz="4" w:space="0" w:color="auto"/>
                  </w:tcBorders>
                  <w:hideMark/>
                </w:tcPr>
                <w:p w14:paraId="1E83C336" w14:textId="77777777" w:rsidR="003F11E4" w:rsidRPr="003F11E4" w:rsidRDefault="003F11E4">
                  <w:pPr>
                    <w:spacing w:line="276" w:lineRule="auto"/>
                    <w:rPr>
                      <w:bCs/>
                      <w:sz w:val="16"/>
                      <w:szCs w:val="16"/>
                    </w:rPr>
                  </w:pPr>
                  <w:r w:rsidRPr="003F11E4">
                    <w:rPr>
                      <w:bCs/>
                      <w:sz w:val="16"/>
                      <w:szCs w:val="16"/>
                    </w:rPr>
                    <w:t>Pond (total system</w:t>
                  </w:r>
                </w:p>
              </w:tc>
              <w:tc>
                <w:tcPr>
                  <w:tcW w:w="0" w:type="auto"/>
                  <w:tcBorders>
                    <w:top w:val="single" w:sz="4" w:space="0" w:color="auto"/>
                    <w:left w:val="single" w:sz="4" w:space="0" w:color="auto"/>
                    <w:bottom w:val="single" w:sz="4" w:space="0" w:color="auto"/>
                    <w:right w:val="single" w:sz="4" w:space="0" w:color="auto"/>
                  </w:tcBorders>
                  <w:hideMark/>
                </w:tcPr>
                <w:p w14:paraId="3FE4BF51" w14:textId="77777777" w:rsidR="003F11E4" w:rsidRPr="003F11E4" w:rsidRDefault="003F11E4">
                  <w:pPr>
                    <w:spacing w:line="276" w:lineRule="auto"/>
                    <w:jc w:val="center"/>
                    <w:rPr>
                      <w:sz w:val="16"/>
                      <w:szCs w:val="16"/>
                    </w:rPr>
                  </w:pPr>
                  <w:r w:rsidRPr="003F11E4">
                    <w:rPr>
                      <w:bCs/>
                      <w:sz w:val="16"/>
                      <w:szCs w:val="16"/>
                    </w:rPr>
                    <w:t>SFO</w:t>
                  </w:r>
                </w:p>
              </w:tc>
              <w:tc>
                <w:tcPr>
                  <w:tcW w:w="0" w:type="auto"/>
                  <w:tcBorders>
                    <w:top w:val="single" w:sz="4" w:space="0" w:color="auto"/>
                    <w:left w:val="single" w:sz="4" w:space="0" w:color="auto"/>
                    <w:bottom w:val="single" w:sz="4" w:space="0" w:color="auto"/>
                    <w:right w:val="single" w:sz="4" w:space="0" w:color="auto"/>
                  </w:tcBorders>
                  <w:hideMark/>
                </w:tcPr>
                <w:p w14:paraId="458C51F4" w14:textId="77777777" w:rsidR="003F11E4" w:rsidRPr="003F11E4" w:rsidRDefault="003F11E4">
                  <w:pPr>
                    <w:spacing w:line="276" w:lineRule="auto"/>
                    <w:jc w:val="center"/>
                    <w:rPr>
                      <w:bCs/>
                      <w:sz w:val="16"/>
                      <w:szCs w:val="16"/>
                    </w:rPr>
                  </w:pPr>
                  <w:r w:rsidRPr="003F11E4">
                    <w:rPr>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3330DB14" w14:textId="77777777" w:rsidR="003F11E4" w:rsidRPr="003F11E4" w:rsidRDefault="003F11E4">
                  <w:pPr>
                    <w:spacing w:line="276" w:lineRule="auto"/>
                    <w:jc w:val="center"/>
                    <w:rPr>
                      <w:bCs/>
                      <w:sz w:val="16"/>
                      <w:szCs w:val="16"/>
                    </w:rPr>
                  </w:pPr>
                  <w:r w:rsidRPr="003F11E4">
                    <w:rPr>
                      <w:bCs/>
                      <w:sz w:val="16"/>
                      <w:szCs w:val="16"/>
                    </w:rPr>
                    <w:t>0.3613</w:t>
                  </w:r>
                </w:p>
              </w:tc>
              <w:tc>
                <w:tcPr>
                  <w:tcW w:w="0" w:type="auto"/>
                  <w:tcBorders>
                    <w:top w:val="single" w:sz="4" w:space="0" w:color="auto"/>
                    <w:left w:val="single" w:sz="4" w:space="0" w:color="auto"/>
                    <w:bottom w:val="single" w:sz="4" w:space="0" w:color="auto"/>
                    <w:right w:val="single" w:sz="4" w:space="0" w:color="auto"/>
                  </w:tcBorders>
                  <w:hideMark/>
                </w:tcPr>
                <w:p w14:paraId="74515525"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F3C6633" w14:textId="77777777" w:rsidR="003F11E4" w:rsidRPr="003F11E4" w:rsidRDefault="003F11E4">
                  <w:pPr>
                    <w:spacing w:line="276" w:lineRule="auto"/>
                    <w:jc w:val="center"/>
                    <w:rPr>
                      <w:sz w:val="16"/>
                      <w:szCs w:val="16"/>
                    </w:rPr>
                  </w:pPr>
                  <w:r w:rsidRPr="003F11E4">
                    <w:rPr>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2992CF" w14:textId="77777777" w:rsidR="003F11E4" w:rsidRPr="003F11E4" w:rsidRDefault="003F11E4">
                  <w:pPr>
                    <w:spacing w:line="276" w:lineRule="auto"/>
                    <w:jc w:val="center"/>
                    <w:rPr>
                      <w:bCs/>
                      <w:sz w:val="16"/>
                      <w:szCs w:val="16"/>
                    </w:rPr>
                  </w:pPr>
                  <w:r w:rsidRPr="003F11E4">
                    <w:rPr>
                      <w:bCs/>
                      <w:sz w:val="16"/>
                      <w:szCs w:val="16"/>
                    </w:rPr>
                    <w:t>1.92</w:t>
                  </w:r>
                </w:p>
              </w:tc>
              <w:tc>
                <w:tcPr>
                  <w:tcW w:w="0" w:type="auto"/>
                  <w:tcBorders>
                    <w:top w:val="single" w:sz="4" w:space="0" w:color="auto"/>
                    <w:left w:val="single" w:sz="4" w:space="0" w:color="auto"/>
                    <w:bottom w:val="single" w:sz="4" w:space="0" w:color="auto"/>
                    <w:right w:val="single" w:sz="4" w:space="0" w:color="auto"/>
                  </w:tcBorders>
                  <w:hideMark/>
                </w:tcPr>
                <w:p w14:paraId="04F1F8C7" w14:textId="77777777" w:rsidR="003F11E4" w:rsidRPr="003F11E4" w:rsidRDefault="003F11E4">
                  <w:pPr>
                    <w:spacing w:line="276" w:lineRule="auto"/>
                    <w:jc w:val="center"/>
                    <w:rPr>
                      <w:bCs/>
                      <w:sz w:val="16"/>
                      <w:szCs w:val="16"/>
                    </w:rPr>
                  </w:pPr>
                  <w:r w:rsidRPr="003F11E4">
                    <w:rPr>
                      <w:bCs/>
                      <w:sz w:val="16"/>
                      <w:szCs w:val="16"/>
                    </w:rPr>
                    <w:t>6.37</w:t>
                  </w:r>
                </w:p>
              </w:tc>
              <w:tc>
                <w:tcPr>
                  <w:tcW w:w="0" w:type="auto"/>
                  <w:tcBorders>
                    <w:top w:val="single" w:sz="4" w:space="0" w:color="auto"/>
                    <w:left w:val="single" w:sz="4" w:space="0" w:color="auto"/>
                    <w:bottom w:val="single" w:sz="4" w:space="0" w:color="auto"/>
                    <w:right w:val="single" w:sz="4" w:space="0" w:color="auto"/>
                  </w:tcBorders>
                  <w:hideMark/>
                </w:tcPr>
                <w:p w14:paraId="51E19B38" w14:textId="77777777" w:rsidR="003F11E4" w:rsidRPr="003F11E4" w:rsidRDefault="003F11E4">
                  <w:pPr>
                    <w:spacing w:line="276" w:lineRule="auto"/>
                    <w:jc w:val="center"/>
                    <w:rPr>
                      <w:bCs/>
                      <w:sz w:val="16"/>
                      <w:szCs w:val="16"/>
                    </w:rPr>
                  </w:pPr>
                  <w:r w:rsidRPr="003F11E4">
                    <w:rPr>
                      <w:bCs/>
                      <w:sz w:val="16"/>
                      <w:szCs w:val="16"/>
                    </w:rPr>
                    <w:t>28.6</w:t>
                  </w:r>
                </w:p>
              </w:tc>
              <w:tc>
                <w:tcPr>
                  <w:tcW w:w="0" w:type="auto"/>
                  <w:tcBorders>
                    <w:top w:val="single" w:sz="4" w:space="0" w:color="auto"/>
                    <w:left w:val="single" w:sz="4" w:space="0" w:color="auto"/>
                    <w:bottom w:val="single" w:sz="4" w:space="0" w:color="auto"/>
                    <w:right w:val="single" w:sz="4" w:space="0" w:color="auto"/>
                  </w:tcBorders>
                  <w:vAlign w:val="bottom"/>
                  <w:hideMark/>
                </w:tcPr>
                <w:p w14:paraId="570CA4A2" w14:textId="77777777" w:rsidR="003F11E4" w:rsidRPr="003F11E4" w:rsidRDefault="003F11E4">
                  <w:pPr>
                    <w:spacing w:line="276" w:lineRule="auto"/>
                    <w:jc w:val="right"/>
                    <w:rPr>
                      <w:color w:val="000000"/>
                      <w:sz w:val="16"/>
                      <w:szCs w:val="16"/>
                    </w:rPr>
                  </w:pPr>
                  <w:r w:rsidRPr="003F11E4">
                    <w:rPr>
                      <w:color w:val="000000"/>
                      <w:sz w:val="16"/>
                      <w:szCs w:val="16"/>
                    </w:rPr>
                    <w:t>3.64</w:t>
                  </w:r>
                </w:p>
              </w:tc>
              <w:tc>
                <w:tcPr>
                  <w:tcW w:w="0" w:type="auto"/>
                  <w:tcBorders>
                    <w:top w:val="single" w:sz="4" w:space="0" w:color="auto"/>
                    <w:left w:val="single" w:sz="4" w:space="0" w:color="auto"/>
                    <w:bottom w:val="single" w:sz="4" w:space="0" w:color="auto"/>
                    <w:right w:val="single" w:sz="4" w:space="0" w:color="auto"/>
                  </w:tcBorders>
                  <w:vAlign w:val="bottom"/>
                  <w:hideMark/>
                </w:tcPr>
                <w:p w14:paraId="1B14CD45" w14:textId="77777777" w:rsidR="003F11E4" w:rsidRPr="003F11E4" w:rsidRDefault="003F11E4">
                  <w:pPr>
                    <w:spacing w:line="276" w:lineRule="auto"/>
                    <w:jc w:val="right"/>
                    <w:rPr>
                      <w:color w:val="000000"/>
                      <w:sz w:val="16"/>
                      <w:szCs w:val="16"/>
                    </w:rPr>
                  </w:pPr>
                  <w:r w:rsidRPr="003F11E4">
                    <w:rPr>
                      <w:color w:val="000000"/>
                      <w:sz w:val="16"/>
                      <w:szCs w:val="16"/>
                    </w:rPr>
                    <w:t>12.1</w:t>
                  </w:r>
                </w:p>
              </w:tc>
            </w:tr>
          </w:tbl>
          <w:p w14:paraId="0B7A885D" w14:textId="7E68CD90" w:rsidR="00FD2055" w:rsidRPr="00370D67" w:rsidRDefault="003F11E4" w:rsidP="003F11E4">
            <w:pPr>
              <w:jc w:val="both"/>
              <w:rPr>
                <w:rFonts w:eastAsia="Calibri"/>
                <w:bCs/>
                <w:lang w:eastAsia="en-US"/>
              </w:rPr>
            </w:pPr>
            <w:r>
              <w:rPr>
                <w:sz w:val="18"/>
              </w:rPr>
              <w:t xml:space="preserve">* The values quoted for water and </w:t>
            </w:r>
            <w:proofErr w:type="spellStart"/>
            <w:r>
              <w:rPr>
                <w:sz w:val="18"/>
              </w:rPr>
              <w:t>sediiment</w:t>
            </w:r>
            <w:proofErr w:type="spellEnd"/>
            <w:r>
              <w:rPr>
                <w:sz w:val="18"/>
              </w:rPr>
              <w:t xml:space="preserve"> phases refer to dissipation. The total system values refer to degradation</w:t>
            </w:r>
          </w:p>
        </w:tc>
      </w:tr>
    </w:tbl>
    <w:p w14:paraId="41CB0EA5" w14:textId="77777777" w:rsidR="00FD2055" w:rsidRPr="00370D67" w:rsidRDefault="00FD2055" w:rsidP="00FD2055">
      <w:pPr>
        <w:spacing w:line="276" w:lineRule="auto"/>
        <w:rPr>
          <w:rFonts w:eastAsia="Calibri"/>
          <w:lang w:eastAsia="en-US"/>
        </w:rPr>
      </w:pPr>
    </w:p>
    <w:p w14:paraId="75F5C7F3" w14:textId="77777777" w:rsidR="00FD2055" w:rsidRPr="00370D67" w:rsidRDefault="00FD2055" w:rsidP="00D24A18">
      <w:pPr>
        <w:keepNext/>
        <w:rPr>
          <w:rFonts w:eastAsia="Calibri"/>
          <w:b/>
          <w:i/>
          <w:lang w:eastAsia="en-US"/>
        </w:rPr>
      </w:pPr>
      <w:bookmarkStart w:id="1607" w:name="_Toc389729110"/>
      <w:bookmarkStart w:id="1608" w:name="_Toc403472795"/>
      <w:r w:rsidRPr="00370D67">
        <w:rPr>
          <w:rFonts w:eastAsia="Calibri" w:cs="Calibri"/>
          <w:b/>
          <w:bCs/>
          <w:i/>
          <w:iCs/>
          <w:lang w:eastAsia="en-US"/>
        </w:rPr>
        <w:t>Testing for distribution and dissipation in air (ADS)</w:t>
      </w:r>
      <w:bookmarkEnd w:id="1607"/>
      <w:bookmarkEnd w:id="1608"/>
    </w:p>
    <w:p w14:paraId="77EAD9F1" w14:textId="77777777" w:rsidR="00FD2055" w:rsidRPr="00370D67" w:rsidRDefault="00FD2055" w:rsidP="00D24A18">
      <w:pPr>
        <w:keepNext/>
        <w:spacing w:line="276" w:lineRule="auto"/>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FD2055" w:rsidRPr="00370D67" w14:paraId="04C7B078" w14:textId="77777777" w:rsidTr="0088213C">
        <w:tc>
          <w:tcPr>
            <w:tcW w:w="5000" w:type="pct"/>
            <w:gridSpan w:val="2"/>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14E6EDBC" w14:textId="77777777" w:rsidR="00FD2055" w:rsidRPr="00370D67" w:rsidRDefault="3ACFCF13" w:rsidP="00D24A18">
            <w:pPr>
              <w:keepNext/>
              <w:spacing w:line="260" w:lineRule="atLeast"/>
              <w:rPr>
                <w:rFonts w:eastAsia="Calibri"/>
                <w:b/>
                <w:lang w:val="en-US" w:eastAsia="da-DK"/>
              </w:rPr>
            </w:pPr>
            <w:r w:rsidRPr="00370D67">
              <w:rPr>
                <w:rFonts w:eastAsia="Calibri" w:cs="Calibri"/>
                <w:b/>
                <w:bCs/>
                <w:lang w:eastAsia="en-US"/>
              </w:rPr>
              <w:t>Data waiving</w:t>
            </w:r>
          </w:p>
        </w:tc>
      </w:tr>
      <w:tr w:rsidR="00FD2055" w:rsidRPr="00370D67" w14:paraId="363AAC29"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047DDAB0" w14:textId="77777777" w:rsidR="00FD2055" w:rsidRPr="00370D67" w:rsidRDefault="3ACFCF13" w:rsidP="00FD2055">
            <w:pPr>
              <w:spacing w:line="260" w:lineRule="atLeast"/>
              <w:rPr>
                <w:rFonts w:eastAsia="Calibri"/>
                <w:lang w:eastAsia="en-US"/>
              </w:rPr>
            </w:pPr>
            <w:r w:rsidRPr="00370D67">
              <w:rPr>
                <w:rFonts w:eastAsia="Calibri" w:cs="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5F3B870" w14:textId="4F1035E1" w:rsidR="00FD2055" w:rsidRPr="00370D67" w:rsidRDefault="3ACFCF13" w:rsidP="00FD2055">
            <w:pPr>
              <w:spacing w:line="260" w:lineRule="atLeast"/>
              <w:rPr>
                <w:rFonts w:eastAsia="Calibri"/>
                <w:lang w:eastAsia="en-US"/>
              </w:rPr>
            </w:pPr>
            <w:r w:rsidRPr="00370D67">
              <w:rPr>
                <w:color w:val="000000" w:themeColor="text1"/>
                <w:lang w:eastAsia="en-GB"/>
              </w:rPr>
              <w:t>Study on distribution and dissipation in air</w:t>
            </w:r>
          </w:p>
        </w:tc>
      </w:tr>
      <w:tr w:rsidR="001F15D7" w:rsidRPr="00370D67" w14:paraId="3A9FBFF3" w14:textId="77777777" w:rsidTr="0088213C">
        <w:tc>
          <w:tcPr>
            <w:tcW w:w="1200" w:type="pct"/>
            <w:tcBorders>
              <w:top w:val="single" w:sz="4" w:space="0" w:color="auto"/>
              <w:left w:val="single" w:sz="4" w:space="0" w:color="auto"/>
              <w:bottom w:val="single" w:sz="4" w:space="0" w:color="auto"/>
              <w:right w:val="single" w:sz="4" w:space="0" w:color="auto"/>
            </w:tcBorders>
            <w:shd w:val="clear" w:color="auto" w:fill="auto"/>
          </w:tcPr>
          <w:p w14:paraId="0A67CF1E" w14:textId="77777777" w:rsidR="001F15D7" w:rsidRPr="00370D67" w:rsidRDefault="3ACFCF13" w:rsidP="001F15D7">
            <w:pPr>
              <w:spacing w:line="260" w:lineRule="atLeast"/>
              <w:rPr>
                <w:rFonts w:eastAsia="Calibri"/>
                <w:lang w:eastAsia="en-US"/>
              </w:rPr>
            </w:pPr>
            <w:r w:rsidRPr="00370D67">
              <w:rPr>
                <w:rFonts w:eastAsia="Calibri" w:cs="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2F053F36" w14:textId="0B792C23" w:rsidR="00D231CD" w:rsidRPr="00D231CD" w:rsidRDefault="0088213C" w:rsidP="00D231CD">
            <w:pPr>
              <w:autoSpaceDE w:val="0"/>
              <w:autoSpaceDN w:val="0"/>
              <w:adjustRightInd w:val="0"/>
              <w:rPr>
                <w:color w:val="000000" w:themeColor="text1"/>
                <w:lang w:eastAsia="en-GB"/>
              </w:rPr>
            </w:pPr>
            <w:r w:rsidRPr="00370D67">
              <w:rPr>
                <w:color w:val="000000" w:themeColor="text1"/>
                <w:lang w:eastAsia="en-GB"/>
              </w:rPr>
              <w:t>No accumulation of S-</w:t>
            </w:r>
            <w:proofErr w:type="spellStart"/>
            <w:r w:rsidR="00B66716">
              <w:rPr>
                <w:color w:val="000000" w:themeColor="text1"/>
                <w:lang w:eastAsia="en-GB"/>
              </w:rPr>
              <w:t>m</w:t>
            </w:r>
            <w:r w:rsidRPr="00370D67">
              <w:rPr>
                <w:color w:val="000000" w:themeColor="text1"/>
                <w:lang w:eastAsia="en-GB"/>
              </w:rPr>
              <w:t>ethoprene</w:t>
            </w:r>
            <w:proofErr w:type="spellEnd"/>
            <w:r w:rsidRPr="00370D67">
              <w:rPr>
                <w:color w:val="000000" w:themeColor="text1"/>
                <w:lang w:eastAsia="en-GB"/>
              </w:rPr>
              <w:t xml:space="preserve"> and its long range transport is expected</w:t>
            </w:r>
            <w:r w:rsidR="0040668C" w:rsidRPr="00370D67">
              <w:rPr>
                <w:color w:val="000000" w:themeColor="text1"/>
                <w:lang w:eastAsia="en-GB"/>
              </w:rPr>
              <w:t>.</w:t>
            </w:r>
            <w:r w:rsidR="00A050AE">
              <w:rPr>
                <w:color w:val="000000" w:themeColor="text1"/>
                <w:lang w:eastAsia="en-GB"/>
              </w:rPr>
              <w:t xml:space="preserve"> </w:t>
            </w:r>
            <w:r w:rsidR="00E21370">
              <w:rPr>
                <w:color w:val="000000" w:themeColor="text1"/>
                <w:lang w:eastAsia="en-GB"/>
              </w:rPr>
              <w:t xml:space="preserve">The possibility of long-range environmental transport </w:t>
            </w:r>
            <w:r w:rsidR="008F4256">
              <w:rPr>
                <w:color w:val="000000" w:themeColor="text1"/>
                <w:lang w:eastAsia="en-GB"/>
              </w:rPr>
              <w:t xml:space="preserve">(LRT) </w:t>
            </w:r>
            <w:r w:rsidR="00E21370">
              <w:rPr>
                <w:color w:val="000000" w:themeColor="text1"/>
                <w:lang w:eastAsia="en-GB"/>
              </w:rPr>
              <w:t xml:space="preserve">has been evaluated in the AR </w:t>
            </w:r>
            <w:r w:rsidR="00D231CD">
              <w:rPr>
                <w:color w:val="000000" w:themeColor="text1"/>
                <w:lang w:eastAsia="en-GB"/>
              </w:rPr>
              <w:t>of S-</w:t>
            </w:r>
            <w:proofErr w:type="spellStart"/>
            <w:r w:rsidR="00D231CD">
              <w:rPr>
                <w:color w:val="000000" w:themeColor="text1"/>
                <w:lang w:eastAsia="en-GB"/>
              </w:rPr>
              <w:t>methoprene</w:t>
            </w:r>
            <w:proofErr w:type="spellEnd"/>
            <w:r w:rsidR="00D231CD">
              <w:rPr>
                <w:color w:val="000000" w:themeColor="text1"/>
                <w:lang w:eastAsia="en-GB"/>
              </w:rPr>
              <w:t xml:space="preserve"> and it was concluded that </w:t>
            </w:r>
            <w:r w:rsidR="00D231CD" w:rsidRPr="00D231CD">
              <w:rPr>
                <w:color w:val="000000" w:themeColor="text1"/>
                <w:lang w:eastAsia="en-GB"/>
              </w:rPr>
              <w:t>it was not expected that the substance will fulfil</w:t>
            </w:r>
          </w:p>
          <w:p w14:paraId="18435501" w14:textId="539BBF02" w:rsidR="001F15D7" w:rsidRPr="00D231CD" w:rsidRDefault="00D231CD" w:rsidP="00D231CD">
            <w:pPr>
              <w:spacing w:line="260" w:lineRule="atLeast"/>
              <w:rPr>
                <w:color w:val="000000" w:themeColor="text1"/>
                <w:lang w:eastAsia="en-GB"/>
              </w:rPr>
            </w:pPr>
            <w:r w:rsidRPr="00D231CD">
              <w:rPr>
                <w:color w:val="000000" w:themeColor="text1"/>
                <w:lang w:eastAsia="en-GB"/>
              </w:rPr>
              <w:t xml:space="preserve">the screening criteria for the potential for </w:t>
            </w:r>
            <w:r w:rsidR="008F4256">
              <w:rPr>
                <w:color w:val="000000" w:themeColor="text1"/>
                <w:lang w:eastAsia="en-GB"/>
              </w:rPr>
              <w:t>LRT</w:t>
            </w:r>
            <w:r w:rsidRPr="00D231CD">
              <w:rPr>
                <w:color w:val="000000" w:themeColor="text1"/>
                <w:lang w:eastAsia="en-GB"/>
              </w:rPr>
              <w:t>.</w:t>
            </w:r>
            <w:r w:rsidR="00275858">
              <w:rPr>
                <w:color w:val="000000" w:themeColor="text1"/>
                <w:lang w:eastAsia="en-GB"/>
              </w:rPr>
              <w:t xml:space="preserve"> S-</w:t>
            </w:r>
            <w:proofErr w:type="spellStart"/>
            <w:r w:rsidR="00275858">
              <w:rPr>
                <w:color w:val="000000" w:themeColor="text1"/>
                <w:lang w:eastAsia="en-GB"/>
              </w:rPr>
              <w:t>methoprene</w:t>
            </w:r>
            <w:proofErr w:type="spellEnd"/>
            <w:r w:rsidR="00275858">
              <w:rPr>
                <w:color w:val="000000" w:themeColor="text1"/>
                <w:lang w:eastAsia="en-GB"/>
              </w:rPr>
              <w:t xml:space="preserve"> is also not a</w:t>
            </w:r>
            <w:r w:rsidR="00FD1C2C">
              <w:rPr>
                <w:color w:val="000000" w:themeColor="text1"/>
                <w:lang w:eastAsia="en-GB"/>
              </w:rPr>
              <w:t xml:space="preserve"> persistent organic pollutant</w:t>
            </w:r>
            <w:r w:rsidR="00C42E66">
              <w:rPr>
                <w:color w:val="000000" w:themeColor="text1"/>
                <w:lang w:eastAsia="en-GB"/>
              </w:rPr>
              <w:t xml:space="preserve"> </w:t>
            </w:r>
            <w:r w:rsidR="00FD1C2C">
              <w:rPr>
                <w:color w:val="000000" w:themeColor="text1"/>
                <w:lang w:eastAsia="en-GB"/>
              </w:rPr>
              <w:t>(</w:t>
            </w:r>
            <w:r w:rsidR="00275858">
              <w:rPr>
                <w:color w:val="000000" w:themeColor="text1"/>
                <w:lang w:eastAsia="en-GB"/>
              </w:rPr>
              <w:t>POP</w:t>
            </w:r>
            <w:r w:rsidR="00FD1C2C">
              <w:rPr>
                <w:color w:val="000000" w:themeColor="text1"/>
                <w:lang w:eastAsia="en-GB"/>
              </w:rPr>
              <w:t>)</w:t>
            </w:r>
            <w:r w:rsidR="00CC39B9">
              <w:rPr>
                <w:color w:val="000000" w:themeColor="text1"/>
                <w:lang w:eastAsia="en-GB"/>
              </w:rPr>
              <w:t>.</w:t>
            </w:r>
          </w:p>
          <w:p w14:paraId="62EDF9DB" w14:textId="43C53E60" w:rsidR="001F15D7" w:rsidRPr="00370D67" w:rsidRDefault="0088213C" w:rsidP="001F15D7">
            <w:pPr>
              <w:spacing w:line="260" w:lineRule="atLeast"/>
              <w:rPr>
                <w:rFonts w:eastAsia="Calibri"/>
                <w:lang w:eastAsia="en-US"/>
              </w:rPr>
            </w:pPr>
            <w:r w:rsidRPr="00370D67">
              <w:rPr>
                <w:color w:val="000000" w:themeColor="text1"/>
                <w:lang w:eastAsia="en-GB"/>
              </w:rPr>
              <w:t>The physiochemical properties of S-</w:t>
            </w:r>
            <w:proofErr w:type="spellStart"/>
            <w:r w:rsidR="00B66716">
              <w:rPr>
                <w:color w:val="000000" w:themeColor="text1"/>
                <w:lang w:eastAsia="en-GB"/>
              </w:rPr>
              <w:t>m</w:t>
            </w:r>
            <w:r w:rsidRPr="00370D67">
              <w:rPr>
                <w:color w:val="000000" w:themeColor="text1"/>
                <w:lang w:eastAsia="en-GB"/>
              </w:rPr>
              <w:t>ethoprene</w:t>
            </w:r>
            <w:proofErr w:type="spellEnd"/>
            <w:r w:rsidRPr="00370D67">
              <w:rPr>
                <w:color w:val="000000" w:themeColor="text1"/>
                <w:lang w:eastAsia="en-GB"/>
              </w:rPr>
              <w:t xml:space="preserve"> do not suggest that this substance will pose a risk to the atmospheric environment. S-</w:t>
            </w:r>
            <w:proofErr w:type="spellStart"/>
            <w:r w:rsidR="00A334E5">
              <w:rPr>
                <w:color w:val="000000" w:themeColor="text1"/>
                <w:lang w:eastAsia="en-GB"/>
              </w:rPr>
              <w:t>m</w:t>
            </w:r>
            <w:r w:rsidRPr="00370D67">
              <w:rPr>
                <w:color w:val="000000" w:themeColor="text1"/>
                <w:lang w:eastAsia="en-GB"/>
              </w:rPr>
              <w:t>ethoprene</w:t>
            </w:r>
            <w:proofErr w:type="spellEnd"/>
            <w:r w:rsidRPr="00370D67">
              <w:rPr>
                <w:color w:val="000000" w:themeColor="text1"/>
                <w:lang w:eastAsia="en-GB"/>
              </w:rPr>
              <w:t xml:space="preserve"> exhibits a medium to low volatility and sensitive to light. Thus an accumulation of S-</w:t>
            </w:r>
            <w:proofErr w:type="spellStart"/>
            <w:r w:rsidR="00B66716">
              <w:rPr>
                <w:color w:val="000000" w:themeColor="text1"/>
                <w:lang w:eastAsia="en-GB"/>
              </w:rPr>
              <w:t>m</w:t>
            </w:r>
            <w:r w:rsidRPr="00370D67">
              <w:rPr>
                <w:color w:val="000000" w:themeColor="text1"/>
                <w:lang w:eastAsia="en-GB"/>
              </w:rPr>
              <w:t>ethoprene</w:t>
            </w:r>
            <w:proofErr w:type="spellEnd"/>
            <w:r w:rsidRPr="00370D67">
              <w:rPr>
                <w:color w:val="000000" w:themeColor="text1"/>
                <w:lang w:eastAsia="en-GB"/>
              </w:rPr>
              <w:t xml:space="preserve"> in air and long range transport of the product is unlikely </w:t>
            </w:r>
            <w:proofErr w:type="spellStart"/>
            <w:r w:rsidRPr="00370D67">
              <w:rPr>
                <w:color w:val="000000" w:themeColor="text1"/>
                <w:lang w:eastAsia="en-GB"/>
              </w:rPr>
              <w:t>therefopre</w:t>
            </w:r>
            <w:proofErr w:type="spellEnd"/>
            <w:r w:rsidRPr="00370D67">
              <w:rPr>
                <w:color w:val="000000" w:themeColor="text1"/>
                <w:lang w:eastAsia="en-GB"/>
              </w:rPr>
              <w:t xml:space="preserve"> no distribution and dissipation study was made.</w:t>
            </w:r>
          </w:p>
        </w:tc>
      </w:tr>
    </w:tbl>
    <w:p w14:paraId="6A83F7E9" w14:textId="77777777" w:rsidR="00FD2055" w:rsidRPr="00370D67" w:rsidRDefault="00FD2055" w:rsidP="00FD2055">
      <w:pPr>
        <w:spacing w:line="260" w:lineRule="atLeast"/>
        <w:ind w:left="720"/>
        <w:contextualSpacing/>
        <w:rPr>
          <w:rFonts w:eastAsia="Calibri"/>
          <w:b/>
          <w:i/>
          <w:sz w:val="24"/>
          <w:highlight w:val="magenta"/>
          <w:lang w:eastAsia="en-US"/>
        </w:rPr>
      </w:pPr>
      <w:bookmarkStart w:id="1609" w:name="_Toc387250869"/>
      <w:bookmarkStart w:id="1610" w:name="_Toc388374389"/>
      <w:bookmarkStart w:id="1611" w:name="_Toc388610091"/>
      <w:bookmarkStart w:id="1612" w:name="_Toc388625125"/>
      <w:bookmarkStart w:id="1613" w:name="_Toc388625379"/>
      <w:bookmarkStart w:id="1614" w:name="_Toc388633780"/>
      <w:bookmarkStart w:id="1615" w:name="_Toc389725272"/>
      <w:bookmarkEnd w:id="1609"/>
      <w:bookmarkEnd w:id="1610"/>
      <w:bookmarkEnd w:id="1611"/>
      <w:bookmarkEnd w:id="1612"/>
      <w:bookmarkEnd w:id="1613"/>
      <w:bookmarkEnd w:id="1614"/>
      <w:bookmarkEnd w:id="1615"/>
    </w:p>
    <w:p w14:paraId="6BEB0559" w14:textId="00F6B442" w:rsidR="00FD2055" w:rsidRPr="00370D67" w:rsidRDefault="00FD2055" w:rsidP="008E2F7C">
      <w:pPr>
        <w:jc w:val="both"/>
        <w:rPr>
          <w:rFonts w:eastAsia="Calibri"/>
          <w:b/>
          <w:i/>
          <w:lang w:eastAsia="en-US"/>
        </w:rPr>
      </w:pPr>
      <w:bookmarkStart w:id="1616" w:name="_Toc389729111"/>
      <w:bookmarkStart w:id="1617" w:name="_Toc403472796"/>
      <w:r w:rsidRPr="00370D67">
        <w:rPr>
          <w:rFonts w:eastAsia="Calibri" w:cs="Calibri"/>
          <w:b/>
          <w:bCs/>
          <w:i/>
          <w:iCs/>
          <w:lang w:eastAsia="en-US"/>
        </w:rPr>
        <w:t>If the biocidal product is to be sprayed near to surface waters then an overspray study may be required to assess risks to aquatic organisms or plants under field conditions (ADS)</w:t>
      </w:r>
      <w:bookmarkEnd w:id="1616"/>
      <w:bookmarkEnd w:id="1617"/>
    </w:p>
    <w:p w14:paraId="25407AA0" w14:textId="3287BD34" w:rsidR="00FD2055" w:rsidRPr="00370D67" w:rsidRDefault="00FD2055" w:rsidP="00FD2055">
      <w:pPr>
        <w:spacing w:line="260" w:lineRule="atLeast"/>
        <w:rPr>
          <w:rFonts w:eastAsia="Times New Roman,Calibri" w:cs="Times New Roman,Calibri"/>
          <w:lang w:eastAsia="en-US"/>
        </w:rPr>
      </w:pPr>
    </w:p>
    <w:p w14:paraId="1C7237C7" w14:textId="2E339F2F" w:rsidR="001F15D7" w:rsidRPr="00370D67" w:rsidRDefault="3ACFCF13" w:rsidP="00FD2055">
      <w:pPr>
        <w:spacing w:line="260" w:lineRule="atLeast"/>
        <w:rPr>
          <w:rFonts w:eastAsia="Times New Roman,Calibri" w:cs="Times New Roman,Calibri"/>
          <w:lang w:eastAsia="en-US"/>
        </w:rPr>
      </w:pPr>
      <w:r w:rsidRPr="00370D67">
        <w:rPr>
          <w:rFonts w:eastAsia="Times New Roman,Calibri" w:cs="Times New Roman,Calibri"/>
          <w:lang w:eastAsia="en-US"/>
        </w:rPr>
        <w:t>Not applicable. The BIOPREN 4 GR FLY LARVICIDE GRANULE is a solid s</w:t>
      </w:r>
      <w:r w:rsidR="007C014D" w:rsidRPr="00370D67">
        <w:rPr>
          <w:rFonts w:eastAsia="Times New Roman,Calibri" w:cs="Times New Roman,Calibri"/>
          <w:lang w:eastAsia="en-US"/>
        </w:rPr>
        <w:t>a</w:t>
      </w:r>
      <w:r w:rsidRPr="00370D67">
        <w:rPr>
          <w:rFonts w:eastAsia="Times New Roman,Calibri" w:cs="Times New Roman,Calibri"/>
          <w:lang w:eastAsia="en-US"/>
        </w:rPr>
        <w:t>nd granule therefore an overspray study is not required.</w:t>
      </w:r>
    </w:p>
    <w:p w14:paraId="035CE4B5" w14:textId="77777777" w:rsidR="00750556" w:rsidRPr="00370D67" w:rsidRDefault="00750556" w:rsidP="00FD2055">
      <w:pPr>
        <w:spacing w:line="260" w:lineRule="atLeast"/>
        <w:rPr>
          <w:rFonts w:eastAsia="Calibri"/>
          <w:lang w:eastAsia="en-US"/>
        </w:rPr>
      </w:pPr>
    </w:p>
    <w:p w14:paraId="4329A08D" w14:textId="77777777" w:rsidR="00FD2055" w:rsidRPr="00370D67" w:rsidRDefault="00FD2055" w:rsidP="008E2F7C">
      <w:pPr>
        <w:jc w:val="both"/>
        <w:rPr>
          <w:rFonts w:eastAsia="Calibri"/>
          <w:b/>
          <w:i/>
          <w:lang w:eastAsia="en-US"/>
        </w:rPr>
      </w:pPr>
      <w:bookmarkStart w:id="1618" w:name="_Toc388285341"/>
      <w:bookmarkStart w:id="1619" w:name="_Toc388374391"/>
      <w:bookmarkStart w:id="1620" w:name="_Toc388285342"/>
      <w:bookmarkStart w:id="1621" w:name="_Toc388374392"/>
      <w:bookmarkStart w:id="1622" w:name="_Toc389729112"/>
      <w:bookmarkStart w:id="1623" w:name="_Toc403472797"/>
      <w:bookmarkEnd w:id="1618"/>
      <w:bookmarkEnd w:id="1619"/>
      <w:bookmarkEnd w:id="1620"/>
      <w:bookmarkEnd w:id="1621"/>
      <w:r w:rsidRPr="00370D67">
        <w:rPr>
          <w:rFonts w:eastAsia="Calibri" w:cs="Calibri"/>
          <w:b/>
          <w:bCs/>
          <w:i/>
          <w:iCs/>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622"/>
      <w:bookmarkEnd w:id="1623"/>
    </w:p>
    <w:p w14:paraId="5A7D26C0" w14:textId="52CFD57C" w:rsidR="00FD2055" w:rsidRPr="00370D67" w:rsidRDefault="00FD2055" w:rsidP="00FD2055">
      <w:pPr>
        <w:spacing w:line="260" w:lineRule="atLeast"/>
        <w:rPr>
          <w:rFonts w:eastAsia="Times New Roman,Calibri" w:cs="Times New Roman,Calibri"/>
          <w:lang w:eastAsia="en-US"/>
        </w:rPr>
      </w:pPr>
      <w:bookmarkStart w:id="1624" w:name="_Toc388374394"/>
      <w:bookmarkEnd w:id="1624"/>
    </w:p>
    <w:p w14:paraId="0A3DE552" w14:textId="03489A09" w:rsidR="00532717" w:rsidRPr="00370D67" w:rsidRDefault="3ACFCF13" w:rsidP="000211F6">
      <w:pPr>
        <w:spacing w:line="260" w:lineRule="atLeast"/>
        <w:jc w:val="both"/>
        <w:rPr>
          <w:rFonts w:eastAsia="Times New Roman,Calibri" w:cs="Times New Roman,Calibri"/>
          <w:lang w:eastAsia="en-US"/>
        </w:rPr>
      </w:pPr>
      <w:r w:rsidRPr="00370D67">
        <w:rPr>
          <w:rFonts w:eastAsia="Times New Roman,Calibri" w:cs="Times New Roman,Calibri"/>
          <w:lang w:eastAsia="en-US"/>
        </w:rPr>
        <w:t>Not applicable. The BIOPREN 4 GR FLY LARVICIDE GRANULE is a solid s</w:t>
      </w:r>
      <w:r w:rsidR="0040668C" w:rsidRPr="00370D67">
        <w:rPr>
          <w:rFonts w:eastAsia="Times New Roman,Calibri" w:cs="Times New Roman,Calibri"/>
          <w:lang w:eastAsia="en-US"/>
        </w:rPr>
        <w:t>a</w:t>
      </w:r>
      <w:r w:rsidRPr="00370D67">
        <w:rPr>
          <w:rFonts w:eastAsia="Times New Roman,Calibri" w:cs="Times New Roman,Calibri"/>
          <w:lang w:eastAsia="en-US"/>
        </w:rPr>
        <w:t>nd granule therefore an overspray study is not required. The nature of the formulation (s</w:t>
      </w:r>
      <w:r w:rsidR="0040668C" w:rsidRPr="00370D67">
        <w:rPr>
          <w:rFonts w:eastAsia="Times New Roman,Calibri" w:cs="Times New Roman,Calibri"/>
          <w:lang w:eastAsia="en-US"/>
        </w:rPr>
        <w:t>a</w:t>
      </w:r>
      <w:r w:rsidRPr="00370D67">
        <w:rPr>
          <w:rFonts w:eastAsia="Times New Roman,Calibri" w:cs="Times New Roman,Calibri"/>
          <w:lang w:eastAsia="en-US"/>
        </w:rPr>
        <w:t>nd granule with 95.99 % s</w:t>
      </w:r>
      <w:r w:rsidR="0040668C" w:rsidRPr="00370D67">
        <w:rPr>
          <w:rFonts w:eastAsia="Times New Roman,Calibri" w:cs="Times New Roman,Calibri"/>
          <w:lang w:eastAsia="en-US"/>
        </w:rPr>
        <w:t>a</w:t>
      </w:r>
      <w:r w:rsidRPr="00370D67">
        <w:rPr>
          <w:rFonts w:eastAsia="Times New Roman,Calibri" w:cs="Times New Roman,Calibri"/>
          <w:lang w:eastAsia="en-US"/>
        </w:rPr>
        <w:t>nd content) and use pattern (used in stables and manure pits) of the biocidal product BIOPREN 4 GR FLY LARVICIDE GRANULE is unlikely to generate significant levels of particulates to the air. According to the result of the dustiness test on the BIOPREN 4 GR FLY LARVICIDE GRANULE product is essentially non</w:t>
      </w:r>
      <w:r w:rsidR="000068A1">
        <w:rPr>
          <w:rFonts w:eastAsia="Times New Roman,Calibri" w:cs="Times New Roman,Calibri"/>
          <w:lang w:eastAsia="en-US"/>
        </w:rPr>
        <w:t>-</w:t>
      </w:r>
      <w:r w:rsidRPr="00370D67">
        <w:rPr>
          <w:rFonts w:eastAsia="Times New Roman,Calibri" w:cs="Times New Roman,Calibri"/>
          <w:lang w:eastAsia="en-US"/>
        </w:rPr>
        <w:t>dusty.</w:t>
      </w:r>
    </w:p>
    <w:p w14:paraId="72987E75" w14:textId="45356CC2" w:rsidR="00532717" w:rsidRPr="00370D67" w:rsidRDefault="00532717" w:rsidP="00FD2055">
      <w:pPr>
        <w:spacing w:line="260" w:lineRule="atLeast"/>
        <w:rPr>
          <w:rFonts w:eastAsia="Times New Roman,Calibri" w:cs="Times New Roman,Calibri"/>
          <w:sz w:val="22"/>
          <w:szCs w:val="22"/>
          <w:lang w:eastAsia="en-US"/>
        </w:rPr>
      </w:pPr>
      <w:r w:rsidRPr="00370D67">
        <w:rPr>
          <w:rFonts w:eastAsia="Times New Roman,Calibri" w:cs="Times New Roman,Calibri"/>
          <w:sz w:val="22"/>
          <w:szCs w:val="22"/>
          <w:lang w:eastAsia="en-US"/>
        </w:rPr>
        <w:t xml:space="preserve"> </w:t>
      </w:r>
    </w:p>
    <w:p w14:paraId="324F6048" w14:textId="77777777" w:rsidR="000211F6" w:rsidRPr="00370D67" w:rsidRDefault="000211F6" w:rsidP="00FD2055">
      <w:pPr>
        <w:spacing w:line="260" w:lineRule="atLeast"/>
        <w:rPr>
          <w:rFonts w:eastAsia="Calibri"/>
          <w:lang w:eastAsia="en-US"/>
        </w:rPr>
      </w:pPr>
    </w:p>
    <w:p w14:paraId="2FA939C0" w14:textId="77777777" w:rsidR="000211F6" w:rsidRPr="00370D67" w:rsidRDefault="000211F6">
      <w:pPr>
        <w:rPr>
          <w:rFonts w:eastAsia="Calibri"/>
          <w:lang w:eastAsia="en-US"/>
        </w:rPr>
      </w:pPr>
      <w:r w:rsidRPr="00370D67">
        <w:rPr>
          <w:rFonts w:eastAsia="Calibri"/>
          <w:lang w:eastAsia="en-US"/>
        </w:rPr>
        <w:br w:type="page"/>
      </w:r>
    </w:p>
    <w:p w14:paraId="2191A159" w14:textId="77777777" w:rsidR="00FD2055" w:rsidRPr="00370D67" w:rsidRDefault="00FD2055" w:rsidP="00352ECF">
      <w:pPr>
        <w:pStyle w:val="Heading4"/>
      </w:pPr>
      <w:bookmarkStart w:id="1625" w:name="_Toc377651044"/>
      <w:bookmarkStart w:id="1626" w:name="_Toc389729113"/>
      <w:bookmarkStart w:id="1627" w:name="_Toc403472798"/>
      <w:bookmarkStart w:id="1628" w:name="_Toc403566581"/>
      <w:bookmarkStart w:id="1629" w:name="_Toc463440227"/>
      <w:bookmarkStart w:id="1630" w:name="_Toc30754908"/>
      <w:proofErr w:type="spellStart"/>
      <w:r w:rsidRPr="00370D67">
        <w:lastRenderedPageBreak/>
        <w:t>Exposure</w:t>
      </w:r>
      <w:proofErr w:type="spellEnd"/>
      <w:r w:rsidRPr="00370D67">
        <w:t xml:space="preserve"> </w:t>
      </w:r>
      <w:proofErr w:type="spellStart"/>
      <w:r w:rsidRPr="00370D67">
        <w:t>assessment</w:t>
      </w:r>
      <w:bookmarkEnd w:id="1625"/>
      <w:bookmarkEnd w:id="1626"/>
      <w:bookmarkEnd w:id="1627"/>
      <w:bookmarkEnd w:id="1628"/>
      <w:bookmarkEnd w:id="1629"/>
      <w:bookmarkEnd w:id="1630"/>
      <w:proofErr w:type="spellEnd"/>
    </w:p>
    <w:p w14:paraId="1DC32896" w14:textId="77777777" w:rsidR="00FD2055" w:rsidRPr="00370D67" w:rsidRDefault="00FD2055" w:rsidP="00FD2055">
      <w:pPr>
        <w:spacing w:line="276" w:lineRule="auto"/>
        <w:rPr>
          <w:rFonts w:eastAsia="Calibri"/>
          <w:lang w:eastAsia="en-US"/>
        </w:rPr>
      </w:pPr>
      <w:bookmarkStart w:id="1631" w:name="_Toc377651045"/>
    </w:p>
    <w:p w14:paraId="446C73A7" w14:textId="77777777" w:rsidR="00FD2055" w:rsidRPr="00370D67" w:rsidRDefault="3ACFCF13" w:rsidP="00FD2055">
      <w:pPr>
        <w:spacing w:line="276" w:lineRule="auto"/>
        <w:rPr>
          <w:rFonts w:eastAsia="Calibri"/>
          <w:b/>
          <w:lang w:eastAsia="en-US"/>
        </w:rPr>
      </w:pPr>
      <w:r w:rsidRPr="00370D67">
        <w:rPr>
          <w:rFonts w:eastAsia="Calibri" w:cs="Calibri"/>
          <w:b/>
          <w:bCs/>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FD2055" w:rsidRPr="00370D67" w14:paraId="64A0B12B" w14:textId="77777777" w:rsidTr="3ACFCF13">
        <w:tc>
          <w:tcPr>
            <w:tcW w:w="2943" w:type="dxa"/>
            <w:shd w:val="clear" w:color="auto" w:fill="FFFFCC"/>
            <w:vAlign w:val="center"/>
          </w:tcPr>
          <w:p w14:paraId="3F12884D" w14:textId="77777777" w:rsidR="00FD2055" w:rsidRPr="00370D67" w:rsidRDefault="3ACFCF13" w:rsidP="00FD2055">
            <w:pPr>
              <w:spacing w:line="276" w:lineRule="auto"/>
              <w:rPr>
                <w:rFonts w:eastAsia="Calibri"/>
                <w:lang w:eastAsia="en-US"/>
              </w:rPr>
            </w:pPr>
            <w:r w:rsidRPr="00370D67">
              <w:rPr>
                <w:rFonts w:eastAsia="Calibri" w:cs="Calibri"/>
                <w:lang w:eastAsia="en-US"/>
              </w:rPr>
              <w:t>Assessed PT</w:t>
            </w:r>
          </w:p>
        </w:tc>
        <w:tc>
          <w:tcPr>
            <w:tcW w:w="6413" w:type="dxa"/>
            <w:shd w:val="clear" w:color="auto" w:fill="auto"/>
            <w:vAlign w:val="center"/>
          </w:tcPr>
          <w:p w14:paraId="02635DB1" w14:textId="54FFA97F" w:rsidR="00FD2055" w:rsidRPr="00370D67" w:rsidRDefault="3ACFCF13" w:rsidP="00FD2055">
            <w:pPr>
              <w:spacing w:line="276" w:lineRule="auto"/>
              <w:rPr>
                <w:rFonts w:eastAsia="Calibri" w:cs="Calibri"/>
                <w:lang w:eastAsia="en-US"/>
              </w:rPr>
            </w:pPr>
            <w:r w:rsidRPr="00370D67">
              <w:rPr>
                <w:rFonts w:eastAsia="Calibri" w:cs="Calibri"/>
                <w:lang w:eastAsia="en-US"/>
              </w:rPr>
              <w:t>PT 18</w:t>
            </w:r>
          </w:p>
        </w:tc>
      </w:tr>
      <w:tr w:rsidR="00FD2055" w:rsidRPr="00370D67" w14:paraId="07D6B1E8" w14:textId="77777777" w:rsidTr="3ACFCF13">
        <w:tc>
          <w:tcPr>
            <w:tcW w:w="2943" w:type="dxa"/>
            <w:shd w:val="clear" w:color="auto" w:fill="FFFFCC"/>
            <w:vAlign w:val="center"/>
          </w:tcPr>
          <w:p w14:paraId="35F79F45" w14:textId="77777777" w:rsidR="00FD2055" w:rsidRPr="00370D67" w:rsidRDefault="3ACFCF13" w:rsidP="00FD2055">
            <w:pPr>
              <w:spacing w:line="276" w:lineRule="auto"/>
              <w:rPr>
                <w:rFonts w:eastAsia="Calibri"/>
                <w:lang w:eastAsia="en-US"/>
              </w:rPr>
            </w:pPr>
            <w:r w:rsidRPr="00370D67">
              <w:rPr>
                <w:rFonts w:eastAsia="Calibri" w:cs="Calibri"/>
                <w:lang w:eastAsia="en-US"/>
              </w:rPr>
              <w:t>Assessed scenarios</w:t>
            </w:r>
          </w:p>
        </w:tc>
        <w:tc>
          <w:tcPr>
            <w:tcW w:w="6413" w:type="dxa"/>
            <w:shd w:val="clear" w:color="auto" w:fill="auto"/>
            <w:vAlign w:val="center"/>
          </w:tcPr>
          <w:p w14:paraId="63471E02" w14:textId="4DD06E97" w:rsidR="00FD2055" w:rsidRPr="00370D67" w:rsidRDefault="3ACFCF13" w:rsidP="00FD2055">
            <w:pPr>
              <w:spacing w:line="276" w:lineRule="auto"/>
              <w:rPr>
                <w:rFonts w:eastAsia="Calibri" w:cs="Calibri"/>
                <w:lang w:eastAsia="en-US"/>
              </w:rPr>
            </w:pPr>
            <w:r w:rsidRPr="00370D67">
              <w:rPr>
                <w:rFonts w:eastAsia="Calibri" w:cs="Calibri"/>
                <w:lang w:eastAsia="en-US"/>
              </w:rPr>
              <w:t>Scenario 1: Stable litter treatment</w:t>
            </w:r>
          </w:p>
          <w:p w14:paraId="2CC40875" w14:textId="67BBD359" w:rsidR="00FD2055" w:rsidRPr="00370D67" w:rsidRDefault="3ACFCF13" w:rsidP="00B26FFE">
            <w:pPr>
              <w:spacing w:line="276" w:lineRule="auto"/>
              <w:rPr>
                <w:rFonts w:eastAsia="Calibri" w:cs="Calibri"/>
                <w:lang w:eastAsia="en-US"/>
              </w:rPr>
            </w:pPr>
            <w:r w:rsidRPr="00370D67">
              <w:rPr>
                <w:rFonts w:eastAsia="Calibri" w:cs="Calibri"/>
                <w:lang w:eastAsia="en-US"/>
              </w:rPr>
              <w:t>Scenario 2: Manure pit treatment</w:t>
            </w:r>
          </w:p>
        </w:tc>
      </w:tr>
      <w:tr w:rsidR="00FD2055" w:rsidRPr="00370D67" w14:paraId="51741600" w14:textId="77777777" w:rsidTr="3ACFCF13">
        <w:tc>
          <w:tcPr>
            <w:tcW w:w="2943" w:type="dxa"/>
            <w:shd w:val="clear" w:color="auto" w:fill="FFFFCC"/>
            <w:vAlign w:val="center"/>
          </w:tcPr>
          <w:p w14:paraId="0DFEA3D6" w14:textId="77777777" w:rsidR="00FD2055" w:rsidRPr="00370D67" w:rsidRDefault="3ACFCF13" w:rsidP="00FD2055">
            <w:pPr>
              <w:spacing w:line="276" w:lineRule="auto"/>
              <w:rPr>
                <w:rFonts w:eastAsia="Calibri"/>
                <w:lang w:eastAsia="en-US"/>
              </w:rPr>
            </w:pPr>
            <w:r w:rsidRPr="00370D67">
              <w:rPr>
                <w:rFonts w:eastAsia="Calibri" w:cs="Calibri"/>
                <w:lang w:eastAsia="en-US"/>
              </w:rPr>
              <w:t>ESD(s) used</w:t>
            </w:r>
          </w:p>
        </w:tc>
        <w:tc>
          <w:tcPr>
            <w:tcW w:w="6413" w:type="dxa"/>
            <w:shd w:val="clear" w:color="auto" w:fill="auto"/>
            <w:vAlign w:val="center"/>
          </w:tcPr>
          <w:p w14:paraId="1BB8240D" w14:textId="39C38A96" w:rsidR="00FD2055" w:rsidRPr="00370D67" w:rsidRDefault="3ACFCF13" w:rsidP="00EA275B">
            <w:pPr>
              <w:spacing w:line="276" w:lineRule="auto"/>
              <w:rPr>
                <w:rFonts w:eastAsia="Calibri" w:cs="Calibri"/>
                <w:lang w:eastAsia="en-US"/>
              </w:rPr>
            </w:pPr>
            <w:r w:rsidRPr="00370D67">
              <w:rPr>
                <w:rFonts w:eastAsia="Calibri" w:cs="Calibri"/>
                <w:lang w:eastAsia="en-US"/>
              </w:rPr>
              <w:t>OECD Emission Scenario Document for Insecticides for Stables and Manure Storage Systems</w:t>
            </w:r>
            <w:r w:rsidR="00EA275B" w:rsidRPr="00370D67">
              <w:rPr>
                <w:rFonts w:eastAsia="Calibri" w:cs="Calibri"/>
                <w:lang w:eastAsia="en-US"/>
              </w:rPr>
              <w:t>.</w:t>
            </w:r>
            <w:r w:rsidRPr="00370D67">
              <w:rPr>
                <w:rFonts w:eastAsia="Calibri" w:cs="Calibri"/>
                <w:lang w:eastAsia="en-US"/>
              </w:rPr>
              <w:t xml:space="preserve"> </w:t>
            </w:r>
            <w:r w:rsidR="00EA275B" w:rsidRPr="00370D67">
              <w:rPr>
                <w:rFonts w:eastAsia="Calibri"/>
                <w:lang w:val="en-US" w:eastAsia="en-US"/>
              </w:rPr>
              <w:t xml:space="preserve">OECD report ENV/JM/MONO(2006)4. </w:t>
            </w:r>
          </w:p>
        </w:tc>
      </w:tr>
      <w:tr w:rsidR="00FD2055" w:rsidRPr="00370D67" w14:paraId="17BDA4D4" w14:textId="77777777" w:rsidTr="3ACFCF13">
        <w:tc>
          <w:tcPr>
            <w:tcW w:w="2943" w:type="dxa"/>
            <w:shd w:val="clear" w:color="auto" w:fill="FFFFCC"/>
            <w:vAlign w:val="center"/>
          </w:tcPr>
          <w:p w14:paraId="0AE5F500" w14:textId="77777777" w:rsidR="00FD2055" w:rsidRPr="00370D67" w:rsidRDefault="3ACFCF13" w:rsidP="00FD2055">
            <w:pPr>
              <w:spacing w:line="276" w:lineRule="auto"/>
              <w:rPr>
                <w:rFonts w:eastAsia="Calibri"/>
                <w:lang w:eastAsia="en-US"/>
              </w:rPr>
            </w:pPr>
            <w:r w:rsidRPr="00370D67">
              <w:rPr>
                <w:rFonts w:eastAsia="Calibri" w:cs="Calibri"/>
                <w:lang w:eastAsia="en-US"/>
              </w:rPr>
              <w:t>Approach</w:t>
            </w:r>
          </w:p>
        </w:tc>
        <w:tc>
          <w:tcPr>
            <w:tcW w:w="6413" w:type="dxa"/>
            <w:shd w:val="clear" w:color="auto" w:fill="auto"/>
            <w:vAlign w:val="center"/>
          </w:tcPr>
          <w:p w14:paraId="6672DBFB" w14:textId="77777777" w:rsidR="00FD2055" w:rsidRPr="00370D67" w:rsidRDefault="3ACFCF13" w:rsidP="00FD2055">
            <w:pPr>
              <w:spacing w:line="276" w:lineRule="auto"/>
              <w:rPr>
                <w:rFonts w:eastAsia="Calibri" w:cs="Calibri"/>
                <w:lang w:eastAsia="en-US"/>
              </w:rPr>
            </w:pPr>
            <w:r w:rsidRPr="00370D67">
              <w:rPr>
                <w:rFonts w:eastAsia="Calibri" w:cs="Calibri"/>
                <w:lang w:eastAsia="en-US"/>
              </w:rPr>
              <w:t>Scenario 1: Average consumption</w:t>
            </w:r>
          </w:p>
          <w:p w14:paraId="38186C56" w14:textId="77777777" w:rsidR="00FD2055" w:rsidRPr="00370D67" w:rsidRDefault="3ACFCF13" w:rsidP="00FD2055">
            <w:pPr>
              <w:spacing w:line="276" w:lineRule="auto"/>
              <w:rPr>
                <w:rFonts w:eastAsia="Calibri" w:cs="Calibri"/>
                <w:lang w:eastAsia="en-US"/>
              </w:rPr>
            </w:pPr>
            <w:r w:rsidRPr="00370D67">
              <w:rPr>
                <w:rFonts w:eastAsia="Calibri" w:cs="Calibri"/>
                <w:lang w:eastAsia="en-US"/>
              </w:rPr>
              <w:t>Scenario 2: Average consumption</w:t>
            </w:r>
          </w:p>
        </w:tc>
      </w:tr>
      <w:tr w:rsidR="00FD2055" w:rsidRPr="00370D67" w14:paraId="48F93985" w14:textId="77777777" w:rsidTr="3ACFCF13">
        <w:tc>
          <w:tcPr>
            <w:tcW w:w="2943" w:type="dxa"/>
            <w:shd w:val="clear" w:color="auto" w:fill="FFFFCC"/>
            <w:vAlign w:val="center"/>
          </w:tcPr>
          <w:p w14:paraId="254A5875" w14:textId="77777777" w:rsidR="00FD2055" w:rsidRPr="00370D67" w:rsidRDefault="3ACFCF13" w:rsidP="00FD2055">
            <w:pPr>
              <w:spacing w:line="276" w:lineRule="auto"/>
              <w:rPr>
                <w:rFonts w:eastAsia="Calibri"/>
                <w:lang w:eastAsia="en-US"/>
              </w:rPr>
            </w:pPr>
            <w:r w:rsidRPr="00370D67">
              <w:rPr>
                <w:rFonts w:eastAsia="Calibri" w:cs="Calibri"/>
                <w:lang w:eastAsia="en-US"/>
              </w:rPr>
              <w:t>Distribution in the environment</w:t>
            </w:r>
          </w:p>
        </w:tc>
        <w:tc>
          <w:tcPr>
            <w:tcW w:w="6413" w:type="dxa"/>
            <w:shd w:val="clear" w:color="auto" w:fill="auto"/>
            <w:vAlign w:val="center"/>
          </w:tcPr>
          <w:p w14:paraId="210610A0" w14:textId="1DA86600" w:rsidR="00FD2055" w:rsidRPr="00370D67" w:rsidRDefault="3ACFCF13" w:rsidP="00B26FFE">
            <w:pPr>
              <w:spacing w:line="276" w:lineRule="auto"/>
              <w:rPr>
                <w:rFonts w:eastAsia="Calibri" w:cs="Calibri"/>
                <w:lang w:eastAsia="en-US"/>
              </w:rPr>
            </w:pPr>
            <w:r w:rsidRPr="00370D67">
              <w:rPr>
                <w:rFonts w:eastAsia="Calibri" w:cs="Calibri"/>
                <w:lang w:eastAsia="en-US"/>
              </w:rPr>
              <w:t xml:space="preserve">Calculated based on </w:t>
            </w:r>
            <w:r w:rsidR="00EA275B" w:rsidRPr="00370D67">
              <w:rPr>
                <w:rFonts w:eastAsia="Calibri"/>
                <w:lang w:eastAsia="en-US"/>
              </w:rPr>
              <w:t>Guidance on BPR Vol IV Part B</w:t>
            </w:r>
            <w:r w:rsidR="00744002">
              <w:rPr>
                <w:rFonts w:eastAsia="Calibri"/>
                <w:lang w:eastAsia="en-US"/>
              </w:rPr>
              <w:t>+C</w:t>
            </w:r>
            <w:r w:rsidR="00EA275B" w:rsidRPr="00370D67">
              <w:rPr>
                <w:rFonts w:eastAsia="Calibri"/>
                <w:lang w:eastAsia="en-US"/>
              </w:rPr>
              <w:t xml:space="preserve"> (201</w:t>
            </w:r>
            <w:r w:rsidR="00744002">
              <w:rPr>
                <w:rFonts w:eastAsia="Calibri"/>
                <w:lang w:eastAsia="en-US"/>
              </w:rPr>
              <w:t>7</w:t>
            </w:r>
            <w:r w:rsidR="00EA275B" w:rsidRPr="00370D67">
              <w:rPr>
                <w:rFonts w:eastAsia="Calibri"/>
                <w:lang w:eastAsia="en-US"/>
              </w:rPr>
              <w:t>)</w:t>
            </w:r>
            <w:r w:rsidR="00760540" w:rsidRPr="00370D67">
              <w:rPr>
                <w:rFonts w:eastAsia="Calibri"/>
                <w:lang w:eastAsia="en-US"/>
              </w:rPr>
              <w:t xml:space="preserve"> </w:t>
            </w:r>
            <w:r w:rsidR="00760540" w:rsidRPr="00370D67">
              <w:t xml:space="preserve">and </w:t>
            </w:r>
            <w:proofErr w:type="spellStart"/>
            <w:r w:rsidR="00760540" w:rsidRPr="00370D67">
              <w:t>SimpleTreat</w:t>
            </w:r>
            <w:proofErr w:type="spellEnd"/>
            <w:r w:rsidR="00760540" w:rsidRPr="00370D67">
              <w:t xml:space="preserve"> version 3</w:t>
            </w:r>
          </w:p>
        </w:tc>
      </w:tr>
      <w:tr w:rsidR="00FD2055" w:rsidRPr="00370D67" w14:paraId="33D27137" w14:textId="77777777" w:rsidTr="3ACFCF13">
        <w:tc>
          <w:tcPr>
            <w:tcW w:w="2943" w:type="dxa"/>
            <w:shd w:val="clear" w:color="auto" w:fill="FFFFCC"/>
            <w:vAlign w:val="center"/>
          </w:tcPr>
          <w:p w14:paraId="7FBE1EF0" w14:textId="77777777" w:rsidR="00FD2055" w:rsidRPr="00370D67" w:rsidRDefault="3ACFCF13" w:rsidP="00FD2055">
            <w:pPr>
              <w:spacing w:line="276" w:lineRule="auto"/>
              <w:rPr>
                <w:rFonts w:eastAsia="Calibri"/>
                <w:lang w:eastAsia="en-US"/>
              </w:rPr>
            </w:pPr>
            <w:r w:rsidRPr="00370D67">
              <w:rPr>
                <w:rFonts w:eastAsia="Calibri" w:cs="Calibri"/>
                <w:lang w:eastAsia="en-US"/>
              </w:rPr>
              <w:t>Groundwater simulation</w:t>
            </w:r>
          </w:p>
        </w:tc>
        <w:tc>
          <w:tcPr>
            <w:tcW w:w="6413" w:type="dxa"/>
            <w:shd w:val="clear" w:color="auto" w:fill="auto"/>
            <w:vAlign w:val="center"/>
          </w:tcPr>
          <w:p w14:paraId="5232110A" w14:textId="605DC8BE" w:rsidR="00FD2055" w:rsidRPr="00370D67" w:rsidRDefault="0079407D" w:rsidP="0079407D">
            <w:pPr>
              <w:spacing w:line="276" w:lineRule="auto"/>
              <w:rPr>
                <w:rFonts w:eastAsia="Calibri" w:cs="Calibri"/>
                <w:lang w:eastAsia="en-US"/>
              </w:rPr>
            </w:pPr>
            <w:r w:rsidRPr="00370D67">
              <w:rPr>
                <w:rFonts w:eastAsia="Calibri" w:cs="Calibri"/>
                <w:lang w:eastAsia="en-US"/>
              </w:rPr>
              <w:t>S</w:t>
            </w:r>
            <w:r w:rsidR="3ACFCF13" w:rsidRPr="00370D67">
              <w:rPr>
                <w:rFonts w:eastAsia="Calibri" w:cs="Calibri"/>
                <w:lang w:eastAsia="en-US"/>
              </w:rPr>
              <w:t>imulation for leaching</w:t>
            </w:r>
            <w:r w:rsidR="00EA275B" w:rsidRPr="00370D67">
              <w:rPr>
                <w:rFonts w:eastAsia="Calibri" w:cs="Calibri"/>
                <w:lang w:eastAsia="en-US"/>
              </w:rPr>
              <w:t xml:space="preserve"> with FOCUS PEARL 4.4.4</w:t>
            </w:r>
            <w:r w:rsidR="00760540" w:rsidRPr="00370D67">
              <w:rPr>
                <w:rFonts w:eastAsia="Calibri" w:cs="Calibri"/>
                <w:lang w:eastAsia="en-US"/>
              </w:rPr>
              <w:t xml:space="preserve"> </w:t>
            </w:r>
          </w:p>
        </w:tc>
      </w:tr>
      <w:tr w:rsidR="004A3BD8" w:rsidRPr="00370D67" w14:paraId="37271121" w14:textId="77777777" w:rsidTr="3ACFCF13">
        <w:tc>
          <w:tcPr>
            <w:tcW w:w="2943" w:type="dxa"/>
            <w:shd w:val="clear" w:color="auto" w:fill="FFFFCC"/>
            <w:vAlign w:val="center"/>
          </w:tcPr>
          <w:p w14:paraId="7C403B26" w14:textId="4CF72476" w:rsidR="004A3BD8" w:rsidRPr="00370D67" w:rsidRDefault="004A3BD8" w:rsidP="00FD2055">
            <w:pPr>
              <w:spacing w:line="276" w:lineRule="auto"/>
              <w:rPr>
                <w:rFonts w:eastAsia="Calibri" w:cs="Calibri"/>
                <w:lang w:eastAsia="en-US"/>
              </w:rPr>
            </w:pPr>
            <w:r w:rsidRPr="00777C88">
              <w:rPr>
                <w:rFonts w:eastAsia="Calibri"/>
                <w:lang w:eastAsia="en-US"/>
              </w:rPr>
              <w:t>Further higher tier simulation</w:t>
            </w:r>
          </w:p>
        </w:tc>
        <w:tc>
          <w:tcPr>
            <w:tcW w:w="6413" w:type="dxa"/>
            <w:shd w:val="clear" w:color="auto" w:fill="auto"/>
            <w:vAlign w:val="center"/>
          </w:tcPr>
          <w:p w14:paraId="472A2700" w14:textId="29056445" w:rsidR="004A3BD8" w:rsidRPr="00370D67" w:rsidRDefault="004A3BD8" w:rsidP="0079407D">
            <w:pPr>
              <w:spacing w:line="276" w:lineRule="auto"/>
              <w:rPr>
                <w:rFonts w:eastAsia="Calibri" w:cs="Calibri"/>
                <w:lang w:eastAsia="en-US"/>
              </w:rPr>
            </w:pPr>
            <w:r w:rsidRPr="00777C88">
              <w:rPr>
                <w:rFonts w:eastAsia="Calibri"/>
                <w:lang w:eastAsia="en-US"/>
              </w:rPr>
              <w:t xml:space="preserve">FOCUS SWASH 5.3 is used to calculate the PECs in surface water and sediment after </w:t>
            </w:r>
            <w:r>
              <w:rPr>
                <w:rFonts w:eastAsia="Calibri"/>
                <w:lang w:eastAsia="en-US"/>
              </w:rPr>
              <w:t xml:space="preserve">STP sludge and </w:t>
            </w:r>
            <w:r w:rsidRPr="00777C88">
              <w:rPr>
                <w:rFonts w:eastAsia="Calibri"/>
                <w:lang w:eastAsia="en-US"/>
              </w:rPr>
              <w:t xml:space="preserve">manure application to agricultural soil. </w:t>
            </w:r>
          </w:p>
        </w:tc>
      </w:tr>
      <w:tr w:rsidR="004A3BD8" w:rsidRPr="00370D67" w14:paraId="63163922" w14:textId="77777777" w:rsidTr="3ACFCF13">
        <w:tc>
          <w:tcPr>
            <w:tcW w:w="2943" w:type="dxa"/>
            <w:shd w:val="clear" w:color="auto" w:fill="FFFFCC"/>
            <w:vAlign w:val="center"/>
          </w:tcPr>
          <w:p w14:paraId="02356D56" w14:textId="77777777" w:rsidR="004A3BD8" w:rsidRPr="00370D67" w:rsidRDefault="004A3BD8" w:rsidP="00FD2055">
            <w:pPr>
              <w:spacing w:line="276" w:lineRule="auto"/>
              <w:rPr>
                <w:rFonts w:eastAsia="Calibri"/>
                <w:lang w:eastAsia="en-US"/>
              </w:rPr>
            </w:pPr>
            <w:r w:rsidRPr="00370D67">
              <w:rPr>
                <w:rFonts w:eastAsia="Calibri" w:cs="Calibri"/>
                <w:lang w:eastAsia="en-US"/>
              </w:rPr>
              <w:t>Confidential Annexes</w:t>
            </w:r>
          </w:p>
        </w:tc>
        <w:tc>
          <w:tcPr>
            <w:tcW w:w="6413" w:type="dxa"/>
            <w:shd w:val="clear" w:color="auto" w:fill="auto"/>
            <w:vAlign w:val="center"/>
          </w:tcPr>
          <w:p w14:paraId="5F8320FA" w14:textId="08EB0A74" w:rsidR="004A3BD8" w:rsidRPr="00370D67" w:rsidRDefault="004A3BD8" w:rsidP="0049236E">
            <w:pPr>
              <w:spacing w:line="276" w:lineRule="auto"/>
              <w:rPr>
                <w:rFonts w:eastAsia="Calibri" w:cs="Calibri"/>
                <w:lang w:eastAsia="en-US"/>
              </w:rPr>
            </w:pPr>
            <w:r w:rsidRPr="00370D67">
              <w:rPr>
                <w:rFonts w:eastAsia="Calibri" w:cs="Calibri"/>
                <w:lang w:eastAsia="en-US"/>
              </w:rPr>
              <w:t>No</w:t>
            </w:r>
          </w:p>
        </w:tc>
      </w:tr>
      <w:tr w:rsidR="004A3BD8" w:rsidRPr="00370D67" w14:paraId="3ABDD21F" w14:textId="77777777" w:rsidTr="3ACFCF13">
        <w:tc>
          <w:tcPr>
            <w:tcW w:w="2943" w:type="dxa"/>
            <w:shd w:val="clear" w:color="auto" w:fill="FFFFCC"/>
            <w:vAlign w:val="center"/>
          </w:tcPr>
          <w:p w14:paraId="4A9B74B9" w14:textId="77777777" w:rsidR="004A3BD8" w:rsidRPr="00370D67" w:rsidRDefault="004A3BD8" w:rsidP="00FD2055">
            <w:pPr>
              <w:spacing w:line="276" w:lineRule="auto"/>
              <w:rPr>
                <w:rFonts w:eastAsia="Calibri"/>
                <w:lang w:eastAsia="en-US"/>
              </w:rPr>
            </w:pPr>
            <w:r w:rsidRPr="00370D67">
              <w:rPr>
                <w:rFonts w:eastAsia="Calibri" w:cs="Calibri"/>
                <w:lang w:eastAsia="en-US"/>
              </w:rPr>
              <w:t>Life cycle steps assessed</w:t>
            </w:r>
          </w:p>
        </w:tc>
        <w:tc>
          <w:tcPr>
            <w:tcW w:w="6413" w:type="dxa"/>
            <w:shd w:val="clear" w:color="auto" w:fill="auto"/>
            <w:vAlign w:val="center"/>
          </w:tcPr>
          <w:p w14:paraId="304B6B94" w14:textId="19A4F8C0" w:rsidR="004A3BD8" w:rsidRPr="00370D67" w:rsidRDefault="004A3BD8" w:rsidP="00FD2055">
            <w:pPr>
              <w:spacing w:before="60" w:after="60" w:line="276" w:lineRule="auto"/>
              <w:rPr>
                <w:rFonts w:eastAsia="Calibri" w:cs="Calibri"/>
                <w:lang w:eastAsia="en-US"/>
              </w:rPr>
            </w:pPr>
            <w:r w:rsidRPr="00370D67">
              <w:rPr>
                <w:rFonts w:eastAsia="Calibri" w:cs="Calibri"/>
                <w:lang w:eastAsia="en-US"/>
              </w:rPr>
              <w:t>Scenario 1 and 2:</w:t>
            </w:r>
          </w:p>
          <w:p w14:paraId="0B37ECE1" w14:textId="4EDFDED3" w:rsidR="004A3BD8" w:rsidRPr="00370D67" w:rsidRDefault="004A3BD8" w:rsidP="00FD2055">
            <w:pPr>
              <w:spacing w:before="60" w:after="60" w:line="276" w:lineRule="auto"/>
              <w:rPr>
                <w:rFonts w:eastAsia="Calibri" w:cs="Calibri"/>
                <w:lang w:eastAsia="en-US"/>
              </w:rPr>
            </w:pPr>
            <w:r w:rsidRPr="00370D67">
              <w:rPr>
                <w:rFonts w:eastAsia="Calibri" w:cs="Calibri"/>
                <w:lang w:eastAsia="en-US"/>
              </w:rPr>
              <w:t>Production: No</w:t>
            </w:r>
          </w:p>
          <w:p w14:paraId="0271327E" w14:textId="60EF325A" w:rsidR="004A3BD8" w:rsidRPr="00370D67" w:rsidRDefault="004A3BD8" w:rsidP="00FD2055">
            <w:pPr>
              <w:spacing w:before="60" w:after="60" w:line="276" w:lineRule="auto"/>
              <w:rPr>
                <w:rFonts w:eastAsia="Calibri" w:cs="Calibri"/>
                <w:lang w:eastAsia="en-US"/>
              </w:rPr>
            </w:pPr>
            <w:r w:rsidRPr="00370D67">
              <w:rPr>
                <w:rFonts w:eastAsia="Calibri" w:cs="Calibri"/>
                <w:lang w:eastAsia="en-US"/>
              </w:rPr>
              <w:t>Formulation</w:t>
            </w:r>
            <w:r>
              <w:rPr>
                <w:rFonts w:eastAsia="Calibri" w:cs="Calibri"/>
                <w:lang w:eastAsia="en-US"/>
              </w:rPr>
              <w:t>:</w:t>
            </w:r>
            <w:r w:rsidRPr="00370D67">
              <w:rPr>
                <w:rFonts w:eastAsia="Calibri" w:cs="Calibri"/>
                <w:lang w:eastAsia="en-US"/>
              </w:rPr>
              <w:t xml:space="preserve"> No</w:t>
            </w:r>
          </w:p>
          <w:p w14:paraId="3E2FD723" w14:textId="43B4C087" w:rsidR="004A3BD8" w:rsidRPr="00370D67" w:rsidRDefault="004A3BD8" w:rsidP="00FD2055">
            <w:pPr>
              <w:spacing w:before="60" w:after="60" w:line="276" w:lineRule="auto"/>
              <w:rPr>
                <w:rFonts w:eastAsia="Calibri" w:cs="Calibri"/>
                <w:lang w:eastAsia="en-US"/>
              </w:rPr>
            </w:pPr>
            <w:r w:rsidRPr="00370D67">
              <w:rPr>
                <w:rFonts w:eastAsia="Calibri" w:cs="Calibri"/>
                <w:lang w:eastAsia="en-US"/>
              </w:rPr>
              <w:t>Use: Yes</w:t>
            </w:r>
          </w:p>
          <w:p w14:paraId="0A6ADF01" w14:textId="7A11BE48" w:rsidR="004A3BD8" w:rsidRPr="00370D67" w:rsidRDefault="004A3BD8" w:rsidP="0049236E">
            <w:pPr>
              <w:spacing w:line="276" w:lineRule="auto"/>
              <w:rPr>
                <w:rFonts w:eastAsia="Calibri" w:cs="Calibri"/>
                <w:lang w:eastAsia="en-US"/>
              </w:rPr>
            </w:pPr>
            <w:r w:rsidRPr="00370D67">
              <w:rPr>
                <w:rFonts w:eastAsia="Calibri" w:cs="Calibri"/>
                <w:lang w:eastAsia="en-US"/>
              </w:rPr>
              <w:t>Service life: Yes</w:t>
            </w:r>
          </w:p>
        </w:tc>
      </w:tr>
      <w:tr w:rsidR="004A3BD8" w:rsidRPr="00370D67" w14:paraId="42692916" w14:textId="77777777" w:rsidTr="3ACFCF13">
        <w:tc>
          <w:tcPr>
            <w:tcW w:w="2943" w:type="dxa"/>
            <w:shd w:val="clear" w:color="auto" w:fill="FFFFCC"/>
            <w:vAlign w:val="center"/>
          </w:tcPr>
          <w:p w14:paraId="190340EA" w14:textId="77777777" w:rsidR="004A3BD8" w:rsidRPr="00370D67" w:rsidRDefault="004A3BD8" w:rsidP="00FD2055">
            <w:pPr>
              <w:spacing w:line="276" w:lineRule="auto"/>
              <w:rPr>
                <w:rFonts w:eastAsia="Calibri"/>
                <w:lang w:eastAsia="en-US"/>
              </w:rPr>
            </w:pPr>
            <w:r w:rsidRPr="00370D67">
              <w:rPr>
                <w:rFonts w:eastAsia="Calibri" w:cs="Calibri"/>
                <w:lang w:eastAsia="en-US"/>
              </w:rPr>
              <w:t>Remarks</w:t>
            </w:r>
          </w:p>
        </w:tc>
        <w:tc>
          <w:tcPr>
            <w:tcW w:w="6413" w:type="dxa"/>
            <w:shd w:val="clear" w:color="auto" w:fill="auto"/>
            <w:vAlign w:val="center"/>
          </w:tcPr>
          <w:p w14:paraId="1CCA8CC9" w14:textId="6F391D5F" w:rsidR="004A3BD8" w:rsidRDefault="004A3BD8" w:rsidP="00FD2055">
            <w:pPr>
              <w:spacing w:line="276" w:lineRule="auto"/>
              <w:rPr>
                <w:rFonts w:eastAsia="Calibri" w:cs="Calibri"/>
                <w:lang w:eastAsia="en-US"/>
              </w:rPr>
            </w:pPr>
            <w:r>
              <w:rPr>
                <w:rFonts w:eastAsia="Calibri" w:cs="Calibri"/>
                <w:lang w:eastAsia="en-US"/>
              </w:rPr>
              <w:t>PECs after ten years of successive manure application were calculated according to:</w:t>
            </w:r>
          </w:p>
          <w:p w14:paraId="3E2A090F" w14:textId="5FA61103" w:rsidR="004A3BD8" w:rsidRPr="00000ADE" w:rsidRDefault="004A3BD8" w:rsidP="00000ADE">
            <w:pPr>
              <w:pStyle w:val="ListParagraph"/>
              <w:numPr>
                <w:ilvl w:val="0"/>
                <w:numId w:val="32"/>
              </w:numPr>
              <w:spacing w:line="276" w:lineRule="auto"/>
              <w:rPr>
                <w:rFonts w:eastAsia="Calibri" w:cs="Calibri"/>
                <w:lang w:eastAsia="en-US"/>
              </w:rPr>
            </w:pPr>
            <w:r w:rsidRPr="00000ADE">
              <w:rPr>
                <w:rFonts w:eastAsia="Calibri" w:cs="Calibri"/>
                <w:lang w:eastAsia="en-US"/>
              </w:rPr>
              <w:t>Recommendation of the BPC Ad hoc Working Group on Environmental Exposure. An Addendum to OECD SERIES ON EMISSION SCENARIO DOCUMENTS, Number 14: Emission Scenario Document for Insecticides for Stables and Manure Storage Systems ENV/JM/MONO(2006)4. (Agreed at the Environment session of WG-V-2015 on 27 November 2015).</w:t>
            </w:r>
          </w:p>
          <w:p w14:paraId="092AA7FF" w14:textId="4C16E464" w:rsidR="004A3BD8" w:rsidRPr="00370D67" w:rsidRDefault="004A3BD8" w:rsidP="00000ADE">
            <w:pPr>
              <w:pStyle w:val="ListParagraph"/>
              <w:numPr>
                <w:ilvl w:val="0"/>
                <w:numId w:val="32"/>
              </w:numPr>
              <w:spacing w:line="276" w:lineRule="auto"/>
              <w:rPr>
                <w:rFonts w:eastAsia="Calibri"/>
                <w:i/>
                <w:color w:val="000000"/>
                <w:lang w:eastAsia="en-US"/>
              </w:rPr>
            </w:pPr>
            <w:r w:rsidRPr="00000ADE">
              <w:rPr>
                <w:rFonts w:eastAsia="Calibri" w:cs="Calibri"/>
                <w:lang w:eastAsia="en-US"/>
              </w:rPr>
              <w:t xml:space="preserve">Item 7.7: Consultation of the BPC Working Group Environment. Proposal for revision of AHEE </w:t>
            </w:r>
            <w:proofErr w:type="spellStart"/>
            <w:r w:rsidRPr="00000ADE">
              <w:rPr>
                <w:rFonts w:eastAsia="Calibri" w:cs="Calibri"/>
                <w:lang w:eastAsia="en-US"/>
              </w:rPr>
              <w:t>Recom</w:t>
            </w:r>
            <w:proofErr w:type="spellEnd"/>
            <w:r w:rsidRPr="00000ADE">
              <w:rPr>
                <w:rFonts w:eastAsia="Calibri" w:cs="Calibri"/>
                <w:lang w:eastAsia="en-US"/>
              </w:rPr>
              <w:t xml:space="preserve"> WG V 2015 PT18. Calculation of </w:t>
            </w:r>
            <w:proofErr w:type="spellStart"/>
            <w:r w:rsidRPr="00000ADE">
              <w:rPr>
                <w:rFonts w:eastAsia="Calibri" w:cs="Calibri"/>
                <w:lang w:eastAsia="en-US"/>
              </w:rPr>
              <w:t>PIECsoil_grassland</w:t>
            </w:r>
            <w:proofErr w:type="spellEnd"/>
            <w:r w:rsidRPr="00000ADE">
              <w:rPr>
                <w:rFonts w:eastAsia="Calibri" w:cs="Calibri"/>
                <w:lang w:eastAsia="en-US"/>
              </w:rPr>
              <w:t xml:space="preserve"> after 10 year. (Agreed at the WG-I-2018, January 2018).</w:t>
            </w:r>
          </w:p>
        </w:tc>
      </w:tr>
    </w:tbl>
    <w:p w14:paraId="2926D882" w14:textId="77777777" w:rsidR="00000ADE" w:rsidRPr="00370D67" w:rsidRDefault="00000ADE" w:rsidP="00FD2055">
      <w:pPr>
        <w:spacing w:line="260" w:lineRule="atLeast"/>
        <w:rPr>
          <w:rFonts w:eastAsia="Calibri"/>
          <w:lang w:eastAsia="en-US"/>
        </w:rPr>
      </w:pPr>
    </w:p>
    <w:p w14:paraId="208E60FA" w14:textId="02BF64E5" w:rsidR="0079407D" w:rsidRDefault="0049236E" w:rsidP="00601BD8">
      <w:pPr>
        <w:spacing w:line="260" w:lineRule="atLeast"/>
        <w:jc w:val="both"/>
        <w:rPr>
          <w:rFonts w:eastAsia="Calibri"/>
          <w:iCs/>
          <w:lang w:val="en-US" w:eastAsia="en-US"/>
        </w:rPr>
      </w:pPr>
      <w:r w:rsidRPr="00370D67">
        <w:rPr>
          <w:color w:val="000000"/>
          <w:lang w:eastAsia="en-GB"/>
        </w:rPr>
        <w:t>The environmental exposure of S-</w:t>
      </w:r>
      <w:proofErr w:type="spellStart"/>
      <w:r w:rsidR="00EB4741">
        <w:rPr>
          <w:color w:val="000000"/>
          <w:lang w:eastAsia="en-GB"/>
        </w:rPr>
        <w:t>m</w:t>
      </w:r>
      <w:r w:rsidRPr="00370D67">
        <w:rPr>
          <w:color w:val="000000"/>
          <w:lang w:eastAsia="en-GB"/>
        </w:rPr>
        <w:t>ethoprene</w:t>
      </w:r>
      <w:proofErr w:type="spellEnd"/>
      <w:r w:rsidRPr="00370D67">
        <w:rPr>
          <w:color w:val="000000"/>
          <w:lang w:eastAsia="en-GB"/>
        </w:rPr>
        <w:t xml:space="preserve"> was assessed in accordance with the </w:t>
      </w:r>
      <w:r w:rsidR="00284B40" w:rsidRPr="00370D67">
        <w:rPr>
          <w:rFonts w:eastAsia="Calibri"/>
          <w:lang w:eastAsia="en-US"/>
        </w:rPr>
        <w:t>Guidance on BPR Vol IV Part B</w:t>
      </w:r>
      <w:r w:rsidR="00744002">
        <w:rPr>
          <w:rFonts w:eastAsia="Calibri"/>
          <w:lang w:eastAsia="en-US"/>
        </w:rPr>
        <w:t>+C</w:t>
      </w:r>
      <w:r w:rsidR="00284B40" w:rsidRPr="00370D67">
        <w:rPr>
          <w:rFonts w:eastAsia="Calibri"/>
          <w:lang w:eastAsia="en-US"/>
        </w:rPr>
        <w:t xml:space="preserve"> (201</w:t>
      </w:r>
      <w:r w:rsidR="00744002">
        <w:rPr>
          <w:rFonts w:eastAsia="Calibri"/>
          <w:lang w:eastAsia="en-US"/>
        </w:rPr>
        <w:t>7</w:t>
      </w:r>
      <w:r w:rsidR="00284B40" w:rsidRPr="00370D67">
        <w:rPr>
          <w:rFonts w:eastAsia="Calibri"/>
          <w:lang w:eastAsia="en-US"/>
        </w:rPr>
        <w:t>)</w:t>
      </w:r>
      <w:r w:rsidR="00284B40" w:rsidRPr="00370D67">
        <w:rPr>
          <w:color w:val="000000"/>
          <w:lang w:eastAsia="en-GB"/>
        </w:rPr>
        <w:t xml:space="preserve"> and </w:t>
      </w:r>
      <w:r w:rsidRPr="00370D67">
        <w:rPr>
          <w:color w:val="000000"/>
          <w:lang w:eastAsia="en-GB"/>
        </w:rPr>
        <w:t>the OECD ESD for Insecticides for Stables and Manure Storage Systems No.14. In accordance with the Biocide</w:t>
      </w:r>
      <w:r w:rsidR="003E6F52" w:rsidRPr="00370D67">
        <w:rPr>
          <w:color w:val="000000"/>
          <w:lang w:eastAsia="en-GB"/>
        </w:rPr>
        <w:t>s</w:t>
      </w:r>
      <w:r w:rsidRPr="00370D67">
        <w:rPr>
          <w:color w:val="000000"/>
          <w:lang w:eastAsia="en-GB"/>
        </w:rPr>
        <w:t xml:space="preserve"> Regulation, the life cycle of the product is incorporated into the risk assessment.</w:t>
      </w:r>
      <w:r w:rsidR="0079407D" w:rsidRPr="00370D67">
        <w:rPr>
          <w:color w:val="000000"/>
          <w:lang w:eastAsia="en-GB"/>
        </w:rPr>
        <w:t xml:space="preserve"> </w:t>
      </w:r>
      <w:r w:rsidR="0079407D" w:rsidRPr="00370D67">
        <w:rPr>
          <w:rFonts w:eastAsia="Calibri"/>
          <w:iCs/>
          <w:lang w:val="en-US" w:eastAsia="en-US"/>
        </w:rPr>
        <w:t xml:space="preserve">Degradation in manure was not taken into account. FOCUS PEARL 4.4.4. was used to estimate concentrations for </w:t>
      </w:r>
      <w:r w:rsidR="0054547D" w:rsidRPr="00370D67">
        <w:rPr>
          <w:rFonts w:eastAsia="Calibri"/>
          <w:iCs/>
          <w:lang w:val="en-US" w:eastAsia="en-US"/>
        </w:rPr>
        <w:t>S-</w:t>
      </w:r>
      <w:proofErr w:type="spellStart"/>
      <w:r w:rsidR="0054547D" w:rsidRPr="00370D67">
        <w:rPr>
          <w:rFonts w:eastAsia="Calibri"/>
          <w:iCs/>
          <w:lang w:val="en-US" w:eastAsia="en-US"/>
        </w:rPr>
        <w:t>methoprene</w:t>
      </w:r>
      <w:proofErr w:type="spellEnd"/>
      <w:r w:rsidR="0054547D" w:rsidRPr="00370D67">
        <w:rPr>
          <w:rFonts w:eastAsia="Calibri"/>
          <w:iCs/>
          <w:lang w:val="en-US" w:eastAsia="en-US"/>
        </w:rPr>
        <w:t xml:space="preserve"> </w:t>
      </w:r>
      <w:r w:rsidR="0079407D" w:rsidRPr="00370D67">
        <w:rPr>
          <w:rFonts w:eastAsia="Calibri"/>
          <w:iCs/>
          <w:lang w:val="en-US" w:eastAsia="en-US"/>
        </w:rPr>
        <w:t xml:space="preserve">in shallow groundwater. The physical-chemical parameters applied in the assessment for the different compartments (STP, water, sediment, soils and groundwater) are presented elsewhere. </w:t>
      </w:r>
    </w:p>
    <w:p w14:paraId="4DFB404F" w14:textId="64D0295B" w:rsidR="00434E14" w:rsidRDefault="00BB2E9F" w:rsidP="00601BD8">
      <w:pPr>
        <w:spacing w:line="260" w:lineRule="atLeast"/>
        <w:jc w:val="both"/>
        <w:rPr>
          <w:color w:val="000000" w:themeColor="text1"/>
          <w:lang w:eastAsia="en-GB"/>
        </w:rPr>
      </w:pPr>
      <w:r w:rsidRPr="00370D67">
        <w:rPr>
          <w:color w:val="000000" w:themeColor="text1"/>
          <w:lang w:eastAsia="en-GB"/>
        </w:rPr>
        <w:lastRenderedPageBreak/>
        <w:t>The ESD distinguishes 18 types of farms</w:t>
      </w:r>
      <w:r>
        <w:rPr>
          <w:color w:val="000000" w:themeColor="text1"/>
          <w:lang w:eastAsia="en-GB"/>
        </w:rPr>
        <w:t xml:space="preserve"> (i1=1-18)</w:t>
      </w:r>
      <w:r w:rsidRPr="00370D67">
        <w:rPr>
          <w:color w:val="000000" w:themeColor="text1"/>
          <w:lang w:eastAsia="en-GB"/>
        </w:rPr>
        <w:t>, which were in this risk assessment grouped in dairy cattle</w:t>
      </w:r>
      <w:r>
        <w:rPr>
          <w:color w:val="000000" w:themeColor="text1"/>
          <w:lang w:eastAsia="en-GB"/>
        </w:rPr>
        <w:t xml:space="preserve"> (i1=1)</w:t>
      </w:r>
      <w:r w:rsidRPr="00370D67">
        <w:rPr>
          <w:color w:val="000000" w:themeColor="text1"/>
          <w:lang w:eastAsia="en-GB"/>
        </w:rPr>
        <w:t>, beef cattle</w:t>
      </w:r>
      <w:r>
        <w:rPr>
          <w:color w:val="000000" w:themeColor="text1"/>
          <w:lang w:eastAsia="en-GB"/>
        </w:rPr>
        <w:t xml:space="preserve"> (i1=2-3)</w:t>
      </w:r>
      <w:r w:rsidRPr="00370D67">
        <w:rPr>
          <w:color w:val="000000" w:themeColor="text1"/>
          <w:lang w:eastAsia="en-GB"/>
        </w:rPr>
        <w:t>, pig farming</w:t>
      </w:r>
      <w:r>
        <w:rPr>
          <w:color w:val="000000" w:themeColor="text1"/>
          <w:lang w:eastAsia="en-GB"/>
        </w:rPr>
        <w:t xml:space="preserve"> (i1=4-6)</w:t>
      </w:r>
      <w:r w:rsidRPr="00370D67">
        <w:rPr>
          <w:color w:val="000000" w:themeColor="text1"/>
          <w:lang w:eastAsia="en-GB"/>
        </w:rPr>
        <w:t>, and poultry</w:t>
      </w:r>
      <w:r>
        <w:rPr>
          <w:color w:val="000000" w:themeColor="text1"/>
          <w:lang w:eastAsia="en-GB"/>
        </w:rPr>
        <w:t xml:space="preserve"> (i1=7-18)</w:t>
      </w:r>
      <w:r w:rsidRPr="00370D67">
        <w:rPr>
          <w:color w:val="000000" w:themeColor="text1"/>
          <w:lang w:eastAsia="en-GB"/>
        </w:rPr>
        <w:t xml:space="preserve">. The final conclusion was based on the </w:t>
      </w:r>
      <w:r w:rsidR="00434E14">
        <w:rPr>
          <w:color w:val="000000" w:themeColor="text1"/>
          <w:lang w:eastAsia="en-GB"/>
        </w:rPr>
        <w:t>worst-case</w:t>
      </w:r>
      <w:r w:rsidRPr="00370D67">
        <w:rPr>
          <w:color w:val="000000" w:themeColor="text1"/>
          <w:lang w:eastAsia="en-GB"/>
        </w:rPr>
        <w:t xml:space="preserve"> for each category</w:t>
      </w:r>
      <w:r w:rsidR="003C49AF">
        <w:rPr>
          <w:color w:val="000000" w:themeColor="text1"/>
          <w:lang w:eastAsia="en-GB"/>
        </w:rPr>
        <w:t xml:space="preserve"> as presented in the PAR</w:t>
      </w:r>
      <w:r w:rsidR="00434E14">
        <w:rPr>
          <w:color w:val="000000" w:themeColor="text1"/>
          <w:lang w:eastAsia="en-GB"/>
        </w:rPr>
        <w:t>, i.e. the stable type that results in the highest PECs. This is not necessarily the stable with the highest surface as the PECs are determined by nitrogen production as well. The worst-case stable types for each category are:</w:t>
      </w:r>
    </w:p>
    <w:p w14:paraId="1D93835F" w14:textId="2C98F249" w:rsidR="00434E14" w:rsidRDefault="00434E14" w:rsidP="002B3E26">
      <w:pPr>
        <w:pStyle w:val="ListParagraph"/>
        <w:numPr>
          <w:ilvl w:val="0"/>
          <w:numId w:val="34"/>
        </w:numPr>
        <w:tabs>
          <w:tab w:val="left" w:pos="567"/>
          <w:tab w:val="left" w:pos="2127"/>
        </w:tabs>
        <w:spacing w:line="260" w:lineRule="atLeast"/>
        <w:ind w:left="2127" w:hanging="1767"/>
        <w:jc w:val="both"/>
        <w:rPr>
          <w:color w:val="000000" w:themeColor="text1"/>
          <w:lang w:eastAsia="en-GB"/>
        </w:rPr>
      </w:pPr>
      <w:r>
        <w:rPr>
          <w:color w:val="000000" w:themeColor="text1"/>
          <w:lang w:eastAsia="en-GB"/>
        </w:rPr>
        <w:t>Dairy cows</w:t>
      </w:r>
      <w:r>
        <w:rPr>
          <w:color w:val="000000" w:themeColor="text1"/>
          <w:lang w:eastAsia="en-GB"/>
        </w:rPr>
        <w:tab/>
        <w:t>dairy cows (i1=1);</w:t>
      </w:r>
    </w:p>
    <w:p w14:paraId="72165C69" w14:textId="6559953C" w:rsidR="00434E14" w:rsidRDefault="00434E14" w:rsidP="002B3E26">
      <w:pPr>
        <w:pStyle w:val="ListParagraph"/>
        <w:numPr>
          <w:ilvl w:val="0"/>
          <w:numId w:val="34"/>
        </w:numPr>
        <w:tabs>
          <w:tab w:val="left" w:pos="567"/>
          <w:tab w:val="left" w:pos="2127"/>
        </w:tabs>
        <w:spacing w:line="260" w:lineRule="atLeast"/>
        <w:ind w:left="2127" w:hanging="1767"/>
        <w:jc w:val="both"/>
        <w:rPr>
          <w:color w:val="000000" w:themeColor="text1"/>
          <w:lang w:eastAsia="en-GB"/>
        </w:rPr>
      </w:pPr>
      <w:r>
        <w:rPr>
          <w:color w:val="000000" w:themeColor="text1"/>
          <w:lang w:eastAsia="en-GB"/>
        </w:rPr>
        <w:t>Beef cattle</w:t>
      </w:r>
      <w:r>
        <w:rPr>
          <w:color w:val="000000" w:themeColor="text1"/>
          <w:lang w:eastAsia="en-GB"/>
        </w:rPr>
        <w:tab/>
      </w:r>
      <w:r w:rsidR="00214964">
        <w:rPr>
          <w:color w:val="000000" w:themeColor="text1"/>
          <w:lang w:eastAsia="en-GB"/>
        </w:rPr>
        <w:t>veal calves (i1=3)</w:t>
      </w:r>
      <w:r>
        <w:rPr>
          <w:color w:val="000000" w:themeColor="text1"/>
          <w:lang w:eastAsia="en-GB"/>
        </w:rPr>
        <w:t>;</w:t>
      </w:r>
    </w:p>
    <w:p w14:paraId="0293A381" w14:textId="320DE036" w:rsidR="00434E14" w:rsidRDefault="00434E14" w:rsidP="002B3E26">
      <w:pPr>
        <w:pStyle w:val="ListParagraph"/>
        <w:numPr>
          <w:ilvl w:val="0"/>
          <w:numId w:val="34"/>
        </w:numPr>
        <w:tabs>
          <w:tab w:val="left" w:pos="567"/>
          <w:tab w:val="left" w:pos="2127"/>
        </w:tabs>
        <w:spacing w:line="260" w:lineRule="atLeast"/>
        <w:ind w:left="2127" w:hanging="1767"/>
        <w:jc w:val="both"/>
        <w:rPr>
          <w:color w:val="000000" w:themeColor="text1"/>
          <w:lang w:eastAsia="en-GB"/>
        </w:rPr>
      </w:pPr>
      <w:r>
        <w:rPr>
          <w:color w:val="000000" w:themeColor="text1"/>
          <w:lang w:eastAsia="en-GB"/>
        </w:rPr>
        <w:t>Pig farming</w:t>
      </w:r>
      <w:r>
        <w:rPr>
          <w:color w:val="000000" w:themeColor="text1"/>
          <w:lang w:eastAsia="en-GB"/>
        </w:rPr>
        <w:tab/>
        <w:t>Sows in groups (i1=5);</w:t>
      </w:r>
    </w:p>
    <w:p w14:paraId="59B93AB4" w14:textId="088D1860" w:rsidR="00434E14" w:rsidRDefault="00434E14" w:rsidP="002B3E26">
      <w:pPr>
        <w:pStyle w:val="ListParagraph"/>
        <w:numPr>
          <w:ilvl w:val="0"/>
          <w:numId w:val="34"/>
        </w:numPr>
        <w:tabs>
          <w:tab w:val="left" w:pos="567"/>
          <w:tab w:val="left" w:pos="2127"/>
        </w:tabs>
        <w:spacing w:line="260" w:lineRule="atLeast"/>
        <w:ind w:left="2127" w:hanging="1767"/>
        <w:jc w:val="both"/>
        <w:rPr>
          <w:color w:val="000000" w:themeColor="text1"/>
          <w:lang w:eastAsia="en-GB"/>
        </w:rPr>
      </w:pPr>
      <w:r>
        <w:rPr>
          <w:color w:val="000000" w:themeColor="text1"/>
          <w:lang w:eastAsia="en-GB"/>
        </w:rPr>
        <w:t>Poultry</w:t>
      </w:r>
      <w:r>
        <w:rPr>
          <w:color w:val="000000" w:themeColor="text1"/>
          <w:lang w:eastAsia="en-GB"/>
        </w:rPr>
        <w:tab/>
        <w:t>Free range laying hens on litter (i1=11)</w:t>
      </w:r>
      <w:r w:rsidR="002B3E26">
        <w:rPr>
          <w:color w:val="000000" w:themeColor="text1"/>
          <w:lang w:eastAsia="en-GB"/>
        </w:rPr>
        <w:t xml:space="preserve"> for application in stables and turkeys (i1=16) for direct application on manure.</w:t>
      </w:r>
    </w:p>
    <w:p w14:paraId="726EF415" w14:textId="2DE7B908" w:rsidR="00284B40" w:rsidRPr="00370D67" w:rsidRDefault="00434E14" w:rsidP="00601BD8">
      <w:pPr>
        <w:jc w:val="both"/>
        <w:rPr>
          <w:color w:val="000000"/>
          <w:lang w:eastAsia="en-GB"/>
        </w:rPr>
      </w:pPr>
      <w:r>
        <w:rPr>
          <w:color w:val="000000" w:themeColor="text1"/>
          <w:lang w:eastAsia="en-GB"/>
        </w:rPr>
        <w:t xml:space="preserve">Note that </w:t>
      </w:r>
      <w:r w:rsidRPr="00370D67">
        <w:rPr>
          <w:color w:val="000000" w:themeColor="text1"/>
          <w:lang w:eastAsia="en-GB"/>
        </w:rPr>
        <w:t xml:space="preserve">battery cages are </w:t>
      </w:r>
      <w:r w:rsidR="008C4E16">
        <w:rPr>
          <w:color w:val="000000" w:themeColor="text1"/>
          <w:lang w:eastAsia="en-GB"/>
        </w:rPr>
        <w:t xml:space="preserve">not allowed </w:t>
      </w:r>
      <w:r w:rsidRPr="00370D67">
        <w:rPr>
          <w:color w:val="000000" w:themeColor="text1"/>
          <w:lang w:eastAsia="en-GB"/>
        </w:rPr>
        <w:t>in Europe (</w:t>
      </w:r>
      <w:hyperlink r:id="rId21">
        <w:r w:rsidRPr="00370D67">
          <w:rPr>
            <w:color w:val="000000" w:themeColor="text1"/>
            <w:lang w:eastAsia="en-GB"/>
          </w:rPr>
          <w:t>Regulation No 1999/74/EC) of the European Parliament</w:t>
        </w:r>
      </w:hyperlink>
      <w:r>
        <w:rPr>
          <w:color w:val="000000" w:themeColor="text1"/>
          <w:lang w:eastAsia="en-GB"/>
        </w:rPr>
        <w:t>) and therefore stable types i1=7-10 are not considered relevant. Nevertheless, none of these stable types are worst-case and therefore covered by the risk assessment for free range hens.</w:t>
      </w:r>
      <w:r w:rsidR="002B3E26">
        <w:rPr>
          <w:color w:val="000000" w:themeColor="text1"/>
          <w:lang w:eastAsia="en-GB"/>
        </w:rPr>
        <w:t xml:space="preserve"> The full risk assessment </w:t>
      </w:r>
      <w:r w:rsidR="003C49AF">
        <w:rPr>
          <w:color w:val="000000" w:themeColor="text1"/>
          <w:lang w:eastAsia="en-GB"/>
        </w:rPr>
        <w:t xml:space="preserve">for all stable types </w:t>
      </w:r>
      <w:r w:rsidR="002B3E26">
        <w:rPr>
          <w:color w:val="000000" w:themeColor="text1"/>
          <w:lang w:eastAsia="en-GB"/>
        </w:rPr>
        <w:t>is presented in the annex of the current PAR.</w:t>
      </w:r>
    </w:p>
    <w:p w14:paraId="433A74A8" w14:textId="76EF20CB" w:rsidR="0049236E" w:rsidRPr="00370D67" w:rsidRDefault="003E6F52" w:rsidP="00601BD8">
      <w:pPr>
        <w:jc w:val="both"/>
        <w:rPr>
          <w:color w:val="000000"/>
          <w:lang w:eastAsia="en-GB"/>
        </w:rPr>
      </w:pPr>
      <w:r w:rsidRPr="00370D67">
        <w:rPr>
          <w:color w:val="000000" w:themeColor="text1"/>
          <w:lang w:eastAsia="en-GB"/>
        </w:rPr>
        <w:t xml:space="preserve">The </w:t>
      </w:r>
      <w:r w:rsidR="00831624" w:rsidRPr="00370D67">
        <w:rPr>
          <w:color w:val="000000" w:themeColor="text1"/>
          <w:lang w:eastAsia="en-GB"/>
        </w:rPr>
        <w:t>granules</w:t>
      </w:r>
      <w:r w:rsidR="0088213C" w:rsidRPr="00370D67">
        <w:rPr>
          <w:color w:val="000000" w:themeColor="text1"/>
          <w:lang w:eastAsia="en-GB"/>
        </w:rPr>
        <w:t xml:space="preserve"> ha</w:t>
      </w:r>
      <w:r w:rsidR="00D65477" w:rsidRPr="00370D67">
        <w:rPr>
          <w:color w:val="000000" w:themeColor="text1"/>
          <w:lang w:eastAsia="en-GB"/>
        </w:rPr>
        <w:t>ve</w:t>
      </w:r>
      <w:r w:rsidR="0088213C" w:rsidRPr="00370D67">
        <w:rPr>
          <w:color w:val="000000" w:themeColor="text1"/>
          <w:lang w:eastAsia="en-GB"/>
        </w:rPr>
        <w:t xml:space="preserve"> to be spread onto the manure’s surface either with a measuring cup, or with an appropriate device, </w:t>
      </w:r>
      <w:proofErr w:type="spellStart"/>
      <w:r w:rsidR="0088213C" w:rsidRPr="00370D67">
        <w:rPr>
          <w:color w:val="000000" w:themeColor="text1"/>
          <w:lang w:eastAsia="en-GB"/>
        </w:rPr>
        <w:t>eg.</w:t>
      </w:r>
      <w:proofErr w:type="spellEnd"/>
      <w:r w:rsidR="0088213C" w:rsidRPr="00370D67">
        <w:rPr>
          <w:color w:val="000000" w:themeColor="text1"/>
          <w:lang w:eastAsia="en-GB"/>
        </w:rPr>
        <w:t xml:space="preserve"> hand held granule applicator according to the following dosing: 30 g/m</w:t>
      </w:r>
      <w:r w:rsidR="0088213C" w:rsidRPr="00370D67">
        <w:rPr>
          <w:color w:val="000000" w:themeColor="text1"/>
          <w:vertAlign w:val="superscript"/>
          <w:lang w:eastAsia="en-GB"/>
        </w:rPr>
        <w:t>2</w:t>
      </w:r>
      <w:r w:rsidR="0088213C" w:rsidRPr="00370D67">
        <w:rPr>
          <w:color w:val="000000" w:themeColor="text1"/>
          <w:lang w:eastAsia="en-GB"/>
        </w:rPr>
        <w:t>.</w:t>
      </w:r>
    </w:p>
    <w:p w14:paraId="349A3C2E" w14:textId="77777777" w:rsidR="0049236E" w:rsidRPr="00370D67" w:rsidRDefault="0049236E" w:rsidP="00601BD8">
      <w:pPr>
        <w:jc w:val="both"/>
        <w:rPr>
          <w:color w:val="000000"/>
          <w:lang w:eastAsia="en-GB"/>
        </w:rPr>
      </w:pPr>
    </w:p>
    <w:p w14:paraId="10474A41" w14:textId="77777777" w:rsidR="004B36C8" w:rsidRPr="00370D67" w:rsidRDefault="004B36C8" w:rsidP="00601BD8">
      <w:pPr>
        <w:jc w:val="both"/>
        <w:rPr>
          <w:color w:val="000000"/>
          <w:lang w:eastAsia="en-GB"/>
        </w:rPr>
      </w:pPr>
    </w:p>
    <w:p w14:paraId="693BFA99" w14:textId="77777777" w:rsidR="0054547D" w:rsidRPr="00370D67" w:rsidRDefault="0054547D" w:rsidP="00601BD8">
      <w:pPr>
        <w:spacing w:line="260" w:lineRule="atLeast"/>
        <w:jc w:val="both"/>
        <w:rPr>
          <w:rFonts w:eastAsia="Calibri"/>
          <w:iCs/>
          <w:u w:val="single"/>
          <w:lang w:val="en-US" w:eastAsia="en-US"/>
        </w:rPr>
      </w:pPr>
      <w:r w:rsidRPr="00370D67">
        <w:rPr>
          <w:rFonts w:eastAsia="Calibri"/>
          <w:iCs/>
          <w:u w:val="single"/>
          <w:lang w:val="en-US" w:eastAsia="en-US"/>
        </w:rPr>
        <w:t>Aquatic compartment (incl. sediment) and STP</w:t>
      </w:r>
    </w:p>
    <w:p w14:paraId="3D09AC28" w14:textId="77777777" w:rsidR="0054547D" w:rsidRPr="00370D67" w:rsidRDefault="0054547D" w:rsidP="00601BD8">
      <w:pPr>
        <w:spacing w:line="260" w:lineRule="atLeast"/>
        <w:jc w:val="both"/>
        <w:rPr>
          <w:rFonts w:eastAsia="Calibri"/>
          <w:iCs/>
          <w:lang w:val="en-US" w:eastAsia="en-US"/>
        </w:rPr>
      </w:pPr>
      <w:r w:rsidRPr="00370D67">
        <w:rPr>
          <w:rFonts w:eastAsia="Calibri"/>
          <w:iCs/>
          <w:lang w:val="en-US" w:eastAsia="en-US"/>
        </w:rPr>
        <w:t xml:space="preserve"> </w:t>
      </w:r>
    </w:p>
    <w:p w14:paraId="371E4C94" w14:textId="77777777" w:rsidR="0054547D" w:rsidRPr="00370D67" w:rsidRDefault="0054547D" w:rsidP="00601BD8">
      <w:pPr>
        <w:spacing w:line="260" w:lineRule="atLeast"/>
        <w:jc w:val="both"/>
        <w:rPr>
          <w:rFonts w:eastAsia="Calibri"/>
          <w:i/>
          <w:iCs/>
          <w:lang w:val="en-US" w:eastAsia="en-US"/>
        </w:rPr>
      </w:pPr>
      <w:r w:rsidRPr="00370D67">
        <w:rPr>
          <w:rFonts w:eastAsia="Calibri"/>
          <w:i/>
          <w:iCs/>
          <w:lang w:val="en-US" w:eastAsia="en-US"/>
        </w:rPr>
        <w:t>Indoor use – STP route</w:t>
      </w:r>
    </w:p>
    <w:p w14:paraId="42FB845E" w14:textId="0B883ACE" w:rsidR="0054547D" w:rsidRPr="00370D67" w:rsidRDefault="0054547D" w:rsidP="00601BD8">
      <w:pPr>
        <w:jc w:val="both"/>
        <w:rPr>
          <w:rFonts w:cs="Arial"/>
          <w:bCs/>
        </w:rPr>
      </w:pPr>
      <w:r w:rsidRPr="00370D67">
        <w:rPr>
          <w:rFonts w:eastAsia="Calibri"/>
          <w:iCs/>
          <w:lang w:val="en-US" w:eastAsia="en-US"/>
        </w:rPr>
        <w:t xml:space="preserve">There is no direct exposure of surface water (including sediment) for the proposed use as insecticide in stables in case applied indoors. </w:t>
      </w:r>
      <w:r w:rsidRPr="00370D67">
        <w:rPr>
          <w:rFonts w:cs="Arial"/>
          <w:bCs/>
        </w:rPr>
        <w:t>Indirect exposure of surface water and sediment is expected from indoor applications of the product in animal housings after wet cleaning of residues present on the stable floor</w:t>
      </w:r>
      <w:r w:rsidR="0009119D" w:rsidRPr="00370D67">
        <w:rPr>
          <w:rFonts w:cs="Arial"/>
          <w:bCs/>
        </w:rPr>
        <w:t xml:space="preserve"> and emission to the STP</w:t>
      </w:r>
      <w:r w:rsidR="007F0AAF" w:rsidRPr="00370D67">
        <w:rPr>
          <w:rFonts w:cs="Arial"/>
          <w:bCs/>
        </w:rPr>
        <w:t xml:space="preserve"> (</w:t>
      </w:r>
      <w:r w:rsidR="00780E8E" w:rsidRPr="00370D67">
        <w:rPr>
          <w:rFonts w:cs="Arial"/>
          <w:bCs/>
        </w:rPr>
        <w:t xml:space="preserve">certain </w:t>
      </w:r>
      <w:r w:rsidR="007F0AAF" w:rsidRPr="00370D67">
        <w:rPr>
          <w:rFonts w:cs="Arial"/>
          <w:bCs/>
        </w:rPr>
        <w:t>poultry houses)</w:t>
      </w:r>
      <w:r w:rsidRPr="00370D67">
        <w:rPr>
          <w:rFonts w:cs="Arial"/>
          <w:bCs/>
        </w:rPr>
        <w:t xml:space="preserve">. </w:t>
      </w:r>
    </w:p>
    <w:p w14:paraId="4B4DE189" w14:textId="041EF2B1" w:rsidR="007F0AAF" w:rsidRPr="00370D67" w:rsidRDefault="007F0AAF" w:rsidP="00601BD8">
      <w:pPr>
        <w:jc w:val="both"/>
        <w:rPr>
          <w:rFonts w:cs="Arial"/>
        </w:rPr>
      </w:pPr>
      <w:r w:rsidRPr="00370D67">
        <w:rPr>
          <w:rFonts w:cs="Arial"/>
        </w:rPr>
        <w:t>According to the ESD, only the animal species kept in poultry houses within certain types of housing are considered (relevant subcategories: 8, 11, 12, 16, 17, 18) and the assumption has been made that a discontinuous process is involved with one occurrence every month. This means a peak release from one application at the time reaching the STP. According to the ESD, table 5.4, th</w:t>
      </w:r>
      <w:r w:rsidRPr="00370D67">
        <w:rPr>
          <w:rFonts w:cs="Arial"/>
          <w:szCs w:val="22"/>
        </w:rPr>
        <w:t>e fraction of the insecticide, i.e. the active ingredient, reaching the waste water is 0.</w:t>
      </w:r>
      <w:r w:rsidR="00E25AC7" w:rsidRPr="00370D67">
        <w:rPr>
          <w:rFonts w:cs="Arial"/>
          <w:szCs w:val="22"/>
        </w:rPr>
        <w:t>1</w:t>
      </w:r>
      <w:r w:rsidRPr="00370D67">
        <w:rPr>
          <w:rFonts w:cs="Arial"/>
          <w:szCs w:val="22"/>
        </w:rPr>
        <w:t xml:space="preserve"> for all categories-subcategories if applied </w:t>
      </w:r>
      <w:r w:rsidR="00E25AC7" w:rsidRPr="00370D67">
        <w:rPr>
          <w:rFonts w:cs="Arial"/>
          <w:szCs w:val="22"/>
        </w:rPr>
        <w:t>by sprinkling</w:t>
      </w:r>
      <w:r w:rsidRPr="00370D67">
        <w:rPr>
          <w:rFonts w:cs="Arial"/>
          <w:szCs w:val="22"/>
        </w:rPr>
        <w:t>.</w:t>
      </w:r>
    </w:p>
    <w:p w14:paraId="4611EAE2" w14:textId="77777777" w:rsidR="0054547D" w:rsidRPr="00370D67" w:rsidRDefault="0054547D" w:rsidP="00601BD8">
      <w:pPr>
        <w:spacing w:line="260" w:lineRule="atLeast"/>
        <w:jc w:val="both"/>
      </w:pPr>
      <w:r w:rsidRPr="00370D67">
        <w:t xml:space="preserve">  </w:t>
      </w:r>
    </w:p>
    <w:p w14:paraId="386CBDB0" w14:textId="73E28570" w:rsidR="0054547D" w:rsidRPr="00370D67" w:rsidRDefault="00337414" w:rsidP="00601BD8">
      <w:pPr>
        <w:spacing w:line="260" w:lineRule="atLeast"/>
        <w:jc w:val="both"/>
        <w:rPr>
          <w:vertAlign w:val="subscript"/>
        </w:rPr>
      </w:pPr>
      <w:r w:rsidRPr="00370D67">
        <w:t xml:space="preserve">The </w:t>
      </w:r>
      <w:proofErr w:type="spellStart"/>
      <w:r w:rsidRPr="00370D67">
        <w:t>Simpletreat</w:t>
      </w:r>
      <w:proofErr w:type="spellEnd"/>
      <w:r w:rsidRPr="00370D67">
        <w:t xml:space="preserve"> v.3.0</w:t>
      </w:r>
      <w:r w:rsidR="0054547D" w:rsidRPr="00370D67">
        <w:t xml:space="preserve"> model is used to </w:t>
      </w:r>
      <w:r w:rsidR="00831624" w:rsidRPr="00370D67">
        <w:t xml:space="preserve">calculate distribution and degradation in the STP and to </w:t>
      </w:r>
      <w:r w:rsidR="0054547D" w:rsidRPr="00370D67">
        <w:t xml:space="preserve">derive </w:t>
      </w:r>
      <w:r w:rsidR="00831624" w:rsidRPr="00370D67">
        <w:t xml:space="preserve">the </w:t>
      </w:r>
      <w:r w:rsidR="0054547D" w:rsidRPr="00370D67">
        <w:t>PEC</w:t>
      </w:r>
      <w:r w:rsidR="00831624" w:rsidRPr="00370D67">
        <w:t xml:space="preserve"> </w:t>
      </w:r>
      <w:r w:rsidR="00D65477" w:rsidRPr="00370D67">
        <w:t>for</w:t>
      </w:r>
      <w:r w:rsidR="00831624" w:rsidRPr="00370D67">
        <w:t xml:space="preserve"> the effluent</w:t>
      </w:r>
      <w:r w:rsidR="0054547D" w:rsidRPr="00370D67">
        <w:t xml:space="preserve">. The distribution and degree of removal of </w:t>
      </w:r>
      <w:r w:rsidR="00601BD8">
        <w:t>S-</w:t>
      </w:r>
      <w:proofErr w:type="spellStart"/>
      <w:r w:rsidR="00601BD8">
        <w:t>methoprene</w:t>
      </w:r>
      <w:proofErr w:type="spellEnd"/>
      <w:r w:rsidR="0054547D" w:rsidRPr="00370D67">
        <w:t xml:space="preserve"> in the STP is determined by the processes of biodegradation, adsorption onto sludge, removal due to sludge removal and volatilisation.</w:t>
      </w:r>
      <w:r w:rsidR="00831624" w:rsidRPr="00370D67">
        <w:t xml:space="preserve"> Distribution and final PECs for water, sediment, and soils are subsequently calculated according to the guidance.</w:t>
      </w:r>
    </w:p>
    <w:p w14:paraId="3EB5DDC2" w14:textId="77777777" w:rsidR="0054547D" w:rsidRPr="00370D67" w:rsidRDefault="0054547D" w:rsidP="00601BD8">
      <w:pPr>
        <w:spacing w:line="260" w:lineRule="atLeast"/>
        <w:jc w:val="both"/>
      </w:pPr>
    </w:p>
    <w:p w14:paraId="620926A1" w14:textId="03B1C433" w:rsidR="0054547D" w:rsidRPr="00370D67" w:rsidRDefault="0054547D" w:rsidP="00601BD8">
      <w:pPr>
        <w:keepNext/>
        <w:spacing w:line="260" w:lineRule="atLeast"/>
        <w:jc w:val="both"/>
        <w:rPr>
          <w:rFonts w:eastAsia="Calibri"/>
          <w:i/>
          <w:iCs/>
          <w:lang w:val="en-US" w:eastAsia="en-US"/>
        </w:rPr>
      </w:pPr>
      <w:r w:rsidRPr="00370D67">
        <w:rPr>
          <w:rFonts w:eastAsia="Calibri"/>
          <w:i/>
          <w:iCs/>
          <w:lang w:val="en-US" w:eastAsia="en-US"/>
        </w:rPr>
        <w:t xml:space="preserve">Indoor </w:t>
      </w:r>
      <w:r w:rsidR="002230A7" w:rsidRPr="00370D67">
        <w:rPr>
          <w:rFonts w:eastAsia="Calibri"/>
          <w:i/>
          <w:iCs/>
          <w:lang w:val="en-US" w:eastAsia="en-US"/>
        </w:rPr>
        <w:t xml:space="preserve">and outdoor </w:t>
      </w:r>
      <w:r w:rsidRPr="00370D67">
        <w:rPr>
          <w:rFonts w:eastAsia="Calibri"/>
          <w:i/>
          <w:iCs/>
          <w:lang w:val="en-US" w:eastAsia="en-US"/>
        </w:rPr>
        <w:t>use – manure/slurry route</w:t>
      </w:r>
    </w:p>
    <w:p w14:paraId="09F223E8" w14:textId="1FB69642" w:rsidR="0054547D" w:rsidRDefault="00831624" w:rsidP="00601BD8">
      <w:pPr>
        <w:spacing w:line="260" w:lineRule="atLeast"/>
        <w:jc w:val="both"/>
      </w:pPr>
      <w:r w:rsidRPr="00370D67">
        <w:t xml:space="preserve">It may be expected that the majority of the active substance is released to the manure storage when manure and bedding materials </w:t>
      </w:r>
      <w:r w:rsidR="00D65477" w:rsidRPr="00370D67">
        <w:t>are</w:t>
      </w:r>
      <w:r w:rsidRPr="00370D67">
        <w:t xml:space="preserve"> collected and/or stables are cleaned. Soil</w:t>
      </w:r>
      <w:r w:rsidR="00D65477" w:rsidRPr="00370D67">
        <w:t>s</w:t>
      </w:r>
      <w:r w:rsidRPr="00370D67">
        <w:t xml:space="preserve"> are therefore polluted when manure is applied as a fertiliser. </w:t>
      </w:r>
      <w:r w:rsidR="002A1C2E" w:rsidRPr="00370D67">
        <w:t xml:space="preserve">The active substance may </w:t>
      </w:r>
      <w:r w:rsidRPr="00370D67">
        <w:t xml:space="preserve">subsequently </w:t>
      </w:r>
      <w:r w:rsidR="002A1C2E" w:rsidRPr="00370D67">
        <w:t xml:space="preserve">enter surface water in adjacent ditches when </w:t>
      </w:r>
      <w:r w:rsidR="002C58B6">
        <w:t>S</w:t>
      </w:r>
      <w:r w:rsidR="002A1C2E" w:rsidRPr="00370D67">
        <w:t>-</w:t>
      </w:r>
      <w:proofErr w:type="spellStart"/>
      <w:r w:rsidR="002A1C2E" w:rsidRPr="00370D67">
        <w:t>methoprene</w:t>
      </w:r>
      <w:proofErr w:type="spellEnd"/>
      <w:r w:rsidR="002A1C2E" w:rsidRPr="00370D67">
        <w:t>-enriched manure is applied as a soil fertiliser for agricultural land due to run-off or drainage. This route is assessed</w:t>
      </w:r>
      <w:r w:rsidR="00B00F64">
        <w:t xml:space="preserve"> with FOCUS SWASH 5.5.3</w:t>
      </w:r>
      <w:r w:rsidR="002A1C2E" w:rsidRPr="00370D67">
        <w:t>.</w:t>
      </w:r>
    </w:p>
    <w:p w14:paraId="74D35363" w14:textId="77777777" w:rsidR="00B00F64" w:rsidRDefault="00B00F64" w:rsidP="00601BD8">
      <w:pPr>
        <w:spacing w:line="260" w:lineRule="atLeast"/>
        <w:jc w:val="both"/>
      </w:pPr>
    </w:p>
    <w:p w14:paraId="6A32FCCA" w14:textId="3AAF37EC" w:rsidR="00B00F64" w:rsidRDefault="00B00F64" w:rsidP="00601BD8">
      <w:pPr>
        <w:spacing w:line="260" w:lineRule="atLeast"/>
        <w:jc w:val="both"/>
      </w:pPr>
      <w:r>
        <w:t>The scenario in SWASH is similar to t</w:t>
      </w:r>
      <w:r w:rsidR="00794AB6">
        <w:t>he PT18 groundwater assessment. As a worst-case</w:t>
      </w:r>
      <w:r w:rsidR="003622E1">
        <w:t xml:space="preserve"> for both arable land and grassland</w:t>
      </w:r>
      <w:r w:rsidR="00794AB6">
        <w:t xml:space="preserve">, </w:t>
      </w:r>
      <w:r>
        <w:t>the crop setting</w:t>
      </w:r>
      <w:r w:rsidR="003622E1">
        <w:t xml:space="preserve"> used</w:t>
      </w:r>
      <w:r>
        <w:t xml:space="preserve"> is grassland</w:t>
      </w:r>
      <w:r w:rsidR="003622E1">
        <w:t>. T</w:t>
      </w:r>
      <w:r>
        <w:t xml:space="preserve">he application scheme </w:t>
      </w:r>
      <w:r>
        <w:lastRenderedPageBreak/>
        <w:t xml:space="preserve">is </w:t>
      </w:r>
      <w:r w:rsidR="003622E1">
        <w:t xml:space="preserve">a </w:t>
      </w:r>
      <w:r>
        <w:t>distribut</w:t>
      </w:r>
      <w:r w:rsidR="003622E1">
        <w:t>ion of the manure</w:t>
      </w:r>
      <w:r>
        <w:t xml:space="preserve"> over 4 </w:t>
      </w:r>
      <w:r w:rsidR="00DF721C">
        <w:t xml:space="preserve">equal </w:t>
      </w:r>
      <w:r>
        <w:t>events.</w:t>
      </w:r>
      <w:r w:rsidR="000125EA">
        <w:t xml:space="preserve"> </w:t>
      </w:r>
      <w:r w:rsidR="00AB5728">
        <w:t xml:space="preserve">Application depth is 5 cm with soil incorporation and the application method is </w:t>
      </w:r>
      <w:r w:rsidR="00791074">
        <w:t>a</w:t>
      </w:r>
      <w:r w:rsidR="00AB5728">
        <w:t xml:space="preserve">pplication to soil, linear. </w:t>
      </w:r>
      <w:r w:rsidR="000125EA">
        <w:t>The application dates are determined by a</w:t>
      </w:r>
      <w:r w:rsidR="00AB5728">
        <w:t>n</w:t>
      </w:r>
      <w:r w:rsidR="000125EA">
        <w:t xml:space="preserve"> application scheme, which starts at </w:t>
      </w:r>
      <w:r w:rsidR="00AB5728">
        <w:t>M</w:t>
      </w:r>
      <w:r w:rsidR="000125EA">
        <w:t>arch</w:t>
      </w:r>
      <w:r w:rsidR="00791074">
        <w:t xml:space="preserve"> the</w:t>
      </w:r>
      <w:r w:rsidR="000125EA">
        <w:t xml:space="preserve"> 1</w:t>
      </w:r>
      <w:r w:rsidR="00791074">
        <w:t>st</w:t>
      </w:r>
      <w:r w:rsidR="000125EA">
        <w:t xml:space="preserve"> and ends </w:t>
      </w:r>
      <w:r w:rsidR="00AB5728">
        <w:t xml:space="preserve"> September</w:t>
      </w:r>
      <w:r w:rsidR="00DF721C">
        <w:t xml:space="preserve"> </w:t>
      </w:r>
      <w:r w:rsidR="00791074">
        <w:t xml:space="preserve">the </w:t>
      </w:r>
      <w:r w:rsidR="00DF721C">
        <w:t>6</w:t>
      </w:r>
      <w:r w:rsidR="00791074">
        <w:t>th</w:t>
      </w:r>
      <w:r w:rsidR="00AB5728">
        <w:t>, with an interval of 53 days (and taking the 30 day SWASH requirement into account).</w:t>
      </w:r>
      <w:r w:rsidRPr="00B00F64">
        <w:t xml:space="preserve"> All FOCUS scenarios</w:t>
      </w:r>
      <w:r>
        <w:t xml:space="preserve"> are included.</w:t>
      </w:r>
    </w:p>
    <w:p w14:paraId="5C6E9732" w14:textId="6F011952" w:rsidR="00794AB6" w:rsidRDefault="00794AB6" w:rsidP="00601BD8">
      <w:pPr>
        <w:spacing w:line="260" w:lineRule="atLeast"/>
        <w:jc w:val="both"/>
      </w:pPr>
      <w:r>
        <w:t xml:space="preserve">The application rate is set to </w:t>
      </w:r>
      <w:r w:rsidR="00DF721C">
        <w:t xml:space="preserve">the worst-case value of </w:t>
      </w:r>
      <w:r>
        <w:t xml:space="preserve">1 kg/ha, covering </w:t>
      </w:r>
      <w:r w:rsidR="00791074">
        <w:t xml:space="preserve">spreading of manure on </w:t>
      </w:r>
      <w:r w:rsidR="00DF721C">
        <w:t xml:space="preserve"> </w:t>
      </w:r>
      <w:r>
        <w:t xml:space="preserve">arable land and grassland, and sludge </w:t>
      </w:r>
      <w:r w:rsidR="000125EA">
        <w:t>distribution on agricultural soils</w:t>
      </w:r>
      <w:r w:rsidR="00DF721C">
        <w:t xml:space="preserve"> with a large margin of safety</w:t>
      </w:r>
      <w:r w:rsidR="000125EA">
        <w:t>.</w:t>
      </w:r>
    </w:p>
    <w:p w14:paraId="6191DC28" w14:textId="77777777" w:rsidR="00794AB6" w:rsidRDefault="00794AB6" w:rsidP="00601BD8">
      <w:pPr>
        <w:spacing w:line="260" w:lineRule="atLeast"/>
        <w:jc w:val="both"/>
      </w:pPr>
    </w:p>
    <w:p w14:paraId="4E1F7FEC" w14:textId="77777777" w:rsidR="002A1C2E" w:rsidRPr="00370D67" w:rsidRDefault="002A1C2E" w:rsidP="0054547D">
      <w:pPr>
        <w:spacing w:line="260" w:lineRule="atLeast"/>
        <w:rPr>
          <w:rFonts w:eastAsia="Calibri"/>
          <w:iCs/>
          <w:lang w:val="en-US" w:eastAsia="en-US"/>
        </w:rPr>
      </w:pPr>
    </w:p>
    <w:p w14:paraId="4D2E14C4" w14:textId="78D1CC02" w:rsidR="00A81012" w:rsidRPr="00370D67" w:rsidRDefault="3ACFCF13" w:rsidP="00A81012">
      <w:pPr>
        <w:rPr>
          <w:color w:val="000000"/>
          <w:lang w:eastAsia="en-GB"/>
        </w:rPr>
      </w:pPr>
      <w:r w:rsidRPr="00370D67">
        <w:rPr>
          <w:color w:val="000000" w:themeColor="text1"/>
          <w:u w:val="single"/>
          <w:lang w:eastAsia="en-GB"/>
        </w:rPr>
        <w:t>Soil</w:t>
      </w:r>
      <w:r w:rsidR="00723F37" w:rsidRPr="00370D67">
        <w:rPr>
          <w:color w:val="000000" w:themeColor="text1"/>
          <w:u w:val="single"/>
          <w:lang w:eastAsia="en-GB"/>
        </w:rPr>
        <w:t xml:space="preserve"> compartment</w:t>
      </w:r>
    </w:p>
    <w:p w14:paraId="7BDF8774" w14:textId="18354EA9" w:rsidR="00A81012" w:rsidRPr="00370D67" w:rsidRDefault="3ACFCF13" w:rsidP="00A81012">
      <w:pPr>
        <w:jc w:val="both"/>
        <w:rPr>
          <w:color w:val="000000"/>
          <w:lang w:eastAsia="en-GB"/>
        </w:rPr>
      </w:pPr>
      <w:r w:rsidRPr="00370D67">
        <w:rPr>
          <w:color w:val="000000" w:themeColor="text1"/>
          <w:lang w:eastAsia="en-GB"/>
        </w:rPr>
        <w:t xml:space="preserve">The PECs were calculated according to the ESD for insecticides for stables and manure storage systems. The exposure for application in stables was assessed according to the parameters for the application ‘larvicides in stables’ where the emission to the manure or slurry was based on the total surface of slatted areas, other areas, and manure areas inside (Table 5.3 of the ESD). </w:t>
      </w:r>
      <w:r w:rsidR="00062876">
        <w:rPr>
          <w:color w:val="000000" w:themeColor="text1"/>
          <w:lang w:eastAsia="en-GB"/>
        </w:rPr>
        <w:t xml:space="preserve">In line with the TAB (ENV-168) the fractions to slurry and manure were summed for poultry. </w:t>
      </w:r>
      <w:r w:rsidRPr="00370D67">
        <w:rPr>
          <w:color w:val="000000" w:themeColor="text1"/>
          <w:lang w:eastAsia="en-GB"/>
        </w:rPr>
        <w:t xml:space="preserve">PECs resulting from application in manure were based on the default parameters as presented in Appendix 5 of the ESD. For application in slurry emission was only calculated for rectangular storage tanks being the realistic worst-case. Application on slurry stored in lagoons was not considered as such storage systems are unlikely in </w:t>
      </w:r>
      <w:r w:rsidR="008E60E4" w:rsidRPr="00370D67">
        <w:rPr>
          <w:color w:val="000000" w:themeColor="text1"/>
          <w:lang w:eastAsia="en-GB"/>
        </w:rPr>
        <w:t>Europe to prevent distribution of pathogens, odour, and unacceptable emission</w:t>
      </w:r>
      <w:r w:rsidR="00D65477" w:rsidRPr="00370D67">
        <w:rPr>
          <w:color w:val="000000" w:themeColor="text1"/>
          <w:lang w:eastAsia="en-GB"/>
        </w:rPr>
        <w:t>s</w:t>
      </w:r>
      <w:r w:rsidR="008E60E4" w:rsidRPr="00370D67">
        <w:rPr>
          <w:color w:val="000000" w:themeColor="text1"/>
          <w:lang w:eastAsia="en-GB"/>
        </w:rPr>
        <w:t xml:space="preserve"> to the environment</w:t>
      </w:r>
      <w:r w:rsidRPr="00370D67">
        <w:rPr>
          <w:color w:val="000000" w:themeColor="text1"/>
          <w:lang w:eastAsia="en-GB"/>
        </w:rPr>
        <w:t xml:space="preserve">. </w:t>
      </w:r>
      <w:r w:rsidR="00220580" w:rsidRPr="00370D67">
        <w:t xml:space="preserve">Although the applicant has stated that </w:t>
      </w:r>
      <w:r w:rsidR="0076208D" w:rsidRPr="00370D67">
        <w:t>the product is efficacious for twelve</w:t>
      </w:r>
      <w:r w:rsidR="00220580" w:rsidRPr="00370D67">
        <w:t xml:space="preserve"> weeks, emission to the environment was still based on six applications during the fly season (ESD default) as repetitive treatment may be necessary.</w:t>
      </w:r>
      <w:r w:rsidR="00337414" w:rsidRPr="00370D67">
        <w:t xml:space="preserve"> </w:t>
      </w:r>
      <w:r w:rsidRPr="00370D67">
        <w:rPr>
          <w:color w:val="000000" w:themeColor="text1"/>
          <w:lang w:eastAsia="en-GB"/>
        </w:rPr>
        <w:t>Degradation of the active compounds in manure or slurry during storage was not considered as no information is available. Degradation in soils between two successive manure or slurry applications was considered by applying the active substance’s half-life (DT</w:t>
      </w:r>
      <w:r w:rsidRPr="00000ADE">
        <w:rPr>
          <w:color w:val="000000" w:themeColor="text1"/>
          <w:vertAlign w:val="subscript"/>
          <w:lang w:eastAsia="en-GB"/>
        </w:rPr>
        <w:t>50</w:t>
      </w:r>
      <w:r w:rsidRPr="00370D67">
        <w:rPr>
          <w:color w:val="000000" w:themeColor="text1"/>
          <w:lang w:eastAsia="en-GB"/>
        </w:rPr>
        <w:t>) in soils.</w:t>
      </w:r>
    </w:p>
    <w:p w14:paraId="39BEB0DF" w14:textId="191978DD" w:rsidR="00A81012" w:rsidRDefault="00A81012" w:rsidP="00A81012">
      <w:pPr>
        <w:jc w:val="both"/>
        <w:rPr>
          <w:color w:val="000000"/>
          <w:lang w:eastAsia="en-GB"/>
        </w:rPr>
      </w:pPr>
    </w:p>
    <w:p w14:paraId="65E3B18B" w14:textId="55862DB3" w:rsidR="00AC56DA" w:rsidRPr="002230A7" w:rsidRDefault="00AC56DA" w:rsidP="00000ADE">
      <w:pPr>
        <w:autoSpaceDE w:val="0"/>
        <w:autoSpaceDN w:val="0"/>
        <w:adjustRightInd w:val="0"/>
        <w:rPr>
          <w:rFonts w:eastAsia="Calibri"/>
          <w:lang w:eastAsia="en-US"/>
        </w:rPr>
      </w:pPr>
      <w:r>
        <w:rPr>
          <w:rFonts w:eastAsia="Calibri"/>
          <w:lang w:eastAsia="en-US"/>
        </w:rPr>
        <w:t>According to the ESD for PT18</w:t>
      </w:r>
      <w:r w:rsidRPr="002230A7">
        <w:rPr>
          <w:rFonts w:eastAsia="Calibri"/>
          <w:lang w:eastAsia="en-US"/>
        </w:rPr>
        <w:t xml:space="preserve">, the deposition of active substances onto agricultural land (grassland) by manure/ slurry is estimated on the basis of emission standards for nitrogen or phosphor. Depending on the amount of nitrogen or phosphor in manure and the type of soil to which it is applied, these emission standards define the maximum amount of manure/slurry that can be applied per hectare and per year. The concentration in soil after </w:t>
      </w:r>
      <w:r w:rsidRPr="00275F08">
        <w:rPr>
          <w:rFonts w:eastAsia="Calibri"/>
          <w:lang w:eastAsia="en-US"/>
        </w:rPr>
        <w:t xml:space="preserve">manure/slurry application at maximum permissible rate (170 kg N/ha for both grassland and arable land and 110 kg P/ha for grassland and 85 kg P/ha for arable land) is calculated using the equations as proposed in the ESD for PT18. </w:t>
      </w:r>
      <w:r>
        <w:rPr>
          <w:rFonts w:cs="Verdana"/>
          <w:color w:val="000000"/>
          <w:lang w:val="en-US" w:eastAsia="ja-JP"/>
        </w:rPr>
        <w:t>According to ENV 124 in the TAB (2017), i</w:t>
      </w:r>
      <w:r w:rsidRPr="00EB5A77">
        <w:rPr>
          <w:rFonts w:cs="Verdana"/>
          <w:color w:val="000000"/>
          <w:lang w:val="en-US" w:eastAsia="ja-JP"/>
        </w:rPr>
        <w:t xml:space="preserve">t was decided to use the nitrogen </w:t>
      </w:r>
      <w:proofErr w:type="spellStart"/>
      <w:r w:rsidRPr="00EB5A77">
        <w:rPr>
          <w:rFonts w:cs="Verdana"/>
          <w:color w:val="000000"/>
          <w:lang w:val="en-US" w:eastAsia="ja-JP"/>
        </w:rPr>
        <w:t>immission</w:t>
      </w:r>
      <w:proofErr w:type="spellEnd"/>
      <w:r w:rsidRPr="00EB5A77">
        <w:rPr>
          <w:rFonts w:cs="Verdana"/>
          <w:color w:val="000000"/>
          <w:lang w:val="en-US" w:eastAsia="ja-JP"/>
        </w:rPr>
        <w:t xml:space="preserve"> standards from the EC Nitrates Directive (91/676/EC) of 170 kg N ha</w:t>
      </w:r>
      <w:r w:rsidRPr="00EB5A77">
        <w:rPr>
          <w:rFonts w:cs="Verdana"/>
          <w:color w:val="000000"/>
          <w:sz w:val="13"/>
          <w:szCs w:val="13"/>
          <w:lang w:val="en-US" w:eastAsia="ja-JP"/>
        </w:rPr>
        <w:t xml:space="preserve">-1 </w:t>
      </w:r>
      <w:r w:rsidRPr="00EB5A77">
        <w:rPr>
          <w:rFonts w:cs="Verdana"/>
          <w:color w:val="000000"/>
          <w:lang w:val="en-US" w:eastAsia="ja-JP"/>
        </w:rPr>
        <w:t>yr</w:t>
      </w:r>
      <w:r w:rsidRPr="00EB5A77">
        <w:rPr>
          <w:rFonts w:cs="Verdana"/>
          <w:color w:val="000000"/>
          <w:sz w:val="13"/>
          <w:szCs w:val="13"/>
          <w:lang w:val="en-US" w:eastAsia="ja-JP"/>
        </w:rPr>
        <w:t xml:space="preserve">-1 </w:t>
      </w:r>
      <w:r w:rsidRPr="00EB5A77">
        <w:rPr>
          <w:rFonts w:cs="Verdana"/>
          <w:color w:val="000000"/>
          <w:lang w:val="en-US" w:eastAsia="ja-JP"/>
        </w:rPr>
        <w:t>for all soils (arable land and grassland).</w:t>
      </w:r>
      <w:r w:rsidR="00000ADE">
        <w:rPr>
          <w:rFonts w:cs="Verdana"/>
          <w:color w:val="000000"/>
          <w:lang w:val="en-US" w:eastAsia="ja-JP"/>
        </w:rPr>
        <w:t xml:space="preserve"> </w:t>
      </w:r>
      <w:r w:rsidRPr="00275F08">
        <w:rPr>
          <w:rFonts w:eastAsia="Calibri"/>
          <w:lang w:eastAsia="en-US"/>
        </w:rPr>
        <w:t>Therefore, only the predicted environmental concentrations (PECs) based on the nitrogen emission standards are presented in the current PAR.</w:t>
      </w:r>
    </w:p>
    <w:p w14:paraId="6B1F0A78" w14:textId="77777777" w:rsidR="00AC56DA" w:rsidRPr="002230A7" w:rsidRDefault="00AC56DA" w:rsidP="00AC56DA">
      <w:pPr>
        <w:jc w:val="both"/>
        <w:rPr>
          <w:color w:val="000000"/>
          <w:lang w:eastAsia="en-GB"/>
        </w:rPr>
      </w:pPr>
    </w:p>
    <w:p w14:paraId="20E189CB" w14:textId="77777777" w:rsidR="00AC56DA" w:rsidRDefault="00AC56DA" w:rsidP="00AC56DA">
      <w:r w:rsidRPr="00686F6C">
        <w:t>The PEC’s as calculated with the ESD represent the concentration after one manure application on arable land and one on grassland</w:t>
      </w:r>
      <w:r>
        <w:t xml:space="preserve"> (Predicted Initial Environmental Concentrations, PIEC)</w:t>
      </w:r>
      <w:r w:rsidRPr="00686F6C">
        <w:t>.</w:t>
      </w:r>
      <w:r>
        <w:t xml:space="preserve"> However, agricultural soils are fertilised </w:t>
      </w:r>
      <w:r w:rsidRPr="006B41C0">
        <w:t>repeatedly</w:t>
      </w:r>
      <w:r>
        <w:t xml:space="preserve"> and the active substance may consequently accumulate in soils after successive years of manure applications.</w:t>
      </w:r>
      <w:r w:rsidRPr="00686F6C">
        <w:t xml:space="preserve"> </w:t>
      </w:r>
      <w:r>
        <w:t>Therefore, the concentrations presented in the current assessment report are the concentrations after ten years, i.e. ten manure applications on arable land and forty on grassland. Concentrations in soils after ten years were calculated according to the addendum for PT18 (insecticide in stables), although the no-manure time was increased from 206 to 365 days (agreed at WG-I-2018).</w:t>
      </w:r>
    </w:p>
    <w:p w14:paraId="179404BF" w14:textId="77777777" w:rsidR="00000ADE" w:rsidRDefault="00000ADE" w:rsidP="00AC56DA"/>
    <w:p w14:paraId="076FEF51" w14:textId="5B7A1044" w:rsidR="00AC56DA" w:rsidRDefault="00AC56DA" w:rsidP="00AC56DA">
      <w:r>
        <w:t xml:space="preserve">The active substance </w:t>
      </w:r>
      <w:r w:rsidRPr="00686F6C">
        <w:t xml:space="preserve">disappears from soils between two subsequent manure events due to </w:t>
      </w:r>
      <w:r>
        <w:t xml:space="preserve">degradation, </w:t>
      </w:r>
      <w:r w:rsidRPr="00686F6C">
        <w:t>leaching</w:t>
      </w:r>
      <w:r>
        <w:t>, and evaporation</w:t>
      </w:r>
      <w:r w:rsidRPr="00686F6C">
        <w:t xml:space="preserve">. The leaching rate constants and resulting PECs were calculated according to the guidance </w:t>
      </w:r>
      <w:r>
        <w:t xml:space="preserve">based on </w:t>
      </w:r>
      <w:r w:rsidRPr="00686F6C">
        <w:t>the active substance’s physical-</w:t>
      </w:r>
      <w:r w:rsidRPr="00686F6C">
        <w:lastRenderedPageBreak/>
        <w:t xml:space="preserve">chemical parameters as presented elsewhere. The corresponding half-lives for leaching from the topsoil layer are </w:t>
      </w:r>
      <w:r>
        <w:t>7648</w:t>
      </w:r>
      <w:r w:rsidRPr="00686F6C">
        <w:t xml:space="preserve"> d in arable land</w:t>
      </w:r>
      <w:r>
        <w:t xml:space="preserve"> (20 cm)</w:t>
      </w:r>
      <w:r w:rsidRPr="00686F6C">
        <w:t xml:space="preserve"> and </w:t>
      </w:r>
      <w:r>
        <w:t>3842</w:t>
      </w:r>
      <w:r w:rsidRPr="00686F6C">
        <w:t xml:space="preserve"> d in grassland</w:t>
      </w:r>
      <w:r>
        <w:t xml:space="preserve"> (5 cm)</w:t>
      </w:r>
      <w:r w:rsidRPr="00686F6C">
        <w:t xml:space="preserve">. </w:t>
      </w:r>
      <w:r w:rsidR="00866802">
        <w:t>E</w:t>
      </w:r>
      <w:r>
        <w:t xml:space="preserve">vaporation was not </w:t>
      </w:r>
      <w:proofErr w:type="spellStart"/>
      <w:r>
        <w:t>considerd</w:t>
      </w:r>
      <w:proofErr w:type="spellEnd"/>
      <w:r>
        <w:t xml:space="preserve"> as the active substance does not easily evaporates from soil to air (low Henry’s law constant).</w:t>
      </w:r>
    </w:p>
    <w:p w14:paraId="4CB211B0" w14:textId="77777777" w:rsidR="00AC56DA" w:rsidRDefault="00AC56DA" w:rsidP="00A81012">
      <w:pPr>
        <w:jc w:val="both"/>
        <w:rPr>
          <w:color w:val="000000" w:themeColor="text1"/>
          <w:lang w:eastAsia="en-GB"/>
        </w:rPr>
      </w:pPr>
    </w:p>
    <w:p w14:paraId="63942BDC" w14:textId="2EA45C27" w:rsidR="00A81012" w:rsidRDefault="3ACFCF13" w:rsidP="00A81012">
      <w:pPr>
        <w:jc w:val="both"/>
        <w:rPr>
          <w:color w:val="000000" w:themeColor="text1"/>
          <w:lang w:eastAsia="en-GB"/>
        </w:rPr>
      </w:pPr>
      <w:r w:rsidRPr="00370D67">
        <w:rPr>
          <w:color w:val="000000" w:themeColor="text1"/>
          <w:lang w:eastAsia="en-GB"/>
        </w:rPr>
        <w:t xml:space="preserve">As the amount of </w:t>
      </w:r>
      <w:r w:rsidR="00316FB5">
        <w:rPr>
          <w:color w:val="000000" w:themeColor="text1"/>
          <w:lang w:eastAsia="en-GB"/>
        </w:rPr>
        <w:t>treatments</w:t>
      </w:r>
      <w:r w:rsidR="00316FB5" w:rsidRPr="00370D67">
        <w:rPr>
          <w:color w:val="000000" w:themeColor="text1"/>
          <w:lang w:eastAsia="en-GB"/>
        </w:rPr>
        <w:t xml:space="preserve"> </w:t>
      </w:r>
      <w:r w:rsidRPr="00370D67">
        <w:rPr>
          <w:color w:val="000000" w:themeColor="text1"/>
          <w:lang w:eastAsia="en-GB"/>
        </w:rPr>
        <w:t xml:space="preserve">per year and the surfaces to be </w:t>
      </w:r>
      <w:r w:rsidR="00316FB5">
        <w:rPr>
          <w:color w:val="000000" w:themeColor="text1"/>
          <w:lang w:eastAsia="en-GB"/>
        </w:rPr>
        <w:t>treated</w:t>
      </w:r>
      <w:r w:rsidR="00316FB5" w:rsidRPr="00370D67">
        <w:rPr>
          <w:color w:val="000000" w:themeColor="text1"/>
          <w:lang w:eastAsia="en-GB"/>
        </w:rPr>
        <w:t xml:space="preserve"> </w:t>
      </w:r>
      <w:r w:rsidRPr="00370D67">
        <w:rPr>
          <w:color w:val="000000" w:themeColor="text1"/>
          <w:lang w:eastAsia="en-GB"/>
        </w:rPr>
        <w:t xml:space="preserve">strongly depend on the type of animal housed, emission to soils due to </w:t>
      </w:r>
      <w:r w:rsidR="001A6D62">
        <w:rPr>
          <w:color w:val="000000" w:themeColor="text1"/>
          <w:lang w:eastAsia="en-GB"/>
        </w:rPr>
        <w:t>treatment</w:t>
      </w:r>
      <w:r w:rsidR="001A6D62" w:rsidRPr="00370D67">
        <w:rPr>
          <w:color w:val="000000" w:themeColor="text1"/>
          <w:lang w:eastAsia="en-GB"/>
        </w:rPr>
        <w:t xml:space="preserve"> </w:t>
      </w:r>
      <w:r w:rsidRPr="00370D67">
        <w:rPr>
          <w:color w:val="000000" w:themeColor="text1"/>
          <w:lang w:eastAsia="en-GB"/>
        </w:rPr>
        <w:t xml:space="preserve">of stables varies among the different farm industries. </w:t>
      </w:r>
    </w:p>
    <w:p w14:paraId="0E4CFF07" w14:textId="77777777" w:rsidR="00D24A18" w:rsidRDefault="00D24A18" w:rsidP="00A81012">
      <w:pPr>
        <w:jc w:val="both"/>
        <w:rPr>
          <w:color w:val="000000" w:themeColor="text1"/>
          <w:lang w:eastAsia="en-GB"/>
        </w:rPr>
      </w:pPr>
    </w:p>
    <w:p w14:paraId="3AE05F59" w14:textId="27438CE7" w:rsidR="00D24A18" w:rsidRDefault="00D24A18" w:rsidP="00A81012">
      <w:pPr>
        <w:jc w:val="both"/>
        <w:rPr>
          <w:color w:val="000000" w:themeColor="text1"/>
          <w:lang w:eastAsia="en-GB"/>
        </w:rPr>
      </w:pPr>
      <w:r>
        <w:rPr>
          <w:color w:val="000000" w:themeColor="text1"/>
          <w:lang w:eastAsia="en-GB"/>
        </w:rPr>
        <w:t xml:space="preserve">Not that the product concerns granules from which slowly release the active substance. No information is available on the release rate. Emission was therefore based on the assumption that all substance was lost from the granules once released to the environment. Considering that the PEC:PNEC ratios are based on initial concentration, i.e. after the last manure application, the risk assessment can be considered as worst-case. When granules are release to the environment, the PECs will be considerably lower as the concentration hardly increases due to slow release and fast degradation. </w:t>
      </w:r>
    </w:p>
    <w:p w14:paraId="577A3F07" w14:textId="77777777" w:rsidR="009460B1" w:rsidRPr="00370D67" w:rsidRDefault="009460B1" w:rsidP="00A81012">
      <w:pPr>
        <w:jc w:val="both"/>
        <w:rPr>
          <w:color w:val="000000"/>
          <w:lang w:eastAsia="en-GB"/>
        </w:rPr>
      </w:pPr>
    </w:p>
    <w:p w14:paraId="5595B8E7" w14:textId="434FF42E" w:rsidR="00A81012" w:rsidRPr="00370D67" w:rsidRDefault="3ACFCF13" w:rsidP="00A81012">
      <w:pPr>
        <w:rPr>
          <w:color w:val="000000"/>
          <w:lang w:eastAsia="en-GB"/>
        </w:rPr>
      </w:pPr>
      <w:r w:rsidRPr="00370D67">
        <w:rPr>
          <w:color w:val="000000" w:themeColor="text1"/>
          <w:u w:val="single"/>
          <w:lang w:eastAsia="en-GB"/>
        </w:rPr>
        <w:t>Groundwater</w:t>
      </w:r>
      <w:r w:rsidR="00723F37" w:rsidRPr="00370D67">
        <w:rPr>
          <w:color w:val="000000" w:themeColor="text1"/>
          <w:u w:val="single"/>
          <w:lang w:eastAsia="en-GB"/>
        </w:rPr>
        <w:t xml:space="preserve"> compartment</w:t>
      </w:r>
    </w:p>
    <w:p w14:paraId="4416FA03" w14:textId="77777777" w:rsidR="00723F37" w:rsidRPr="00370D67" w:rsidRDefault="0088213C" w:rsidP="00725639">
      <w:pPr>
        <w:jc w:val="both"/>
      </w:pPr>
      <w:r w:rsidRPr="00370D67">
        <w:rPr>
          <w:color w:val="000000" w:themeColor="text1"/>
          <w:lang w:eastAsia="en-GB"/>
        </w:rPr>
        <w:t>For refinement FOCUS PEARL (PEARL model © RIVM/Alterra, FOCUS v. 4.4.4) was used to estimate concentrations in shallow groundwater</w:t>
      </w:r>
      <w:r w:rsidR="00723F37" w:rsidRPr="00370D67">
        <w:rPr>
          <w:color w:val="000000" w:themeColor="text1"/>
          <w:lang w:eastAsia="en-GB"/>
        </w:rPr>
        <w:t xml:space="preserve">. </w:t>
      </w:r>
      <w:r w:rsidR="00723F37" w:rsidRPr="00370D67">
        <w:t xml:space="preserve">The exposure scenario to soil did not include degradation of the active substance in manure. PEARL calculations do include aerobic degradation of active substance in soil. </w:t>
      </w:r>
    </w:p>
    <w:p w14:paraId="4082133E" w14:textId="77777777" w:rsidR="00723F37" w:rsidRPr="00370D67" w:rsidRDefault="00723F37" w:rsidP="00725639">
      <w:pPr>
        <w:jc w:val="both"/>
      </w:pPr>
    </w:p>
    <w:p w14:paraId="5928F64E" w14:textId="384F14FD" w:rsidR="00723F37" w:rsidRPr="00370D67" w:rsidRDefault="00723F37" w:rsidP="00725639">
      <w:pPr>
        <w:jc w:val="both"/>
      </w:pPr>
      <w:r w:rsidRPr="00370D67">
        <w:t xml:space="preserve">The worst-case concentrations in soil were recalculated to kg/ha for manure spread on grassland and on arable land in order to be entered in PEARL. It was assumed that this concentration is equally distributed over 1 ha, in a soil layer with an incorporation depth of 0.2 m for arable land and of 0.05 m for grassland and a density of 1700 kg </w:t>
      </w:r>
      <w:proofErr w:type="spellStart"/>
      <w:r w:rsidRPr="00370D67">
        <w:t>wwt</w:t>
      </w:r>
      <w:proofErr w:type="spellEnd"/>
      <w:r w:rsidRPr="00370D67">
        <w:t>/m</w:t>
      </w:r>
      <w:r w:rsidRPr="00370D67">
        <w:rPr>
          <w:vertAlign w:val="superscript"/>
        </w:rPr>
        <w:t>3</w:t>
      </w:r>
      <w:r w:rsidRPr="00370D67">
        <w:t>. From these parameters, application rates expressed in kg /ha in manure in arable land or in grassland were calculated and used in PEARL.</w:t>
      </w:r>
    </w:p>
    <w:p w14:paraId="137E04CD" w14:textId="77777777" w:rsidR="00723F37" w:rsidRPr="00370D67" w:rsidRDefault="00723F37" w:rsidP="00725639">
      <w:pPr>
        <w:jc w:val="both"/>
      </w:pPr>
      <w:r w:rsidRPr="00370D67">
        <w:t>For arable land, a single land application to maize 20 days before crop emergence takes place. For grassland, four land applications to grassland/alfalfa at 1</w:t>
      </w:r>
      <w:r w:rsidRPr="00370D67">
        <w:rPr>
          <w:vertAlign w:val="superscript"/>
        </w:rPr>
        <w:t>st</w:t>
      </w:r>
      <w:r w:rsidRPr="00370D67">
        <w:t xml:space="preserve"> of March, 23</w:t>
      </w:r>
      <w:r w:rsidRPr="00370D67">
        <w:rPr>
          <w:vertAlign w:val="superscript"/>
        </w:rPr>
        <w:t xml:space="preserve">rd </w:t>
      </w:r>
      <w:r w:rsidRPr="00370D67">
        <w:t>of April, 15</w:t>
      </w:r>
      <w:r w:rsidRPr="00370D67">
        <w:rPr>
          <w:vertAlign w:val="superscript"/>
        </w:rPr>
        <w:t>th</w:t>
      </w:r>
      <w:r w:rsidRPr="00370D67">
        <w:t xml:space="preserve"> of June and 7</w:t>
      </w:r>
      <w:r w:rsidRPr="00370D67">
        <w:rPr>
          <w:vertAlign w:val="superscript"/>
        </w:rPr>
        <w:t>th</w:t>
      </w:r>
      <w:r w:rsidRPr="00370D67">
        <w:t xml:space="preserve"> of August take place with an interval of 53 days take place each year. Anaerobic degradation in manure was not taken into account for the substance during manure storage. PEARL does include degradation in soil. The plant uptake factor was set at 0. The Q10 was set at 2.2. The activation energy was set at 54 kJ/mol. A simulation period of 20 years was chosen. The Freundlich exponent was set at 1.</w:t>
      </w:r>
    </w:p>
    <w:p w14:paraId="0E18E115" w14:textId="4CEE3600" w:rsidR="0085651A" w:rsidRPr="00370D67" w:rsidRDefault="0085651A" w:rsidP="0009119D">
      <w:pPr>
        <w:jc w:val="both"/>
        <w:rPr>
          <w:rFonts w:eastAsia="Calibri" w:cs="Calibri"/>
          <w:b/>
          <w:bCs/>
          <w:i/>
          <w:iCs/>
          <w:sz w:val="22"/>
          <w:szCs w:val="22"/>
          <w:lang w:eastAsia="en-US"/>
        </w:rPr>
      </w:pPr>
      <w:bookmarkStart w:id="1632" w:name="_Toc389729114"/>
      <w:bookmarkStart w:id="1633" w:name="_Toc403472799"/>
    </w:p>
    <w:p w14:paraId="20D5AF4F" w14:textId="6B7FA6F6" w:rsidR="00FD2055" w:rsidRPr="00370D67" w:rsidRDefault="00FD2055" w:rsidP="0009119D">
      <w:pPr>
        <w:jc w:val="both"/>
        <w:rPr>
          <w:rFonts w:eastAsia="Calibri"/>
          <w:b/>
          <w:i/>
          <w:lang w:eastAsia="en-US"/>
        </w:rPr>
      </w:pPr>
      <w:r w:rsidRPr="00370D67">
        <w:rPr>
          <w:rFonts w:eastAsia="Calibri" w:cs="Calibri"/>
          <w:b/>
          <w:bCs/>
          <w:i/>
          <w:iCs/>
          <w:lang w:eastAsia="en-US"/>
        </w:rPr>
        <w:t>Emission estimation</w:t>
      </w:r>
      <w:bookmarkEnd w:id="1631"/>
      <w:bookmarkEnd w:id="1632"/>
      <w:bookmarkEnd w:id="1633"/>
    </w:p>
    <w:p w14:paraId="0B05BC5B" w14:textId="77777777" w:rsidR="00FD2055" w:rsidRPr="00370D67" w:rsidRDefault="00FD2055" w:rsidP="00FD2055">
      <w:pPr>
        <w:spacing w:line="260" w:lineRule="atLeast"/>
        <w:rPr>
          <w:rFonts w:eastAsia="Calibri"/>
          <w:b/>
          <w:bCs/>
          <w:lang w:eastAsia="en-US"/>
        </w:rPr>
      </w:pPr>
      <w:bookmarkStart w:id="1634" w:name="_Toc367976959"/>
      <w:bookmarkStart w:id="1635" w:name="_Toc367977136"/>
    </w:p>
    <w:p w14:paraId="2F3C7655" w14:textId="3D046740" w:rsidR="0085651A" w:rsidRPr="00370D67" w:rsidRDefault="0085651A" w:rsidP="0085651A">
      <w:pPr>
        <w:spacing w:line="260" w:lineRule="atLeast"/>
        <w:rPr>
          <w:rFonts w:eastAsia="Calibri"/>
          <w:lang w:eastAsia="en-US"/>
        </w:rPr>
      </w:pPr>
      <w:r w:rsidRPr="00370D67">
        <w:rPr>
          <w:rFonts w:eastAsia="Calibri"/>
          <w:lang w:eastAsia="en-US"/>
        </w:rPr>
        <w:t>Three different emission pathways are described in the ESD for PT18 (2006):</w:t>
      </w:r>
    </w:p>
    <w:p w14:paraId="3D94583F" w14:textId="5A967E97" w:rsidR="0085651A" w:rsidRPr="00370D67" w:rsidRDefault="0085651A" w:rsidP="00A7615C">
      <w:pPr>
        <w:numPr>
          <w:ilvl w:val="0"/>
          <w:numId w:val="6"/>
        </w:numPr>
        <w:spacing w:line="260" w:lineRule="atLeast"/>
        <w:rPr>
          <w:rFonts w:eastAsia="Calibri"/>
          <w:lang w:eastAsia="en-US"/>
        </w:rPr>
      </w:pPr>
      <w:r w:rsidRPr="00370D67">
        <w:rPr>
          <w:rFonts w:eastAsia="Calibri"/>
          <w:lang w:eastAsia="en-US"/>
        </w:rPr>
        <w:t>Release via sewage treatment plant</w:t>
      </w:r>
      <w:r w:rsidR="00DF1143" w:rsidRPr="00370D67">
        <w:rPr>
          <w:rFonts w:eastAsia="Calibri"/>
          <w:lang w:eastAsia="en-US"/>
        </w:rPr>
        <w:t>;</w:t>
      </w:r>
      <w:r w:rsidRPr="00370D67">
        <w:rPr>
          <w:rFonts w:eastAsia="Calibri"/>
          <w:lang w:eastAsia="en-US"/>
        </w:rPr>
        <w:t xml:space="preserve"> </w:t>
      </w:r>
    </w:p>
    <w:p w14:paraId="7F0A39A8" w14:textId="1C256F63" w:rsidR="0085651A" w:rsidRPr="00370D67" w:rsidRDefault="0085651A" w:rsidP="00A7615C">
      <w:pPr>
        <w:numPr>
          <w:ilvl w:val="0"/>
          <w:numId w:val="6"/>
        </w:numPr>
        <w:spacing w:line="260" w:lineRule="atLeast"/>
        <w:rPr>
          <w:rFonts w:eastAsia="Calibri"/>
          <w:lang w:eastAsia="en-US"/>
        </w:rPr>
      </w:pPr>
      <w:r w:rsidRPr="00370D67">
        <w:rPr>
          <w:rFonts w:eastAsia="Calibri"/>
          <w:lang w:eastAsia="en-US"/>
        </w:rPr>
        <w:t xml:space="preserve">Release </w:t>
      </w:r>
      <w:r w:rsidR="00A537DB" w:rsidRPr="00370D67">
        <w:rPr>
          <w:rFonts w:eastAsia="Calibri"/>
          <w:lang w:eastAsia="en-US"/>
        </w:rPr>
        <w:t>via</w:t>
      </w:r>
      <w:r w:rsidRPr="00370D67">
        <w:rPr>
          <w:rFonts w:eastAsia="Calibri"/>
          <w:lang w:eastAsia="en-US"/>
        </w:rPr>
        <w:t xml:space="preserve"> slurry/manure</w:t>
      </w:r>
      <w:r w:rsidR="00DF1143" w:rsidRPr="00370D67">
        <w:rPr>
          <w:rFonts w:eastAsia="Calibri"/>
          <w:lang w:eastAsia="en-US"/>
        </w:rPr>
        <w:t xml:space="preserve">; </w:t>
      </w:r>
    </w:p>
    <w:p w14:paraId="069D4A4A" w14:textId="680D5FF6" w:rsidR="0085651A" w:rsidRPr="00370D67" w:rsidRDefault="0085651A" w:rsidP="00A7615C">
      <w:pPr>
        <w:numPr>
          <w:ilvl w:val="0"/>
          <w:numId w:val="6"/>
        </w:numPr>
        <w:spacing w:line="260" w:lineRule="atLeast"/>
        <w:rPr>
          <w:rFonts w:eastAsia="Calibri"/>
          <w:lang w:eastAsia="en-US"/>
        </w:rPr>
      </w:pPr>
      <w:r w:rsidRPr="00370D67">
        <w:rPr>
          <w:rFonts w:eastAsia="Calibri"/>
          <w:lang w:eastAsia="en-US"/>
        </w:rPr>
        <w:t>Release via run off</w:t>
      </w:r>
      <w:r w:rsidR="00DF1143" w:rsidRPr="00370D67">
        <w:rPr>
          <w:rFonts w:eastAsia="Calibri"/>
          <w:lang w:eastAsia="en-US"/>
        </w:rPr>
        <w:t>.</w:t>
      </w:r>
    </w:p>
    <w:p w14:paraId="123D8CED" w14:textId="787CA89A" w:rsidR="00DF1143" w:rsidRPr="004D0EFC" w:rsidRDefault="00DF1143" w:rsidP="0085651A">
      <w:pPr>
        <w:spacing w:line="260" w:lineRule="atLeast"/>
        <w:rPr>
          <w:rFonts w:eastAsia="Calibri"/>
          <w:lang w:eastAsia="en-US"/>
        </w:rPr>
      </w:pPr>
      <w:r w:rsidRPr="004D0EFC">
        <w:rPr>
          <w:rFonts w:eastAsia="Calibri"/>
          <w:lang w:eastAsia="en-US"/>
        </w:rPr>
        <w:t>These pathways are all relevant for the environmental exposure assessment of BIOPREN 4 GR FLY LARVICIDE GRANULE.</w:t>
      </w:r>
    </w:p>
    <w:p w14:paraId="615D25D0" w14:textId="4D807ECB" w:rsidR="00CA7449" w:rsidRPr="004D0EFC" w:rsidRDefault="00CA7449" w:rsidP="0085651A">
      <w:pPr>
        <w:spacing w:line="260" w:lineRule="atLeast"/>
        <w:rPr>
          <w:rFonts w:eastAsia="Calibri"/>
          <w:lang w:eastAsia="en-US"/>
        </w:rPr>
      </w:pPr>
    </w:p>
    <w:p w14:paraId="1FC2E280" w14:textId="04118410" w:rsidR="00CA7449" w:rsidRPr="004D0EFC" w:rsidRDefault="00CA7449" w:rsidP="00CA7449">
      <w:pPr>
        <w:spacing w:line="260" w:lineRule="atLeast"/>
        <w:rPr>
          <w:rFonts w:eastAsia="Calibri"/>
          <w:b/>
          <w:bCs/>
          <w:lang w:eastAsia="en-US"/>
        </w:rPr>
      </w:pPr>
      <w:r w:rsidRPr="004D0EFC">
        <w:rPr>
          <w:rFonts w:eastAsia="Calibri"/>
          <w:b/>
          <w:bCs/>
          <w:lang w:eastAsia="en-US"/>
        </w:rPr>
        <w:t>Scenario [1]</w:t>
      </w:r>
      <w:r w:rsidR="00BD6FA7" w:rsidRPr="004D0EFC">
        <w:rPr>
          <w:rFonts w:eastAsia="Calibri"/>
          <w:b/>
          <w:bCs/>
          <w:lang w:eastAsia="en-US"/>
        </w:rPr>
        <w:t xml:space="preserve"> Stable litter treatment</w:t>
      </w:r>
    </w:p>
    <w:p w14:paraId="12781A53" w14:textId="77777777" w:rsidR="00CA7449" w:rsidRPr="004D0EFC" w:rsidRDefault="00CA7449" w:rsidP="00CA7449">
      <w:pPr>
        <w:spacing w:line="276" w:lineRule="auto"/>
        <w:ind w:left="142"/>
        <w:rPr>
          <w:rFonts w:ascii="Times New Roman" w:eastAsia="Calibri" w:hAnsi="Times New Roman"/>
          <w:i/>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560"/>
        <w:gridCol w:w="2125"/>
      </w:tblGrid>
      <w:tr w:rsidR="00CA7449" w:rsidRPr="004D0EFC" w14:paraId="4EFBC237" w14:textId="77777777" w:rsidTr="00EF7F56">
        <w:trPr>
          <w:trHeight w:val="346"/>
        </w:trPr>
        <w:tc>
          <w:tcPr>
            <w:tcW w:w="9072" w:type="dxa"/>
            <w:gridSpan w:val="4"/>
            <w:shd w:val="clear" w:color="auto" w:fill="FFFFCC"/>
            <w:vAlign w:val="center"/>
          </w:tcPr>
          <w:p w14:paraId="5B2FAC8F" w14:textId="77777777" w:rsidR="00CA7449" w:rsidRPr="004D0EFC" w:rsidRDefault="00CA7449" w:rsidP="00EF7F56">
            <w:pPr>
              <w:spacing w:before="60" w:after="60" w:line="260" w:lineRule="atLeast"/>
              <w:rPr>
                <w:rFonts w:eastAsia="Calibri" w:cs="Arial"/>
                <w:b/>
                <w:bCs/>
                <w:color w:val="000000"/>
                <w:lang w:eastAsia="en-GB"/>
              </w:rPr>
            </w:pPr>
            <w:r w:rsidRPr="004D0EFC">
              <w:rPr>
                <w:rFonts w:eastAsia="Calibri"/>
                <w:b/>
                <w:lang w:eastAsia="en-US"/>
              </w:rPr>
              <w:t>Input parameters for calculating the local emission</w:t>
            </w:r>
          </w:p>
        </w:tc>
      </w:tr>
      <w:tr w:rsidR="00CA7449" w:rsidRPr="004D0EFC" w14:paraId="4D2111FA" w14:textId="77777777" w:rsidTr="00EF7F56">
        <w:trPr>
          <w:trHeight w:val="75"/>
        </w:trPr>
        <w:tc>
          <w:tcPr>
            <w:tcW w:w="3936" w:type="dxa"/>
            <w:shd w:val="clear" w:color="auto" w:fill="auto"/>
            <w:vAlign w:val="center"/>
          </w:tcPr>
          <w:p w14:paraId="2B5690C6" w14:textId="77777777" w:rsidR="00CA7449" w:rsidRPr="004D0EFC" w:rsidRDefault="00CA7449" w:rsidP="00EF7F56">
            <w:pPr>
              <w:spacing w:before="60" w:after="60" w:line="260" w:lineRule="atLeast"/>
              <w:rPr>
                <w:rFonts w:eastAsia="Calibri" w:cs="Arial"/>
                <w:color w:val="000000"/>
                <w:lang w:eastAsia="en-GB"/>
              </w:rPr>
            </w:pPr>
            <w:r w:rsidRPr="004D0EFC">
              <w:rPr>
                <w:rFonts w:eastAsia="Calibri" w:cs="Arial"/>
                <w:b/>
                <w:bCs/>
                <w:color w:val="000000"/>
                <w:lang w:eastAsia="en-GB"/>
              </w:rPr>
              <w:t xml:space="preserve">Input </w:t>
            </w:r>
          </w:p>
        </w:tc>
        <w:tc>
          <w:tcPr>
            <w:tcW w:w="1451" w:type="dxa"/>
            <w:shd w:val="clear" w:color="auto" w:fill="auto"/>
            <w:vAlign w:val="center"/>
          </w:tcPr>
          <w:p w14:paraId="32FCB8C6" w14:textId="77777777" w:rsidR="00CA7449" w:rsidRPr="004D0EFC" w:rsidRDefault="00CA7449" w:rsidP="00EF7F56">
            <w:pPr>
              <w:spacing w:before="60" w:after="60" w:line="260" w:lineRule="atLeast"/>
              <w:rPr>
                <w:rFonts w:eastAsia="Calibri" w:cs="Arial"/>
                <w:color w:val="000000"/>
                <w:lang w:eastAsia="en-GB"/>
              </w:rPr>
            </w:pPr>
            <w:r w:rsidRPr="004D0EFC">
              <w:rPr>
                <w:rFonts w:eastAsia="Calibri" w:cs="Arial"/>
                <w:b/>
                <w:bCs/>
                <w:color w:val="000000"/>
                <w:lang w:eastAsia="en-GB"/>
              </w:rPr>
              <w:t xml:space="preserve">Value </w:t>
            </w:r>
          </w:p>
        </w:tc>
        <w:tc>
          <w:tcPr>
            <w:tcW w:w="1560" w:type="dxa"/>
            <w:shd w:val="clear" w:color="auto" w:fill="auto"/>
            <w:vAlign w:val="center"/>
          </w:tcPr>
          <w:p w14:paraId="24494A4A" w14:textId="77777777" w:rsidR="00CA7449" w:rsidRPr="004D0EFC" w:rsidRDefault="00CA7449" w:rsidP="00EF7F56">
            <w:pPr>
              <w:spacing w:before="60" w:after="60" w:line="260" w:lineRule="atLeast"/>
              <w:rPr>
                <w:rFonts w:eastAsia="Calibri" w:cs="Arial"/>
                <w:b/>
                <w:bCs/>
                <w:color w:val="000000"/>
                <w:lang w:eastAsia="en-GB"/>
              </w:rPr>
            </w:pPr>
            <w:r w:rsidRPr="004D0EFC">
              <w:rPr>
                <w:rFonts w:eastAsia="Calibri" w:cs="Arial"/>
                <w:b/>
                <w:bCs/>
                <w:color w:val="000000"/>
                <w:lang w:eastAsia="en-GB"/>
              </w:rPr>
              <w:t>Unit</w:t>
            </w:r>
          </w:p>
        </w:tc>
        <w:tc>
          <w:tcPr>
            <w:tcW w:w="2125" w:type="dxa"/>
            <w:shd w:val="clear" w:color="auto" w:fill="auto"/>
            <w:vAlign w:val="center"/>
          </w:tcPr>
          <w:p w14:paraId="2AB3C1DD" w14:textId="77777777" w:rsidR="00CA7449" w:rsidRPr="004D0EFC" w:rsidRDefault="00CA7449" w:rsidP="00EF7F56">
            <w:pPr>
              <w:spacing w:before="60" w:after="60" w:line="260" w:lineRule="atLeast"/>
              <w:rPr>
                <w:rFonts w:eastAsia="Calibri" w:cs="Arial"/>
                <w:b/>
                <w:bCs/>
                <w:color w:val="000000"/>
                <w:lang w:eastAsia="en-GB"/>
              </w:rPr>
            </w:pPr>
            <w:r w:rsidRPr="004D0EFC">
              <w:rPr>
                <w:rFonts w:eastAsia="Calibri" w:cs="Arial"/>
                <w:b/>
                <w:bCs/>
                <w:color w:val="000000"/>
                <w:lang w:eastAsia="en-GB"/>
              </w:rPr>
              <w:t>Remarks</w:t>
            </w:r>
          </w:p>
        </w:tc>
      </w:tr>
      <w:tr w:rsidR="00CA7449" w:rsidRPr="004D0EFC" w14:paraId="1CB96398" w14:textId="77777777" w:rsidTr="00EF7F56">
        <w:trPr>
          <w:trHeight w:val="75"/>
        </w:trPr>
        <w:tc>
          <w:tcPr>
            <w:tcW w:w="9072" w:type="dxa"/>
            <w:gridSpan w:val="4"/>
            <w:shd w:val="clear" w:color="auto" w:fill="auto"/>
            <w:vAlign w:val="center"/>
          </w:tcPr>
          <w:p w14:paraId="08BB83BB" w14:textId="3186DD0F" w:rsidR="00CA7449" w:rsidRPr="004D0EFC" w:rsidRDefault="00CA7449" w:rsidP="00EF7F56">
            <w:pPr>
              <w:spacing w:before="60" w:after="60" w:line="260" w:lineRule="atLeast"/>
              <w:rPr>
                <w:rFonts w:eastAsia="Calibri" w:cs="Arial"/>
                <w:color w:val="000000"/>
                <w:lang w:eastAsia="en-GB"/>
              </w:rPr>
            </w:pPr>
            <w:r w:rsidRPr="004D0EFC">
              <w:rPr>
                <w:rFonts w:eastAsia="Calibri"/>
                <w:color w:val="000000"/>
                <w:lang w:eastAsia="en-GB"/>
              </w:rPr>
              <w:t>Scenario:</w:t>
            </w:r>
            <w:r w:rsidRPr="004D0EFC">
              <w:rPr>
                <w:rFonts w:eastAsia="Calibri"/>
                <w:i/>
                <w:color w:val="FF0000"/>
                <w:lang w:eastAsia="en-GB"/>
              </w:rPr>
              <w:t xml:space="preserve"> </w:t>
            </w:r>
            <w:r w:rsidRPr="004D0EFC">
              <w:rPr>
                <w:rFonts w:eastAsia="Calibri" w:cs="Calibri"/>
                <w:lang w:eastAsia="en-US"/>
              </w:rPr>
              <w:t>Stable litter treatment</w:t>
            </w:r>
          </w:p>
        </w:tc>
      </w:tr>
      <w:tr w:rsidR="00EF7F0C" w:rsidRPr="004D0EFC" w14:paraId="58559865" w14:textId="77777777" w:rsidTr="00EF7F56">
        <w:trPr>
          <w:trHeight w:val="75"/>
        </w:trPr>
        <w:tc>
          <w:tcPr>
            <w:tcW w:w="3936" w:type="dxa"/>
            <w:shd w:val="clear" w:color="auto" w:fill="auto"/>
            <w:vAlign w:val="center"/>
          </w:tcPr>
          <w:p w14:paraId="7A33D48A" w14:textId="3F4F38DC" w:rsidR="00EF7F0C" w:rsidRPr="004D0EFC" w:rsidRDefault="00EF7F0C" w:rsidP="00EF7F56">
            <w:pPr>
              <w:spacing w:before="60" w:after="60" w:line="260" w:lineRule="atLeast"/>
              <w:rPr>
                <w:rFonts w:eastAsia="Calibri" w:cs="Calibri"/>
                <w:color w:val="000000" w:themeColor="text1"/>
                <w:lang w:eastAsia="en-GB"/>
              </w:rPr>
            </w:pPr>
            <w:r>
              <w:rPr>
                <w:rFonts w:eastAsia="Calibri" w:cs="Calibri"/>
                <w:color w:val="000000" w:themeColor="text1"/>
                <w:lang w:eastAsia="en-GB"/>
              </w:rPr>
              <w:lastRenderedPageBreak/>
              <w:t>Type of insecticide</w:t>
            </w:r>
          </w:p>
        </w:tc>
        <w:tc>
          <w:tcPr>
            <w:tcW w:w="1451" w:type="dxa"/>
            <w:shd w:val="clear" w:color="auto" w:fill="auto"/>
            <w:vAlign w:val="center"/>
          </w:tcPr>
          <w:p w14:paraId="316D9D5B" w14:textId="4DCC8560" w:rsidR="00EF7F0C" w:rsidRPr="004D0EFC" w:rsidRDefault="00EF7F0C" w:rsidP="00E90CA1">
            <w:pPr>
              <w:spacing w:before="60" w:after="60" w:line="260" w:lineRule="atLeast"/>
              <w:rPr>
                <w:rFonts w:eastAsia="Calibri" w:cs="Arial"/>
                <w:color w:val="000000"/>
                <w:lang w:eastAsia="en-GB"/>
              </w:rPr>
            </w:pPr>
            <w:r>
              <w:rPr>
                <w:rFonts w:eastAsia="Calibri" w:cs="Arial"/>
                <w:color w:val="000000"/>
                <w:lang w:eastAsia="en-GB"/>
              </w:rPr>
              <w:t>Flies</w:t>
            </w:r>
          </w:p>
        </w:tc>
        <w:tc>
          <w:tcPr>
            <w:tcW w:w="1560" w:type="dxa"/>
            <w:shd w:val="clear" w:color="auto" w:fill="auto"/>
            <w:vAlign w:val="center"/>
          </w:tcPr>
          <w:p w14:paraId="553A8333" w14:textId="78D16A4D" w:rsidR="00EF7F0C" w:rsidRPr="004D0EFC" w:rsidRDefault="00EF7F0C" w:rsidP="00EF7F56">
            <w:pPr>
              <w:spacing w:before="60" w:after="60" w:line="260" w:lineRule="atLeast"/>
              <w:rPr>
                <w:rFonts w:eastAsia="Calibri" w:cs="Calibri"/>
                <w:color w:val="000000" w:themeColor="text1"/>
                <w:lang w:eastAsia="en-GB"/>
              </w:rPr>
            </w:pPr>
            <w:r>
              <w:rPr>
                <w:rFonts w:eastAsia="Calibri" w:cs="Calibri"/>
                <w:color w:val="000000" w:themeColor="text1"/>
                <w:lang w:eastAsia="en-GB"/>
              </w:rPr>
              <w:t>-</w:t>
            </w:r>
          </w:p>
        </w:tc>
        <w:tc>
          <w:tcPr>
            <w:tcW w:w="2125" w:type="dxa"/>
            <w:shd w:val="clear" w:color="auto" w:fill="auto"/>
            <w:vAlign w:val="center"/>
          </w:tcPr>
          <w:p w14:paraId="40C81EE2" w14:textId="3CCE34CE" w:rsidR="00EF7F0C" w:rsidRPr="004D0EFC" w:rsidRDefault="00E90CA1" w:rsidP="00EF7F56">
            <w:pPr>
              <w:spacing w:before="60" w:after="60" w:line="260" w:lineRule="atLeast"/>
              <w:rPr>
                <w:rFonts w:eastAsia="Calibri" w:cs="Arial"/>
                <w:color w:val="000000"/>
                <w:lang w:eastAsia="en-GB"/>
              </w:rPr>
            </w:pPr>
            <w:r>
              <w:rPr>
                <w:rFonts w:eastAsia="Calibri" w:cs="Arial"/>
                <w:color w:val="000000"/>
                <w:lang w:eastAsia="en-GB"/>
              </w:rPr>
              <w:t>i2=1</w:t>
            </w:r>
          </w:p>
        </w:tc>
      </w:tr>
      <w:tr w:rsidR="00CA7449" w:rsidRPr="004D0EFC" w14:paraId="42996A43" w14:textId="77777777" w:rsidTr="00EF7F56">
        <w:trPr>
          <w:trHeight w:val="75"/>
        </w:trPr>
        <w:tc>
          <w:tcPr>
            <w:tcW w:w="3936" w:type="dxa"/>
            <w:shd w:val="clear" w:color="auto" w:fill="auto"/>
            <w:vAlign w:val="center"/>
          </w:tcPr>
          <w:p w14:paraId="0F2E7CB6" w14:textId="6882FE58" w:rsidR="00CA7449" w:rsidRPr="004D0EFC" w:rsidRDefault="00267955" w:rsidP="00E90CA1">
            <w:pPr>
              <w:spacing w:before="60" w:after="60" w:line="260" w:lineRule="atLeast"/>
              <w:rPr>
                <w:rFonts w:eastAsia="Calibri"/>
                <w:i/>
                <w:color w:val="000000"/>
                <w:lang w:eastAsia="en-GB"/>
              </w:rPr>
            </w:pPr>
            <w:r w:rsidRPr="004D0EFC">
              <w:rPr>
                <w:rFonts w:eastAsia="Calibri" w:cs="Calibri"/>
                <w:color w:val="000000" w:themeColor="text1"/>
                <w:lang w:eastAsia="en-GB"/>
              </w:rPr>
              <w:t>Application rate of biocidal product</w:t>
            </w:r>
            <w:r w:rsidR="00E90CA1">
              <w:rPr>
                <w:rFonts w:eastAsia="Calibri" w:cs="Calibri"/>
                <w:color w:val="000000" w:themeColor="text1"/>
                <w:lang w:eastAsia="en-GB"/>
              </w:rPr>
              <w:t xml:space="preserve"> (</w:t>
            </w:r>
            <w:proofErr w:type="spellStart"/>
            <w:r w:rsidR="00E90CA1">
              <w:rPr>
                <w:rFonts w:eastAsia="Calibri" w:cs="Calibri"/>
                <w:color w:val="000000" w:themeColor="text1"/>
                <w:lang w:eastAsia="en-GB"/>
              </w:rPr>
              <w:t>Qprod-uins</w:t>
            </w:r>
            <w:proofErr w:type="spellEnd"/>
            <w:r w:rsidR="00E90CA1">
              <w:rPr>
                <w:rFonts w:eastAsia="Calibri" w:cs="Calibri"/>
                <w:color w:val="000000" w:themeColor="text1"/>
                <w:lang w:eastAsia="en-GB"/>
              </w:rPr>
              <w:t>)</w:t>
            </w:r>
          </w:p>
        </w:tc>
        <w:tc>
          <w:tcPr>
            <w:tcW w:w="1451" w:type="dxa"/>
            <w:shd w:val="clear" w:color="auto" w:fill="auto"/>
            <w:vAlign w:val="center"/>
          </w:tcPr>
          <w:p w14:paraId="05731854" w14:textId="062DD3A7" w:rsidR="00CA7449" w:rsidRPr="004D0EFC" w:rsidRDefault="00267955" w:rsidP="00EF7F56">
            <w:pPr>
              <w:spacing w:before="60" w:after="60" w:line="260" w:lineRule="atLeast"/>
              <w:rPr>
                <w:rFonts w:eastAsia="Calibri" w:cs="Arial"/>
                <w:color w:val="000000"/>
                <w:lang w:eastAsia="en-GB"/>
              </w:rPr>
            </w:pPr>
            <w:r w:rsidRPr="004D0EFC">
              <w:rPr>
                <w:rFonts w:eastAsia="Calibri" w:cs="Arial"/>
                <w:color w:val="000000"/>
                <w:lang w:eastAsia="en-GB"/>
              </w:rPr>
              <w:t>30</w:t>
            </w:r>
          </w:p>
        </w:tc>
        <w:tc>
          <w:tcPr>
            <w:tcW w:w="1560" w:type="dxa"/>
            <w:shd w:val="clear" w:color="auto" w:fill="auto"/>
            <w:vAlign w:val="center"/>
          </w:tcPr>
          <w:p w14:paraId="2B790990" w14:textId="2E634EF7" w:rsidR="00CA7449" w:rsidRPr="004D0EFC" w:rsidRDefault="00267955" w:rsidP="00EF7F56">
            <w:pPr>
              <w:spacing w:before="60" w:after="60" w:line="260" w:lineRule="atLeast"/>
              <w:rPr>
                <w:rFonts w:ascii="Times New Roman" w:eastAsia="Calibri" w:hAnsi="Times New Roman"/>
                <w:i/>
                <w:color w:val="FF0000"/>
                <w:lang w:eastAsia="en-GB"/>
              </w:rPr>
            </w:pPr>
            <w:r w:rsidRPr="004D0EFC">
              <w:rPr>
                <w:rFonts w:eastAsia="Calibri" w:cs="Calibri"/>
                <w:color w:val="000000" w:themeColor="text1"/>
                <w:lang w:eastAsia="en-GB"/>
              </w:rPr>
              <w:t>g/m²</w:t>
            </w:r>
          </w:p>
        </w:tc>
        <w:tc>
          <w:tcPr>
            <w:tcW w:w="2125" w:type="dxa"/>
            <w:shd w:val="clear" w:color="auto" w:fill="auto"/>
            <w:vAlign w:val="center"/>
          </w:tcPr>
          <w:p w14:paraId="5D7091E2" w14:textId="271D5768" w:rsidR="00CA7449" w:rsidRPr="004D0EFC" w:rsidRDefault="00267955" w:rsidP="00EF7F56">
            <w:pPr>
              <w:spacing w:before="60" w:after="60" w:line="260" w:lineRule="atLeast"/>
              <w:rPr>
                <w:rFonts w:eastAsia="Calibri" w:cs="Arial"/>
                <w:color w:val="000000"/>
                <w:lang w:eastAsia="en-GB"/>
              </w:rPr>
            </w:pPr>
            <w:r w:rsidRPr="004D0EFC">
              <w:rPr>
                <w:rFonts w:eastAsia="Calibri" w:cs="Arial"/>
                <w:color w:val="000000"/>
                <w:lang w:eastAsia="en-GB"/>
              </w:rPr>
              <w:t>-</w:t>
            </w:r>
          </w:p>
        </w:tc>
      </w:tr>
      <w:tr w:rsidR="00CA7449" w:rsidRPr="004D0EFC" w14:paraId="0CACD259" w14:textId="77777777" w:rsidTr="00EF7F56">
        <w:trPr>
          <w:trHeight w:val="93"/>
        </w:trPr>
        <w:tc>
          <w:tcPr>
            <w:tcW w:w="3936" w:type="dxa"/>
            <w:shd w:val="clear" w:color="auto" w:fill="auto"/>
            <w:vAlign w:val="center"/>
          </w:tcPr>
          <w:p w14:paraId="128E5A0B" w14:textId="6F099645" w:rsidR="00CA7449" w:rsidRPr="004D0EFC" w:rsidRDefault="00CA7449" w:rsidP="00EF7F56">
            <w:pPr>
              <w:spacing w:before="60" w:after="60" w:line="260" w:lineRule="atLeast"/>
              <w:rPr>
                <w:rFonts w:eastAsia="Calibri"/>
                <w:color w:val="000000"/>
                <w:lang w:eastAsia="en-GB"/>
              </w:rPr>
            </w:pPr>
            <w:r w:rsidRPr="004D0EFC">
              <w:rPr>
                <w:rFonts w:eastAsia="Calibri"/>
                <w:color w:val="000000"/>
                <w:lang w:eastAsia="en-GB"/>
              </w:rPr>
              <w:t>Concentration of active substance in the product</w:t>
            </w:r>
            <w:r w:rsidR="00E90CA1">
              <w:rPr>
                <w:rFonts w:eastAsia="Calibri"/>
                <w:color w:val="000000"/>
                <w:lang w:eastAsia="en-GB"/>
              </w:rPr>
              <w:t xml:space="preserve"> </w:t>
            </w:r>
            <w:r w:rsidR="00E90CA1">
              <w:rPr>
                <w:rFonts w:eastAsia="Calibri" w:cs="Calibri"/>
                <w:color w:val="000000" w:themeColor="text1"/>
                <w:lang w:eastAsia="en-GB"/>
              </w:rPr>
              <w:t>(</w:t>
            </w:r>
            <w:proofErr w:type="spellStart"/>
            <w:r w:rsidR="00E90CA1">
              <w:rPr>
                <w:rFonts w:eastAsia="Calibri" w:cs="Calibri"/>
                <w:color w:val="000000" w:themeColor="text1"/>
                <w:lang w:eastAsia="en-GB"/>
              </w:rPr>
              <w:t>Fbioc</w:t>
            </w:r>
            <w:proofErr w:type="spellEnd"/>
            <w:r w:rsidR="00E90CA1">
              <w:rPr>
                <w:rFonts w:eastAsia="Calibri" w:cs="Calibri"/>
                <w:color w:val="000000" w:themeColor="text1"/>
                <w:lang w:eastAsia="en-GB"/>
              </w:rPr>
              <w:t>)</w:t>
            </w:r>
          </w:p>
        </w:tc>
        <w:tc>
          <w:tcPr>
            <w:tcW w:w="1451" w:type="dxa"/>
            <w:shd w:val="clear" w:color="auto" w:fill="auto"/>
            <w:vAlign w:val="center"/>
          </w:tcPr>
          <w:p w14:paraId="7A211955" w14:textId="406E11B7" w:rsidR="00CA7449" w:rsidRPr="004D0EFC" w:rsidRDefault="00267955" w:rsidP="00EF7F56">
            <w:pPr>
              <w:spacing w:before="60" w:after="60" w:line="260" w:lineRule="atLeast"/>
              <w:rPr>
                <w:rFonts w:eastAsia="Calibri" w:cs="Arial"/>
                <w:color w:val="000000"/>
                <w:lang w:eastAsia="en-GB"/>
              </w:rPr>
            </w:pPr>
            <w:r w:rsidRPr="004D0EFC">
              <w:rPr>
                <w:rFonts w:eastAsia="Calibri" w:cs="Arial"/>
                <w:color w:val="000000"/>
                <w:lang w:eastAsia="en-GB"/>
              </w:rPr>
              <w:t>4</w:t>
            </w:r>
          </w:p>
        </w:tc>
        <w:tc>
          <w:tcPr>
            <w:tcW w:w="1560" w:type="dxa"/>
            <w:shd w:val="clear" w:color="auto" w:fill="auto"/>
            <w:vAlign w:val="center"/>
          </w:tcPr>
          <w:p w14:paraId="62D5BAB4" w14:textId="087660D9" w:rsidR="00CA7449" w:rsidRPr="004D0EFC" w:rsidRDefault="00267955" w:rsidP="00EF7F56">
            <w:pPr>
              <w:spacing w:before="60" w:after="60" w:line="260" w:lineRule="atLeast"/>
              <w:rPr>
                <w:rFonts w:ascii="Times New Roman" w:eastAsia="Calibri" w:hAnsi="Times New Roman"/>
                <w:i/>
                <w:color w:val="FF0000"/>
                <w:lang w:eastAsia="en-GB"/>
              </w:rPr>
            </w:pPr>
            <w:r w:rsidRPr="004D0EFC">
              <w:rPr>
                <w:rFonts w:eastAsia="Calibri" w:cs="Calibri"/>
                <w:color w:val="000000" w:themeColor="text1"/>
                <w:lang w:eastAsia="en-GB"/>
              </w:rPr>
              <w:t>g/kg</w:t>
            </w:r>
          </w:p>
        </w:tc>
        <w:tc>
          <w:tcPr>
            <w:tcW w:w="2125" w:type="dxa"/>
            <w:shd w:val="clear" w:color="auto" w:fill="auto"/>
            <w:vAlign w:val="center"/>
          </w:tcPr>
          <w:p w14:paraId="3C6869BA" w14:textId="59AA6BC0" w:rsidR="00CA7449" w:rsidRPr="004D0EFC" w:rsidRDefault="00267955" w:rsidP="00EF7F56">
            <w:pPr>
              <w:spacing w:before="60" w:after="60" w:line="260" w:lineRule="atLeast"/>
              <w:rPr>
                <w:rFonts w:eastAsia="Calibri" w:cs="Arial"/>
                <w:color w:val="000000"/>
                <w:lang w:eastAsia="en-GB"/>
              </w:rPr>
            </w:pPr>
            <w:r w:rsidRPr="004D0EFC">
              <w:rPr>
                <w:rFonts w:eastAsia="Calibri" w:cs="Arial"/>
                <w:color w:val="000000"/>
                <w:lang w:eastAsia="en-GB"/>
              </w:rPr>
              <w:t>-</w:t>
            </w:r>
          </w:p>
        </w:tc>
      </w:tr>
      <w:tr w:rsidR="00CA7449" w:rsidRPr="004D0EFC" w14:paraId="58C8E446" w14:textId="77777777" w:rsidTr="00EF7F56">
        <w:trPr>
          <w:trHeight w:val="93"/>
        </w:trPr>
        <w:tc>
          <w:tcPr>
            <w:tcW w:w="3936" w:type="dxa"/>
            <w:shd w:val="clear" w:color="auto" w:fill="auto"/>
            <w:vAlign w:val="center"/>
          </w:tcPr>
          <w:p w14:paraId="5D0E68A3" w14:textId="4FAE8887" w:rsidR="00CA7449" w:rsidRPr="004D0EFC" w:rsidRDefault="009C65C3" w:rsidP="00EF7F56">
            <w:pPr>
              <w:spacing w:before="60" w:after="60" w:line="260" w:lineRule="atLeast"/>
              <w:rPr>
                <w:rFonts w:eastAsia="Calibri" w:cs="Arial"/>
                <w:color w:val="000000"/>
                <w:lang w:eastAsia="en-GB"/>
              </w:rPr>
            </w:pPr>
            <w:r w:rsidRPr="004D0EFC">
              <w:rPr>
                <w:rFonts w:eastAsia="Calibri" w:cs="Arial"/>
                <w:color w:val="000000"/>
                <w:lang w:eastAsia="en-GB"/>
              </w:rPr>
              <w:t>Type of application</w:t>
            </w:r>
          </w:p>
        </w:tc>
        <w:tc>
          <w:tcPr>
            <w:tcW w:w="1451" w:type="dxa"/>
            <w:shd w:val="clear" w:color="auto" w:fill="auto"/>
            <w:vAlign w:val="center"/>
          </w:tcPr>
          <w:p w14:paraId="0CD119EC" w14:textId="049B2C23" w:rsidR="00CA7449" w:rsidRPr="004D0EFC" w:rsidRDefault="00F412B7" w:rsidP="00EF7F56">
            <w:pPr>
              <w:spacing w:before="60" w:after="60" w:line="260" w:lineRule="atLeast"/>
              <w:rPr>
                <w:rFonts w:eastAsia="Calibri" w:cs="Arial"/>
                <w:color w:val="000000"/>
                <w:lang w:eastAsia="en-GB"/>
              </w:rPr>
            </w:pPr>
            <w:r w:rsidRPr="004D0EFC">
              <w:rPr>
                <w:rFonts w:eastAsia="Calibri" w:cs="Arial"/>
                <w:color w:val="000000"/>
                <w:lang w:eastAsia="en-GB"/>
              </w:rPr>
              <w:t>Sprinkling</w:t>
            </w:r>
          </w:p>
        </w:tc>
        <w:tc>
          <w:tcPr>
            <w:tcW w:w="1560" w:type="dxa"/>
            <w:shd w:val="clear" w:color="auto" w:fill="auto"/>
            <w:vAlign w:val="center"/>
          </w:tcPr>
          <w:p w14:paraId="4CDC2B01" w14:textId="77777777" w:rsidR="00CA7449" w:rsidRPr="004D0EFC" w:rsidRDefault="00CA7449" w:rsidP="00EF7F56">
            <w:pPr>
              <w:spacing w:before="60" w:after="60" w:line="260" w:lineRule="atLeast"/>
              <w:rPr>
                <w:rFonts w:ascii="Times New Roman" w:eastAsia="Calibri" w:hAnsi="Times New Roman"/>
                <w:color w:val="000000"/>
                <w:lang w:eastAsia="en-GB"/>
              </w:rPr>
            </w:pPr>
          </w:p>
        </w:tc>
        <w:tc>
          <w:tcPr>
            <w:tcW w:w="2125" w:type="dxa"/>
            <w:shd w:val="clear" w:color="auto" w:fill="auto"/>
            <w:vAlign w:val="center"/>
          </w:tcPr>
          <w:p w14:paraId="356AAF03" w14:textId="06519372" w:rsidR="00CA7449" w:rsidRPr="004D0EFC" w:rsidRDefault="00E90CA1" w:rsidP="00EF7F56">
            <w:pPr>
              <w:spacing w:before="60" w:after="60" w:line="260" w:lineRule="atLeast"/>
              <w:rPr>
                <w:rFonts w:eastAsia="Calibri" w:cs="Arial"/>
                <w:color w:val="000000"/>
                <w:lang w:eastAsia="en-GB"/>
              </w:rPr>
            </w:pPr>
            <w:r>
              <w:rPr>
                <w:rFonts w:eastAsia="Calibri" w:cs="Arial"/>
                <w:color w:val="000000"/>
                <w:lang w:eastAsia="en-GB"/>
              </w:rPr>
              <w:t>i3=4</w:t>
            </w:r>
          </w:p>
        </w:tc>
      </w:tr>
      <w:tr w:rsidR="00CA7449" w:rsidRPr="004D0EFC" w14:paraId="1CB534FE" w14:textId="77777777" w:rsidTr="00EF7F56">
        <w:trPr>
          <w:trHeight w:val="93"/>
        </w:trPr>
        <w:tc>
          <w:tcPr>
            <w:tcW w:w="3936" w:type="dxa"/>
            <w:shd w:val="clear" w:color="auto" w:fill="auto"/>
            <w:vAlign w:val="center"/>
          </w:tcPr>
          <w:p w14:paraId="2DEA37A2" w14:textId="6071277A" w:rsidR="00CA7449" w:rsidRPr="004D0EFC" w:rsidRDefault="00C3698F" w:rsidP="00EF7F56">
            <w:pPr>
              <w:spacing w:before="60" w:after="60" w:line="260" w:lineRule="atLeast"/>
              <w:rPr>
                <w:rFonts w:eastAsia="Calibri" w:cs="Arial"/>
                <w:color w:val="000000"/>
                <w:lang w:eastAsia="en-GB"/>
              </w:rPr>
            </w:pPr>
            <w:r w:rsidRPr="004D0EFC">
              <w:rPr>
                <w:rFonts w:eastAsia="Calibri" w:cs="Arial"/>
                <w:color w:val="000000"/>
                <w:lang w:eastAsia="en-GB"/>
              </w:rPr>
              <w:t>Maximum n</w:t>
            </w:r>
            <w:r w:rsidR="00306F76" w:rsidRPr="004D0EFC">
              <w:rPr>
                <w:rFonts w:eastAsia="Calibri" w:cs="Arial"/>
                <w:color w:val="000000"/>
                <w:lang w:eastAsia="en-GB"/>
              </w:rPr>
              <w:t>umber of application days per year</w:t>
            </w:r>
            <w:r w:rsidR="00E90CA1">
              <w:rPr>
                <w:rFonts w:eastAsia="Calibri" w:cs="Arial"/>
                <w:color w:val="000000"/>
                <w:lang w:eastAsia="en-GB"/>
              </w:rPr>
              <w:t xml:space="preserve"> (</w:t>
            </w:r>
            <w:proofErr w:type="spellStart"/>
            <w:r w:rsidR="00E90CA1">
              <w:rPr>
                <w:rFonts w:eastAsia="Calibri" w:cs="Arial"/>
                <w:color w:val="000000"/>
                <w:lang w:eastAsia="en-GB"/>
              </w:rPr>
              <w:t>Napp</w:t>
            </w:r>
            <w:proofErr w:type="spellEnd"/>
            <w:r w:rsidR="00E90CA1">
              <w:rPr>
                <w:rFonts w:eastAsia="Calibri" w:cs="Arial"/>
                <w:color w:val="000000"/>
                <w:lang w:eastAsia="en-GB"/>
              </w:rPr>
              <w:t>-bio)</w:t>
            </w:r>
          </w:p>
        </w:tc>
        <w:tc>
          <w:tcPr>
            <w:tcW w:w="1451" w:type="dxa"/>
            <w:shd w:val="clear" w:color="auto" w:fill="auto"/>
            <w:vAlign w:val="center"/>
          </w:tcPr>
          <w:p w14:paraId="0D651267" w14:textId="74FB8B61" w:rsidR="00CA7449" w:rsidRPr="004D0EFC" w:rsidRDefault="00306F76" w:rsidP="00EF7F56">
            <w:pPr>
              <w:spacing w:before="60" w:after="60" w:line="260" w:lineRule="atLeast"/>
              <w:rPr>
                <w:rFonts w:eastAsia="Calibri" w:cs="Arial"/>
                <w:color w:val="000000"/>
                <w:lang w:eastAsia="en-GB"/>
              </w:rPr>
            </w:pPr>
            <w:r w:rsidRPr="004D0EFC">
              <w:rPr>
                <w:rFonts w:eastAsia="Calibri" w:cs="Arial"/>
                <w:color w:val="000000"/>
                <w:lang w:eastAsia="en-GB"/>
              </w:rPr>
              <w:t>6</w:t>
            </w:r>
          </w:p>
        </w:tc>
        <w:tc>
          <w:tcPr>
            <w:tcW w:w="1560" w:type="dxa"/>
            <w:shd w:val="clear" w:color="auto" w:fill="auto"/>
            <w:vAlign w:val="center"/>
          </w:tcPr>
          <w:p w14:paraId="797FB701" w14:textId="711EF10F" w:rsidR="00CA7449" w:rsidRPr="004D0EFC" w:rsidRDefault="00306F76" w:rsidP="00EF7F56">
            <w:pPr>
              <w:spacing w:before="60" w:after="60" w:line="260" w:lineRule="atLeast"/>
              <w:rPr>
                <w:rFonts w:eastAsia="Calibri" w:cs="Arial"/>
                <w:color w:val="000000"/>
                <w:lang w:eastAsia="en-GB"/>
              </w:rPr>
            </w:pPr>
            <w:r w:rsidRPr="004D0EFC">
              <w:rPr>
                <w:rFonts w:eastAsia="Calibri" w:cs="Arial"/>
                <w:color w:val="000000"/>
                <w:lang w:eastAsia="en-GB"/>
              </w:rPr>
              <w:t>d</w:t>
            </w:r>
          </w:p>
        </w:tc>
        <w:tc>
          <w:tcPr>
            <w:tcW w:w="2125" w:type="dxa"/>
            <w:shd w:val="clear" w:color="auto" w:fill="auto"/>
            <w:vAlign w:val="center"/>
          </w:tcPr>
          <w:p w14:paraId="339CAD68" w14:textId="1CE91682" w:rsidR="00CA7449" w:rsidRPr="004D0EFC" w:rsidRDefault="007678BF" w:rsidP="00EF7F56">
            <w:pPr>
              <w:spacing w:before="60" w:after="60" w:line="260" w:lineRule="atLeast"/>
              <w:rPr>
                <w:rFonts w:eastAsia="Calibri" w:cs="Arial"/>
                <w:color w:val="000000"/>
                <w:lang w:eastAsia="en-GB"/>
              </w:rPr>
            </w:pPr>
            <w:r w:rsidRPr="004D0EFC">
              <w:rPr>
                <w:rFonts w:eastAsia="Calibri" w:cs="Arial"/>
                <w:color w:val="000000"/>
                <w:lang w:eastAsia="en-GB"/>
              </w:rPr>
              <w:t>ESD worst case</w:t>
            </w:r>
          </w:p>
        </w:tc>
      </w:tr>
      <w:tr w:rsidR="00CA7449" w:rsidRPr="004D0EFC" w14:paraId="2334E4C2" w14:textId="77777777" w:rsidTr="00EF7F56">
        <w:trPr>
          <w:trHeight w:val="93"/>
        </w:trPr>
        <w:tc>
          <w:tcPr>
            <w:tcW w:w="3936" w:type="dxa"/>
            <w:shd w:val="clear" w:color="auto" w:fill="auto"/>
          </w:tcPr>
          <w:p w14:paraId="6EBEAF50" w14:textId="55D3AE1B" w:rsidR="00CA7449" w:rsidRPr="004D0EFC" w:rsidRDefault="007C1280" w:rsidP="00EF7F56">
            <w:pPr>
              <w:spacing w:before="60" w:after="60" w:line="260" w:lineRule="atLeast"/>
              <w:rPr>
                <w:rFonts w:eastAsia="Calibri" w:cs="Arial"/>
                <w:color w:val="000000"/>
                <w:lang w:eastAsia="en-GB"/>
              </w:rPr>
            </w:pPr>
            <w:r w:rsidRPr="004D0EFC">
              <w:rPr>
                <w:rFonts w:eastAsia="Calibri" w:cs="Arial"/>
                <w:color w:val="000000"/>
                <w:lang w:eastAsia="en-GB"/>
              </w:rPr>
              <w:t>Biocide application interval</w:t>
            </w:r>
            <w:r w:rsidR="00E90CA1">
              <w:rPr>
                <w:rFonts w:eastAsia="Calibri" w:cs="Arial"/>
                <w:color w:val="000000"/>
                <w:lang w:eastAsia="en-GB"/>
              </w:rPr>
              <w:t xml:space="preserve"> (</w:t>
            </w:r>
            <w:proofErr w:type="spellStart"/>
            <w:r w:rsidR="00E90CA1">
              <w:rPr>
                <w:rFonts w:eastAsia="Calibri" w:cs="Arial"/>
                <w:color w:val="000000"/>
                <w:lang w:eastAsia="en-GB"/>
              </w:rPr>
              <w:t>Tbioc</w:t>
            </w:r>
            <w:proofErr w:type="spellEnd"/>
            <w:r w:rsidR="00E90CA1">
              <w:rPr>
                <w:rFonts w:eastAsia="Calibri" w:cs="Arial"/>
                <w:color w:val="000000"/>
                <w:lang w:eastAsia="en-GB"/>
              </w:rPr>
              <w:t>-int)</w:t>
            </w:r>
            <w:r w:rsidRPr="004D0EFC">
              <w:rPr>
                <w:rFonts w:eastAsia="Calibri" w:cs="Arial"/>
                <w:color w:val="000000"/>
                <w:lang w:eastAsia="en-GB"/>
              </w:rPr>
              <w:t xml:space="preserve"> </w:t>
            </w:r>
          </w:p>
        </w:tc>
        <w:tc>
          <w:tcPr>
            <w:tcW w:w="1451" w:type="dxa"/>
            <w:shd w:val="clear" w:color="auto" w:fill="auto"/>
          </w:tcPr>
          <w:p w14:paraId="2458955D" w14:textId="0DB8E3BC" w:rsidR="00CA7449" w:rsidRPr="004D0EFC" w:rsidRDefault="007C1280" w:rsidP="00EF7F56">
            <w:pPr>
              <w:spacing w:before="60" w:after="60" w:line="260" w:lineRule="atLeast"/>
              <w:rPr>
                <w:rFonts w:eastAsia="Calibri" w:cs="Arial"/>
                <w:color w:val="000000"/>
                <w:lang w:eastAsia="en-GB"/>
              </w:rPr>
            </w:pPr>
            <w:r w:rsidRPr="004D0EFC">
              <w:rPr>
                <w:rFonts w:eastAsia="Calibri" w:cs="Arial"/>
                <w:color w:val="000000"/>
                <w:lang w:eastAsia="en-GB"/>
              </w:rPr>
              <w:t>28</w:t>
            </w:r>
          </w:p>
        </w:tc>
        <w:tc>
          <w:tcPr>
            <w:tcW w:w="1560" w:type="dxa"/>
            <w:shd w:val="clear" w:color="auto" w:fill="auto"/>
          </w:tcPr>
          <w:p w14:paraId="7566C9A7" w14:textId="090562EA" w:rsidR="00CA7449" w:rsidRPr="004D0EFC" w:rsidRDefault="007C1280" w:rsidP="00EF7F56">
            <w:pPr>
              <w:spacing w:before="60" w:after="60" w:line="260" w:lineRule="atLeast"/>
              <w:rPr>
                <w:rFonts w:eastAsia="Calibri" w:cs="Arial"/>
                <w:color w:val="000000"/>
                <w:lang w:eastAsia="en-GB"/>
              </w:rPr>
            </w:pPr>
            <w:r w:rsidRPr="004D0EFC">
              <w:rPr>
                <w:rFonts w:eastAsia="Calibri" w:cs="Arial"/>
                <w:color w:val="000000"/>
                <w:lang w:eastAsia="en-GB"/>
              </w:rPr>
              <w:t>d</w:t>
            </w:r>
          </w:p>
        </w:tc>
        <w:tc>
          <w:tcPr>
            <w:tcW w:w="2125" w:type="dxa"/>
            <w:shd w:val="clear" w:color="auto" w:fill="auto"/>
          </w:tcPr>
          <w:p w14:paraId="035306B4" w14:textId="61E3D9D1" w:rsidR="00CA7449" w:rsidRPr="004D0EFC" w:rsidRDefault="00A758A2" w:rsidP="00EF7F56">
            <w:pPr>
              <w:spacing w:before="60" w:after="60" w:line="260" w:lineRule="atLeast"/>
              <w:rPr>
                <w:rFonts w:eastAsia="Calibri" w:cs="Arial"/>
                <w:color w:val="000000"/>
                <w:lang w:eastAsia="en-GB"/>
              </w:rPr>
            </w:pPr>
            <w:r>
              <w:rPr>
                <w:rFonts w:eastAsia="Calibri" w:cs="Arial"/>
                <w:color w:val="000000"/>
                <w:lang w:eastAsia="en-GB"/>
              </w:rPr>
              <w:t>ESD default value</w:t>
            </w:r>
          </w:p>
        </w:tc>
      </w:tr>
      <w:tr w:rsidR="00000ADE" w:rsidRPr="004D0EFC" w14:paraId="2FD5F0EE" w14:textId="77777777" w:rsidTr="00EF7F56">
        <w:trPr>
          <w:trHeight w:val="93"/>
        </w:trPr>
        <w:tc>
          <w:tcPr>
            <w:tcW w:w="3936" w:type="dxa"/>
            <w:shd w:val="clear" w:color="auto" w:fill="auto"/>
          </w:tcPr>
          <w:p w14:paraId="0DF908C7" w14:textId="3D8898BA" w:rsidR="00000ADE" w:rsidRPr="004D0EFC" w:rsidRDefault="00000ADE" w:rsidP="00EF7F56">
            <w:pPr>
              <w:spacing w:before="60" w:after="60" w:line="260" w:lineRule="atLeast"/>
              <w:rPr>
                <w:rFonts w:eastAsia="Calibri" w:cs="Arial"/>
                <w:color w:val="000000"/>
                <w:lang w:eastAsia="en-GB"/>
              </w:rPr>
            </w:pPr>
            <w:r>
              <w:rPr>
                <w:rFonts w:eastAsia="Calibri" w:cs="Arial"/>
                <w:color w:val="000000"/>
                <w:lang w:eastAsia="en-GB"/>
              </w:rPr>
              <w:t>Surface</w:t>
            </w:r>
          </w:p>
        </w:tc>
        <w:tc>
          <w:tcPr>
            <w:tcW w:w="1451" w:type="dxa"/>
            <w:shd w:val="clear" w:color="auto" w:fill="auto"/>
          </w:tcPr>
          <w:p w14:paraId="25D26514" w14:textId="3C57EF3D" w:rsidR="00000ADE" w:rsidRPr="004D0EFC" w:rsidRDefault="00000ADE" w:rsidP="00EF7F56">
            <w:pPr>
              <w:spacing w:before="60" w:after="60" w:line="260" w:lineRule="atLeast"/>
              <w:rPr>
                <w:rFonts w:eastAsia="Calibri" w:cs="Arial"/>
                <w:color w:val="000000"/>
                <w:lang w:eastAsia="en-GB"/>
              </w:rPr>
            </w:pPr>
            <w:r>
              <w:rPr>
                <w:rFonts w:eastAsia="Calibri" w:cs="Arial"/>
                <w:color w:val="000000"/>
                <w:lang w:eastAsia="en-GB"/>
              </w:rPr>
              <w:t>see remark</w:t>
            </w:r>
          </w:p>
        </w:tc>
        <w:tc>
          <w:tcPr>
            <w:tcW w:w="1560" w:type="dxa"/>
            <w:shd w:val="clear" w:color="auto" w:fill="auto"/>
          </w:tcPr>
          <w:p w14:paraId="137C7F3E" w14:textId="1481BE92" w:rsidR="00000ADE" w:rsidRPr="004D0EFC" w:rsidRDefault="00000ADE" w:rsidP="00EF7F56">
            <w:pPr>
              <w:spacing w:before="60" w:after="60" w:line="260" w:lineRule="atLeast"/>
              <w:rPr>
                <w:rFonts w:eastAsia="Calibri" w:cs="Arial"/>
                <w:color w:val="000000"/>
                <w:lang w:eastAsia="en-GB"/>
              </w:rPr>
            </w:pPr>
            <w:r>
              <w:rPr>
                <w:rFonts w:eastAsia="Calibri" w:cs="Arial"/>
                <w:color w:val="000000"/>
                <w:lang w:eastAsia="en-GB"/>
              </w:rPr>
              <w:t>m²</w:t>
            </w:r>
          </w:p>
        </w:tc>
        <w:tc>
          <w:tcPr>
            <w:tcW w:w="2125" w:type="dxa"/>
            <w:shd w:val="clear" w:color="auto" w:fill="auto"/>
          </w:tcPr>
          <w:p w14:paraId="2A2A323C" w14:textId="7412DECA" w:rsidR="00000ADE" w:rsidRDefault="00000ADE" w:rsidP="00EF7F0C">
            <w:pPr>
              <w:spacing w:before="60" w:after="60" w:line="260" w:lineRule="atLeast"/>
              <w:rPr>
                <w:rFonts w:eastAsia="Calibri" w:cs="Arial"/>
                <w:color w:val="000000"/>
                <w:lang w:eastAsia="en-GB"/>
              </w:rPr>
            </w:pPr>
            <w:r>
              <w:rPr>
                <w:rFonts w:eastAsia="Calibri" w:cs="Arial"/>
                <w:color w:val="000000"/>
                <w:lang w:eastAsia="en-GB"/>
              </w:rPr>
              <w:t xml:space="preserve">The product is </w:t>
            </w:r>
            <w:r w:rsidR="00EF7F0C">
              <w:rPr>
                <w:rFonts w:eastAsia="Calibri" w:cs="Arial"/>
                <w:color w:val="000000"/>
                <w:lang w:eastAsia="en-GB"/>
              </w:rPr>
              <w:t>distributed</w:t>
            </w:r>
            <w:r>
              <w:rPr>
                <w:rFonts w:eastAsia="Calibri" w:cs="Arial"/>
                <w:color w:val="000000"/>
                <w:lang w:eastAsia="en-GB"/>
              </w:rPr>
              <w:t xml:space="preserve"> over the stable’s floor. Emission is therefore based on the default total floor area as specified in the ES</w:t>
            </w:r>
            <w:r w:rsidR="00EF7F0C">
              <w:rPr>
                <w:rFonts w:eastAsia="Calibri" w:cs="Arial"/>
                <w:color w:val="000000"/>
                <w:lang w:eastAsia="en-GB"/>
              </w:rPr>
              <w:t>D</w:t>
            </w:r>
          </w:p>
        </w:tc>
      </w:tr>
    </w:tbl>
    <w:p w14:paraId="7DDAFBBF" w14:textId="77777777" w:rsidR="00CA7449" w:rsidRPr="00FD2055" w:rsidRDefault="00CA7449" w:rsidP="00CA7449">
      <w:pPr>
        <w:spacing w:line="276" w:lineRule="auto"/>
        <w:rPr>
          <w:rFonts w:eastAsia="Calibri"/>
          <w:lang w:eastAsia="en-US"/>
        </w:rPr>
      </w:pPr>
    </w:p>
    <w:p w14:paraId="38E7A35B" w14:textId="479C3976" w:rsidR="00D72A68" w:rsidRPr="00FD2055" w:rsidRDefault="00D72A68" w:rsidP="00D72A68">
      <w:pPr>
        <w:spacing w:line="260" w:lineRule="atLeast"/>
        <w:rPr>
          <w:rFonts w:eastAsia="Calibri"/>
          <w:b/>
          <w:bCs/>
          <w:lang w:eastAsia="en-US"/>
        </w:rPr>
      </w:pPr>
      <w:r w:rsidRPr="00FD2055">
        <w:rPr>
          <w:rFonts w:eastAsia="Calibri"/>
          <w:b/>
          <w:bCs/>
          <w:lang w:eastAsia="en-US"/>
        </w:rPr>
        <w:t>Scenario [</w:t>
      </w:r>
      <w:r>
        <w:rPr>
          <w:rFonts w:eastAsia="Calibri"/>
          <w:b/>
          <w:bCs/>
          <w:lang w:eastAsia="en-US"/>
        </w:rPr>
        <w:t>2</w:t>
      </w:r>
      <w:r w:rsidRPr="00FD2055">
        <w:rPr>
          <w:rFonts w:eastAsia="Calibri"/>
          <w:b/>
          <w:bCs/>
          <w:lang w:eastAsia="en-US"/>
        </w:rPr>
        <w:t>]</w:t>
      </w:r>
      <w:r w:rsidR="00BD6FA7">
        <w:rPr>
          <w:rFonts w:eastAsia="Calibri"/>
          <w:b/>
          <w:bCs/>
          <w:lang w:eastAsia="en-US"/>
        </w:rPr>
        <w:t xml:space="preserve"> Manure pit treatment</w:t>
      </w:r>
    </w:p>
    <w:p w14:paraId="2972B194" w14:textId="77777777" w:rsidR="00D72A68" w:rsidRPr="00FD2055" w:rsidRDefault="00D72A68" w:rsidP="00D72A68">
      <w:pPr>
        <w:spacing w:line="276" w:lineRule="auto"/>
        <w:ind w:left="142"/>
        <w:rPr>
          <w:rFonts w:ascii="Times New Roman" w:eastAsia="Calibri" w:hAnsi="Times New Roman"/>
          <w:i/>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560"/>
        <w:gridCol w:w="2125"/>
      </w:tblGrid>
      <w:tr w:rsidR="00D72A68" w:rsidRPr="00FD2055" w14:paraId="6BC7C7D9" w14:textId="77777777" w:rsidTr="00EF7F0C">
        <w:trPr>
          <w:cantSplit/>
          <w:trHeight w:val="346"/>
          <w:tblHeader/>
        </w:trPr>
        <w:tc>
          <w:tcPr>
            <w:tcW w:w="9072" w:type="dxa"/>
            <w:gridSpan w:val="4"/>
            <w:shd w:val="clear" w:color="auto" w:fill="FFFFCC"/>
            <w:vAlign w:val="center"/>
          </w:tcPr>
          <w:p w14:paraId="3013343D" w14:textId="77777777" w:rsidR="00D72A68" w:rsidRPr="009460B1" w:rsidRDefault="00D72A68" w:rsidP="00EF7F56">
            <w:pPr>
              <w:spacing w:before="60" w:after="60" w:line="260" w:lineRule="atLeast"/>
              <w:rPr>
                <w:rFonts w:eastAsia="Calibri" w:cs="Arial"/>
                <w:b/>
                <w:bCs/>
                <w:color w:val="000000"/>
                <w:lang w:eastAsia="en-GB"/>
              </w:rPr>
            </w:pPr>
            <w:r w:rsidRPr="009460B1">
              <w:rPr>
                <w:rFonts w:eastAsia="Calibri"/>
                <w:b/>
                <w:lang w:eastAsia="en-US"/>
              </w:rPr>
              <w:t>Input parameters for calculating the local emission</w:t>
            </w:r>
          </w:p>
        </w:tc>
      </w:tr>
      <w:tr w:rsidR="00D72A68" w:rsidRPr="00FD2055" w14:paraId="5B4348DC" w14:textId="77777777" w:rsidTr="00EF7F0C">
        <w:trPr>
          <w:cantSplit/>
          <w:trHeight w:val="75"/>
          <w:tblHeader/>
        </w:trPr>
        <w:tc>
          <w:tcPr>
            <w:tcW w:w="3936" w:type="dxa"/>
            <w:shd w:val="clear" w:color="auto" w:fill="auto"/>
            <w:vAlign w:val="center"/>
          </w:tcPr>
          <w:p w14:paraId="6A4AB8CE" w14:textId="77777777" w:rsidR="00D72A68" w:rsidRPr="009460B1" w:rsidRDefault="00D72A68" w:rsidP="00EF7F56">
            <w:pPr>
              <w:spacing w:before="60" w:after="60" w:line="260" w:lineRule="atLeast"/>
              <w:rPr>
                <w:rFonts w:eastAsia="Calibri" w:cs="Arial"/>
                <w:color w:val="000000"/>
                <w:lang w:eastAsia="en-GB"/>
              </w:rPr>
            </w:pPr>
            <w:r w:rsidRPr="009460B1">
              <w:rPr>
                <w:rFonts w:eastAsia="Calibri" w:cs="Arial"/>
                <w:b/>
                <w:bCs/>
                <w:color w:val="000000"/>
                <w:lang w:eastAsia="en-GB"/>
              </w:rPr>
              <w:t xml:space="preserve">Input </w:t>
            </w:r>
          </w:p>
        </w:tc>
        <w:tc>
          <w:tcPr>
            <w:tcW w:w="1451" w:type="dxa"/>
            <w:shd w:val="clear" w:color="auto" w:fill="auto"/>
            <w:vAlign w:val="center"/>
          </w:tcPr>
          <w:p w14:paraId="4FA0A31B" w14:textId="77777777" w:rsidR="00D72A68" w:rsidRPr="009460B1" w:rsidRDefault="00D72A68" w:rsidP="00EF7F56">
            <w:pPr>
              <w:spacing w:before="60" w:after="60" w:line="260" w:lineRule="atLeast"/>
              <w:rPr>
                <w:rFonts w:eastAsia="Calibri" w:cs="Arial"/>
                <w:color w:val="000000"/>
                <w:lang w:eastAsia="en-GB"/>
              </w:rPr>
            </w:pPr>
            <w:r w:rsidRPr="009460B1">
              <w:rPr>
                <w:rFonts w:eastAsia="Calibri" w:cs="Arial"/>
                <w:b/>
                <w:bCs/>
                <w:color w:val="000000"/>
                <w:lang w:eastAsia="en-GB"/>
              </w:rPr>
              <w:t xml:space="preserve">Value </w:t>
            </w:r>
          </w:p>
        </w:tc>
        <w:tc>
          <w:tcPr>
            <w:tcW w:w="1560" w:type="dxa"/>
            <w:shd w:val="clear" w:color="auto" w:fill="auto"/>
            <w:vAlign w:val="center"/>
          </w:tcPr>
          <w:p w14:paraId="609E2EB4" w14:textId="77777777" w:rsidR="00D72A68" w:rsidRPr="009460B1" w:rsidRDefault="00D72A68" w:rsidP="00EF7F56">
            <w:pPr>
              <w:spacing w:before="60" w:after="60" w:line="260" w:lineRule="atLeast"/>
              <w:rPr>
                <w:rFonts w:eastAsia="Calibri" w:cs="Arial"/>
                <w:b/>
                <w:bCs/>
                <w:color w:val="000000"/>
                <w:lang w:eastAsia="en-GB"/>
              </w:rPr>
            </w:pPr>
            <w:r w:rsidRPr="009460B1">
              <w:rPr>
                <w:rFonts w:eastAsia="Calibri" w:cs="Arial"/>
                <w:b/>
                <w:bCs/>
                <w:color w:val="000000"/>
                <w:lang w:eastAsia="en-GB"/>
              </w:rPr>
              <w:t>Unit</w:t>
            </w:r>
          </w:p>
        </w:tc>
        <w:tc>
          <w:tcPr>
            <w:tcW w:w="2125" w:type="dxa"/>
            <w:shd w:val="clear" w:color="auto" w:fill="auto"/>
            <w:vAlign w:val="center"/>
          </w:tcPr>
          <w:p w14:paraId="2F729ECF" w14:textId="77777777" w:rsidR="00D72A68" w:rsidRPr="009460B1" w:rsidRDefault="00D72A68" w:rsidP="00EF7F56">
            <w:pPr>
              <w:spacing w:before="60" w:after="60" w:line="260" w:lineRule="atLeast"/>
              <w:rPr>
                <w:rFonts w:eastAsia="Calibri" w:cs="Arial"/>
                <w:b/>
                <w:bCs/>
                <w:color w:val="000000"/>
                <w:lang w:eastAsia="en-GB"/>
              </w:rPr>
            </w:pPr>
            <w:r w:rsidRPr="009460B1">
              <w:rPr>
                <w:rFonts w:eastAsia="Calibri" w:cs="Arial"/>
                <w:b/>
                <w:bCs/>
                <w:color w:val="000000"/>
                <w:lang w:eastAsia="en-GB"/>
              </w:rPr>
              <w:t>Remarks</w:t>
            </w:r>
          </w:p>
        </w:tc>
      </w:tr>
      <w:tr w:rsidR="00D72A68" w:rsidRPr="004D0EFC" w14:paraId="541B3C26" w14:textId="77777777" w:rsidTr="00EF7F56">
        <w:trPr>
          <w:trHeight w:val="75"/>
        </w:trPr>
        <w:tc>
          <w:tcPr>
            <w:tcW w:w="9072" w:type="dxa"/>
            <w:gridSpan w:val="4"/>
            <w:shd w:val="clear" w:color="auto" w:fill="auto"/>
            <w:vAlign w:val="center"/>
          </w:tcPr>
          <w:p w14:paraId="3F4EFBB6" w14:textId="566B0625" w:rsidR="00D72A68" w:rsidRPr="004D0EFC" w:rsidRDefault="00D72A68" w:rsidP="00EF7F56">
            <w:pPr>
              <w:spacing w:before="60" w:after="60" w:line="260" w:lineRule="atLeast"/>
              <w:rPr>
                <w:rFonts w:eastAsia="Calibri" w:cs="Arial"/>
                <w:color w:val="000000"/>
                <w:lang w:eastAsia="en-GB"/>
              </w:rPr>
            </w:pPr>
            <w:r w:rsidRPr="004D0EFC">
              <w:rPr>
                <w:rFonts w:eastAsia="Calibri"/>
                <w:color w:val="000000"/>
                <w:lang w:eastAsia="en-GB"/>
              </w:rPr>
              <w:t>Scenario:</w:t>
            </w:r>
            <w:r w:rsidRPr="004D0EFC">
              <w:rPr>
                <w:rFonts w:eastAsia="Calibri"/>
                <w:i/>
                <w:color w:val="FF0000"/>
                <w:lang w:eastAsia="en-GB"/>
              </w:rPr>
              <w:t xml:space="preserve"> </w:t>
            </w:r>
            <w:r w:rsidR="00F412B7" w:rsidRPr="004D0EFC">
              <w:rPr>
                <w:rFonts w:eastAsia="Calibri" w:cs="Calibri"/>
                <w:lang w:eastAsia="en-US"/>
              </w:rPr>
              <w:t>Manure pit treatment</w:t>
            </w:r>
          </w:p>
        </w:tc>
      </w:tr>
      <w:tr w:rsidR="00E90CA1" w:rsidRPr="004D0EFC" w14:paraId="2BE2604E" w14:textId="77777777" w:rsidTr="00EF7F56">
        <w:trPr>
          <w:trHeight w:val="75"/>
        </w:trPr>
        <w:tc>
          <w:tcPr>
            <w:tcW w:w="3936" w:type="dxa"/>
            <w:shd w:val="clear" w:color="auto" w:fill="auto"/>
            <w:vAlign w:val="center"/>
          </w:tcPr>
          <w:p w14:paraId="33DF5F23" w14:textId="258A5D94" w:rsidR="00E90CA1" w:rsidRPr="004D0EFC" w:rsidRDefault="00E90CA1" w:rsidP="00EF7F56">
            <w:pPr>
              <w:spacing w:before="60" w:after="60" w:line="260" w:lineRule="atLeast"/>
              <w:rPr>
                <w:rFonts w:eastAsia="Calibri"/>
                <w:i/>
                <w:color w:val="000000"/>
                <w:lang w:eastAsia="en-GB"/>
              </w:rPr>
            </w:pPr>
            <w:r w:rsidRPr="004D0EFC">
              <w:rPr>
                <w:rFonts w:eastAsia="Calibri" w:cs="Calibri"/>
                <w:color w:val="000000" w:themeColor="text1"/>
                <w:lang w:eastAsia="en-GB"/>
              </w:rPr>
              <w:t>Application rate of biocidal product</w:t>
            </w:r>
            <w:r>
              <w:rPr>
                <w:rFonts w:eastAsia="Calibri" w:cs="Calibri"/>
                <w:color w:val="000000" w:themeColor="text1"/>
                <w:lang w:eastAsia="en-GB"/>
              </w:rPr>
              <w:t xml:space="preserve"> (</w:t>
            </w:r>
            <w:proofErr w:type="spellStart"/>
            <w:r>
              <w:rPr>
                <w:rFonts w:eastAsia="Calibri" w:cs="Calibri"/>
                <w:color w:val="000000" w:themeColor="text1"/>
                <w:lang w:eastAsia="en-GB"/>
              </w:rPr>
              <w:t>Qprod-uins</w:t>
            </w:r>
            <w:proofErr w:type="spellEnd"/>
            <w:r>
              <w:rPr>
                <w:rFonts w:eastAsia="Calibri" w:cs="Calibri"/>
                <w:color w:val="000000" w:themeColor="text1"/>
                <w:lang w:eastAsia="en-GB"/>
              </w:rPr>
              <w:t>)</w:t>
            </w:r>
          </w:p>
        </w:tc>
        <w:tc>
          <w:tcPr>
            <w:tcW w:w="1451" w:type="dxa"/>
            <w:shd w:val="clear" w:color="auto" w:fill="auto"/>
            <w:vAlign w:val="center"/>
          </w:tcPr>
          <w:p w14:paraId="1B5199AF"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30</w:t>
            </w:r>
          </w:p>
        </w:tc>
        <w:tc>
          <w:tcPr>
            <w:tcW w:w="1560" w:type="dxa"/>
            <w:shd w:val="clear" w:color="auto" w:fill="auto"/>
            <w:vAlign w:val="center"/>
          </w:tcPr>
          <w:p w14:paraId="24818B7E" w14:textId="77777777" w:rsidR="00E90CA1" w:rsidRPr="004D0EFC" w:rsidRDefault="00E90CA1" w:rsidP="00EF7F56">
            <w:pPr>
              <w:spacing w:before="60" w:after="60" w:line="260" w:lineRule="atLeast"/>
              <w:rPr>
                <w:rFonts w:ascii="Times New Roman" w:eastAsia="Calibri" w:hAnsi="Times New Roman"/>
                <w:i/>
                <w:color w:val="FF0000"/>
                <w:lang w:eastAsia="en-GB"/>
              </w:rPr>
            </w:pPr>
            <w:r w:rsidRPr="004D0EFC">
              <w:rPr>
                <w:rFonts w:eastAsia="Calibri" w:cs="Calibri"/>
                <w:color w:val="000000" w:themeColor="text1"/>
                <w:lang w:eastAsia="en-GB"/>
              </w:rPr>
              <w:t>g/m²</w:t>
            </w:r>
          </w:p>
        </w:tc>
        <w:tc>
          <w:tcPr>
            <w:tcW w:w="2125" w:type="dxa"/>
            <w:shd w:val="clear" w:color="auto" w:fill="auto"/>
            <w:vAlign w:val="center"/>
          </w:tcPr>
          <w:p w14:paraId="18D12E1A"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w:t>
            </w:r>
          </w:p>
        </w:tc>
      </w:tr>
      <w:tr w:rsidR="00E90CA1" w:rsidRPr="004D0EFC" w14:paraId="5CE8F7C8" w14:textId="77777777" w:rsidTr="00EF7F56">
        <w:trPr>
          <w:trHeight w:val="93"/>
        </w:trPr>
        <w:tc>
          <w:tcPr>
            <w:tcW w:w="3936" w:type="dxa"/>
            <w:shd w:val="clear" w:color="auto" w:fill="auto"/>
            <w:vAlign w:val="center"/>
          </w:tcPr>
          <w:p w14:paraId="26956768" w14:textId="28B00FF9" w:rsidR="00E90CA1" w:rsidRPr="004D0EFC" w:rsidRDefault="00E90CA1" w:rsidP="00EF7F56">
            <w:pPr>
              <w:spacing w:before="60" w:after="60" w:line="260" w:lineRule="atLeast"/>
              <w:rPr>
                <w:rFonts w:eastAsia="Calibri"/>
                <w:color w:val="000000"/>
                <w:lang w:eastAsia="en-GB"/>
              </w:rPr>
            </w:pPr>
            <w:r w:rsidRPr="004D0EFC">
              <w:rPr>
                <w:rFonts w:eastAsia="Calibri"/>
                <w:color w:val="000000"/>
                <w:lang w:eastAsia="en-GB"/>
              </w:rPr>
              <w:t>Concentration of active substance in the product</w:t>
            </w:r>
            <w:r>
              <w:rPr>
                <w:rFonts w:eastAsia="Calibri"/>
                <w:color w:val="000000"/>
                <w:lang w:eastAsia="en-GB"/>
              </w:rPr>
              <w:t xml:space="preserve"> </w:t>
            </w:r>
            <w:r>
              <w:rPr>
                <w:rFonts w:eastAsia="Calibri" w:cs="Calibri"/>
                <w:color w:val="000000" w:themeColor="text1"/>
                <w:lang w:eastAsia="en-GB"/>
              </w:rPr>
              <w:t>(</w:t>
            </w:r>
            <w:proofErr w:type="spellStart"/>
            <w:r>
              <w:rPr>
                <w:rFonts w:eastAsia="Calibri" w:cs="Calibri"/>
                <w:color w:val="000000" w:themeColor="text1"/>
                <w:lang w:eastAsia="en-GB"/>
              </w:rPr>
              <w:t>Fbioc</w:t>
            </w:r>
            <w:proofErr w:type="spellEnd"/>
            <w:r>
              <w:rPr>
                <w:rFonts w:eastAsia="Calibri" w:cs="Calibri"/>
                <w:color w:val="000000" w:themeColor="text1"/>
                <w:lang w:eastAsia="en-GB"/>
              </w:rPr>
              <w:t>)</w:t>
            </w:r>
          </w:p>
        </w:tc>
        <w:tc>
          <w:tcPr>
            <w:tcW w:w="1451" w:type="dxa"/>
            <w:shd w:val="clear" w:color="auto" w:fill="auto"/>
            <w:vAlign w:val="center"/>
          </w:tcPr>
          <w:p w14:paraId="4CACB6CE"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4</w:t>
            </w:r>
          </w:p>
        </w:tc>
        <w:tc>
          <w:tcPr>
            <w:tcW w:w="1560" w:type="dxa"/>
            <w:shd w:val="clear" w:color="auto" w:fill="auto"/>
            <w:vAlign w:val="center"/>
          </w:tcPr>
          <w:p w14:paraId="18EDD541" w14:textId="77777777" w:rsidR="00E90CA1" w:rsidRPr="004D0EFC" w:rsidRDefault="00E90CA1" w:rsidP="00EF7F56">
            <w:pPr>
              <w:spacing w:before="60" w:after="60" w:line="260" w:lineRule="atLeast"/>
              <w:rPr>
                <w:rFonts w:ascii="Times New Roman" w:eastAsia="Calibri" w:hAnsi="Times New Roman"/>
                <w:i/>
                <w:color w:val="FF0000"/>
                <w:lang w:eastAsia="en-GB"/>
              </w:rPr>
            </w:pPr>
            <w:r w:rsidRPr="004D0EFC">
              <w:rPr>
                <w:rFonts w:eastAsia="Calibri" w:cs="Calibri"/>
                <w:color w:val="000000" w:themeColor="text1"/>
                <w:lang w:eastAsia="en-GB"/>
              </w:rPr>
              <w:t>g/kg</w:t>
            </w:r>
          </w:p>
        </w:tc>
        <w:tc>
          <w:tcPr>
            <w:tcW w:w="2125" w:type="dxa"/>
            <w:shd w:val="clear" w:color="auto" w:fill="auto"/>
            <w:vAlign w:val="center"/>
          </w:tcPr>
          <w:p w14:paraId="771ADEF9"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w:t>
            </w:r>
          </w:p>
        </w:tc>
      </w:tr>
      <w:tr w:rsidR="00E90CA1" w:rsidRPr="004D0EFC" w14:paraId="185090DC" w14:textId="77777777" w:rsidTr="00EF7F56">
        <w:trPr>
          <w:trHeight w:val="93"/>
        </w:trPr>
        <w:tc>
          <w:tcPr>
            <w:tcW w:w="3936" w:type="dxa"/>
            <w:shd w:val="clear" w:color="auto" w:fill="auto"/>
            <w:vAlign w:val="center"/>
          </w:tcPr>
          <w:p w14:paraId="266B9707" w14:textId="41AED52C"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Maximum number of application days per year</w:t>
            </w:r>
            <w:r>
              <w:rPr>
                <w:rFonts w:eastAsia="Calibri" w:cs="Arial"/>
                <w:color w:val="000000"/>
                <w:lang w:eastAsia="en-GB"/>
              </w:rPr>
              <w:t xml:space="preserve"> (</w:t>
            </w:r>
            <w:proofErr w:type="spellStart"/>
            <w:r>
              <w:rPr>
                <w:rFonts w:eastAsia="Calibri" w:cs="Arial"/>
                <w:color w:val="000000"/>
                <w:lang w:eastAsia="en-GB"/>
              </w:rPr>
              <w:t>Napp</w:t>
            </w:r>
            <w:proofErr w:type="spellEnd"/>
            <w:r>
              <w:rPr>
                <w:rFonts w:eastAsia="Calibri" w:cs="Arial"/>
                <w:color w:val="000000"/>
                <w:lang w:eastAsia="en-GB"/>
              </w:rPr>
              <w:t>-bio)</w:t>
            </w:r>
          </w:p>
        </w:tc>
        <w:tc>
          <w:tcPr>
            <w:tcW w:w="1451" w:type="dxa"/>
            <w:shd w:val="clear" w:color="auto" w:fill="auto"/>
            <w:vAlign w:val="center"/>
          </w:tcPr>
          <w:p w14:paraId="088DB4F3"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6</w:t>
            </w:r>
          </w:p>
        </w:tc>
        <w:tc>
          <w:tcPr>
            <w:tcW w:w="1560" w:type="dxa"/>
            <w:shd w:val="clear" w:color="auto" w:fill="auto"/>
            <w:vAlign w:val="center"/>
          </w:tcPr>
          <w:p w14:paraId="3F6373BE"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d</w:t>
            </w:r>
          </w:p>
        </w:tc>
        <w:tc>
          <w:tcPr>
            <w:tcW w:w="2125" w:type="dxa"/>
            <w:shd w:val="clear" w:color="auto" w:fill="auto"/>
            <w:vAlign w:val="center"/>
          </w:tcPr>
          <w:p w14:paraId="655C12F8"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ESD worst case</w:t>
            </w:r>
          </w:p>
        </w:tc>
      </w:tr>
      <w:tr w:rsidR="00E90CA1" w:rsidRPr="004D0EFC" w14:paraId="2A39FC72" w14:textId="77777777" w:rsidTr="00EF7F56">
        <w:trPr>
          <w:trHeight w:val="93"/>
        </w:trPr>
        <w:tc>
          <w:tcPr>
            <w:tcW w:w="3936" w:type="dxa"/>
            <w:shd w:val="clear" w:color="auto" w:fill="auto"/>
          </w:tcPr>
          <w:p w14:paraId="54AFAC8C" w14:textId="627D91DC"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Biocide application interval</w:t>
            </w:r>
            <w:r>
              <w:rPr>
                <w:rFonts w:eastAsia="Calibri" w:cs="Arial"/>
                <w:color w:val="000000"/>
                <w:lang w:eastAsia="en-GB"/>
              </w:rPr>
              <w:t xml:space="preserve"> (</w:t>
            </w:r>
            <w:proofErr w:type="spellStart"/>
            <w:r>
              <w:rPr>
                <w:rFonts w:eastAsia="Calibri" w:cs="Arial"/>
                <w:color w:val="000000"/>
                <w:lang w:eastAsia="en-GB"/>
              </w:rPr>
              <w:t>Tbioc</w:t>
            </w:r>
            <w:proofErr w:type="spellEnd"/>
            <w:r>
              <w:rPr>
                <w:rFonts w:eastAsia="Calibri" w:cs="Arial"/>
                <w:color w:val="000000"/>
                <w:lang w:eastAsia="en-GB"/>
              </w:rPr>
              <w:t>-int)</w:t>
            </w:r>
            <w:r w:rsidRPr="004D0EFC">
              <w:rPr>
                <w:rFonts w:eastAsia="Calibri" w:cs="Arial"/>
                <w:color w:val="000000"/>
                <w:lang w:eastAsia="en-GB"/>
              </w:rPr>
              <w:t xml:space="preserve"> </w:t>
            </w:r>
          </w:p>
        </w:tc>
        <w:tc>
          <w:tcPr>
            <w:tcW w:w="1451" w:type="dxa"/>
            <w:shd w:val="clear" w:color="auto" w:fill="auto"/>
          </w:tcPr>
          <w:p w14:paraId="727B52B8"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28</w:t>
            </w:r>
          </w:p>
        </w:tc>
        <w:tc>
          <w:tcPr>
            <w:tcW w:w="1560" w:type="dxa"/>
            <w:shd w:val="clear" w:color="auto" w:fill="auto"/>
          </w:tcPr>
          <w:p w14:paraId="00215136"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d</w:t>
            </w:r>
          </w:p>
        </w:tc>
        <w:tc>
          <w:tcPr>
            <w:tcW w:w="2125" w:type="dxa"/>
            <w:shd w:val="clear" w:color="auto" w:fill="auto"/>
          </w:tcPr>
          <w:p w14:paraId="19353B8B" w14:textId="77777777" w:rsidR="00E90CA1" w:rsidRPr="004D0EFC" w:rsidRDefault="00E90CA1" w:rsidP="00EF7F56">
            <w:pPr>
              <w:spacing w:before="60" w:after="60" w:line="260" w:lineRule="atLeast"/>
              <w:rPr>
                <w:rFonts w:eastAsia="Calibri" w:cs="Arial"/>
                <w:color w:val="000000"/>
                <w:lang w:eastAsia="en-GB"/>
              </w:rPr>
            </w:pPr>
            <w:r w:rsidRPr="004D0EFC">
              <w:rPr>
                <w:rFonts w:eastAsia="Calibri" w:cs="Arial"/>
                <w:color w:val="000000"/>
                <w:lang w:eastAsia="en-GB"/>
              </w:rPr>
              <w:t>According to use instructions</w:t>
            </w:r>
          </w:p>
        </w:tc>
      </w:tr>
      <w:tr w:rsidR="00EF7F0C" w:rsidRPr="00FD2055" w14:paraId="46E42144" w14:textId="77777777" w:rsidTr="00EF7F56">
        <w:trPr>
          <w:trHeight w:val="93"/>
        </w:trPr>
        <w:tc>
          <w:tcPr>
            <w:tcW w:w="3936" w:type="dxa"/>
            <w:shd w:val="clear" w:color="auto" w:fill="auto"/>
          </w:tcPr>
          <w:p w14:paraId="0BFA98E8" w14:textId="6AF796DD" w:rsidR="00EF7F0C" w:rsidRPr="004D0EFC" w:rsidRDefault="00EF7F0C" w:rsidP="00EF7F56">
            <w:pPr>
              <w:rPr>
                <w:rFonts w:eastAsia="Calibri"/>
                <w:color w:val="000000"/>
                <w:lang w:eastAsia="en-GB"/>
              </w:rPr>
            </w:pPr>
            <w:r>
              <w:rPr>
                <w:rFonts w:eastAsia="Calibri" w:cs="Arial"/>
                <w:color w:val="000000"/>
                <w:lang w:eastAsia="en-GB"/>
              </w:rPr>
              <w:t>Surface</w:t>
            </w:r>
          </w:p>
        </w:tc>
        <w:tc>
          <w:tcPr>
            <w:tcW w:w="1451" w:type="dxa"/>
            <w:shd w:val="clear" w:color="auto" w:fill="auto"/>
          </w:tcPr>
          <w:p w14:paraId="27C8AC63" w14:textId="37639226" w:rsidR="00EF7F0C" w:rsidRPr="004D0EFC" w:rsidRDefault="00EF7F0C" w:rsidP="00EF7F56">
            <w:pPr>
              <w:spacing w:before="60" w:after="60" w:line="260" w:lineRule="atLeast"/>
              <w:rPr>
                <w:rFonts w:eastAsia="Calibri"/>
                <w:color w:val="000000"/>
                <w:lang w:eastAsia="en-GB"/>
              </w:rPr>
            </w:pPr>
            <w:r>
              <w:rPr>
                <w:rFonts w:eastAsia="Calibri" w:cs="Arial"/>
                <w:color w:val="000000"/>
                <w:lang w:eastAsia="en-GB"/>
              </w:rPr>
              <w:t>see remark</w:t>
            </w:r>
          </w:p>
        </w:tc>
        <w:tc>
          <w:tcPr>
            <w:tcW w:w="1560" w:type="dxa"/>
            <w:shd w:val="clear" w:color="auto" w:fill="auto"/>
          </w:tcPr>
          <w:p w14:paraId="588A1CF8" w14:textId="01EA8B02" w:rsidR="00EF7F0C" w:rsidRPr="004D0EFC" w:rsidRDefault="00EF7F0C" w:rsidP="00EF7F56">
            <w:pPr>
              <w:spacing w:before="60" w:after="60" w:line="260" w:lineRule="atLeast"/>
              <w:rPr>
                <w:rFonts w:eastAsia="Calibri"/>
                <w:color w:val="000000"/>
                <w:lang w:eastAsia="en-GB"/>
              </w:rPr>
            </w:pPr>
            <w:r>
              <w:rPr>
                <w:rFonts w:eastAsia="Calibri" w:cs="Arial"/>
                <w:color w:val="000000"/>
                <w:lang w:eastAsia="en-GB"/>
              </w:rPr>
              <w:t>m²</w:t>
            </w:r>
          </w:p>
        </w:tc>
        <w:tc>
          <w:tcPr>
            <w:tcW w:w="2125" w:type="dxa"/>
            <w:shd w:val="clear" w:color="auto" w:fill="auto"/>
          </w:tcPr>
          <w:p w14:paraId="4586291D" w14:textId="001C7BDA" w:rsidR="00EF7F0C" w:rsidRPr="009460B1" w:rsidRDefault="00EF7F0C" w:rsidP="00EF7F0C">
            <w:pPr>
              <w:rPr>
                <w:rFonts w:eastAsia="Calibri"/>
                <w:color w:val="000000"/>
                <w:lang w:eastAsia="en-GB"/>
              </w:rPr>
            </w:pPr>
            <w:r>
              <w:rPr>
                <w:rFonts w:eastAsia="Calibri" w:cs="Arial"/>
                <w:color w:val="000000"/>
                <w:lang w:eastAsia="en-GB"/>
              </w:rPr>
              <w:t xml:space="preserve">Emission is based on the default areas for </w:t>
            </w:r>
            <w:r w:rsidRPr="00EF7F0C">
              <w:rPr>
                <w:rFonts w:eastAsia="Calibri" w:cs="Arial"/>
                <w:color w:val="000000"/>
                <w:lang w:eastAsia="en-GB"/>
              </w:rPr>
              <w:t>rectangular</w:t>
            </w:r>
            <w:r>
              <w:rPr>
                <w:rFonts w:eastAsia="Calibri" w:cs="Arial"/>
                <w:color w:val="000000"/>
                <w:lang w:eastAsia="en-GB"/>
              </w:rPr>
              <w:t xml:space="preserve"> storage tanks </w:t>
            </w:r>
          </w:p>
        </w:tc>
      </w:tr>
    </w:tbl>
    <w:p w14:paraId="705D1A5A" w14:textId="77777777" w:rsidR="00D72A68" w:rsidRPr="00FD2055" w:rsidRDefault="00D72A68" w:rsidP="00D72A68">
      <w:pPr>
        <w:spacing w:line="276" w:lineRule="auto"/>
        <w:rPr>
          <w:rFonts w:eastAsia="Calibri"/>
          <w:lang w:eastAsia="en-US"/>
        </w:rPr>
      </w:pPr>
    </w:p>
    <w:p w14:paraId="3D7B1275" w14:textId="77777777" w:rsidR="000C302D" w:rsidRDefault="000C302D" w:rsidP="008C4E16">
      <w:pPr>
        <w:keepNext/>
        <w:rPr>
          <w:rFonts w:eastAsia="Calibri"/>
          <w:b/>
          <w:i/>
          <w:sz w:val="22"/>
          <w:szCs w:val="22"/>
          <w:lang w:eastAsia="en-US"/>
        </w:rPr>
      </w:pPr>
      <w:r>
        <w:rPr>
          <w:rFonts w:eastAsia="Calibri"/>
          <w:b/>
          <w:i/>
          <w:sz w:val="22"/>
          <w:szCs w:val="22"/>
          <w:lang w:eastAsia="en-US"/>
        </w:rPr>
        <w:lastRenderedPageBreak/>
        <w:t>Fate and distribution in exposed environmental compartments</w:t>
      </w:r>
    </w:p>
    <w:p w14:paraId="1040D481" w14:textId="77777777" w:rsidR="00DF1143" w:rsidRPr="00370D67" w:rsidRDefault="00DF1143" w:rsidP="008C4E16">
      <w:pPr>
        <w:keepNext/>
        <w:spacing w:line="260" w:lineRule="atLeast"/>
        <w:rPr>
          <w:rFonts w:eastAsia="Calibri"/>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4"/>
        <w:gridCol w:w="838"/>
        <w:gridCol w:w="1255"/>
        <w:gridCol w:w="838"/>
        <w:gridCol w:w="1116"/>
        <w:gridCol w:w="560"/>
        <w:gridCol w:w="558"/>
        <w:gridCol w:w="560"/>
        <w:gridCol w:w="1108"/>
        <w:gridCol w:w="1117"/>
      </w:tblGrid>
      <w:tr w:rsidR="0085651A" w:rsidRPr="00370D67" w14:paraId="690E3CCA" w14:textId="77777777" w:rsidTr="0085651A">
        <w:trPr>
          <w:trHeight w:val="333"/>
          <w:tblHeader/>
        </w:trPr>
        <w:tc>
          <w:tcPr>
            <w:tcW w:w="5000" w:type="pct"/>
            <w:gridSpan w:val="10"/>
            <w:shd w:val="clear" w:color="auto" w:fill="FFFFCC"/>
          </w:tcPr>
          <w:p w14:paraId="7DC0D091" w14:textId="77777777" w:rsidR="0085651A" w:rsidRPr="00370D67" w:rsidRDefault="0085651A" w:rsidP="008C4E16">
            <w:pPr>
              <w:keepNext/>
              <w:widowControl w:val="0"/>
              <w:tabs>
                <w:tab w:val="center" w:pos="4536"/>
                <w:tab w:val="right" w:pos="9072"/>
              </w:tabs>
              <w:spacing w:line="260" w:lineRule="atLeast"/>
              <w:jc w:val="center"/>
              <w:rPr>
                <w:rFonts w:eastAsia="Calibri"/>
                <w:b/>
                <w:bCs/>
                <w:color w:val="000000"/>
                <w:lang w:eastAsia="en-GB"/>
              </w:rPr>
            </w:pPr>
            <w:r w:rsidRPr="00370D67">
              <w:rPr>
                <w:rFonts w:eastAsia="Calibri"/>
                <w:b/>
                <w:lang w:eastAsia="en-US"/>
              </w:rPr>
              <w:t>Identification of relevant receiving compartments based on the exposure pathway</w:t>
            </w:r>
          </w:p>
        </w:tc>
      </w:tr>
      <w:tr w:rsidR="0085651A" w:rsidRPr="00370D67" w14:paraId="5C9BEF22" w14:textId="77777777" w:rsidTr="0085651A">
        <w:trPr>
          <w:tblHeader/>
        </w:trPr>
        <w:tc>
          <w:tcPr>
            <w:tcW w:w="682" w:type="pct"/>
            <w:shd w:val="clear" w:color="auto" w:fill="auto"/>
            <w:vAlign w:val="center"/>
          </w:tcPr>
          <w:p w14:paraId="623F03CC" w14:textId="77777777" w:rsidR="0085651A" w:rsidRPr="00370D67" w:rsidRDefault="0085651A" w:rsidP="008C4E16">
            <w:pPr>
              <w:keepNext/>
              <w:widowControl w:val="0"/>
              <w:spacing w:line="260" w:lineRule="atLeast"/>
              <w:jc w:val="center"/>
              <w:rPr>
                <w:rFonts w:eastAsia="Calibri"/>
                <w:bCs/>
                <w:color w:val="000000"/>
                <w:lang w:eastAsia="en-GB"/>
              </w:rPr>
            </w:pPr>
          </w:p>
        </w:tc>
        <w:tc>
          <w:tcPr>
            <w:tcW w:w="455" w:type="pct"/>
            <w:shd w:val="clear" w:color="auto" w:fill="auto"/>
            <w:tcMar>
              <w:top w:w="57" w:type="dxa"/>
              <w:left w:w="70" w:type="dxa"/>
              <w:bottom w:w="57" w:type="dxa"/>
              <w:right w:w="70" w:type="dxa"/>
            </w:tcMar>
            <w:vAlign w:val="center"/>
          </w:tcPr>
          <w:p w14:paraId="268190F6" w14:textId="77777777" w:rsidR="0085651A" w:rsidRPr="00370D67" w:rsidRDefault="0085651A" w:rsidP="008C4E16">
            <w:pPr>
              <w:keepNext/>
              <w:widowControl w:val="0"/>
              <w:spacing w:line="260" w:lineRule="atLeast"/>
              <w:jc w:val="center"/>
              <w:rPr>
                <w:rFonts w:eastAsia="Calibri" w:cs="Arial"/>
                <w:color w:val="000000"/>
                <w:lang w:eastAsia="en-GB"/>
              </w:rPr>
            </w:pPr>
            <w:r w:rsidRPr="00370D67">
              <w:rPr>
                <w:rFonts w:eastAsia="Calibri" w:cs="Arial"/>
                <w:color w:val="000000"/>
                <w:lang w:eastAsia="en-GB"/>
              </w:rPr>
              <w:t>Fresh-water</w:t>
            </w:r>
          </w:p>
        </w:tc>
        <w:tc>
          <w:tcPr>
            <w:tcW w:w="682" w:type="pct"/>
            <w:shd w:val="clear" w:color="auto" w:fill="auto"/>
            <w:tcMar>
              <w:top w:w="57" w:type="dxa"/>
              <w:left w:w="70" w:type="dxa"/>
              <w:bottom w:w="57" w:type="dxa"/>
              <w:right w:w="70" w:type="dxa"/>
            </w:tcMar>
            <w:vAlign w:val="center"/>
          </w:tcPr>
          <w:p w14:paraId="53A2FDC4" w14:textId="77777777" w:rsidR="0085651A" w:rsidRPr="00370D67" w:rsidRDefault="0085651A" w:rsidP="008C4E16">
            <w:pPr>
              <w:keepNext/>
              <w:widowControl w:val="0"/>
              <w:spacing w:line="260" w:lineRule="atLeast"/>
              <w:jc w:val="center"/>
              <w:rPr>
                <w:rFonts w:eastAsia="Calibri" w:cs="Arial"/>
                <w:color w:val="000000"/>
                <w:lang w:eastAsia="en-GB"/>
              </w:rPr>
            </w:pPr>
            <w:r w:rsidRPr="00370D67">
              <w:rPr>
                <w:rFonts w:eastAsia="Calibri" w:cs="Arial"/>
                <w:color w:val="000000"/>
                <w:lang w:eastAsia="en-GB"/>
              </w:rPr>
              <w:t>Freshwater sediment</w:t>
            </w:r>
          </w:p>
        </w:tc>
        <w:tc>
          <w:tcPr>
            <w:tcW w:w="455" w:type="pct"/>
            <w:shd w:val="clear" w:color="auto" w:fill="auto"/>
            <w:tcMar>
              <w:top w:w="57" w:type="dxa"/>
              <w:left w:w="70" w:type="dxa"/>
              <w:bottom w:w="57" w:type="dxa"/>
              <w:right w:w="70" w:type="dxa"/>
            </w:tcMar>
            <w:vAlign w:val="center"/>
          </w:tcPr>
          <w:p w14:paraId="2EEE1E39" w14:textId="77777777" w:rsidR="0085651A" w:rsidRPr="00370D67" w:rsidRDefault="0085651A" w:rsidP="008C4E16">
            <w:pPr>
              <w:keepNext/>
              <w:widowControl w:val="0"/>
              <w:spacing w:line="260" w:lineRule="atLeast"/>
              <w:jc w:val="center"/>
              <w:rPr>
                <w:rFonts w:eastAsia="Calibri" w:cs="Arial"/>
                <w:color w:val="000000"/>
                <w:lang w:eastAsia="en-GB"/>
              </w:rPr>
            </w:pPr>
            <w:r w:rsidRPr="00370D67">
              <w:rPr>
                <w:rFonts w:eastAsia="Calibri" w:cs="Arial"/>
                <w:color w:val="000000"/>
                <w:lang w:eastAsia="en-GB"/>
              </w:rPr>
              <w:t>Sea-water</w:t>
            </w:r>
          </w:p>
        </w:tc>
        <w:tc>
          <w:tcPr>
            <w:tcW w:w="606" w:type="pct"/>
            <w:shd w:val="clear" w:color="auto" w:fill="auto"/>
            <w:vAlign w:val="center"/>
          </w:tcPr>
          <w:p w14:paraId="000A3845" w14:textId="77777777" w:rsidR="0085651A" w:rsidRPr="00370D67" w:rsidRDefault="0085651A" w:rsidP="008C4E16">
            <w:pPr>
              <w:keepNext/>
              <w:widowControl w:val="0"/>
              <w:spacing w:line="260" w:lineRule="atLeast"/>
              <w:jc w:val="center"/>
              <w:rPr>
                <w:rFonts w:eastAsia="Calibri" w:cs="Arial"/>
                <w:color w:val="000000"/>
                <w:lang w:eastAsia="en-GB"/>
              </w:rPr>
            </w:pPr>
            <w:r w:rsidRPr="00370D67">
              <w:rPr>
                <w:rFonts w:eastAsia="Calibri" w:cs="Arial"/>
                <w:color w:val="000000"/>
                <w:lang w:eastAsia="en-GB"/>
              </w:rPr>
              <w:t>Seawater sediment</w:t>
            </w:r>
          </w:p>
        </w:tc>
        <w:tc>
          <w:tcPr>
            <w:tcW w:w="304" w:type="pct"/>
            <w:shd w:val="clear" w:color="auto" w:fill="auto"/>
            <w:vAlign w:val="center"/>
          </w:tcPr>
          <w:p w14:paraId="231D4E17" w14:textId="77777777" w:rsidR="0085651A" w:rsidRPr="00370D67" w:rsidRDefault="0085651A" w:rsidP="008C4E16">
            <w:pPr>
              <w:keepNext/>
              <w:widowControl w:val="0"/>
              <w:spacing w:line="260" w:lineRule="atLeast"/>
              <w:jc w:val="center"/>
              <w:rPr>
                <w:rFonts w:eastAsia="Calibri" w:cs="Arial"/>
                <w:color w:val="000000"/>
                <w:lang w:eastAsia="en-GB"/>
              </w:rPr>
            </w:pPr>
            <w:r w:rsidRPr="00370D67">
              <w:rPr>
                <w:rFonts w:eastAsia="Calibri" w:cs="Arial"/>
                <w:color w:val="000000"/>
                <w:lang w:eastAsia="en-GB"/>
              </w:rPr>
              <w:t>STP</w:t>
            </w:r>
          </w:p>
        </w:tc>
        <w:tc>
          <w:tcPr>
            <w:tcW w:w="303" w:type="pct"/>
            <w:shd w:val="clear" w:color="auto" w:fill="auto"/>
            <w:vAlign w:val="center"/>
          </w:tcPr>
          <w:p w14:paraId="3649837A" w14:textId="77777777" w:rsidR="0085651A" w:rsidRPr="00370D67" w:rsidRDefault="0085651A" w:rsidP="008C4E16">
            <w:pPr>
              <w:keepNext/>
              <w:widowControl w:val="0"/>
              <w:spacing w:line="260" w:lineRule="atLeast"/>
              <w:jc w:val="center"/>
              <w:rPr>
                <w:rFonts w:eastAsia="Calibri" w:cs="Arial"/>
                <w:color w:val="000000"/>
                <w:lang w:eastAsia="en-GB"/>
              </w:rPr>
            </w:pPr>
            <w:r w:rsidRPr="00370D67">
              <w:rPr>
                <w:rFonts w:eastAsia="Calibri" w:cs="Arial"/>
                <w:color w:val="000000"/>
                <w:lang w:eastAsia="en-GB"/>
              </w:rPr>
              <w:t>Air</w:t>
            </w:r>
          </w:p>
        </w:tc>
        <w:tc>
          <w:tcPr>
            <w:tcW w:w="304" w:type="pct"/>
            <w:vAlign w:val="center"/>
          </w:tcPr>
          <w:p w14:paraId="3D45AC7F" w14:textId="77777777" w:rsidR="0085651A" w:rsidRPr="00370D67" w:rsidRDefault="0085651A" w:rsidP="008C4E16">
            <w:pPr>
              <w:keepNext/>
              <w:widowControl w:val="0"/>
              <w:tabs>
                <w:tab w:val="center" w:pos="4536"/>
                <w:tab w:val="right" w:pos="9072"/>
              </w:tabs>
              <w:spacing w:line="260" w:lineRule="atLeast"/>
              <w:jc w:val="center"/>
              <w:rPr>
                <w:rFonts w:eastAsia="Calibri"/>
                <w:bCs/>
                <w:color w:val="000000"/>
                <w:lang w:eastAsia="en-GB"/>
              </w:rPr>
            </w:pPr>
            <w:r w:rsidRPr="00370D67">
              <w:rPr>
                <w:rFonts w:eastAsia="Calibri"/>
                <w:bCs/>
                <w:color w:val="000000"/>
                <w:lang w:eastAsia="en-GB"/>
              </w:rPr>
              <w:t>Soil</w:t>
            </w:r>
          </w:p>
        </w:tc>
        <w:tc>
          <w:tcPr>
            <w:tcW w:w="602" w:type="pct"/>
            <w:vAlign w:val="center"/>
          </w:tcPr>
          <w:p w14:paraId="34F7616C" w14:textId="77777777" w:rsidR="0085651A" w:rsidRPr="00370D67" w:rsidRDefault="0085651A" w:rsidP="008C4E16">
            <w:pPr>
              <w:keepNext/>
              <w:widowControl w:val="0"/>
              <w:tabs>
                <w:tab w:val="center" w:pos="4536"/>
                <w:tab w:val="right" w:pos="9072"/>
              </w:tabs>
              <w:spacing w:line="260" w:lineRule="atLeast"/>
              <w:jc w:val="center"/>
              <w:rPr>
                <w:rFonts w:eastAsia="Calibri"/>
                <w:bCs/>
                <w:color w:val="000000"/>
                <w:lang w:eastAsia="en-GB"/>
              </w:rPr>
            </w:pPr>
            <w:r w:rsidRPr="00370D67">
              <w:rPr>
                <w:rFonts w:eastAsia="Calibri"/>
                <w:bCs/>
                <w:color w:val="000000"/>
                <w:lang w:eastAsia="en-GB"/>
              </w:rPr>
              <w:t>Ground-water</w:t>
            </w:r>
          </w:p>
        </w:tc>
        <w:tc>
          <w:tcPr>
            <w:tcW w:w="607" w:type="pct"/>
            <w:shd w:val="clear" w:color="auto" w:fill="auto"/>
            <w:tcMar>
              <w:top w:w="57" w:type="dxa"/>
              <w:left w:w="70" w:type="dxa"/>
              <w:bottom w:w="57" w:type="dxa"/>
              <w:right w:w="70" w:type="dxa"/>
            </w:tcMar>
            <w:vAlign w:val="center"/>
          </w:tcPr>
          <w:p w14:paraId="11614B8C" w14:textId="77777777" w:rsidR="0085651A" w:rsidRPr="00370D67" w:rsidRDefault="0085651A" w:rsidP="008C4E16">
            <w:pPr>
              <w:keepNext/>
              <w:widowControl w:val="0"/>
              <w:tabs>
                <w:tab w:val="center" w:pos="4536"/>
                <w:tab w:val="right" w:pos="9072"/>
              </w:tabs>
              <w:spacing w:line="260" w:lineRule="atLeast"/>
              <w:jc w:val="center"/>
              <w:rPr>
                <w:rFonts w:eastAsia="Calibri"/>
                <w:bCs/>
                <w:color w:val="000000"/>
                <w:lang w:eastAsia="en-GB"/>
              </w:rPr>
            </w:pPr>
            <w:r w:rsidRPr="00370D67">
              <w:rPr>
                <w:rFonts w:eastAsia="Calibri"/>
                <w:bCs/>
                <w:color w:val="000000"/>
                <w:lang w:eastAsia="en-GB"/>
              </w:rPr>
              <w:t>Other</w:t>
            </w:r>
          </w:p>
        </w:tc>
      </w:tr>
      <w:tr w:rsidR="0085651A" w:rsidRPr="00370D67" w14:paraId="661F2F58" w14:textId="77777777" w:rsidTr="009460B1">
        <w:trPr>
          <w:tblHeader/>
        </w:trPr>
        <w:tc>
          <w:tcPr>
            <w:tcW w:w="682" w:type="pct"/>
            <w:shd w:val="clear" w:color="auto" w:fill="auto"/>
            <w:tcMar>
              <w:top w:w="57" w:type="dxa"/>
              <w:left w:w="70" w:type="dxa"/>
              <w:bottom w:w="57" w:type="dxa"/>
              <w:right w:w="70" w:type="dxa"/>
            </w:tcMar>
          </w:tcPr>
          <w:p w14:paraId="6531CACF" w14:textId="7C9DB975" w:rsidR="0085651A" w:rsidRPr="00370D67" w:rsidRDefault="0085651A" w:rsidP="0085651A">
            <w:pPr>
              <w:widowControl w:val="0"/>
              <w:tabs>
                <w:tab w:val="center" w:pos="4536"/>
                <w:tab w:val="right" w:pos="9072"/>
              </w:tabs>
              <w:spacing w:line="260" w:lineRule="atLeast"/>
              <w:rPr>
                <w:rFonts w:eastAsia="Calibri"/>
                <w:color w:val="000000"/>
                <w:lang w:eastAsia="en-GB"/>
              </w:rPr>
            </w:pPr>
            <w:r w:rsidRPr="00370D67">
              <w:rPr>
                <w:rFonts w:eastAsia="Calibri" w:cs="Calibri"/>
                <w:lang w:eastAsia="en-US"/>
              </w:rPr>
              <w:t>Scenario 1: Stable litter treatment</w:t>
            </w:r>
          </w:p>
        </w:tc>
        <w:tc>
          <w:tcPr>
            <w:tcW w:w="455" w:type="pct"/>
            <w:shd w:val="clear" w:color="auto" w:fill="auto"/>
            <w:tcMar>
              <w:top w:w="57" w:type="dxa"/>
              <w:left w:w="70" w:type="dxa"/>
              <w:bottom w:w="57" w:type="dxa"/>
              <w:right w:w="70" w:type="dxa"/>
            </w:tcMar>
            <w:vAlign w:val="center"/>
          </w:tcPr>
          <w:p w14:paraId="423E50C6"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682" w:type="pct"/>
            <w:shd w:val="clear" w:color="auto" w:fill="auto"/>
            <w:tcMar>
              <w:top w:w="57" w:type="dxa"/>
              <w:left w:w="70" w:type="dxa"/>
              <w:bottom w:w="57" w:type="dxa"/>
              <w:right w:w="70" w:type="dxa"/>
            </w:tcMar>
            <w:vAlign w:val="center"/>
          </w:tcPr>
          <w:p w14:paraId="6BAD9325"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455" w:type="pct"/>
            <w:shd w:val="clear" w:color="auto" w:fill="auto"/>
            <w:tcMar>
              <w:top w:w="57" w:type="dxa"/>
              <w:left w:w="70" w:type="dxa"/>
              <w:bottom w:w="57" w:type="dxa"/>
              <w:right w:w="70" w:type="dxa"/>
            </w:tcMar>
            <w:vAlign w:val="center"/>
          </w:tcPr>
          <w:p w14:paraId="7CF2DCC3"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606" w:type="pct"/>
            <w:shd w:val="clear" w:color="auto" w:fill="auto"/>
            <w:vAlign w:val="center"/>
          </w:tcPr>
          <w:p w14:paraId="0C0C1B74"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304" w:type="pct"/>
            <w:shd w:val="clear" w:color="auto" w:fill="auto"/>
            <w:vAlign w:val="center"/>
          </w:tcPr>
          <w:p w14:paraId="4785F94C"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303" w:type="pct"/>
            <w:shd w:val="clear" w:color="auto" w:fill="auto"/>
            <w:vAlign w:val="center"/>
          </w:tcPr>
          <w:p w14:paraId="79B9AF60"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no</w:t>
            </w:r>
          </w:p>
        </w:tc>
        <w:tc>
          <w:tcPr>
            <w:tcW w:w="304" w:type="pct"/>
            <w:vAlign w:val="center"/>
          </w:tcPr>
          <w:p w14:paraId="6389DCC0"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602" w:type="pct"/>
            <w:vAlign w:val="center"/>
          </w:tcPr>
          <w:p w14:paraId="3AE69ABA"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607" w:type="pct"/>
            <w:shd w:val="clear" w:color="auto" w:fill="auto"/>
            <w:tcMar>
              <w:top w:w="57" w:type="dxa"/>
              <w:left w:w="70" w:type="dxa"/>
              <w:bottom w:w="57" w:type="dxa"/>
              <w:right w:w="70" w:type="dxa"/>
            </w:tcMar>
            <w:vAlign w:val="center"/>
          </w:tcPr>
          <w:p w14:paraId="3BCA9767"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no</w:t>
            </w:r>
          </w:p>
        </w:tc>
      </w:tr>
      <w:tr w:rsidR="0085651A" w:rsidRPr="00370D67" w14:paraId="3FAA43BD" w14:textId="77777777" w:rsidTr="009460B1">
        <w:trPr>
          <w:tblHeader/>
        </w:trPr>
        <w:tc>
          <w:tcPr>
            <w:tcW w:w="682" w:type="pct"/>
            <w:shd w:val="clear" w:color="auto" w:fill="auto"/>
            <w:tcMar>
              <w:top w:w="57" w:type="dxa"/>
              <w:left w:w="70" w:type="dxa"/>
              <w:bottom w:w="57" w:type="dxa"/>
              <w:right w:w="70" w:type="dxa"/>
            </w:tcMar>
          </w:tcPr>
          <w:p w14:paraId="55683682" w14:textId="49E0B504" w:rsidR="0085651A" w:rsidRPr="00370D67" w:rsidRDefault="0085651A" w:rsidP="0085651A">
            <w:pPr>
              <w:widowControl w:val="0"/>
              <w:tabs>
                <w:tab w:val="center" w:pos="4536"/>
                <w:tab w:val="right" w:pos="9072"/>
              </w:tabs>
              <w:spacing w:line="260" w:lineRule="atLeast"/>
              <w:rPr>
                <w:rFonts w:eastAsia="Calibri"/>
                <w:color w:val="000000"/>
                <w:lang w:val="nl-NL" w:eastAsia="en-GB"/>
              </w:rPr>
            </w:pPr>
            <w:r w:rsidRPr="00370D67">
              <w:rPr>
                <w:rFonts w:eastAsia="Calibri" w:cs="Calibri"/>
                <w:lang w:eastAsia="en-US"/>
              </w:rPr>
              <w:t>Scenario 2: Manure pit treatment</w:t>
            </w:r>
          </w:p>
        </w:tc>
        <w:tc>
          <w:tcPr>
            <w:tcW w:w="455" w:type="pct"/>
            <w:shd w:val="clear" w:color="auto" w:fill="auto"/>
            <w:tcMar>
              <w:top w:w="57" w:type="dxa"/>
              <w:left w:w="70" w:type="dxa"/>
              <w:bottom w:w="57" w:type="dxa"/>
              <w:right w:w="70" w:type="dxa"/>
            </w:tcMar>
            <w:vAlign w:val="center"/>
          </w:tcPr>
          <w:p w14:paraId="19FFF684" w14:textId="01766A9C"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682" w:type="pct"/>
            <w:shd w:val="clear" w:color="auto" w:fill="auto"/>
            <w:tcMar>
              <w:top w:w="57" w:type="dxa"/>
              <w:left w:w="70" w:type="dxa"/>
              <w:bottom w:w="57" w:type="dxa"/>
              <w:right w:w="70" w:type="dxa"/>
            </w:tcMar>
            <w:vAlign w:val="center"/>
          </w:tcPr>
          <w:p w14:paraId="0BA0DEE7" w14:textId="2BB8A5AD"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455" w:type="pct"/>
            <w:shd w:val="clear" w:color="auto" w:fill="auto"/>
            <w:tcMar>
              <w:top w:w="57" w:type="dxa"/>
              <w:left w:w="70" w:type="dxa"/>
              <w:bottom w:w="57" w:type="dxa"/>
              <w:right w:w="70" w:type="dxa"/>
            </w:tcMar>
            <w:vAlign w:val="center"/>
          </w:tcPr>
          <w:p w14:paraId="3593F931" w14:textId="2C53E5CA"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606" w:type="pct"/>
            <w:shd w:val="clear" w:color="auto" w:fill="auto"/>
            <w:vAlign w:val="center"/>
          </w:tcPr>
          <w:p w14:paraId="08CBAC43" w14:textId="1F8F451E"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304" w:type="pct"/>
            <w:shd w:val="clear" w:color="auto" w:fill="auto"/>
            <w:vAlign w:val="center"/>
          </w:tcPr>
          <w:p w14:paraId="089C498E"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no</w:t>
            </w:r>
          </w:p>
        </w:tc>
        <w:tc>
          <w:tcPr>
            <w:tcW w:w="303" w:type="pct"/>
            <w:shd w:val="clear" w:color="auto" w:fill="auto"/>
            <w:vAlign w:val="center"/>
          </w:tcPr>
          <w:p w14:paraId="6EBE7D70"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no</w:t>
            </w:r>
          </w:p>
        </w:tc>
        <w:tc>
          <w:tcPr>
            <w:tcW w:w="304" w:type="pct"/>
            <w:vAlign w:val="center"/>
          </w:tcPr>
          <w:p w14:paraId="1CDF1C03"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602" w:type="pct"/>
            <w:vAlign w:val="center"/>
          </w:tcPr>
          <w:p w14:paraId="36426F57"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yes</w:t>
            </w:r>
          </w:p>
        </w:tc>
        <w:tc>
          <w:tcPr>
            <w:tcW w:w="607" w:type="pct"/>
            <w:shd w:val="clear" w:color="auto" w:fill="auto"/>
            <w:tcMar>
              <w:top w:w="57" w:type="dxa"/>
              <w:left w:w="70" w:type="dxa"/>
              <w:bottom w:w="57" w:type="dxa"/>
              <w:right w:w="70" w:type="dxa"/>
            </w:tcMar>
            <w:vAlign w:val="center"/>
          </w:tcPr>
          <w:p w14:paraId="2DB624B0" w14:textId="77777777" w:rsidR="0085651A" w:rsidRPr="00370D67" w:rsidRDefault="0085651A" w:rsidP="0085651A">
            <w:pPr>
              <w:widowControl w:val="0"/>
              <w:tabs>
                <w:tab w:val="center" w:pos="4536"/>
                <w:tab w:val="right" w:pos="9072"/>
              </w:tabs>
              <w:spacing w:line="260" w:lineRule="atLeast"/>
              <w:jc w:val="center"/>
              <w:rPr>
                <w:rFonts w:eastAsia="Calibri"/>
                <w:color w:val="000000"/>
                <w:lang w:eastAsia="en-GB"/>
              </w:rPr>
            </w:pPr>
            <w:r w:rsidRPr="00370D67">
              <w:rPr>
                <w:rFonts w:eastAsia="Calibri"/>
                <w:color w:val="000000"/>
                <w:lang w:eastAsia="en-GB"/>
              </w:rPr>
              <w:t>no</w:t>
            </w:r>
          </w:p>
        </w:tc>
      </w:tr>
    </w:tbl>
    <w:p w14:paraId="01F56E4C" w14:textId="77777777" w:rsidR="0085651A" w:rsidRPr="00370D67" w:rsidRDefault="0085651A" w:rsidP="0085651A">
      <w:pPr>
        <w:spacing w:line="260" w:lineRule="atLeast"/>
        <w:rPr>
          <w:rFonts w:eastAsia="Calibri"/>
          <w:lang w:eastAsia="en-US"/>
        </w:rPr>
      </w:pPr>
    </w:p>
    <w:p w14:paraId="3C6380D0" w14:textId="34733EB4" w:rsidR="00275F08" w:rsidRPr="00370D67" w:rsidRDefault="00275F08" w:rsidP="00275F08">
      <w:pPr>
        <w:spacing w:line="260" w:lineRule="atLeast"/>
        <w:rPr>
          <w:rFonts w:eastAsia="Calibri"/>
          <w:lang w:eastAsia="en-US"/>
        </w:rPr>
      </w:pPr>
      <w:r w:rsidRPr="00370D67">
        <w:rPr>
          <w:rFonts w:eastAsia="Calibri"/>
          <w:lang w:eastAsia="en-US"/>
        </w:rPr>
        <w:t xml:space="preserve">The active substance’s properties applied for the </w:t>
      </w:r>
      <w:r w:rsidR="0085651A" w:rsidRPr="00370D67">
        <w:rPr>
          <w:rFonts w:eastAsia="Calibri"/>
          <w:lang w:eastAsia="en-US"/>
        </w:rPr>
        <w:t>exposure</w:t>
      </w:r>
      <w:r w:rsidRPr="00370D67">
        <w:rPr>
          <w:rFonts w:eastAsia="Calibri"/>
          <w:lang w:eastAsia="en-US"/>
        </w:rPr>
        <w:t xml:space="preserve"> assessment are summarised below.</w:t>
      </w:r>
    </w:p>
    <w:p w14:paraId="6FD02D76" w14:textId="77777777" w:rsidR="00275F08" w:rsidRPr="00370D67" w:rsidRDefault="00275F08" w:rsidP="00FD2055">
      <w:pPr>
        <w:spacing w:line="260" w:lineRule="atLeast"/>
        <w:rPr>
          <w:rFonts w:eastAsia="Calibri"/>
          <w:b/>
          <w:bCs/>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560"/>
        <w:gridCol w:w="2125"/>
      </w:tblGrid>
      <w:tr w:rsidR="00FD2055" w:rsidRPr="00370D67" w14:paraId="168291F5" w14:textId="77777777" w:rsidTr="0088213C">
        <w:trPr>
          <w:trHeight w:val="346"/>
        </w:trPr>
        <w:tc>
          <w:tcPr>
            <w:tcW w:w="9072" w:type="dxa"/>
            <w:gridSpan w:val="4"/>
            <w:shd w:val="clear" w:color="auto" w:fill="FFFFCC"/>
            <w:vAlign w:val="center"/>
          </w:tcPr>
          <w:bookmarkEnd w:id="1634"/>
          <w:bookmarkEnd w:id="1635"/>
          <w:p w14:paraId="740A4AC4" w14:textId="3F56A018" w:rsidR="00FD2055" w:rsidRPr="00370D67" w:rsidRDefault="3ACFCF13" w:rsidP="0085651A">
            <w:pPr>
              <w:spacing w:before="60" w:after="60" w:line="260" w:lineRule="atLeast"/>
              <w:rPr>
                <w:rFonts w:eastAsia="Calibri" w:cs="Arial"/>
                <w:b/>
                <w:bCs/>
                <w:color w:val="000000"/>
                <w:lang w:eastAsia="en-GB"/>
              </w:rPr>
            </w:pPr>
            <w:r w:rsidRPr="00370D67">
              <w:rPr>
                <w:rFonts w:eastAsia="Calibri" w:cs="Calibri"/>
                <w:b/>
                <w:bCs/>
                <w:lang w:eastAsia="en-US"/>
              </w:rPr>
              <w:t xml:space="preserve">Input parameters for calculating the </w:t>
            </w:r>
            <w:r w:rsidR="0085651A" w:rsidRPr="00370D67">
              <w:rPr>
                <w:rFonts w:eastAsia="Calibri" w:cs="Calibri"/>
                <w:b/>
                <w:bCs/>
                <w:lang w:eastAsia="en-US"/>
              </w:rPr>
              <w:t>fate and distribution in the environment</w:t>
            </w:r>
          </w:p>
        </w:tc>
      </w:tr>
      <w:tr w:rsidR="00FD2055" w:rsidRPr="00370D67" w14:paraId="69793502" w14:textId="77777777" w:rsidTr="0088213C">
        <w:trPr>
          <w:trHeight w:val="75"/>
        </w:trPr>
        <w:tc>
          <w:tcPr>
            <w:tcW w:w="3936" w:type="dxa"/>
            <w:shd w:val="clear" w:color="auto" w:fill="auto"/>
            <w:vAlign w:val="center"/>
          </w:tcPr>
          <w:p w14:paraId="54C9EF10" w14:textId="77777777" w:rsidR="00FD2055" w:rsidRPr="00370D67" w:rsidRDefault="3ACFCF13" w:rsidP="00FD2055">
            <w:pPr>
              <w:spacing w:before="60" w:after="60" w:line="260" w:lineRule="atLeast"/>
              <w:rPr>
                <w:rFonts w:eastAsia="Calibri" w:cs="Arial"/>
                <w:color w:val="000000"/>
                <w:lang w:eastAsia="en-GB"/>
              </w:rPr>
            </w:pPr>
            <w:r w:rsidRPr="00370D67">
              <w:rPr>
                <w:rFonts w:eastAsia="Arial,Calibri" w:cs="Arial,Calibri"/>
                <w:b/>
                <w:bCs/>
                <w:color w:val="000000" w:themeColor="text1"/>
                <w:lang w:eastAsia="en-GB"/>
              </w:rPr>
              <w:t xml:space="preserve">Input </w:t>
            </w:r>
          </w:p>
        </w:tc>
        <w:tc>
          <w:tcPr>
            <w:tcW w:w="1451" w:type="dxa"/>
            <w:shd w:val="clear" w:color="auto" w:fill="auto"/>
            <w:vAlign w:val="center"/>
          </w:tcPr>
          <w:p w14:paraId="52EF9D01" w14:textId="77777777" w:rsidR="00FD2055" w:rsidRPr="00370D67" w:rsidRDefault="3ACFCF13" w:rsidP="00FD2055">
            <w:pPr>
              <w:spacing w:before="60" w:after="60" w:line="260" w:lineRule="atLeast"/>
              <w:rPr>
                <w:rFonts w:eastAsia="Calibri" w:cs="Arial"/>
                <w:color w:val="000000"/>
                <w:lang w:eastAsia="en-GB"/>
              </w:rPr>
            </w:pPr>
            <w:r w:rsidRPr="00370D67">
              <w:rPr>
                <w:rFonts w:eastAsia="Arial,Calibri" w:cs="Arial,Calibri"/>
                <w:b/>
                <w:bCs/>
                <w:color w:val="000000" w:themeColor="text1"/>
                <w:lang w:eastAsia="en-GB"/>
              </w:rPr>
              <w:t xml:space="preserve">Value </w:t>
            </w:r>
          </w:p>
        </w:tc>
        <w:tc>
          <w:tcPr>
            <w:tcW w:w="1560" w:type="dxa"/>
            <w:shd w:val="clear" w:color="auto" w:fill="auto"/>
            <w:vAlign w:val="center"/>
          </w:tcPr>
          <w:p w14:paraId="01D1DA94" w14:textId="77777777" w:rsidR="00FD2055" w:rsidRPr="00370D67" w:rsidRDefault="3ACFCF13" w:rsidP="00FD2055">
            <w:pPr>
              <w:spacing w:before="60" w:after="60" w:line="260" w:lineRule="atLeast"/>
              <w:rPr>
                <w:rFonts w:eastAsia="Calibri" w:cs="Arial"/>
                <w:b/>
                <w:bCs/>
                <w:color w:val="000000"/>
                <w:lang w:eastAsia="en-GB"/>
              </w:rPr>
            </w:pPr>
            <w:r w:rsidRPr="00370D67">
              <w:rPr>
                <w:rFonts w:eastAsia="Arial,Calibri" w:cs="Arial,Calibri"/>
                <w:b/>
                <w:bCs/>
                <w:color w:val="000000" w:themeColor="text1"/>
                <w:lang w:eastAsia="en-GB"/>
              </w:rPr>
              <w:t>Unit</w:t>
            </w:r>
          </w:p>
        </w:tc>
        <w:tc>
          <w:tcPr>
            <w:tcW w:w="2125" w:type="dxa"/>
            <w:shd w:val="clear" w:color="auto" w:fill="auto"/>
            <w:vAlign w:val="center"/>
          </w:tcPr>
          <w:p w14:paraId="1961DEA7" w14:textId="77777777" w:rsidR="00FD2055" w:rsidRPr="00370D67" w:rsidRDefault="3ACFCF13" w:rsidP="00FD2055">
            <w:pPr>
              <w:spacing w:before="60" w:after="60" w:line="260" w:lineRule="atLeast"/>
              <w:rPr>
                <w:rFonts w:eastAsia="Calibri" w:cs="Arial"/>
                <w:b/>
                <w:bCs/>
                <w:color w:val="000000"/>
                <w:lang w:eastAsia="en-GB"/>
              </w:rPr>
            </w:pPr>
            <w:r w:rsidRPr="00370D67">
              <w:rPr>
                <w:rFonts w:eastAsia="Arial,Calibri" w:cs="Arial,Calibri"/>
                <w:b/>
                <w:bCs/>
                <w:color w:val="000000" w:themeColor="text1"/>
                <w:lang w:eastAsia="en-GB"/>
              </w:rPr>
              <w:t>Remarks</w:t>
            </w:r>
          </w:p>
        </w:tc>
      </w:tr>
      <w:tr w:rsidR="007E206A" w:rsidRPr="00370D67" w14:paraId="417ADBFA" w14:textId="77777777" w:rsidTr="0088213C">
        <w:trPr>
          <w:trHeight w:val="93"/>
        </w:trPr>
        <w:tc>
          <w:tcPr>
            <w:tcW w:w="3936" w:type="dxa"/>
            <w:shd w:val="clear" w:color="auto" w:fill="auto"/>
          </w:tcPr>
          <w:p w14:paraId="4510869F" w14:textId="490CCEC8" w:rsidR="007E206A" w:rsidRPr="00370D67" w:rsidRDefault="0088213C" w:rsidP="007E206A">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Molecular weight of S-</w:t>
            </w:r>
            <w:proofErr w:type="spellStart"/>
            <w:r w:rsidRPr="00370D67">
              <w:rPr>
                <w:rFonts w:eastAsia="Calibri" w:cs="Calibri"/>
                <w:color w:val="000000" w:themeColor="text1"/>
                <w:lang w:eastAsia="en-GB"/>
              </w:rPr>
              <w:t>methoprene</w:t>
            </w:r>
            <w:proofErr w:type="spellEnd"/>
          </w:p>
        </w:tc>
        <w:tc>
          <w:tcPr>
            <w:tcW w:w="1451" w:type="dxa"/>
            <w:shd w:val="clear" w:color="auto" w:fill="auto"/>
            <w:vAlign w:val="center"/>
          </w:tcPr>
          <w:p w14:paraId="03F6FB9F" w14:textId="6E830353" w:rsidR="007E206A" w:rsidRPr="00370D67" w:rsidRDefault="007E206A" w:rsidP="007E206A">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310.48</w:t>
            </w:r>
          </w:p>
        </w:tc>
        <w:tc>
          <w:tcPr>
            <w:tcW w:w="1560" w:type="dxa"/>
            <w:shd w:val="clear" w:color="auto" w:fill="auto"/>
            <w:vAlign w:val="center"/>
          </w:tcPr>
          <w:p w14:paraId="280EE5B2" w14:textId="33238854" w:rsidR="007E206A" w:rsidRPr="00370D67" w:rsidRDefault="0088213C" w:rsidP="007E206A">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g/mol</w:t>
            </w:r>
          </w:p>
        </w:tc>
        <w:tc>
          <w:tcPr>
            <w:tcW w:w="2125" w:type="dxa"/>
            <w:shd w:val="clear" w:color="auto" w:fill="auto"/>
          </w:tcPr>
          <w:p w14:paraId="027A2692" w14:textId="2648C99D" w:rsidR="007E206A" w:rsidRPr="00370D67" w:rsidRDefault="00337414" w:rsidP="007E206A">
            <w:pPr>
              <w:spacing w:before="60" w:after="60" w:line="260" w:lineRule="atLeast"/>
              <w:rPr>
                <w:rFonts w:eastAsia="Calibri" w:cs="Arial"/>
                <w:color w:val="000000"/>
                <w:lang w:eastAsia="en-GB"/>
              </w:rPr>
            </w:pPr>
            <w:r w:rsidRPr="00370D67">
              <w:rPr>
                <w:rFonts w:eastAsia="Calibri" w:cs="Arial"/>
                <w:color w:val="000000"/>
                <w:lang w:eastAsia="en-GB"/>
              </w:rPr>
              <w:t>-</w:t>
            </w:r>
          </w:p>
        </w:tc>
      </w:tr>
      <w:tr w:rsidR="00351840" w:rsidRPr="00370D67" w14:paraId="64694A86" w14:textId="77777777" w:rsidTr="009460B1">
        <w:trPr>
          <w:trHeight w:val="93"/>
        </w:trPr>
        <w:tc>
          <w:tcPr>
            <w:tcW w:w="3936" w:type="dxa"/>
            <w:shd w:val="clear" w:color="auto" w:fill="auto"/>
            <w:vAlign w:val="center"/>
          </w:tcPr>
          <w:p w14:paraId="6659D637" w14:textId="0A96B614" w:rsidR="00351840" w:rsidRPr="00370D67" w:rsidRDefault="00351840" w:rsidP="007E206A">
            <w:pPr>
              <w:spacing w:before="60" w:after="60" w:line="260" w:lineRule="atLeast"/>
              <w:rPr>
                <w:rFonts w:eastAsia="Calibri" w:cs="Calibri"/>
                <w:color w:val="000000" w:themeColor="text1"/>
                <w:lang w:eastAsia="en-GB"/>
              </w:rPr>
            </w:pPr>
            <w:r w:rsidRPr="00370D67">
              <w:rPr>
                <w:rFonts w:eastAsia="Arial,Calibri" w:cs="Arial,Calibri"/>
                <w:color w:val="000000" w:themeColor="text1"/>
                <w:lang w:eastAsia="en-GB"/>
              </w:rPr>
              <w:t>Melting point</w:t>
            </w:r>
          </w:p>
        </w:tc>
        <w:tc>
          <w:tcPr>
            <w:tcW w:w="1451" w:type="dxa"/>
            <w:shd w:val="clear" w:color="auto" w:fill="auto"/>
            <w:vAlign w:val="center"/>
          </w:tcPr>
          <w:p w14:paraId="1F7BD67F" w14:textId="6AE954EC" w:rsidR="00351840" w:rsidRPr="00370D67" w:rsidRDefault="009548A6" w:rsidP="007E206A">
            <w:pPr>
              <w:spacing w:before="60" w:after="60" w:line="260" w:lineRule="atLeast"/>
              <w:rPr>
                <w:rFonts w:eastAsia="Calibri" w:cs="Calibri"/>
                <w:color w:val="000000" w:themeColor="text1"/>
                <w:lang w:eastAsia="en-GB"/>
              </w:rPr>
            </w:pPr>
            <w:r w:rsidRPr="00370D67">
              <w:rPr>
                <w:rFonts w:eastAsia="Arial,Calibri" w:cs="Arial,Calibri"/>
                <w:color w:val="000000" w:themeColor="text1"/>
                <w:lang w:eastAsia="en-GB"/>
              </w:rPr>
              <w:t>53.8</w:t>
            </w:r>
          </w:p>
        </w:tc>
        <w:tc>
          <w:tcPr>
            <w:tcW w:w="1560" w:type="dxa"/>
            <w:shd w:val="clear" w:color="auto" w:fill="auto"/>
            <w:vAlign w:val="center"/>
          </w:tcPr>
          <w:p w14:paraId="6CE089CB" w14:textId="20DF7303" w:rsidR="00351840" w:rsidRPr="00370D67" w:rsidRDefault="00351840" w:rsidP="007E206A">
            <w:pPr>
              <w:spacing w:before="60" w:after="60" w:line="260" w:lineRule="atLeast"/>
              <w:rPr>
                <w:rFonts w:eastAsia="Calibri" w:cs="Calibri"/>
                <w:color w:val="000000" w:themeColor="text1"/>
                <w:lang w:eastAsia="en-GB"/>
              </w:rPr>
            </w:pPr>
            <w:r w:rsidRPr="00370D67">
              <w:rPr>
                <w:rFonts w:eastAsia="Arial,Calibri" w:cs="Arial,Calibri"/>
                <w:color w:val="000000" w:themeColor="text1"/>
                <w:lang w:eastAsia="en-GB"/>
              </w:rPr>
              <w:t>°C</w:t>
            </w:r>
          </w:p>
        </w:tc>
        <w:tc>
          <w:tcPr>
            <w:tcW w:w="2125" w:type="dxa"/>
            <w:shd w:val="clear" w:color="auto" w:fill="auto"/>
          </w:tcPr>
          <w:p w14:paraId="7D1331C5" w14:textId="3DE0F477" w:rsidR="00351840" w:rsidRPr="00370D67" w:rsidRDefault="009548A6" w:rsidP="00EF7F0C">
            <w:pPr>
              <w:spacing w:before="60" w:after="60" w:line="260" w:lineRule="atLeast"/>
              <w:rPr>
                <w:rFonts w:eastAsia="Calibri" w:cs="Arial"/>
                <w:color w:val="000000"/>
                <w:lang w:eastAsia="en-GB"/>
              </w:rPr>
            </w:pPr>
            <w:r w:rsidRPr="00370D67">
              <w:rPr>
                <w:rFonts w:eastAsia="Calibri" w:cs="Arial"/>
                <w:color w:val="000000"/>
                <w:lang w:eastAsia="en-GB"/>
              </w:rPr>
              <w:t xml:space="preserve">calculated with </w:t>
            </w:r>
            <w:proofErr w:type="spellStart"/>
            <w:r w:rsidRPr="00370D67">
              <w:rPr>
                <w:rFonts w:eastAsia="Calibri" w:cs="Arial"/>
                <w:color w:val="000000"/>
                <w:lang w:eastAsia="en-GB"/>
              </w:rPr>
              <w:t>Epiweb</w:t>
            </w:r>
            <w:proofErr w:type="spellEnd"/>
            <w:r w:rsidRPr="00370D67">
              <w:rPr>
                <w:rFonts w:eastAsia="Calibri" w:cs="Arial"/>
                <w:color w:val="000000"/>
                <w:lang w:eastAsia="en-GB"/>
              </w:rPr>
              <w:t xml:space="preserve"> 4.1</w:t>
            </w:r>
            <w:r w:rsidR="00EF7F0C">
              <w:rPr>
                <w:rFonts w:eastAsia="Calibri" w:cs="Arial"/>
                <w:color w:val="000000"/>
                <w:lang w:eastAsia="en-GB"/>
              </w:rPr>
              <w:t>. Active substance is a solid at 12°C.</w:t>
            </w:r>
          </w:p>
        </w:tc>
      </w:tr>
      <w:tr w:rsidR="000C019C" w:rsidRPr="00370D67" w14:paraId="36D53902" w14:textId="77777777" w:rsidTr="00CE6B44">
        <w:trPr>
          <w:trHeight w:val="93"/>
        </w:trPr>
        <w:tc>
          <w:tcPr>
            <w:tcW w:w="3936" w:type="dxa"/>
            <w:shd w:val="clear" w:color="auto" w:fill="auto"/>
            <w:vAlign w:val="center"/>
          </w:tcPr>
          <w:p w14:paraId="290FE821" w14:textId="7654F8DA" w:rsidR="000C019C" w:rsidRPr="00370D67" w:rsidRDefault="000C019C" w:rsidP="007E206A">
            <w:pPr>
              <w:spacing w:before="60" w:after="60" w:line="260" w:lineRule="atLeast"/>
              <w:rPr>
                <w:rFonts w:eastAsia="Arial,Calibri" w:cs="Arial,Calibri"/>
                <w:color w:val="000000" w:themeColor="text1"/>
                <w:lang w:eastAsia="en-GB"/>
              </w:rPr>
            </w:pPr>
            <w:r w:rsidRPr="00370D67">
              <w:rPr>
                <w:rFonts w:eastAsia="Arial,Calibri" w:cs="Arial,Calibri"/>
                <w:color w:val="000000" w:themeColor="text1"/>
                <w:lang w:eastAsia="en-GB"/>
              </w:rPr>
              <w:t>Vapour pressure (20°C)</w:t>
            </w:r>
          </w:p>
        </w:tc>
        <w:tc>
          <w:tcPr>
            <w:tcW w:w="1451" w:type="dxa"/>
            <w:shd w:val="clear" w:color="auto" w:fill="auto"/>
            <w:vAlign w:val="center"/>
          </w:tcPr>
          <w:p w14:paraId="6248FFF8" w14:textId="1B4B983B" w:rsidR="000C019C" w:rsidRPr="00370D67" w:rsidRDefault="000C019C" w:rsidP="007E206A">
            <w:pPr>
              <w:spacing w:before="60" w:after="60" w:line="260" w:lineRule="atLeast"/>
              <w:rPr>
                <w:rFonts w:eastAsia="Arial,Calibri" w:cs="Arial,Calibri"/>
                <w:color w:val="000000" w:themeColor="text1"/>
                <w:lang w:eastAsia="en-GB"/>
              </w:rPr>
            </w:pPr>
            <w:r w:rsidRPr="00370D67">
              <w:rPr>
                <w:rFonts w:eastAsia="Arial,Calibri" w:cs="Arial,Calibri"/>
                <w:color w:val="000000" w:themeColor="text1"/>
                <w:lang w:eastAsia="en-GB"/>
              </w:rPr>
              <w:t>6.23E-04</w:t>
            </w:r>
          </w:p>
        </w:tc>
        <w:tc>
          <w:tcPr>
            <w:tcW w:w="1560" w:type="dxa"/>
            <w:shd w:val="clear" w:color="auto" w:fill="auto"/>
            <w:vAlign w:val="center"/>
          </w:tcPr>
          <w:p w14:paraId="2590BFF6" w14:textId="6B7C0731" w:rsidR="000C019C" w:rsidRPr="00370D67" w:rsidRDefault="000C019C" w:rsidP="007E206A">
            <w:pPr>
              <w:spacing w:before="60" w:after="60" w:line="260" w:lineRule="atLeast"/>
              <w:rPr>
                <w:rFonts w:eastAsia="Arial,Calibri" w:cs="Arial,Calibri"/>
                <w:color w:val="000000" w:themeColor="text1"/>
                <w:lang w:eastAsia="en-GB"/>
              </w:rPr>
            </w:pPr>
            <w:r w:rsidRPr="00370D67">
              <w:rPr>
                <w:rFonts w:eastAsia="Arial,Calibri" w:cs="Arial,Calibri"/>
                <w:color w:val="000000" w:themeColor="text1"/>
                <w:lang w:eastAsia="en-GB"/>
              </w:rPr>
              <w:t>Pa</w:t>
            </w:r>
          </w:p>
        </w:tc>
        <w:tc>
          <w:tcPr>
            <w:tcW w:w="2125" w:type="dxa"/>
            <w:shd w:val="clear" w:color="auto" w:fill="auto"/>
          </w:tcPr>
          <w:p w14:paraId="3D21054D" w14:textId="410D56FD" w:rsidR="000C019C" w:rsidRPr="00370D67" w:rsidRDefault="00337414" w:rsidP="007E206A">
            <w:pPr>
              <w:spacing w:before="60" w:after="60" w:line="260" w:lineRule="atLeast"/>
              <w:rPr>
                <w:rFonts w:eastAsia="Calibri" w:cs="Arial"/>
                <w:color w:val="000000"/>
                <w:lang w:eastAsia="en-GB"/>
              </w:rPr>
            </w:pPr>
            <w:r w:rsidRPr="00370D67">
              <w:rPr>
                <w:rFonts w:eastAsia="Calibri" w:cs="Arial"/>
                <w:color w:val="000000"/>
                <w:lang w:eastAsia="en-GB"/>
              </w:rPr>
              <w:t>-</w:t>
            </w:r>
          </w:p>
        </w:tc>
      </w:tr>
      <w:tr w:rsidR="00B9247D" w:rsidRPr="00370D67" w14:paraId="671155D8" w14:textId="77777777" w:rsidTr="00CE6B44">
        <w:trPr>
          <w:trHeight w:val="93"/>
        </w:trPr>
        <w:tc>
          <w:tcPr>
            <w:tcW w:w="3936" w:type="dxa"/>
            <w:shd w:val="clear" w:color="auto" w:fill="auto"/>
            <w:vAlign w:val="center"/>
          </w:tcPr>
          <w:p w14:paraId="6EFF5838" w14:textId="37DECC9D" w:rsidR="00B9247D" w:rsidRPr="00370D67" w:rsidRDefault="00B9247D" w:rsidP="00B9247D">
            <w:pPr>
              <w:spacing w:before="60" w:after="60" w:line="260" w:lineRule="atLeast"/>
              <w:rPr>
                <w:rFonts w:eastAsia="Arial,Calibri" w:cs="Arial,Calibri"/>
                <w:color w:val="000000" w:themeColor="text1"/>
                <w:lang w:eastAsia="en-GB"/>
              </w:rPr>
            </w:pPr>
            <w:r w:rsidRPr="00370D67">
              <w:rPr>
                <w:rFonts w:eastAsia="Calibri" w:cs="Calibri"/>
                <w:color w:val="000000" w:themeColor="text1"/>
                <w:lang w:eastAsia="en-GB"/>
              </w:rPr>
              <w:t>Experimental solubility (20°C)</w:t>
            </w:r>
          </w:p>
        </w:tc>
        <w:tc>
          <w:tcPr>
            <w:tcW w:w="1451" w:type="dxa"/>
            <w:shd w:val="clear" w:color="auto" w:fill="auto"/>
            <w:vAlign w:val="center"/>
          </w:tcPr>
          <w:p w14:paraId="54E85D25" w14:textId="0D34E3DF" w:rsidR="00B9247D" w:rsidRPr="00370D67" w:rsidRDefault="00B9247D" w:rsidP="007E206A">
            <w:pPr>
              <w:spacing w:before="60" w:after="60" w:line="260" w:lineRule="atLeast"/>
              <w:rPr>
                <w:rFonts w:eastAsia="Arial,Calibri" w:cs="Arial,Calibri"/>
                <w:color w:val="000000" w:themeColor="text1"/>
                <w:lang w:eastAsia="en-GB"/>
              </w:rPr>
            </w:pPr>
            <w:r w:rsidRPr="00370D67">
              <w:rPr>
                <w:rFonts w:eastAsia="Calibri" w:cs="Calibri"/>
                <w:color w:val="000000" w:themeColor="text1"/>
                <w:lang w:eastAsia="en-GB"/>
              </w:rPr>
              <w:t>6.85</w:t>
            </w:r>
          </w:p>
        </w:tc>
        <w:tc>
          <w:tcPr>
            <w:tcW w:w="1560" w:type="dxa"/>
            <w:shd w:val="clear" w:color="auto" w:fill="auto"/>
            <w:vAlign w:val="center"/>
          </w:tcPr>
          <w:p w14:paraId="714A3792" w14:textId="411697E3" w:rsidR="00B9247D" w:rsidRPr="00370D67" w:rsidRDefault="00B9247D" w:rsidP="007E206A">
            <w:pPr>
              <w:spacing w:before="60" w:after="60" w:line="260" w:lineRule="atLeast"/>
              <w:rPr>
                <w:rFonts w:eastAsia="Arial,Calibri" w:cs="Arial,Calibri"/>
                <w:color w:val="000000" w:themeColor="text1"/>
                <w:lang w:eastAsia="en-GB"/>
              </w:rPr>
            </w:pPr>
            <w:r w:rsidRPr="00370D67">
              <w:rPr>
                <w:rFonts w:eastAsia="Calibri" w:cs="Calibri"/>
                <w:color w:val="000000" w:themeColor="text1"/>
                <w:lang w:eastAsia="en-GB"/>
              </w:rPr>
              <w:t>mg/L</w:t>
            </w:r>
          </w:p>
        </w:tc>
        <w:tc>
          <w:tcPr>
            <w:tcW w:w="2125" w:type="dxa"/>
            <w:shd w:val="clear" w:color="auto" w:fill="auto"/>
          </w:tcPr>
          <w:p w14:paraId="4742C1CB" w14:textId="29ABFF3A" w:rsidR="00B9247D" w:rsidRPr="00370D67" w:rsidRDefault="00337414" w:rsidP="007E206A">
            <w:pPr>
              <w:spacing w:before="60" w:after="60" w:line="260" w:lineRule="atLeast"/>
              <w:rPr>
                <w:rFonts w:eastAsia="Calibri" w:cs="Arial"/>
                <w:color w:val="000000"/>
                <w:lang w:eastAsia="en-GB"/>
              </w:rPr>
            </w:pPr>
            <w:r w:rsidRPr="00370D67">
              <w:rPr>
                <w:rFonts w:eastAsia="Calibri" w:cs="Arial"/>
                <w:color w:val="000000"/>
                <w:lang w:eastAsia="en-GB"/>
              </w:rPr>
              <w:t>-</w:t>
            </w:r>
          </w:p>
        </w:tc>
      </w:tr>
      <w:tr w:rsidR="00165D08" w:rsidRPr="00370D67" w14:paraId="0C2339E2" w14:textId="77777777" w:rsidTr="00CE6B44">
        <w:trPr>
          <w:trHeight w:val="93"/>
        </w:trPr>
        <w:tc>
          <w:tcPr>
            <w:tcW w:w="3936" w:type="dxa"/>
            <w:shd w:val="clear" w:color="auto" w:fill="auto"/>
            <w:vAlign w:val="center"/>
          </w:tcPr>
          <w:p w14:paraId="60A1F473" w14:textId="3E704E85" w:rsidR="00165D08" w:rsidRPr="00370D67" w:rsidRDefault="00165D08" w:rsidP="00B9247D">
            <w:pPr>
              <w:spacing w:before="60" w:after="60" w:line="260" w:lineRule="atLeast"/>
              <w:rPr>
                <w:rFonts w:eastAsia="Calibri" w:cs="Calibri"/>
                <w:color w:val="000000" w:themeColor="text1"/>
                <w:lang w:eastAsia="en-GB"/>
              </w:rPr>
            </w:pPr>
            <w:r>
              <w:rPr>
                <w:rFonts w:eastAsia="Calibri" w:cs="Calibri"/>
                <w:color w:val="000000" w:themeColor="text1"/>
                <w:lang w:eastAsia="en-GB"/>
              </w:rPr>
              <w:t>Molar enthalpy of vaporisation</w:t>
            </w:r>
          </w:p>
        </w:tc>
        <w:tc>
          <w:tcPr>
            <w:tcW w:w="1451" w:type="dxa"/>
            <w:shd w:val="clear" w:color="auto" w:fill="auto"/>
            <w:vAlign w:val="center"/>
          </w:tcPr>
          <w:p w14:paraId="402BBEDD" w14:textId="442C4743" w:rsidR="00165D08" w:rsidRPr="00370D67" w:rsidRDefault="00AA39B7" w:rsidP="007E206A">
            <w:pPr>
              <w:spacing w:before="60" w:after="60" w:line="260" w:lineRule="atLeast"/>
              <w:rPr>
                <w:rFonts w:eastAsia="Calibri" w:cs="Calibri"/>
                <w:color w:val="000000" w:themeColor="text1"/>
                <w:lang w:eastAsia="en-GB"/>
              </w:rPr>
            </w:pPr>
            <w:r>
              <w:rPr>
                <w:rFonts w:eastAsia="Calibri" w:cs="Calibri"/>
                <w:color w:val="000000" w:themeColor="text1"/>
                <w:lang w:eastAsia="en-GB"/>
              </w:rPr>
              <w:t>95</w:t>
            </w:r>
          </w:p>
        </w:tc>
        <w:tc>
          <w:tcPr>
            <w:tcW w:w="1560" w:type="dxa"/>
            <w:shd w:val="clear" w:color="auto" w:fill="auto"/>
            <w:vAlign w:val="center"/>
          </w:tcPr>
          <w:p w14:paraId="6945EB04" w14:textId="75AB137C" w:rsidR="00165D08" w:rsidRPr="00370D67" w:rsidRDefault="00165D08" w:rsidP="007E206A">
            <w:pPr>
              <w:spacing w:before="60" w:after="60" w:line="260" w:lineRule="atLeast"/>
              <w:rPr>
                <w:rFonts w:eastAsia="Calibri" w:cs="Calibri"/>
                <w:color w:val="000000" w:themeColor="text1"/>
                <w:lang w:eastAsia="en-GB"/>
              </w:rPr>
            </w:pPr>
            <w:proofErr w:type="spellStart"/>
            <w:r>
              <w:rPr>
                <w:rFonts w:eastAsia="Calibri" w:cs="Calibri"/>
                <w:color w:val="000000" w:themeColor="text1"/>
                <w:lang w:eastAsia="en-GB"/>
              </w:rPr>
              <w:t>kj</w:t>
            </w:r>
            <w:proofErr w:type="spellEnd"/>
            <w:r>
              <w:rPr>
                <w:rFonts w:eastAsia="Calibri" w:cs="Calibri"/>
                <w:color w:val="000000" w:themeColor="text1"/>
                <w:lang w:eastAsia="en-GB"/>
              </w:rPr>
              <w:t>/mol</w:t>
            </w:r>
          </w:p>
        </w:tc>
        <w:tc>
          <w:tcPr>
            <w:tcW w:w="2125" w:type="dxa"/>
            <w:shd w:val="clear" w:color="auto" w:fill="auto"/>
          </w:tcPr>
          <w:p w14:paraId="3A55E447" w14:textId="72FD5B32" w:rsidR="00165D08" w:rsidRPr="00370D67" w:rsidRDefault="0016261D" w:rsidP="007E206A">
            <w:pPr>
              <w:spacing w:before="60" w:after="60" w:line="260" w:lineRule="atLeast"/>
              <w:rPr>
                <w:rFonts w:eastAsia="Calibri" w:cs="Arial"/>
                <w:color w:val="000000"/>
                <w:lang w:eastAsia="en-GB"/>
              </w:rPr>
            </w:pPr>
            <w:r>
              <w:rPr>
                <w:rFonts w:eastAsia="Calibri" w:cs="Arial"/>
                <w:color w:val="000000"/>
                <w:lang w:eastAsia="en-GB"/>
              </w:rPr>
              <w:t>-</w:t>
            </w:r>
          </w:p>
        </w:tc>
      </w:tr>
      <w:tr w:rsidR="00165D08" w:rsidRPr="00370D67" w14:paraId="51452273" w14:textId="77777777" w:rsidTr="00CE6B44">
        <w:trPr>
          <w:trHeight w:val="93"/>
        </w:trPr>
        <w:tc>
          <w:tcPr>
            <w:tcW w:w="3936" w:type="dxa"/>
            <w:shd w:val="clear" w:color="auto" w:fill="auto"/>
            <w:vAlign w:val="center"/>
          </w:tcPr>
          <w:p w14:paraId="3B587078" w14:textId="0E94960E" w:rsidR="00165D08" w:rsidRDefault="00165D08" w:rsidP="00165D08">
            <w:pPr>
              <w:spacing w:before="60" w:after="60" w:line="260" w:lineRule="atLeast"/>
              <w:rPr>
                <w:rFonts w:eastAsia="Calibri" w:cs="Calibri"/>
                <w:color w:val="000000" w:themeColor="text1"/>
                <w:lang w:eastAsia="en-GB"/>
              </w:rPr>
            </w:pPr>
            <w:r>
              <w:rPr>
                <w:rFonts w:eastAsia="Calibri" w:cs="Calibri"/>
                <w:color w:val="000000" w:themeColor="text1"/>
                <w:lang w:eastAsia="en-GB"/>
              </w:rPr>
              <w:t>Molar enthalpy of dissolution</w:t>
            </w:r>
          </w:p>
        </w:tc>
        <w:tc>
          <w:tcPr>
            <w:tcW w:w="1451" w:type="dxa"/>
            <w:shd w:val="clear" w:color="auto" w:fill="auto"/>
            <w:vAlign w:val="center"/>
          </w:tcPr>
          <w:p w14:paraId="4ADF847F" w14:textId="41F9CA77" w:rsidR="00165D08" w:rsidRDefault="00AA39B7" w:rsidP="007E206A">
            <w:pPr>
              <w:spacing w:before="60" w:after="60" w:line="260" w:lineRule="atLeast"/>
              <w:rPr>
                <w:rFonts w:eastAsia="Calibri" w:cs="Calibri"/>
                <w:color w:val="000000" w:themeColor="text1"/>
                <w:lang w:eastAsia="en-GB"/>
              </w:rPr>
            </w:pPr>
            <w:r>
              <w:rPr>
                <w:rFonts w:eastAsia="Calibri" w:cs="Calibri"/>
                <w:color w:val="000000" w:themeColor="text1"/>
                <w:lang w:eastAsia="en-GB"/>
              </w:rPr>
              <w:t>27</w:t>
            </w:r>
          </w:p>
        </w:tc>
        <w:tc>
          <w:tcPr>
            <w:tcW w:w="1560" w:type="dxa"/>
            <w:shd w:val="clear" w:color="auto" w:fill="auto"/>
            <w:vAlign w:val="center"/>
          </w:tcPr>
          <w:p w14:paraId="7BEAE21C" w14:textId="09994F83" w:rsidR="00165D08" w:rsidRDefault="00165D08" w:rsidP="007E206A">
            <w:pPr>
              <w:spacing w:before="60" w:after="60" w:line="260" w:lineRule="atLeast"/>
              <w:rPr>
                <w:rFonts w:eastAsia="Calibri" w:cs="Calibri"/>
                <w:color w:val="000000" w:themeColor="text1"/>
                <w:lang w:eastAsia="en-GB"/>
              </w:rPr>
            </w:pPr>
            <w:proofErr w:type="spellStart"/>
            <w:r>
              <w:rPr>
                <w:rFonts w:eastAsia="Calibri" w:cs="Calibri"/>
                <w:color w:val="000000" w:themeColor="text1"/>
                <w:lang w:eastAsia="en-GB"/>
              </w:rPr>
              <w:t>kj</w:t>
            </w:r>
            <w:proofErr w:type="spellEnd"/>
            <w:r>
              <w:rPr>
                <w:rFonts w:eastAsia="Calibri" w:cs="Calibri"/>
                <w:color w:val="000000" w:themeColor="text1"/>
                <w:lang w:eastAsia="en-GB"/>
              </w:rPr>
              <w:t>/mol</w:t>
            </w:r>
          </w:p>
        </w:tc>
        <w:tc>
          <w:tcPr>
            <w:tcW w:w="2125" w:type="dxa"/>
            <w:shd w:val="clear" w:color="auto" w:fill="auto"/>
          </w:tcPr>
          <w:p w14:paraId="7CF1548A" w14:textId="7CA075D6" w:rsidR="00165D08" w:rsidRPr="00370D67" w:rsidRDefault="0016261D" w:rsidP="007E206A">
            <w:pPr>
              <w:spacing w:before="60" w:after="60" w:line="260" w:lineRule="atLeast"/>
              <w:rPr>
                <w:rFonts w:eastAsia="Calibri" w:cs="Arial"/>
                <w:color w:val="000000"/>
                <w:lang w:eastAsia="en-GB"/>
              </w:rPr>
            </w:pPr>
            <w:r>
              <w:rPr>
                <w:rFonts w:eastAsia="Calibri" w:cs="Arial"/>
                <w:color w:val="000000"/>
                <w:lang w:eastAsia="en-GB"/>
              </w:rPr>
              <w:t>-</w:t>
            </w:r>
          </w:p>
        </w:tc>
      </w:tr>
      <w:tr w:rsidR="00165D08" w:rsidRPr="00370D67" w14:paraId="309CFE6C" w14:textId="77777777" w:rsidTr="009460B1">
        <w:trPr>
          <w:trHeight w:val="93"/>
        </w:trPr>
        <w:tc>
          <w:tcPr>
            <w:tcW w:w="3936" w:type="dxa"/>
            <w:shd w:val="clear" w:color="auto" w:fill="auto"/>
            <w:vAlign w:val="center"/>
          </w:tcPr>
          <w:p w14:paraId="6950FA3B" w14:textId="1081C3CF" w:rsidR="00165D08" w:rsidRPr="00370D67" w:rsidRDefault="00165D08" w:rsidP="00351840">
            <w:pPr>
              <w:spacing w:before="60" w:after="60" w:line="260" w:lineRule="atLeast"/>
              <w:rPr>
                <w:rFonts w:eastAsia="Calibri" w:cs="Calibri"/>
                <w:color w:val="000000" w:themeColor="text1"/>
                <w:lang w:eastAsia="en-GB"/>
              </w:rPr>
            </w:pPr>
            <w:r w:rsidRPr="00370D67">
              <w:rPr>
                <w:rFonts w:eastAsia="Verdana" w:cs="Verdana"/>
              </w:rPr>
              <w:t>Henry’s Law Constant (20 °C)</w:t>
            </w:r>
          </w:p>
        </w:tc>
        <w:tc>
          <w:tcPr>
            <w:tcW w:w="1451" w:type="dxa"/>
            <w:shd w:val="clear" w:color="auto" w:fill="auto"/>
            <w:vAlign w:val="center"/>
          </w:tcPr>
          <w:p w14:paraId="629C8A17" w14:textId="07380DB3" w:rsidR="00165D08" w:rsidRPr="00370D67" w:rsidRDefault="00165D08" w:rsidP="007E206A">
            <w:pPr>
              <w:spacing w:before="60" w:after="60" w:line="260" w:lineRule="atLeast"/>
              <w:rPr>
                <w:rFonts w:eastAsia="Calibri" w:cs="Calibri"/>
                <w:color w:val="000000" w:themeColor="text1"/>
                <w:lang w:eastAsia="en-GB"/>
              </w:rPr>
            </w:pPr>
            <w:r w:rsidRPr="00370D67">
              <w:rPr>
                <w:rFonts w:eastAsia="Verdana" w:cs="Verdana"/>
              </w:rPr>
              <w:t xml:space="preserve">0.0306 </w:t>
            </w:r>
          </w:p>
        </w:tc>
        <w:tc>
          <w:tcPr>
            <w:tcW w:w="1560" w:type="dxa"/>
            <w:shd w:val="clear" w:color="auto" w:fill="auto"/>
            <w:vAlign w:val="center"/>
          </w:tcPr>
          <w:p w14:paraId="2A6A7A56" w14:textId="0C72335E" w:rsidR="00165D08" w:rsidRPr="00370D67" w:rsidRDefault="00165D08" w:rsidP="007E206A">
            <w:pPr>
              <w:spacing w:before="60" w:after="60" w:line="260" w:lineRule="atLeast"/>
              <w:rPr>
                <w:rFonts w:eastAsia="Calibri" w:cs="Calibri"/>
                <w:color w:val="000000" w:themeColor="text1"/>
                <w:lang w:eastAsia="en-GB"/>
              </w:rPr>
            </w:pPr>
            <w:r w:rsidRPr="00370D67">
              <w:rPr>
                <w:rFonts w:eastAsia="Verdana" w:cs="Verdana"/>
              </w:rPr>
              <w:t>Pa/m</w:t>
            </w:r>
            <w:r w:rsidRPr="00370D67">
              <w:rPr>
                <w:rFonts w:eastAsia="Verdana" w:cs="Verdana"/>
                <w:vertAlign w:val="superscript"/>
              </w:rPr>
              <w:t>3</w:t>
            </w:r>
            <w:r w:rsidRPr="00370D67">
              <w:rPr>
                <w:rFonts w:eastAsia="Verdana" w:cs="Verdana"/>
              </w:rPr>
              <w:t>/mol</w:t>
            </w:r>
          </w:p>
        </w:tc>
        <w:tc>
          <w:tcPr>
            <w:tcW w:w="2125" w:type="dxa"/>
            <w:shd w:val="clear" w:color="auto" w:fill="auto"/>
            <w:vAlign w:val="center"/>
          </w:tcPr>
          <w:p w14:paraId="51E3F0E2" w14:textId="4030ABC6" w:rsidR="00165D08" w:rsidRPr="00370D67" w:rsidRDefault="00165D08" w:rsidP="007E206A">
            <w:pPr>
              <w:spacing w:before="60" w:after="60" w:line="260" w:lineRule="atLeast"/>
              <w:rPr>
                <w:rFonts w:eastAsia="Calibri" w:cs="Arial"/>
                <w:color w:val="000000"/>
                <w:lang w:eastAsia="en-GB"/>
              </w:rPr>
            </w:pPr>
            <w:r w:rsidRPr="00370D67">
              <w:rPr>
                <w:rFonts w:eastAsia="Calibri" w:cs="Arial"/>
                <w:color w:val="000000"/>
                <w:lang w:eastAsia="en-GB"/>
              </w:rPr>
              <w:t>calculated</w:t>
            </w:r>
          </w:p>
        </w:tc>
      </w:tr>
      <w:tr w:rsidR="00165D08" w:rsidRPr="00370D67" w14:paraId="7005D6F4" w14:textId="77777777" w:rsidTr="0088213C">
        <w:trPr>
          <w:trHeight w:val="93"/>
        </w:trPr>
        <w:tc>
          <w:tcPr>
            <w:tcW w:w="3936" w:type="dxa"/>
            <w:shd w:val="clear" w:color="auto" w:fill="auto"/>
            <w:vAlign w:val="center"/>
          </w:tcPr>
          <w:p w14:paraId="0E14A9C3" w14:textId="7CA29E31" w:rsidR="00165D08" w:rsidRPr="00370D67" w:rsidRDefault="00165D08" w:rsidP="007E206A">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Organic carbon-water partitioning coefficient (</w:t>
            </w:r>
            <w:proofErr w:type="spellStart"/>
            <w:r w:rsidRPr="00370D67">
              <w:rPr>
                <w:rFonts w:eastAsia="Calibri" w:cs="Calibri"/>
                <w:color w:val="000000" w:themeColor="text1"/>
                <w:lang w:eastAsia="en-GB"/>
              </w:rPr>
              <w:t>K</w:t>
            </w:r>
            <w:r w:rsidRPr="00370D67">
              <w:rPr>
                <w:rFonts w:eastAsia="Calibri" w:cs="Calibri"/>
                <w:color w:val="000000" w:themeColor="text1"/>
                <w:vertAlign w:val="subscript"/>
                <w:lang w:eastAsia="en-GB"/>
              </w:rPr>
              <w:t>oc</w:t>
            </w:r>
            <w:proofErr w:type="spellEnd"/>
            <w:r w:rsidRPr="00370D67">
              <w:rPr>
                <w:rFonts w:eastAsia="Calibri" w:cs="Calibri"/>
                <w:color w:val="000000" w:themeColor="text1"/>
                <w:lang w:eastAsia="en-GB"/>
              </w:rPr>
              <w:t>)</w:t>
            </w:r>
          </w:p>
        </w:tc>
        <w:tc>
          <w:tcPr>
            <w:tcW w:w="1451" w:type="dxa"/>
            <w:shd w:val="clear" w:color="auto" w:fill="auto"/>
            <w:vAlign w:val="center"/>
          </w:tcPr>
          <w:p w14:paraId="49C15609" w14:textId="11A85934" w:rsidR="00165D08" w:rsidRPr="00370D67" w:rsidRDefault="00165D08" w:rsidP="007E206A">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8.76E+02</w:t>
            </w:r>
          </w:p>
        </w:tc>
        <w:tc>
          <w:tcPr>
            <w:tcW w:w="1560" w:type="dxa"/>
            <w:shd w:val="clear" w:color="auto" w:fill="auto"/>
            <w:vAlign w:val="center"/>
          </w:tcPr>
          <w:p w14:paraId="190E79F4" w14:textId="0272D83E" w:rsidR="00165D08" w:rsidRPr="00370D67" w:rsidRDefault="00165D08" w:rsidP="007E206A">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L/kg</w:t>
            </w:r>
          </w:p>
        </w:tc>
        <w:tc>
          <w:tcPr>
            <w:tcW w:w="2125" w:type="dxa"/>
            <w:shd w:val="clear" w:color="auto" w:fill="auto"/>
          </w:tcPr>
          <w:p w14:paraId="5B694195" w14:textId="066F022B" w:rsidR="00165D08" w:rsidRPr="00370D67" w:rsidRDefault="00165D08" w:rsidP="007E206A">
            <w:pPr>
              <w:spacing w:before="60" w:after="60" w:line="260" w:lineRule="atLeast"/>
              <w:rPr>
                <w:rFonts w:eastAsia="Calibri" w:cs="Arial"/>
                <w:color w:val="000000"/>
                <w:lang w:eastAsia="en-GB"/>
              </w:rPr>
            </w:pPr>
            <w:r w:rsidRPr="00370D67">
              <w:rPr>
                <w:rFonts w:eastAsia="Calibri" w:cs="Arial"/>
                <w:color w:val="000000"/>
                <w:lang w:eastAsia="en-GB"/>
              </w:rPr>
              <w:t>-</w:t>
            </w:r>
          </w:p>
        </w:tc>
      </w:tr>
      <w:tr w:rsidR="00165D08" w:rsidRPr="00370D67" w14:paraId="2080749E" w14:textId="77777777" w:rsidTr="00165D08">
        <w:trPr>
          <w:trHeight w:val="93"/>
        </w:trPr>
        <w:tc>
          <w:tcPr>
            <w:tcW w:w="3936" w:type="dxa"/>
            <w:shd w:val="clear" w:color="auto" w:fill="auto"/>
            <w:vAlign w:val="center"/>
          </w:tcPr>
          <w:p w14:paraId="6E9390DE" w14:textId="2CCFAB46" w:rsidR="00165D08" w:rsidRPr="00370D67" w:rsidRDefault="00165D08" w:rsidP="00165D08">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 xml:space="preserve">Organic </w:t>
            </w:r>
            <w:proofErr w:type="spellStart"/>
            <w:r>
              <w:rPr>
                <w:rFonts w:eastAsia="Calibri" w:cs="Calibri"/>
                <w:color w:val="000000" w:themeColor="text1"/>
                <w:lang w:eastAsia="en-GB"/>
              </w:rPr>
              <w:t>organic</w:t>
            </w:r>
            <w:proofErr w:type="spellEnd"/>
            <w:r>
              <w:rPr>
                <w:rFonts w:eastAsia="Calibri" w:cs="Calibri"/>
                <w:color w:val="000000" w:themeColor="text1"/>
                <w:lang w:eastAsia="en-GB"/>
              </w:rPr>
              <w:t xml:space="preserve"> matter</w:t>
            </w:r>
            <w:r w:rsidRPr="00370D67">
              <w:rPr>
                <w:rFonts w:eastAsia="Calibri" w:cs="Calibri"/>
                <w:color w:val="000000" w:themeColor="text1"/>
                <w:lang w:eastAsia="en-GB"/>
              </w:rPr>
              <w:t>-water partitioning coefficient (</w:t>
            </w:r>
            <w:proofErr w:type="spellStart"/>
            <w:r w:rsidRPr="00370D67">
              <w:rPr>
                <w:rFonts w:eastAsia="Calibri" w:cs="Calibri"/>
                <w:color w:val="000000" w:themeColor="text1"/>
                <w:lang w:eastAsia="en-GB"/>
              </w:rPr>
              <w:t>K</w:t>
            </w:r>
            <w:r w:rsidRPr="00370D67">
              <w:rPr>
                <w:rFonts w:eastAsia="Calibri" w:cs="Calibri"/>
                <w:color w:val="000000" w:themeColor="text1"/>
                <w:vertAlign w:val="subscript"/>
                <w:lang w:eastAsia="en-GB"/>
              </w:rPr>
              <w:t>o</w:t>
            </w:r>
            <w:r>
              <w:rPr>
                <w:rFonts w:eastAsia="Calibri" w:cs="Calibri"/>
                <w:color w:val="000000" w:themeColor="text1"/>
                <w:vertAlign w:val="subscript"/>
                <w:lang w:eastAsia="en-GB"/>
              </w:rPr>
              <w:t>m</w:t>
            </w:r>
            <w:proofErr w:type="spellEnd"/>
            <w:r w:rsidRPr="00370D67">
              <w:rPr>
                <w:rFonts w:eastAsia="Calibri" w:cs="Calibri"/>
                <w:color w:val="000000" w:themeColor="text1"/>
                <w:lang w:eastAsia="en-GB"/>
              </w:rPr>
              <w:t>)</w:t>
            </w:r>
          </w:p>
        </w:tc>
        <w:tc>
          <w:tcPr>
            <w:tcW w:w="1451" w:type="dxa"/>
            <w:shd w:val="clear" w:color="auto" w:fill="auto"/>
            <w:vAlign w:val="center"/>
          </w:tcPr>
          <w:p w14:paraId="2E298365" w14:textId="7637AFC4" w:rsidR="00165D08" w:rsidRPr="00370D67" w:rsidRDefault="00165D08" w:rsidP="00165D08">
            <w:pPr>
              <w:spacing w:before="60" w:after="60" w:line="260" w:lineRule="atLeast"/>
              <w:rPr>
                <w:rFonts w:eastAsia="Calibri" w:cs="Calibri"/>
                <w:color w:val="000000" w:themeColor="text1"/>
                <w:lang w:eastAsia="en-GB"/>
              </w:rPr>
            </w:pPr>
            <w:r>
              <w:rPr>
                <w:rFonts w:eastAsia="Calibri" w:cs="Calibri"/>
                <w:color w:val="000000" w:themeColor="text1"/>
                <w:lang w:eastAsia="en-GB"/>
              </w:rPr>
              <w:t>5</w:t>
            </w:r>
            <w:r w:rsidRPr="00370D67">
              <w:rPr>
                <w:rFonts w:eastAsia="Calibri" w:cs="Calibri"/>
                <w:color w:val="000000" w:themeColor="text1"/>
                <w:lang w:eastAsia="en-GB"/>
              </w:rPr>
              <w:t>.</w:t>
            </w:r>
            <w:r>
              <w:rPr>
                <w:rFonts w:eastAsia="Calibri" w:cs="Calibri"/>
                <w:color w:val="000000" w:themeColor="text1"/>
                <w:lang w:eastAsia="en-GB"/>
              </w:rPr>
              <w:t>08</w:t>
            </w:r>
            <w:r w:rsidRPr="00370D67">
              <w:rPr>
                <w:rFonts w:eastAsia="Calibri" w:cs="Calibri"/>
                <w:color w:val="000000" w:themeColor="text1"/>
                <w:lang w:eastAsia="en-GB"/>
              </w:rPr>
              <w:t>E+02</w:t>
            </w:r>
          </w:p>
        </w:tc>
        <w:tc>
          <w:tcPr>
            <w:tcW w:w="1560" w:type="dxa"/>
            <w:shd w:val="clear" w:color="auto" w:fill="auto"/>
            <w:vAlign w:val="center"/>
          </w:tcPr>
          <w:p w14:paraId="09A27F01" w14:textId="1DA19629" w:rsidR="00165D08" w:rsidRPr="00370D67" w:rsidRDefault="00165D08" w:rsidP="007E206A">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L/kg</w:t>
            </w:r>
          </w:p>
        </w:tc>
        <w:tc>
          <w:tcPr>
            <w:tcW w:w="2125" w:type="dxa"/>
            <w:shd w:val="clear" w:color="auto" w:fill="auto"/>
            <w:vAlign w:val="center"/>
          </w:tcPr>
          <w:p w14:paraId="39EEFD84" w14:textId="515EF21B" w:rsidR="00165D08" w:rsidRPr="00370D67" w:rsidRDefault="00165D08" w:rsidP="00165D08">
            <w:pPr>
              <w:spacing w:before="60" w:after="60" w:line="260" w:lineRule="atLeast"/>
              <w:rPr>
                <w:rFonts w:eastAsia="Calibri" w:cs="Arial"/>
                <w:color w:val="000000"/>
                <w:lang w:eastAsia="en-GB"/>
              </w:rPr>
            </w:pPr>
            <w:proofErr w:type="spellStart"/>
            <w:r>
              <w:rPr>
                <w:rFonts w:eastAsia="Calibri" w:cs="Arial"/>
                <w:color w:val="000000"/>
                <w:lang w:eastAsia="en-GB"/>
              </w:rPr>
              <w:t>Koc</w:t>
            </w:r>
            <w:proofErr w:type="spellEnd"/>
            <w:r>
              <w:rPr>
                <w:rFonts w:eastAsia="Calibri" w:cs="Arial"/>
                <w:color w:val="000000"/>
                <w:lang w:eastAsia="en-GB"/>
              </w:rPr>
              <w:t xml:space="preserve"> / 1.724</w:t>
            </w:r>
          </w:p>
        </w:tc>
      </w:tr>
      <w:tr w:rsidR="00165D08" w:rsidRPr="00370D67" w14:paraId="697AD227" w14:textId="77777777" w:rsidTr="00165D08">
        <w:trPr>
          <w:trHeight w:val="93"/>
        </w:trPr>
        <w:tc>
          <w:tcPr>
            <w:tcW w:w="3936" w:type="dxa"/>
            <w:shd w:val="clear" w:color="auto" w:fill="auto"/>
            <w:vAlign w:val="center"/>
          </w:tcPr>
          <w:p w14:paraId="7C016AE5" w14:textId="27DCFF4D" w:rsidR="00165D08" w:rsidRPr="00370D67" w:rsidRDefault="00165D08" w:rsidP="00165D08">
            <w:pPr>
              <w:spacing w:before="60" w:after="60" w:line="260" w:lineRule="atLeast"/>
              <w:rPr>
                <w:rFonts w:eastAsia="Calibri" w:cs="Calibri"/>
                <w:color w:val="000000" w:themeColor="text1"/>
                <w:lang w:eastAsia="en-GB"/>
              </w:rPr>
            </w:pPr>
            <w:r>
              <w:rPr>
                <w:rFonts w:eastAsia="Calibri" w:cs="Calibri"/>
                <w:color w:val="000000" w:themeColor="text1"/>
                <w:lang w:eastAsia="en-GB"/>
              </w:rPr>
              <w:t>Freundlich sorption exponent</w:t>
            </w:r>
          </w:p>
        </w:tc>
        <w:tc>
          <w:tcPr>
            <w:tcW w:w="1451" w:type="dxa"/>
            <w:shd w:val="clear" w:color="auto" w:fill="auto"/>
            <w:vAlign w:val="center"/>
          </w:tcPr>
          <w:p w14:paraId="5D6EE094" w14:textId="643AF6B3" w:rsidR="00165D08" w:rsidRDefault="00165D08" w:rsidP="00165D08">
            <w:pPr>
              <w:spacing w:before="60" w:after="60" w:line="260" w:lineRule="atLeast"/>
              <w:rPr>
                <w:rFonts w:eastAsia="Calibri" w:cs="Calibri"/>
                <w:color w:val="000000" w:themeColor="text1"/>
                <w:lang w:eastAsia="en-GB"/>
              </w:rPr>
            </w:pPr>
            <w:r>
              <w:rPr>
                <w:rFonts w:eastAsia="Calibri" w:cs="Calibri"/>
                <w:color w:val="000000" w:themeColor="text1"/>
                <w:lang w:eastAsia="en-GB"/>
              </w:rPr>
              <w:t>1.0</w:t>
            </w:r>
          </w:p>
        </w:tc>
        <w:tc>
          <w:tcPr>
            <w:tcW w:w="1560" w:type="dxa"/>
            <w:shd w:val="clear" w:color="auto" w:fill="auto"/>
            <w:vAlign w:val="center"/>
          </w:tcPr>
          <w:p w14:paraId="01AA84AE" w14:textId="77777777" w:rsidR="00165D08" w:rsidRPr="00370D67" w:rsidRDefault="00165D08" w:rsidP="007E206A">
            <w:pPr>
              <w:spacing w:before="60" w:after="60" w:line="260" w:lineRule="atLeast"/>
              <w:rPr>
                <w:rFonts w:eastAsia="Calibri" w:cs="Calibri"/>
                <w:color w:val="000000" w:themeColor="text1"/>
                <w:lang w:eastAsia="en-GB"/>
              </w:rPr>
            </w:pPr>
          </w:p>
        </w:tc>
        <w:tc>
          <w:tcPr>
            <w:tcW w:w="2125" w:type="dxa"/>
            <w:shd w:val="clear" w:color="auto" w:fill="auto"/>
            <w:vAlign w:val="center"/>
          </w:tcPr>
          <w:p w14:paraId="05B0C4CE" w14:textId="4517270A" w:rsidR="00165D08" w:rsidRDefault="00165D08" w:rsidP="00165D08">
            <w:pPr>
              <w:spacing w:before="60" w:after="60" w:line="260" w:lineRule="atLeast"/>
              <w:rPr>
                <w:rFonts w:eastAsia="Calibri" w:cs="Arial"/>
                <w:color w:val="000000"/>
                <w:lang w:eastAsia="en-GB"/>
              </w:rPr>
            </w:pPr>
            <w:r>
              <w:rPr>
                <w:rFonts w:eastAsia="Calibri" w:cs="Arial"/>
                <w:color w:val="000000"/>
                <w:lang w:eastAsia="en-GB"/>
              </w:rPr>
              <w:t>default worst-case</w:t>
            </w:r>
          </w:p>
        </w:tc>
      </w:tr>
      <w:tr w:rsidR="00165D08" w:rsidRPr="00370D67" w14:paraId="0027E952" w14:textId="77777777" w:rsidTr="009460B1">
        <w:trPr>
          <w:trHeight w:val="93"/>
        </w:trPr>
        <w:tc>
          <w:tcPr>
            <w:tcW w:w="3936" w:type="dxa"/>
            <w:shd w:val="clear" w:color="auto" w:fill="auto"/>
            <w:vAlign w:val="center"/>
          </w:tcPr>
          <w:p w14:paraId="5B3867CD" w14:textId="57155639" w:rsidR="00165D08" w:rsidRPr="00370D67" w:rsidRDefault="00165D08" w:rsidP="007E206A">
            <w:pPr>
              <w:spacing w:before="60" w:after="60" w:line="260" w:lineRule="atLeast"/>
              <w:rPr>
                <w:rFonts w:eastAsia="Calibri" w:cs="Calibri"/>
                <w:color w:val="000000" w:themeColor="text1"/>
                <w:lang w:eastAsia="en-GB"/>
              </w:rPr>
            </w:pPr>
            <w:r w:rsidRPr="00370D67">
              <w:rPr>
                <w:rFonts w:eastAsia="Verdana" w:cs="Verdana"/>
              </w:rPr>
              <w:t>Log Octanol/water partition coefficient</w:t>
            </w:r>
          </w:p>
        </w:tc>
        <w:tc>
          <w:tcPr>
            <w:tcW w:w="1451" w:type="dxa"/>
            <w:shd w:val="clear" w:color="auto" w:fill="auto"/>
            <w:vAlign w:val="center"/>
          </w:tcPr>
          <w:p w14:paraId="1DF3016F" w14:textId="6899B979" w:rsidR="00165D08" w:rsidRPr="00370D67" w:rsidRDefault="00165D08" w:rsidP="007E206A">
            <w:pPr>
              <w:spacing w:before="60" w:after="60" w:line="260" w:lineRule="atLeast"/>
              <w:rPr>
                <w:rFonts w:eastAsia="Calibri" w:cs="Calibri"/>
                <w:color w:val="000000" w:themeColor="text1"/>
                <w:lang w:eastAsia="en-GB"/>
              </w:rPr>
            </w:pPr>
            <w:r w:rsidRPr="00370D67">
              <w:rPr>
                <w:rFonts w:eastAsia="Verdana" w:cs="Verdana"/>
              </w:rPr>
              <w:t xml:space="preserve">6.34 </w:t>
            </w:r>
          </w:p>
        </w:tc>
        <w:tc>
          <w:tcPr>
            <w:tcW w:w="1560" w:type="dxa"/>
            <w:shd w:val="clear" w:color="auto" w:fill="auto"/>
            <w:vAlign w:val="center"/>
          </w:tcPr>
          <w:p w14:paraId="0E8AD0A0" w14:textId="6C6D3EF5" w:rsidR="00165D08" w:rsidRPr="00370D67" w:rsidRDefault="00165D08" w:rsidP="007E206A">
            <w:pPr>
              <w:spacing w:before="60" w:after="60" w:line="260" w:lineRule="atLeast"/>
              <w:rPr>
                <w:rFonts w:eastAsia="Calibri" w:cs="Calibri"/>
                <w:color w:val="000000" w:themeColor="text1"/>
                <w:lang w:eastAsia="en-GB"/>
              </w:rPr>
            </w:pPr>
            <w:r w:rsidRPr="00370D67">
              <w:rPr>
                <w:rFonts w:eastAsia="Verdana" w:cs="Verdana"/>
              </w:rPr>
              <w:t>Log 10</w:t>
            </w:r>
          </w:p>
        </w:tc>
        <w:tc>
          <w:tcPr>
            <w:tcW w:w="2125" w:type="dxa"/>
            <w:shd w:val="clear" w:color="auto" w:fill="auto"/>
            <w:vAlign w:val="center"/>
          </w:tcPr>
          <w:p w14:paraId="7E7240AB" w14:textId="305623BC" w:rsidR="00165D08" w:rsidRPr="00370D67" w:rsidRDefault="00165D08" w:rsidP="007E206A">
            <w:pPr>
              <w:spacing w:before="60" w:after="60" w:line="260" w:lineRule="atLeast"/>
              <w:rPr>
                <w:rFonts w:eastAsia="Calibri" w:cs="Arial"/>
                <w:color w:val="000000"/>
                <w:lang w:eastAsia="en-GB"/>
              </w:rPr>
            </w:pPr>
            <w:r w:rsidRPr="00370D67">
              <w:rPr>
                <w:rFonts w:eastAsia="Verdana" w:cs="Verdana"/>
              </w:rPr>
              <w:t>calculated</w:t>
            </w:r>
          </w:p>
        </w:tc>
      </w:tr>
      <w:tr w:rsidR="00165D08" w:rsidRPr="00370D67" w14:paraId="6FB813EB" w14:textId="77777777" w:rsidTr="00CE6B44">
        <w:trPr>
          <w:trHeight w:val="93"/>
        </w:trPr>
        <w:tc>
          <w:tcPr>
            <w:tcW w:w="3936" w:type="dxa"/>
            <w:shd w:val="clear" w:color="auto" w:fill="auto"/>
            <w:vAlign w:val="center"/>
          </w:tcPr>
          <w:p w14:paraId="44CA8DC8" w14:textId="6E2BC76B" w:rsidR="00165D08" w:rsidRPr="00370D67" w:rsidRDefault="00165D08" w:rsidP="007E206A">
            <w:pPr>
              <w:spacing w:before="60" w:after="60" w:line="260" w:lineRule="atLeast"/>
              <w:rPr>
                <w:rFonts w:eastAsia="Verdana" w:cs="Verdana"/>
              </w:rPr>
            </w:pPr>
            <w:r w:rsidRPr="00370D67">
              <w:rPr>
                <w:rFonts w:eastAsia="Verdana" w:cs="Verdana"/>
              </w:rPr>
              <w:t>Biodegradability</w:t>
            </w:r>
          </w:p>
        </w:tc>
        <w:tc>
          <w:tcPr>
            <w:tcW w:w="1451" w:type="dxa"/>
            <w:shd w:val="clear" w:color="auto" w:fill="auto"/>
            <w:vAlign w:val="center"/>
          </w:tcPr>
          <w:p w14:paraId="29ADFC49" w14:textId="208E52F4" w:rsidR="00165D08" w:rsidRPr="00370D67" w:rsidRDefault="00165D08" w:rsidP="007E206A">
            <w:pPr>
              <w:spacing w:before="60" w:after="60" w:line="260" w:lineRule="atLeast"/>
              <w:rPr>
                <w:rFonts w:eastAsia="Verdana" w:cs="Verdana"/>
              </w:rPr>
            </w:pPr>
            <w:r w:rsidRPr="00370D67">
              <w:rPr>
                <w:rFonts w:eastAsia="Verdana" w:cs="Verdana"/>
              </w:rPr>
              <w:t xml:space="preserve">Not Ready biodegradable </w:t>
            </w:r>
          </w:p>
        </w:tc>
        <w:tc>
          <w:tcPr>
            <w:tcW w:w="1560" w:type="dxa"/>
            <w:shd w:val="clear" w:color="auto" w:fill="auto"/>
            <w:vAlign w:val="center"/>
          </w:tcPr>
          <w:p w14:paraId="12B45311" w14:textId="77777777" w:rsidR="00165D08" w:rsidRPr="00370D67" w:rsidRDefault="00165D08" w:rsidP="007E206A">
            <w:pPr>
              <w:spacing w:before="60" w:after="60" w:line="260" w:lineRule="atLeast"/>
              <w:rPr>
                <w:rFonts w:eastAsia="Verdana" w:cs="Verdana"/>
              </w:rPr>
            </w:pPr>
          </w:p>
        </w:tc>
        <w:tc>
          <w:tcPr>
            <w:tcW w:w="2125" w:type="dxa"/>
            <w:shd w:val="clear" w:color="auto" w:fill="auto"/>
            <w:vAlign w:val="center"/>
          </w:tcPr>
          <w:p w14:paraId="2AE35EC9" w14:textId="5EC92ADE" w:rsidR="00165D08" w:rsidRPr="00370D67" w:rsidRDefault="00165D08" w:rsidP="007E206A">
            <w:pPr>
              <w:spacing w:before="60" w:after="60" w:line="260" w:lineRule="atLeast"/>
              <w:rPr>
                <w:rFonts w:eastAsia="Verdana" w:cs="Verdana"/>
              </w:rPr>
            </w:pPr>
            <w:r w:rsidRPr="00370D67">
              <w:rPr>
                <w:rFonts w:eastAsia="Verdana" w:cs="Verdana"/>
              </w:rPr>
              <w:t>-</w:t>
            </w:r>
          </w:p>
        </w:tc>
      </w:tr>
      <w:tr w:rsidR="00165D08" w:rsidRPr="00370D67" w14:paraId="17B356D8" w14:textId="77777777" w:rsidTr="00CE6B44">
        <w:trPr>
          <w:trHeight w:val="93"/>
        </w:trPr>
        <w:tc>
          <w:tcPr>
            <w:tcW w:w="3936" w:type="dxa"/>
            <w:shd w:val="clear" w:color="auto" w:fill="auto"/>
            <w:vAlign w:val="center"/>
          </w:tcPr>
          <w:p w14:paraId="3116C395" w14:textId="6BE21AAC" w:rsidR="00165D08" w:rsidRPr="00370D67" w:rsidRDefault="00165D08" w:rsidP="00CE6B44">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Half-life for biodegradation in soil (Geometric mean, 12 °C)</w:t>
            </w:r>
          </w:p>
        </w:tc>
        <w:tc>
          <w:tcPr>
            <w:tcW w:w="1451" w:type="dxa"/>
            <w:shd w:val="clear" w:color="auto" w:fill="auto"/>
            <w:vAlign w:val="center"/>
          </w:tcPr>
          <w:p w14:paraId="5159FA07" w14:textId="77777777" w:rsidR="00165D08" w:rsidRPr="00370D67" w:rsidRDefault="00165D08" w:rsidP="00CE6B44">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1.55</w:t>
            </w:r>
          </w:p>
        </w:tc>
        <w:tc>
          <w:tcPr>
            <w:tcW w:w="1560" w:type="dxa"/>
            <w:shd w:val="clear" w:color="auto" w:fill="auto"/>
            <w:vAlign w:val="center"/>
          </w:tcPr>
          <w:p w14:paraId="03D9C2A7" w14:textId="77777777" w:rsidR="00165D08" w:rsidRPr="00370D67" w:rsidRDefault="00165D08" w:rsidP="00CE6B44">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day</w:t>
            </w:r>
          </w:p>
        </w:tc>
        <w:tc>
          <w:tcPr>
            <w:tcW w:w="2125" w:type="dxa"/>
            <w:shd w:val="clear" w:color="auto" w:fill="auto"/>
            <w:vAlign w:val="center"/>
          </w:tcPr>
          <w:p w14:paraId="540D278E" w14:textId="266E7104" w:rsidR="00165D08" w:rsidRPr="00370D67" w:rsidRDefault="00165D08" w:rsidP="00CE6B44">
            <w:pPr>
              <w:spacing w:before="60" w:after="60" w:line="260" w:lineRule="atLeast"/>
              <w:rPr>
                <w:rFonts w:eastAsia="Calibri" w:cs="Arial"/>
                <w:color w:val="000000"/>
                <w:lang w:eastAsia="en-GB"/>
              </w:rPr>
            </w:pPr>
            <w:r w:rsidRPr="00370D67">
              <w:rPr>
                <w:rFonts w:eastAsia="Calibri" w:cs="Arial"/>
                <w:color w:val="000000"/>
                <w:lang w:eastAsia="en-GB"/>
              </w:rPr>
              <w:t>-</w:t>
            </w:r>
          </w:p>
        </w:tc>
      </w:tr>
      <w:tr w:rsidR="00165D08" w:rsidRPr="00370D67" w14:paraId="014A0F44" w14:textId="77777777" w:rsidTr="00CE6B44">
        <w:trPr>
          <w:trHeight w:val="93"/>
        </w:trPr>
        <w:tc>
          <w:tcPr>
            <w:tcW w:w="3936" w:type="dxa"/>
            <w:shd w:val="clear" w:color="auto" w:fill="auto"/>
            <w:vAlign w:val="center"/>
          </w:tcPr>
          <w:p w14:paraId="31CEECEF" w14:textId="07C7BE4B" w:rsidR="00165D08" w:rsidRPr="00370D67" w:rsidRDefault="00165D08" w:rsidP="00165D08">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lastRenderedPageBreak/>
              <w:t xml:space="preserve">Half-life for biodegradation in </w:t>
            </w:r>
            <w:r>
              <w:rPr>
                <w:rFonts w:eastAsia="Calibri" w:cs="Calibri"/>
                <w:color w:val="000000" w:themeColor="text1"/>
                <w:lang w:eastAsia="en-GB"/>
              </w:rPr>
              <w:t>water</w:t>
            </w:r>
            <w:r w:rsidRPr="00370D67">
              <w:rPr>
                <w:rFonts w:eastAsia="Calibri" w:cs="Calibri"/>
                <w:color w:val="000000" w:themeColor="text1"/>
                <w:lang w:eastAsia="en-GB"/>
              </w:rPr>
              <w:t xml:space="preserve"> (Geometric mean, 12 °C)</w:t>
            </w:r>
          </w:p>
        </w:tc>
        <w:tc>
          <w:tcPr>
            <w:tcW w:w="1451" w:type="dxa"/>
            <w:shd w:val="clear" w:color="auto" w:fill="auto"/>
            <w:vAlign w:val="center"/>
          </w:tcPr>
          <w:p w14:paraId="6A6449F7" w14:textId="077AC4D5" w:rsidR="00165D08" w:rsidRPr="00370D67" w:rsidRDefault="00522706" w:rsidP="00CE6B44">
            <w:pPr>
              <w:spacing w:before="60" w:after="60" w:line="260" w:lineRule="atLeast"/>
              <w:rPr>
                <w:rFonts w:eastAsia="Calibri" w:cs="Calibri"/>
                <w:color w:val="000000" w:themeColor="text1"/>
                <w:lang w:eastAsia="en-GB"/>
              </w:rPr>
            </w:pPr>
            <w:r>
              <w:rPr>
                <w:rFonts w:eastAsia="Calibri" w:cs="Calibri"/>
                <w:color w:val="000000" w:themeColor="text1"/>
                <w:lang w:eastAsia="en-GB"/>
              </w:rPr>
              <w:t>2.5</w:t>
            </w:r>
          </w:p>
        </w:tc>
        <w:tc>
          <w:tcPr>
            <w:tcW w:w="1560" w:type="dxa"/>
            <w:shd w:val="clear" w:color="auto" w:fill="auto"/>
            <w:vAlign w:val="center"/>
          </w:tcPr>
          <w:p w14:paraId="24766AF7" w14:textId="588EA69B" w:rsidR="00165D08" w:rsidRPr="00370D67" w:rsidRDefault="00165D08" w:rsidP="00CE6B44">
            <w:pPr>
              <w:spacing w:before="60" w:after="60" w:line="260" w:lineRule="atLeast"/>
              <w:rPr>
                <w:rFonts w:eastAsia="Calibri" w:cs="Calibri"/>
                <w:color w:val="000000" w:themeColor="text1"/>
                <w:lang w:eastAsia="en-GB"/>
              </w:rPr>
            </w:pPr>
            <w:r>
              <w:rPr>
                <w:rFonts w:eastAsia="Calibri" w:cs="Calibri"/>
                <w:color w:val="000000" w:themeColor="text1"/>
                <w:lang w:eastAsia="en-GB"/>
              </w:rPr>
              <w:t>day</w:t>
            </w:r>
          </w:p>
        </w:tc>
        <w:tc>
          <w:tcPr>
            <w:tcW w:w="2125" w:type="dxa"/>
            <w:shd w:val="clear" w:color="auto" w:fill="auto"/>
            <w:vAlign w:val="center"/>
          </w:tcPr>
          <w:p w14:paraId="6DF23E39" w14:textId="3599A8A5" w:rsidR="00165D08" w:rsidRPr="00370D67" w:rsidRDefault="00522706" w:rsidP="00CE6B44">
            <w:pPr>
              <w:spacing w:before="60" w:after="60" w:line="260" w:lineRule="atLeast"/>
              <w:rPr>
                <w:rFonts w:eastAsia="Calibri" w:cs="Arial"/>
                <w:color w:val="000000"/>
                <w:lang w:eastAsia="en-GB"/>
              </w:rPr>
            </w:pPr>
            <w:r>
              <w:rPr>
                <w:rFonts w:eastAsia="Calibri" w:cs="Arial"/>
                <w:color w:val="000000"/>
                <w:lang w:eastAsia="en-GB"/>
              </w:rPr>
              <w:t>Whole system DT50</w:t>
            </w:r>
            <w:r w:rsidR="003622E1">
              <w:rPr>
                <w:rFonts w:eastAsia="Calibri" w:cs="Arial"/>
                <w:color w:val="000000"/>
                <w:lang w:eastAsia="en-GB"/>
              </w:rPr>
              <w:t xml:space="preserve"> river system</w:t>
            </w:r>
            <w:r>
              <w:rPr>
                <w:rFonts w:eastAsia="Calibri" w:cs="Arial"/>
                <w:color w:val="000000"/>
                <w:lang w:eastAsia="en-GB"/>
              </w:rPr>
              <w:t>, AR</w:t>
            </w:r>
            <w:r w:rsidR="003622E1">
              <w:rPr>
                <w:rFonts w:eastAsia="Calibri" w:cs="Arial"/>
                <w:color w:val="000000"/>
                <w:lang w:eastAsia="en-GB"/>
              </w:rPr>
              <w:t xml:space="preserve"> (2016)</w:t>
            </w:r>
          </w:p>
        </w:tc>
      </w:tr>
      <w:tr w:rsidR="00165D08" w:rsidRPr="00370D67" w14:paraId="5E5DA207" w14:textId="77777777" w:rsidTr="00CE6B44">
        <w:trPr>
          <w:trHeight w:val="93"/>
        </w:trPr>
        <w:tc>
          <w:tcPr>
            <w:tcW w:w="3936" w:type="dxa"/>
            <w:shd w:val="clear" w:color="auto" w:fill="auto"/>
            <w:vAlign w:val="center"/>
          </w:tcPr>
          <w:p w14:paraId="2E451B7B" w14:textId="428F30E0" w:rsidR="00165D08" w:rsidRPr="00370D67" w:rsidRDefault="00165D08" w:rsidP="00165D08">
            <w:pPr>
              <w:spacing w:before="60" w:after="60" w:line="260" w:lineRule="atLeast"/>
              <w:rPr>
                <w:rFonts w:eastAsia="Calibri" w:cs="Calibri"/>
                <w:color w:val="000000" w:themeColor="text1"/>
                <w:lang w:eastAsia="en-GB"/>
              </w:rPr>
            </w:pPr>
            <w:r w:rsidRPr="00370D67">
              <w:rPr>
                <w:rFonts w:eastAsia="Calibri" w:cs="Calibri"/>
                <w:color w:val="000000" w:themeColor="text1"/>
                <w:lang w:eastAsia="en-GB"/>
              </w:rPr>
              <w:t xml:space="preserve">Half-life for biodegradation in </w:t>
            </w:r>
            <w:r>
              <w:rPr>
                <w:rFonts w:eastAsia="Calibri" w:cs="Calibri"/>
                <w:color w:val="000000" w:themeColor="text1"/>
                <w:lang w:eastAsia="en-GB"/>
              </w:rPr>
              <w:t>sediment</w:t>
            </w:r>
            <w:r w:rsidRPr="00370D67">
              <w:rPr>
                <w:rFonts w:eastAsia="Calibri" w:cs="Calibri"/>
                <w:color w:val="000000" w:themeColor="text1"/>
                <w:lang w:eastAsia="en-GB"/>
              </w:rPr>
              <w:t xml:space="preserve"> (Geometric mean, 12 °C)</w:t>
            </w:r>
          </w:p>
        </w:tc>
        <w:tc>
          <w:tcPr>
            <w:tcW w:w="1451" w:type="dxa"/>
            <w:shd w:val="clear" w:color="auto" w:fill="auto"/>
            <w:vAlign w:val="center"/>
          </w:tcPr>
          <w:p w14:paraId="2C3C17D3" w14:textId="7F7AE911" w:rsidR="00165D08" w:rsidRDefault="00165D08" w:rsidP="00CE6B44">
            <w:pPr>
              <w:spacing w:before="60" w:after="60" w:line="260" w:lineRule="atLeast"/>
              <w:rPr>
                <w:rFonts w:eastAsia="Calibri" w:cs="Calibri"/>
                <w:color w:val="000000" w:themeColor="text1"/>
                <w:lang w:eastAsia="en-GB"/>
              </w:rPr>
            </w:pPr>
            <w:r>
              <w:rPr>
                <w:rFonts w:eastAsia="Calibri" w:cs="Calibri"/>
                <w:color w:val="000000" w:themeColor="text1"/>
                <w:lang w:eastAsia="en-GB"/>
              </w:rPr>
              <w:t>1000</w:t>
            </w:r>
          </w:p>
        </w:tc>
        <w:tc>
          <w:tcPr>
            <w:tcW w:w="1560" w:type="dxa"/>
            <w:shd w:val="clear" w:color="auto" w:fill="auto"/>
            <w:vAlign w:val="center"/>
          </w:tcPr>
          <w:p w14:paraId="186AC0D6" w14:textId="294C27B7" w:rsidR="00165D08" w:rsidRDefault="00165D08" w:rsidP="00CE6B44">
            <w:pPr>
              <w:spacing w:before="60" w:after="60" w:line="260" w:lineRule="atLeast"/>
              <w:rPr>
                <w:rFonts w:eastAsia="Calibri" w:cs="Calibri"/>
                <w:color w:val="000000" w:themeColor="text1"/>
                <w:lang w:eastAsia="en-GB"/>
              </w:rPr>
            </w:pPr>
            <w:r>
              <w:rPr>
                <w:rFonts w:eastAsia="Calibri" w:cs="Calibri"/>
                <w:color w:val="000000" w:themeColor="text1"/>
                <w:lang w:eastAsia="en-GB"/>
              </w:rPr>
              <w:t>day</w:t>
            </w:r>
          </w:p>
        </w:tc>
        <w:tc>
          <w:tcPr>
            <w:tcW w:w="2125" w:type="dxa"/>
            <w:shd w:val="clear" w:color="auto" w:fill="auto"/>
            <w:vAlign w:val="center"/>
          </w:tcPr>
          <w:p w14:paraId="52749AA6" w14:textId="2341FD28" w:rsidR="00165D08" w:rsidRDefault="003622E1" w:rsidP="003622E1">
            <w:pPr>
              <w:spacing w:before="60" w:after="60" w:line="260" w:lineRule="atLeast"/>
              <w:rPr>
                <w:rFonts w:eastAsia="Calibri" w:cs="Arial"/>
                <w:color w:val="000000"/>
                <w:lang w:eastAsia="en-GB"/>
              </w:rPr>
            </w:pPr>
            <w:r>
              <w:rPr>
                <w:rFonts w:eastAsia="Calibri" w:cs="Arial"/>
                <w:color w:val="000000"/>
                <w:lang w:eastAsia="en-GB"/>
              </w:rPr>
              <w:t xml:space="preserve">Default worst-case when whole system value is for water. </w:t>
            </w:r>
          </w:p>
        </w:tc>
      </w:tr>
      <w:tr w:rsidR="00522706" w:rsidRPr="00370D67" w14:paraId="0BCC74F5" w14:textId="77777777" w:rsidTr="00CE6B44">
        <w:trPr>
          <w:trHeight w:val="93"/>
        </w:trPr>
        <w:tc>
          <w:tcPr>
            <w:tcW w:w="3936" w:type="dxa"/>
            <w:shd w:val="clear" w:color="auto" w:fill="auto"/>
            <w:vAlign w:val="center"/>
          </w:tcPr>
          <w:p w14:paraId="62360759" w14:textId="054ACE70" w:rsidR="00522706" w:rsidRDefault="00AA39B7" w:rsidP="00165D08">
            <w:pPr>
              <w:spacing w:before="60" w:after="60" w:line="260" w:lineRule="atLeast"/>
              <w:rPr>
                <w:rFonts w:eastAsia="Calibri" w:cs="Calibri"/>
                <w:color w:val="000000" w:themeColor="text1"/>
                <w:lang w:eastAsia="en-GB"/>
              </w:rPr>
            </w:pPr>
            <w:r>
              <w:rPr>
                <w:rFonts w:eastAsia="Calibri" w:cs="Calibri"/>
                <w:color w:val="000000" w:themeColor="text1"/>
                <w:lang w:eastAsia="en-GB"/>
              </w:rPr>
              <w:t>Half-life</w:t>
            </w:r>
            <w:r w:rsidR="00522706">
              <w:rPr>
                <w:rFonts w:eastAsia="Calibri" w:cs="Calibri"/>
                <w:color w:val="000000" w:themeColor="text1"/>
                <w:lang w:eastAsia="en-GB"/>
              </w:rPr>
              <w:t xml:space="preserve"> on crop canopy</w:t>
            </w:r>
          </w:p>
        </w:tc>
        <w:tc>
          <w:tcPr>
            <w:tcW w:w="1451" w:type="dxa"/>
            <w:shd w:val="clear" w:color="auto" w:fill="auto"/>
            <w:vAlign w:val="center"/>
          </w:tcPr>
          <w:p w14:paraId="4DC4D35F" w14:textId="70C77920" w:rsidR="00522706" w:rsidRDefault="00522706" w:rsidP="00165D08">
            <w:pPr>
              <w:spacing w:before="60" w:after="60" w:line="260" w:lineRule="atLeast"/>
              <w:rPr>
                <w:rFonts w:eastAsia="Calibri" w:cs="Calibri"/>
                <w:color w:val="000000" w:themeColor="text1"/>
                <w:lang w:eastAsia="en-GB"/>
              </w:rPr>
            </w:pPr>
            <w:r>
              <w:rPr>
                <w:rFonts w:eastAsia="Calibri" w:cs="Calibri"/>
                <w:color w:val="000000" w:themeColor="text1"/>
                <w:lang w:eastAsia="en-GB"/>
              </w:rPr>
              <w:t>10</w:t>
            </w:r>
          </w:p>
        </w:tc>
        <w:tc>
          <w:tcPr>
            <w:tcW w:w="1560" w:type="dxa"/>
            <w:shd w:val="clear" w:color="auto" w:fill="auto"/>
            <w:vAlign w:val="center"/>
          </w:tcPr>
          <w:p w14:paraId="12EDCEE3" w14:textId="3527816F" w:rsidR="00522706" w:rsidRDefault="00522706" w:rsidP="00CE6B44">
            <w:pPr>
              <w:spacing w:before="60" w:after="60" w:line="260" w:lineRule="atLeast"/>
              <w:rPr>
                <w:rFonts w:eastAsia="Calibri" w:cs="Calibri"/>
                <w:color w:val="000000" w:themeColor="text1"/>
                <w:lang w:eastAsia="en-GB"/>
              </w:rPr>
            </w:pPr>
            <w:r>
              <w:rPr>
                <w:rFonts w:eastAsia="Calibri" w:cs="Calibri"/>
                <w:color w:val="000000" w:themeColor="text1"/>
                <w:lang w:eastAsia="en-GB"/>
              </w:rPr>
              <w:t>d</w:t>
            </w:r>
          </w:p>
        </w:tc>
        <w:tc>
          <w:tcPr>
            <w:tcW w:w="2125" w:type="dxa"/>
            <w:shd w:val="clear" w:color="auto" w:fill="auto"/>
            <w:vAlign w:val="center"/>
          </w:tcPr>
          <w:p w14:paraId="4826991B" w14:textId="43D1C1EB" w:rsidR="00522706" w:rsidRDefault="00AA39B7" w:rsidP="00CE6B44">
            <w:pPr>
              <w:spacing w:before="60" w:after="60" w:line="260" w:lineRule="atLeast"/>
              <w:rPr>
                <w:rFonts w:eastAsia="Calibri" w:cs="Arial"/>
                <w:color w:val="000000"/>
                <w:lang w:eastAsia="en-GB"/>
              </w:rPr>
            </w:pPr>
            <w:r>
              <w:rPr>
                <w:rFonts w:eastAsia="Calibri" w:cs="Arial"/>
                <w:color w:val="000000"/>
                <w:lang w:eastAsia="en-GB"/>
              </w:rPr>
              <w:t>Default worst-case</w:t>
            </w:r>
          </w:p>
        </w:tc>
      </w:tr>
      <w:tr w:rsidR="00AA39B7" w:rsidRPr="00370D67" w14:paraId="51440FC0" w14:textId="77777777" w:rsidTr="00CE6B44">
        <w:trPr>
          <w:trHeight w:val="93"/>
        </w:trPr>
        <w:tc>
          <w:tcPr>
            <w:tcW w:w="3936" w:type="dxa"/>
            <w:shd w:val="clear" w:color="auto" w:fill="auto"/>
            <w:vAlign w:val="center"/>
          </w:tcPr>
          <w:p w14:paraId="772F70A1" w14:textId="3B1D0900" w:rsidR="00AA39B7" w:rsidRDefault="00AA39B7" w:rsidP="00165D08">
            <w:pPr>
              <w:spacing w:before="60" w:after="60" w:line="260" w:lineRule="atLeast"/>
              <w:rPr>
                <w:rFonts w:eastAsia="Calibri" w:cs="Calibri"/>
                <w:color w:val="000000" w:themeColor="text1"/>
                <w:lang w:eastAsia="en-GB"/>
              </w:rPr>
            </w:pPr>
            <w:r>
              <w:rPr>
                <w:rFonts w:eastAsia="Calibri" w:cs="Calibri"/>
                <w:color w:val="000000" w:themeColor="text1"/>
                <w:lang w:eastAsia="en-GB"/>
              </w:rPr>
              <w:t>TSCF</w:t>
            </w:r>
          </w:p>
        </w:tc>
        <w:tc>
          <w:tcPr>
            <w:tcW w:w="1451" w:type="dxa"/>
            <w:shd w:val="clear" w:color="auto" w:fill="auto"/>
            <w:vAlign w:val="center"/>
          </w:tcPr>
          <w:p w14:paraId="7200BE8E" w14:textId="63EF0D14" w:rsidR="00AA39B7" w:rsidRDefault="00AA39B7" w:rsidP="00165D08">
            <w:pPr>
              <w:spacing w:before="60" w:after="60" w:line="260" w:lineRule="atLeast"/>
              <w:rPr>
                <w:rFonts w:eastAsia="Calibri" w:cs="Calibri"/>
                <w:color w:val="000000" w:themeColor="text1"/>
                <w:lang w:eastAsia="en-GB"/>
              </w:rPr>
            </w:pPr>
            <w:r>
              <w:rPr>
                <w:rFonts w:eastAsia="Calibri" w:cs="Calibri"/>
                <w:color w:val="000000" w:themeColor="text1"/>
                <w:lang w:eastAsia="en-GB"/>
              </w:rPr>
              <w:t>0.0</w:t>
            </w:r>
          </w:p>
        </w:tc>
        <w:tc>
          <w:tcPr>
            <w:tcW w:w="1560" w:type="dxa"/>
            <w:shd w:val="clear" w:color="auto" w:fill="auto"/>
            <w:vAlign w:val="center"/>
          </w:tcPr>
          <w:p w14:paraId="219B4759" w14:textId="64D5AE6D" w:rsidR="00AA39B7" w:rsidRDefault="00AA39B7" w:rsidP="00CE6B44">
            <w:pPr>
              <w:spacing w:before="60" w:after="60" w:line="260" w:lineRule="atLeast"/>
              <w:rPr>
                <w:rFonts w:eastAsia="Calibri" w:cs="Calibri"/>
                <w:color w:val="000000" w:themeColor="text1"/>
                <w:lang w:eastAsia="en-GB"/>
              </w:rPr>
            </w:pPr>
            <w:r>
              <w:rPr>
                <w:rFonts w:eastAsia="Calibri" w:cs="Calibri"/>
                <w:color w:val="000000" w:themeColor="text1"/>
                <w:lang w:eastAsia="en-GB"/>
              </w:rPr>
              <w:t>-</w:t>
            </w:r>
          </w:p>
        </w:tc>
        <w:tc>
          <w:tcPr>
            <w:tcW w:w="2125" w:type="dxa"/>
            <w:shd w:val="clear" w:color="auto" w:fill="auto"/>
            <w:vAlign w:val="center"/>
          </w:tcPr>
          <w:p w14:paraId="5D0CDB40" w14:textId="02DA5519" w:rsidR="00AA39B7" w:rsidRDefault="00AA39B7" w:rsidP="00AA39B7">
            <w:pPr>
              <w:spacing w:before="60" w:after="60" w:line="260" w:lineRule="atLeast"/>
              <w:rPr>
                <w:rFonts w:eastAsia="Calibri" w:cs="Arial"/>
                <w:color w:val="000000"/>
                <w:lang w:eastAsia="en-GB"/>
              </w:rPr>
            </w:pPr>
            <w:r>
              <w:rPr>
                <w:rFonts w:eastAsia="Calibri" w:cs="Arial"/>
                <w:color w:val="000000"/>
                <w:lang w:eastAsia="en-GB"/>
              </w:rPr>
              <w:t>Plant uptake factor worst-case</w:t>
            </w:r>
          </w:p>
        </w:tc>
      </w:tr>
    </w:tbl>
    <w:p w14:paraId="3C4120CF" w14:textId="72497E5B" w:rsidR="00FD2055" w:rsidRDefault="00FD2055" w:rsidP="00FD2055">
      <w:pPr>
        <w:spacing w:line="276" w:lineRule="auto"/>
        <w:rPr>
          <w:rFonts w:eastAsia="Calibri"/>
          <w:lang w:eastAsia="en-US"/>
        </w:rPr>
      </w:pPr>
    </w:p>
    <w:p w14:paraId="26D9144B" w14:textId="256819AC" w:rsidR="00AA39B7" w:rsidRPr="00370D67" w:rsidRDefault="00AA39B7" w:rsidP="00FD2055">
      <w:pPr>
        <w:spacing w:line="276" w:lineRule="auto"/>
        <w:rPr>
          <w:rFonts w:eastAsia="Calibri"/>
          <w:lang w:eastAsia="en-US"/>
        </w:rPr>
      </w:pPr>
      <w:r>
        <w:rPr>
          <w:rFonts w:eastAsia="Calibri"/>
          <w:lang w:eastAsia="en-US"/>
        </w:rPr>
        <w:t>Other SWASH parameters were copied from the EXSW0 substance in SPIN.</w:t>
      </w:r>
    </w:p>
    <w:p w14:paraId="2043CE82" w14:textId="16613C13" w:rsidR="007E0687" w:rsidRPr="00370D67" w:rsidRDefault="007E0687" w:rsidP="007E0687">
      <w:pPr>
        <w:spacing w:line="260" w:lineRule="atLeast"/>
        <w:rPr>
          <w:rFonts w:eastAsia="Calibri"/>
          <w:lang w:eastAsia="en-US"/>
        </w:rPr>
      </w:pPr>
      <w:r w:rsidRPr="00370D67">
        <w:rPr>
          <w:rFonts w:eastAsia="Calibri"/>
          <w:lang w:eastAsia="en-US"/>
        </w:rPr>
        <w:t>Distributio</w:t>
      </w:r>
      <w:r w:rsidR="00A537DB" w:rsidRPr="00370D67">
        <w:rPr>
          <w:rFonts w:eastAsia="Calibri"/>
          <w:lang w:eastAsia="en-US"/>
        </w:rPr>
        <w:t>n in the sewage treatment plant</w:t>
      </w:r>
      <w:r w:rsidRPr="00370D67">
        <w:rPr>
          <w:rFonts w:eastAsia="Calibri"/>
          <w:lang w:eastAsia="en-US"/>
        </w:rPr>
        <w:t xml:space="preserve"> was calculated according </w:t>
      </w:r>
      <w:proofErr w:type="spellStart"/>
      <w:r w:rsidRPr="00370D67">
        <w:rPr>
          <w:rFonts w:eastAsia="Calibri"/>
          <w:lang w:eastAsia="en-US"/>
        </w:rPr>
        <w:t>SimpleTreat</w:t>
      </w:r>
      <w:proofErr w:type="spellEnd"/>
      <w:r w:rsidRPr="00370D67">
        <w:rPr>
          <w:rFonts w:eastAsia="Calibri"/>
          <w:lang w:eastAsia="en-US"/>
        </w:rPr>
        <w:t>. The values applied in the risk assessment are summarised below.</w:t>
      </w:r>
    </w:p>
    <w:p w14:paraId="64560380" w14:textId="77777777" w:rsidR="007E0687" w:rsidRPr="00370D67" w:rsidRDefault="007E0687" w:rsidP="007E0687">
      <w:pPr>
        <w:spacing w:line="260" w:lineRule="atLeast"/>
        <w:rPr>
          <w:rFonts w:eastAsia="Calibri"/>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3828"/>
        <w:gridCol w:w="3119"/>
      </w:tblGrid>
      <w:tr w:rsidR="007E0687" w:rsidRPr="00370D67" w14:paraId="40BC83F4" w14:textId="77777777" w:rsidTr="00CE6B44">
        <w:trPr>
          <w:trHeight w:val="269"/>
        </w:trPr>
        <w:tc>
          <w:tcPr>
            <w:tcW w:w="9356" w:type="dxa"/>
            <w:gridSpan w:val="3"/>
            <w:shd w:val="clear" w:color="auto" w:fill="FFFFCC"/>
            <w:vAlign w:val="center"/>
          </w:tcPr>
          <w:p w14:paraId="52D14121" w14:textId="77777777" w:rsidR="007E0687" w:rsidRPr="00370D67" w:rsidRDefault="007E0687" w:rsidP="00214964">
            <w:pPr>
              <w:keepNext/>
              <w:autoSpaceDE w:val="0"/>
              <w:autoSpaceDN w:val="0"/>
              <w:adjustRightInd w:val="0"/>
              <w:spacing w:line="260" w:lineRule="atLeast"/>
              <w:jc w:val="center"/>
              <w:rPr>
                <w:rFonts w:eastAsia="Calibri" w:cs="Arial"/>
                <w:b/>
                <w:lang w:eastAsia="en-GB"/>
              </w:rPr>
            </w:pPr>
            <w:r w:rsidRPr="00370D67">
              <w:rPr>
                <w:rFonts w:eastAsia="Calibri"/>
                <w:b/>
                <w:lang w:eastAsia="en-US"/>
              </w:rPr>
              <w:t>Calculated fate and distribution in the STP</w:t>
            </w:r>
          </w:p>
        </w:tc>
      </w:tr>
      <w:tr w:rsidR="007E0687" w:rsidRPr="00370D67" w14:paraId="0C43BB5B" w14:textId="77777777" w:rsidTr="419661E0">
        <w:trPr>
          <w:trHeight w:val="187"/>
        </w:trPr>
        <w:tc>
          <w:tcPr>
            <w:tcW w:w="2409" w:type="dxa"/>
            <w:shd w:val="clear" w:color="auto" w:fill="FFFFFF" w:themeFill="background1"/>
            <w:vAlign w:val="center"/>
          </w:tcPr>
          <w:p w14:paraId="1B1EEFE0" w14:textId="77777777" w:rsidR="007E0687" w:rsidRPr="00370D67" w:rsidRDefault="007E0687" w:rsidP="00214964">
            <w:pPr>
              <w:keepNext/>
              <w:autoSpaceDE w:val="0"/>
              <w:autoSpaceDN w:val="0"/>
              <w:adjustRightInd w:val="0"/>
              <w:spacing w:line="260" w:lineRule="atLeast"/>
              <w:jc w:val="center"/>
              <w:rPr>
                <w:rFonts w:eastAsia="Calibri" w:cs="Arial"/>
                <w:lang w:eastAsia="en-GB"/>
              </w:rPr>
            </w:pPr>
            <w:r w:rsidRPr="00370D67">
              <w:rPr>
                <w:rFonts w:eastAsia="Calibri" w:cs="Arial"/>
                <w:bCs/>
                <w:lang w:eastAsia="en-GB"/>
              </w:rPr>
              <w:t>Compartment</w:t>
            </w:r>
          </w:p>
        </w:tc>
        <w:tc>
          <w:tcPr>
            <w:tcW w:w="3828" w:type="dxa"/>
            <w:shd w:val="clear" w:color="auto" w:fill="FFFFFF" w:themeFill="background1"/>
            <w:vAlign w:val="center"/>
          </w:tcPr>
          <w:p w14:paraId="0CE51BC0" w14:textId="77777777" w:rsidR="007E0687" w:rsidRPr="00370D67" w:rsidRDefault="007E0687" w:rsidP="00214964">
            <w:pPr>
              <w:keepNext/>
              <w:autoSpaceDE w:val="0"/>
              <w:autoSpaceDN w:val="0"/>
              <w:adjustRightInd w:val="0"/>
              <w:spacing w:line="260" w:lineRule="atLeast"/>
              <w:jc w:val="center"/>
              <w:rPr>
                <w:rFonts w:eastAsia="Calibri" w:cs="Arial"/>
                <w:bCs/>
                <w:lang w:eastAsia="en-GB"/>
              </w:rPr>
            </w:pPr>
            <w:r w:rsidRPr="00370D67">
              <w:rPr>
                <w:rFonts w:eastAsia="Calibri" w:cs="Arial"/>
                <w:bCs/>
                <w:lang w:eastAsia="en-GB"/>
              </w:rPr>
              <w:t>Percentage [%]</w:t>
            </w:r>
          </w:p>
        </w:tc>
        <w:tc>
          <w:tcPr>
            <w:tcW w:w="3119" w:type="dxa"/>
            <w:shd w:val="clear" w:color="auto" w:fill="FFFFFF" w:themeFill="background1"/>
            <w:vAlign w:val="center"/>
          </w:tcPr>
          <w:p w14:paraId="4C665124" w14:textId="77777777" w:rsidR="007E0687" w:rsidRPr="00370D67" w:rsidRDefault="007E0687" w:rsidP="00214964">
            <w:pPr>
              <w:keepNext/>
              <w:autoSpaceDE w:val="0"/>
              <w:autoSpaceDN w:val="0"/>
              <w:adjustRightInd w:val="0"/>
              <w:spacing w:line="260" w:lineRule="atLeast"/>
              <w:jc w:val="center"/>
              <w:rPr>
                <w:rFonts w:eastAsia="Calibri" w:cs="Arial"/>
                <w:lang w:eastAsia="en-GB"/>
              </w:rPr>
            </w:pPr>
            <w:r w:rsidRPr="00370D67">
              <w:rPr>
                <w:rFonts w:eastAsia="Calibri" w:cs="Arial"/>
                <w:bCs/>
                <w:lang w:eastAsia="en-GB"/>
              </w:rPr>
              <w:t>Remarks</w:t>
            </w:r>
          </w:p>
        </w:tc>
      </w:tr>
      <w:tr w:rsidR="007E0687" w:rsidRPr="00370D67" w14:paraId="121C1593" w14:textId="77777777" w:rsidTr="419661E0">
        <w:trPr>
          <w:trHeight w:val="75"/>
        </w:trPr>
        <w:tc>
          <w:tcPr>
            <w:tcW w:w="2409" w:type="dxa"/>
            <w:shd w:val="clear" w:color="auto" w:fill="FFFFFF" w:themeFill="background1"/>
          </w:tcPr>
          <w:p w14:paraId="3146884B" w14:textId="77777777" w:rsidR="007E0687" w:rsidRPr="00370D67" w:rsidRDefault="007E0687" w:rsidP="00214964">
            <w:pPr>
              <w:keepNext/>
              <w:autoSpaceDE w:val="0"/>
              <w:autoSpaceDN w:val="0"/>
              <w:adjustRightInd w:val="0"/>
              <w:spacing w:line="260" w:lineRule="atLeast"/>
              <w:rPr>
                <w:rFonts w:eastAsia="Calibri" w:cs="Arial"/>
                <w:lang w:eastAsia="en-GB"/>
              </w:rPr>
            </w:pPr>
            <w:r w:rsidRPr="00370D67">
              <w:rPr>
                <w:rFonts w:eastAsia="Calibri" w:cs="Arial"/>
                <w:lang w:eastAsia="en-GB"/>
              </w:rPr>
              <w:t>Air</w:t>
            </w:r>
          </w:p>
        </w:tc>
        <w:tc>
          <w:tcPr>
            <w:tcW w:w="3828" w:type="dxa"/>
            <w:shd w:val="clear" w:color="auto" w:fill="FFFFFF" w:themeFill="background1"/>
          </w:tcPr>
          <w:p w14:paraId="79E76202" w14:textId="77777777" w:rsidR="007E0687" w:rsidRPr="00370D67" w:rsidRDefault="007E0687" w:rsidP="00214964">
            <w:pPr>
              <w:keepNext/>
              <w:autoSpaceDE w:val="0"/>
              <w:autoSpaceDN w:val="0"/>
              <w:adjustRightInd w:val="0"/>
              <w:spacing w:line="260" w:lineRule="atLeast"/>
              <w:jc w:val="center"/>
              <w:rPr>
                <w:rFonts w:eastAsia="Calibri" w:cs="Arial"/>
                <w:lang w:eastAsia="en-GB"/>
              </w:rPr>
            </w:pPr>
            <w:proofErr w:type="spellStart"/>
            <w:r w:rsidRPr="00370D67">
              <w:rPr>
                <w:rFonts w:eastAsia="Calibri" w:cs="Arial"/>
                <w:lang w:eastAsia="en-GB"/>
              </w:rPr>
              <w:t>n.r.</w:t>
            </w:r>
            <w:proofErr w:type="spellEnd"/>
          </w:p>
        </w:tc>
        <w:tc>
          <w:tcPr>
            <w:tcW w:w="3119" w:type="dxa"/>
            <w:vMerge w:val="restart"/>
            <w:shd w:val="clear" w:color="auto" w:fill="FFFFFF" w:themeFill="background1"/>
            <w:vAlign w:val="center"/>
          </w:tcPr>
          <w:p w14:paraId="3CA7F2D8" w14:textId="1C414ACF" w:rsidR="007E0687" w:rsidRPr="00370D67" w:rsidRDefault="00337414" w:rsidP="00214964">
            <w:pPr>
              <w:keepNext/>
              <w:autoSpaceDE w:val="0"/>
              <w:autoSpaceDN w:val="0"/>
              <w:adjustRightInd w:val="0"/>
              <w:spacing w:line="260" w:lineRule="atLeast"/>
              <w:jc w:val="center"/>
              <w:rPr>
                <w:rFonts w:eastAsia="Calibri" w:cs="Arial"/>
                <w:lang w:eastAsia="en-GB"/>
              </w:rPr>
            </w:pPr>
            <w:r w:rsidRPr="00370D67">
              <w:rPr>
                <w:rFonts w:eastAsia="Calibri" w:cs="Arial"/>
                <w:lang w:eastAsia="en-GB"/>
              </w:rPr>
              <w:t>-</w:t>
            </w:r>
          </w:p>
        </w:tc>
      </w:tr>
      <w:tr w:rsidR="007E0687" w:rsidRPr="00370D67" w14:paraId="2DAB1577" w14:textId="77777777" w:rsidTr="419661E0">
        <w:trPr>
          <w:trHeight w:val="75"/>
        </w:trPr>
        <w:tc>
          <w:tcPr>
            <w:tcW w:w="2409" w:type="dxa"/>
            <w:shd w:val="clear" w:color="auto" w:fill="FFFFFF" w:themeFill="background1"/>
          </w:tcPr>
          <w:p w14:paraId="5A74585B" w14:textId="77777777" w:rsidR="007E0687" w:rsidRPr="00370D67" w:rsidRDefault="007E0687" w:rsidP="00CE6B44">
            <w:pPr>
              <w:autoSpaceDE w:val="0"/>
              <w:autoSpaceDN w:val="0"/>
              <w:adjustRightInd w:val="0"/>
              <w:spacing w:line="260" w:lineRule="atLeast"/>
              <w:rPr>
                <w:rFonts w:eastAsia="Calibri" w:cs="Arial"/>
                <w:lang w:eastAsia="en-GB"/>
              </w:rPr>
            </w:pPr>
            <w:r w:rsidRPr="00370D67">
              <w:rPr>
                <w:rFonts w:eastAsia="Calibri" w:cs="Arial"/>
                <w:lang w:eastAsia="en-GB"/>
              </w:rPr>
              <w:t>Water</w:t>
            </w:r>
          </w:p>
        </w:tc>
        <w:tc>
          <w:tcPr>
            <w:tcW w:w="3828" w:type="dxa"/>
            <w:shd w:val="clear" w:color="auto" w:fill="FFFFFF" w:themeFill="background1"/>
          </w:tcPr>
          <w:p w14:paraId="3C6E7E7D" w14:textId="5C17066A" w:rsidR="007E0687" w:rsidRPr="00370D67" w:rsidRDefault="006F3C1D" w:rsidP="00CE6B44">
            <w:pPr>
              <w:autoSpaceDE w:val="0"/>
              <w:autoSpaceDN w:val="0"/>
              <w:adjustRightInd w:val="0"/>
              <w:spacing w:line="260" w:lineRule="atLeast"/>
              <w:jc w:val="center"/>
              <w:rPr>
                <w:rFonts w:eastAsia="Calibri" w:cs="Arial"/>
                <w:lang w:eastAsia="en-GB"/>
              </w:rPr>
            </w:pPr>
            <w:r>
              <w:rPr>
                <w:rFonts w:eastAsia="Calibri" w:cs="Arial"/>
                <w:lang w:eastAsia="en-GB"/>
              </w:rPr>
              <w:t>90.2</w:t>
            </w:r>
          </w:p>
        </w:tc>
        <w:tc>
          <w:tcPr>
            <w:tcW w:w="3119" w:type="dxa"/>
            <w:vMerge/>
            <w:shd w:val="clear" w:color="auto" w:fill="FFFFFF"/>
            <w:vAlign w:val="center"/>
          </w:tcPr>
          <w:p w14:paraId="75F75CAB" w14:textId="77777777" w:rsidR="007E0687" w:rsidRPr="00370D67" w:rsidRDefault="007E0687" w:rsidP="00CE6B44">
            <w:pPr>
              <w:autoSpaceDE w:val="0"/>
              <w:autoSpaceDN w:val="0"/>
              <w:adjustRightInd w:val="0"/>
              <w:spacing w:line="260" w:lineRule="atLeast"/>
              <w:jc w:val="center"/>
              <w:rPr>
                <w:rFonts w:eastAsia="Calibri" w:cs="Arial"/>
                <w:lang w:eastAsia="en-GB"/>
              </w:rPr>
            </w:pPr>
          </w:p>
        </w:tc>
      </w:tr>
      <w:tr w:rsidR="007E0687" w:rsidRPr="00370D67" w14:paraId="62C1B6AE" w14:textId="77777777" w:rsidTr="419661E0">
        <w:trPr>
          <w:trHeight w:val="75"/>
        </w:trPr>
        <w:tc>
          <w:tcPr>
            <w:tcW w:w="2409" w:type="dxa"/>
            <w:shd w:val="clear" w:color="auto" w:fill="FFFFFF" w:themeFill="background1"/>
          </w:tcPr>
          <w:p w14:paraId="17634E20" w14:textId="77777777" w:rsidR="007E0687" w:rsidRPr="00370D67" w:rsidRDefault="007E0687" w:rsidP="00CE6B44">
            <w:pPr>
              <w:autoSpaceDE w:val="0"/>
              <w:autoSpaceDN w:val="0"/>
              <w:adjustRightInd w:val="0"/>
              <w:spacing w:line="260" w:lineRule="atLeast"/>
              <w:rPr>
                <w:rFonts w:eastAsia="Calibri" w:cs="Arial"/>
                <w:lang w:eastAsia="en-GB"/>
              </w:rPr>
            </w:pPr>
            <w:r w:rsidRPr="00370D67">
              <w:rPr>
                <w:rFonts w:eastAsia="Calibri" w:cs="Arial"/>
                <w:lang w:eastAsia="en-GB"/>
              </w:rPr>
              <w:t>Sludge</w:t>
            </w:r>
          </w:p>
        </w:tc>
        <w:tc>
          <w:tcPr>
            <w:tcW w:w="3828" w:type="dxa"/>
            <w:shd w:val="clear" w:color="auto" w:fill="FFFFFF" w:themeFill="background1"/>
          </w:tcPr>
          <w:p w14:paraId="57B8D792" w14:textId="077EC173" w:rsidR="007E0687" w:rsidRPr="00370D67" w:rsidRDefault="006F3C1D" w:rsidP="00CE6B44">
            <w:pPr>
              <w:autoSpaceDE w:val="0"/>
              <w:autoSpaceDN w:val="0"/>
              <w:adjustRightInd w:val="0"/>
              <w:spacing w:line="260" w:lineRule="atLeast"/>
              <w:jc w:val="center"/>
              <w:rPr>
                <w:rFonts w:eastAsia="Calibri" w:cs="Arial"/>
                <w:lang w:eastAsia="en-GB"/>
              </w:rPr>
            </w:pPr>
            <w:r>
              <w:rPr>
                <w:rFonts w:eastAsia="Calibri" w:cs="Arial"/>
                <w:lang w:eastAsia="en-GB"/>
              </w:rPr>
              <w:t>9.8</w:t>
            </w:r>
          </w:p>
        </w:tc>
        <w:tc>
          <w:tcPr>
            <w:tcW w:w="3119" w:type="dxa"/>
            <w:vMerge/>
            <w:shd w:val="clear" w:color="auto" w:fill="FFFFFF"/>
            <w:vAlign w:val="center"/>
          </w:tcPr>
          <w:p w14:paraId="6932F3D9" w14:textId="77777777" w:rsidR="007E0687" w:rsidRPr="00370D67" w:rsidRDefault="007E0687" w:rsidP="00CE6B44">
            <w:pPr>
              <w:autoSpaceDE w:val="0"/>
              <w:autoSpaceDN w:val="0"/>
              <w:adjustRightInd w:val="0"/>
              <w:spacing w:line="260" w:lineRule="atLeast"/>
              <w:jc w:val="center"/>
              <w:rPr>
                <w:rFonts w:eastAsia="Calibri" w:cs="Arial"/>
                <w:lang w:eastAsia="en-GB"/>
              </w:rPr>
            </w:pPr>
          </w:p>
        </w:tc>
      </w:tr>
      <w:tr w:rsidR="007E0687" w:rsidRPr="00370D67" w14:paraId="3633BCE2" w14:textId="77777777" w:rsidTr="419661E0">
        <w:trPr>
          <w:trHeight w:val="75"/>
        </w:trPr>
        <w:tc>
          <w:tcPr>
            <w:tcW w:w="2409" w:type="dxa"/>
            <w:shd w:val="clear" w:color="auto" w:fill="FFFFFF" w:themeFill="background1"/>
          </w:tcPr>
          <w:p w14:paraId="3C8A0BCD" w14:textId="77777777" w:rsidR="007E0687" w:rsidRPr="00370D67" w:rsidRDefault="007E0687" w:rsidP="00CE6B44">
            <w:pPr>
              <w:autoSpaceDE w:val="0"/>
              <w:autoSpaceDN w:val="0"/>
              <w:adjustRightInd w:val="0"/>
              <w:spacing w:line="260" w:lineRule="atLeast"/>
              <w:rPr>
                <w:rFonts w:eastAsia="Calibri" w:cs="Arial"/>
                <w:lang w:eastAsia="en-GB"/>
              </w:rPr>
            </w:pPr>
            <w:r w:rsidRPr="00370D67">
              <w:rPr>
                <w:rFonts w:eastAsia="Calibri" w:cs="Arial"/>
                <w:lang w:eastAsia="en-GB"/>
              </w:rPr>
              <w:t>Degraded in STP</w:t>
            </w:r>
          </w:p>
        </w:tc>
        <w:tc>
          <w:tcPr>
            <w:tcW w:w="3828" w:type="dxa"/>
            <w:shd w:val="clear" w:color="auto" w:fill="FFFFFF" w:themeFill="background1"/>
          </w:tcPr>
          <w:p w14:paraId="16F3821B" w14:textId="4374D6D3" w:rsidR="007E0687" w:rsidRPr="00370D67" w:rsidRDefault="00B9247D" w:rsidP="00CE6B44">
            <w:pPr>
              <w:autoSpaceDE w:val="0"/>
              <w:autoSpaceDN w:val="0"/>
              <w:adjustRightInd w:val="0"/>
              <w:spacing w:line="260" w:lineRule="atLeast"/>
              <w:jc w:val="center"/>
              <w:rPr>
                <w:rFonts w:eastAsia="Calibri" w:cs="Arial"/>
                <w:lang w:eastAsia="en-GB"/>
              </w:rPr>
            </w:pPr>
            <w:r w:rsidRPr="00370D67">
              <w:rPr>
                <w:rFonts w:eastAsia="Calibri" w:cs="Arial"/>
                <w:lang w:eastAsia="en-GB"/>
              </w:rPr>
              <w:t>0</w:t>
            </w:r>
          </w:p>
        </w:tc>
        <w:tc>
          <w:tcPr>
            <w:tcW w:w="3119" w:type="dxa"/>
            <w:vMerge/>
            <w:shd w:val="clear" w:color="auto" w:fill="FFFFFF"/>
            <w:vAlign w:val="center"/>
          </w:tcPr>
          <w:p w14:paraId="16D2F5FE" w14:textId="77777777" w:rsidR="007E0687" w:rsidRPr="00370D67" w:rsidRDefault="007E0687" w:rsidP="00CE6B44">
            <w:pPr>
              <w:autoSpaceDE w:val="0"/>
              <w:autoSpaceDN w:val="0"/>
              <w:adjustRightInd w:val="0"/>
              <w:spacing w:line="260" w:lineRule="atLeast"/>
              <w:jc w:val="center"/>
              <w:rPr>
                <w:rFonts w:eastAsia="Calibri" w:cs="Arial"/>
                <w:lang w:eastAsia="en-GB"/>
              </w:rPr>
            </w:pPr>
          </w:p>
        </w:tc>
      </w:tr>
    </w:tbl>
    <w:p w14:paraId="44FED628" w14:textId="77777777" w:rsidR="00E825FE" w:rsidRPr="00370D67" w:rsidRDefault="00E825FE" w:rsidP="00C550BD">
      <w:pPr>
        <w:spacing w:line="276" w:lineRule="auto"/>
        <w:rPr>
          <w:rFonts w:eastAsia="Calibri" w:cs="Calibri"/>
          <w:b/>
          <w:bCs/>
          <w:lang w:eastAsia="en-US"/>
        </w:rPr>
      </w:pPr>
    </w:p>
    <w:p w14:paraId="3DEB67DF" w14:textId="0481C59B" w:rsidR="0085651A" w:rsidRPr="00370D67" w:rsidRDefault="3ACFCF13" w:rsidP="00FD2055">
      <w:pPr>
        <w:spacing w:line="276" w:lineRule="auto"/>
        <w:rPr>
          <w:rFonts w:eastAsia="Calibri" w:cs="Calibri"/>
          <w:b/>
          <w:bCs/>
          <w:lang w:eastAsia="en-US"/>
        </w:rPr>
      </w:pPr>
      <w:r w:rsidRPr="00370D67">
        <w:rPr>
          <w:rFonts w:eastAsia="Calibri" w:cs="Calibri"/>
          <w:b/>
          <w:bCs/>
          <w:lang w:eastAsia="en-US"/>
        </w:rPr>
        <w:t xml:space="preserve">Calculations </w:t>
      </w:r>
    </w:p>
    <w:p w14:paraId="6E6FDF19" w14:textId="77777777" w:rsidR="0085651A" w:rsidRPr="00370D67" w:rsidRDefault="0085651A" w:rsidP="00FD2055">
      <w:pPr>
        <w:spacing w:line="276" w:lineRule="auto"/>
        <w:rPr>
          <w:rFonts w:eastAsia="Calibri" w:cs="Calibri"/>
          <w:u w:val="single"/>
          <w:lang w:eastAsia="en-US"/>
        </w:rPr>
      </w:pPr>
    </w:p>
    <w:p w14:paraId="73B25473" w14:textId="77777777" w:rsidR="00FD2055" w:rsidRPr="004D0EFC" w:rsidRDefault="00FD2055" w:rsidP="00FD2055">
      <w:pPr>
        <w:rPr>
          <w:rFonts w:eastAsia="Calibri"/>
          <w:b/>
          <w:i/>
          <w:lang w:eastAsia="en-US"/>
        </w:rPr>
      </w:pPr>
      <w:bookmarkStart w:id="1636" w:name="_Toc389729116"/>
      <w:bookmarkStart w:id="1637" w:name="_Toc403472801"/>
      <w:r w:rsidRPr="004D0EFC">
        <w:rPr>
          <w:rFonts w:eastAsia="Calibri" w:cs="Calibri"/>
          <w:b/>
          <w:bCs/>
          <w:i/>
          <w:iCs/>
          <w:lang w:eastAsia="en-US"/>
        </w:rPr>
        <w:t>Calculated PEC values</w:t>
      </w:r>
      <w:bookmarkEnd w:id="1636"/>
      <w:bookmarkEnd w:id="1637"/>
    </w:p>
    <w:p w14:paraId="5B94DAB6" w14:textId="77777777" w:rsidR="00FD2055" w:rsidRPr="00F63B06" w:rsidRDefault="00FD2055" w:rsidP="00FD2055">
      <w:pPr>
        <w:spacing w:line="260" w:lineRule="atLeast"/>
        <w:rPr>
          <w:rFonts w:eastAsia="Calibri"/>
          <w:lang w:val="en-US" w:eastAsia="en-US"/>
        </w:rPr>
      </w:pPr>
    </w:p>
    <w:p w14:paraId="611517BF" w14:textId="1CB3AD7F" w:rsidR="00EF7F0C" w:rsidRPr="00F63B06" w:rsidRDefault="00EF7F0C" w:rsidP="00FD2055">
      <w:pPr>
        <w:spacing w:line="260" w:lineRule="atLeast"/>
        <w:rPr>
          <w:rFonts w:eastAsia="Calibri"/>
          <w:lang w:val="en-US" w:eastAsia="en-US"/>
        </w:rPr>
      </w:pPr>
      <w:r w:rsidRPr="00F63B06">
        <w:rPr>
          <w:rFonts w:eastAsia="Calibri"/>
          <w:lang w:val="en-US" w:eastAsia="en-US"/>
        </w:rPr>
        <w:t xml:space="preserve">The PECs are presented below. All PECs are based after ten years of successive sewage sludge or manure application. </w:t>
      </w:r>
      <w:r w:rsidR="00F63B06" w:rsidRPr="00F63B06">
        <w:rPr>
          <w:rFonts w:eastAsia="Calibri"/>
          <w:lang w:val="en-US" w:eastAsia="en-US"/>
        </w:rPr>
        <w:t>Concentrations are based on the nitrogen emission standards for emission to the manure.</w:t>
      </w:r>
    </w:p>
    <w:p w14:paraId="013CD97A" w14:textId="77777777" w:rsidR="00EF7F0C" w:rsidRPr="00F63B06" w:rsidRDefault="00EF7F0C" w:rsidP="00FD2055">
      <w:pPr>
        <w:spacing w:line="260" w:lineRule="atLeast"/>
        <w:rPr>
          <w:rFonts w:eastAsia="Calibri"/>
          <w:lang w:val="en-US" w:eastAsia="en-US"/>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839"/>
        <w:gridCol w:w="971"/>
        <w:gridCol w:w="1183"/>
        <w:gridCol w:w="1196"/>
        <w:gridCol w:w="1183"/>
        <w:gridCol w:w="867"/>
        <w:gridCol w:w="1090"/>
        <w:gridCol w:w="978"/>
      </w:tblGrid>
      <w:tr w:rsidR="00197C62" w:rsidRPr="004D0EFC" w14:paraId="0EA69877" w14:textId="77777777" w:rsidTr="00062876">
        <w:trPr>
          <w:trHeight w:val="249"/>
        </w:trPr>
        <w:tc>
          <w:tcPr>
            <w:tcW w:w="520" w:type="pct"/>
            <w:tcBorders>
              <w:top w:val="single" w:sz="4" w:space="0" w:color="auto"/>
              <w:left w:val="single" w:sz="4" w:space="0" w:color="auto"/>
              <w:bottom w:val="single" w:sz="4" w:space="0" w:color="auto"/>
            </w:tcBorders>
            <w:shd w:val="clear" w:color="auto" w:fill="FFFFCC"/>
            <w:vAlign w:val="center"/>
          </w:tcPr>
          <w:p w14:paraId="21A3A54F" w14:textId="77777777" w:rsidR="00197C62" w:rsidRPr="004D0EFC" w:rsidRDefault="00197C62" w:rsidP="00B502D3">
            <w:pPr>
              <w:autoSpaceDE w:val="0"/>
              <w:autoSpaceDN w:val="0"/>
              <w:adjustRightInd w:val="0"/>
              <w:spacing w:before="60" w:after="60" w:line="260" w:lineRule="atLeast"/>
              <w:jc w:val="center"/>
              <w:rPr>
                <w:rFonts w:eastAsia="Arial,Calibri" w:cs="Arial,Calibri"/>
                <w:b/>
                <w:bCs/>
                <w:sz w:val="18"/>
                <w:szCs w:val="18"/>
                <w:lang w:eastAsia="en-GB"/>
              </w:rPr>
            </w:pPr>
          </w:p>
        </w:tc>
        <w:tc>
          <w:tcPr>
            <w:tcW w:w="4480" w:type="pct"/>
            <w:gridSpan w:val="8"/>
            <w:tcBorders>
              <w:top w:val="single" w:sz="4" w:space="0" w:color="auto"/>
              <w:left w:val="single" w:sz="4" w:space="0" w:color="auto"/>
              <w:bottom w:val="single" w:sz="4" w:space="0" w:color="auto"/>
            </w:tcBorders>
            <w:shd w:val="clear" w:color="auto" w:fill="FFFFCC"/>
            <w:vAlign w:val="center"/>
          </w:tcPr>
          <w:p w14:paraId="097B88BE" w14:textId="0319E042" w:rsidR="00197C62" w:rsidRPr="004D0EFC" w:rsidRDefault="00197C62" w:rsidP="00B502D3">
            <w:pPr>
              <w:autoSpaceDE w:val="0"/>
              <w:autoSpaceDN w:val="0"/>
              <w:adjustRightInd w:val="0"/>
              <w:spacing w:before="60" w:after="60" w:line="260" w:lineRule="atLeast"/>
              <w:jc w:val="center"/>
              <w:rPr>
                <w:rFonts w:eastAsia="Calibri" w:cs="Arial"/>
                <w:color w:val="000000"/>
                <w:sz w:val="18"/>
                <w:szCs w:val="18"/>
                <w:lang w:eastAsia="en-GB"/>
              </w:rPr>
            </w:pPr>
            <w:r w:rsidRPr="004D0EFC">
              <w:rPr>
                <w:rFonts w:eastAsia="Arial,Calibri" w:cs="Arial,Calibri"/>
                <w:b/>
                <w:bCs/>
                <w:sz w:val="18"/>
                <w:szCs w:val="18"/>
                <w:lang w:eastAsia="en-GB"/>
              </w:rPr>
              <w:t>Summary table on calculated PEC values</w:t>
            </w:r>
          </w:p>
        </w:tc>
      </w:tr>
      <w:tr w:rsidR="00197C62" w:rsidRPr="004D0EFC" w14:paraId="4753EEF0" w14:textId="77777777" w:rsidTr="00062876">
        <w:trPr>
          <w:trHeight w:val="249"/>
        </w:trPr>
        <w:tc>
          <w:tcPr>
            <w:tcW w:w="520" w:type="pct"/>
            <w:vMerge w:val="restart"/>
            <w:shd w:val="clear" w:color="auto" w:fill="FFFFFF" w:themeFill="background1"/>
            <w:vAlign w:val="center"/>
          </w:tcPr>
          <w:p w14:paraId="2AE0300C" w14:textId="77777777" w:rsidR="00197C62" w:rsidRPr="004D0EFC" w:rsidRDefault="00197C62" w:rsidP="00B502D3">
            <w:pPr>
              <w:spacing w:before="60" w:after="60" w:line="276" w:lineRule="auto"/>
              <w:jc w:val="center"/>
              <w:rPr>
                <w:rFonts w:eastAsia="Calibri" w:cs="Arial"/>
                <w:sz w:val="18"/>
                <w:szCs w:val="18"/>
                <w:lang w:eastAsia="en-GB"/>
              </w:rPr>
            </w:pPr>
          </w:p>
        </w:tc>
        <w:tc>
          <w:tcPr>
            <w:tcW w:w="417" w:type="pct"/>
            <w:shd w:val="clear" w:color="auto" w:fill="FFFFFF" w:themeFill="background1"/>
            <w:vAlign w:val="center"/>
          </w:tcPr>
          <w:p w14:paraId="7E547716" w14:textId="1E098944" w:rsidR="00197C62" w:rsidRPr="004D0EFC" w:rsidRDefault="00197C62" w:rsidP="00B502D3">
            <w:pPr>
              <w:autoSpaceDE w:val="0"/>
              <w:autoSpaceDN w:val="0"/>
              <w:adjustRightInd w:val="0"/>
              <w:spacing w:before="60" w:after="60" w:line="260" w:lineRule="atLeast"/>
              <w:jc w:val="center"/>
              <w:rPr>
                <w:rFonts w:eastAsia="Calibri" w:cs="Arial"/>
                <w:bCs/>
                <w:color w:val="000000"/>
                <w:sz w:val="18"/>
                <w:szCs w:val="18"/>
                <w:lang w:eastAsia="en-GB"/>
              </w:rPr>
            </w:pPr>
            <w:r w:rsidRPr="004D0EFC">
              <w:rPr>
                <w:rFonts w:eastAsia="Arial,Calibri" w:cs="Arial,Calibri"/>
                <w:b/>
                <w:bCs/>
                <w:color w:val="000000" w:themeColor="text1"/>
                <w:sz w:val="18"/>
                <w:szCs w:val="18"/>
                <w:lang w:eastAsia="en-GB"/>
              </w:rPr>
              <w:t>PEC</w:t>
            </w:r>
            <w:r w:rsidRPr="004D0EFC">
              <w:rPr>
                <w:rFonts w:eastAsia="Arial,Calibri" w:cs="Arial,Calibri"/>
                <w:b/>
                <w:bCs/>
                <w:color w:val="000000" w:themeColor="text1"/>
                <w:sz w:val="18"/>
                <w:szCs w:val="18"/>
                <w:vertAlign w:val="subscript"/>
                <w:lang w:eastAsia="en-GB"/>
              </w:rPr>
              <w:t>STP</w:t>
            </w:r>
          </w:p>
        </w:tc>
        <w:tc>
          <w:tcPr>
            <w:tcW w:w="482" w:type="pct"/>
            <w:shd w:val="clear" w:color="auto" w:fill="FFFFFF" w:themeFill="background1"/>
            <w:vAlign w:val="center"/>
          </w:tcPr>
          <w:p w14:paraId="4ECB2471" w14:textId="77777777" w:rsidR="00197C62" w:rsidRPr="004D0EFC" w:rsidRDefault="00197C62" w:rsidP="00B502D3">
            <w:pPr>
              <w:spacing w:before="60" w:after="60" w:line="276" w:lineRule="auto"/>
              <w:jc w:val="center"/>
              <w:rPr>
                <w:rFonts w:eastAsia="Calibri" w:cs="Arial"/>
                <w:sz w:val="18"/>
                <w:szCs w:val="18"/>
                <w:lang w:eastAsia="en-GB"/>
              </w:rPr>
            </w:pPr>
            <w:proofErr w:type="spellStart"/>
            <w:r w:rsidRPr="004D0EFC">
              <w:rPr>
                <w:rFonts w:eastAsia="Arial,Calibri" w:cs="Arial,Calibri"/>
                <w:b/>
                <w:bCs/>
                <w:sz w:val="18"/>
                <w:szCs w:val="18"/>
                <w:lang w:eastAsia="en-GB"/>
              </w:rPr>
              <w:t>PEC</w:t>
            </w:r>
            <w:r w:rsidRPr="004D0EFC">
              <w:rPr>
                <w:rFonts w:eastAsia="Arial,Calibri" w:cs="Arial,Calibri"/>
                <w:b/>
                <w:bCs/>
                <w:sz w:val="18"/>
                <w:szCs w:val="18"/>
                <w:vertAlign w:val="subscript"/>
                <w:lang w:eastAsia="en-GB"/>
              </w:rPr>
              <w:t>water</w:t>
            </w:r>
            <w:proofErr w:type="spellEnd"/>
          </w:p>
        </w:tc>
        <w:tc>
          <w:tcPr>
            <w:tcW w:w="585" w:type="pct"/>
            <w:shd w:val="clear" w:color="auto" w:fill="FFFFFF" w:themeFill="background1"/>
            <w:vAlign w:val="center"/>
          </w:tcPr>
          <w:p w14:paraId="4FE988AC" w14:textId="77777777" w:rsidR="00197C62" w:rsidRPr="004D0EFC" w:rsidRDefault="00197C62" w:rsidP="00B502D3">
            <w:pPr>
              <w:spacing w:before="60" w:after="60" w:line="276" w:lineRule="auto"/>
              <w:jc w:val="center"/>
              <w:rPr>
                <w:rFonts w:eastAsia="Calibri" w:cs="Arial"/>
                <w:b/>
                <w:sz w:val="18"/>
                <w:szCs w:val="18"/>
                <w:lang w:eastAsia="en-GB"/>
              </w:rPr>
            </w:pPr>
            <w:proofErr w:type="spellStart"/>
            <w:r w:rsidRPr="004D0EFC">
              <w:rPr>
                <w:rFonts w:eastAsia="Arial,Calibri" w:cs="Arial,Calibri"/>
                <w:b/>
                <w:bCs/>
                <w:sz w:val="18"/>
                <w:szCs w:val="18"/>
                <w:lang w:eastAsia="en-GB"/>
              </w:rPr>
              <w:t>PEC</w:t>
            </w:r>
            <w:r w:rsidRPr="004D0EFC">
              <w:rPr>
                <w:rFonts w:eastAsia="Arial,Calibri" w:cs="Arial,Calibri"/>
                <w:b/>
                <w:bCs/>
                <w:sz w:val="18"/>
                <w:szCs w:val="18"/>
                <w:vertAlign w:val="subscript"/>
                <w:lang w:eastAsia="en-GB"/>
              </w:rPr>
              <w:t>sed</w:t>
            </w:r>
            <w:proofErr w:type="spellEnd"/>
          </w:p>
        </w:tc>
        <w:tc>
          <w:tcPr>
            <w:tcW w:w="591" w:type="pct"/>
            <w:shd w:val="clear" w:color="auto" w:fill="FFFFFF" w:themeFill="background1"/>
            <w:vAlign w:val="center"/>
          </w:tcPr>
          <w:p w14:paraId="63A0EEA4" w14:textId="77777777" w:rsidR="00197C62" w:rsidRPr="004D0EFC" w:rsidRDefault="00197C62" w:rsidP="00B502D3">
            <w:pPr>
              <w:spacing w:before="60" w:after="60" w:line="276" w:lineRule="auto"/>
              <w:jc w:val="center"/>
              <w:rPr>
                <w:rFonts w:eastAsia="Calibri" w:cs="Arial"/>
                <w:sz w:val="18"/>
                <w:szCs w:val="18"/>
                <w:lang w:eastAsia="en-GB"/>
              </w:rPr>
            </w:pPr>
            <w:proofErr w:type="spellStart"/>
            <w:r w:rsidRPr="004D0EFC">
              <w:rPr>
                <w:rFonts w:eastAsia="Arial,Calibri" w:cs="Arial,Calibri"/>
                <w:b/>
                <w:bCs/>
                <w:sz w:val="18"/>
                <w:szCs w:val="18"/>
                <w:lang w:eastAsia="en-GB"/>
              </w:rPr>
              <w:t>PEC</w:t>
            </w:r>
            <w:r w:rsidRPr="004D0EFC">
              <w:rPr>
                <w:rFonts w:eastAsia="Arial,Calibri" w:cs="Arial,Calibri"/>
                <w:b/>
                <w:bCs/>
                <w:sz w:val="18"/>
                <w:szCs w:val="18"/>
                <w:vertAlign w:val="subscript"/>
                <w:lang w:eastAsia="en-GB"/>
              </w:rPr>
              <w:t>seawater</w:t>
            </w:r>
            <w:proofErr w:type="spellEnd"/>
          </w:p>
        </w:tc>
        <w:tc>
          <w:tcPr>
            <w:tcW w:w="585" w:type="pct"/>
            <w:shd w:val="clear" w:color="auto" w:fill="FFFFFF" w:themeFill="background1"/>
            <w:vAlign w:val="center"/>
          </w:tcPr>
          <w:p w14:paraId="0D594B92" w14:textId="77777777" w:rsidR="00197C62" w:rsidRPr="004D0EFC" w:rsidRDefault="00197C62" w:rsidP="00B502D3">
            <w:pPr>
              <w:spacing w:before="60" w:after="60" w:line="276" w:lineRule="auto"/>
              <w:jc w:val="center"/>
              <w:rPr>
                <w:rFonts w:eastAsia="Calibri" w:cs="Arial"/>
                <w:b/>
                <w:sz w:val="18"/>
                <w:szCs w:val="18"/>
                <w:lang w:eastAsia="en-GB"/>
              </w:rPr>
            </w:pPr>
            <w:proofErr w:type="spellStart"/>
            <w:r w:rsidRPr="004D0EFC">
              <w:rPr>
                <w:rFonts w:eastAsia="Arial,Calibri" w:cs="Arial,Calibri"/>
                <w:b/>
                <w:bCs/>
                <w:sz w:val="18"/>
                <w:szCs w:val="18"/>
                <w:lang w:eastAsia="en-GB"/>
              </w:rPr>
              <w:t>PEC</w:t>
            </w:r>
            <w:r w:rsidRPr="004D0EFC">
              <w:rPr>
                <w:rFonts w:eastAsia="Arial,Calibri" w:cs="Arial,Calibri"/>
                <w:b/>
                <w:bCs/>
                <w:sz w:val="18"/>
                <w:szCs w:val="18"/>
                <w:vertAlign w:val="subscript"/>
                <w:lang w:eastAsia="en-GB"/>
              </w:rPr>
              <w:t>seased</w:t>
            </w:r>
            <w:proofErr w:type="spellEnd"/>
          </w:p>
        </w:tc>
        <w:tc>
          <w:tcPr>
            <w:tcW w:w="509" w:type="pct"/>
            <w:vAlign w:val="center"/>
          </w:tcPr>
          <w:p w14:paraId="71DE677F" w14:textId="77777777" w:rsidR="00197C62" w:rsidRPr="004D0EFC" w:rsidRDefault="00197C62" w:rsidP="00B502D3">
            <w:pPr>
              <w:spacing w:before="60" w:after="60" w:line="276" w:lineRule="auto"/>
              <w:jc w:val="center"/>
              <w:rPr>
                <w:rFonts w:eastAsia="Calibri" w:cs="Arial"/>
                <w:sz w:val="18"/>
                <w:szCs w:val="18"/>
                <w:lang w:eastAsia="en-GB"/>
              </w:rPr>
            </w:pPr>
            <w:proofErr w:type="spellStart"/>
            <w:r w:rsidRPr="004D0EFC">
              <w:rPr>
                <w:rFonts w:eastAsia="Arial,Calibri" w:cs="Arial,Calibri"/>
                <w:b/>
                <w:bCs/>
                <w:sz w:val="18"/>
                <w:szCs w:val="18"/>
                <w:lang w:eastAsia="en-GB"/>
              </w:rPr>
              <w:t>PEC</w:t>
            </w:r>
            <w:r w:rsidRPr="004D0EFC">
              <w:rPr>
                <w:rFonts w:eastAsia="Arial,Calibri" w:cs="Arial,Calibri"/>
                <w:b/>
                <w:bCs/>
                <w:sz w:val="18"/>
                <w:szCs w:val="18"/>
                <w:vertAlign w:val="subscript"/>
                <w:lang w:eastAsia="en-GB"/>
              </w:rPr>
              <w:t>soil</w:t>
            </w:r>
            <w:proofErr w:type="spellEnd"/>
          </w:p>
        </w:tc>
        <w:tc>
          <w:tcPr>
            <w:tcW w:w="826" w:type="pct"/>
            <w:vAlign w:val="center"/>
          </w:tcPr>
          <w:p w14:paraId="2885CCB5" w14:textId="4D7B7DC8" w:rsidR="00197C62" w:rsidRPr="004D0EFC" w:rsidRDefault="00197C62" w:rsidP="00B502D3">
            <w:pPr>
              <w:spacing w:before="60" w:after="60" w:line="276" w:lineRule="auto"/>
              <w:jc w:val="center"/>
              <w:rPr>
                <w:rFonts w:eastAsia="Calibri" w:cs="Arial"/>
                <w:sz w:val="18"/>
                <w:szCs w:val="18"/>
                <w:lang w:eastAsia="en-GB"/>
              </w:rPr>
            </w:pPr>
            <w:r w:rsidRPr="004D0EFC">
              <w:rPr>
                <w:rFonts w:eastAsia="Arial,Calibri" w:cs="Arial,Calibri"/>
                <w:b/>
                <w:bCs/>
                <w:sz w:val="18"/>
                <w:szCs w:val="18"/>
                <w:lang w:eastAsia="en-GB"/>
              </w:rPr>
              <w:t>PEC</w:t>
            </w:r>
            <w:r w:rsidRPr="004D0EFC">
              <w:rPr>
                <w:rFonts w:eastAsia="Arial,Calibri" w:cs="Arial,Calibri"/>
                <w:b/>
                <w:bCs/>
                <w:sz w:val="18"/>
                <w:szCs w:val="18"/>
                <w:vertAlign w:val="subscript"/>
                <w:lang w:eastAsia="en-GB"/>
              </w:rPr>
              <w:t>GW</w:t>
            </w:r>
          </w:p>
        </w:tc>
        <w:tc>
          <w:tcPr>
            <w:tcW w:w="485" w:type="pct"/>
            <w:vAlign w:val="center"/>
          </w:tcPr>
          <w:p w14:paraId="4815B57B" w14:textId="77777777" w:rsidR="00197C62" w:rsidRPr="004D0EFC" w:rsidRDefault="00197C62" w:rsidP="00B502D3">
            <w:pPr>
              <w:autoSpaceDE w:val="0"/>
              <w:autoSpaceDN w:val="0"/>
              <w:adjustRightInd w:val="0"/>
              <w:spacing w:before="60" w:after="60" w:line="260" w:lineRule="atLeast"/>
              <w:jc w:val="center"/>
              <w:rPr>
                <w:rFonts w:eastAsia="Calibri" w:cs="Arial"/>
                <w:color w:val="000000"/>
                <w:sz w:val="18"/>
                <w:szCs w:val="18"/>
                <w:lang w:eastAsia="en-GB"/>
              </w:rPr>
            </w:pPr>
            <w:proofErr w:type="spellStart"/>
            <w:r w:rsidRPr="004D0EFC">
              <w:rPr>
                <w:rFonts w:eastAsia="Arial,Calibri" w:cs="Arial,Calibri"/>
                <w:b/>
                <w:bCs/>
                <w:color w:val="000000" w:themeColor="text1"/>
                <w:sz w:val="18"/>
                <w:szCs w:val="18"/>
                <w:lang w:eastAsia="en-GB"/>
              </w:rPr>
              <w:t>PEC</w:t>
            </w:r>
            <w:r w:rsidRPr="004D0EFC">
              <w:rPr>
                <w:rFonts w:eastAsia="Arial,Calibri" w:cs="Arial,Calibri"/>
                <w:b/>
                <w:bCs/>
                <w:color w:val="000000" w:themeColor="text1"/>
                <w:sz w:val="18"/>
                <w:szCs w:val="18"/>
                <w:vertAlign w:val="subscript"/>
                <w:lang w:eastAsia="en-GB"/>
              </w:rPr>
              <w:t>air</w:t>
            </w:r>
            <w:proofErr w:type="spellEnd"/>
          </w:p>
        </w:tc>
      </w:tr>
      <w:tr w:rsidR="00197C62" w:rsidRPr="004D0EFC" w14:paraId="73CBF735" w14:textId="77777777" w:rsidTr="00062876">
        <w:trPr>
          <w:trHeight w:val="249"/>
        </w:trPr>
        <w:tc>
          <w:tcPr>
            <w:tcW w:w="520" w:type="pct"/>
            <w:vMerge/>
            <w:shd w:val="clear" w:color="auto" w:fill="FFFFFF"/>
            <w:vAlign w:val="center"/>
          </w:tcPr>
          <w:p w14:paraId="1328EF96" w14:textId="77777777" w:rsidR="00197C62" w:rsidRPr="004D0EFC" w:rsidRDefault="00197C62" w:rsidP="00B502D3">
            <w:pPr>
              <w:spacing w:before="60" w:after="60" w:line="276" w:lineRule="auto"/>
              <w:jc w:val="center"/>
              <w:rPr>
                <w:rFonts w:eastAsia="Calibri" w:cs="Arial"/>
                <w:b/>
                <w:bCs/>
                <w:sz w:val="18"/>
                <w:szCs w:val="18"/>
                <w:lang w:eastAsia="en-GB"/>
              </w:rPr>
            </w:pPr>
          </w:p>
        </w:tc>
        <w:tc>
          <w:tcPr>
            <w:tcW w:w="417" w:type="pct"/>
            <w:shd w:val="clear" w:color="auto" w:fill="FFFFFF" w:themeFill="background1"/>
            <w:vAlign w:val="center"/>
          </w:tcPr>
          <w:p w14:paraId="26A4F996" w14:textId="19BF014F" w:rsidR="00197C62" w:rsidRPr="004D0EFC" w:rsidRDefault="00197C62" w:rsidP="00E778AA">
            <w:pPr>
              <w:autoSpaceDE w:val="0"/>
              <w:autoSpaceDN w:val="0"/>
              <w:adjustRightInd w:val="0"/>
              <w:spacing w:before="60" w:after="60" w:line="260" w:lineRule="atLeast"/>
              <w:jc w:val="center"/>
              <w:rPr>
                <w:rFonts w:eastAsia="Calibri" w:cs="Arial"/>
                <w:color w:val="000000"/>
                <w:sz w:val="18"/>
                <w:szCs w:val="18"/>
                <w:lang w:eastAsia="en-GB"/>
              </w:rPr>
            </w:pPr>
            <w:r w:rsidRPr="004D0EFC">
              <w:rPr>
                <w:rFonts w:eastAsia="Arial,Calibri" w:cs="Arial,Calibri"/>
                <w:color w:val="000000" w:themeColor="text1"/>
                <w:sz w:val="18"/>
                <w:szCs w:val="18"/>
                <w:lang w:eastAsia="en-GB"/>
              </w:rPr>
              <w:t>[mg/</w:t>
            </w:r>
            <w:r w:rsidR="00E778AA" w:rsidRPr="004D0EFC">
              <w:rPr>
                <w:rFonts w:eastAsia="Arial,Calibri" w:cs="Arial,Calibri"/>
                <w:color w:val="000000" w:themeColor="text1"/>
                <w:sz w:val="18"/>
                <w:szCs w:val="18"/>
                <w:lang w:eastAsia="en-GB"/>
              </w:rPr>
              <w:t>L</w:t>
            </w:r>
            <w:r w:rsidRPr="004D0EFC">
              <w:rPr>
                <w:rFonts w:eastAsia="Arial,Calibri" w:cs="Arial,Calibri"/>
                <w:color w:val="000000" w:themeColor="text1"/>
                <w:sz w:val="18"/>
                <w:szCs w:val="18"/>
                <w:lang w:eastAsia="en-GB"/>
              </w:rPr>
              <w:t>]</w:t>
            </w:r>
          </w:p>
        </w:tc>
        <w:tc>
          <w:tcPr>
            <w:tcW w:w="482" w:type="pct"/>
            <w:shd w:val="clear" w:color="auto" w:fill="FFFFFF" w:themeFill="background1"/>
            <w:vAlign w:val="center"/>
          </w:tcPr>
          <w:p w14:paraId="64C399E6" w14:textId="4FA2043F" w:rsidR="00197C62" w:rsidRPr="004D0EFC" w:rsidRDefault="00197C62" w:rsidP="00E778AA">
            <w:pPr>
              <w:autoSpaceDE w:val="0"/>
              <w:autoSpaceDN w:val="0"/>
              <w:adjustRightInd w:val="0"/>
              <w:spacing w:before="60" w:after="60" w:line="260" w:lineRule="atLeast"/>
              <w:jc w:val="center"/>
              <w:rPr>
                <w:rFonts w:eastAsia="Calibri" w:cs="Arial"/>
                <w:bCs/>
                <w:color w:val="000000"/>
                <w:sz w:val="18"/>
                <w:szCs w:val="18"/>
                <w:lang w:eastAsia="en-GB"/>
              </w:rPr>
            </w:pPr>
            <w:r w:rsidRPr="004D0EFC">
              <w:rPr>
                <w:rFonts w:eastAsia="Arial,Calibri" w:cs="Arial,Calibri"/>
                <w:color w:val="000000" w:themeColor="text1"/>
                <w:sz w:val="18"/>
                <w:szCs w:val="18"/>
                <w:lang w:eastAsia="en-GB"/>
              </w:rPr>
              <w:t>[mg/</w:t>
            </w:r>
            <w:r w:rsidR="00E778AA" w:rsidRPr="004D0EFC">
              <w:rPr>
                <w:rFonts w:eastAsia="Arial,Calibri" w:cs="Arial,Calibri"/>
                <w:color w:val="000000" w:themeColor="text1"/>
                <w:sz w:val="18"/>
                <w:szCs w:val="18"/>
                <w:lang w:eastAsia="en-GB"/>
              </w:rPr>
              <w:t>L</w:t>
            </w:r>
            <w:r w:rsidRPr="004D0EFC">
              <w:rPr>
                <w:rFonts w:eastAsia="Arial,Calibri" w:cs="Arial,Calibri"/>
                <w:color w:val="000000" w:themeColor="text1"/>
                <w:sz w:val="18"/>
                <w:szCs w:val="18"/>
                <w:lang w:eastAsia="en-GB"/>
              </w:rPr>
              <w:t>]</w:t>
            </w:r>
          </w:p>
        </w:tc>
        <w:tc>
          <w:tcPr>
            <w:tcW w:w="585" w:type="pct"/>
            <w:shd w:val="clear" w:color="auto" w:fill="FFFFFF" w:themeFill="background1"/>
            <w:vAlign w:val="center"/>
          </w:tcPr>
          <w:p w14:paraId="73C0F560" w14:textId="77777777" w:rsidR="00197C62" w:rsidRPr="004D0EFC" w:rsidRDefault="00197C62" w:rsidP="00B502D3">
            <w:pPr>
              <w:autoSpaceDE w:val="0"/>
              <w:autoSpaceDN w:val="0"/>
              <w:adjustRightInd w:val="0"/>
              <w:spacing w:before="60" w:after="60" w:line="260" w:lineRule="atLeast"/>
              <w:jc w:val="center"/>
              <w:rPr>
                <w:rFonts w:eastAsia="Calibri" w:cs="Arial"/>
                <w:color w:val="000000"/>
                <w:sz w:val="18"/>
                <w:szCs w:val="18"/>
                <w:lang w:eastAsia="en-GB"/>
              </w:rPr>
            </w:pPr>
            <w:r w:rsidRPr="004D0EFC">
              <w:rPr>
                <w:rFonts w:eastAsia="Arial,Calibri" w:cs="Arial,Calibri"/>
                <w:color w:val="000000" w:themeColor="text1"/>
                <w:sz w:val="18"/>
                <w:szCs w:val="18"/>
                <w:lang w:eastAsia="en-GB"/>
              </w:rPr>
              <w:t>[mg/</w:t>
            </w:r>
            <w:proofErr w:type="spellStart"/>
            <w:r w:rsidRPr="004D0EFC">
              <w:rPr>
                <w:rFonts w:eastAsia="Arial,Calibri" w:cs="Arial,Calibri"/>
                <w:color w:val="000000" w:themeColor="text1"/>
                <w:sz w:val="18"/>
                <w:szCs w:val="18"/>
                <w:lang w:eastAsia="en-GB"/>
              </w:rPr>
              <w:t>kg</w:t>
            </w:r>
            <w:r w:rsidRPr="004D0EFC">
              <w:rPr>
                <w:rFonts w:eastAsia="Arial,Calibri" w:cs="Arial,Calibri"/>
                <w:color w:val="000000" w:themeColor="text1"/>
                <w:sz w:val="18"/>
                <w:szCs w:val="18"/>
                <w:vertAlign w:val="subscript"/>
                <w:lang w:eastAsia="en-GB"/>
              </w:rPr>
              <w:t>wwt</w:t>
            </w:r>
            <w:proofErr w:type="spellEnd"/>
            <w:r w:rsidRPr="004D0EFC">
              <w:rPr>
                <w:rFonts w:eastAsia="Arial,Calibri" w:cs="Arial,Calibri"/>
                <w:color w:val="000000" w:themeColor="text1"/>
                <w:sz w:val="18"/>
                <w:szCs w:val="18"/>
                <w:lang w:eastAsia="en-GB"/>
              </w:rPr>
              <w:t>]</w:t>
            </w:r>
          </w:p>
        </w:tc>
        <w:tc>
          <w:tcPr>
            <w:tcW w:w="591" w:type="pct"/>
            <w:shd w:val="clear" w:color="auto" w:fill="FFFFFF" w:themeFill="background1"/>
            <w:vAlign w:val="center"/>
          </w:tcPr>
          <w:p w14:paraId="131BC4A8" w14:textId="1589C8D8" w:rsidR="00197C62" w:rsidRPr="004D0EFC" w:rsidRDefault="00197C62" w:rsidP="00E778AA">
            <w:pPr>
              <w:autoSpaceDE w:val="0"/>
              <w:autoSpaceDN w:val="0"/>
              <w:adjustRightInd w:val="0"/>
              <w:spacing w:before="60" w:after="60" w:line="260" w:lineRule="atLeast"/>
              <w:jc w:val="center"/>
              <w:rPr>
                <w:rFonts w:eastAsia="Calibri" w:cs="Arial"/>
                <w:bCs/>
                <w:color w:val="000000"/>
                <w:sz w:val="18"/>
                <w:szCs w:val="18"/>
                <w:lang w:eastAsia="en-GB"/>
              </w:rPr>
            </w:pPr>
            <w:r w:rsidRPr="004D0EFC">
              <w:rPr>
                <w:rFonts w:eastAsia="Arial,Calibri" w:cs="Arial,Calibri"/>
                <w:color w:val="000000" w:themeColor="text1"/>
                <w:sz w:val="18"/>
                <w:szCs w:val="18"/>
                <w:lang w:eastAsia="en-GB"/>
              </w:rPr>
              <w:t>[mg/</w:t>
            </w:r>
            <w:r w:rsidR="00E778AA" w:rsidRPr="004D0EFC">
              <w:rPr>
                <w:rFonts w:eastAsia="Arial,Calibri" w:cs="Arial,Calibri"/>
                <w:color w:val="000000" w:themeColor="text1"/>
                <w:sz w:val="18"/>
                <w:szCs w:val="18"/>
                <w:lang w:eastAsia="en-GB"/>
              </w:rPr>
              <w:t>L</w:t>
            </w:r>
            <w:r w:rsidRPr="004D0EFC">
              <w:rPr>
                <w:rFonts w:eastAsia="Arial,Calibri" w:cs="Arial,Calibri"/>
                <w:color w:val="000000" w:themeColor="text1"/>
                <w:sz w:val="18"/>
                <w:szCs w:val="18"/>
                <w:lang w:eastAsia="en-GB"/>
              </w:rPr>
              <w:t>]</w:t>
            </w:r>
          </w:p>
        </w:tc>
        <w:tc>
          <w:tcPr>
            <w:tcW w:w="585" w:type="pct"/>
            <w:shd w:val="clear" w:color="auto" w:fill="FFFFFF" w:themeFill="background1"/>
            <w:vAlign w:val="center"/>
          </w:tcPr>
          <w:p w14:paraId="42FEF467" w14:textId="77777777" w:rsidR="00197C62" w:rsidRPr="004D0EFC" w:rsidRDefault="00197C62" w:rsidP="00B502D3">
            <w:pPr>
              <w:autoSpaceDE w:val="0"/>
              <w:autoSpaceDN w:val="0"/>
              <w:adjustRightInd w:val="0"/>
              <w:spacing w:before="60" w:after="60" w:line="260" w:lineRule="atLeast"/>
              <w:jc w:val="center"/>
              <w:rPr>
                <w:rFonts w:eastAsia="Calibri" w:cs="Arial"/>
                <w:bCs/>
                <w:color w:val="000000"/>
                <w:sz w:val="18"/>
                <w:szCs w:val="18"/>
                <w:lang w:eastAsia="en-GB"/>
              </w:rPr>
            </w:pPr>
            <w:r w:rsidRPr="004D0EFC">
              <w:rPr>
                <w:rFonts w:eastAsia="Arial,Calibri" w:cs="Arial,Calibri"/>
                <w:color w:val="000000" w:themeColor="text1"/>
                <w:sz w:val="18"/>
                <w:szCs w:val="18"/>
                <w:lang w:eastAsia="en-GB"/>
              </w:rPr>
              <w:t>[mg/</w:t>
            </w:r>
            <w:proofErr w:type="spellStart"/>
            <w:r w:rsidRPr="004D0EFC">
              <w:rPr>
                <w:rFonts w:eastAsia="Arial,Calibri" w:cs="Arial,Calibri"/>
                <w:color w:val="000000" w:themeColor="text1"/>
                <w:sz w:val="18"/>
                <w:szCs w:val="18"/>
                <w:lang w:eastAsia="en-GB"/>
              </w:rPr>
              <w:t>kg</w:t>
            </w:r>
            <w:r w:rsidRPr="004D0EFC">
              <w:rPr>
                <w:rFonts w:eastAsia="Arial,Calibri" w:cs="Arial,Calibri"/>
                <w:color w:val="000000" w:themeColor="text1"/>
                <w:sz w:val="18"/>
                <w:szCs w:val="18"/>
                <w:vertAlign w:val="subscript"/>
                <w:lang w:eastAsia="en-GB"/>
              </w:rPr>
              <w:t>wwt</w:t>
            </w:r>
            <w:proofErr w:type="spellEnd"/>
            <w:r w:rsidRPr="004D0EFC">
              <w:rPr>
                <w:rFonts w:eastAsia="Arial,Calibri" w:cs="Arial,Calibri"/>
                <w:color w:val="000000" w:themeColor="text1"/>
                <w:sz w:val="18"/>
                <w:szCs w:val="18"/>
                <w:lang w:eastAsia="en-GB"/>
              </w:rPr>
              <w:t>]</w:t>
            </w:r>
          </w:p>
        </w:tc>
        <w:tc>
          <w:tcPr>
            <w:tcW w:w="509" w:type="pct"/>
            <w:vAlign w:val="center"/>
          </w:tcPr>
          <w:p w14:paraId="2015F0F6" w14:textId="06B27628" w:rsidR="00197C62" w:rsidRPr="004D0EFC" w:rsidRDefault="00197C62" w:rsidP="00E778AA">
            <w:pPr>
              <w:autoSpaceDE w:val="0"/>
              <w:autoSpaceDN w:val="0"/>
              <w:adjustRightInd w:val="0"/>
              <w:spacing w:before="60" w:after="60" w:line="260" w:lineRule="atLeast"/>
              <w:jc w:val="center"/>
              <w:rPr>
                <w:rFonts w:eastAsia="Calibri" w:cs="Arial"/>
                <w:bCs/>
                <w:color w:val="000000"/>
                <w:sz w:val="18"/>
                <w:szCs w:val="18"/>
                <w:lang w:eastAsia="en-GB"/>
              </w:rPr>
            </w:pPr>
            <w:r w:rsidRPr="004D0EFC">
              <w:rPr>
                <w:rFonts w:eastAsia="Arial,Calibri" w:cs="Arial,Calibri"/>
                <w:color w:val="000000" w:themeColor="text1"/>
                <w:sz w:val="18"/>
                <w:szCs w:val="18"/>
                <w:lang w:eastAsia="en-GB"/>
              </w:rPr>
              <w:t>[mg/</w:t>
            </w:r>
            <w:r w:rsidR="00E778AA" w:rsidRPr="004D0EFC">
              <w:rPr>
                <w:rFonts w:eastAsia="Arial,Calibri" w:cs="Arial,Calibri"/>
                <w:color w:val="000000" w:themeColor="text1"/>
                <w:sz w:val="18"/>
                <w:szCs w:val="18"/>
                <w:lang w:eastAsia="en-GB"/>
              </w:rPr>
              <w:t xml:space="preserve">kg </w:t>
            </w:r>
            <w:proofErr w:type="spellStart"/>
            <w:r w:rsidR="00E778AA" w:rsidRPr="004D0EFC">
              <w:rPr>
                <w:rFonts w:eastAsia="Arial,Calibri" w:cs="Arial,Calibri"/>
                <w:color w:val="000000" w:themeColor="text1"/>
                <w:sz w:val="18"/>
                <w:szCs w:val="18"/>
                <w:vertAlign w:val="subscript"/>
                <w:lang w:eastAsia="en-GB"/>
              </w:rPr>
              <w:t>wwt</w:t>
            </w:r>
            <w:proofErr w:type="spellEnd"/>
            <w:r w:rsidRPr="004D0EFC">
              <w:rPr>
                <w:rFonts w:eastAsia="Arial,Calibri" w:cs="Arial,Calibri"/>
                <w:color w:val="000000" w:themeColor="text1"/>
                <w:sz w:val="18"/>
                <w:szCs w:val="18"/>
                <w:lang w:eastAsia="en-GB"/>
              </w:rPr>
              <w:t>]</w:t>
            </w:r>
          </w:p>
        </w:tc>
        <w:tc>
          <w:tcPr>
            <w:tcW w:w="826" w:type="pct"/>
            <w:vAlign w:val="center"/>
          </w:tcPr>
          <w:p w14:paraId="4FBEC6DE" w14:textId="076B909C" w:rsidR="00197C62" w:rsidRPr="004D0EFC" w:rsidRDefault="00197C62" w:rsidP="00E778AA">
            <w:pPr>
              <w:spacing w:before="60" w:after="60" w:line="276" w:lineRule="auto"/>
              <w:jc w:val="center"/>
              <w:rPr>
                <w:rFonts w:eastAsia="Calibri" w:cs="Arial"/>
                <w:sz w:val="18"/>
                <w:szCs w:val="18"/>
                <w:lang w:eastAsia="en-GB"/>
              </w:rPr>
            </w:pPr>
            <w:r w:rsidRPr="004D0EFC">
              <w:rPr>
                <w:rFonts w:eastAsia="Arial,Calibri" w:cs="Arial,Calibri"/>
                <w:color w:val="000000" w:themeColor="text1"/>
                <w:sz w:val="18"/>
                <w:szCs w:val="18"/>
                <w:lang w:eastAsia="en-GB"/>
              </w:rPr>
              <w:t>[</w:t>
            </w:r>
            <w:proofErr w:type="spellStart"/>
            <w:r w:rsidRPr="004D0EFC">
              <w:rPr>
                <w:rFonts w:eastAsia="Arial,Calibri" w:cs="Arial,Calibri"/>
                <w:color w:val="000000" w:themeColor="text1"/>
                <w:sz w:val="18"/>
                <w:szCs w:val="18"/>
                <w:lang w:eastAsia="en-GB"/>
              </w:rPr>
              <w:t>μg</w:t>
            </w:r>
            <w:proofErr w:type="spellEnd"/>
            <w:r w:rsidRPr="004D0EFC">
              <w:rPr>
                <w:rFonts w:eastAsia="Arial,Calibri" w:cs="Arial,Calibri"/>
                <w:color w:val="000000" w:themeColor="text1"/>
                <w:sz w:val="18"/>
                <w:szCs w:val="18"/>
                <w:lang w:eastAsia="en-GB"/>
              </w:rPr>
              <w:t>/</w:t>
            </w:r>
            <w:r w:rsidR="00E778AA" w:rsidRPr="004D0EFC">
              <w:rPr>
                <w:rFonts w:eastAsia="Arial,Calibri" w:cs="Arial,Calibri"/>
                <w:color w:val="000000" w:themeColor="text1"/>
                <w:sz w:val="18"/>
                <w:szCs w:val="18"/>
                <w:lang w:eastAsia="en-GB"/>
              </w:rPr>
              <w:t>L</w:t>
            </w:r>
            <w:r w:rsidRPr="004D0EFC">
              <w:rPr>
                <w:rFonts w:eastAsia="Arial,Calibri" w:cs="Arial,Calibri"/>
                <w:color w:val="000000" w:themeColor="text1"/>
                <w:sz w:val="18"/>
                <w:szCs w:val="18"/>
                <w:lang w:eastAsia="en-GB"/>
              </w:rPr>
              <w:t>]</w:t>
            </w:r>
          </w:p>
        </w:tc>
        <w:tc>
          <w:tcPr>
            <w:tcW w:w="485" w:type="pct"/>
            <w:vAlign w:val="center"/>
          </w:tcPr>
          <w:p w14:paraId="40B48E30" w14:textId="77777777" w:rsidR="00197C62" w:rsidRPr="004D0EFC" w:rsidRDefault="00197C62" w:rsidP="00B502D3">
            <w:pPr>
              <w:autoSpaceDE w:val="0"/>
              <w:autoSpaceDN w:val="0"/>
              <w:adjustRightInd w:val="0"/>
              <w:spacing w:before="60" w:after="60" w:line="260" w:lineRule="atLeast"/>
              <w:jc w:val="center"/>
              <w:rPr>
                <w:rFonts w:eastAsia="Calibri" w:cs="Arial"/>
                <w:bCs/>
                <w:color w:val="000000"/>
                <w:sz w:val="18"/>
                <w:szCs w:val="18"/>
                <w:lang w:eastAsia="en-GB"/>
              </w:rPr>
            </w:pPr>
            <w:r w:rsidRPr="004D0EFC">
              <w:rPr>
                <w:rFonts w:eastAsia="Arial,Calibri" w:cs="Arial,Calibri"/>
                <w:color w:val="000000" w:themeColor="text1"/>
                <w:sz w:val="18"/>
                <w:szCs w:val="18"/>
                <w:lang w:eastAsia="en-GB"/>
              </w:rPr>
              <w:t>[mg/m</w:t>
            </w:r>
            <w:r w:rsidRPr="004D0EFC">
              <w:rPr>
                <w:rFonts w:eastAsia="Arial,Calibri" w:cs="Arial,Calibri"/>
                <w:color w:val="000000" w:themeColor="text1"/>
                <w:sz w:val="18"/>
                <w:szCs w:val="18"/>
                <w:vertAlign w:val="superscript"/>
                <w:lang w:eastAsia="en-GB"/>
              </w:rPr>
              <w:t>3</w:t>
            </w:r>
            <w:r w:rsidRPr="004D0EFC">
              <w:rPr>
                <w:rFonts w:eastAsia="Arial,Calibri" w:cs="Arial,Calibri"/>
                <w:color w:val="000000" w:themeColor="text1"/>
                <w:sz w:val="18"/>
                <w:szCs w:val="18"/>
                <w:lang w:eastAsia="en-GB"/>
              </w:rPr>
              <w:t>]</w:t>
            </w:r>
          </w:p>
        </w:tc>
      </w:tr>
      <w:tr w:rsidR="00EF7F0C" w:rsidRPr="004D0EFC" w14:paraId="5AFB5026" w14:textId="77777777" w:rsidTr="00006DBB">
        <w:trPr>
          <w:trHeight w:val="249"/>
        </w:trPr>
        <w:tc>
          <w:tcPr>
            <w:tcW w:w="5000" w:type="pct"/>
            <w:gridSpan w:val="9"/>
            <w:shd w:val="clear" w:color="auto" w:fill="FFFFFF" w:themeFill="background1"/>
            <w:vAlign w:val="center"/>
          </w:tcPr>
          <w:p w14:paraId="35DC2EC7" w14:textId="643B85AC" w:rsidR="00EF7F0C" w:rsidRPr="00EF7F0C" w:rsidRDefault="00EF7F0C" w:rsidP="00B502D3">
            <w:pPr>
              <w:autoSpaceDE w:val="0"/>
              <w:autoSpaceDN w:val="0"/>
              <w:adjustRightInd w:val="0"/>
              <w:spacing w:before="60" w:after="60" w:line="260" w:lineRule="atLeast"/>
              <w:jc w:val="center"/>
              <w:rPr>
                <w:rFonts w:eastAsia="Arial,Calibri" w:cs="Arial,Calibri"/>
                <w:b/>
                <w:color w:val="000000" w:themeColor="text1"/>
                <w:sz w:val="18"/>
                <w:szCs w:val="18"/>
                <w:lang w:eastAsia="en-GB"/>
              </w:rPr>
            </w:pPr>
            <w:r w:rsidRPr="00EF7F0C">
              <w:rPr>
                <w:rFonts w:eastAsia="Arial,Calibri" w:cs="Arial,Calibri"/>
                <w:b/>
                <w:sz w:val="18"/>
                <w:szCs w:val="18"/>
                <w:lang w:eastAsia="en-GB"/>
              </w:rPr>
              <w:t>stable litter treatment</w:t>
            </w:r>
          </w:p>
        </w:tc>
      </w:tr>
      <w:tr w:rsidR="00197C62" w:rsidRPr="004D0EFC" w14:paraId="283CE41C" w14:textId="77777777" w:rsidTr="00006DBB">
        <w:trPr>
          <w:trHeight w:val="249"/>
        </w:trPr>
        <w:tc>
          <w:tcPr>
            <w:tcW w:w="5000" w:type="pct"/>
            <w:gridSpan w:val="9"/>
            <w:shd w:val="clear" w:color="auto" w:fill="FFFFFF" w:themeFill="background1"/>
            <w:vAlign w:val="center"/>
          </w:tcPr>
          <w:p w14:paraId="4DD96678" w14:textId="17AA76D4" w:rsidR="00197C62" w:rsidRPr="004D0EFC" w:rsidRDefault="00197C62" w:rsidP="00EF7F0C">
            <w:pPr>
              <w:autoSpaceDE w:val="0"/>
              <w:autoSpaceDN w:val="0"/>
              <w:adjustRightInd w:val="0"/>
              <w:spacing w:before="60" w:after="60" w:line="260" w:lineRule="atLeast"/>
              <w:jc w:val="center"/>
              <w:rPr>
                <w:rFonts w:eastAsia="Arial,Calibri" w:cs="Arial,Calibri"/>
                <w:color w:val="000000" w:themeColor="text1"/>
                <w:sz w:val="18"/>
                <w:szCs w:val="18"/>
                <w:lang w:eastAsia="en-GB"/>
              </w:rPr>
            </w:pPr>
            <w:r w:rsidRPr="004D0EFC">
              <w:rPr>
                <w:rFonts w:eastAsia="Arial,Calibri" w:cs="Arial,Calibri"/>
                <w:color w:val="000000" w:themeColor="text1"/>
                <w:sz w:val="18"/>
                <w:szCs w:val="18"/>
                <w:lang w:eastAsia="en-GB"/>
              </w:rPr>
              <w:t xml:space="preserve">via STP - </w:t>
            </w:r>
            <w:r w:rsidRPr="004D0EFC">
              <w:rPr>
                <w:rFonts w:eastAsia="Arial,Calibri" w:cs="Arial,Calibri"/>
                <w:sz w:val="18"/>
                <w:szCs w:val="18"/>
                <w:lang w:eastAsia="en-GB"/>
              </w:rPr>
              <w:t>(poultry)*</w:t>
            </w:r>
          </w:p>
        </w:tc>
      </w:tr>
      <w:tr w:rsidR="00197C62" w:rsidRPr="004D0EFC" w14:paraId="11BBBA83" w14:textId="77777777" w:rsidTr="00062876">
        <w:trPr>
          <w:trHeight w:val="75"/>
        </w:trPr>
        <w:tc>
          <w:tcPr>
            <w:tcW w:w="520" w:type="pct"/>
            <w:shd w:val="clear" w:color="auto" w:fill="FFFFFF" w:themeFill="background1"/>
            <w:vAlign w:val="center"/>
          </w:tcPr>
          <w:p w14:paraId="75C5630C" w14:textId="44976D5D" w:rsidR="00197C62" w:rsidRPr="004D0EFC" w:rsidRDefault="00197C62" w:rsidP="00B502D3">
            <w:pPr>
              <w:spacing w:before="60" w:after="60" w:line="276" w:lineRule="auto"/>
              <w:jc w:val="center"/>
              <w:rPr>
                <w:rFonts w:eastAsia="Calibri" w:cs="Arial"/>
                <w:sz w:val="18"/>
                <w:szCs w:val="18"/>
                <w:lang w:eastAsia="en-GB"/>
              </w:rPr>
            </w:pPr>
          </w:p>
        </w:tc>
        <w:tc>
          <w:tcPr>
            <w:tcW w:w="417" w:type="pct"/>
            <w:shd w:val="clear" w:color="auto" w:fill="FFFFFF" w:themeFill="background1"/>
            <w:vAlign w:val="center"/>
          </w:tcPr>
          <w:p w14:paraId="77DF0274" w14:textId="004B6793" w:rsidR="00197C62" w:rsidRPr="004D0EFC" w:rsidRDefault="00674284" w:rsidP="00674284">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6.22</w:t>
            </w:r>
            <w:r w:rsidR="00197C62" w:rsidRPr="004D0EFC">
              <w:rPr>
                <w:rFonts w:eastAsia="Arial,Calibri" w:cs="Arial,Calibri"/>
                <w:sz w:val="18"/>
                <w:szCs w:val="18"/>
                <w:lang w:eastAsia="en-GB"/>
              </w:rPr>
              <w:t>E-0</w:t>
            </w:r>
            <w:r w:rsidRPr="004D0EFC">
              <w:rPr>
                <w:rFonts w:eastAsia="Arial,Calibri" w:cs="Arial,Calibri"/>
                <w:sz w:val="18"/>
                <w:szCs w:val="18"/>
                <w:lang w:eastAsia="en-GB"/>
              </w:rPr>
              <w:t>3</w:t>
            </w:r>
          </w:p>
        </w:tc>
        <w:tc>
          <w:tcPr>
            <w:tcW w:w="482" w:type="pct"/>
            <w:shd w:val="clear" w:color="auto" w:fill="FFFFFF" w:themeFill="background1"/>
            <w:vAlign w:val="center"/>
          </w:tcPr>
          <w:p w14:paraId="7534EC3A" w14:textId="67D11D42" w:rsidR="00197C62" w:rsidRPr="004D0EFC" w:rsidRDefault="00CA5CCC" w:rsidP="00674284">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6</w:t>
            </w:r>
            <w:r w:rsidR="00197C62" w:rsidRPr="004D0EFC">
              <w:rPr>
                <w:rFonts w:eastAsia="Arial,Calibri" w:cs="Arial,Calibri"/>
                <w:sz w:val="18"/>
                <w:szCs w:val="18"/>
                <w:lang w:eastAsia="en-GB"/>
              </w:rPr>
              <w:t>.</w:t>
            </w:r>
            <w:r w:rsidR="00674284" w:rsidRPr="004D0EFC">
              <w:rPr>
                <w:rFonts w:eastAsia="Arial,Calibri" w:cs="Arial,Calibri"/>
                <w:sz w:val="18"/>
                <w:szCs w:val="18"/>
                <w:lang w:eastAsia="en-GB"/>
              </w:rPr>
              <w:t>21</w:t>
            </w:r>
            <w:r w:rsidR="00197C62" w:rsidRPr="004D0EFC">
              <w:rPr>
                <w:rFonts w:eastAsia="Arial,Calibri" w:cs="Arial,Calibri"/>
                <w:sz w:val="18"/>
                <w:szCs w:val="18"/>
                <w:lang w:eastAsia="en-GB"/>
              </w:rPr>
              <w:t>E-0</w:t>
            </w:r>
            <w:r w:rsidR="00674284" w:rsidRPr="004D0EFC">
              <w:rPr>
                <w:rFonts w:eastAsia="Arial,Calibri" w:cs="Arial,Calibri"/>
                <w:sz w:val="18"/>
                <w:szCs w:val="18"/>
                <w:lang w:eastAsia="en-GB"/>
              </w:rPr>
              <w:t>4</w:t>
            </w:r>
          </w:p>
        </w:tc>
        <w:tc>
          <w:tcPr>
            <w:tcW w:w="585" w:type="pct"/>
            <w:shd w:val="clear" w:color="auto" w:fill="FFFFFF" w:themeFill="background1"/>
            <w:vAlign w:val="center"/>
          </w:tcPr>
          <w:p w14:paraId="1CEB4DF1" w14:textId="5C5C6948" w:rsidR="00197C62" w:rsidRPr="004D0EFC" w:rsidRDefault="00674284" w:rsidP="00B502D3">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1.23E-02</w:t>
            </w:r>
          </w:p>
        </w:tc>
        <w:tc>
          <w:tcPr>
            <w:tcW w:w="591" w:type="pct"/>
            <w:shd w:val="clear" w:color="auto" w:fill="FFFFFF" w:themeFill="background1"/>
            <w:vAlign w:val="center"/>
          </w:tcPr>
          <w:p w14:paraId="5866B120" w14:textId="603FE47E" w:rsidR="00197C62" w:rsidRPr="004D0EFC" w:rsidRDefault="00197C62" w:rsidP="00B502D3">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585" w:type="pct"/>
            <w:shd w:val="clear" w:color="auto" w:fill="FFFFFF" w:themeFill="background1"/>
            <w:vAlign w:val="center"/>
          </w:tcPr>
          <w:p w14:paraId="7F56846E" w14:textId="0E2DA0D9" w:rsidR="00197C62" w:rsidRPr="004D0EFC" w:rsidRDefault="00197C62" w:rsidP="00B502D3">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509" w:type="pct"/>
            <w:vAlign w:val="center"/>
          </w:tcPr>
          <w:p w14:paraId="6F3772F1" w14:textId="07806DF7" w:rsidR="00197C62" w:rsidRPr="004D0EFC" w:rsidRDefault="00674284" w:rsidP="00674284">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2.52</w:t>
            </w:r>
            <w:r w:rsidR="00197C62" w:rsidRPr="004D0EFC">
              <w:rPr>
                <w:rFonts w:eastAsia="Arial,Calibri" w:cs="Arial,Calibri"/>
                <w:sz w:val="18"/>
                <w:szCs w:val="18"/>
                <w:lang w:eastAsia="en-GB"/>
              </w:rPr>
              <w:t>E-0</w:t>
            </w:r>
            <w:r w:rsidRPr="004D0EFC">
              <w:rPr>
                <w:rFonts w:eastAsia="Arial,Calibri" w:cs="Arial,Calibri"/>
                <w:sz w:val="18"/>
                <w:szCs w:val="18"/>
                <w:lang w:eastAsia="en-GB"/>
              </w:rPr>
              <w:t>3</w:t>
            </w:r>
          </w:p>
        </w:tc>
        <w:tc>
          <w:tcPr>
            <w:tcW w:w="826" w:type="pct"/>
            <w:vAlign w:val="center"/>
          </w:tcPr>
          <w:p w14:paraId="36B46773" w14:textId="65075AFE" w:rsidR="00197C62" w:rsidRPr="004D0EFC" w:rsidRDefault="00674284" w:rsidP="00CA5CCC">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1.20E-02</w:t>
            </w:r>
          </w:p>
        </w:tc>
        <w:tc>
          <w:tcPr>
            <w:tcW w:w="485" w:type="pct"/>
            <w:vAlign w:val="center"/>
          </w:tcPr>
          <w:p w14:paraId="5727A53A" w14:textId="663AC04D" w:rsidR="00197C62" w:rsidRPr="004D0EFC" w:rsidRDefault="00197C62" w:rsidP="00B502D3">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197C62" w:rsidRPr="004D0EFC" w14:paraId="3286B5AE" w14:textId="77777777" w:rsidTr="00006DBB">
        <w:trPr>
          <w:trHeight w:val="75"/>
        </w:trPr>
        <w:tc>
          <w:tcPr>
            <w:tcW w:w="5000" w:type="pct"/>
            <w:gridSpan w:val="9"/>
            <w:shd w:val="clear" w:color="auto" w:fill="FFFFFF" w:themeFill="background1"/>
            <w:vAlign w:val="center"/>
          </w:tcPr>
          <w:p w14:paraId="30DD3D55" w14:textId="6E354718" w:rsidR="00197C62" w:rsidRPr="004D0EFC" w:rsidRDefault="00197C62" w:rsidP="00EF7F0C">
            <w:pPr>
              <w:tabs>
                <w:tab w:val="center" w:pos="4183"/>
                <w:tab w:val="left" w:pos="7146"/>
              </w:tabs>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via slurry/manure</w:t>
            </w:r>
            <w:r w:rsidR="00B60078" w:rsidRPr="004D0EFC">
              <w:rPr>
                <w:rFonts w:eastAsia="Arial,Calibri" w:cs="Arial,Calibri"/>
                <w:sz w:val="18"/>
                <w:szCs w:val="18"/>
                <w:lang w:eastAsia="en-GB"/>
              </w:rPr>
              <w:t xml:space="preserve"> to grassland</w:t>
            </w:r>
          </w:p>
        </w:tc>
      </w:tr>
      <w:tr w:rsidR="00EF7F0C" w:rsidRPr="004D0EFC" w14:paraId="2CFBA2BB" w14:textId="77777777" w:rsidTr="00062876">
        <w:trPr>
          <w:trHeight w:val="75"/>
        </w:trPr>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BB42B" w14:textId="13AB1B80" w:rsidR="00EF7F0C" w:rsidRPr="004D0EFC" w:rsidRDefault="00EF7F0C" w:rsidP="00B60078">
            <w:pPr>
              <w:spacing w:before="60" w:after="60" w:line="276" w:lineRule="auto"/>
              <w:jc w:val="center"/>
              <w:rPr>
                <w:rFonts w:eastAsia="Arial,Calibri" w:cs="Arial,Calibri"/>
                <w:sz w:val="18"/>
                <w:szCs w:val="18"/>
                <w:lang w:eastAsia="en-GB"/>
              </w:rPr>
            </w:pPr>
            <w:proofErr w:type="spellStart"/>
            <w:r w:rsidRPr="004D0EFC">
              <w:rPr>
                <w:color w:val="000000" w:themeColor="text1"/>
                <w:sz w:val="18"/>
                <w:szCs w:val="18"/>
                <w:lang w:eastAsia="en-GB"/>
              </w:rPr>
              <w:t>Diary</w:t>
            </w:r>
            <w:proofErr w:type="spellEnd"/>
            <w:r w:rsidRPr="004D0EFC">
              <w:rPr>
                <w:color w:val="000000" w:themeColor="text1"/>
                <w:sz w:val="18"/>
                <w:szCs w:val="18"/>
                <w:lang w:eastAsia="en-GB"/>
              </w:rPr>
              <w:t xml:space="preserve"> cattle</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B98AE" w14:textId="0BC06A68"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D3ADB" w14:textId="312E7DE2"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4.28E-05</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7BB3B" w14:textId="1AF4A80E"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8.50E-04</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6677A" w14:textId="47710160"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C9122" w14:textId="44E74215"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tcBorders>
              <w:top w:val="single" w:sz="4" w:space="0" w:color="auto"/>
              <w:left w:val="single" w:sz="4" w:space="0" w:color="auto"/>
              <w:bottom w:val="single" w:sz="4" w:space="0" w:color="auto"/>
              <w:right w:val="single" w:sz="4" w:space="0" w:color="auto"/>
            </w:tcBorders>
            <w:vAlign w:val="center"/>
          </w:tcPr>
          <w:p w14:paraId="7E1888B5" w14:textId="61FB8EF0"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6.68E-03</w:t>
            </w:r>
          </w:p>
        </w:tc>
        <w:tc>
          <w:tcPr>
            <w:tcW w:w="826" w:type="pct"/>
            <w:tcBorders>
              <w:top w:val="single" w:sz="4" w:space="0" w:color="auto"/>
              <w:left w:val="single" w:sz="4" w:space="0" w:color="auto"/>
              <w:bottom w:val="single" w:sz="4" w:space="0" w:color="auto"/>
              <w:right w:val="single" w:sz="4" w:space="0" w:color="auto"/>
            </w:tcBorders>
            <w:vAlign w:val="center"/>
          </w:tcPr>
          <w:p w14:paraId="0E419346" w14:textId="561F2712"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4.29E-01</w:t>
            </w:r>
          </w:p>
        </w:tc>
        <w:tc>
          <w:tcPr>
            <w:tcW w:w="485" w:type="pct"/>
            <w:tcBorders>
              <w:top w:val="single" w:sz="4" w:space="0" w:color="auto"/>
              <w:left w:val="single" w:sz="4" w:space="0" w:color="auto"/>
              <w:bottom w:val="single" w:sz="4" w:space="0" w:color="auto"/>
              <w:right w:val="single" w:sz="4" w:space="0" w:color="auto"/>
            </w:tcBorders>
            <w:vAlign w:val="center"/>
          </w:tcPr>
          <w:p w14:paraId="04BBA027" w14:textId="6D2ECFBB"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692256C4" w14:textId="77777777" w:rsidTr="00062876">
        <w:trPr>
          <w:trHeight w:val="75"/>
        </w:trPr>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857E6" w14:textId="29B39D8F" w:rsidR="00EF7F0C" w:rsidRPr="004D0EFC" w:rsidRDefault="00EF7F0C" w:rsidP="00B60078">
            <w:pPr>
              <w:spacing w:before="60" w:after="60" w:line="276" w:lineRule="auto"/>
              <w:jc w:val="center"/>
              <w:rPr>
                <w:rFonts w:eastAsia="Arial,Calibri" w:cs="Arial,Calibri"/>
                <w:sz w:val="18"/>
                <w:szCs w:val="18"/>
                <w:lang w:eastAsia="en-GB"/>
              </w:rPr>
            </w:pPr>
            <w:r w:rsidRPr="004D0EFC">
              <w:rPr>
                <w:color w:val="000000" w:themeColor="text1"/>
                <w:sz w:val="18"/>
                <w:szCs w:val="18"/>
                <w:lang w:eastAsia="en-GB"/>
              </w:rPr>
              <w:t>Beef cattle</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110CE" w14:textId="001ECE9B"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EB197" w14:textId="79676C44"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1.04E-04</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F9FFC" w14:textId="213679DD"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2.07E-03</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94DE1" w14:textId="5B678792"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D8794" w14:textId="09E07FFA"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tcBorders>
              <w:top w:val="single" w:sz="4" w:space="0" w:color="auto"/>
              <w:left w:val="single" w:sz="4" w:space="0" w:color="auto"/>
              <w:bottom w:val="single" w:sz="4" w:space="0" w:color="auto"/>
              <w:right w:val="single" w:sz="4" w:space="0" w:color="auto"/>
            </w:tcBorders>
            <w:vAlign w:val="center"/>
          </w:tcPr>
          <w:p w14:paraId="4D37269C" w14:textId="2C526847"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1.63E-02</w:t>
            </w:r>
          </w:p>
        </w:tc>
        <w:tc>
          <w:tcPr>
            <w:tcW w:w="826" w:type="pct"/>
            <w:tcBorders>
              <w:top w:val="single" w:sz="4" w:space="0" w:color="auto"/>
              <w:left w:val="single" w:sz="4" w:space="0" w:color="auto"/>
              <w:bottom w:val="single" w:sz="4" w:space="0" w:color="auto"/>
              <w:right w:val="single" w:sz="4" w:space="0" w:color="auto"/>
            </w:tcBorders>
            <w:vAlign w:val="center"/>
          </w:tcPr>
          <w:p w14:paraId="57D11373" w14:textId="284D2555"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1.04E+00</w:t>
            </w:r>
          </w:p>
        </w:tc>
        <w:tc>
          <w:tcPr>
            <w:tcW w:w="485" w:type="pct"/>
            <w:tcBorders>
              <w:top w:val="single" w:sz="4" w:space="0" w:color="auto"/>
              <w:left w:val="single" w:sz="4" w:space="0" w:color="auto"/>
              <w:bottom w:val="single" w:sz="4" w:space="0" w:color="auto"/>
              <w:right w:val="single" w:sz="4" w:space="0" w:color="auto"/>
            </w:tcBorders>
            <w:vAlign w:val="center"/>
          </w:tcPr>
          <w:p w14:paraId="0AE40862" w14:textId="37E42A9A"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3D45A34C" w14:textId="77777777" w:rsidTr="00062876">
        <w:trPr>
          <w:trHeight w:val="75"/>
        </w:trPr>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37AD2" w14:textId="16D9C729" w:rsidR="00EF7F0C" w:rsidRPr="004D0EFC" w:rsidRDefault="00EF7F0C" w:rsidP="00B60078">
            <w:pPr>
              <w:spacing w:before="60" w:after="60" w:line="276" w:lineRule="auto"/>
              <w:jc w:val="center"/>
              <w:rPr>
                <w:rFonts w:eastAsia="Arial,Calibri" w:cs="Arial,Calibri"/>
                <w:sz w:val="18"/>
                <w:szCs w:val="18"/>
                <w:lang w:eastAsia="en-GB"/>
              </w:rPr>
            </w:pPr>
            <w:r w:rsidRPr="004D0EFC">
              <w:rPr>
                <w:color w:val="000000" w:themeColor="text1"/>
                <w:sz w:val="18"/>
                <w:szCs w:val="18"/>
                <w:lang w:eastAsia="en-GB"/>
              </w:rPr>
              <w:lastRenderedPageBreak/>
              <w:t>Pig farming</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BBFDA" w14:textId="41220002"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BE7E3" w14:textId="6E59AC0A"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9.39E-05</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BB333" w14:textId="3E708360"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1.86E-03</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68D28" w14:textId="51B85F7D"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22B5F" w14:textId="4F569821"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tcBorders>
              <w:top w:val="single" w:sz="4" w:space="0" w:color="auto"/>
              <w:left w:val="single" w:sz="4" w:space="0" w:color="auto"/>
              <w:bottom w:val="single" w:sz="4" w:space="0" w:color="auto"/>
              <w:right w:val="single" w:sz="4" w:space="0" w:color="auto"/>
            </w:tcBorders>
            <w:vAlign w:val="center"/>
          </w:tcPr>
          <w:p w14:paraId="6FA6AE4E" w14:textId="342902A4"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1.47E-02</w:t>
            </w:r>
          </w:p>
        </w:tc>
        <w:tc>
          <w:tcPr>
            <w:tcW w:w="826" w:type="pct"/>
            <w:tcBorders>
              <w:top w:val="single" w:sz="4" w:space="0" w:color="auto"/>
              <w:left w:val="single" w:sz="4" w:space="0" w:color="auto"/>
              <w:bottom w:val="single" w:sz="4" w:space="0" w:color="auto"/>
              <w:right w:val="single" w:sz="4" w:space="0" w:color="auto"/>
            </w:tcBorders>
            <w:vAlign w:val="center"/>
          </w:tcPr>
          <w:p w14:paraId="6879DB86" w14:textId="3B0F2DE5"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9.41E-01</w:t>
            </w:r>
          </w:p>
        </w:tc>
        <w:tc>
          <w:tcPr>
            <w:tcW w:w="485" w:type="pct"/>
            <w:tcBorders>
              <w:top w:val="single" w:sz="4" w:space="0" w:color="auto"/>
              <w:left w:val="single" w:sz="4" w:space="0" w:color="auto"/>
              <w:bottom w:val="single" w:sz="4" w:space="0" w:color="auto"/>
              <w:right w:val="single" w:sz="4" w:space="0" w:color="auto"/>
            </w:tcBorders>
            <w:vAlign w:val="center"/>
          </w:tcPr>
          <w:p w14:paraId="25E780D1" w14:textId="47431E8D"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062876" w:rsidRPr="004D0EFC" w14:paraId="3D983ED6" w14:textId="77777777" w:rsidTr="00062876">
        <w:trPr>
          <w:trHeight w:val="75"/>
        </w:trPr>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1B424" w14:textId="727021E7" w:rsidR="00062876" w:rsidRPr="004D0EFC" w:rsidRDefault="00062876" w:rsidP="00214964">
            <w:pPr>
              <w:spacing w:before="60" w:after="60" w:line="276" w:lineRule="auto"/>
              <w:jc w:val="center"/>
              <w:rPr>
                <w:rFonts w:eastAsia="Arial,Calibri" w:cs="Arial,Calibri"/>
                <w:sz w:val="18"/>
                <w:szCs w:val="18"/>
                <w:lang w:eastAsia="en-GB"/>
              </w:rPr>
            </w:pPr>
            <w:r w:rsidRPr="004D0EFC">
              <w:rPr>
                <w:color w:val="000000" w:themeColor="text1"/>
                <w:sz w:val="18"/>
                <w:szCs w:val="18"/>
                <w:lang w:eastAsia="en-GB"/>
              </w:rPr>
              <w:t>Poultry</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8C4C9" w14:textId="3DC41E47" w:rsidR="00062876" w:rsidRPr="004D0EFC" w:rsidRDefault="00062876"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22897" w14:textId="1EDBD96E" w:rsidR="00062876" w:rsidRPr="004D0EFC" w:rsidDel="00F81247" w:rsidRDefault="00062876" w:rsidP="00B60078">
            <w:pPr>
              <w:spacing w:before="60" w:after="60" w:line="276" w:lineRule="auto"/>
              <w:jc w:val="center"/>
              <w:rPr>
                <w:rFonts w:eastAsia="Arial,Calibri" w:cs="Arial,Calibri"/>
                <w:sz w:val="18"/>
                <w:szCs w:val="18"/>
                <w:lang w:eastAsia="en-GB"/>
              </w:rPr>
            </w:pPr>
            <w:r>
              <w:rPr>
                <w:rFonts w:cs="Arial"/>
                <w:sz w:val="18"/>
                <w:szCs w:val="18"/>
              </w:rPr>
              <w:t>9.23E-05</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BECF7" w14:textId="3C167C41" w:rsidR="00062876" w:rsidRPr="004D0EFC" w:rsidDel="00F81247" w:rsidRDefault="00062876" w:rsidP="00B60078">
            <w:pPr>
              <w:spacing w:before="60" w:after="60" w:line="276" w:lineRule="auto"/>
              <w:jc w:val="center"/>
              <w:rPr>
                <w:rFonts w:eastAsia="Arial,Calibri" w:cs="Arial,Calibri"/>
                <w:sz w:val="18"/>
                <w:szCs w:val="18"/>
                <w:lang w:eastAsia="en-GB"/>
              </w:rPr>
            </w:pPr>
            <w:r>
              <w:rPr>
                <w:rFonts w:cs="Arial"/>
                <w:sz w:val="18"/>
                <w:szCs w:val="18"/>
              </w:rPr>
              <w:t>1.83E-03</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E9DD8" w14:textId="17A5AE2D" w:rsidR="00062876" w:rsidRPr="004D0EFC" w:rsidDel="00F81247" w:rsidRDefault="00062876"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A2057" w14:textId="0D0BE799" w:rsidR="00062876" w:rsidRPr="004D0EFC" w:rsidDel="00F81247" w:rsidRDefault="00062876"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tcBorders>
              <w:top w:val="single" w:sz="4" w:space="0" w:color="auto"/>
              <w:left w:val="single" w:sz="4" w:space="0" w:color="auto"/>
              <w:bottom w:val="single" w:sz="4" w:space="0" w:color="auto"/>
              <w:right w:val="single" w:sz="4" w:space="0" w:color="auto"/>
            </w:tcBorders>
            <w:vAlign w:val="center"/>
          </w:tcPr>
          <w:p w14:paraId="3F777E46" w14:textId="52D17DAC" w:rsidR="00062876" w:rsidRPr="004D0EFC" w:rsidDel="00F81247" w:rsidRDefault="00062876" w:rsidP="00B60078">
            <w:pPr>
              <w:spacing w:before="60" w:after="60" w:line="276" w:lineRule="auto"/>
              <w:jc w:val="center"/>
              <w:rPr>
                <w:rFonts w:eastAsia="Arial,Calibri" w:cs="Arial,Calibri"/>
                <w:sz w:val="18"/>
                <w:szCs w:val="18"/>
                <w:lang w:eastAsia="en-GB"/>
              </w:rPr>
            </w:pPr>
            <w:r>
              <w:rPr>
                <w:rFonts w:cs="Arial"/>
                <w:sz w:val="18"/>
                <w:szCs w:val="18"/>
              </w:rPr>
              <w:t>1.62E-02</w:t>
            </w:r>
          </w:p>
        </w:tc>
        <w:tc>
          <w:tcPr>
            <w:tcW w:w="826" w:type="pct"/>
            <w:tcBorders>
              <w:top w:val="single" w:sz="4" w:space="0" w:color="auto"/>
              <w:left w:val="single" w:sz="4" w:space="0" w:color="auto"/>
              <w:bottom w:val="single" w:sz="4" w:space="0" w:color="auto"/>
              <w:right w:val="single" w:sz="4" w:space="0" w:color="auto"/>
            </w:tcBorders>
            <w:vAlign w:val="center"/>
          </w:tcPr>
          <w:p w14:paraId="66342702" w14:textId="49CF18E9" w:rsidR="00062876" w:rsidRPr="004D0EFC" w:rsidDel="00F81247" w:rsidRDefault="00062876" w:rsidP="00B60078">
            <w:pPr>
              <w:spacing w:before="60" w:after="60" w:line="276" w:lineRule="auto"/>
              <w:jc w:val="center"/>
              <w:rPr>
                <w:rFonts w:eastAsia="Arial,Calibri" w:cs="Arial,Calibri"/>
                <w:sz w:val="18"/>
                <w:szCs w:val="18"/>
                <w:lang w:eastAsia="en-GB"/>
              </w:rPr>
            </w:pPr>
            <w:r>
              <w:rPr>
                <w:rFonts w:cs="Arial"/>
                <w:sz w:val="18"/>
                <w:szCs w:val="18"/>
              </w:rPr>
              <w:t>1.04E+00</w:t>
            </w:r>
          </w:p>
        </w:tc>
        <w:tc>
          <w:tcPr>
            <w:tcW w:w="485" w:type="pct"/>
            <w:tcBorders>
              <w:top w:val="single" w:sz="4" w:space="0" w:color="auto"/>
              <w:left w:val="single" w:sz="4" w:space="0" w:color="auto"/>
              <w:bottom w:val="single" w:sz="4" w:space="0" w:color="auto"/>
              <w:right w:val="single" w:sz="4" w:space="0" w:color="auto"/>
            </w:tcBorders>
            <w:vAlign w:val="center"/>
          </w:tcPr>
          <w:p w14:paraId="79C960EC" w14:textId="74F7E16F" w:rsidR="00062876" w:rsidRPr="004D0EFC" w:rsidRDefault="00062876"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B60078" w:rsidRPr="004D0EFC" w14:paraId="71E31B40" w14:textId="77777777" w:rsidTr="00006DBB">
        <w:trPr>
          <w:trHeight w:val="75"/>
        </w:trPr>
        <w:tc>
          <w:tcPr>
            <w:tcW w:w="5000" w:type="pct"/>
            <w:gridSpan w:val="9"/>
            <w:shd w:val="clear" w:color="auto" w:fill="FFFFFF" w:themeFill="background1"/>
            <w:vAlign w:val="center"/>
          </w:tcPr>
          <w:p w14:paraId="48FB75CD" w14:textId="07762034" w:rsidR="00B60078" w:rsidRPr="004D0EFC" w:rsidRDefault="00B60078" w:rsidP="00EF7F0C">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 xml:space="preserve">via slurry/manure to arable land - </w:t>
            </w:r>
          </w:p>
        </w:tc>
      </w:tr>
      <w:tr w:rsidR="00EF7F0C" w:rsidRPr="004D0EFC" w14:paraId="49444435" w14:textId="77777777" w:rsidTr="00062876">
        <w:trPr>
          <w:trHeight w:val="75"/>
        </w:trPr>
        <w:tc>
          <w:tcPr>
            <w:tcW w:w="520" w:type="pct"/>
            <w:shd w:val="clear" w:color="auto" w:fill="FFFFFF" w:themeFill="background1"/>
            <w:vAlign w:val="center"/>
          </w:tcPr>
          <w:p w14:paraId="30996807" w14:textId="2A0036EB" w:rsidR="00EF7F0C" w:rsidRPr="004D0EFC" w:rsidRDefault="00EF7F0C" w:rsidP="002C32C0">
            <w:pPr>
              <w:spacing w:before="60" w:after="60" w:line="276" w:lineRule="auto"/>
              <w:jc w:val="center"/>
              <w:rPr>
                <w:color w:val="000000" w:themeColor="text1"/>
                <w:sz w:val="18"/>
                <w:szCs w:val="18"/>
                <w:lang w:eastAsia="en-GB"/>
              </w:rPr>
            </w:pPr>
            <w:proofErr w:type="spellStart"/>
            <w:r w:rsidRPr="004D0EFC">
              <w:rPr>
                <w:color w:val="000000" w:themeColor="text1"/>
                <w:sz w:val="18"/>
                <w:szCs w:val="18"/>
                <w:lang w:eastAsia="en-GB"/>
              </w:rPr>
              <w:t>Diary</w:t>
            </w:r>
            <w:proofErr w:type="spellEnd"/>
            <w:r w:rsidRPr="004D0EFC">
              <w:rPr>
                <w:color w:val="000000" w:themeColor="text1"/>
                <w:sz w:val="18"/>
                <w:szCs w:val="18"/>
                <w:lang w:eastAsia="en-GB"/>
              </w:rPr>
              <w:t xml:space="preserve"> cattle</w:t>
            </w:r>
          </w:p>
        </w:tc>
        <w:tc>
          <w:tcPr>
            <w:tcW w:w="417" w:type="pct"/>
            <w:shd w:val="clear" w:color="auto" w:fill="FFFFFF" w:themeFill="background1"/>
            <w:vAlign w:val="center"/>
          </w:tcPr>
          <w:p w14:paraId="08389F1A" w14:textId="0E3416B6" w:rsidR="00EF7F0C" w:rsidRPr="004D0EFC" w:rsidRDefault="00EF7F0C" w:rsidP="002C32C0">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shd w:val="clear" w:color="auto" w:fill="FFFFFF" w:themeFill="background1"/>
            <w:vAlign w:val="center"/>
          </w:tcPr>
          <w:p w14:paraId="7F3C51A7" w14:textId="5E1896C7"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1.96E-05</w:t>
            </w:r>
          </w:p>
        </w:tc>
        <w:tc>
          <w:tcPr>
            <w:tcW w:w="585" w:type="pct"/>
            <w:shd w:val="clear" w:color="auto" w:fill="FFFFFF" w:themeFill="background1"/>
            <w:vAlign w:val="center"/>
          </w:tcPr>
          <w:p w14:paraId="48157020" w14:textId="42B5BA0C"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3.90E-04</w:t>
            </w:r>
          </w:p>
        </w:tc>
        <w:tc>
          <w:tcPr>
            <w:tcW w:w="591" w:type="pct"/>
            <w:shd w:val="clear" w:color="auto" w:fill="FFFFFF" w:themeFill="background1"/>
            <w:vAlign w:val="center"/>
          </w:tcPr>
          <w:p w14:paraId="797B4A39" w14:textId="6D620A51"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w:t>
            </w:r>
          </w:p>
        </w:tc>
        <w:tc>
          <w:tcPr>
            <w:tcW w:w="585" w:type="pct"/>
            <w:shd w:val="clear" w:color="auto" w:fill="FFFFFF" w:themeFill="background1"/>
            <w:vAlign w:val="center"/>
          </w:tcPr>
          <w:p w14:paraId="09DB5B4E" w14:textId="667B92C1"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w:t>
            </w:r>
          </w:p>
        </w:tc>
        <w:tc>
          <w:tcPr>
            <w:tcW w:w="509" w:type="pct"/>
            <w:vAlign w:val="center"/>
          </w:tcPr>
          <w:p w14:paraId="3F4A76B5" w14:textId="4CC4B14E" w:rsidR="00EF7F0C" w:rsidRPr="004D0EFC" w:rsidRDefault="00EF7F0C" w:rsidP="002C32C0">
            <w:pPr>
              <w:spacing w:before="60" w:after="60" w:line="276" w:lineRule="auto"/>
              <w:jc w:val="center"/>
              <w:rPr>
                <w:rFonts w:cs="Arial"/>
                <w:sz w:val="18"/>
                <w:szCs w:val="18"/>
              </w:rPr>
            </w:pPr>
            <w:r>
              <w:rPr>
                <w:rFonts w:cs="Arial"/>
                <w:sz w:val="18"/>
                <w:szCs w:val="18"/>
              </w:rPr>
              <w:t>3.06E-03</w:t>
            </w:r>
          </w:p>
        </w:tc>
        <w:tc>
          <w:tcPr>
            <w:tcW w:w="826" w:type="pct"/>
            <w:vAlign w:val="center"/>
          </w:tcPr>
          <w:p w14:paraId="26B8E083" w14:textId="219EA1A7" w:rsidR="00EF7F0C" w:rsidRPr="004D0EFC" w:rsidDel="00F81247" w:rsidRDefault="00EF7F0C" w:rsidP="002C32C0">
            <w:pPr>
              <w:spacing w:before="60" w:after="60" w:line="276" w:lineRule="auto"/>
              <w:jc w:val="center"/>
              <w:rPr>
                <w:rFonts w:eastAsia="Arial,Calibri" w:cs="Arial,Calibri"/>
                <w:sz w:val="18"/>
                <w:szCs w:val="18"/>
                <w:lang w:eastAsia="en-GB"/>
              </w:rPr>
            </w:pPr>
            <w:r>
              <w:rPr>
                <w:rFonts w:cs="Arial"/>
                <w:sz w:val="18"/>
                <w:szCs w:val="18"/>
              </w:rPr>
              <w:t>1.97E-01</w:t>
            </w:r>
          </w:p>
        </w:tc>
        <w:tc>
          <w:tcPr>
            <w:tcW w:w="485" w:type="pct"/>
            <w:vAlign w:val="center"/>
          </w:tcPr>
          <w:p w14:paraId="1D89C481" w14:textId="62DDE3DF" w:rsidR="00EF7F0C" w:rsidRPr="004D0EFC" w:rsidRDefault="00EF7F0C" w:rsidP="002C32C0">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7BB634AC" w14:textId="77777777" w:rsidTr="00062876">
        <w:trPr>
          <w:trHeight w:val="75"/>
        </w:trPr>
        <w:tc>
          <w:tcPr>
            <w:tcW w:w="520" w:type="pct"/>
            <w:shd w:val="clear" w:color="auto" w:fill="FFFFFF" w:themeFill="background1"/>
            <w:vAlign w:val="center"/>
          </w:tcPr>
          <w:p w14:paraId="12B59F97" w14:textId="65478DF1" w:rsidR="00EF7F0C" w:rsidRPr="004D0EFC" w:rsidRDefault="00EF7F0C" w:rsidP="002C32C0">
            <w:pPr>
              <w:spacing w:before="60" w:after="60" w:line="276" w:lineRule="auto"/>
              <w:jc w:val="center"/>
              <w:rPr>
                <w:color w:val="000000" w:themeColor="text1"/>
                <w:sz w:val="18"/>
                <w:szCs w:val="18"/>
                <w:lang w:eastAsia="en-GB"/>
              </w:rPr>
            </w:pPr>
            <w:r w:rsidRPr="004D0EFC">
              <w:rPr>
                <w:color w:val="000000" w:themeColor="text1"/>
                <w:sz w:val="18"/>
                <w:szCs w:val="18"/>
                <w:lang w:eastAsia="en-GB"/>
              </w:rPr>
              <w:t>Beef cattle</w:t>
            </w:r>
          </w:p>
        </w:tc>
        <w:tc>
          <w:tcPr>
            <w:tcW w:w="417" w:type="pct"/>
            <w:shd w:val="clear" w:color="auto" w:fill="FFFFFF" w:themeFill="background1"/>
            <w:vAlign w:val="center"/>
          </w:tcPr>
          <w:p w14:paraId="5CB80C51" w14:textId="336D80BF" w:rsidR="00EF7F0C" w:rsidRPr="004D0EFC" w:rsidRDefault="00EF7F0C" w:rsidP="002C32C0">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shd w:val="clear" w:color="auto" w:fill="FFFFFF" w:themeFill="background1"/>
            <w:vAlign w:val="center"/>
          </w:tcPr>
          <w:p w14:paraId="1BBD5C90" w14:textId="3752C3FF"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4.78E-05</w:t>
            </w:r>
          </w:p>
        </w:tc>
        <w:tc>
          <w:tcPr>
            <w:tcW w:w="585" w:type="pct"/>
            <w:shd w:val="clear" w:color="auto" w:fill="FFFFFF" w:themeFill="background1"/>
            <w:vAlign w:val="center"/>
          </w:tcPr>
          <w:p w14:paraId="4A94D1AF" w14:textId="1640790A"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9.47E-04</w:t>
            </w:r>
          </w:p>
        </w:tc>
        <w:tc>
          <w:tcPr>
            <w:tcW w:w="591" w:type="pct"/>
            <w:shd w:val="clear" w:color="auto" w:fill="FFFFFF" w:themeFill="background1"/>
            <w:vAlign w:val="center"/>
          </w:tcPr>
          <w:p w14:paraId="4A3D0A74" w14:textId="676E616C"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w:t>
            </w:r>
          </w:p>
        </w:tc>
        <w:tc>
          <w:tcPr>
            <w:tcW w:w="585" w:type="pct"/>
            <w:shd w:val="clear" w:color="auto" w:fill="FFFFFF" w:themeFill="background1"/>
            <w:vAlign w:val="center"/>
          </w:tcPr>
          <w:p w14:paraId="22C6E2DA" w14:textId="5A8EA6A7"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w:t>
            </w:r>
          </w:p>
        </w:tc>
        <w:tc>
          <w:tcPr>
            <w:tcW w:w="509" w:type="pct"/>
            <w:vAlign w:val="center"/>
          </w:tcPr>
          <w:p w14:paraId="42F98F73" w14:textId="5EB3603D" w:rsidR="00EF7F0C" w:rsidRPr="004D0EFC" w:rsidRDefault="00EF7F0C" w:rsidP="002C32C0">
            <w:pPr>
              <w:spacing w:before="60" w:after="60" w:line="276" w:lineRule="auto"/>
              <w:jc w:val="center"/>
              <w:rPr>
                <w:rFonts w:cs="Arial"/>
                <w:sz w:val="18"/>
                <w:szCs w:val="18"/>
              </w:rPr>
            </w:pPr>
            <w:r>
              <w:rPr>
                <w:rFonts w:cs="Arial"/>
                <w:sz w:val="18"/>
                <w:szCs w:val="18"/>
              </w:rPr>
              <w:t>7.45E-03</w:t>
            </w:r>
          </w:p>
        </w:tc>
        <w:tc>
          <w:tcPr>
            <w:tcW w:w="826" w:type="pct"/>
            <w:vAlign w:val="center"/>
          </w:tcPr>
          <w:p w14:paraId="7B0108D6" w14:textId="1F99AA7C" w:rsidR="00EF7F0C" w:rsidRPr="004D0EFC" w:rsidDel="00F81247" w:rsidRDefault="00EF7F0C" w:rsidP="002C32C0">
            <w:pPr>
              <w:spacing w:before="60" w:after="60" w:line="276" w:lineRule="auto"/>
              <w:jc w:val="center"/>
              <w:rPr>
                <w:rFonts w:eastAsia="Arial,Calibri" w:cs="Arial,Calibri"/>
                <w:sz w:val="18"/>
                <w:szCs w:val="18"/>
                <w:lang w:eastAsia="en-GB"/>
              </w:rPr>
            </w:pPr>
            <w:r>
              <w:rPr>
                <w:rFonts w:cs="Arial"/>
                <w:sz w:val="18"/>
                <w:szCs w:val="18"/>
              </w:rPr>
              <w:t>4.78E-01</w:t>
            </w:r>
          </w:p>
        </w:tc>
        <w:tc>
          <w:tcPr>
            <w:tcW w:w="485" w:type="pct"/>
            <w:vAlign w:val="center"/>
          </w:tcPr>
          <w:p w14:paraId="71BD06AE" w14:textId="757BD64C" w:rsidR="00EF7F0C" w:rsidRPr="004D0EFC" w:rsidRDefault="00EF7F0C" w:rsidP="002C32C0">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6B8B548A" w14:textId="77777777" w:rsidTr="00062876">
        <w:trPr>
          <w:trHeight w:val="75"/>
        </w:trPr>
        <w:tc>
          <w:tcPr>
            <w:tcW w:w="520" w:type="pct"/>
            <w:shd w:val="clear" w:color="auto" w:fill="FFFFFF" w:themeFill="background1"/>
            <w:vAlign w:val="center"/>
          </w:tcPr>
          <w:p w14:paraId="180FA73E" w14:textId="051D35B7" w:rsidR="00EF7F0C" w:rsidRPr="004D0EFC" w:rsidRDefault="00EF7F0C" w:rsidP="002C32C0">
            <w:pPr>
              <w:spacing w:before="60" w:after="60" w:line="276" w:lineRule="auto"/>
              <w:jc w:val="center"/>
              <w:rPr>
                <w:color w:val="000000" w:themeColor="text1"/>
                <w:sz w:val="18"/>
                <w:szCs w:val="18"/>
                <w:lang w:eastAsia="en-GB"/>
              </w:rPr>
            </w:pPr>
            <w:r w:rsidRPr="004D0EFC">
              <w:rPr>
                <w:color w:val="000000" w:themeColor="text1"/>
                <w:sz w:val="18"/>
                <w:szCs w:val="18"/>
                <w:lang w:eastAsia="en-GB"/>
              </w:rPr>
              <w:t>Pig farming</w:t>
            </w:r>
          </w:p>
        </w:tc>
        <w:tc>
          <w:tcPr>
            <w:tcW w:w="417" w:type="pct"/>
            <w:shd w:val="clear" w:color="auto" w:fill="FFFFFF" w:themeFill="background1"/>
            <w:vAlign w:val="center"/>
          </w:tcPr>
          <w:p w14:paraId="2B8FB9A3" w14:textId="110B7631" w:rsidR="00EF7F0C" w:rsidRPr="004D0EFC" w:rsidRDefault="00EF7F0C" w:rsidP="002C32C0">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shd w:val="clear" w:color="auto" w:fill="FFFFFF" w:themeFill="background1"/>
            <w:vAlign w:val="center"/>
          </w:tcPr>
          <w:p w14:paraId="43D159F6" w14:textId="32848649"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4.31E-05</w:t>
            </w:r>
          </w:p>
        </w:tc>
        <w:tc>
          <w:tcPr>
            <w:tcW w:w="585" w:type="pct"/>
            <w:shd w:val="clear" w:color="auto" w:fill="FFFFFF" w:themeFill="background1"/>
            <w:vAlign w:val="center"/>
          </w:tcPr>
          <w:p w14:paraId="5175119A" w14:textId="71832375"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8.54E-04</w:t>
            </w:r>
          </w:p>
        </w:tc>
        <w:tc>
          <w:tcPr>
            <w:tcW w:w="591" w:type="pct"/>
            <w:shd w:val="clear" w:color="auto" w:fill="FFFFFF" w:themeFill="background1"/>
            <w:vAlign w:val="center"/>
          </w:tcPr>
          <w:p w14:paraId="1331159E" w14:textId="0C2E49A4"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w:t>
            </w:r>
          </w:p>
        </w:tc>
        <w:tc>
          <w:tcPr>
            <w:tcW w:w="585" w:type="pct"/>
            <w:shd w:val="clear" w:color="auto" w:fill="FFFFFF" w:themeFill="background1"/>
            <w:vAlign w:val="center"/>
          </w:tcPr>
          <w:p w14:paraId="5D170B9D" w14:textId="34379D0F" w:rsidR="00EF7F0C" w:rsidRPr="004D0EFC" w:rsidRDefault="00EF7F0C" w:rsidP="002C32C0">
            <w:pPr>
              <w:spacing w:before="60" w:after="60" w:line="276" w:lineRule="auto"/>
              <w:jc w:val="center"/>
              <w:rPr>
                <w:rFonts w:eastAsia="Arial,Calibri" w:cs="Arial,Calibri"/>
                <w:sz w:val="18"/>
                <w:szCs w:val="18"/>
                <w:lang w:eastAsia="en-GB"/>
              </w:rPr>
            </w:pPr>
            <w:r>
              <w:rPr>
                <w:rFonts w:cs="Arial"/>
                <w:sz w:val="18"/>
                <w:szCs w:val="18"/>
              </w:rPr>
              <w:t>-</w:t>
            </w:r>
          </w:p>
        </w:tc>
        <w:tc>
          <w:tcPr>
            <w:tcW w:w="509" w:type="pct"/>
            <w:vAlign w:val="center"/>
          </w:tcPr>
          <w:p w14:paraId="58256F3C" w14:textId="5E78A714" w:rsidR="00EF7F0C" w:rsidRPr="004D0EFC" w:rsidRDefault="00EF7F0C" w:rsidP="002C32C0">
            <w:pPr>
              <w:spacing w:before="60" w:after="60" w:line="276" w:lineRule="auto"/>
              <w:jc w:val="center"/>
              <w:rPr>
                <w:rFonts w:cs="Arial"/>
                <w:sz w:val="18"/>
                <w:szCs w:val="18"/>
              </w:rPr>
            </w:pPr>
            <w:r>
              <w:rPr>
                <w:rFonts w:cs="Arial"/>
                <w:sz w:val="18"/>
                <w:szCs w:val="18"/>
              </w:rPr>
              <w:t>6.72E-03</w:t>
            </w:r>
          </w:p>
        </w:tc>
        <w:tc>
          <w:tcPr>
            <w:tcW w:w="826" w:type="pct"/>
            <w:vAlign w:val="center"/>
          </w:tcPr>
          <w:p w14:paraId="2F292B89" w14:textId="275BBFF3" w:rsidR="00EF7F0C" w:rsidRPr="004D0EFC" w:rsidDel="00F81247" w:rsidRDefault="00EF7F0C" w:rsidP="002C32C0">
            <w:pPr>
              <w:spacing w:before="60" w:after="60" w:line="276" w:lineRule="auto"/>
              <w:jc w:val="center"/>
              <w:rPr>
                <w:rFonts w:eastAsia="Arial,Calibri" w:cs="Arial,Calibri"/>
                <w:sz w:val="18"/>
                <w:szCs w:val="18"/>
                <w:lang w:eastAsia="en-GB"/>
              </w:rPr>
            </w:pPr>
            <w:r>
              <w:rPr>
                <w:rFonts w:cs="Arial"/>
                <w:sz w:val="18"/>
                <w:szCs w:val="18"/>
              </w:rPr>
              <w:t>4.31E-01</w:t>
            </w:r>
          </w:p>
        </w:tc>
        <w:tc>
          <w:tcPr>
            <w:tcW w:w="485" w:type="pct"/>
            <w:vAlign w:val="center"/>
          </w:tcPr>
          <w:p w14:paraId="5977FF55" w14:textId="2AD91E37" w:rsidR="00EF7F0C" w:rsidRPr="004D0EFC" w:rsidRDefault="00EF7F0C" w:rsidP="002C32C0">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062876" w:rsidRPr="004D0EFC" w14:paraId="2C8A9D21" w14:textId="77777777" w:rsidTr="00062876">
        <w:trPr>
          <w:trHeight w:val="75"/>
        </w:trPr>
        <w:tc>
          <w:tcPr>
            <w:tcW w:w="520" w:type="pct"/>
            <w:shd w:val="clear" w:color="auto" w:fill="FFFFFF" w:themeFill="background1"/>
            <w:vAlign w:val="center"/>
          </w:tcPr>
          <w:p w14:paraId="74956E62" w14:textId="28FB6BED" w:rsidR="00062876" w:rsidRPr="004D0EFC" w:rsidRDefault="00062876" w:rsidP="00214964">
            <w:pPr>
              <w:spacing w:before="60" w:after="60" w:line="276" w:lineRule="auto"/>
              <w:jc w:val="center"/>
              <w:rPr>
                <w:color w:val="000000" w:themeColor="text1"/>
                <w:sz w:val="18"/>
                <w:szCs w:val="18"/>
                <w:lang w:eastAsia="en-GB"/>
              </w:rPr>
            </w:pPr>
            <w:r w:rsidRPr="004D0EFC">
              <w:rPr>
                <w:color w:val="000000" w:themeColor="text1"/>
                <w:sz w:val="18"/>
                <w:szCs w:val="18"/>
                <w:lang w:eastAsia="en-GB"/>
              </w:rPr>
              <w:t>Poultry</w:t>
            </w:r>
          </w:p>
        </w:tc>
        <w:tc>
          <w:tcPr>
            <w:tcW w:w="417" w:type="pct"/>
            <w:shd w:val="clear" w:color="auto" w:fill="FFFFFF" w:themeFill="background1"/>
            <w:vAlign w:val="center"/>
          </w:tcPr>
          <w:p w14:paraId="23B8A1FD" w14:textId="58FF9F8D" w:rsidR="00062876" w:rsidRPr="004D0EFC" w:rsidRDefault="00062876" w:rsidP="002C32C0">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shd w:val="clear" w:color="auto" w:fill="FFFFFF" w:themeFill="background1"/>
            <w:vAlign w:val="center"/>
          </w:tcPr>
          <w:p w14:paraId="7D2B1F07" w14:textId="6F37E5C9" w:rsidR="00062876" w:rsidRPr="004D0EFC" w:rsidRDefault="00062876" w:rsidP="002C32C0">
            <w:pPr>
              <w:spacing w:before="60" w:after="60" w:line="276" w:lineRule="auto"/>
              <w:jc w:val="center"/>
              <w:rPr>
                <w:rFonts w:eastAsia="Arial,Calibri" w:cs="Arial,Calibri"/>
                <w:sz w:val="18"/>
                <w:szCs w:val="18"/>
                <w:lang w:eastAsia="en-GB"/>
              </w:rPr>
            </w:pPr>
            <w:r>
              <w:rPr>
                <w:rFonts w:cs="Arial"/>
                <w:sz w:val="18"/>
                <w:szCs w:val="18"/>
              </w:rPr>
              <w:t>4.23E-05</w:t>
            </w:r>
          </w:p>
        </w:tc>
        <w:tc>
          <w:tcPr>
            <w:tcW w:w="585" w:type="pct"/>
            <w:shd w:val="clear" w:color="auto" w:fill="FFFFFF" w:themeFill="background1"/>
            <w:vAlign w:val="center"/>
          </w:tcPr>
          <w:p w14:paraId="7A52519E" w14:textId="4F482F2B" w:rsidR="00062876" w:rsidRPr="004D0EFC" w:rsidRDefault="00062876" w:rsidP="002C32C0">
            <w:pPr>
              <w:spacing w:before="60" w:after="60" w:line="276" w:lineRule="auto"/>
              <w:jc w:val="center"/>
              <w:rPr>
                <w:rFonts w:eastAsia="Arial,Calibri" w:cs="Arial,Calibri"/>
                <w:sz w:val="18"/>
                <w:szCs w:val="18"/>
                <w:lang w:eastAsia="en-GB"/>
              </w:rPr>
            </w:pPr>
            <w:r>
              <w:rPr>
                <w:rFonts w:cs="Arial"/>
                <w:sz w:val="18"/>
                <w:szCs w:val="18"/>
              </w:rPr>
              <w:t>8.39E-04</w:t>
            </w:r>
          </w:p>
        </w:tc>
        <w:tc>
          <w:tcPr>
            <w:tcW w:w="591" w:type="pct"/>
            <w:shd w:val="clear" w:color="auto" w:fill="FFFFFF" w:themeFill="background1"/>
            <w:vAlign w:val="center"/>
          </w:tcPr>
          <w:p w14:paraId="431200D3" w14:textId="68F90E2B" w:rsidR="00062876" w:rsidRPr="004D0EFC" w:rsidRDefault="00062876" w:rsidP="002C32C0">
            <w:pPr>
              <w:spacing w:before="60" w:after="60" w:line="276" w:lineRule="auto"/>
              <w:jc w:val="center"/>
              <w:rPr>
                <w:rFonts w:eastAsia="Arial,Calibri" w:cs="Arial,Calibri"/>
                <w:sz w:val="18"/>
                <w:szCs w:val="18"/>
                <w:lang w:eastAsia="en-GB"/>
              </w:rPr>
            </w:pPr>
            <w:r>
              <w:rPr>
                <w:rFonts w:cs="Arial"/>
                <w:sz w:val="18"/>
                <w:szCs w:val="18"/>
              </w:rPr>
              <w:t>-</w:t>
            </w:r>
          </w:p>
        </w:tc>
        <w:tc>
          <w:tcPr>
            <w:tcW w:w="585" w:type="pct"/>
            <w:shd w:val="clear" w:color="auto" w:fill="FFFFFF" w:themeFill="background1"/>
            <w:vAlign w:val="center"/>
          </w:tcPr>
          <w:p w14:paraId="24B6842F" w14:textId="0D04C7F2" w:rsidR="00062876" w:rsidRPr="004D0EFC" w:rsidRDefault="00062876" w:rsidP="002C32C0">
            <w:pPr>
              <w:spacing w:before="60" w:after="60" w:line="276" w:lineRule="auto"/>
              <w:jc w:val="center"/>
              <w:rPr>
                <w:rFonts w:eastAsia="Arial,Calibri" w:cs="Arial,Calibri"/>
                <w:sz w:val="18"/>
                <w:szCs w:val="18"/>
                <w:lang w:eastAsia="en-GB"/>
              </w:rPr>
            </w:pPr>
            <w:r>
              <w:rPr>
                <w:rFonts w:cs="Arial"/>
                <w:sz w:val="18"/>
                <w:szCs w:val="18"/>
              </w:rPr>
              <w:t>-</w:t>
            </w:r>
          </w:p>
        </w:tc>
        <w:tc>
          <w:tcPr>
            <w:tcW w:w="509" w:type="pct"/>
            <w:vAlign w:val="center"/>
          </w:tcPr>
          <w:p w14:paraId="08F9B746" w14:textId="50682F4D" w:rsidR="00062876" w:rsidRPr="004D0EFC" w:rsidRDefault="00062876" w:rsidP="002C32C0">
            <w:pPr>
              <w:spacing w:before="60" w:after="60" w:line="276" w:lineRule="auto"/>
              <w:jc w:val="center"/>
              <w:rPr>
                <w:rFonts w:cs="Arial"/>
                <w:sz w:val="18"/>
                <w:szCs w:val="18"/>
              </w:rPr>
            </w:pPr>
            <w:r>
              <w:rPr>
                <w:rFonts w:cs="Arial"/>
                <w:sz w:val="18"/>
                <w:szCs w:val="18"/>
              </w:rPr>
              <w:t>7.42E-03</w:t>
            </w:r>
          </w:p>
        </w:tc>
        <w:tc>
          <w:tcPr>
            <w:tcW w:w="826" w:type="pct"/>
            <w:vAlign w:val="center"/>
          </w:tcPr>
          <w:p w14:paraId="6EF8B4BF" w14:textId="47EB6C66" w:rsidR="00062876" w:rsidRPr="004D0EFC" w:rsidDel="00F81247" w:rsidRDefault="00062876" w:rsidP="002C32C0">
            <w:pPr>
              <w:spacing w:before="60" w:after="60" w:line="276" w:lineRule="auto"/>
              <w:jc w:val="center"/>
              <w:rPr>
                <w:rFonts w:eastAsia="Arial,Calibri" w:cs="Arial,Calibri"/>
                <w:sz w:val="18"/>
                <w:szCs w:val="18"/>
                <w:lang w:eastAsia="en-GB"/>
              </w:rPr>
            </w:pPr>
            <w:r>
              <w:rPr>
                <w:rFonts w:cs="Arial"/>
                <w:sz w:val="18"/>
                <w:szCs w:val="18"/>
              </w:rPr>
              <w:t>4.77E-01</w:t>
            </w:r>
          </w:p>
        </w:tc>
        <w:tc>
          <w:tcPr>
            <w:tcW w:w="485" w:type="pct"/>
            <w:vAlign w:val="center"/>
          </w:tcPr>
          <w:p w14:paraId="563AE5B1" w14:textId="66690084" w:rsidR="00062876" w:rsidRPr="004D0EFC" w:rsidRDefault="00062876" w:rsidP="002C32C0">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0F19C32B" w14:textId="77777777" w:rsidTr="00006DBB">
        <w:trPr>
          <w:trHeight w:val="75"/>
        </w:trPr>
        <w:tc>
          <w:tcPr>
            <w:tcW w:w="5000" w:type="pct"/>
            <w:gridSpan w:val="9"/>
            <w:shd w:val="clear" w:color="auto" w:fill="FFFFFF" w:themeFill="background1"/>
            <w:vAlign w:val="center"/>
          </w:tcPr>
          <w:p w14:paraId="5996F3F4" w14:textId="7D3485EE" w:rsidR="00EF7F0C" w:rsidRPr="004D0EFC" w:rsidRDefault="00EF7F0C" w:rsidP="00EF7F0C">
            <w:pPr>
              <w:autoSpaceDE w:val="0"/>
              <w:autoSpaceDN w:val="0"/>
              <w:adjustRightInd w:val="0"/>
              <w:spacing w:before="60" w:after="60" w:line="260" w:lineRule="atLeast"/>
              <w:jc w:val="center"/>
              <w:rPr>
                <w:rFonts w:eastAsia="Arial,Calibri" w:cs="Arial,Calibri"/>
                <w:sz w:val="18"/>
                <w:szCs w:val="18"/>
                <w:lang w:eastAsia="en-GB"/>
              </w:rPr>
            </w:pPr>
            <w:r>
              <w:rPr>
                <w:rFonts w:eastAsia="Arial,Calibri" w:cs="Arial,Calibri"/>
                <w:b/>
                <w:sz w:val="18"/>
                <w:szCs w:val="18"/>
                <w:lang w:eastAsia="en-GB"/>
              </w:rPr>
              <w:t>manure</w:t>
            </w:r>
            <w:r w:rsidRPr="00EF7F0C">
              <w:rPr>
                <w:rFonts w:eastAsia="Arial,Calibri" w:cs="Arial,Calibri"/>
                <w:b/>
                <w:sz w:val="18"/>
                <w:szCs w:val="18"/>
                <w:lang w:eastAsia="en-GB"/>
              </w:rPr>
              <w:t xml:space="preserve"> treatment</w:t>
            </w:r>
          </w:p>
        </w:tc>
      </w:tr>
      <w:tr w:rsidR="00B60078" w:rsidRPr="004D0EFC" w14:paraId="7CC754B2" w14:textId="77777777" w:rsidTr="00006DBB">
        <w:trPr>
          <w:trHeight w:val="75"/>
        </w:trPr>
        <w:tc>
          <w:tcPr>
            <w:tcW w:w="5000" w:type="pct"/>
            <w:gridSpan w:val="9"/>
            <w:shd w:val="clear" w:color="auto" w:fill="FFFFFF" w:themeFill="background1"/>
            <w:vAlign w:val="center"/>
          </w:tcPr>
          <w:p w14:paraId="38505485" w14:textId="7C0581C3" w:rsidR="00B60078" w:rsidRPr="004D0EFC" w:rsidRDefault="00B60078" w:rsidP="00EF7F0C">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via slurry/manure to grassland</w:t>
            </w:r>
          </w:p>
        </w:tc>
      </w:tr>
      <w:tr w:rsidR="00EF7F0C" w:rsidRPr="004D0EFC" w14:paraId="7C4C01CF" w14:textId="77777777" w:rsidTr="00062876">
        <w:trPr>
          <w:trHeight w:val="75"/>
        </w:trPr>
        <w:tc>
          <w:tcPr>
            <w:tcW w:w="520" w:type="pct"/>
            <w:shd w:val="clear" w:color="auto" w:fill="FFFFFF" w:themeFill="background1"/>
            <w:vAlign w:val="center"/>
          </w:tcPr>
          <w:p w14:paraId="06091D77" w14:textId="77777777" w:rsidR="00EF7F0C" w:rsidRPr="004D0EFC" w:rsidRDefault="00EF7F0C" w:rsidP="00B60078">
            <w:pPr>
              <w:spacing w:before="60" w:after="60" w:line="276" w:lineRule="auto"/>
              <w:jc w:val="center"/>
              <w:rPr>
                <w:rFonts w:eastAsia="Calibri" w:cs="Arial"/>
                <w:sz w:val="18"/>
                <w:szCs w:val="18"/>
                <w:lang w:eastAsia="en-GB"/>
              </w:rPr>
            </w:pPr>
            <w:proofErr w:type="spellStart"/>
            <w:r w:rsidRPr="004D0EFC">
              <w:rPr>
                <w:color w:val="000000" w:themeColor="text1"/>
                <w:sz w:val="18"/>
                <w:szCs w:val="18"/>
                <w:lang w:eastAsia="en-GB"/>
              </w:rPr>
              <w:t>Diary</w:t>
            </w:r>
            <w:proofErr w:type="spellEnd"/>
            <w:r w:rsidRPr="004D0EFC">
              <w:rPr>
                <w:color w:val="000000" w:themeColor="text1"/>
                <w:sz w:val="18"/>
                <w:szCs w:val="18"/>
                <w:lang w:eastAsia="en-GB"/>
              </w:rPr>
              <w:t xml:space="preserve"> cattle </w:t>
            </w:r>
          </w:p>
        </w:tc>
        <w:tc>
          <w:tcPr>
            <w:tcW w:w="417" w:type="pct"/>
            <w:shd w:val="clear" w:color="auto" w:fill="FFFFFF" w:themeFill="background1"/>
            <w:vAlign w:val="center"/>
          </w:tcPr>
          <w:p w14:paraId="26BC07D1" w14:textId="77777777" w:rsidR="00EF7F0C" w:rsidRPr="004D0EFC" w:rsidRDefault="00EF7F0C" w:rsidP="00B60078">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shd w:val="clear" w:color="auto" w:fill="FFFFFF" w:themeFill="background1"/>
            <w:vAlign w:val="center"/>
          </w:tcPr>
          <w:p w14:paraId="1684AF80" w14:textId="1BFA12FB"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6.16E-05</w:t>
            </w:r>
          </w:p>
        </w:tc>
        <w:tc>
          <w:tcPr>
            <w:tcW w:w="585" w:type="pct"/>
            <w:shd w:val="clear" w:color="auto" w:fill="FFFFFF" w:themeFill="background1"/>
            <w:vAlign w:val="center"/>
          </w:tcPr>
          <w:p w14:paraId="7B4D7B6B" w14:textId="791A7520"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1.22E-03</w:t>
            </w:r>
          </w:p>
        </w:tc>
        <w:tc>
          <w:tcPr>
            <w:tcW w:w="591" w:type="pct"/>
            <w:shd w:val="clear" w:color="auto" w:fill="FFFFFF" w:themeFill="background1"/>
            <w:vAlign w:val="center"/>
          </w:tcPr>
          <w:p w14:paraId="6684A15E" w14:textId="7A573BF0"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shd w:val="clear" w:color="auto" w:fill="FFFFFF" w:themeFill="background1"/>
            <w:vAlign w:val="center"/>
          </w:tcPr>
          <w:p w14:paraId="092F89C3" w14:textId="3C146B0F"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vAlign w:val="center"/>
          </w:tcPr>
          <w:p w14:paraId="7FC4C5EB" w14:textId="40D845FD"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9.62E-03</w:t>
            </w:r>
          </w:p>
        </w:tc>
        <w:tc>
          <w:tcPr>
            <w:tcW w:w="826" w:type="pct"/>
            <w:vAlign w:val="center"/>
          </w:tcPr>
          <w:p w14:paraId="3AE9BE89" w14:textId="126BBC88"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6.17E-01</w:t>
            </w:r>
          </w:p>
        </w:tc>
        <w:tc>
          <w:tcPr>
            <w:tcW w:w="485" w:type="pct"/>
            <w:vAlign w:val="center"/>
          </w:tcPr>
          <w:p w14:paraId="343F527B" w14:textId="77777777"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3E22A17A" w14:textId="77777777" w:rsidTr="00062876">
        <w:trPr>
          <w:trHeight w:val="75"/>
        </w:trPr>
        <w:tc>
          <w:tcPr>
            <w:tcW w:w="520" w:type="pct"/>
            <w:shd w:val="clear" w:color="auto" w:fill="FFFFFF" w:themeFill="background1"/>
            <w:vAlign w:val="center"/>
          </w:tcPr>
          <w:p w14:paraId="0AEE6D32" w14:textId="77777777" w:rsidR="00EF7F0C" w:rsidRPr="004D0EFC" w:rsidDel="00197C62" w:rsidRDefault="00EF7F0C" w:rsidP="00B60078">
            <w:pPr>
              <w:spacing w:before="60" w:after="60" w:line="276" w:lineRule="auto"/>
              <w:jc w:val="center"/>
              <w:rPr>
                <w:rFonts w:eastAsia="Arial,Calibri" w:cs="Arial,Calibri"/>
                <w:sz w:val="18"/>
                <w:szCs w:val="18"/>
                <w:lang w:eastAsia="en-GB"/>
              </w:rPr>
            </w:pPr>
            <w:r w:rsidRPr="004D0EFC">
              <w:rPr>
                <w:color w:val="000000" w:themeColor="text1"/>
                <w:sz w:val="18"/>
                <w:szCs w:val="18"/>
                <w:lang w:eastAsia="en-GB"/>
              </w:rPr>
              <w:t>Beef cattle</w:t>
            </w:r>
          </w:p>
        </w:tc>
        <w:tc>
          <w:tcPr>
            <w:tcW w:w="417" w:type="pct"/>
            <w:shd w:val="clear" w:color="auto" w:fill="FFFFFF" w:themeFill="background1"/>
            <w:vAlign w:val="center"/>
          </w:tcPr>
          <w:p w14:paraId="77DFC88A" w14:textId="77777777" w:rsidR="00EF7F0C" w:rsidRPr="004D0EFC" w:rsidRDefault="00EF7F0C" w:rsidP="00B60078">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shd w:val="clear" w:color="auto" w:fill="FFFFFF" w:themeFill="background1"/>
            <w:vAlign w:val="center"/>
          </w:tcPr>
          <w:p w14:paraId="5F1D4ADF" w14:textId="265C2F72"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2.31E-04</w:t>
            </w:r>
          </w:p>
        </w:tc>
        <w:tc>
          <w:tcPr>
            <w:tcW w:w="585" w:type="pct"/>
            <w:shd w:val="clear" w:color="auto" w:fill="FFFFFF" w:themeFill="background1"/>
            <w:vAlign w:val="center"/>
          </w:tcPr>
          <w:p w14:paraId="01CE26B4" w14:textId="1F8802B5"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4.58E-03</w:t>
            </w:r>
          </w:p>
        </w:tc>
        <w:tc>
          <w:tcPr>
            <w:tcW w:w="591" w:type="pct"/>
            <w:shd w:val="clear" w:color="auto" w:fill="FFFFFF" w:themeFill="background1"/>
            <w:vAlign w:val="center"/>
          </w:tcPr>
          <w:p w14:paraId="5CAF8B20" w14:textId="0F10F4D8"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shd w:val="clear" w:color="auto" w:fill="FFFFFF" w:themeFill="background1"/>
            <w:vAlign w:val="center"/>
          </w:tcPr>
          <w:p w14:paraId="55792C42" w14:textId="11C8BCB9"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vAlign w:val="center"/>
          </w:tcPr>
          <w:p w14:paraId="24A3C475" w14:textId="692B81E1"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3.60E-02</w:t>
            </w:r>
          </w:p>
        </w:tc>
        <w:tc>
          <w:tcPr>
            <w:tcW w:w="826" w:type="pct"/>
            <w:vAlign w:val="center"/>
          </w:tcPr>
          <w:p w14:paraId="39B4863C" w14:textId="568B6355"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2.31E+00</w:t>
            </w:r>
          </w:p>
        </w:tc>
        <w:tc>
          <w:tcPr>
            <w:tcW w:w="485" w:type="pct"/>
            <w:vAlign w:val="center"/>
          </w:tcPr>
          <w:p w14:paraId="5D8E7B72" w14:textId="77777777"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3845D9C3" w14:textId="77777777" w:rsidTr="00062876">
        <w:trPr>
          <w:trHeight w:val="75"/>
        </w:trPr>
        <w:tc>
          <w:tcPr>
            <w:tcW w:w="520" w:type="pct"/>
            <w:shd w:val="clear" w:color="auto" w:fill="FFFFFF" w:themeFill="background1"/>
            <w:vAlign w:val="center"/>
          </w:tcPr>
          <w:p w14:paraId="51998FB9" w14:textId="77777777" w:rsidR="00EF7F0C" w:rsidRPr="004D0EFC" w:rsidDel="00197C62" w:rsidRDefault="00EF7F0C" w:rsidP="00B60078">
            <w:pPr>
              <w:spacing w:before="60" w:after="60" w:line="276" w:lineRule="auto"/>
              <w:jc w:val="center"/>
              <w:rPr>
                <w:rFonts w:eastAsia="Arial,Calibri" w:cs="Arial,Calibri"/>
                <w:sz w:val="18"/>
                <w:szCs w:val="18"/>
                <w:lang w:eastAsia="en-GB"/>
              </w:rPr>
            </w:pPr>
            <w:r w:rsidRPr="004D0EFC">
              <w:rPr>
                <w:color w:val="000000" w:themeColor="text1"/>
                <w:sz w:val="18"/>
                <w:szCs w:val="18"/>
                <w:lang w:eastAsia="en-GB"/>
              </w:rPr>
              <w:t>Pig farming</w:t>
            </w:r>
          </w:p>
        </w:tc>
        <w:tc>
          <w:tcPr>
            <w:tcW w:w="417" w:type="pct"/>
            <w:shd w:val="clear" w:color="auto" w:fill="FFFFFF" w:themeFill="background1"/>
            <w:vAlign w:val="center"/>
          </w:tcPr>
          <w:p w14:paraId="0B2B9436" w14:textId="77777777" w:rsidR="00EF7F0C" w:rsidRPr="004D0EFC" w:rsidRDefault="00EF7F0C" w:rsidP="00B60078">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shd w:val="clear" w:color="auto" w:fill="FFFFFF" w:themeFill="background1"/>
            <w:vAlign w:val="center"/>
          </w:tcPr>
          <w:p w14:paraId="21E19397" w14:textId="77F4E0E0"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5.43E-05</w:t>
            </w:r>
          </w:p>
        </w:tc>
        <w:tc>
          <w:tcPr>
            <w:tcW w:w="585" w:type="pct"/>
            <w:shd w:val="clear" w:color="auto" w:fill="FFFFFF" w:themeFill="background1"/>
            <w:vAlign w:val="center"/>
          </w:tcPr>
          <w:p w14:paraId="65E7D5A1" w14:textId="7BF59AFE"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1.08E-03</w:t>
            </w:r>
          </w:p>
        </w:tc>
        <w:tc>
          <w:tcPr>
            <w:tcW w:w="591" w:type="pct"/>
            <w:shd w:val="clear" w:color="auto" w:fill="FFFFFF" w:themeFill="background1"/>
            <w:vAlign w:val="center"/>
          </w:tcPr>
          <w:p w14:paraId="09FB7029" w14:textId="1EBBE6AD"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shd w:val="clear" w:color="auto" w:fill="FFFFFF" w:themeFill="background1"/>
            <w:vAlign w:val="center"/>
          </w:tcPr>
          <w:p w14:paraId="0E0A933D" w14:textId="27C6DCDF"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vAlign w:val="center"/>
          </w:tcPr>
          <w:p w14:paraId="46BF436E" w14:textId="03E8C351"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8.46E-03</w:t>
            </w:r>
          </w:p>
        </w:tc>
        <w:tc>
          <w:tcPr>
            <w:tcW w:w="826" w:type="pct"/>
            <w:vAlign w:val="center"/>
          </w:tcPr>
          <w:p w14:paraId="328ABC9C" w14:textId="0AEA9A7F"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5.43E-01</w:t>
            </w:r>
          </w:p>
        </w:tc>
        <w:tc>
          <w:tcPr>
            <w:tcW w:w="485" w:type="pct"/>
            <w:vAlign w:val="center"/>
          </w:tcPr>
          <w:p w14:paraId="0F728ADC" w14:textId="77777777"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55E4B9AF" w14:textId="77777777" w:rsidTr="00062876">
        <w:trPr>
          <w:trHeight w:val="75"/>
        </w:trPr>
        <w:tc>
          <w:tcPr>
            <w:tcW w:w="520" w:type="pct"/>
            <w:shd w:val="clear" w:color="auto" w:fill="FFFFFF" w:themeFill="background1"/>
            <w:vAlign w:val="center"/>
          </w:tcPr>
          <w:p w14:paraId="6ABFDE63" w14:textId="2DAA4D36" w:rsidR="00EF7F0C" w:rsidRPr="004D0EFC" w:rsidDel="00197C62" w:rsidRDefault="00EF7F0C" w:rsidP="00214964">
            <w:pPr>
              <w:spacing w:before="60" w:after="60" w:line="276" w:lineRule="auto"/>
              <w:jc w:val="center"/>
              <w:rPr>
                <w:rFonts w:eastAsia="Arial,Calibri" w:cs="Arial,Calibri"/>
                <w:sz w:val="18"/>
                <w:szCs w:val="18"/>
                <w:lang w:eastAsia="en-GB"/>
              </w:rPr>
            </w:pPr>
            <w:r w:rsidRPr="004D0EFC">
              <w:rPr>
                <w:color w:val="000000" w:themeColor="text1"/>
                <w:sz w:val="18"/>
                <w:szCs w:val="18"/>
                <w:lang w:eastAsia="en-GB"/>
              </w:rPr>
              <w:t>Poultry</w:t>
            </w:r>
          </w:p>
        </w:tc>
        <w:tc>
          <w:tcPr>
            <w:tcW w:w="417" w:type="pct"/>
            <w:shd w:val="clear" w:color="auto" w:fill="FFFFFF" w:themeFill="background1"/>
            <w:vAlign w:val="center"/>
          </w:tcPr>
          <w:p w14:paraId="5DC35FEB" w14:textId="77777777" w:rsidR="00EF7F0C" w:rsidRPr="004D0EFC" w:rsidRDefault="00EF7F0C" w:rsidP="00B60078">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shd w:val="clear" w:color="auto" w:fill="FFFFFF" w:themeFill="background1"/>
            <w:vAlign w:val="center"/>
          </w:tcPr>
          <w:p w14:paraId="2B43A00D" w14:textId="58ED3F36"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2.72E-05</w:t>
            </w:r>
          </w:p>
        </w:tc>
        <w:tc>
          <w:tcPr>
            <w:tcW w:w="585" w:type="pct"/>
            <w:shd w:val="clear" w:color="auto" w:fill="FFFFFF" w:themeFill="background1"/>
            <w:vAlign w:val="center"/>
          </w:tcPr>
          <w:p w14:paraId="5C5FD8DB" w14:textId="0BE414AA"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5.39E-04</w:t>
            </w:r>
          </w:p>
        </w:tc>
        <w:tc>
          <w:tcPr>
            <w:tcW w:w="591" w:type="pct"/>
            <w:shd w:val="clear" w:color="auto" w:fill="FFFFFF" w:themeFill="background1"/>
            <w:vAlign w:val="center"/>
          </w:tcPr>
          <w:p w14:paraId="640F23FF" w14:textId="4A625AF9"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shd w:val="clear" w:color="auto" w:fill="FFFFFF" w:themeFill="background1"/>
            <w:vAlign w:val="center"/>
          </w:tcPr>
          <w:p w14:paraId="33E4D0B1" w14:textId="192C764B"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vAlign w:val="center"/>
          </w:tcPr>
          <w:p w14:paraId="6C26F515" w14:textId="20AF8A52"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4.24E-03</w:t>
            </w:r>
          </w:p>
        </w:tc>
        <w:tc>
          <w:tcPr>
            <w:tcW w:w="826" w:type="pct"/>
            <w:vAlign w:val="center"/>
          </w:tcPr>
          <w:p w14:paraId="2D951E37" w14:textId="6633EE69"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2.72E-01</w:t>
            </w:r>
          </w:p>
        </w:tc>
        <w:tc>
          <w:tcPr>
            <w:tcW w:w="485" w:type="pct"/>
            <w:vAlign w:val="center"/>
          </w:tcPr>
          <w:p w14:paraId="4CB4F9EC" w14:textId="77777777"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197C62" w:rsidRPr="004D0EFC" w14:paraId="21B063D2" w14:textId="77777777" w:rsidTr="00006DBB">
        <w:trPr>
          <w:trHeight w:val="75"/>
        </w:trPr>
        <w:tc>
          <w:tcPr>
            <w:tcW w:w="5000" w:type="pct"/>
            <w:gridSpan w:val="9"/>
            <w:shd w:val="clear" w:color="auto" w:fill="FFFFFF" w:themeFill="background1"/>
            <w:vAlign w:val="center"/>
          </w:tcPr>
          <w:p w14:paraId="75D5AF3B" w14:textId="2798820E" w:rsidR="00197C62" w:rsidRPr="004D0EFC" w:rsidRDefault="00197C62" w:rsidP="00EF7F0C">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via slurry/manure</w:t>
            </w:r>
            <w:r w:rsidR="00B60078" w:rsidRPr="004D0EFC">
              <w:rPr>
                <w:rFonts w:eastAsia="Arial,Calibri" w:cs="Arial,Calibri"/>
                <w:sz w:val="18"/>
                <w:szCs w:val="18"/>
                <w:lang w:eastAsia="en-GB"/>
              </w:rPr>
              <w:t xml:space="preserve"> to </w:t>
            </w:r>
            <w:r w:rsidR="0046669E" w:rsidRPr="004D0EFC">
              <w:rPr>
                <w:rFonts w:eastAsia="Arial,Calibri" w:cs="Arial,Calibri"/>
                <w:sz w:val="18"/>
                <w:szCs w:val="18"/>
                <w:lang w:eastAsia="en-GB"/>
              </w:rPr>
              <w:t>arable la</w:t>
            </w:r>
            <w:r w:rsidR="00B60078" w:rsidRPr="004D0EFC">
              <w:rPr>
                <w:rFonts w:eastAsia="Arial,Calibri" w:cs="Arial,Calibri"/>
                <w:sz w:val="18"/>
                <w:szCs w:val="18"/>
                <w:lang w:eastAsia="en-GB"/>
              </w:rPr>
              <w:t>n</w:t>
            </w:r>
            <w:r w:rsidR="00EF7F0C">
              <w:rPr>
                <w:rFonts w:eastAsia="Arial,Calibri" w:cs="Arial,Calibri"/>
                <w:sz w:val="18"/>
                <w:szCs w:val="18"/>
                <w:lang w:eastAsia="en-GB"/>
              </w:rPr>
              <w:t>d</w:t>
            </w:r>
          </w:p>
        </w:tc>
      </w:tr>
      <w:tr w:rsidR="00EF7F0C" w:rsidRPr="004D0EFC" w14:paraId="71B5F9B7" w14:textId="77777777" w:rsidTr="00062876">
        <w:trPr>
          <w:trHeight w:val="75"/>
        </w:trPr>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795D9" w14:textId="4DAF400C" w:rsidR="00EF7F0C" w:rsidRPr="004D0EFC" w:rsidRDefault="00EF7F0C" w:rsidP="00B60078">
            <w:pPr>
              <w:spacing w:before="60" w:after="60" w:line="276" w:lineRule="auto"/>
              <w:jc w:val="center"/>
              <w:rPr>
                <w:rFonts w:eastAsia="Calibri" w:cs="Arial"/>
                <w:sz w:val="18"/>
                <w:szCs w:val="18"/>
                <w:lang w:eastAsia="en-GB"/>
              </w:rPr>
            </w:pPr>
            <w:proofErr w:type="spellStart"/>
            <w:r w:rsidRPr="004D0EFC">
              <w:rPr>
                <w:color w:val="000000" w:themeColor="text1"/>
                <w:sz w:val="18"/>
                <w:szCs w:val="18"/>
                <w:lang w:eastAsia="en-GB"/>
              </w:rPr>
              <w:t>Diary</w:t>
            </w:r>
            <w:proofErr w:type="spellEnd"/>
            <w:r w:rsidRPr="004D0EFC">
              <w:rPr>
                <w:color w:val="000000" w:themeColor="text1"/>
                <w:sz w:val="18"/>
                <w:szCs w:val="18"/>
                <w:lang w:eastAsia="en-GB"/>
              </w:rPr>
              <w:t xml:space="preserve"> cattle </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B6567" w14:textId="5738F1BC" w:rsidR="00EF7F0C" w:rsidRPr="004D0EFC" w:rsidRDefault="00EF7F0C" w:rsidP="00B60078">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AA3CF" w14:textId="7D82D07B"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2.83E-05</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8E6BF" w14:textId="6CF9F5D1"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5.60E-04</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AE944" w14:textId="7040EFC6"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3CAE4" w14:textId="327DB90D"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tcBorders>
              <w:top w:val="single" w:sz="4" w:space="0" w:color="auto"/>
              <w:left w:val="single" w:sz="4" w:space="0" w:color="auto"/>
              <w:bottom w:val="single" w:sz="4" w:space="0" w:color="auto"/>
              <w:right w:val="single" w:sz="4" w:space="0" w:color="auto"/>
            </w:tcBorders>
            <w:vAlign w:val="center"/>
          </w:tcPr>
          <w:p w14:paraId="2C1AB849" w14:textId="1EF62469"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4.41E-03</w:t>
            </w:r>
          </w:p>
        </w:tc>
        <w:tc>
          <w:tcPr>
            <w:tcW w:w="826" w:type="pct"/>
            <w:tcBorders>
              <w:top w:val="single" w:sz="4" w:space="0" w:color="auto"/>
              <w:left w:val="single" w:sz="4" w:space="0" w:color="auto"/>
              <w:bottom w:val="single" w:sz="4" w:space="0" w:color="auto"/>
              <w:right w:val="single" w:sz="4" w:space="0" w:color="auto"/>
            </w:tcBorders>
            <w:vAlign w:val="center"/>
          </w:tcPr>
          <w:p w14:paraId="05DBEC02" w14:textId="11C3512F"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2.83E-01</w:t>
            </w:r>
          </w:p>
        </w:tc>
        <w:tc>
          <w:tcPr>
            <w:tcW w:w="485" w:type="pct"/>
            <w:tcBorders>
              <w:top w:val="single" w:sz="4" w:space="0" w:color="auto"/>
              <w:left w:val="single" w:sz="4" w:space="0" w:color="auto"/>
              <w:bottom w:val="single" w:sz="4" w:space="0" w:color="auto"/>
              <w:right w:val="single" w:sz="4" w:space="0" w:color="auto"/>
            </w:tcBorders>
            <w:vAlign w:val="center"/>
          </w:tcPr>
          <w:p w14:paraId="77A10DE1" w14:textId="5D44C5CF"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3DFA5B94" w14:textId="77777777" w:rsidTr="00062876">
        <w:trPr>
          <w:trHeight w:val="75"/>
        </w:trPr>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DB24E" w14:textId="1087EA60" w:rsidR="00EF7F0C" w:rsidRPr="004D0EFC" w:rsidDel="00197C62" w:rsidRDefault="00EF7F0C" w:rsidP="00B60078">
            <w:pPr>
              <w:spacing w:before="60" w:after="60" w:line="276" w:lineRule="auto"/>
              <w:jc w:val="center"/>
              <w:rPr>
                <w:rFonts w:eastAsia="Arial,Calibri" w:cs="Arial,Calibri"/>
                <w:sz w:val="18"/>
                <w:szCs w:val="18"/>
                <w:lang w:eastAsia="en-GB"/>
              </w:rPr>
            </w:pPr>
            <w:r w:rsidRPr="004D0EFC">
              <w:rPr>
                <w:color w:val="000000" w:themeColor="text1"/>
                <w:sz w:val="18"/>
                <w:szCs w:val="18"/>
                <w:lang w:eastAsia="en-GB"/>
              </w:rPr>
              <w:t>Beef cattle</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E1DA0" w14:textId="5A0E1EB5" w:rsidR="00EF7F0C" w:rsidRPr="004D0EFC" w:rsidRDefault="00EF7F0C" w:rsidP="00B60078">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33AF3" w14:textId="775B4758"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1.06E-04</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93C1E" w14:textId="67C45010"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2.10E-03</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41B72" w14:textId="4DB7CEC2"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DC85F" w14:textId="1E325E8C"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tcBorders>
              <w:top w:val="single" w:sz="4" w:space="0" w:color="auto"/>
              <w:left w:val="single" w:sz="4" w:space="0" w:color="auto"/>
              <w:bottom w:val="single" w:sz="4" w:space="0" w:color="auto"/>
              <w:right w:val="single" w:sz="4" w:space="0" w:color="auto"/>
            </w:tcBorders>
            <w:vAlign w:val="center"/>
          </w:tcPr>
          <w:p w14:paraId="147CA3D4" w14:textId="7E7A6922"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1.65E-02</w:t>
            </w:r>
          </w:p>
        </w:tc>
        <w:tc>
          <w:tcPr>
            <w:tcW w:w="826" w:type="pct"/>
            <w:tcBorders>
              <w:top w:val="single" w:sz="4" w:space="0" w:color="auto"/>
              <w:left w:val="single" w:sz="4" w:space="0" w:color="auto"/>
              <w:bottom w:val="single" w:sz="4" w:space="0" w:color="auto"/>
              <w:right w:val="single" w:sz="4" w:space="0" w:color="auto"/>
            </w:tcBorders>
            <w:vAlign w:val="center"/>
          </w:tcPr>
          <w:p w14:paraId="0CA5C227" w14:textId="2439CA18"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1.06E+00</w:t>
            </w:r>
          </w:p>
        </w:tc>
        <w:tc>
          <w:tcPr>
            <w:tcW w:w="485" w:type="pct"/>
            <w:tcBorders>
              <w:top w:val="single" w:sz="4" w:space="0" w:color="auto"/>
              <w:left w:val="single" w:sz="4" w:space="0" w:color="auto"/>
              <w:bottom w:val="single" w:sz="4" w:space="0" w:color="auto"/>
              <w:right w:val="single" w:sz="4" w:space="0" w:color="auto"/>
            </w:tcBorders>
            <w:vAlign w:val="center"/>
          </w:tcPr>
          <w:p w14:paraId="4E16063E" w14:textId="5D7634F0"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46FDF182" w14:textId="77777777" w:rsidTr="00062876">
        <w:trPr>
          <w:trHeight w:val="75"/>
        </w:trPr>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11DBD" w14:textId="49372E14" w:rsidR="00EF7F0C" w:rsidRPr="004D0EFC" w:rsidDel="00197C62" w:rsidRDefault="00EF7F0C" w:rsidP="00B60078">
            <w:pPr>
              <w:spacing w:before="60" w:after="60" w:line="276" w:lineRule="auto"/>
              <w:jc w:val="center"/>
              <w:rPr>
                <w:rFonts w:eastAsia="Arial,Calibri" w:cs="Arial,Calibri"/>
                <w:sz w:val="18"/>
                <w:szCs w:val="18"/>
                <w:lang w:eastAsia="en-GB"/>
              </w:rPr>
            </w:pPr>
            <w:r w:rsidRPr="004D0EFC">
              <w:rPr>
                <w:color w:val="000000" w:themeColor="text1"/>
                <w:sz w:val="18"/>
                <w:szCs w:val="18"/>
                <w:lang w:eastAsia="en-GB"/>
              </w:rPr>
              <w:t>Pig farming</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EA3D1" w14:textId="1AD9CCB5" w:rsidR="00EF7F0C" w:rsidRPr="004D0EFC" w:rsidRDefault="00EF7F0C" w:rsidP="00B60078">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F5FB2" w14:textId="3052FD19"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2.49E-05</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6F02D" w14:textId="60966272"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4.93E-04</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D740" w14:textId="64FF24B1"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6711D" w14:textId="5927FC7D"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tcBorders>
              <w:top w:val="single" w:sz="4" w:space="0" w:color="auto"/>
              <w:left w:val="single" w:sz="4" w:space="0" w:color="auto"/>
              <w:bottom w:val="single" w:sz="4" w:space="0" w:color="auto"/>
              <w:right w:val="single" w:sz="4" w:space="0" w:color="auto"/>
            </w:tcBorders>
            <w:vAlign w:val="center"/>
          </w:tcPr>
          <w:p w14:paraId="7DEE4E95" w14:textId="2E43EFC1"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3.88E-03</w:t>
            </w:r>
          </w:p>
        </w:tc>
        <w:tc>
          <w:tcPr>
            <w:tcW w:w="826" w:type="pct"/>
            <w:tcBorders>
              <w:top w:val="single" w:sz="4" w:space="0" w:color="auto"/>
              <w:left w:val="single" w:sz="4" w:space="0" w:color="auto"/>
              <w:bottom w:val="single" w:sz="4" w:space="0" w:color="auto"/>
              <w:right w:val="single" w:sz="4" w:space="0" w:color="auto"/>
            </w:tcBorders>
            <w:vAlign w:val="center"/>
          </w:tcPr>
          <w:p w14:paraId="3A499D4B" w14:textId="73861270"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2.49E-01</w:t>
            </w:r>
          </w:p>
        </w:tc>
        <w:tc>
          <w:tcPr>
            <w:tcW w:w="485" w:type="pct"/>
            <w:tcBorders>
              <w:top w:val="single" w:sz="4" w:space="0" w:color="auto"/>
              <w:left w:val="single" w:sz="4" w:space="0" w:color="auto"/>
              <w:bottom w:val="single" w:sz="4" w:space="0" w:color="auto"/>
              <w:right w:val="single" w:sz="4" w:space="0" w:color="auto"/>
            </w:tcBorders>
            <w:vAlign w:val="center"/>
          </w:tcPr>
          <w:p w14:paraId="35242721" w14:textId="0CD33CD1"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r w:rsidR="00EF7F0C" w:rsidRPr="004D0EFC" w14:paraId="65D2E5BA" w14:textId="77777777" w:rsidTr="00062876">
        <w:trPr>
          <w:trHeight w:val="75"/>
        </w:trPr>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5E6B1" w14:textId="7960E762" w:rsidR="00EF7F0C" w:rsidRPr="004D0EFC" w:rsidDel="00197C62" w:rsidRDefault="00EF7F0C" w:rsidP="00214964">
            <w:pPr>
              <w:spacing w:before="60" w:after="60" w:line="276" w:lineRule="auto"/>
              <w:jc w:val="center"/>
              <w:rPr>
                <w:rFonts w:eastAsia="Arial,Calibri" w:cs="Arial,Calibri"/>
                <w:sz w:val="18"/>
                <w:szCs w:val="18"/>
                <w:lang w:eastAsia="en-GB"/>
              </w:rPr>
            </w:pPr>
            <w:r w:rsidRPr="004D0EFC">
              <w:rPr>
                <w:color w:val="000000" w:themeColor="text1"/>
                <w:sz w:val="18"/>
                <w:szCs w:val="18"/>
                <w:lang w:eastAsia="en-GB"/>
              </w:rPr>
              <w:t>Poultry</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FC528" w14:textId="1ED0C305" w:rsidR="00EF7F0C" w:rsidRPr="004D0EFC" w:rsidRDefault="00EF7F0C" w:rsidP="00B60078">
            <w:pPr>
              <w:spacing w:before="60" w:after="60" w:line="276" w:lineRule="auto"/>
              <w:jc w:val="center"/>
              <w:rPr>
                <w:rFonts w:eastAsia="Arial,Calibri" w:cs="Arial,Calibri"/>
                <w:sz w:val="18"/>
                <w:szCs w:val="18"/>
                <w:lang w:eastAsia="en-GB"/>
              </w:rPr>
            </w:pPr>
            <w:r w:rsidRPr="004D0EFC">
              <w:rPr>
                <w:rFonts w:eastAsia="Arial,Calibri" w:cs="Arial,Calibri"/>
                <w:sz w:val="18"/>
                <w:szCs w:val="18"/>
                <w:lang w:eastAsia="en-GB"/>
              </w:rPr>
              <w:t>--</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B537D" w14:textId="7BFFE070"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1.25E-05</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ED8F2" w14:textId="42FD9B56"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2.47E-04</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5A363" w14:textId="3F756E42"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A0740" w14:textId="68BE17EB" w:rsidR="00EF7F0C" w:rsidRPr="004D0EFC" w:rsidRDefault="00EF7F0C" w:rsidP="00B60078">
            <w:pPr>
              <w:spacing w:before="60" w:after="60" w:line="276" w:lineRule="auto"/>
              <w:jc w:val="center"/>
              <w:rPr>
                <w:rFonts w:eastAsia="Arial,Calibri" w:cs="Arial,Calibri"/>
                <w:sz w:val="18"/>
                <w:szCs w:val="18"/>
                <w:lang w:eastAsia="en-GB"/>
              </w:rPr>
            </w:pPr>
            <w:r>
              <w:rPr>
                <w:rFonts w:cs="Arial"/>
                <w:sz w:val="18"/>
                <w:szCs w:val="18"/>
              </w:rPr>
              <w:t>-</w:t>
            </w:r>
          </w:p>
        </w:tc>
        <w:tc>
          <w:tcPr>
            <w:tcW w:w="509" w:type="pct"/>
            <w:tcBorders>
              <w:top w:val="single" w:sz="4" w:space="0" w:color="auto"/>
              <w:left w:val="single" w:sz="4" w:space="0" w:color="auto"/>
              <w:bottom w:val="single" w:sz="4" w:space="0" w:color="auto"/>
              <w:right w:val="single" w:sz="4" w:space="0" w:color="auto"/>
            </w:tcBorders>
            <w:vAlign w:val="center"/>
          </w:tcPr>
          <w:p w14:paraId="6784E682" w14:textId="5B99C1CC"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1.94E-03</w:t>
            </w:r>
          </w:p>
        </w:tc>
        <w:tc>
          <w:tcPr>
            <w:tcW w:w="826" w:type="pct"/>
            <w:tcBorders>
              <w:top w:val="single" w:sz="4" w:space="0" w:color="auto"/>
              <w:left w:val="single" w:sz="4" w:space="0" w:color="auto"/>
              <w:bottom w:val="single" w:sz="4" w:space="0" w:color="auto"/>
              <w:right w:val="single" w:sz="4" w:space="0" w:color="auto"/>
            </w:tcBorders>
            <w:vAlign w:val="center"/>
          </w:tcPr>
          <w:p w14:paraId="708BF545" w14:textId="5A8FFE21" w:rsidR="00EF7F0C" w:rsidRPr="004D0EFC" w:rsidDel="00F81247" w:rsidRDefault="00EF7F0C" w:rsidP="00B60078">
            <w:pPr>
              <w:spacing w:before="60" w:after="60" w:line="276" w:lineRule="auto"/>
              <w:jc w:val="center"/>
              <w:rPr>
                <w:rFonts w:eastAsia="Arial,Calibri" w:cs="Arial,Calibri"/>
                <w:sz w:val="18"/>
                <w:szCs w:val="18"/>
                <w:lang w:eastAsia="en-GB"/>
              </w:rPr>
            </w:pPr>
            <w:r>
              <w:rPr>
                <w:rFonts w:cs="Arial"/>
                <w:sz w:val="18"/>
                <w:szCs w:val="18"/>
              </w:rPr>
              <w:t>1.25E-01</w:t>
            </w:r>
          </w:p>
        </w:tc>
        <w:tc>
          <w:tcPr>
            <w:tcW w:w="485" w:type="pct"/>
            <w:tcBorders>
              <w:top w:val="single" w:sz="4" w:space="0" w:color="auto"/>
              <w:left w:val="single" w:sz="4" w:space="0" w:color="auto"/>
              <w:bottom w:val="single" w:sz="4" w:space="0" w:color="auto"/>
              <w:right w:val="single" w:sz="4" w:space="0" w:color="auto"/>
            </w:tcBorders>
            <w:vAlign w:val="center"/>
          </w:tcPr>
          <w:p w14:paraId="444D556C" w14:textId="0682A3AF" w:rsidR="00EF7F0C" w:rsidRPr="004D0EFC" w:rsidRDefault="00EF7F0C" w:rsidP="00B60078">
            <w:pPr>
              <w:autoSpaceDE w:val="0"/>
              <w:autoSpaceDN w:val="0"/>
              <w:adjustRightInd w:val="0"/>
              <w:spacing w:before="60" w:after="60" w:line="260" w:lineRule="atLeast"/>
              <w:jc w:val="center"/>
              <w:rPr>
                <w:rFonts w:eastAsia="Arial,Calibri" w:cs="Arial,Calibri"/>
                <w:sz w:val="18"/>
                <w:szCs w:val="18"/>
                <w:lang w:eastAsia="en-GB"/>
              </w:rPr>
            </w:pPr>
            <w:r w:rsidRPr="004D0EFC">
              <w:rPr>
                <w:rFonts w:eastAsia="Arial,Calibri" w:cs="Arial,Calibri"/>
                <w:sz w:val="18"/>
                <w:szCs w:val="18"/>
                <w:lang w:eastAsia="en-GB"/>
              </w:rPr>
              <w:t>--</w:t>
            </w:r>
          </w:p>
        </w:tc>
      </w:tr>
    </w:tbl>
    <w:p w14:paraId="2E3BFFC8" w14:textId="77777777" w:rsidR="002D59A1" w:rsidRPr="00370D67" w:rsidRDefault="002D59A1" w:rsidP="00FD2055">
      <w:pPr>
        <w:spacing w:line="260" w:lineRule="atLeast"/>
        <w:rPr>
          <w:rFonts w:eastAsia="Calibri"/>
          <w:sz w:val="16"/>
          <w:szCs w:val="16"/>
          <w:lang w:eastAsia="en-US"/>
        </w:rPr>
      </w:pPr>
    </w:p>
    <w:p w14:paraId="3AB4A2D4" w14:textId="77777777" w:rsidR="00FD2055" w:rsidRDefault="00FD2055" w:rsidP="00A95F33">
      <w:pPr>
        <w:spacing w:line="260" w:lineRule="atLeast"/>
        <w:jc w:val="both"/>
        <w:rPr>
          <w:rFonts w:eastAsia="Calibri"/>
          <w:sz w:val="16"/>
          <w:szCs w:val="16"/>
          <w:lang w:eastAsia="en-US"/>
        </w:rPr>
      </w:pPr>
    </w:p>
    <w:p w14:paraId="0D1EF5BD" w14:textId="73531AAA" w:rsidR="00791074" w:rsidRPr="005A2E99" w:rsidRDefault="00791074" w:rsidP="00791074">
      <w:pPr>
        <w:rPr>
          <w:rFonts w:eastAsia="Calibri"/>
          <w:lang w:val="en-US" w:eastAsia="en-US"/>
        </w:rPr>
      </w:pPr>
      <w:r w:rsidRPr="005016FC">
        <w:rPr>
          <w:rFonts w:eastAsia="Calibri"/>
          <w:lang w:val="en-US" w:eastAsia="en-US"/>
        </w:rPr>
        <w:t>A more realistic approach to calculate the sediment concentrations has been performed by using higher tier FOCUS SWASH modelling</w:t>
      </w:r>
      <w:r>
        <w:rPr>
          <w:rFonts w:eastAsia="Calibri"/>
          <w:lang w:val="en-US" w:eastAsia="en-US"/>
        </w:rPr>
        <w:t xml:space="preserve"> </w:t>
      </w:r>
      <w:r w:rsidR="0016261D">
        <w:rPr>
          <w:rFonts w:eastAsia="Calibri"/>
          <w:lang w:val="en-US" w:eastAsia="en-US"/>
        </w:rPr>
        <w:t>applying</w:t>
      </w:r>
      <w:r>
        <w:rPr>
          <w:rFonts w:eastAsia="Calibri"/>
          <w:lang w:val="en-US" w:eastAsia="en-US"/>
        </w:rPr>
        <w:t xml:space="preserve"> the input parameters as previously mentioned</w:t>
      </w:r>
      <w:r w:rsidRPr="005016FC">
        <w:rPr>
          <w:rFonts w:eastAsia="Calibri"/>
          <w:lang w:val="en-US" w:eastAsia="en-US"/>
        </w:rPr>
        <w:t xml:space="preserve">. </w:t>
      </w:r>
      <w:proofErr w:type="spellStart"/>
      <w:r w:rsidRPr="005A2E99">
        <w:rPr>
          <w:rFonts w:eastAsia="Calibri"/>
          <w:lang w:val="en-US" w:eastAsia="en-US"/>
        </w:rPr>
        <w:t>PEC</w:t>
      </w:r>
      <w:r w:rsidR="0016261D" w:rsidRPr="0016261D">
        <w:rPr>
          <w:rFonts w:eastAsia="Calibri"/>
          <w:vertAlign w:val="subscript"/>
          <w:lang w:val="en-US" w:eastAsia="en-US"/>
        </w:rPr>
        <w:t>water</w:t>
      </w:r>
      <w:proofErr w:type="spellEnd"/>
      <w:r w:rsidR="0016261D">
        <w:rPr>
          <w:rFonts w:eastAsia="Calibri"/>
          <w:lang w:val="en-US" w:eastAsia="en-US"/>
        </w:rPr>
        <w:t xml:space="preserve"> and </w:t>
      </w:r>
      <w:proofErr w:type="spellStart"/>
      <w:r w:rsidR="0016261D">
        <w:rPr>
          <w:rFonts w:eastAsia="Calibri"/>
          <w:lang w:val="en-US" w:eastAsia="en-US"/>
        </w:rPr>
        <w:t>PEC</w:t>
      </w:r>
      <w:r w:rsidRPr="000912D4">
        <w:rPr>
          <w:rFonts w:eastAsia="Calibri"/>
          <w:vertAlign w:val="subscript"/>
          <w:lang w:val="en-US" w:eastAsia="en-US"/>
        </w:rPr>
        <w:t>s</w:t>
      </w:r>
      <w:r>
        <w:rPr>
          <w:rFonts w:eastAsia="Calibri"/>
          <w:vertAlign w:val="subscript"/>
          <w:lang w:val="en-US" w:eastAsia="en-US"/>
        </w:rPr>
        <w:t>ed</w:t>
      </w:r>
      <w:proofErr w:type="spellEnd"/>
      <w:r w:rsidRPr="005A2E99">
        <w:rPr>
          <w:rFonts w:eastAsia="Calibri"/>
          <w:lang w:val="en-US" w:eastAsia="en-US"/>
        </w:rPr>
        <w:t xml:space="preserve"> following applications to grassland </w:t>
      </w:r>
      <w:r>
        <w:rPr>
          <w:rFonts w:eastAsia="Calibri"/>
          <w:lang w:val="en-US" w:eastAsia="en-US"/>
        </w:rPr>
        <w:t>from all SWASH scenarios available for grass/</w:t>
      </w:r>
      <w:proofErr w:type="spellStart"/>
      <w:r>
        <w:rPr>
          <w:rFonts w:eastAsia="Calibri"/>
          <w:lang w:val="en-US" w:eastAsia="en-US"/>
        </w:rPr>
        <w:t>alfafa</w:t>
      </w:r>
      <w:proofErr w:type="spellEnd"/>
      <w:r>
        <w:rPr>
          <w:rFonts w:eastAsia="Calibri"/>
          <w:lang w:val="en-US" w:eastAsia="en-US"/>
        </w:rPr>
        <w:t xml:space="preserve"> are presented in the table below. </w:t>
      </w:r>
    </w:p>
    <w:p w14:paraId="77C61824" w14:textId="77777777" w:rsidR="00791074" w:rsidRDefault="00791074" w:rsidP="00791074">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3365"/>
        <w:gridCol w:w="3365"/>
      </w:tblGrid>
      <w:tr w:rsidR="001A3461" w:rsidRPr="00F92AD2" w14:paraId="268A5B18" w14:textId="77777777" w:rsidTr="001A3461">
        <w:trPr>
          <w:trHeight w:val="340"/>
        </w:trPr>
        <w:tc>
          <w:tcPr>
            <w:tcW w:w="5000" w:type="pct"/>
            <w:gridSpan w:val="3"/>
            <w:tcBorders>
              <w:top w:val="single" w:sz="4" w:space="0" w:color="auto"/>
            </w:tcBorders>
          </w:tcPr>
          <w:p w14:paraId="25E55768" w14:textId="7B91CFEB" w:rsidR="001A3461" w:rsidRPr="00F92AD2" w:rsidRDefault="001A3461" w:rsidP="001A3461">
            <w:pPr>
              <w:pStyle w:val="Tabellentext"/>
              <w:rPr>
                <w:rFonts w:ascii="Verdana" w:eastAsia="Calibri" w:hAnsi="Verdana"/>
                <w:b/>
                <w:sz w:val="18"/>
                <w:szCs w:val="18"/>
                <w:lang w:eastAsia="en-GB"/>
              </w:rPr>
            </w:pPr>
            <w:r w:rsidRPr="00F92AD2">
              <w:rPr>
                <w:rFonts w:ascii="Verdana" w:eastAsia="Calibri" w:hAnsi="Verdana"/>
                <w:b/>
                <w:sz w:val="18"/>
                <w:szCs w:val="18"/>
                <w:lang w:eastAsia="en-US"/>
              </w:rPr>
              <w:lastRenderedPageBreak/>
              <w:t xml:space="preserve">Results for </w:t>
            </w:r>
            <w:r>
              <w:rPr>
                <w:rFonts w:ascii="Verdana" w:eastAsia="Calibri" w:hAnsi="Verdana"/>
                <w:b/>
                <w:sz w:val="18"/>
                <w:szCs w:val="18"/>
                <w:lang w:eastAsia="en-US"/>
              </w:rPr>
              <w:t>s-</w:t>
            </w:r>
            <w:proofErr w:type="spellStart"/>
            <w:r>
              <w:rPr>
                <w:rFonts w:ascii="Verdana" w:eastAsia="Calibri" w:hAnsi="Verdana"/>
                <w:b/>
                <w:sz w:val="18"/>
                <w:szCs w:val="18"/>
                <w:lang w:eastAsia="en-US"/>
              </w:rPr>
              <w:t>methoprene</w:t>
            </w:r>
            <w:proofErr w:type="spellEnd"/>
            <w:r w:rsidRPr="00F92AD2">
              <w:rPr>
                <w:rFonts w:ascii="Verdana" w:eastAsia="Calibri" w:hAnsi="Verdana"/>
                <w:b/>
                <w:sz w:val="18"/>
                <w:szCs w:val="18"/>
                <w:lang w:eastAsia="en-US"/>
              </w:rPr>
              <w:t xml:space="preserve"> using FOCUS SWASH modelling </w:t>
            </w:r>
            <w:r>
              <w:rPr>
                <w:rFonts w:ascii="Verdana" w:eastAsia="Calibri" w:hAnsi="Verdana"/>
                <w:b/>
                <w:sz w:val="18"/>
                <w:szCs w:val="18"/>
                <w:lang w:eastAsia="en-US"/>
              </w:rPr>
              <w:t>for g</w:t>
            </w:r>
            <w:r w:rsidRPr="00F92AD2">
              <w:rPr>
                <w:rFonts w:ascii="Verdana" w:eastAsia="Calibri" w:hAnsi="Verdana"/>
                <w:b/>
                <w:sz w:val="18"/>
                <w:szCs w:val="18"/>
                <w:lang w:eastAsia="en-GB"/>
              </w:rPr>
              <w:t>rassland</w:t>
            </w:r>
          </w:p>
        </w:tc>
      </w:tr>
      <w:tr w:rsidR="001A3461" w:rsidRPr="0016261D" w14:paraId="072C6519" w14:textId="77777777" w:rsidTr="00963CCF">
        <w:trPr>
          <w:trHeight w:val="340"/>
        </w:trPr>
        <w:tc>
          <w:tcPr>
            <w:tcW w:w="1344" w:type="pct"/>
            <w:tcBorders>
              <w:top w:val="single" w:sz="4" w:space="0" w:color="auto"/>
            </w:tcBorders>
            <w:shd w:val="clear" w:color="auto" w:fill="auto"/>
            <w:vAlign w:val="center"/>
          </w:tcPr>
          <w:p w14:paraId="5525B52E" w14:textId="77777777" w:rsidR="001A3461" w:rsidRPr="0016261D" w:rsidRDefault="001A3461" w:rsidP="001A3461">
            <w:pPr>
              <w:pStyle w:val="Tabellentext"/>
              <w:rPr>
                <w:rFonts w:ascii="Verdana" w:hAnsi="Verdana"/>
                <w:b/>
                <w:sz w:val="18"/>
                <w:szCs w:val="18"/>
              </w:rPr>
            </w:pPr>
            <w:r w:rsidRPr="0016261D">
              <w:rPr>
                <w:rFonts w:ascii="Verdana" w:eastAsia="Calibri" w:hAnsi="Verdana"/>
                <w:b/>
                <w:sz w:val="18"/>
                <w:szCs w:val="18"/>
                <w:lang w:eastAsia="en-GB"/>
              </w:rPr>
              <w:t xml:space="preserve">Scenario </w:t>
            </w:r>
          </w:p>
        </w:tc>
        <w:tc>
          <w:tcPr>
            <w:tcW w:w="1828" w:type="pct"/>
            <w:vAlign w:val="center"/>
          </w:tcPr>
          <w:p w14:paraId="7CAD20FD" w14:textId="035DC361" w:rsidR="001A3461" w:rsidRPr="0016261D" w:rsidRDefault="001A3461" w:rsidP="001A3461">
            <w:pPr>
              <w:pStyle w:val="Tabellentext"/>
              <w:rPr>
                <w:rFonts w:ascii="Verdana" w:eastAsia="Calibri" w:hAnsi="Verdana"/>
                <w:b/>
                <w:sz w:val="18"/>
                <w:szCs w:val="18"/>
                <w:lang w:eastAsia="en-GB"/>
              </w:rPr>
            </w:pPr>
            <w:proofErr w:type="spellStart"/>
            <w:r w:rsidRPr="0016261D">
              <w:rPr>
                <w:rFonts w:eastAsia="Arial,Calibri" w:cs="Arial,Calibri"/>
                <w:b/>
                <w:bCs/>
                <w:sz w:val="18"/>
                <w:szCs w:val="18"/>
                <w:lang w:eastAsia="en-GB"/>
              </w:rPr>
              <w:t>PEC</w:t>
            </w:r>
            <w:r w:rsidRPr="0016261D">
              <w:rPr>
                <w:rFonts w:eastAsia="Arial,Calibri" w:cs="Arial,Calibri"/>
                <w:b/>
                <w:bCs/>
                <w:sz w:val="18"/>
                <w:szCs w:val="18"/>
                <w:vertAlign w:val="subscript"/>
                <w:lang w:eastAsia="en-GB"/>
              </w:rPr>
              <w:t>water</w:t>
            </w:r>
            <w:proofErr w:type="spellEnd"/>
          </w:p>
        </w:tc>
        <w:tc>
          <w:tcPr>
            <w:tcW w:w="1828" w:type="pct"/>
            <w:shd w:val="clear" w:color="auto" w:fill="auto"/>
            <w:vAlign w:val="center"/>
          </w:tcPr>
          <w:p w14:paraId="22A499ED" w14:textId="57E84821" w:rsidR="001A3461" w:rsidRPr="00F64F1E" w:rsidRDefault="001A3461" w:rsidP="00F64F1E">
            <w:pPr>
              <w:pStyle w:val="Tabellentext"/>
              <w:rPr>
                <w:rFonts w:ascii="Verdana" w:hAnsi="Verdana"/>
                <w:b/>
                <w:color w:val="BFBFBF" w:themeColor="background1" w:themeShade="BF"/>
                <w:sz w:val="18"/>
                <w:szCs w:val="18"/>
              </w:rPr>
            </w:pPr>
            <w:proofErr w:type="spellStart"/>
            <w:r w:rsidRPr="00F64F1E">
              <w:rPr>
                <w:rFonts w:eastAsia="Arial,Calibri" w:cs="Arial,Calibri"/>
                <w:b/>
                <w:bCs/>
                <w:color w:val="BFBFBF" w:themeColor="background1" w:themeShade="BF"/>
                <w:sz w:val="18"/>
                <w:szCs w:val="18"/>
                <w:lang w:eastAsia="en-GB"/>
              </w:rPr>
              <w:t>PEC</w:t>
            </w:r>
            <w:r w:rsidRPr="00F64F1E">
              <w:rPr>
                <w:rFonts w:eastAsia="Arial,Calibri" w:cs="Arial,Calibri"/>
                <w:b/>
                <w:bCs/>
                <w:color w:val="BFBFBF" w:themeColor="background1" w:themeShade="BF"/>
                <w:sz w:val="18"/>
                <w:szCs w:val="18"/>
                <w:vertAlign w:val="subscript"/>
                <w:lang w:eastAsia="en-GB"/>
              </w:rPr>
              <w:t>sed</w:t>
            </w:r>
            <w:proofErr w:type="spellEnd"/>
            <w:r w:rsidR="00F64F1E">
              <w:rPr>
                <w:rFonts w:eastAsia="Arial,Calibri" w:cs="Arial,Calibri"/>
                <w:b/>
                <w:bCs/>
                <w:color w:val="BFBFBF" w:themeColor="background1" w:themeShade="BF"/>
                <w:sz w:val="18"/>
                <w:szCs w:val="18"/>
                <w:vertAlign w:val="subscript"/>
                <w:lang w:eastAsia="en-GB"/>
              </w:rPr>
              <w:t xml:space="preserve"> </w:t>
            </w:r>
            <w:r w:rsidR="00F64F1E">
              <w:rPr>
                <w:rFonts w:eastAsia="Arial,Calibri" w:cs="Arial,Calibri"/>
                <w:b/>
                <w:bCs/>
                <w:color w:val="BFBFBF" w:themeColor="background1" w:themeShade="BF"/>
                <w:sz w:val="18"/>
                <w:szCs w:val="18"/>
                <w:vertAlign w:val="superscript"/>
                <w:lang w:eastAsia="en-GB"/>
              </w:rPr>
              <w:t>#</w:t>
            </w:r>
          </w:p>
        </w:tc>
      </w:tr>
      <w:tr w:rsidR="001A3461" w:rsidRPr="0016261D" w14:paraId="63652C4A" w14:textId="77777777" w:rsidTr="00963CCF">
        <w:trPr>
          <w:trHeight w:val="340"/>
        </w:trPr>
        <w:tc>
          <w:tcPr>
            <w:tcW w:w="1344" w:type="pct"/>
            <w:tcBorders>
              <w:top w:val="single" w:sz="4" w:space="0" w:color="auto"/>
            </w:tcBorders>
            <w:shd w:val="clear" w:color="auto" w:fill="auto"/>
            <w:vAlign w:val="center"/>
          </w:tcPr>
          <w:p w14:paraId="1F8895D9" w14:textId="77777777" w:rsidR="001A3461" w:rsidRPr="0016261D" w:rsidRDefault="001A3461" w:rsidP="001A3461">
            <w:pPr>
              <w:pStyle w:val="Tabellentext"/>
              <w:rPr>
                <w:rFonts w:ascii="Verdana" w:eastAsia="Calibri" w:hAnsi="Verdana"/>
                <w:b/>
                <w:sz w:val="18"/>
                <w:szCs w:val="18"/>
                <w:lang w:eastAsia="en-GB"/>
              </w:rPr>
            </w:pPr>
          </w:p>
        </w:tc>
        <w:tc>
          <w:tcPr>
            <w:tcW w:w="1828" w:type="pct"/>
            <w:vAlign w:val="center"/>
          </w:tcPr>
          <w:p w14:paraId="55E956FC" w14:textId="11B688C6" w:rsidR="001A3461" w:rsidRPr="0016261D" w:rsidRDefault="001A3461" w:rsidP="001A3461">
            <w:pPr>
              <w:pStyle w:val="Tabellentext"/>
              <w:rPr>
                <w:rFonts w:ascii="Verdana" w:eastAsia="Calibri" w:hAnsi="Verdana"/>
                <w:b/>
                <w:sz w:val="18"/>
                <w:szCs w:val="18"/>
                <w:lang w:eastAsia="en-GB"/>
              </w:rPr>
            </w:pPr>
            <w:r w:rsidRPr="0016261D">
              <w:rPr>
                <w:rFonts w:eastAsia="Arial,Calibri" w:cs="Arial,Calibri"/>
                <w:color w:val="000000" w:themeColor="text1"/>
                <w:sz w:val="18"/>
                <w:szCs w:val="18"/>
                <w:lang w:eastAsia="en-GB"/>
              </w:rPr>
              <w:t>[mg/L]</w:t>
            </w:r>
          </w:p>
        </w:tc>
        <w:tc>
          <w:tcPr>
            <w:tcW w:w="1828" w:type="pct"/>
            <w:shd w:val="clear" w:color="auto" w:fill="auto"/>
            <w:vAlign w:val="center"/>
          </w:tcPr>
          <w:p w14:paraId="73BAE161" w14:textId="5AC68851" w:rsidR="001A3461" w:rsidRPr="00F64F1E" w:rsidRDefault="001A3461" w:rsidP="001A3461">
            <w:pPr>
              <w:pStyle w:val="Tabellentext"/>
              <w:rPr>
                <w:rFonts w:ascii="Verdana" w:eastAsia="Calibri" w:hAnsi="Verdana"/>
                <w:b/>
                <w:color w:val="BFBFBF" w:themeColor="background1" w:themeShade="BF"/>
                <w:sz w:val="18"/>
                <w:szCs w:val="18"/>
                <w:lang w:eastAsia="en-US"/>
              </w:rPr>
            </w:pPr>
            <w:r w:rsidRPr="00F64F1E">
              <w:rPr>
                <w:rFonts w:eastAsia="Arial,Calibri" w:cs="Arial,Calibri"/>
                <w:color w:val="BFBFBF" w:themeColor="background1" w:themeShade="BF"/>
                <w:sz w:val="18"/>
                <w:szCs w:val="18"/>
                <w:lang w:eastAsia="en-GB"/>
              </w:rPr>
              <w:t>[mg/kg</w:t>
            </w:r>
            <w:r w:rsidRPr="00F64F1E">
              <w:rPr>
                <w:rFonts w:eastAsia="Arial,Calibri" w:cs="Arial,Calibri"/>
                <w:color w:val="BFBFBF" w:themeColor="background1" w:themeShade="BF"/>
                <w:sz w:val="18"/>
                <w:szCs w:val="18"/>
                <w:vertAlign w:val="subscript"/>
                <w:lang w:eastAsia="en-GB"/>
              </w:rPr>
              <w:t xml:space="preserve"> dwt</w:t>
            </w:r>
            <w:r w:rsidRPr="00F64F1E">
              <w:rPr>
                <w:rFonts w:eastAsia="Arial,Calibri" w:cs="Arial,Calibri"/>
                <w:color w:val="BFBFBF" w:themeColor="background1" w:themeShade="BF"/>
                <w:sz w:val="18"/>
                <w:szCs w:val="18"/>
                <w:lang w:eastAsia="en-GB"/>
              </w:rPr>
              <w:t>]</w:t>
            </w:r>
          </w:p>
        </w:tc>
      </w:tr>
      <w:tr w:rsidR="0016261D" w:rsidRPr="0016261D" w14:paraId="124F4363" w14:textId="77777777" w:rsidTr="00963CCF">
        <w:trPr>
          <w:trHeight w:val="340"/>
        </w:trPr>
        <w:tc>
          <w:tcPr>
            <w:tcW w:w="1344" w:type="pct"/>
            <w:tcBorders>
              <w:top w:val="single" w:sz="4" w:space="0" w:color="auto"/>
            </w:tcBorders>
            <w:shd w:val="clear" w:color="auto" w:fill="auto"/>
            <w:vAlign w:val="center"/>
          </w:tcPr>
          <w:p w14:paraId="4D2F28BA"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D1_ditch</w:t>
            </w:r>
          </w:p>
        </w:tc>
        <w:tc>
          <w:tcPr>
            <w:tcW w:w="1828" w:type="pct"/>
            <w:vAlign w:val="bottom"/>
          </w:tcPr>
          <w:p w14:paraId="20644614" w14:textId="7A7CB500" w:rsidR="0016261D" w:rsidRPr="00D96F44" w:rsidRDefault="0016261D" w:rsidP="00791074">
            <w:pPr>
              <w:pStyle w:val="Tabellentext"/>
              <w:rPr>
                <w:rFonts w:ascii="Calibri" w:hAnsi="Calibri"/>
                <w:szCs w:val="22"/>
              </w:rPr>
            </w:pPr>
            <w:r w:rsidRPr="00D96F44">
              <w:rPr>
                <w:rFonts w:ascii="Calibri" w:hAnsi="Calibri"/>
                <w:szCs w:val="22"/>
              </w:rPr>
              <w:t>1.00E-09</w:t>
            </w:r>
          </w:p>
        </w:tc>
        <w:tc>
          <w:tcPr>
            <w:tcW w:w="1828" w:type="pct"/>
            <w:shd w:val="clear" w:color="auto" w:fill="auto"/>
            <w:vAlign w:val="bottom"/>
          </w:tcPr>
          <w:p w14:paraId="253A4DB3" w14:textId="18D78DB6" w:rsidR="0016261D" w:rsidRPr="00D96F44" w:rsidRDefault="0016261D" w:rsidP="00791074">
            <w:pPr>
              <w:pStyle w:val="Tabellentext"/>
              <w:rPr>
                <w:rFonts w:ascii="Verdana" w:hAnsi="Verdana"/>
                <w:sz w:val="18"/>
                <w:szCs w:val="18"/>
              </w:rPr>
            </w:pPr>
            <w:r w:rsidRPr="00D96F44">
              <w:rPr>
                <w:rFonts w:ascii="Calibri" w:hAnsi="Calibri"/>
                <w:szCs w:val="22"/>
              </w:rPr>
              <w:t>1.00E-09</w:t>
            </w:r>
          </w:p>
        </w:tc>
      </w:tr>
      <w:tr w:rsidR="0016261D" w:rsidRPr="0016261D" w14:paraId="2480D4D5" w14:textId="77777777" w:rsidTr="00963CCF">
        <w:trPr>
          <w:trHeight w:val="340"/>
        </w:trPr>
        <w:tc>
          <w:tcPr>
            <w:tcW w:w="1344" w:type="pct"/>
            <w:tcBorders>
              <w:top w:val="single" w:sz="4" w:space="0" w:color="auto"/>
            </w:tcBorders>
            <w:shd w:val="clear" w:color="auto" w:fill="auto"/>
            <w:vAlign w:val="center"/>
          </w:tcPr>
          <w:p w14:paraId="05D8EBE9"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D1_stream</w:t>
            </w:r>
          </w:p>
        </w:tc>
        <w:tc>
          <w:tcPr>
            <w:tcW w:w="1828" w:type="pct"/>
            <w:vAlign w:val="bottom"/>
          </w:tcPr>
          <w:p w14:paraId="74C609C9" w14:textId="1D38CB65" w:rsidR="0016261D" w:rsidRPr="00D96F44" w:rsidRDefault="0016261D" w:rsidP="00791074">
            <w:pPr>
              <w:pStyle w:val="Tabellentext"/>
              <w:rPr>
                <w:rFonts w:ascii="Calibri" w:hAnsi="Calibri"/>
                <w:szCs w:val="22"/>
              </w:rPr>
            </w:pPr>
            <w:r w:rsidRPr="00D96F44">
              <w:rPr>
                <w:rFonts w:ascii="Calibri" w:hAnsi="Calibri"/>
                <w:szCs w:val="22"/>
              </w:rPr>
              <w:t>1.00E-09</w:t>
            </w:r>
          </w:p>
        </w:tc>
        <w:tc>
          <w:tcPr>
            <w:tcW w:w="1828" w:type="pct"/>
            <w:shd w:val="clear" w:color="auto" w:fill="auto"/>
            <w:vAlign w:val="bottom"/>
          </w:tcPr>
          <w:p w14:paraId="6DDEECEF" w14:textId="41E12144" w:rsidR="0016261D" w:rsidRPr="00D96F44" w:rsidRDefault="0016261D" w:rsidP="00791074">
            <w:pPr>
              <w:pStyle w:val="Tabellentext"/>
              <w:rPr>
                <w:rFonts w:ascii="Verdana" w:hAnsi="Verdana"/>
                <w:sz w:val="18"/>
                <w:szCs w:val="18"/>
              </w:rPr>
            </w:pPr>
            <w:r w:rsidRPr="00D96F44">
              <w:rPr>
                <w:rFonts w:ascii="Calibri" w:hAnsi="Calibri"/>
                <w:szCs w:val="22"/>
              </w:rPr>
              <w:t>1.00E-09</w:t>
            </w:r>
          </w:p>
        </w:tc>
      </w:tr>
      <w:tr w:rsidR="0016261D" w:rsidRPr="0016261D" w14:paraId="6FDEAEC7" w14:textId="77777777" w:rsidTr="00963CCF">
        <w:trPr>
          <w:trHeight w:val="340"/>
        </w:trPr>
        <w:tc>
          <w:tcPr>
            <w:tcW w:w="1344" w:type="pct"/>
            <w:tcBorders>
              <w:top w:val="single" w:sz="4" w:space="0" w:color="auto"/>
            </w:tcBorders>
            <w:shd w:val="clear" w:color="auto" w:fill="auto"/>
            <w:vAlign w:val="center"/>
          </w:tcPr>
          <w:p w14:paraId="7D71B968"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D2_ditch</w:t>
            </w:r>
          </w:p>
        </w:tc>
        <w:tc>
          <w:tcPr>
            <w:tcW w:w="1828" w:type="pct"/>
            <w:vAlign w:val="bottom"/>
          </w:tcPr>
          <w:p w14:paraId="7CD780BA" w14:textId="26DFA80D" w:rsidR="0016261D" w:rsidRPr="00D96F44" w:rsidRDefault="0016261D" w:rsidP="00791074">
            <w:pPr>
              <w:pStyle w:val="Tabellentext"/>
              <w:rPr>
                <w:rFonts w:ascii="Calibri" w:hAnsi="Calibri"/>
                <w:szCs w:val="22"/>
              </w:rPr>
            </w:pPr>
            <w:r w:rsidRPr="00D96F44">
              <w:rPr>
                <w:rFonts w:ascii="Calibri" w:hAnsi="Calibri"/>
                <w:szCs w:val="22"/>
              </w:rPr>
              <w:t>1.00E-09</w:t>
            </w:r>
          </w:p>
        </w:tc>
        <w:tc>
          <w:tcPr>
            <w:tcW w:w="1828" w:type="pct"/>
            <w:shd w:val="clear" w:color="auto" w:fill="auto"/>
            <w:vAlign w:val="bottom"/>
          </w:tcPr>
          <w:p w14:paraId="0EE2B64F" w14:textId="6C726D49" w:rsidR="0016261D" w:rsidRPr="00D96F44" w:rsidRDefault="0016261D" w:rsidP="00791074">
            <w:pPr>
              <w:pStyle w:val="Tabellentext"/>
              <w:rPr>
                <w:rFonts w:ascii="Verdana" w:hAnsi="Verdana"/>
                <w:sz w:val="18"/>
                <w:szCs w:val="18"/>
              </w:rPr>
            </w:pPr>
            <w:r w:rsidRPr="00D96F44">
              <w:rPr>
                <w:rFonts w:ascii="Calibri" w:hAnsi="Calibri"/>
                <w:szCs w:val="22"/>
              </w:rPr>
              <w:t>1.00E-09</w:t>
            </w:r>
          </w:p>
        </w:tc>
      </w:tr>
      <w:tr w:rsidR="0016261D" w:rsidRPr="0016261D" w14:paraId="2E1F1D06" w14:textId="77777777" w:rsidTr="00963CCF">
        <w:trPr>
          <w:trHeight w:val="340"/>
        </w:trPr>
        <w:tc>
          <w:tcPr>
            <w:tcW w:w="1344" w:type="pct"/>
            <w:tcBorders>
              <w:top w:val="single" w:sz="4" w:space="0" w:color="auto"/>
            </w:tcBorders>
            <w:shd w:val="clear" w:color="auto" w:fill="auto"/>
            <w:vAlign w:val="center"/>
          </w:tcPr>
          <w:p w14:paraId="4CE40473"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D2_stream</w:t>
            </w:r>
          </w:p>
        </w:tc>
        <w:tc>
          <w:tcPr>
            <w:tcW w:w="1828" w:type="pct"/>
            <w:vAlign w:val="bottom"/>
          </w:tcPr>
          <w:p w14:paraId="28C58132" w14:textId="6D3EC3B3" w:rsidR="0016261D" w:rsidRPr="00D96F44" w:rsidRDefault="0016261D" w:rsidP="00791074">
            <w:pPr>
              <w:pStyle w:val="Tabellentext"/>
              <w:rPr>
                <w:rFonts w:ascii="Calibri" w:hAnsi="Calibri"/>
                <w:szCs w:val="22"/>
              </w:rPr>
            </w:pPr>
            <w:r w:rsidRPr="00D96F44">
              <w:rPr>
                <w:rFonts w:ascii="Calibri" w:hAnsi="Calibri"/>
                <w:szCs w:val="22"/>
              </w:rPr>
              <w:t>1.00E-09</w:t>
            </w:r>
          </w:p>
        </w:tc>
        <w:tc>
          <w:tcPr>
            <w:tcW w:w="1828" w:type="pct"/>
            <w:shd w:val="clear" w:color="auto" w:fill="auto"/>
            <w:vAlign w:val="bottom"/>
          </w:tcPr>
          <w:p w14:paraId="628B88DE" w14:textId="72725F78" w:rsidR="0016261D" w:rsidRPr="00D96F44" w:rsidRDefault="0016261D" w:rsidP="00791074">
            <w:pPr>
              <w:pStyle w:val="Tabellentext"/>
              <w:rPr>
                <w:rFonts w:ascii="Verdana" w:hAnsi="Verdana"/>
                <w:sz w:val="18"/>
                <w:szCs w:val="18"/>
              </w:rPr>
            </w:pPr>
            <w:r w:rsidRPr="00D96F44">
              <w:rPr>
                <w:rFonts w:ascii="Calibri" w:hAnsi="Calibri"/>
                <w:szCs w:val="22"/>
              </w:rPr>
              <w:t>1.00E-09</w:t>
            </w:r>
          </w:p>
        </w:tc>
      </w:tr>
      <w:tr w:rsidR="0016261D" w:rsidRPr="0016261D" w14:paraId="438D3700" w14:textId="77777777" w:rsidTr="00963CCF">
        <w:trPr>
          <w:trHeight w:val="340"/>
        </w:trPr>
        <w:tc>
          <w:tcPr>
            <w:tcW w:w="1344" w:type="pct"/>
            <w:tcBorders>
              <w:top w:val="single" w:sz="4" w:space="0" w:color="auto"/>
            </w:tcBorders>
            <w:shd w:val="clear" w:color="auto" w:fill="auto"/>
            <w:vAlign w:val="center"/>
          </w:tcPr>
          <w:p w14:paraId="7AA939A8"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D3_ditch</w:t>
            </w:r>
          </w:p>
        </w:tc>
        <w:tc>
          <w:tcPr>
            <w:tcW w:w="1828" w:type="pct"/>
            <w:vAlign w:val="bottom"/>
          </w:tcPr>
          <w:p w14:paraId="0685D36C" w14:textId="1BE6A716" w:rsidR="0016261D" w:rsidRPr="00D96F44" w:rsidRDefault="0016261D" w:rsidP="00791074">
            <w:pPr>
              <w:pStyle w:val="Tabellentext"/>
              <w:rPr>
                <w:rFonts w:ascii="Calibri" w:hAnsi="Calibri"/>
                <w:szCs w:val="22"/>
              </w:rPr>
            </w:pPr>
            <w:r w:rsidRPr="00D96F44">
              <w:rPr>
                <w:rFonts w:ascii="Calibri" w:hAnsi="Calibri"/>
                <w:szCs w:val="22"/>
              </w:rPr>
              <w:t>1.00E-09</w:t>
            </w:r>
          </w:p>
        </w:tc>
        <w:tc>
          <w:tcPr>
            <w:tcW w:w="1828" w:type="pct"/>
            <w:shd w:val="clear" w:color="auto" w:fill="auto"/>
            <w:vAlign w:val="bottom"/>
          </w:tcPr>
          <w:p w14:paraId="4915D100" w14:textId="3BFA25B8" w:rsidR="0016261D" w:rsidRPr="00D96F44" w:rsidRDefault="0016261D" w:rsidP="00791074">
            <w:pPr>
              <w:pStyle w:val="Tabellentext"/>
              <w:rPr>
                <w:rFonts w:ascii="Verdana" w:hAnsi="Verdana"/>
                <w:sz w:val="18"/>
                <w:szCs w:val="18"/>
              </w:rPr>
            </w:pPr>
            <w:r w:rsidRPr="00D96F44">
              <w:rPr>
                <w:rFonts w:ascii="Calibri" w:hAnsi="Calibri"/>
                <w:szCs w:val="22"/>
              </w:rPr>
              <w:t>1.00E-09</w:t>
            </w:r>
          </w:p>
        </w:tc>
      </w:tr>
      <w:tr w:rsidR="0016261D" w:rsidRPr="0016261D" w14:paraId="23B47F7D" w14:textId="77777777" w:rsidTr="00963CCF">
        <w:trPr>
          <w:trHeight w:val="340"/>
        </w:trPr>
        <w:tc>
          <w:tcPr>
            <w:tcW w:w="1344" w:type="pct"/>
            <w:tcBorders>
              <w:top w:val="single" w:sz="4" w:space="0" w:color="auto"/>
            </w:tcBorders>
            <w:shd w:val="clear" w:color="auto" w:fill="auto"/>
            <w:vAlign w:val="center"/>
          </w:tcPr>
          <w:p w14:paraId="1B83E207"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D4_pond</w:t>
            </w:r>
          </w:p>
        </w:tc>
        <w:tc>
          <w:tcPr>
            <w:tcW w:w="1828" w:type="pct"/>
            <w:vAlign w:val="bottom"/>
          </w:tcPr>
          <w:p w14:paraId="167C2342" w14:textId="7AA4B09C" w:rsidR="0016261D" w:rsidRPr="00D96F44" w:rsidRDefault="0016261D" w:rsidP="00791074">
            <w:pPr>
              <w:pStyle w:val="Tabellentext"/>
              <w:rPr>
                <w:rFonts w:ascii="Calibri" w:hAnsi="Calibri"/>
                <w:szCs w:val="22"/>
              </w:rPr>
            </w:pPr>
            <w:r w:rsidRPr="00D96F44">
              <w:rPr>
                <w:rFonts w:ascii="Calibri" w:hAnsi="Calibri"/>
                <w:szCs w:val="22"/>
              </w:rPr>
              <w:t>1.00E-09</w:t>
            </w:r>
          </w:p>
        </w:tc>
        <w:tc>
          <w:tcPr>
            <w:tcW w:w="1828" w:type="pct"/>
            <w:shd w:val="clear" w:color="auto" w:fill="auto"/>
            <w:vAlign w:val="bottom"/>
          </w:tcPr>
          <w:p w14:paraId="2D82F704" w14:textId="570C85F6" w:rsidR="0016261D" w:rsidRPr="00D96F44" w:rsidRDefault="0016261D" w:rsidP="00791074">
            <w:pPr>
              <w:pStyle w:val="Tabellentext"/>
              <w:rPr>
                <w:rFonts w:ascii="Verdana" w:hAnsi="Verdana"/>
                <w:sz w:val="18"/>
                <w:szCs w:val="18"/>
              </w:rPr>
            </w:pPr>
            <w:r w:rsidRPr="00D96F44">
              <w:rPr>
                <w:rFonts w:ascii="Calibri" w:hAnsi="Calibri"/>
                <w:szCs w:val="22"/>
              </w:rPr>
              <w:t>1.00E-09</w:t>
            </w:r>
          </w:p>
        </w:tc>
      </w:tr>
      <w:tr w:rsidR="0016261D" w:rsidRPr="0016261D" w14:paraId="3FB5DE82" w14:textId="77777777" w:rsidTr="00963CCF">
        <w:trPr>
          <w:trHeight w:val="340"/>
        </w:trPr>
        <w:tc>
          <w:tcPr>
            <w:tcW w:w="1344" w:type="pct"/>
            <w:tcBorders>
              <w:top w:val="single" w:sz="4" w:space="0" w:color="auto"/>
            </w:tcBorders>
            <w:shd w:val="clear" w:color="auto" w:fill="auto"/>
            <w:vAlign w:val="center"/>
          </w:tcPr>
          <w:p w14:paraId="5E8BA42B"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D4_stream</w:t>
            </w:r>
          </w:p>
        </w:tc>
        <w:tc>
          <w:tcPr>
            <w:tcW w:w="1828" w:type="pct"/>
            <w:vAlign w:val="bottom"/>
          </w:tcPr>
          <w:p w14:paraId="391C7204" w14:textId="1B1844AA" w:rsidR="0016261D" w:rsidRPr="00D96F44" w:rsidRDefault="0016261D" w:rsidP="00791074">
            <w:pPr>
              <w:pStyle w:val="Tabellentext"/>
              <w:rPr>
                <w:rFonts w:ascii="Calibri" w:hAnsi="Calibri"/>
                <w:szCs w:val="22"/>
              </w:rPr>
            </w:pPr>
            <w:r w:rsidRPr="00D96F44">
              <w:rPr>
                <w:rFonts w:ascii="Calibri" w:hAnsi="Calibri"/>
                <w:szCs w:val="22"/>
              </w:rPr>
              <w:t>1.00E-09</w:t>
            </w:r>
          </w:p>
        </w:tc>
        <w:tc>
          <w:tcPr>
            <w:tcW w:w="1828" w:type="pct"/>
            <w:shd w:val="clear" w:color="auto" w:fill="auto"/>
            <w:vAlign w:val="bottom"/>
          </w:tcPr>
          <w:p w14:paraId="2E25E395" w14:textId="33615C3D" w:rsidR="0016261D" w:rsidRPr="00D96F44" w:rsidRDefault="0016261D" w:rsidP="00791074">
            <w:pPr>
              <w:pStyle w:val="Tabellentext"/>
              <w:rPr>
                <w:rFonts w:ascii="Verdana" w:hAnsi="Verdana"/>
                <w:sz w:val="18"/>
                <w:szCs w:val="18"/>
              </w:rPr>
            </w:pPr>
            <w:r w:rsidRPr="00D96F44">
              <w:rPr>
                <w:rFonts w:ascii="Calibri" w:hAnsi="Calibri"/>
                <w:szCs w:val="22"/>
              </w:rPr>
              <w:t>1.00E-09</w:t>
            </w:r>
          </w:p>
        </w:tc>
      </w:tr>
      <w:tr w:rsidR="0016261D" w:rsidRPr="0016261D" w14:paraId="04D90345" w14:textId="77777777" w:rsidTr="00963CCF">
        <w:trPr>
          <w:trHeight w:val="340"/>
        </w:trPr>
        <w:tc>
          <w:tcPr>
            <w:tcW w:w="1344" w:type="pct"/>
            <w:tcBorders>
              <w:top w:val="single" w:sz="4" w:space="0" w:color="auto"/>
            </w:tcBorders>
            <w:shd w:val="clear" w:color="auto" w:fill="auto"/>
            <w:vAlign w:val="center"/>
          </w:tcPr>
          <w:p w14:paraId="3F26040F"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D5_pond</w:t>
            </w:r>
          </w:p>
        </w:tc>
        <w:tc>
          <w:tcPr>
            <w:tcW w:w="1828" w:type="pct"/>
            <w:vAlign w:val="bottom"/>
          </w:tcPr>
          <w:p w14:paraId="54D4092D" w14:textId="0D0EE821" w:rsidR="0016261D" w:rsidRPr="00D96F44" w:rsidRDefault="0016261D" w:rsidP="00791074">
            <w:pPr>
              <w:pStyle w:val="Tabellentext"/>
              <w:rPr>
                <w:rFonts w:ascii="Calibri" w:hAnsi="Calibri"/>
                <w:szCs w:val="22"/>
              </w:rPr>
            </w:pPr>
            <w:r w:rsidRPr="00D96F44">
              <w:rPr>
                <w:rFonts w:ascii="Calibri" w:hAnsi="Calibri"/>
                <w:szCs w:val="22"/>
              </w:rPr>
              <w:t>1.00E-09</w:t>
            </w:r>
          </w:p>
        </w:tc>
        <w:tc>
          <w:tcPr>
            <w:tcW w:w="1828" w:type="pct"/>
            <w:shd w:val="clear" w:color="auto" w:fill="auto"/>
            <w:vAlign w:val="bottom"/>
          </w:tcPr>
          <w:p w14:paraId="30767D54" w14:textId="134EE5D6" w:rsidR="0016261D" w:rsidRPr="00D96F44" w:rsidRDefault="0016261D" w:rsidP="00791074">
            <w:pPr>
              <w:pStyle w:val="Tabellentext"/>
              <w:rPr>
                <w:rFonts w:ascii="Verdana" w:hAnsi="Verdana"/>
                <w:sz w:val="18"/>
                <w:szCs w:val="18"/>
              </w:rPr>
            </w:pPr>
            <w:r w:rsidRPr="00D96F44">
              <w:rPr>
                <w:rFonts w:ascii="Calibri" w:hAnsi="Calibri"/>
                <w:szCs w:val="22"/>
              </w:rPr>
              <w:t>1.00E-09</w:t>
            </w:r>
          </w:p>
        </w:tc>
      </w:tr>
      <w:tr w:rsidR="0016261D" w:rsidRPr="0016261D" w14:paraId="31611393" w14:textId="77777777" w:rsidTr="00963CCF">
        <w:trPr>
          <w:trHeight w:val="340"/>
        </w:trPr>
        <w:tc>
          <w:tcPr>
            <w:tcW w:w="1344" w:type="pct"/>
            <w:tcBorders>
              <w:top w:val="single" w:sz="4" w:space="0" w:color="auto"/>
            </w:tcBorders>
            <w:shd w:val="clear" w:color="auto" w:fill="auto"/>
            <w:vAlign w:val="center"/>
          </w:tcPr>
          <w:p w14:paraId="145F12DC"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D5_stream</w:t>
            </w:r>
          </w:p>
        </w:tc>
        <w:tc>
          <w:tcPr>
            <w:tcW w:w="1828" w:type="pct"/>
            <w:vAlign w:val="bottom"/>
          </w:tcPr>
          <w:p w14:paraId="3466DD2E" w14:textId="0FEC0093" w:rsidR="0016261D" w:rsidRPr="00D96F44" w:rsidRDefault="0016261D" w:rsidP="00791074">
            <w:pPr>
              <w:pStyle w:val="Tabellentext"/>
              <w:rPr>
                <w:rFonts w:ascii="Calibri" w:hAnsi="Calibri"/>
                <w:szCs w:val="22"/>
              </w:rPr>
            </w:pPr>
            <w:r w:rsidRPr="00D96F44">
              <w:rPr>
                <w:rFonts w:ascii="Calibri" w:hAnsi="Calibri"/>
                <w:szCs w:val="22"/>
              </w:rPr>
              <w:t>1.00E-09</w:t>
            </w:r>
          </w:p>
        </w:tc>
        <w:tc>
          <w:tcPr>
            <w:tcW w:w="1828" w:type="pct"/>
            <w:shd w:val="clear" w:color="auto" w:fill="auto"/>
            <w:vAlign w:val="bottom"/>
          </w:tcPr>
          <w:p w14:paraId="1E633C85" w14:textId="6570D34B" w:rsidR="0016261D" w:rsidRPr="00D96F44" w:rsidRDefault="0016261D" w:rsidP="00791074">
            <w:pPr>
              <w:pStyle w:val="Tabellentext"/>
              <w:rPr>
                <w:rFonts w:ascii="Verdana" w:hAnsi="Verdana"/>
                <w:sz w:val="18"/>
                <w:szCs w:val="18"/>
              </w:rPr>
            </w:pPr>
            <w:r w:rsidRPr="00D96F44">
              <w:rPr>
                <w:rFonts w:ascii="Calibri" w:hAnsi="Calibri"/>
                <w:szCs w:val="22"/>
              </w:rPr>
              <w:t>1.00E-09</w:t>
            </w:r>
          </w:p>
        </w:tc>
      </w:tr>
      <w:tr w:rsidR="0016261D" w:rsidRPr="0016261D" w14:paraId="71976DE1" w14:textId="77777777" w:rsidTr="00963CCF">
        <w:trPr>
          <w:trHeight w:val="340"/>
        </w:trPr>
        <w:tc>
          <w:tcPr>
            <w:tcW w:w="1344" w:type="pct"/>
            <w:tcBorders>
              <w:top w:val="single" w:sz="4" w:space="0" w:color="auto"/>
            </w:tcBorders>
            <w:shd w:val="clear" w:color="auto" w:fill="auto"/>
            <w:vAlign w:val="center"/>
          </w:tcPr>
          <w:p w14:paraId="7438B9DA"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D6_ditch</w:t>
            </w:r>
          </w:p>
        </w:tc>
        <w:tc>
          <w:tcPr>
            <w:tcW w:w="1828" w:type="pct"/>
            <w:vAlign w:val="center"/>
          </w:tcPr>
          <w:p w14:paraId="5965B2C5" w14:textId="349F2F28" w:rsidR="0016261D" w:rsidRPr="00D96F44" w:rsidRDefault="0016261D" w:rsidP="00791074">
            <w:pPr>
              <w:pStyle w:val="Tabellentext"/>
              <w:rPr>
                <w:rFonts w:ascii="Verdana" w:hAnsi="Verdana"/>
                <w:sz w:val="18"/>
                <w:szCs w:val="18"/>
              </w:rPr>
            </w:pPr>
            <w:proofErr w:type="spellStart"/>
            <w:r w:rsidRPr="00D96F44">
              <w:rPr>
                <w:rFonts w:ascii="Verdana" w:hAnsi="Verdana"/>
                <w:sz w:val="18"/>
                <w:szCs w:val="18"/>
              </w:rPr>
              <w:t>na</w:t>
            </w:r>
            <w:proofErr w:type="spellEnd"/>
          </w:p>
        </w:tc>
        <w:tc>
          <w:tcPr>
            <w:tcW w:w="1828" w:type="pct"/>
            <w:shd w:val="clear" w:color="auto" w:fill="auto"/>
            <w:vAlign w:val="center"/>
          </w:tcPr>
          <w:p w14:paraId="3F3EDD07" w14:textId="69400DFE" w:rsidR="0016261D" w:rsidRPr="00D96F44" w:rsidRDefault="0016261D" w:rsidP="00791074">
            <w:pPr>
              <w:pStyle w:val="Tabellentext"/>
              <w:rPr>
                <w:rFonts w:ascii="Verdana" w:hAnsi="Verdana"/>
                <w:sz w:val="18"/>
                <w:szCs w:val="18"/>
              </w:rPr>
            </w:pPr>
            <w:proofErr w:type="spellStart"/>
            <w:r w:rsidRPr="00D96F44">
              <w:rPr>
                <w:rFonts w:ascii="Verdana" w:hAnsi="Verdana"/>
                <w:sz w:val="18"/>
                <w:szCs w:val="18"/>
              </w:rPr>
              <w:t>na</w:t>
            </w:r>
            <w:proofErr w:type="spellEnd"/>
          </w:p>
        </w:tc>
      </w:tr>
      <w:tr w:rsidR="0016261D" w:rsidRPr="0016261D" w14:paraId="17E87526" w14:textId="77777777" w:rsidTr="00963CCF">
        <w:trPr>
          <w:trHeight w:val="340"/>
        </w:trPr>
        <w:tc>
          <w:tcPr>
            <w:tcW w:w="1344" w:type="pct"/>
            <w:tcBorders>
              <w:top w:val="single" w:sz="4" w:space="0" w:color="auto"/>
            </w:tcBorders>
            <w:shd w:val="clear" w:color="auto" w:fill="auto"/>
            <w:vAlign w:val="center"/>
          </w:tcPr>
          <w:p w14:paraId="595F3477" w14:textId="77777777" w:rsidR="0016261D" w:rsidRPr="00D96F44" w:rsidRDefault="0016261D" w:rsidP="00791074">
            <w:pPr>
              <w:pStyle w:val="Tabellentext"/>
              <w:jc w:val="left"/>
              <w:rPr>
                <w:rFonts w:ascii="Verdana" w:hAnsi="Verdana"/>
                <w:sz w:val="18"/>
                <w:szCs w:val="18"/>
              </w:rPr>
            </w:pPr>
            <w:r w:rsidRPr="00D96F44">
              <w:rPr>
                <w:rFonts w:ascii="Verdana" w:hAnsi="Verdana"/>
                <w:sz w:val="18"/>
                <w:szCs w:val="18"/>
              </w:rPr>
              <w:t>R1_pond</w:t>
            </w:r>
          </w:p>
        </w:tc>
        <w:tc>
          <w:tcPr>
            <w:tcW w:w="1828" w:type="pct"/>
            <w:vAlign w:val="center"/>
          </w:tcPr>
          <w:p w14:paraId="5B2D7ACA" w14:textId="59E0EA65" w:rsidR="0016261D" w:rsidRPr="00D96F44" w:rsidRDefault="0016261D" w:rsidP="00791074">
            <w:pPr>
              <w:pStyle w:val="Tabellentext"/>
              <w:rPr>
                <w:rFonts w:ascii="Verdana" w:hAnsi="Verdana"/>
                <w:sz w:val="18"/>
                <w:szCs w:val="18"/>
              </w:rPr>
            </w:pPr>
            <w:proofErr w:type="spellStart"/>
            <w:r w:rsidRPr="00D96F44">
              <w:rPr>
                <w:rFonts w:ascii="Verdana" w:hAnsi="Verdana"/>
                <w:sz w:val="18"/>
                <w:szCs w:val="18"/>
              </w:rPr>
              <w:t>na</w:t>
            </w:r>
            <w:proofErr w:type="spellEnd"/>
          </w:p>
        </w:tc>
        <w:tc>
          <w:tcPr>
            <w:tcW w:w="1828" w:type="pct"/>
            <w:shd w:val="clear" w:color="auto" w:fill="auto"/>
            <w:vAlign w:val="center"/>
          </w:tcPr>
          <w:p w14:paraId="346CB071" w14:textId="2D88262E" w:rsidR="0016261D" w:rsidRPr="00D96F44" w:rsidRDefault="0016261D" w:rsidP="00791074">
            <w:pPr>
              <w:pStyle w:val="Tabellentext"/>
              <w:rPr>
                <w:rFonts w:ascii="Verdana" w:hAnsi="Verdana"/>
                <w:sz w:val="18"/>
                <w:szCs w:val="18"/>
              </w:rPr>
            </w:pPr>
            <w:proofErr w:type="spellStart"/>
            <w:r w:rsidRPr="00D96F44">
              <w:rPr>
                <w:rFonts w:ascii="Verdana" w:hAnsi="Verdana"/>
                <w:sz w:val="18"/>
                <w:szCs w:val="18"/>
              </w:rPr>
              <w:t>na</w:t>
            </w:r>
            <w:proofErr w:type="spellEnd"/>
          </w:p>
        </w:tc>
      </w:tr>
      <w:tr w:rsidR="0016261D" w:rsidRPr="0016261D" w14:paraId="3A0C418D" w14:textId="77777777" w:rsidTr="00963CCF">
        <w:trPr>
          <w:trHeight w:val="340"/>
        </w:trPr>
        <w:tc>
          <w:tcPr>
            <w:tcW w:w="1344" w:type="pct"/>
            <w:shd w:val="clear" w:color="auto" w:fill="auto"/>
            <w:vAlign w:val="center"/>
          </w:tcPr>
          <w:p w14:paraId="4BE2FA70" w14:textId="77777777" w:rsidR="0016261D" w:rsidRPr="00D96F44" w:rsidRDefault="0016261D" w:rsidP="00791074">
            <w:pPr>
              <w:rPr>
                <w:sz w:val="18"/>
                <w:szCs w:val="18"/>
              </w:rPr>
            </w:pPr>
            <w:r w:rsidRPr="00D96F44">
              <w:rPr>
                <w:sz w:val="18"/>
                <w:szCs w:val="18"/>
              </w:rPr>
              <w:t>R1_stream</w:t>
            </w:r>
          </w:p>
        </w:tc>
        <w:tc>
          <w:tcPr>
            <w:tcW w:w="1828" w:type="pct"/>
            <w:vAlign w:val="center"/>
          </w:tcPr>
          <w:p w14:paraId="145EF87F" w14:textId="248D0EDE" w:rsidR="0016261D" w:rsidRPr="00D96F44" w:rsidRDefault="0016261D" w:rsidP="00791074">
            <w:pPr>
              <w:jc w:val="center"/>
              <w:rPr>
                <w:sz w:val="18"/>
                <w:szCs w:val="18"/>
              </w:rPr>
            </w:pPr>
            <w:proofErr w:type="spellStart"/>
            <w:r w:rsidRPr="00D96F44">
              <w:rPr>
                <w:sz w:val="18"/>
                <w:szCs w:val="18"/>
              </w:rPr>
              <w:t>na</w:t>
            </w:r>
            <w:proofErr w:type="spellEnd"/>
          </w:p>
        </w:tc>
        <w:tc>
          <w:tcPr>
            <w:tcW w:w="1828" w:type="pct"/>
            <w:shd w:val="clear" w:color="auto" w:fill="auto"/>
            <w:vAlign w:val="center"/>
          </w:tcPr>
          <w:p w14:paraId="5DAE670A" w14:textId="7ACC8D8B" w:rsidR="0016261D" w:rsidRPr="00D96F44" w:rsidRDefault="0016261D" w:rsidP="00791074">
            <w:pPr>
              <w:jc w:val="center"/>
              <w:rPr>
                <w:sz w:val="18"/>
                <w:szCs w:val="18"/>
              </w:rPr>
            </w:pPr>
            <w:proofErr w:type="spellStart"/>
            <w:r w:rsidRPr="00D96F44">
              <w:rPr>
                <w:sz w:val="18"/>
                <w:szCs w:val="18"/>
              </w:rPr>
              <w:t>na</w:t>
            </w:r>
            <w:proofErr w:type="spellEnd"/>
          </w:p>
        </w:tc>
      </w:tr>
      <w:tr w:rsidR="0016261D" w:rsidRPr="0016261D" w14:paraId="241614A2" w14:textId="77777777" w:rsidTr="00963CCF">
        <w:trPr>
          <w:trHeight w:val="340"/>
        </w:trPr>
        <w:tc>
          <w:tcPr>
            <w:tcW w:w="1344" w:type="pct"/>
            <w:shd w:val="clear" w:color="auto" w:fill="auto"/>
            <w:vAlign w:val="center"/>
          </w:tcPr>
          <w:p w14:paraId="033B95BE" w14:textId="77777777" w:rsidR="0016261D" w:rsidRPr="00D96F44" w:rsidRDefault="0016261D" w:rsidP="00791074">
            <w:pPr>
              <w:rPr>
                <w:sz w:val="18"/>
                <w:szCs w:val="18"/>
              </w:rPr>
            </w:pPr>
            <w:r w:rsidRPr="00D96F44">
              <w:rPr>
                <w:sz w:val="18"/>
                <w:szCs w:val="18"/>
              </w:rPr>
              <w:t>R2_stream</w:t>
            </w:r>
          </w:p>
        </w:tc>
        <w:tc>
          <w:tcPr>
            <w:tcW w:w="1828" w:type="pct"/>
            <w:vAlign w:val="bottom"/>
          </w:tcPr>
          <w:p w14:paraId="5149665C" w14:textId="6232BC06" w:rsidR="0016261D" w:rsidRPr="00D96F44" w:rsidRDefault="0016261D" w:rsidP="00791074">
            <w:pPr>
              <w:jc w:val="center"/>
              <w:rPr>
                <w:rFonts w:ascii="Calibri" w:hAnsi="Calibri"/>
                <w:sz w:val="22"/>
                <w:szCs w:val="22"/>
              </w:rPr>
            </w:pPr>
            <w:r w:rsidRPr="00D96F44">
              <w:rPr>
                <w:rFonts w:ascii="Calibri" w:hAnsi="Calibri"/>
                <w:sz w:val="22"/>
                <w:szCs w:val="22"/>
              </w:rPr>
              <w:t>4.60E-06</w:t>
            </w:r>
          </w:p>
        </w:tc>
        <w:tc>
          <w:tcPr>
            <w:tcW w:w="1828" w:type="pct"/>
            <w:shd w:val="clear" w:color="auto" w:fill="auto"/>
            <w:vAlign w:val="bottom"/>
          </w:tcPr>
          <w:p w14:paraId="1FEC537F" w14:textId="1A6FE24D" w:rsidR="0016261D" w:rsidRPr="00D96F44" w:rsidRDefault="0016261D" w:rsidP="00791074">
            <w:pPr>
              <w:jc w:val="center"/>
              <w:rPr>
                <w:sz w:val="18"/>
                <w:szCs w:val="18"/>
              </w:rPr>
            </w:pPr>
            <w:r w:rsidRPr="00D96F44">
              <w:rPr>
                <w:rFonts w:ascii="Calibri" w:hAnsi="Calibri"/>
                <w:sz w:val="22"/>
                <w:szCs w:val="22"/>
              </w:rPr>
              <w:t>1.56E-06</w:t>
            </w:r>
          </w:p>
        </w:tc>
      </w:tr>
      <w:tr w:rsidR="0016261D" w:rsidRPr="0016261D" w14:paraId="75BCEC61" w14:textId="77777777" w:rsidTr="00963CCF">
        <w:trPr>
          <w:trHeight w:val="340"/>
        </w:trPr>
        <w:tc>
          <w:tcPr>
            <w:tcW w:w="1344" w:type="pct"/>
            <w:shd w:val="clear" w:color="auto" w:fill="auto"/>
            <w:vAlign w:val="center"/>
          </w:tcPr>
          <w:p w14:paraId="7E22479D" w14:textId="77777777" w:rsidR="0016261D" w:rsidRPr="00D96F44" w:rsidRDefault="0016261D" w:rsidP="00791074">
            <w:pPr>
              <w:rPr>
                <w:sz w:val="18"/>
                <w:szCs w:val="18"/>
              </w:rPr>
            </w:pPr>
            <w:r w:rsidRPr="00D96F44">
              <w:rPr>
                <w:sz w:val="18"/>
                <w:szCs w:val="18"/>
              </w:rPr>
              <w:t>R3_stream</w:t>
            </w:r>
          </w:p>
        </w:tc>
        <w:tc>
          <w:tcPr>
            <w:tcW w:w="1828" w:type="pct"/>
            <w:vAlign w:val="bottom"/>
          </w:tcPr>
          <w:p w14:paraId="04836D6A" w14:textId="4F6421D2" w:rsidR="0016261D" w:rsidRPr="00D96F44" w:rsidRDefault="0016261D" w:rsidP="00791074">
            <w:pPr>
              <w:jc w:val="center"/>
              <w:rPr>
                <w:rFonts w:ascii="Calibri" w:hAnsi="Calibri"/>
                <w:sz w:val="22"/>
                <w:szCs w:val="22"/>
              </w:rPr>
            </w:pPr>
            <w:r w:rsidRPr="00D96F44">
              <w:rPr>
                <w:rFonts w:ascii="Calibri" w:hAnsi="Calibri"/>
                <w:sz w:val="22"/>
                <w:szCs w:val="22"/>
              </w:rPr>
              <w:t>3.48E-07</w:t>
            </w:r>
          </w:p>
        </w:tc>
        <w:tc>
          <w:tcPr>
            <w:tcW w:w="1828" w:type="pct"/>
            <w:shd w:val="clear" w:color="auto" w:fill="auto"/>
            <w:vAlign w:val="bottom"/>
          </w:tcPr>
          <w:p w14:paraId="04225E28" w14:textId="07E8AEB8" w:rsidR="0016261D" w:rsidRPr="00D96F44" w:rsidRDefault="0016261D" w:rsidP="00791074">
            <w:pPr>
              <w:jc w:val="center"/>
              <w:rPr>
                <w:sz w:val="18"/>
                <w:szCs w:val="18"/>
              </w:rPr>
            </w:pPr>
            <w:r w:rsidRPr="00D96F44">
              <w:rPr>
                <w:rFonts w:ascii="Calibri" w:hAnsi="Calibri"/>
                <w:sz w:val="22"/>
                <w:szCs w:val="22"/>
              </w:rPr>
              <w:t>3.48E-07</w:t>
            </w:r>
          </w:p>
        </w:tc>
      </w:tr>
      <w:tr w:rsidR="0016261D" w:rsidRPr="00F92AD2" w14:paraId="2BDC4286" w14:textId="77777777" w:rsidTr="0016261D">
        <w:trPr>
          <w:trHeight w:val="340"/>
        </w:trPr>
        <w:tc>
          <w:tcPr>
            <w:tcW w:w="1344" w:type="pct"/>
            <w:shd w:val="clear" w:color="auto" w:fill="auto"/>
            <w:vAlign w:val="center"/>
          </w:tcPr>
          <w:p w14:paraId="6BC54F07" w14:textId="77777777" w:rsidR="0016261D" w:rsidRPr="00D96F44" w:rsidRDefault="0016261D" w:rsidP="00791074">
            <w:pPr>
              <w:rPr>
                <w:sz w:val="18"/>
                <w:szCs w:val="18"/>
              </w:rPr>
            </w:pPr>
            <w:r w:rsidRPr="00D96F44">
              <w:rPr>
                <w:sz w:val="18"/>
                <w:szCs w:val="18"/>
              </w:rPr>
              <w:t>R4_stream</w:t>
            </w:r>
          </w:p>
        </w:tc>
        <w:tc>
          <w:tcPr>
            <w:tcW w:w="1828" w:type="pct"/>
            <w:vAlign w:val="bottom"/>
          </w:tcPr>
          <w:p w14:paraId="164B6304" w14:textId="52801CE2" w:rsidR="0016261D" w:rsidRPr="00D96F44" w:rsidRDefault="0016261D" w:rsidP="0016261D">
            <w:pPr>
              <w:jc w:val="center"/>
              <w:rPr>
                <w:sz w:val="18"/>
                <w:szCs w:val="18"/>
              </w:rPr>
            </w:pPr>
            <w:proofErr w:type="spellStart"/>
            <w:r w:rsidRPr="00D96F44">
              <w:rPr>
                <w:sz w:val="18"/>
                <w:szCs w:val="18"/>
              </w:rPr>
              <w:t>na</w:t>
            </w:r>
            <w:proofErr w:type="spellEnd"/>
          </w:p>
        </w:tc>
        <w:tc>
          <w:tcPr>
            <w:tcW w:w="1828" w:type="pct"/>
            <w:shd w:val="clear" w:color="auto" w:fill="auto"/>
            <w:vAlign w:val="center"/>
          </w:tcPr>
          <w:p w14:paraId="0B75C13F" w14:textId="41092132" w:rsidR="0016261D" w:rsidRPr="00D96F44" w:rsidRDefault="0016261D" w:rsidP="00791074">
            <w:pPr>
              <w:jc w:val="center"/>
              <w:rPr>
                <w:sz w:val="18"/>
                <w:szCs w:val="18"/>
              </w:rPr>
            </w:pPr>
            <w:proofErr w:type="spellStart"/>
            <w:r w:rsidRPr="00D96F44">
              <w:rPr>
                <w:sz w:val="18"/>
                <w:szCs w:val="18"/>
              </w:rPr>
              <w:t>na</w:t>
            </w:r>
            <w:proofErr w:type="spellEnd"/>
          </w:p>
        </w:tc>
      </w:tr>
    </w:tbl>
    <w:p w14:paraId="3BF0E047" w14:textId="77777777" w:rsidR="00791074" w:rsidRPr="00F92AD2" w:rsidRDefault="00791074" w:rsidP="00791074">
      <w:pPr>
        <w:rPr>
          <w:rFonts w:eastAsia="Calibri"/>
          <w:sz w:val="18"/>
          <w:lang w:val="en-US" w:eastAsia="en-US"/>
        </w:rPr>
      </w:pPr>
      <w:proofErr w:type="spellStart"/>
      <w:r w:rsidRPr="00F92AD2">
        <w:rPr>
          <w:rFonts w:eastAsia="Calibri"/>
          <w:sz w:val="18"/>
          <w:lang w:val="en-US" w:eastAsia="en-US"/>
        </w:rPr>
        <w:t>na</w:t>
      </w:r>
      <w:proofErr w:type="spellEnd"/>
      <w:r w:rsidRPr="00F92AD2">
        <w:rPr>
          <w:rFonts w:eastAsia="Calibri"/>
          <w:sz w:val="18"/>
          <w:lang w:val="en-US" w:eastAsia="en-US"/>
        </w:rPr>
        <w:t xml:space="preserve"> – scenario not available</w:t>
      </w:r>
    </w:p>
    <w:p w14:paraId="37BA9CD2" w14:textId="1E313C2A" w:rsidR="00791074" w:rsidRDefault="00F64F1E" w:rsidP="00A95F33">
      <w:pPr>
        <w:spacing w:line="260" w:lineRule="atLeast"/>
        <w:jc w:val="both"/>
        <w:rPr>
          <w:rFonts w:eastAsia="Calibri"/>
          <w:sz w:val="16"/>
          <w:szCs w:val="16"/>
          <w:lang w:eastAsia="en-US"/>
        </w:rPr>
      </w:pPr>
      <w:r>
        <w:rPr>
          <w:rFonts w:eastAsia="Calibri"/>
          <w:sz w:val="16"/>
          <w:szCs w:val="16"/>
          <w:lang w:eastAsia="en-US"/>
        </w:rPr>
        <w:t xml:space="preserve"># In line with the agreed approach (WG ENV IV 2016) for the refinement of </w:t>
      </w:r>
      <w:proofErr w:type="spellStart"/>
      <w:r>
        <w:rPr>
          <w:rFonts w:eastAsia="Calibri"/>
          <w:sz w:val="16"/>
          <w:szCs w:val="16"/>
          <w:lang w:eastAsia="en-US"/>
        </w:rPr>
        <w:t>PECsed</w:t>
      </w:r>
      <w:proofErr w:type="spellEnd"/>
      <w:r>
        <w:rPr>
          <w:rFonts w:eastAsia="Calibri"/>
          <w:sz w:val="16"/>
          <w:szCs w:val="16"/>
          <w:lang w:eastAsia="en-US"/>
        </w:rPr>
        <w:t xml:space="preserve">, the </w:t>
      </w:r>
      <w:proofErr w:type="spellStart"/>
      <w:r>
        <w:rPr>
          <w:rFonts w:eastAsia="Calibri"/>
          <w:sz w:val="16"/>
          <w:szCs w:val="16"/>
          <w:lang w:eastAsia="en-US"/>
        </w:rPr>
        <w:t>PECsw</w:t>
      </w:r>
      <w:proofErr w:type="spellEnd"/>
      <w:r>
        <w:rPr>
          <w:rFonts w:eastAsia="Calibri"/>
          <w:sz w:val="16"/>
          <w:szCs w:val="16"/>
          <w:lang w:eastAsia="en-US"/>
        </w:rPr>
        <w:t xml:space="preserve"> value </w:t>
      </w:r>
      <w:r w:rsidR="00F02B7C">
        <w:rPr>
          <w:rFonts w:eastAsia="Calibri"/>
          <w:sz w:val="16"/>
          <w:szCs w:val="16"/>
          <w:lang w:eastAsia="en-US"/>
        </w:rPr>
        <w:t xml:space="preserve">should be converted to </w:t>
      </w:r>
      <w:proofErr w:type="spellStart"/>
      <w:r w:rsidR="00F02B7C">
        <w:rPr>
          <w:rFonts w:eastAsia="Calibri"/>
          <w:sz w:val="16"/>
          <w:szCs w:val="16"/>
          <w:lang w:eastAsia="en-US"/>
        </w:rPr>
        <w:t>PECsed</w:t>
      </w:r>
      <w:proofErr w:type="spellEnd"/>
      <w:r w:rsidR="00F02B7C">
        <w:rPr>
          <w:rFonts w:eastAsia="Calibri"/>
          <w:sz w:val="16"/>
          <w:szCs w:val="16"/>
          <w:lang w:eastAsia="en-US"/>
        </w:rPr>
        <w:t xml:space="preserve"> with the BPR guidance default distribution</w:t>
      </w:r>
      <w:r w:rsidR="00B54DD7">
        <w:rPr>
          <w:rFonts w:eastAsia="Calibri"/>
          <w:sz w:val="16"/>
          <w:szCs w:val="16"/>
          <w:lang w:eastAsia="en-US"/>
        </w:rPr>
        <w:t xml:space="preserve"> (see equation 53)</w:t>
      </w:r>
      <w:r w:rsidR="00F02B7C">
        <w:rPr>
          <w:rFonts w:eastAsia="Calibri"/>
          <w:sz w:val="16"/>
          <w:szCs w:val="16"/>
          <w:lang w:eastAsia="en-US"/>
        </w:rPr>
        <w:t>. This is due to differences in the s</w:t>
      </w:r>
      <w:r w:rsidR="00B54DD7">
        <w:rPr>
          <w:rFonts w:eastAsia="Calibri"/>
          <w:sz w:val="16"/>
          <w:szCs w:val="16"/>
          <w:lang w:eastAsia="en-US"/>
        </w:rPr>
        <w:t>uspended matter characteristics</w:t>
      </w:r>
      <w:r w:rsidR="00B54DD7" w:rsidRPr="00D96F44">
        <w:rPr>
          <w:rStyle w:val="FootnoteReference"/>
          <w:rFonts w:eastAsia="Calibri"/>
          <w:sz w:val="12"/>
          <w:szCs w:val="16"/>
          <w:lang w:eastAsia="en-US"/>
        </w:rPr>
        <w:footnoteReference w:id="2"/>
      </w:r>
      <w:r w:rsidR="00D96F44">
        <w:rPr>
          <w:rFonts w:eastAsia="Calibri"/>
          <w:sz w:val="16"/>
          <w:szCs w:val="16"/>
          <w:lang w:eastAsia="en-US"/>
        </w:rPr>
        <w:t xml:space="preserve"> </w:t>
      </w:r>
      <w:r w:rsidR="00B54DD7">
        <w:rPr>
          <w:rFonts w:eastAsia="Calibri"/>
          <w:sz w:val="16"/>
          <w:szCs w:val="16"/>
          <w:lang w:eastAsia="en-US"/>
        </w:rPr>
        <w:t xml:space="preserve">between the BPR guidance and the FOCUS guidance. Therefore, the reported FOCUS TOXSWA (SWASH) </w:t>
      </w:r>
      <w:proofErr w:type="spellStart"/>
      <w:r w:rsidR="00B54DD7">
        <w:rPr>
          <w:rFonts w:eastAsia="Calibri"/>
          <w:sz w:val="16"/>
          <w:szCs w:val="16"/>
          <w:lang w:eastAsia="en-US"/>
        </w:rPr>
        <w:t>PECsed</w:t>
      </w:r>
      <w:proofErr w:type="spellEnd"/>
      <w:r w:rsidR="00B54DD7">
        <w:rPr>
          <w:rFonts w:eastAsia="Calibri"/>
          <w:sz w:val="16"/>
          <w:szCs w:val="16"/>
          <w:lang w:eastAsia="en-US"/>
        </w:rPr>
        <w:t xml:space="preserve"> values are not the correct values for biocidal product risk assessment, because the distribution between water and sediment was calculated differently. However, because FOCUS TOXSWA already included a distribution between water and sediment, thereby reducing the </w:t>
      </w:r>
      <w:proofErr w:type="spellStart"/>
      <w:r w:rsidR="00B54DD7">
        <w:rPr>
          <w:rFonts w:eastAsia="Calibri"/>
          <w:sz w:val="16"/>
          <w:szCs w:val="16"/>
          <w:lang w:eastAsia="en-US"/>
        </w:rPr>
        <w:t>PECwater</w:t>
      </w:r>
      <w:proofErr w:type="spellEnd"/>
      <w:r w:rsidR="00B54DD7">
        <w:rPr>
          <w:rFonts w:eastAsia="Calibri"/>
          <w:sz w:val="16"/>
          <w:szCs w:val="16"/>
          <w:lang w:eastAsia="en-US"/>
        </w:rPr>
        <w:t xml:space="preserve"> </w:t>
      </w:r>
      <w:r w:rsidR="00D96F44">
        <w:rPr>
          <w:rFonts w:eastAsia="Calibri"/>
          <w:sz w:val="16"/>
          <w:szCs w:val="16"/>
          <w:lang w:eastAsia="en-US"/>
        </w:rPr>
        <w:t>concentration</w:t>
      </w:r>
      <w:r w:rsidR="00B54DD7">
        <w:rPr>
          <w:rFonts w:eastAsia="Calibri"/>
          <w:sz w:val="16"/>
          <w:szCs w:val="16"/>
          <w:lang w:eastAsia="en-US"/>
        </w:rPr>
        <w:t xml:space="preserve">, the direct conversion from the reported </w:t>
      </w:r>
      <w:proofErr w:type="spellStart"/>
      <w:r w:rsidR="00B54DD7">
        <w:rPr>
          <w:rFonts w:eastAsia="Calibri"/>
          <w:sz w:val="16"/>
          <w:szCs w:val="16"/>
          <w:lang w:eastAsia="en-US"/>
        </w:rPr>
        <w:t>PECwater</w:t>
      </w:r>
      <w:proofErr w:type="spellEnd"/>
      <w:r w:rsidR="00B54DD7">
        <w:rPr>
          <w:rFonts w:eastAsia="Calibri"/>
          <w:sz w:val="16"/>
          <w:szCs w:val="16"/>
          <w:lang w:eastAsia="en-US"/>
        </w:rPr>
        <w:t xml:space="preserve"> to </w:t>
      </w:r>
      <w:proofErr w:type="spellStart"/>
      <w:r w:rsidR="00B54DD7">
        <w:rPr>
          <w:rFonts w:eastAsia="Calibri"/>
          <w:sz w:val="16"/>
          <w:szCs w:val="16"/>
          <w:lang w:eastAsia="en-US"/>
        </w:rPr>
        <w:t>PECsed</w:t>
      </w:r>
      <w:proofErr w:type="spellEnd"/>
      <w:r w:rsidR="00B54DD7">
        <w:rPr>
          <w:rFonts w:eastAsia="Calibri"/>
          <w:sz w:val="16"/>
          <w:szCs w:val="16"/>
          <w:lang w:eastAsia="en-US"/>
        </w:rPr>
        <w:t xml:space="preserve"> would underestimate the actual </w:t>
      </w:r>
      <w:proofErr w:type="spellStart"/>
      <w:r w:rsidR="00B54DD7">
        <w:rPr>
          <w:rFonts w:eastAsia="Calibri"/>
          <w:sz w:val="16"/>
          <w:szCs w:val="16"/>
          <w:lang w:eastAsia="en-US"/>
        </w:rPr>
        <w:t>PECsed</w:t>
      </w:r>
      <w:proofErr w:type="spellEnd"/>
      <w:r w:rsidR="00B54DD7">
        <w:rPr>
          <w:rFonts w:eastAsia="Calibri"/>
          <w:sz w:val="16"/>
          <w:szCs w:val="16"/>
          <w:lang w:eastAsia="en-US"/>
        </w:rPr>
        <w:t xml:space="preserve"> value. Ideally, FOCUS TOXSWA should be recalculated with the BPR suspended matter</w:t>
      </w:r>
      <w:r w:rsidR="00D96F44">
        <w:rPr>
          <w:rFonts w:eastAsia="Calibri"/>
          <w:sz w:val="16"/>
          <w:szCs w:val="16"/>
          <w:lang w:eastAsia="en-US"/>
        </w:rPr>
        <w:t xml:space="preserve"> characteristics</w:t>
      </w:r>
      <w:r w:rsidR="00B54DD7">
        <w:rPr>
          <w:rFonts w:eastAsia="Calibri"/>
          <w:sz w:val="16"/>
          <w:szCs w:val="16"/>
          <w:lang w:eastAsia="en-US"/>
        </w:rPr>
        <w:t xml:space="preserve">. However, based on the reported </w:t>
      </w:r>
      <w:r w:rsidR="00D96F44">
        <w:rPr>
          <w:rFonts w:eastAsia="Calibri"/>
          <w:sz w:val="16"/>
          <w:szCs w:val="16"/>
          <w:lang w:eastAsia="en-US"/>
        </w:rPr>
        <w:t xml:space="preserve">risk </w:t>
      </w:r>
      <w:r w:rsidR="00B54DD7">
        <w:rPr>
          <w:rFonts w:eastAsia="Calibri"/>
          <w:sz w:val="16"/>
          <w:szCs w:val="16"/>
          <w:lang w:eastAsia="en-US"/>
        </w:rPr>
        <w:t>values, it can be seen that a large margin of safety (see risk section) is available for both the water and sediment compartment. Therefore a recalculation of the distribution is not deemed necessary</w:t>
      </w:r>
      <w:r w:rsidR="00D96F44">
        <w:rPr>
          <w:rFonts w:eastAsia="Calibri"/>
          <w:sz w:val="16"/>
          <w:szCs w:val="16"/>
          <w:lang w:eastAsia="en-US"/>
        </w:rPr>
        <w:t>, because the outcome would remain the same</w:t>
      </w:r>
      <w:r w:rsidR="00B54DD7">
        <w:rPr>
          <w:rFonts w:eastAsia="Calibri"/>
          <w:sz w:val="16"/>
          <w:szCs w:val="16"/>
          <w:lang w:eastAsia="en-US"/>
        </w:rPr>
        <w:t xml:space="preserve">. </w:t>
      </w:r>
    </w:p>
    <w:p w14:paraId="07DCE875" w14:textId="77777777" w:rsidR="00F64F1E" w:rsidRPr="00370D67" w:rsidRDefault="00F64F1E" w:rsidP="00A95F33">
      <w:pPr>
        <w:spacing w:line="260" w:lineRule="atLeast"/>
        <w:jc w:val="both"/>
        <w:rPr>
          <w:rFonts w:eastAsia="Calibri"/>
          <w:sz w:val="16"/>
          <w:szCs w:val="16"/>
          <w:lang w:eastAsia="en-US"/>
        </w:rPr>
      </w:pPr>
    </w:p>
    <w:p w14:paraId="5042787A" w14:textId="0EBE01BE" w:rsidR="00EC144A" w:rsidRPr="00370D67" w:rsidRDefault="00EC144A" w:rsidP="00A95F33">
      <w:pPr>
        <w:jc w:val="both"/>
      </w:pPr>
      <w:r w:rsidRPr="00370D67">
        <w:rPr>
          <w:lang w:eastAsia="en-US"/>
        </w:rPr>
        <w:t xml:space="preserve">The PEC values in groundwater presented in the above table were calculated in line with the approach of the </w:t>
      </w:r>
      <w:r w:rsidRPr="00370D67">
        <w:t>Guidance on the BPR Volume IV Environment - Part B</w:t>
      </w:r>
      <w:r w:rsidR="00744002">
        <w:t>+C</w:t>
      </w:r>
      <w:r w:rsidRPr="00370D67">
        <w:t xml:space="preserve"> (201</w:t>
      </w:r>
      <w:r w:rsidR="00744002">
        <w:t>7</w:t>
      </w:r>
      <w:r w:rsidRPr="00370D67">
        <w:t xml:space="preserve">) </w:t>
      </w:r>
      <w:r w:rsidRPr="00370D67">
        <w:rPr>
          <w:lang w:eastAsia="en-US"/>
        </w:rPr>
        <w:t xml:space="preserve">using the pore water concentration in soil as indication for the groundwater level. </w:t>
      </w:r>
      <w:r w:rsidRPr="00370D67">
        <w:t xml:space="preserve">Resulting </w:t>
      </w:r>
      <w:proofErr w:type="spellStart"/>
      <w:r w:rsidRPr="00370D67">
        <w:t>PEC</w:t>
      </w:r>
      <w:r w:rsidRPr="00370D67">
        <w:rPr>
          <w:vertAlign w:val="subscript"/>
        </w:rPr>
        <w:t>porewater</w:t>
      </w:r>
      <w:proofErr w:type="spellEnd"/>
      <w:r w:rsidRPr="00370D67">
        <w:t xml:space="preserve"> concentrations exceed the 0.1 µg/L criterion for emission via manure or stable litter spread on grassland or arable land. Therefore it was concluded that a potential risk for groundwater exists and this needed to be assessed using higher tier methods, i.e. PEARL.</w:t>
      </w:r>
    </w:p>
    <w:p w14:paraId="321FB51D" w14:textId="77777777" w:rsidR="00EC144A" w:rsidRPr="004D0EFC" w:rsidRDefault="00EC144A" w:rsidP="00A95F33">
      <w:pPr>
        <w:jc w:val="both"/>
      </w:pPr>
    </w:p>
    <w:p w14:paraId="0573DCAD" w14:textId="6164033F" w:rsidR="00EC144A" w:rsidRPr="004D0EFC" w:rsidRDefault="00EC144A" w:rsidP="00A95F33">
      <w:pPr>
        <w:jc w:val="both"/>
      </w:pPr>
      <w:r w:rsidRPr="004D0EFC">
        <w:t xml:space="preserve">The worst-case concentrations in soil for </w:t>
      </w:r>
      <w:r w:rsidR="009667B5" w:rsidRPr="004D0EFC">
        <w:t xml:space="preserve">beef cattle in </w:t>
      </w:r>
      <w:r w:rsidRPr="004D0EFC">
        <w:t xml:space="preserve">scenario 1 and 2 were recalculated to </w:t>
      </w:r>
      <w:r w:rsidR="00F63B06">
        <w:t>3.06</w:t>
      </w:r>
      <w:r w:rsidR="009667B5" w:rsidRPr="004D0EFC">
        <w:t>E-0</w:t>
      </w:r>
      <w:r w:rsidR="00F63B06">
        <w:t>2</w:t>
      </w:r>
      <w:r w:rsidR="009667B5" w:rsidRPr="004D0EFC">
        <w:t xml:space="preserve"> </w:t>
      </w:r>
      <w:r w:rsidRPr="004D0EFC">
        <w:t>kg/ha for manure spread on grassland and</w:t>
      </w:r>
      <w:r w:rsidR="009667B5" w:rsidRPr="004D0EFC">
        <w:t xml:space="preserve"> </w:t>
      </w:r>
      <w:r w:rsidR="00F63B06">
        <w:t>5.61</w:t>
      </w:r>
      <w:r w:rsidR="009667B5" w:rsidRPr="004D0EFC">
        <w:t>E-0</w:t>
      </w:r>
      <w:r w:rsidR="00F63B06">
        <w:t>2</w:t>
      </w:r>
      <w:r w:rsidR="009667B5" w:rsidRPr="004D0EFC">
        <w:t xml:space="preserve"> kg/ha</w:t>
      </w:r>
      <w:r w:rsidRPr="004D0EFC">
        <w:t xml:space="preserve"> for manure spread on arable land in order to be entered in PEARL. It was assumed that these concentrations </w:t>
      </w:r>
      <w:r w:rsidRPr="004D0EFC">
        <w:lastRenderedPageBreak/>
        <w:t xml:space="preserve">are equally distributed over 1 ha, in a soil layer with an incorporation depth of 0.2 m for arable land and of 0.05 m for grassland and a density of 1700 kg </w:t>
      </w:r>
      <w:proofErr w:type="spellStart"/>
      <w:r w:rsidRPr="004D0EFC">
        <w:t>wwt</w:t>
      </w:r>
      <w:proofErr w:type="spellEnd"/>
      <w:r w:rsidRPr="004D0EFC">
        <w:t>/m</w:t>
      </w:r>
      <w:r w:rsidRPr="004D0EFC">
        <w:rPr>
          <w:vertAlign w:val="superscript"/>
        </w:rPr>
        <w:t>3</w:t>
      </w:r>
      <w:r w:rsidRPr="004D0EFC">
        <w:t xml:space="preserve">. </w:t>
      </w:r>
    </w:p>
    <w:p w14:paraId="48E582BB" w14:textId="77777777" w:rsidR="00EC144A" w:rsidRPr="00370D67" w:rsidRDefault="00EC144A" w:rsidP="00A95F33">
      <w:pPr>
        <w:jc w:val="both"/>
      </w:pPr>
      <w:r w:rsidRPr="004D0EFC">
        <w:t>For arable land, a single land application to maize 20 days before crop emergence takes place. For grassland, four land applications to grassland/alfalfa at 1</w:t>
      </w:r>
      <w:r w:rsidRPr="004D0EFC">
        <w:rPr>
          <w:vertAlign w:val="superscript"/>
        </w:rPr>
        <w:t>st</w:t>
      </w:r>
      <w:r w:rsidRPr="004D0EFC">
        <w:t xml:space="preserve"> of March, 23</w:t>
      </w:r>
      <w:r w:rsidRPr="004D0EFC">
        <w:rPr>
          <w:vertAlign w:val="superscript"/>
        </w:rPr>
        <w:t xml:space="preserve">rd </w:t>
      </w:r>
      <w:r w:rsidRPr="004D0EFC">
        <w:t>of April, 15</w:t>
      </w:r>
      <w:r w:rsidRPr="004D0EFC">
        <w:rPr>
          <w:vertAlign w:val="superscript"/>
        </w:rPr>
        <w:t>th</w:t>
      </w:r>
      <w:r w:rsidRPr="004D0EFC">
        <w:t xml:space="preserve"> of June and 7</w:t>
      </w:r>
      <w:r w:rsidRPr="004D0EFC">
        <w:rPr>
          <w:vertAlign w:val="superscript"/>
        </w:rPr>
        <w:t>th</w:t>
      </w:r>
      <w:r w:rsidRPr="004D0EFC">
        <w:t xml:space="preserve"> of August take place with an interval of 53 days take place each year. Anaerobic degradation in manure was not taken into account for the substance during manure storage. PEARL does include degradation in soil. The plant uptake factor was set at 0. The Q10 was set at 2.2. The activation energy was set at 54 kJ/mol. A simulation period of 20 years was chosen. The Freundlich exponent was set at 1.</w:t>
      </w:r>
    </w:p>
    <w:p w14:paraId="27D52E61" w14:textId="77777777" w:rsidR="00EC144A" w:rsidRPr="00370D67" w:rsidRDefault="00EC144A" w:rsidP="00A95F33">
      <w:pPr>
        <w:jc w:val="both"/>
      </w:pPr>
    </w:p>
    <w:p w14:paraId="38610F0A" w14:textId="7122EB54" w:rsidR="00EC144A" w:rsidRPr="00370D67" w:rsidRDefault="00EC144A" w:rsidP="00A95F33">
      <w:pPr>
        <w:jc w:val="both"/>
      </w:pPr>
      <w:r w:rsidRPr="00370D67">
        <w:t>The resulting 80</w:t>
      </w:r>
      <w:r w:rsidRPr="00370D67">
        <w:rPr>
          <w:vertAlign w:val="superscript"/>
        </w:rPr>
        <w:t>th</w:t>
      </w:r>
      <w:r w:rsidRPr="00370D67">
        <w:t xml:space="preserve"> percentile of average annual groundwater concentrations at 1 m depth were &lt; 0.001 µg/L at all nine PEARL locations.</w:t>
      </w:r>
    </w:p>
    <w:p w14:paraId="73A81645" w14:textId="77777777" w:rsidR="00FD2055" w:rsidRPr="00370D67" w:rsidRDefault="00FD2055" w:rsidP="00FD2055">
      <w:pPr>
        <w:rPr>
          <w:rFonts w:eastAsia="Calibri"/>
          <w:b/>
          <w:i/>
          <w:lang w:eastAsia="en-US"/>
        </w:rPr>
      </w:pPr>
      <w:bookmarkStart w:id="1638" w:name="_Toc377651047"/>
      <w:bookmarkStart w:id="1639" w:name="_Toc389729117"/>
      <w:bookmarkStart w:id="1640" w:name="_Toc403472802"/>
      <w:r w:rsidRPr="00370D67">
        <w:rPr>
          <w:rFonts w:eastAsia="Calibri" w:cs="Calibri"/>
          <w:b/>
          <w:bCs/>
          <w:i/>
          <w:iCs/>
          <w:lang w:eastAsia="en-US"/>
        </w:rPr>
        <w:t>Primary and secondary poisoning</w:t>
      </w:r>
      <w:bookmarkEnd w:id="1638"/>
      <w:bookmarkEnd w:id="1639"/>
      <w:bookmarkEnd w:id="1640"/>
    </w:p>
    <w:p w14:paraId="3C570FBB" w14:textId="2DB955B7" w:rsidR="004E71C2" w:rsidRPr="00370D67" w:rsidRDefault="0088213C" w:rsidP="004E71C2">
      <w:pPr>
        <w:autoSpaceDE w:val="0"/>
        <w:autoSpaceDN w:val="0"/>
        <w:adjustRightInd w:val="0"/>
        <w:jc w:val="both"/>
        <w:rPr>
          <w:rFonts w:eastAsia="Calibri"/>
          <w:lang w:eastAsia="en-US"/>
        </w:rPr>
      </w:pPr>
      <w:r w:rsidRPr="00370D67">
        <w:rPr>
          <w:rFonts w:eastAsia="Calibri" w:cs="Calibri"/>
          <w:lang w:eastAsia="en-US"/>
        </w:rPr>
        <w:t xml:space="preserve">As the log </w:t>
      </w:r>
      <w:proofErr w:type="spellStart"/>
      <w:r w:rsidRPr="00370D67">
        <w:rPr>
          <w:rFonts w:eastAsia="Calibri" w:cs="Calibri"/>
          <w:lang w:eastAsia="en-US"/>
        </w:rPr>
        <w:t>Kow</w:t>
      </w:r>
      <w:proofErr w:type="spellEnd"/>
      <w:r w:rsidRPr="00370D67">
        <w:rPr>
          <w:rFonts w:eastAsia="Calibri" w:cs="Calibri"/>
          <w:lang w:eastAsia="en-US"/>
        </w:rPr>
        <w:t xml:space="preserve"> of the active substance is &gt;3 (</w:t>
      </w:r>
      <w:r w:rsidR="004E39BF" w:rsidRPr="00370D67">
        <w:rPr>
          <w:rFonts w:eastAsia="Calibri" w:cs="Calibri"/>
          <w:lang w:eastAsia="en-US"/>
        </w:rPr>
        <w:t>6.34 L/kg</w:t>
      </w:r>
      <w:r w:rsidRPr="00370D67">
        <w:rPr>
          <w:rFonts w:eastAsia="Calibri" w:cs="Calibri"/>
          <w:lang w:eastAsia="en-US"/>
        </w:rPr>
        <w:t xml:space="preserve">), the potential for bioaccumulation is considered high. As no experimental data is available, the expected bioconcentration factor (BCF) </w:t>
      </w:r>
      <w:r w:rsidR="004E39BF" w:rsidRPr="00370D67">
        <w:rPr>
          <w:rFonts w:eastAsia="Calibri" w:cs="Calibri"/>
          <w:lang w:eastAsia="en-US"/>
        </w:rPr>
        <w:t xml:space="preserve">is </w:t>
      </w:r>
      <w:r w:rsidRPr="00370D67">
        <w:rPr>
          <w:rFonts w:eastAsia="Calibri" w:cs="Calibri"/>
          <w:lang w:eastAsia="en-US"/>
        </w:rPr>
        <w:t>calculated to be 516</w:t>
      </w:r>
      <w:r w:rsidR="004E39BF" w:rsidRPr="00370D67">
        <w:rPr>
          <w:rFonts w:eastAsia="Calibri" w:cs="Calibri"/>
          <w:lang w:eastAsia="en-US"/>
        </w:rPr>
        <w:t xml:space="preserve"> L/kg</w:t>
      </w:r>
      <w:r w:rsidRPr="00370D67">
        <w:rPr>
          <w:rFonts w:eastAsia="Calibri" w:cs="Calibri"/>
          <w:lang w:eastAsia="en-US"/>
        </w:rPr>
        <w:t>. However, significant accumulation in terrestrial organisms (earthworms) is not expected as the active substance disappears quickly from soils (DT</w:t>
      </w:r>
      <w:r w:rsidR="004D2115" w:rsidRPr="00370D67">
        <w:rPr>
          <w:rFonts w:eastAsia="Calibri" w:cs="Calibri"/>
          <w:lang w:eastAsia="en-US"/>
        </w:rPr>
        <w:t>5</w:t>
      </w:r>
      <w:r w:rsidRPr="00370D67">
        <w:rPr>
          <w:rFonts w:eastAsia="Calibri" w:cs="Calibri"/>
          <w:lang w:eastAsia="en-US"/>
        </w:rPr>
        <w:t xml:space="preserve">0 = </w:t>
      </w:r>
      <w:r w:rsidR="004E39BF" w:rsidRPr="00370D67">
        <w:rPr>
          <w:rFonts w:eastAsia="Calibri" w:cs="Calibri"/>
          <w:lang w:eastAsia="en-US"/>
        </w:rPr>
        <w:t>1.55</w:t>
      </w:r>
      <w:r w:rsidRPr="00370D67">
        <w:rPr>
          <w:rFonts w:eastAsia="Calibri" w:cs="Calibri"/>
          <w:lang w:eastAsia="en-US"/>
        </w:rPr>
        <w:t xml:space="preserve"> days at 12°C) and bioaccumulation of extreme hydrophobic compounds such as s-</w:t>
      </w:r>
      <w:proofErr w:type="spellStart"/>
      <w:r w:rsidRPr="00370D67">
        <w:rPr>
          <w:rFonts w:eastAsia="Calibri" w:cs="Calibri"/>
          <w:lang w:eastAsia="en-US"/>
        </w:rPr>
        <w:t>methoprene</w:t>
      </w:r>
      <w:proofErr w:type="spellEnd"/>
      <w:r w:rsidRPr="00370D67">
        <w:rPr>
          <w:rFonts w:eastAsia="Calibri" w:cs="Calibri"/>
          <w:lang w:eastAsia="en-US"/>
        </w:rPr>
        <w:t xml:space="preserve"> is slow (takes weeks to reach equilibrium), significant uptake is not expected.</w:t>
      </w:r>
    </w:p>
    <w:p w14:paraId="264D7394" w14:textId="5A775C60" w:rsidR="004E71C2" w:rsidRPr="00370D67" w:rsidRDefault="004E71C2" w:rsidP="004E71C2">
      <w:pPr>
        <w:jc w:val="both"/>
        <w:rPr>
          <w:rFonts w:eastAsia="Calibri"/>
          <w:lang w:eastAsia="en-US"/>
        </w:rPr>
      </w:pPr>
    </w:p>
    <w:p w14:paraId="301FB2D5" w14:textId="3A1A2A18" w:rsidR="004E71C2" w:rsidRPr="00370D67" w:rsidRDefault="3ACFCF13" w:rsidP="004E71C2">
      <w:pPr>
        <w:autoSpaceDE w:val="0"/>
        <w:autoSpaceDN w:val="0"/>
        <w:adjustRightInd w:val="0"/>
        <w:jc w:val="both"/>
        <w:rPr>
          <w:rFonts w:eastAsia="Calibri"/>
          <w:lang w:eastAsia="en-US"/>
        </w:rPr>
      </w:pPr>
      <w:r w:rsidRPr="00370D67">
        <w:rPr>
          <w:rFonts w:eastAsia="Calibri" w:cs="Calibri"/>
          <w:lang w:eastAsia="en-US"/>
        </w:rPr>
        <w:t xml:space="preserve">The accompanied risks for birds and mammals is expected to be low regarding secondary poisoning as the active substance quickly disappears from soils as explained previously. It is furthermore not expected that birds and mammals are directly exposed to granulates or contaminated larvae as stables, manure storages, and slurry tanks are no </w:t>
      </w:r>
      <w:r w:rsidR="004E39BF" w:rsidRPr="00370D67">
        <w:rPr>
          <w:rFonts w:eastAsia="Calibri" w:cs="Calibri"/>
          <w:lang w:eastAsia="en-US"/>
        </w:rPr>
        <w:t>common</w:t>
      </w:r>
      <w:r w:rsidRPr="00370D67">
        <w:rPr>
          <w:rFonts w:eastAsia="Calibri" w:cs="Calibri"/>
          <w:lang w:eastAsia="en-US"/>
        </w:rPr>
        <w:t xml:space="preserve"> foraging areas. Hence the product meets the standards for the risk to birds and mammals. Primary and secondary poisoning is not expected for the intended uses.</w:t>
      </w:r>
    </w:p>
    <w:p w14:paraId="77BFCE3A" w14:textId="77777777" w:rsidR="00FD2055" w:rsidRPr="00370D67" w:rsidRDefault="00FD2055" w:rsidP="00FD2055">
      <w:pPr>
        <w:spacing w:line="260" w:lineRule="atLeast"/>
        <w:rPr>
          <w:rFonts w:eastAsia="Calibri"/>
          <w:lang w:eastAsia="en-US"/>
        </w:rPr>
      </w:pPr>
    </w:p>
    <w:p w14:paraId="46A514D3" w14:textId="08CEFF08" w:rsidR="004E71C2" w:rsidRPr="00370D67" w:rsidRDefault="004E71C2">
      <w:pPr>
        <w:rPr>
          <w:rFonts w:eastAsia="Calibri"/>
          <w:lang w:eastAsia="en-US"/>
        </w:rPr>
      </w:pPr>
      <w:r w:rsidRPr="00370D67">
        <w:rPr>
          <w:rFonts w:eastAsia="Calibri"/>
          <w:lang w:eastAsia="en-US"/>
        </w:rPr>
        <w:br w:type="page"/>
      </w:r>
    </w:p>
    <w:p w14:paraId="44A1E19A" w14:textId="0F7BCE75" w:rsidR="00FD2055" w:rsidRPr="00370D67" w:rsidRDefault="00200396" w:rsidP="00352ECF">
      <w:pPr>
        <w:pStyle w:val="Heading4"/>
      </w:pPr>
      <w:bookmarkStart w:id="1641" w:name="_Toc522099526"/>
      <w:bookmarkStart w:id="1642" w:name="_Toc377651049"/>
      <w:bookmarkStart w:id="1643" w:name="_Toc389729118"/>
      <w:bookmarkStart w:id="1644" w:name="_Toc403566582"/>
      <w:bookmarkStart w:id="1645" w:name="_Toc463440228"/>
      <w:bookmarkEnd w:id="1641"/>
      <w:r w:rsidRPr="00370D67">
        <w:lastRenderedPageBreak/>
        <w:t xml:space="preserve"> </w:t>
      </w:r>
      <w:bookmarkStart w:id="1646" w:name="_Toc30754909"/>
      <w:r w:rsidR="00FD2055" w:rsidRPr="00370D67">
        <w:t xml:space="preserve">Risk </w:t>
      </w:r>
      <w:proofErr w:type="spellStart"/>
      <w:r w:rsidR="00FD2055" w:rsidRPr="00370D67">
        <w:t>characterisation</w:t>
      </w:r>
      <w:bookmarkEnd w:id="1642"/>
      <w:bookmarkEnd w:id="1643"/>
      <w:bookmarkEnd w:id="1644"/>
      <w:bookmarkEnd w:id="1645"/>
      <w:bookmarkEnd w:id="1646"/>
      <w:proofErr w:type="spellEnd"/>
    </w:p>
    <w:p w14:paraId="33D863DC" w14:textId="77777777" w:rsidR="00200396" w:rsidRPr="00370D67" w:rsidRDefault="00200396" w:rsidP="00FD2055">
      <w:pPr>
        <w:rPr>
          <w:rFonts w:eastAsia="Calibri" w:cs="Calibri"/>
          <w:b/>
          <w:bCs/>
          <w:i/>
          <w:iCs/>
          <w:lang w:eastAsia="en-US"/>
        </w:rPr>
      </w:pPr>
      <w:bookmarkStart w:id="1647" w:name="_Toc377651050"/>
      <w:bookmarkStart w:id="1648" w:name="_Toc389729119"/>
      <w:bookmarkStart w:id="1649" w:name="_Toc403472803"/>
    </w:p>
    <w:p w14:paraId="7B8F5CAB" w14:textId="77777777" w:rsidR="00FD2055" w:rsidRPr="00370D67" w:rsidRDefault="00FD2055" w:rsidP="00FD2055">
      <w:pPr>
        <w:rPr>
          <w:rFonts w:eastAsia="Calibri"/>
          <w:b/>
          <w:i/>
          <w:lang w:eastAsia="en-US"/>
        </w:rPr>
      </w:pPr>
      <w:r w:rsidRPr="00370D67">
        <w:rPr>
          <w:rFonts w:eastAsia="Calibri" w:cs="Calibri"/>
          <w:b/>
          <w:bCs/>
          <w:i/>
          <w:iCs/>
          <w:lang w:eastAsia="en-US"/>
        </w:rPr>
        <w:t>Atmosphere</w:t>
      </w:r>
      <w:bookmarkEnd w:id="1647"/>
      <w:bookmarkEnd w:id="1648"/>
      <w:bookmarkEnd w:id="1649"/>
    </w:p>
    <w:p w14:paraId="4926953E" w14:textId="77777777" w:rsidR="00FD2055" w:rsidRPr="00370D67" w:rsidRDefault="00FD2055" w:rsidP="00FD2055">
      <w:pPr>
        <w:spacing w:line="260" w:lineRule="atLeast"/>
        <w:rPr>
          <w:rFonts w:eastAsia="Calibri"/>
          <w:lang w:eastAsia="en-US"/>
        </w:rPr>
      </w:pPr>
    </w:p>
    <w:p w14:paraId="7642B021" w14:textId="25748CB9" w:rsidR="00FD2055" w:rsidRPr="00370D67" w:rsidRDefault="3ACFCF13" w:rsidP="004476D8">
      <w:pPr>
        <w:spacing w:before="60" w:line="276" w:lineRule="auto"/>
        <w:rPr>
          <w:rFonts w:eastAsia="Calibri"/>
          <w:i/>
          <w:lang w:eastAsia="en-US"/>
        </w:rPr>
      </w:pPr>
      <w:r w:rsidRPr="00370D67">
        <w:rPr>
          <w:rFonts w:eastAsia="Calibri" w:cs="Calibri"/>
          <w:u w:val="single"/>
          <w:lang w:eastAsia="en-US"/>
        </w:rPr>
        <w:t>Conclusion</w:t>
      </w:r>
      <w:r w:rsidRPr="00370D67">
        <w:rPr>
          <w:rFonts w:eastAsia="Calibri" w:cs="Calibri"/>
          <w:lang w:eastAsia="en-US"/>
        </w:rPr>
        <w:t>:</w:t>
      </w:r>
      <w:r w:rsidRPr="00370D67">
        <w:rPr>
          <w:rFonts w:eastAsia="Times New Roman,Calibri" w:cs="Times New Roman,Calibri"/>
          <w:i/>
          <w:iCs/>
          <w:lang w:eastAsia="en-US"/>
        </w:rPr>
        <w:t xml:space="preserve"> </w:t>
      </w:r>
    </w:p>
    <w:p w14:paraId="48E1625D" w14:textId="23C04437" w:rsidR="00815E34" w:rsidRPr="00370D67" w:rsidRDefault="0088213C" w:rsidP="00815E34">
      <w:pPr>
        <w:autoSpaceDE w:val="0"/>
        <w:autoSpaceDN w:val="0"/>
        <w:adjustRightInd w:val="0"/>
        <w:jc w:val="both"/>
        <w:rPr>
          <w:rFonts w:eastAsia="Calibri"/>
          <w:lang w:eastAsia="en-US"/>
        </w:rPr>
      </w:pPr>
      <w:r w:rsidRPr="00370D67">
        <w:rPr>
          <w:rFonts w:eastAsia="Times New Roman,Calibri" w:cs="Times New Roman,Calibri"/>
          <w:lang w:eastAsia="en-US"/>
        </w:rPr>
        <w:t xml:space="preserve">Criteria for the examination of environmental risks to air are not specified in the form of a numerical standard. The assessment of potential impacts on air quality is aimed to minimize the risk for stratospheric ozone depletion. There are no indications that </w:t>
      </w:r>
      <w:r w:rsidR="000D1145">
        <w:rPr>
          <w:rFonts w:eastAsia="Times New Roman,Calibri" w:cs="Times New Roman,Calibri"/>
          <w:lang w:eastAsia="en-US"/>
        </w:rPr>
        <w:t>S</w:t>
      </w:r>
      <w:r w:rsidRPr="00370D67">
        <w:rPr>
          <w:rFonts w:eastAsia="Times New Roman,Calibri" w:cs="Times New Roman,Calibri"/>
          <w:lang w:eastAsia="en-US"/>
        </w:rPr>
        <w:t>-</w:t>
      </w:r>
      <w:proofErr w:type="spellStart"/>
      <w:r w:rsidRPr="00370D67">
        <w:rPr>
          <w:rFonts w:eastAsia="Times New Roman,Calibri" w:cs="Times New Roman,Calibri"/>
          <w:lang w:eastAsia="en-US"/>
        </w:rPr>
        <w:t>methoprene</w:t>
      </w:r>
      <w:proofErr w:type="spellEnd"/>
      <w:r w:rsidRPr="00370D67">
        <w:rPr>
          <w:rFonts w:eastAsia="Times New Roman,Calibri" w:cs="Times New Roman,Calibri"/>
          <w:lang w:eastAsia="en-US"/>
        </w:rPr>
        <w:t xml:space="preserve"> contributes to depletion of the ozone layer as the compound is not listed as ‘controlled substance’ in Annex I of Regulation (EC) No 1005/2009 of the European Parliament. Moreover, </w:t>
      </w:r>
      <w:proofErr w:type="spellStart"/>
      <w:r w:rsidRPr="00370D67">
        <w:rPr>
          <w:rFonts w:eastAsia="Times New Roman,Calibri" w:cs="Times New Roman,Calibri"/>
          <w:lang w:eastAsia="en-US"/>
        </w:rPr>
        <w:t>AOPwin</w:t>
      </w:r>
      <w:proofErr w:type="spellEnd"/>
      <w:r w:rsidRPr="00370D67">
        <w:rPr>
          <w:rFonts w:eastAsia="Times New Roman,Calibri" w:cs="Times New Roman,Calibri"/>
          <w:lang w:eastAsia="en-US"/>
        </w:rPr>
        <w:t xml:space="preserve"> calculates for the active substance a </w:t>
      </w:r>
      <w:proofErr w:type="spellStart"/>
      <w:r w:rsidRPr="00370D67">
        <w:rPr>
          <w:rFonts w:eastAsia="Times New Roman,Calibri" w:cs="Times New Roman,Calibri"/>
          <w:lang w:eastAsia="en-US"/>
        </w:rPr>
        <w:t>half life</w:t>
      </w:r>
      <w:proofErr w:type="spellEnd"/>
      <w:r w:rsidRPr="00370D67">
        <w:rPr>
          <w:rFonts w:eastAsia="Times New Roman,Calibri" w:cs="Times New Roman,Calibri"/>
          <w:lang w:eastAsia="en-US"/>
        </w:rPr>
        <w:t xml:space="preserve"> of 4.6 hours in air (OH timeframe 24 hrs/day, 0.5×10</w:t>
      </w:r>
      <w:r w:rsidRPr="00370D67">
        <w:rPr>
          <w:rFonts w:eastAsia="Times New Roman,Calibri" w:cs="Times New Roman,Calibri"/>
          <w:vertAlign w:val="superscript"/>
          <w:lang w:eastAsia="en-US"/>
        </w:rPr>
        <w:t>6</w:t>
      </w:r>
      <w:r w:rsidRPr="00370D67">
        <w:rPr>
          <w:rFonts w:eastAsia="Times New Roman,Calibri" w:cs="Times New Roman,Calibri"/>
          <w:lang w:eastAsia="en-US"/>
        </w:rPr>
        <w:t xml:space="preserve"> OH radicals/cm</w:t>
      </w:r>
      <w:r w:rsidRPr="00370D67">
        <w:rPr>
          <w:rFonts w:eastAsia="Times New Roman,Calibri" w:cs="Times New Roman,Calibri"/>
          <w:vertAlign w:val="superscript"/>
          <w:lang w:eastAsia="en-US"/>
        </w:rPr>
        <w:t>3</w:t>
      </w:r>
      <w:r w:rsidRPr="00370D67">
        <w:rPr>
          <w:rFonts w:eastAsia="Times New Roman,Calibri" w:cs="Times New Roman,Calibri"/>
          <w:lang w:eastAsia="en-US"/>
        </w:rPr>
        <w:t>). The calculated half live is below the trigger of 2 days, which is used as cut off value to identify chemicals that could be of potential concern for long range transport through the atmosphere. The environmental risk to air is therefore considered acceptable.</w:t>
      </w:r>
    </w:p>
    <w:p w14:paraId="0470838A" w14:textId="77777777" w:rsidR="00815E34" w:rsidRPr="00370D67" w:rsidRDefault="00815E34" w:rsidP="00815E34">
      <w:pPr>
        <w:ind w:left="142"/>
        <w:rPr>
          <w:rFonts w:eastAsia="Calibri"/>
          <w:lang w:eastAsia="en-US"/>
        </w:rPr>
      </w:pPr>
    </w:p>
    <w:p w14:paraId="1B518201" w14:textId="77777777" w:rsidR="00FD2055" w:rsidRPr="00370D67" w:rsidRDefault="00FD2055" w:rsidP="00FD2055">
      <w:pPr>
        <w:rPr>
          <w:rFonts w:eastAsia="Calibri"/>
          <w:b/>
          <w:i/>
          <w:lang w:eastAsia="en-US"/>
        </w:rPr>
      </w:pPr>
      <w:bookmarkStart w:id="1650" w:name="_Toc377651051"/>
      <w:bookmarkStart w:id="1651" w:name="_Toc389729120"/>
      <w:bookmarkStart w:id="1652" w:name="_Toc403472804"/>
      <w:r w:rsidRPr="00370D67">
        <w:rPr>
          <w:rFonts w:eastAsia="Calibri" w:cs="Calibri"/>
          <w:b/>
          <w:bCs/>
          <w:i/>
          <w:iCs/>
          <w:lang w:eastAsia="en-US"/>
        </w:rPr>
        <w:t>Sewage treatment plant (STP</w:t>
      </w:r>
      <w:bookmarkEnd w:id="1650"/>
      <w:r w:rsidRPr="00370D67">
        <w:rPr>
          <w:rFonts w:eastAsia="Calibri" w:cs="Calibri"/>
          <w:b/>
          <w:bCs/>
          <w:i/>
          <w:iCs/>
          <w:lang w:eastAsia="en-US"/>
        </w:rPr>
        <w:t>)</w:t>
      </w:r>
      <w:bookmarkEnd w:id="1651"/>
      <w:bookmarkEnd w:id="1652"/>
      <w:r w:rsidRPr="00370D67">
        <w:rPr>
          <w:rFonts w:eastAsia="Calibri" w:cs="Calibri"/>
          <w:b/>
          <w:bCs/>
          <w:i/>
          <w:iCs/>
          <w:lang w:eastAsia="en-US"/>
        </w:rPr>
        <w:t xml:space="preserve"> </w:t>
      </w:r>
    </w:p>
    <w:p w14:paraId="45D200CD" w14:textId="77777777" w:rsidR="00C810A4" w:rsidRPr="00370D67" w:rsidRDefault="00C810A4" w:rsidP="00C810A4">
      <w:pPr>
        <w:spacing w:before="60" w:line="276" w:lineRule="auto"/>
        <w:rPr>
          <w:rFonts w:eastAsia="Calibri"/>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7"/>
        <w:gridCol w:w="2387"/>
      </w:tblGrid>
      <w:tr w:rsidR="00C810A4" w:rsidRPr="004D0EFC" w14:paraId="4B24F3A2" w14:textId="77777777" w:rsidTr="008449DA">
        <w:trPr>
          <w:trHeight w:val="249"/>
        </w:trPr>
        <w:tc>
          <w:tcPr>
            <w:tcW w:w="0" w:type="auto"/>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47582BB" w14:textId="7AE800B7" w:rsidR="00C810A4" w:rsidRPr="004D0EFC" w:rsidRDefault="00C810A4" w:rsidP="00C810A4">
            <w:pPr>
              <w:spacing w:before="60" w:after="60" w:line="260" w:lineRule="atLeast"/>
              <w:jc w:val="center"/>
              <w:rPr>
                <w:rFonts w:eastAsia="Calibri" w:cs="Arial"/>
                <w:b/>
                <w:bCs/>
                <w:color w:val="000000"/>
                <w:lang w:eastAsia="en-GB"/>
              </w:rPr>
            </w:pPr>
            <w:r w:rsidRPr="004D0EFC">
              <w:rPr>
                <w:rFonts w:eastAsia="Calibri" w:cs="Arial"/>
                <w:b/>
                <w:bCs/>
                <w:color w:val="000000"/>
                <w:lang w:eastAsia="en-GB"/>
              </w:rPr>
              <w:t xml:space="preserve">Summary table on calculated PEC/PNEC values </w:t>
            </w:r>
          </w:p>
        </w:tc>
      </w:tr>
      <w:tr w:rsidR="00C810A4" w:rsidRPr="004D0EFC" w14:paraId="417FF542" w14:textId="77777777" w:rsidTr="008449DA">
        <w:trPr>
          <w:trHeight w:val="471"/>
        </w:trPr>
        <w:tc>
          <w:tcPr>
            <w:tcW w:w="0" w:type="auto"/>
            <w:shd w:val="clear" w:color="auto" w:fill="FFFFFF" w:themeFill="background1"/>
            <w:vAlign w:val="center"/>
          </w:tcPr>
          <w:p w14:paraId="63A3746D" w14:textId="77777777" w:rsidR="00C810A4" w:rsidRPr="004D0EFC" w:rsidRDefault="00C810A4" w:rsidP="00084C11">
            <w:pPr>
              <w:spacing w:before="60" w:after="60" w:line="260" w:lineRule="atLeast"/>
              <w:jc w:val="center"/>
              <w:rPr>
                <w:rFonts w:eastAsia="Calibri" w:cs="Arial"/>
                <w:color w:val="000000"/>
                <w:lang w:eastAsia="en-GB"/>
              </w:rPr>
            </w:pPr>
          </w:p>
        </w:tc>
        <w:tc>
          <w:tcPr>
            <w:tcW w:w="0" w:type="auto"/>
            <w:shd w:val="clear" w:color="auto" w:fill="FFFFFF" w:themeFill="background1"/>
            <w:vAlign w:val="center"/>
          </w:tcPr>
          <w:p w14:paraId="10B66CFE" w14:textId="77777777" w:rsidR="00C810A4" w:rsidRPr="004D0EFC" w:rsidRDefault="00C810A4" w:rsidP="00084C11">
            <w:pPr>
              <w:spacing w:before="60" w:after="60" w:line="260" w:lineRule="atLeast"/>
              <w:jc w:val="center"/>
              <w:rPr>
                <w:rFonts w:eastAsia="Calibri" w:cs="Arial"/>
                <w:color w:val="000000"/>
                <w:lang w:eastAsia="en-GB"/>
              </w:rPr>
            </w:pPr>
            <w:r w:rsidRPr="004D0EFC">
              <w:rPr>
                <w:rFonts w:eastAsia="Calibri" w:cs="Arial"/>
                <w:b/>
                <w:bCs/>
                <w:color w:val="000000"/>
                <w:lang w:eastAsia="en-GB"/>
              </w:rPr>
              <w:t>PEC/PNEC</w:t>
            </w:r>
            <w:r w:rsidRPr="004D0EFC">
              <w:rPr>
                <w:rFonts w:eastAsia="Calibri" w:cs="Arial"/>
                <w:b/>
                <w:bCs/>
                <w:color w:val="000000"/>
                <w:vertAlign w:val="subscript"/>
                <w:lang w:eastAsia="en-GB"/>
              </w:rPr>
              <w:t>STP</w:t>
            </w:r>
          </w:p>
        </w:tc>
      </w:tr>
      <w:tr w:rsidR="00C810A4" w:rsidRPr="004D0EFC" w14:paraId="1AFF5DF7" w14:textId="77777777" w:rsidTr="008449DA">
        <w:trPr>
          <w:trHeight w:val="75"/>
        </w:trPr>
        <w:tc>
          <w:tcPr>
            <w:tcW w:w="0" w:type="auto"/>
            <w:shd w:val="clear" w:color="auto" w:fill="FFFFFF" w:themeFill="background1"/>
          </w:tcPr>
          <w:p w14:paraId="64F0CC87" w14:textId="6B3ABEA5" w:rsidR="00C810A4" w:rsidRPr="004D0EFC" w:rsidRDefault="00C810A4" w:rsidP="00084C11">
            <w:pPr>
              <w:spacing w:before="60" w:after="60" w:line="260" w:lineRule="atLeast"/>
              <w:rPr>
                <w:rFonts w:eastAsia="Calibri" w:cs="Arial"/>
                <w:color w:val="000000"/>
                <w:lang w:eastAsia="en-GB"/>
              </w:rPr>
            </w:pPr>
            <w:r w:rsidRPr="004D0EFC">
              <w:rPr>
                <w:rFonts w:eastAsia="Arial,Calibri" w:cs="Arial,Calibri"/>
                <w:lang w:eastAsia="en-GB"/>
              </w:rPr>
              <w:t>Scenario 1, stable</w:t>
            </w:r>
            <w:r w:rsidR="00A8531F" w:rsidRPr="004D0EFC">
              <w:rPr>
                <w:rFonts w:eastAsia="Arial,Calibri" w:cs="Arial,Calibri"/>
                <w:lang w:eastAsia="en-GB"/>
              </w:rPr>
              <w:t xml:space="preserve"> litter</w:t>
            </w:r>
            <w:r w:rsidRPr="004D0EFC">
              <w:rPr>
                <w:rFonts w:eastAsia="Arial,Calibri" w:cs="Arial,Calibri"/>
                <w:lang w:eastAsia="en-GB"/>
              </w:rPr>
              <w:t xml:space="preserve"> treatment (poultry)*</w:t>
            </w:r>
          </w:p>
        </w:tc>
        <w:tc>
          <w:tcPr>
            <w:tcW w:w="0" w:type="auto"/>
            <w:shd w:val="clear" w:color="auto" w:fill="FFFFFF" w:themeFill="background1"/>
            <w:vAlign w:val="center"/>
          </w:tcPr>
          <w:p w14:paraId="04E331EF" w14:textId="19A68D12" w:rsidR="00C810A4" w:rsidRPr="004D0EFC" w:rsidRDefault="000A1AD6" w:rsidP="00084C11">
            <w:pPr>
              <w:jc w:val="center"/>
              <w:rPr>
                <w:rFonts w:cs="Arial"/>
                <w:color w:val="000000"/>
              </w:rPr>
            </w:pPr>
            <w:r w:rsidRPr="004D0EFC">
              <w:rPr>
                <w:rFonts w:cs="Arial"/>
                <w:color w:val="000000"/>
              </w:rPr>
              <w:t xml:space="preserve">&lt; </w:t>
            </w:r>
            <w:r w:rsidR="002F3EE1" w:rsidRPr="004D0EFC">
              <w:rPr>
                <w:rFonts w:cs="Arial"/>
                <w:color w:val="000000"/>
              </w:rPr>
              <w:t>0.001</w:t>
            </w:r>
          </w:p>
        </w:tc>
      </w:tr>
    </w:tbl>
    <w:p w14:paraId="27C1EB25" w14:textId="3A228BA6" w:rsidR="00C810A4" w:rsidRPr="004D0EFC" w:rsidRDefault="00C810A4" w:rsidP="00C810A4">
      <w:pPr>
        <w:spacing w:line="260" w:lineRule="atLeast"/>
        <w:rPr>
          <w:color w:val="000000" w:themeColor="text1"/>
          <w:sz w:val="16"/>
          <w:szCs w:val="16"/>
          <w:lang w:eastAsia="en-GB"/>
        </w:rPr>
      </w:pPr>
      <w:r w:rsidRPr="004D0EFC">
        <w:rPr>
          <w:rFonts w:eastAsia="Calibri"/>
          <w:sz w:val="16"/>
          <w:szCs w:val="16"/>
          <w:lang w:eastAsia="en-US"/>
        </w:rPr>
        <w:t xml:space="preserve">* worst-case PEC/PNECs for poultry are  calculated for animal category 11 (laying hens in free range with litter floor (partly litter floor, partly slatted)). PEC/PNECs calculated for poultry in </w:t>
      </w:r>
      <w:r w:rsidRPr="004D0EFC">
        <w:rPr>
          <w:color w:val="000000" w:themeColor="text1"/>
          <w:sz w:val="16"/>
          <w:szCs w:val="16"/>
          <w:lang w:eastAsia="en-GB"/>
        </w:rPr>
        <w:t>battery cages were excluded.</w:t>
      </w:r>
    </w:p>
    <w:p w14:paraId="22C278F1" w14:textId="77777777" w:rsidR="000A1AD6" w:rsidRPr="004D0EFC" w:rsidRDefault="000A1AD6" w:rsidP="000D1145">
      <w:pPr>
        <w:spacing w:before="60" w:line="276" w:lineRule="auto"/>
        <w:jc w:val="both"/>
        <w:rPr>
          <w:rFonts w:eastAsia="Calibri" w:cs="Calibri"/>
          <w:u w:val="single"/>
          <w:lang w:eastAsia="en-US"/>
        </w:rPr>
      </w:pPr>
    </w:p>
    <w:p w14:paraId="70502BA0" w14:textId="5D7C9786" w:rsidR="00C810A4" w:rsidRPr="004D0EFC" w:rsidRDefault="3ACFCF13" w:rsidP="000D1145">
      <w:pPr>
        <w:spacing w:before="60" w:line="276" w:lineRule="auto"/>
        <w:jc w:val="both"/>
        <w:rPr>
          <w:rFonts w:eastAsia="Calibri"/>
          <w:lang w:eastAsia="en-US"/>
        </w:rPr>
      </w:pPr>
      <w:r w:rsidRPr="004D0EFC">
        <w:rPr>
          <w:rFonts w:eastAsia="Calibri" w:cs="Calibri"/>
          <w:u w:val="single"/>
          <w:lang w:eastAsia="en-US"/>
        </w:rPr>
        <w:t>Conclusion</w:t>
      </w:r>
      <w:r w:rsidRPr="004D0EFC">
        <w:rPr>
          <w:rFonts w:eastAsia="Calibri" w:cs="Calibri"/>
          <w:lang w:eastAsia="en-US"/>
        </w:rPr>
        <w:t xml:space="preserve">: </w:t>
      </w:r>
      <w:r w:rsidR="00C810A4" w:rsidRPr="004D0EFC">
        <w:rPr>
          <w:rFonts w:eastAsia="Calibri"/>
          <w:lang w:eastAsia="en-US"/>
        </w:rPr>
        <w:t xml:space="preserve">The worst-case PEC/PNEC value for treatment of poultry stables is well below 1. From this PEC/PNEC value </w:t>
      </w:r>
      <w:r w:rsidR="00477F91" w:rsidRPr="004D0EFC">
        <w:rPr>
          <w:rFonts w:eastAsia="Calibri"/>
          <w:lang w:eastAsia="en-US"/>
        </w:rPr>
        <w:t xml:space="preserve">it </w:t>
      </w:r>
      <w:r w:rsidR="00C810A4" w:rsidRPr="004D0EFC">
        <w:rPr>
          <w:rFonts w:eastAsia="Calibri"/>
          <w:lang w:eastAsia="en-US"/>
        </w:rPr>
        <w:t>can be concluded that no risk is identified for micro-</w:t>
      </w:r>
      <w:r w:rsidR="00A264EB" w:rsidRPr="004D0EFC">
        <w:rPr>
          <w:rFonts w:eastAsia="Calibri"/>
          <w:lang w:eastAsia="en-US"/>
        </w:rPr>
        <w:t>o</w:t>
      </w:r>
      <w:r w:rsidR="00C810A4" w:rsidRPr="004D0EFC">
        <w:rPr>
          <w:rFonts w:eastAsia="Calibri"/>
          <w:lang w:eastAsia="en-US"/>
        </w:rPr>
        <w:t>rganisms in the STP when poultry stables are treated with BIOPREN 4GR FLY LARVICIDE GRANULE.</w:t>
      </w:r>
    </w:p>
    <w:p w14:paraId="2A374686" w14:textId="5F4189CB" w:rsidR="00FD2055" w:rsidRPr="004D0EFC" w:rsidRDefault="00FD2055" w:rsidP="00C810A4">
      <w:pPr>
        <w:jc w:val="both"/>
        <w:rPr>
          <w:rFonts w:eastAsia="Calibri"/>
          <w:i/>
          <w:lang w:eastAsia="en-US"/>
        </w:rPr>
      </w:pPr>
    </w:p>
    <w:p w14:paraId="1EA5D871" w14:textId="77777777" w:rsidR="00FD2055" w:rsidRPr="004D0EFC" w:rsidRDefault="00FD2055" w:rsidP="00FD2055">
      <w:pPr>
        <w:rPr>
          <w:rFonts w:eastAsia="Calibri"/>
          <w:b/>
          <w:i/>
          <w:lang w:eastAsia="en-US"/>
        </w:rPr>
      </w:pPr>
      <w:bookmarkStart w:id="1653" w:name="_Toc377651052"/>
      <w:bookmarkStart w:id="1654" w:name="_Toc389729121"/>
      <w:bookmarkStart w:id="1655" w:name="_Toc403472805"/>
      <w:r w:rsidRPr="004D0EFC">
        <w:rPr>
          <w:rFonts w:eastAsia="Calibri" w:cs="Calibri"/>
          <w:b/>
          <w:bCs/>
          <w:i/>
          <w:iCs/>
          <w:lang w:eastAsia="en-US"/>
        </w:rPr>
        <w:t>Aquatic compartment</w:t>
      </w:r>
      <w:bookmarkEnd w:id="1653"/>
      <w:bookmarkEnd w:id="1654"/>
      <w:bookmarkEnd w:id="1655"/>
    </w:p>
    <w:p w14:paraId="1CA95A55" w14:textId="71CF5F42" w:rsidR="00FD2055" w:rsidRPr="004D0EFC" w:rsidRDefault="00FD2055" w:rsidP="00414E28">
      <w:pPr>
        <w:spacing w:before="60" w:line="276" w:lineRule="auto"/>
        <w:rPr>
          <w:rFonts w:eastAsia="Calibri"/>
          <w:i/>
          <w:lang w:eastAsia="en-US"/>
        </w:rPr>
      </w:pPr>
      <w:bookmarkStart w:id="1656" w:name="_Toc377651053"/>
    </w:p>
    <w:p w14:paraId="65891EAA" w14:textId="61115479" w:rsidR="00477F91" w:rsidRPr="004D0EFC" w:rsidRDefault="00477F91" w:rsidP="00A75424">
      <w:pPr>
        <w:spacing w:before="60" w:line="276" w:lineRule="auto"/>
        <w:rPr>
          <w:rFonts w:cs="Arial"/>
          <w:szCs w:val="22"/>
        </w:rPr>
      </w:pPr>
      <w:r w:rsidRPr="004D0EFC">
        <w:rPr>
          <w:rFonts w:cs="Arial"/>
          <w:szCs w:val="22"/>
        </w:rPr>
        <w:t xml:space="preserve">Emission of the active substance </w:t>
      </w:r>
      <w:r w:rsidR="006D3381" w:rsidRPr="004D0EFC">
        <w:rPr>
          <w:rFonts w:cs="Arial"/>
          <w:szCs w:val="22"/>
        </w:rPr>
        <w:t xml:space="preserve">to surface water and sediment </w:t>
      </w:r>
      <w:r w:rsidRPr="004D0EFC">
        <w:rPr>
          <w:rFonts w:cs="Arial"/>
          <w:szCs w:val="22"/>
        </w:rPr>
        <w:t xml:space="preserve">after application in animal housing occurs mainly via manure and waste water (STP), the latter only in some types of poultry houses. </w:t>
      </w:r>
    </w:p>
    <w:p w14:paraId="2F4E4A76" w14:textId="77777777" w:rsidR="00477F91" w:rsidRPr="004D0EFC" w:rsidRDefault="00477F91" w:rsidP="009A4C50">
      <w:pPr>
        <w:spacing w:before="60"/>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7"/>
        <w:gridCol w:w="2308"/>
        <w:gridCol w:w="2629"/>
      </w:tblGrid>
      <w:tr w:rsidR="00477F91" w:rsidRPr="004D0EFC" w14:paraId="72BD7079" w14:textId="77777777" w:rsidTr="008449DA">
        <w:trPr>
          <w:cantSplit/>
          <w:trHeight w:val="249"/>
          <w:tblHeader/>
        </w:trPr>
        <w:tc>
          <w:tcPr>
            <w:tcW w:w="2318" w:type="pct"/>
            <w:tcBorders>
              <w:top w:val="single" w:sz="4" w:space="0" w:color="auto"/>
              <w:left w:val="single" w:sz="4" w:space="0" w:color="auto"/>
              <w:bottom w:val="single" w:sz="4" w:space="0" w:color="auto"/>
              <w:right w:val="single" w:sz="4" w:space="0" w:color="auto"/>
            </w:tcBorders>
            <w:shd w:val="clear" w:color="auto" w:fill="FFFFCC"/>
          </w:tcPr>
          <w:p w14:paraId="7CC1744B" w14:textId="77777777" w:rsidR="00477F91" w:rsidRPr="004D0EFC" w:rsidRDefault="00477F91" w:rsidP="00C83277">
            <w:pPr>
              <w:spacing w:before="60" w:after="60" w:line="260" w:lineRule="atLeast"/>
              <w:jc w:val="center"/>
              <w:rPr>
                <w:rFonts w:eastAsia="Calibri" w:cs="Arial"/>
                <w:b/>
                <w:bCs/>
                <w:color w:val="000000"/>
                <w:lang w:eastAsia="en-GB"/>
              </w:rPr>
            </w:pPr>
          </w:p>
        </w:tc>
        <w:tc>
          <w:tcPr>
            <w:tcW w:w="2682"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3B7F1A0" w14:textId="26393C0D" w:rsidR="00477F91" w:rsidRPr="004D0EFC" w:rsidRDefault="00477F91" w:rsidP="00C83277">
            <w:pPr>
              <w:spacing w:before="60" w:after="60" w:line="260" w:lineRule="atLeast"/>
              <w:jc w:val="center"/>
              <w:rPr>
                <w:rFonts w:eastAsia="Calibri" w:cs="Arial"/>
                <w:b/>
                <w:bCs/>
                <w:color w:val="000000"/>
                <w:lang w:eastAsia="en-GB"/>
              </w:rPr>
            </w:pPr>
            <w:r w:rsidRPr="004D0EFC">
              <w:rPr>
                <w:rFonts w:eastAsia="Calibri" w:cs="Arial"/>
                <w:b/>
                <w:bCs/>
                <w:color w:val="000000"/>
                <w:lang w:eastAsia="en-GB"/>
              </w:rPr>
              <w:t xml:space="preserve">Summary table on calculated PEC/PNEC values </w:t>
            </w:r>
          </w:p>
        </w:tc>
      </w:tr>
      <w:tr w:rsidR="00477F91" w:rsidRPr="004D0EFC" w14:paraId="31EDD245" w14:textId="77777777" w:rsidTr="008449DA">
        <w:trPr>
          <w:cantSplit/>
          <w:trHeight w:val="471"/>
          <w:tblHeader/>
        </w:trPr>
        <w:tc>
          <w:tcPr>
            <w:tcW w:w="2318" w:type="pct"/>
            <w:shd w:val="clear" w:color="auto" w:fill="FFFFFF" w:themeFill="background1"/>
            <w:vAlign w:val="center"/>
          </w:tcPr>
          <w:p w14:paraId="6890BAA1" w14:textId="77777777" w:rsidR="00477F91" w:rsidRPr="004D0EFC" w:rsidRDefault="00477F91" w:rsidP="00C83277">
            <w:pPr>
              <w:spacing w:before="60" w:after="60" w:line="260" w:lineRule="atLeast"/>
              <w:jc w:val="center"/>
              <w:rPr>
                <w:rFonts w:eastAsia="Calibri" w:cs="Arial"/>
                <w:color w:val="000000"/>
                <w:lang w:eastAsia="en-GB"/>
              </w:rPr>
            </w:pPr>
          </w:p>
        </w:tc>
        <w:tc>
          <w:tcPr>
            <w:tcW w:w="1254" w:type="pct"/>
            <w:shd w:val="clear" w:color="auto" w:fill="FFFFFF" w:themeFill="background1"/>
          </w:tcPr>
          <w:p w14:paraId="5DC772DB" w14:textId="2D1EEF71" w:rsidR="00477F91" w:rsidRPr="004D0EFC" w:rsidRDefault="00477F91" w:rsidP="00477F91">
            <w:pPr>
              <w:spacing w:before="60" w:after="60" w:line="260" w:lineRule="atLeast"/>
              <w:jc w:val="center"/>
              <w:rPr>
                <w:rFonts w:eastAsia="Calibri" w:cs="Arial"/>
                <w:b/>
                <w:bCs/>
                <w:color w:val="000000"/>
                <w:lang w:eastAsia="en-GB"/>
              </w:rPr>
            </w:pPr>
            <w:r w:rsidRPr="004D0EFC">
              <w:rPr>
                <w:rFonts w:eastAsia="Calibri" w:cs="Arial"/>
                <w:b/>
                <w:bCs/>
                <w:color w:val="000000"/>
                <w:lang w:eastAsia="en-GB"/>
              </w:rPr>
              <w:t>PEC/</w:t>
            </w:r>
            <w:proofErr w:type="spellStart"/>
            <w:r w:rsidRPr="004D0EFC">
              <w:rPr>
                <w:rFonts w:eastAsia="Calibri" w:cs="Arial"/>
                <w:b/>
                <w:bCs/>
                <w:color w:val="000000"/>
                <w:lang w:eastAsia="en-GB"/>
              </w:rPr>
              <w:t>PNEC</w:t>
            </w:r>
            <w:r w:rsidR="00143EF4" w:rsidRPr="004D0EFC">
              <w:rPr>
                <w:rFonts w:eastAsia="Calibri" w:cs="Arial"/>
                <w:b/>
                <w:bCs/>
                <w:color w:val="000000"/>
                <w:vertAlign w:val="subscript"/>
                <w:lang w:eastAsia="en-GB"/>
              </w:rPr>
              <w:t>water</w:t>
            </w:r>
            <w:proofErr w:type="spellEnd"/>
          </w:p>
        </w:tc>
        <w:tc>
          <w:tcPr>
            <w:tcW w:w="1428" w:type="pct"/>
            <w:shd w:val="clear" w:color="auto" w:fill="FFFFFF" w:themeFill="background1"/>
            <w:vAlign w:val="center"/>
          </w:tcPr>
          <w:p w14:paraId="1354A941" w14:textId="6F2A0A98" w:rsidR="00477F91" w:rsidRPr="004D0EFC" w:rsidRDefault="00477F91" w:rsidP="00477F91">
            <w:pPr>
              <w:spacing w:before="60" w:after="60" w:line="260" w:lineRule="atLeast"/>
              <w:jc w:val="center"/>
              <w:rPr>
                <w:rFonts w:eastAsia="Calibri" w:cs="Arial"/>
                <w:color w:val="000000"/>
                <w:lang w:eastAsia="en-GB"/>
              </w:rPr>
            </w:pPr>
            <w:r w:rsidRPr="004D0EFC">
              <w:rPr>
                <w:rFonts w:eastAsia="Calibri" w:cs="Arial"/>
                <w:b/>
                <w:bCs/>
                <w:color w:val="000000"/>
                <w:lang w:eastAsia="en-GB"/>
              </w:rPr>
              <w:t>PEC/</w:t>
            </w:r>
            <w:proofErr w:type="spellStart"/>
            <w:r w:rsidRPr="004D0EFC">
              <w:rPr>
                <w:rFonts w:eastAsia="Calibri" w:cs="Arial"/>
                <w:b/>
                <w:bCs/>
                <w:color w:val="000000"/>
                <w:lang w:eastAsia="en-GB"/>
              </w:rPr>
              <w:t>PNEC</w:t>
            </w:r>
            <w:r w:rsidR="00143EF4" w:rsidRPr="004D0EFC">
              <w:rPr>
                <w:rFonts w:eastAsia="Calibri" w:cs="Arial"/>
                <w:b/>
                <w:bCs/>
                <w:color w:val="000000"/>
                <w:vertAlign w:val="subscript"/>
                <w:lang w:eastAsia="en-GB"/>
              </w:rPr>
              <w:t>sediment</w:t>
            </w:r>
            <w:proofErr w:type="spellEnd"/>
          </w:p>
        </w:tc>
      </w:tr>
      <w:tr w:rsidR="00751121" w:rsidRPr="00751121" w14:paraId="3C104B39" w14:textId="77777777" w:rsidTr="008449DA">
        <w:trPr>
          <w:trHeight w:val="75"/>
        </w:trPr>
        <w:tc>
          <w:tcPr>
            <w:tcW w:w="5000" w:type="pct"/>
            <w:gridSpan w:val="3"/>
            <w:shd w:val="clear" w:color="auto" w:fill="FFFFFF" w:themeFill="background1"/>
          </w:tcPr>
          <w:p w14:paraId="1BAFA316" w14:textId="09A45795" w:rsidR="00751121" w:rsidRPr="00751121" w:rsidRDefault="00751121" w:rsidP="009224B3">
            <w:pPr>
              <w:jc w:val="center"/>
              <w:rPr>
                <w:rFonts w:cs="Arial"/>
                <w:b/>
                <w:color w:val="000000"/>
                <w:sz w:val="18"/>
                <w:szCs w:val="18"/>
              </w:rPr>
            </w:pPr>
            <w:r w:rsidRPr="00751121">
              <w:rPr>
                <w:rFonts w:cs="Arial"/>
                <w:b/>
                <w:color w:val="000000"/>
                <w:sz w:val="18"/>
                <w:szCs w:val="18"/>
              </w:rPr>
              <w:t>Stable litter treatment</w:t>
            </w:r>
          </w:p>
        </w:tc>
      </w:tr>
      <w:tr w:rsidR="00751121" w:rsidRPr="00370D67" w14:paraId="53775E7E" w14:textId="77777777" w:rsidTr="008449DA">
        <w:trPr>
          <w:trHeight w:val="75"/>
        </w:trPr>
        <w:tc>
          <w:tcPr>
            <w:tcW w:w="5000" w:type="pct"/>
            <w:gridSpan w:val="3"/>
            <w:shd w:val="clear" w:color="auto" w:fill="FFFFFF" w:themeFill="background1"/>
          </w:tcPr>
          <w:p w14:paraId="7CC95964" w14:textId="78A6ABED" w:rsidR="00751121" w:rsidRPr="00751121" w:rsidRDefault="00751121" w:rsidP="009224B3">
            <w:pPr>
              <w:jc w:val="center"/>
              <w:rPr>
                <w:rFonts w:cs="Arial"/>
                <w:color w:val="000000"/>
              </w:rPr>
            </w:pPr>
            <w:r w:rsidRPr="004D0EFC">
              <w:rPr>
                <w:rFonts w:eastAsia="Arial,Calibri" w:cs="Arial,Calibri"/>
                <w:color w:val="000000" w:themeColor="text1"/>
                <w:sz w:val="18"/>
                <w:szCs w:val="18"/>
                <w:lang w:eastAsia="en-GB"/>
              </w:rPr>
              <w:t xml:space="preserve">via STP - </w:t>
            </w:r>
            <w:r w:rsidRPr="004D0EFC">
              <w:rPr>
                <w:rFonts w:eastAsia="Arial,Calibri" w:cs="Arial,Calibri"/>
                <w:sz w:val="18"/>
                <w:szCs w:val="18"/>
                <w:lang w:eastAsia="en-GB"/>
              </w:rPr>
              <w:t>(poultry)*</w:t>
            </w:r>
          </w:p>
        </w:tc>
      </w:tr>
      <w:tr w:rsidR="00477F91" w:rsidRPr="00751121" w14:paraId="7FD567B4" w14:textId="77777777" w:rsidTr="008449DA">
        <w:trPr>
          <w:trHeight w:val="75"/>
        </w:trPr>
        <w:tc>
          <w:tcPr>
            <w:tcW w:w="2318" w:type="pct"/>
            <w:shd w:val="clear" w:color="auto" w:fill="FFFFFF" w:themeFill="background1"/>
          </w:tcPr>
          <w:p w14:paraId="0BA868A0" w14:textId="74ACC829" w:rsidR="00477F91" w:rsidRPr="00751121" w:rsidRDefault="00477F91" w:rsidP="00C83277">
            <w:pPr>
              <w:spacing w:before="60" w:after="60" w:line="260" w:lineRule="atLeast"/>
              <w:rPr>
                <w:rFonts w:eastAsia="Calibri" w:cs="Arial"/>
                <w:color w:val="000000"/>
                <w:sz w:val="18"/>
                <w:szCs w:val="18"/>
                <w:lang w:eastAsia="en-GB"/>
              </w:rPr>
            </w:pPr>
            <w:r w:rsidRPr="00751121">
              <w:rPr>
                <w:rFonts w:eastAsia="Arial,Calibri" w:cs="Arial,Calibri"/>
                <w:sz w:val="18"/>
                <w:szCs w:val="18"/>
                <w:lang w:eastAsia="en-GB"/>
              </w:rPr>
              <w:t>Scenario 1, stable</w:t>
            </w:r>
            <w:r w:rsidR="00A8531F" w:rsidRPr="00751121">
              <w:rPr>
                <w:rFonts w:eastAsia="Arial,Calibri" w:cs="Arial,Calibri"/>
                <w:sz w:val="18"/>
                <w:szCs w:val="18"/>
                <w:lang w:eastAsia="en-GB"/>
              </w:rPr>
              <w:t xml:space="preserve"> litter</w:t>
            </w:r>
            <w:r w:rsidRPr="00751121">
              <w:rPr>
                <w:rFonts w:eastAsia="Arial,Calibri" w:cs="Arial,Calibri"/>
                <w:sz w:val="18"/>
                <w:szCs w:val="18"/>
                <w:lang w:eastAsia="en-GB"/>
              </w:rPr>
              <w:t xml:space="preserve"> treatment (poultry)*</w:t>
            </w:r>
          </w:p>
        </w:tc>
        <w:tc>
          <w:tcPr>
            <w:tcW w:w="1254" w:type="pct"/>
            <w:shd w:val="clear" w:color="auto" w:fill="FFFFFF" w:themeFill="background1"/>
            <w:vAlign w:val="center"/>
          </w:tcPr>
          <w:p w14:paraId="30AC9DAB" w14:textId="1342339C" w:rsidR="00477F91" w:rsidRPr="00751121" w:rsidRDefault="00674284" w:rsidP="002F3EE1">
            <w:pPr>
              <w:jc w:val="center"/>
              <w:rPr>
                <w:rFonts w:cs="Arial"/>
                <w:b/>
                <w:color w:val="000000"/>
                <w:sz w:val="18"/>
                <w:szCs w:val="18"/>
              </w:rPr>
            </w:pPr>
            <w:r w:rsidRPr="00751121">
              <w:rPr>
                <w:rFonts w:cs="Arial"/>
                <w:b/>
                <w:color w:val="000000"/>
                <w:sz w:val="18"/>
                <w:szCs w:val="18"/>
              </w:rPr>
              <w:t>3.3</w:t>
            </w:r>
          </w:p>
        </w:tc>
        <w:tc>
          <w:tcPr>
            <w:tcW w:w="1428" w:type="pct"/>
            <w:shd w:val="clear" w:color="auto" w:fill="FFFFFF" w:themeFill="background1"/>
            <w:vAlign w:val="center"/>
          </w:tcPr>
          <w:p w14:paraId="56C28782" w14:textId="058CBADF" w:rsidR="00477F91" w:rsidRPr="00751121" w:rsidRDefault="00674284" w:rsidP="009224B3">
            <w:pPr>
              <w:jc w:val="center"/>
              <w:rPr>
                <w:rFonts w:cs="Arial"/>
                <w:b/>
                <w:color w:val="000000"/>
                <w:sz w:val="18"/>
                <w:szCs w:val="18"/>
              </w:rPr>
            </w:pPr>
            <w:r w:rsidRPr="00751121">
              <w:rPr>
                <w:rFonts w:cs="Arial"/>
                <w:b/>
                <w:color w:val="000000"/>
                <w:sz w:val="18"/>
                <w:szCs w:val="18"/>
              </w:rPr>
              <w:t>32.4</w:t>
            </w:r>
          </w:p>
        </w:tc>
      </w:tr>
      <w:tr w:rsidR="00751121" w:rsidRPr="00370D67" w14:paraId="21B381E4" w14:textId="77777777" w:rsidTr="008449DA">
        <w:trPr>
          <w:trHeight w:val="75"/>
        </w:trPr>
        <w:tc>
          <w:tcPr>
            <w:tcW w:w="5000" w:type="pct"/>
            <w:gridSpan w:val="3"/>
            <w:shd w:val="clear" w:color="auto" w:fill="FFFFFF" w:themeFill="background1"/>
          </w:tcPr>
          <w:p w14:paraId="75BAFE1C" w14:textId="4564A553" w:rsidR="00751121" w:rsidRPr="004D0EFC" w:rsidRDefault="00751121" w:rsidP="008449DA">
            <w:pPr>
              <w:keepNext/>
              <w:jc w:val="center"/>
              <w:rPr>
                <w:rFonts w:cs="Arial"/>
                <w:b/>
                <w:color w:val="000000"/>
              </w:rPr>
            </w:pPr>
            <w:r w:rsidRPr="004D0EFC">
              <w:rPr>
                <w:rFonts w:eastAsia="Arial,Calibri" w:cs="Arial,Calibri"/>
                <w:sz w:val="18"/>
                <w:szCs w:val="18"/>
                <w:lang w:eastAsia="en-GB"/>
              </w:rPr>
              <w:lastRenderedPageBreak/>
              <w:t>via slurry/manure to grassland</w:t>
            </w:r>
          </w:p>
        </w:tc>
      </w:tr>
      <w:tr w:rsidR="00751121" w:rsidRPr="00370D67" w14:paraId="4C957684" w14:textId="77777777" w:rsidTr="008449DA">
        <w:trPr>
          <w:trHeight w:val="75"/>
        </w:trPr>
        <w:tc>
          <w:tcPr>
            <w:tcW w:w="2318" w:type="pct"/>
            <w:shd w:val="clear" w:color="auto" w:fill="FFFFFF" w:themeFill="background1"/>
            <w:vAlign w:val="center"/>
          </w:tcPr>
          <w:p w14:paraId="5F130CEF" w14:textId="6CA4E11B" w:rsidR="00751121" w:rsidRPr="004D0EFC" w:rsidRDefault="00751121" w:rsidP="008449DA">
            <w:pPr>
              <w:keepNext/>
              <w:spacing w:before="60" w:after="60" w:line="260" w:lineRule="atLeast"/>
              <w:rPr>
                <w:rFonts w:eastAsia="Arial,Calibri" w:cs="Arial,Calibri"/>
                <w:lang w:eastAsia="en-GB"/>
              </w:rPr>
            </w:pPr>
            <w:proofErr w:type="spellStart"/>
            <w:r w:rsidRPr="004D0EFC">
              <w:rPr>
                <w:color w:val="000000" w:themeColor="text1"/>
                <w:sz w:val="18"/>
                <w:szCs w:val="18"/>
                <w:lang w:eastAsia="en-GB"/>
              </w:rPr>
              <w:t>Diary</w:t>
            </w:r>
            <w:proofErr w:type="spellEnd"/>
            <w:r w:rsidRPr="004D0EFC">
              <w:rPr>
                <w:color w:val="000000" w:themeColor="text1"/>
                <w:sz w:val="18"/>
                <w:szCs w:val="18"/>
                <w:lang w:eastAsia="en-GB"/>
              </w:rPr>
              <w:t xml:space="preserve"> cattle</w:t>
            </w:r>
          </w:p>
        </w:tc>
        <w:tc>
          <w:tcPr>
            <w:tcW w:w="1254" w:type="pct"/>
            <w:shd w:val="clear" w:color="auto" w:fill="FFFFFF" w:themeFill="background1"/>
            <w:vAlign w:val="center"/>
          </w:tcPr>
          <w:p w14:paraId="78E416FF" w14:textId="3F840220" w:rsidR="00751121" w:rsidRPr="004D0EFC" w:rsidRDefault="00751121" w:rsidP="008449DA">
            <w:pPr>
              <w:keepNext/>
              <w:jc w:val="center"/>
              <w:rPr>
                <w:rFonts w:cs="Arial"/>
                <w:b/>
                <w:color w:val="000000"/>
              </w:rPr>
            </w:pPr>
            <w:r>
              <w:rPr>
                <w:rFonts w:cs="Arial"/>
                <w:sz w:val="18"/>
                <w:szCs w:val="18"/>
              </w:rPr>
              <w:t>0.226</w:t>
            </w:r>
          </w:p>
        </w:tc>
        <w:tc>
          <w:tcPr>
            <w:tcW w:w="1428" w:type="pct"/>
            <w:shd w:val="clear" w:color="auto" w:fill="FFFFFF" w:themeFill="background1"/>
            <w:vAlign w:val="center"/>
          </w:tcPr>
          <w:p w14:paraId="61531D3C" w14:textId="46526BAD" w:rsidR="00751121" w:rsidRPr="004D0EFC" w:rsidRDefault="00751121" w:rsidP="008449DA">
            <w:pPr>
              <w:keepNext/>
              <w:jc w:val="center"/>
              <w:rPr>
                <w:rFonts w:cs="Arial"/>
                <w:b/>
                <w:color w:val="000000"/>
              </w:rPr>
            </w:pPr>
            <w:r>
              <w:rPr>
                <w:rFonts w:cs="Arial"/>
                <w:b/>
                <w:bCs/>
                <w:sz w:val="18"/>
                <w:szCs w:val="18"/>
              </w:rPr>
              <w:t>2.24</w:t>
            </w:r>
          </w:p>
        </w:tc>
      </w:tr>
      <w:tr w:rsidR="00751121" w:rsidRPr="00370D67" w14:paraId="13AB10F4" w14:textId="77777777" w:rsidTr="008449DA">
        <w:trPr>
          <w:trHeight w:val="75"/>
        </w:trPr>
        <w:tc>
          <w:tcPr>
            <w:tcW w:w="2318" w:type="pct"/>
            <w:shd w:val="clear" w:color="auto" w:fill="FFFFFF" w:themeFill="background1"/>
            <w:vAlign w:val="center"/>
          </w:tcPr>
          <w:p w14:paraId="4958BDD3" w14:textId="0C5CBBE7"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Beef cattle</w:t>
            </w:r>
          </w:p>
        </w:tc>
        <w:tc>
          <w:tcPr>
            <w:tcW w:w="1254" w:type="pct"/>
            <w:shd w:val="clear" w:color="auto" w:fill="FFFFFF" w:themeFill="background1"/>
            <w:vAlign w:val="center"/>
          </w:tcPr>
          <w:p w14:paraId="6C771679" w14:textId="62F9B4D2" w:rsidR="00751121" w:rsidRPr="004D0EFC" w:rsidRDefault="00751121" w:rsidP="008449DA">
            <w:pPr>
              <w:keepNext/>
              <w:jc w:val="center"/>
              <w:rPr>
                <w:rFonts w:cs="Arial"/>
                <w:b/>
                <w:color w:val="000000"/>
              </w:rPr>
            </w:pPr>
            <w:r>
              <w:rPr>
                <w:rFonts w:cs="Arial"/>
                <w:sz w:val="18"/>
                <w:szCs w:val="18"/>
              </w:rPr>
              <w:t>0.548</w:t>
            </w:r>
          </w:p>
        </w:tc>
        <w:tc>
          <w:tcPr>
            <w:tcW w:w="1428" w:type="pct"/>
            <w:shd w:val="clear" w:color="auto" w:fill="FFFFFF" w:themeFill="background1"/>
            <w:vAlign w:val="center"/>
          </w:tcPr>
          <w:p w14:paraId="2FA62375" w14:textId="209AC87D" w:rsidR="00751121" w:rsidRPr="004D0EFC" w:rsidRDefault="00751121" w:rsidP="008449DA">
            <w:pPr>
              <w:keepNext/>
              <w:jc w:val="center"/>
              <w:rPr>
                <w:rFonts w:cs="Arial"/>
                <w:b/>
                <w:color w:val="000000"/>
              </w:rPr>
            </w:pPr>
            <w:r>
              <w:rPr>
                <w:rFonts w:cs="Arial"/>
                <w:b/>
                <w:bCs/>
                <w:sz w:val="18"/>
                <w:szCs w:val="18"/>
              </w:rPr>
              <w:t>5.44</w:t>
            </w:r>
          </w:p>
        </w:tc>
      </w:tr>
      <w:tr w:rsidR="00751121" w:rsidRPr="00370D67" w14:paraId="1F362C21" w14:textId="77777777" w:rsidTr="008449DA">
        <w:trPr>
          <w:trHeight w:val="75"/>
        </w:trPr>
        <w:tc>
          <w:tcPr>
            <w:tcW w:w="2318" w:type="pct"/>
            <w:shd w:val="clear" w:color="auto" w:fill="FFFFFF" w:themeFill="background1"/>
            <w:vAlign w:val="center"/>
          </w:tcPr>
          <w:p w14:paraId="36D82E37" w14:textId="5CA14064"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Pig farming</w:t>
            </w:r>
          </w:p>
        </w:tc>
        <w:tc>
          <w:tcPr>
            <w:tcW w:w="1254" w:type="pct"/>
            <w:shd w:val="clear" w:color="auto" w:fill="FFFFFF" w:themeFill="background1"/>
            <w:vAlign w:val="center"/>
          </w:tcPr>
          <w:p w14:paraId="1E71C608" w14:textId="6D0A21F9" w:rsidR="00751121" w:rsidRPr="004D0EFC" w:rsidRDefault="00751121" w:rsidP="008449DA">
            <w:pPr>
              <w:keepNext/>
              <w:jc w:val="center"/>
              <w:rPr>
                <w:rFonts w:cs="Arial"/>
                <w:b/>
                <w:color w:val="000000"/>
              </w:rPr>
            </w:pPr>
            <w:r>
              <w:rPr>
                <w:rFonts w:cs="Arial"/>
                <w:sz w:val="18"/>
                <w:szCs w:val="18"/>
              </w:rPr>
              <w:t>0.494</w:t>
            </w:r>
          </w:p>
        </w:tc>
        <w:tc>
          <w:tcPr>
            <w:tcW w:w="1428" w:type="pct"/>
            <w:shd w:val="clear" w:color="auto" w:fill="FFFFFF" w:themeFill="background1"/>
            <w:vAlign w:val="center"/>
          </w:tcPr>
          <w:p w14:paraId="0DC6D06A" w14:textId="38C640FF" w:rsidR="00751121" w:rsidRPr="004D0EFC" w:rsidRDefault="00751121" w:rsidP="008449DA">
            <w:pPr>
              <w:keepNext/>
              <w:jc w:val="center"/>
              <w:rPr>
                <w:rFonts w:cs="Arial"/>
                <w:b/>
                <w:color w:val="000000"/>
              </w:rPr>
            </w:pPr>
            <w:r>
              <w:rPr>
                <w:rFonts w:cs="Arial"/>
                <w:b/>
                <w:bCs/>
                <w:sz w:val="18"/>
                <w:szCs w:val="18"/>
              </w:rPr>
              <w:t>4.9</w:t>
            </w:r>
          </w:p>
        </w:tc>
      </w:tr>
      <w:tr w:rsidR="00062876" w:rsidRPr="00370D67" w14:paraId="0AC04A25" w14:textId="77777777" w:rsidTr="008449DA">
        <w:trPr>
          <w:trHeight w:val="75"/>
        </w:trPr>
        <w:tc>
          <w:tcPr>
            <w:tcW w:w="2318" w:type="pct"/>
            <w:shd w:val="clear" w:color="auto" w:fill="FFFFFF" w:themeFill="background1"/>
            <w:vAlign w:val="center"/>
          </w:tcPr>
          <w:p w14:paraId="61D9918F" w14:textId="3130345D" w:rsidR="00062876" w:rsidRPr="004D0EFC" w:rsidRDefault="00062876" w:rsidP="008449DA">
            <w:pPr>
              <w:keepNext/>
              <w:spacing w:before="60" w:after="60" w:line="260" w:lineRule="atLeast"/>
              <w:rPr>
                <w:rFonts w:eastAsia="Arial,Calibri" w:cs="Arial,Calibri"/>
                <w:lang w:eastAsia="en-GB"/>
              </w:rPr>
            </w:pPr>
            <w:r w:rsidRPr="004D0EFC">
              <w:rPr>
                <w:color w:val="000000" w:themeColor="text1"/>
                <w:sz w:val="18"/>
                <w:szCs w:val="18"/>
                <w:lang w:eastAsia="en-GB"/>
              </w:rPr>
              <w:t>Poultry, including battery cages</w:t>
            </w:r>
          </w:p>
        </w:tc>
        <w:tc>
          <w:tcPr>
            <w:tcW w:w="1254" w:type="pct"/>
            <w:shd w:val="clear" w:color="auto" w:fill="FFFFFF" w:themeFill="background1"/>
            <w:vAlign w:val="center"/>
          </w:tcPr>
          <w:p w14:paraId="72B20784" w14:textId="3067C38E" w:rsidR="00062876" w:rsidRPr="004D0EFC" w:rsidRDefault="00062876" w:rsidP="008449DA">
            <w:pPr>
              <w:keepNext/>
              <w:jc w:val="center"/>
              <w:rPr>
                <w:rFonts w:cs="Arial"/>
                <w:b/>
                <w:color w:val="000000"/>
              </w:rPr>
            </w:pPr>
            <w:r>
              <w:rPr>
                <w:rFonts w:cs="Arial"/>
                <w:sz w:val="18"/>
                <w:szCs w:val="18"/>
              </w:rPr>
              <w:t>0.546</w:t>
            </w:r>
          </w:p>
        </w:tc>
        <w:tc>
          <w:tcPr>
            <w:tcW w:w="1428" w:type="pct"/>
            <w:shd w:val="clear" w:color="auto" w:fill="FFFFFF" w:themeFill="background1"/>
            <w:vAlign w:val="center"/>
          </w:tcPr>
          <w:p w14:paraId="32D75AB9" w14:textId="17C5D91C" w:rsidR="00062876" w:rsidRPr="004D0EFC" w:rsidRDefault="00062876" w:rsidP="008449DA">
            <w:pPr>
              <w:keepNext/>
              <w:jc w:val="center"/>
              <w:rPr>
                <w:rFonts w:cs="Arial"/>
                <w:b/>
                <w:color w:val="000000"/>
              </w:rPr>
            </w:pPr>
            <w:r>
              <w:rPr>
                <w:rFonts w:cs="Arial"/>
                <w:b/>
                <w:bCs/>
                <w:sz w:val="18"/>
                <w:szCs w:val="18"/>
              </w:rPr>
              <w:t>5.42</w:t>
            </w:r>
          </w:p>
        </w:tc>
      </w:tr>
      <w:tr w:rsidR="00751121" w:rsidRPr="00370D67" w14:paraId="732E7A29" w14:textId="77777777" w:rsidTr="008449DA">
        <w:trPr>
          <w:trHeight w:val="75"/>
        </w:trPr>
        <w:tc>
          <w:tcPr>
            <w:tcW w:w="2318" w:type="pct"/>
            <w:shd w:val="clear" w:color="auto" w:fill="FFFFFF" w:themeFill="background1"/>
            <w:vAlign w:val="center"/>
          </w:tcPr>
          <w:p w14:paraId="4D4DB696" w14:textId="2155AD2D" w:rsidR="00751121" w:rsidRPr="004D0EFC" w:rsidRDefault="00751121" w:rsidP="00751121">
            <w:pPr>
              <w:spacing w:before="60" w:after="60" w:line="260" w:lineRule="atLeast"/>
              <w:rPr>
                <w:rFonts w:eastAsia="Arial,Calibri" w:cs="Arial,Calibri"/>
                <w:lang w:eastAsia="en-GB"/>
              </w:rPr>
            </w:pPr>
            <w:r w:rsidRPr="004D0EFC">
              <w:rPr>
                <w:color w:val="000000" w:themeColor="text1"/>
                <w:sz w:val="18"/>
                <w:szCs w:val="18"/>
                <w:lang w:eastAsia="en-GB"/>
              </w:rPr>
              <w:t>Poultry, excluding battery cages</w:t>
            </w:r>
          </w:p>
        </w:tc>
        <w:tc>
          <w:tcPr>
            <w:tcW w:w="1254" w:type="pct"/>
            <w:shd w:val="clear" w:color="auto" w:fill="FFFFFF" w:themeFill="background1"/>
            <w:vAlign w:val="center"/>
          </w:tcPr>
          <w:p w14:paraId="396276C1" w14:textId="1FA2D5A3" w:rsidR="00751121" w:rsidRPr="004D0EFC" w:rsidRDefault="00751121" w:rsidP="00751121">
            <w:pPr>
              <w:jc w:val="center"/>
              <w:rPr>
                <w:rFonts w:cs="Arial"/>
                <w:b/>
                <w:color w:val="000000"/>
              </w:rPr>
            </w:pPr>
            <w:r>
              <w:rPr>
                <w:rFonts w:cs="Arial"/>
                <w:sz w:val="18"/>
                <w:szCs w:val="18"/>
              </w:rPr>
              <w:t>0.486</w:t>
            </w:r>
          </w:p>
        </w:tc>
        <w:tc>
          <w:tcPr>
            <w:tcW w:w="1428" w:type="pct"/>
            <w:shd w:val="clear" w:color="auto" w:fill="FFFFFF" w:themeFill="background1"/>
            <w:vAlign w:val="center"/>
          </w:tcPr>
          <w:p w14:paraId="117290EC" w14:textId="44EA874F" w:rsidR="00751121" w:rsidRPr="004D0EFC" w:rsidRDefault="00751121" w:rsidP="00751121">
            <w:pPr>
              <w:jc w:val="center"/>
              <w:rPr>
                <w:rFonts w:cs="Arial"/>
                <w:b/>
                <w:color w:val="000000"/>
              </w:rPr>
            </w:pPr>
            <w:r>
              <w:rPr>
                <w:rFonts w:cs="Arial"/>
                <w:b/>
                <w:bCs/>
                <w:sz w:val="18"/>
                <w:szCs w:val="18"/>
              </w:rPr>
              <w:t>4.81</w:t>
            </w:r>
          </w:p>
        </w:tc>
      </w:tr>
      <w:tr w:rsidR="00751121" w:rsidRPr="00370D67" w14:paraId="3BF4613F" w14:textId="77777777" w:rsidTr="008449DA">
        <w:trPr>
          <w:trHeight w:val="75"/>
        </w:trPr>
        <w:tc>
          <w:tcPr>
            <w:tcW w:w="5000" w:type="pct"/>
            <w:gridSpan w:val="3"/>
            <w:shd w:val="clear" w:color="auto" w:fill="FFFFFF" w:themeFill="background1"/>
          </w:tcPr>
          <w:p w14:paraId="0CABF576" w14:textId="1BD70A7E" w:rsidR="00751121" w:rsidRPr="004D0EFC" w:rsidRDefault="00751121" w:rsidP="008449DA">
            <w:pPr>
              <w:keepNext/>
              <w:jc w:val="center"/>
              <w:rPr>
                <w:rFonts w:cs="Arial"/>
                <w:b/>
                <w:color w:val="000000"/>
              </w:rPr>
            </w:pPr>
            <w:r w:rsidRPr="004D0EFC">
              <w:rPr>
                <w:rFonts w:eastAsia="Arial,Calibri" w:cs="Arial,Calibri"/>
                <w:sz w:val="18"/>
                <w:szCs w:val="18"/>
                <w:lang w:eastAsia="en-GB"/>
              </w:rPr>
              <w:t xml:space="preserve">via slurry/manure to </w:t>
            </w:r>
            <w:r>
              <w:rPr>
                <w:rFonts w:eastAsia="Arial,Calibri" w:cs="Arial,Calibri"/>
                <w:sz w:val="18"/>
                <w:szCs w:val="18"/>
                <w:lang w:eastAsia="en-GB"/>
              </w:rPr>
              <w:t>arable land</w:t>
            </w:r>
          </w:p>
        </w:tc>
      </w:tr>
      <w:tr w:rsidR="00751121" w:rsidRPr="00370D67" w14:paraId="043A4337" w14:textId="77777777" w:rsidTr="008449DA">
        <w:trPr>
          <w:trHeight w:val="75"/>
        </w:trPr>
        <w:tc>
          <w:tcPr>
            <w:tcW w:w="2318" w:type="pct"/>
            <w:shd w:val="clear" w:color="auto" w:fill="FFFFFF" w:themeFill="background1"/>
            <w:vAlign w:val="center"/>
          </w:tcPr>
          <w:p w14:paraId="29437C43" w14:textId="77777777" w:rsidR="00751121" w:rsidRPr="004D0EFC" w:rsidRDefault="00751121" w:rsidP="008449DA">
            <w:pPr>
              <w:keepNext/>
              <w:spacing w:before="60" w:after="60" w:line="260" w:lineRule="atLeast"/>
              <w:rPr>
                <w:rFonts w:eastAsia="Arial,Calibri" w:cs="Arial,Calibri"/>
                <w:lang w:eastAsia="en-GB"/>
              </w:rPr>
            </w:pPr>
            <w:proofErr w:type="spellStart"/>
            <w:r w:rsidRPr="004D0EFC">
              <w:rPr>
                <w:color w:val="000000" w:themeColor="text1"/>
                <w:sz w:val="18"/>
                <w:szCs w:val="18"/>
                <w:lang w:eastAsia="en-GB"/>
              </w:rPr>
              <w:t>Diary</w:t>
            </w:r>
            <w:proofErr w:type="spellEnd"/>
            <w:r w:rsidRPr="004D0EFC">
              <w:rPr>
                <w:color w:val="000000" w:themeColor="text1"/>
                <w:sz w:val="18"/>
                <w:szCs w:val="18"/>
                <w:lang w:eastAsia="en-GB"/>
              </w:rPr>
              <w:t xml:space="preserve"> cattle</w:t>
            </w:r>
          </w:p>
        </w:tc>
        <w:tc>
          <w:tcPr>
            <w:tcW w:w="1254" w:type="pct"/>
            <w:shd w:val="clear" w:color="auto" w:fill="FFFFFF" w:themeFill="background1"/>
            <w:vAlign w:val="center"/>
          </w:tcPr>
          <w:p w14:paraId="1D02F008" w14:textId="51AC6644" w:rsidR="00751121" w:rsidRPr="004D0EFC" w:rsidRDefault="00751121" w:rsidP="008449DA">
            <w:pPr>
              <w:keepNext/>
              <w:jc w:val="center"/>
              <w:rPr>
                <w:rFonts w:cs="Arial"/>
                <w:b/>
                <w:color w:val="000000"/>
              </w:rPr>
            </w:pPr>
            <w:r>
              <w:rPr>
                <w:rFonts w:cs="Arial"/>
                <w:sz w:val="18"/>
                <w:szCs w:val="18"/>
              </w:rPr>
              <w:t>0.103</w:t>
            </w:r>
          </w:p>
        </w:tc>
        <w:tc>
          <w:tcPr>
            <w:tcW w:w="1428" w:type="pct"/>
            <w:shd w:val="clear" w:color="auto" w:fill="FFFFFF" w:themeFill="background1"/>
            <w:vAlign w:val="center"/>
          </w:tcPr>
          <w:p w14:paraId="14BF26A5" w14:textId="5DDC13AC" w:rsidR="00751121" w:rsidRPr="004D0EFC" w:rsidRDefault="00751121" w:rsidP="008449DA">
            <w:pPr>
              <w:keepNext/>
              <w:jc w:val="center"/>
              <w:rPr>
                <w:rFonts w:cs="Arial"/>
                <w:b/>
                <w:color w:val="000000"/>
              </w:rPr>
            </w:pPr>
            <w:r>
              <w:rPr>
                <w:rFonts w:cs="Arial"/>
                <w:b/>
                <w:bCs/>
                <w:sz w:val="18"/>
                <w:szCs w:val="18"/>
              </w:rPr>
              <w:t>1.03</w:t>
            </w:r>
          </w:p>
        </w:tc>
      </w:tr>
      <w:tr w:rsidR="00751121" w:rsidRPr="00370D67" w14:paraId="5DFE5C6D" w14:textId="77777777" w:rsidTr="008449DA">
        <w:trPr>
          <w:trHeight w:val="75"/>
        </w:trPr>
        <w:tc>
          <w:tcPr>
            <w:tcW w:w="2318" w:type="pct"/>
            <w:shd w:val="clear" w:color="auto" w:fill="FFFFFF" w:themeFill="background1"/>
            <w:vAlign w:val="center"/>
          </w:tcPr>
          <w:p w14:paraId="4A313C18" w14:textId="77777777"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Beef cattle</w:t>
            </w:r>
          </w:p>
        </w:tc>
        <w:tc>
          <w:tcPr>
            <w:tcW w:w="1254" w:type="pct"/>
            <w:shd w:val="clear" w:color="auto" w:fill="FFFFFF" w:themeFill="background1"/>
            <w:vAlign w:val="center"/>
          </w:tcPr>
          <w:p w14:paraId="5DDB3783" w14:textId="5EEB8693" w:rsidR="00751121" w:rsidRPr="004D0EFC" w:rsidRDefault="00751121" w:rsidP="008449DA">
            <w:pPr>
              <w:keepNext/>
              <w:jc w:val="center"/>
              <w:rPr>
                <w:rFonts w:cs="Arial"/>
                <w:b/>
                <w:color w:val="000000"/>
              </w:rPr>
            </w:pPr>
            <w:r>
              <w:rPr>
                <w:rFonts w:cs="Arial"/>
                <w:sz w:val="18"/>
                <w:szCs w:val="18"/>
              </w:rPr>
              <w:t>0.252</w:t>
            </w:r>
          </w:p>
        </w:tc>
        <w:tc>
          <w:tcPr>
            <w:tcW w:w="1428" w:type="pct"/>
            <w:shd w:val="clear" w:color="auto" w:fill="FFFFFF" w:themeFill="background1"/>
            <w:vAlign w:val="center"/>
          </w:tcPr>
          <w:p w14:paraId="3DED91C7" w14:textId="0C968E1F" w:rsidR="00751121" w:rsidRPr="004D0EFC" w:rsidRDefault="00751121" w:rsidP="008449DA">
            <w:pPr>
              <w:keepNext/>
              <w:jc w:val="center"/>
              <w:rPr>
                <w:rFonts w:cs="Arial"/>
                <w:b/>
                <w:color w:val="000000"/>
              </w:rPr>
            </w:pPr>
            <w:r>
              <w:rPr>
                <w:rFonts w:cs="Arial"/>
                <w:b/>
                <w:bCs/>
                <w:sz w:val="18"/>
                <w:szCs w:val="18"/>
              </w:rPr>
              <w:t>2.49</w:t>
            </w:r>
          </w:p>
        </w:tc>
      </w:tr>
      <w:tr w:rsidR="00751121" w:rsidRPr="00370D67" w14:paraId="3BBCDCB0" w14:textId="77777777" w:rsidTr="008449DA">
        <w:trPr>
          <w:trHeight w:val="75"/>
        </w:trPr>
        <w:tc>
          <w:tcPr>
            <w:tcW w:w="2318" w:type="pct"/>
            <w:shd w:val="clear" w:color="auto" w:fill="FFFFFF" w:themeFill="background1"/>
            <w:vAlign w:val="center"/>
          </w:tcPr>
          <w:p w14:paraId="022CB956" w14:textId="77777777"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Pig farming</w:t>
            </w:r>
          </w:p>
        </w:tc>
        <w:tc>
          <w:tcPr>
            <w:tcW w:w="1254" w:type="pct"/>
            <w:shd w:val="clear" w:color="auto" w:fill="FFFFFF" w:themeFill="background1"/>
            <w:vAlign w:val="center"/>
          </w:tcPr>
          <w:p w14:paraId="08CED5C3" w14:textId="06D6F124" w:rsidR="00751121" w:rsidRPr="004D0EFC" w:rsidRDefault="00751121" w:rsidP="008449DA">
            <w:pPr>
              <w:keepNext/>
              <w:jc w:val="center"/>
              <w:rPr>
                <w:rFonts w:cs="Arial"/>
                <w:b/>
                <w:color w:val="000000"/>
              </w:rPr>
            </w:pPr>
            <w:r>
              <w:rPr>
                <w:rFonts w:cs="Arial"/>
                <w:sz w:val="18"/>
                <w:szCs w:val="18"/>
              </w:rPr>
              <w:t>0.227</w:t>
            </w:r>
          </w:p>
        </w:tc>
        <w:tc>
          <w:tcPr>
            <w:tcW w:w="1428" w:type="pct"/>
            <w:shd w:val="clear" w:color="auto" w:fill="FFFFFF" w:themeFill="background1"/>
            <w:vAlign w:val="center"/>
          </w:tcPr>
          <w:p w14:paraId="01EB5231" w14:textId="7EED9631" w:rsidR="00751121" w:rsidRPr="004D0EFC" w:rsidRDefault="00751121" w:rsidP="008449DA">
            <w:pPr>
              <w:keepNext/>
              <w:jc w:val="center"/>
              <w:rPr>
                <w:rFonts w:cs="Arial"/>
                <w:b/>
                <w:color w:val="000000"/>
              </w:rPr>
            </w:pPr>
            <w:r>
              <w:rPr>
                <w:rFonts w:cs="Arial"/>
                <w:b/>
                <w:bCs/>
                <w:sz w:val="18"/>
                <w:szCs w:val="18"/>
              </w:rPr>
              <w:t>2.25</w:t>
            </w:r>
          </w:p>
        </w:tc>
      </w:tr>
      <w:tr w:rsidR="00062876" w:rsidRPr="00370D67" w14:paraId="4F46F6F1" w14:textId="77777777" w:rsidTr="008449DA">
        <w:trPr>
          <w:trHeight w:val="75"/>
        </w:trPr>
        <w:tc>
          <w:tcPr>
            <w:tcW w:w="2318" w:type="pct"/>
            <w:shd w:val="clear" w:color="auto" w:fill="FFFFFF" w:themeFill="background1"/>
            <w:vAlign w:val="center"/>
          </w:tcPr>
          <w:p w14:paraId="576B0DAE" w14:textId="77777777" w:rsidR="00062876" w:rsidRPr="004D0EFC" w:rsidRDefault="00062876" w:rsidP="008449DA">
            <w:pPr>
              <w:keepNext/>
              <w:spacing w:before="60" w:after="60" w:line="260" w:lineRule="atLeast"/>
              <w:rPr>
                <w:rFonts w:eastAsia="Arial,Calibri" w:cs="Arial,Calibri"/>
                <w:lang w:eastAsia="en-GB"/>
              </w:rPr>
            </w:pPr>
            <w:r w:rsidRPr="004D0EFC">
              <w:rPr>
                <w:color w:val="000000" w:themeColor="text1"/>
                <w:sz w:val="18"/>
                <w:szCs w:val="18"/>
                <w:lang w:eastAsia="en-GB"/>
              </w:rPr>
              <w:t>Poultry, including battery cages</w:t>
            </w:r>
          </w:p>
        </w:tc>
        <w:tc>
          <w:tcPr>
            <w:tcW w:w="1254" w:type="pct"/>
            <w:shd w:val="clear" w:color="auto" w:fill="FFFFFF" w:themeFill="background1"/>
            <w:vAlign w:val="center"/>
          </w:tcPr>
          <w:p w14:paraId="40F8A992" w14:textId="1C26B555" w:rsidR="00062876" w:rsidRPr="004D0EFC" w:rsidRDefault="00062876" w:rsidP="008449DA">
            <w:pPr>
              <w:keepNext/>
              <w:jc w:val="center"/>
              <w:rPr>
                <w:rFonts w:cs="Arial"/>
                <w:b/>
                <w:color w:val="000000"/>
              </w:rPr>
            </w:pPr>
            <w:r>
              <w:rPr>
                <w:rFonts w:cs="Arial"/>
                <w:sz w:val="18"/>
                <w:szCs w:val="18"/>
              </w:rPr>
              <w:t>0.25</w:t>
            </w:r>
          </w:p>
        </w:tc>
        <w:tc>
          <w:tcPr>
            <w:tcW w:w="1428" w:type="pct"/>
            <w:shd w:val="clear" w:color="auto" w:fill="FFFFFF" w:themeFill="background1"/>
            <w:vAlign w:val="center"/>
          </w:tcPr>
          <w:p w14:paraId="1E8E2C52" w14:textId="14072D29" w:rsidR="00062876" w:rsidRPr="004D0EFC" w:rsidRDefault="00062876" w:rsidP="008449DA">
            <w:pPr>
              <w:keepNext/>
              <w:jc w:val="center"/>
              <w:rPr>
                <w:rFonts w:cs="Arial"/>
                <w:b/>
                <w:color w:val="000000"/>
              </w:rPr>
            </w:pPr>
            <w:r>
              <w:rPr>
                <w:rFonts w:cs="Arial"/>
                <w:b/>
                <w:bCs/>
                <w:sz w:val="18"/>
                <w:szCs w:val="18"/>
              </w:rPr>
              <w:t>2.48</w:t>
            </w:r>
          </w:p>
        </w:tc>
      </w:tr>
      <w:tr w:rsidR="00751121" w:rsidRPr="00370D67" w14:paraId="449616D9" w14:textId="77777777" w:rsidTr="008449DA">
        <w:trPr>
          <w:trHeight w:val="75"/>
        </w:trPr>
        <w:tc>
          <w:tcPr>
            <w:tcW w:w="2318" w:type="pct"/>
            <w:shd w:val="clear" w:color="auto" w:fill="FFFFFF" w:themeFill="background1"/>
            <w:vAlign w:val="center"/>
          </w:tcPr>
          <w:p w14:paraId="707C5B62" w14:textId="77777777" w:rsidR="00751121" w:rsidRPr="004D0EFC" w:rsidRDefault="00751121" w:rsidP="00D66C10">
            <w:pPr>
              <w:spacing w:before="60" w:after="60" w:line="260" w:lineRule="atLeast"/>
              <w:rPr>
                <w:rFonts w:eastAsia="Arial,Calibri" w:cs="Arial,Calibri"/>
                <w:lang w:eastAsia="en-GB"/>
              </w:rPr>
            </w:pPr>
            <w:r w:rsidRPr="004D0EFC">
              <w:rPr>
                <w:color w:val="000000" w:themeColor="text1"/>
                <w:sz w:val="18"/>
                <w:szCs w:val="18"/>
                <w:lang w:eastAsia="en-GB"/>
              </w:rPr>
              <w:t>Poultry, excluding battery cages</w:t>
            </w:r>
          </w:p>
        </w:tc>
        <w:tc>
          <w:tcPr>
            <w:tcW w:w="1254" w:type="pct"/>
            <w:shd w:val="clear" w:color="auto" w:fill="FFFFFF" w:themeFill="background1"/>
            <w:vAlign w:val="center"/>
          </w:tcPr>
          <w:p w14:paraId="6DCAA4A7" w14:textId="72190DC0" w:rsidR="00751121" w:rsidRPr="004D0EFC" w:rsidRDefault="00751121" w:rsidP="00D66C10">
            <w:pPr>
              <w:jc w:val="center"/>
              <w:rPr>
                <w:rFonts w:cs="Arial"/>
                <w:b/>
                <w:color w:val="000000"/>
              </w:rPr>
            </w:pPr>
            <w:r>
              <w:rPr>
                <w:rFonts w:cs="Arial"/>
                <w:sz w:val="18"/>
                <w:szCs w:val="18"/>
              </w:rPr>
              <w:t>0.223</w:t>
            </w:r>
          </w:p>
        </w:tc>
        <w:tc>
          <w:tcPr>
            <w:tcW w:w="1428" w:type="pct"/>
            <w:shd w:val="clear" w:color="auto" w:fill="FFFFFF" w:themeFill="background1"/>
            <w:vAlign w:val="center"/>
          </w:tcPr>
          <w:p w14:paraId="121B83A5" w14:textId="46316CD2" w:rsidR="00751121" w:rsidRPr="004D0EFC" w:rsidRDefault="00751121" w:rsidP="00D66C10">
            <w:pPr>
              <w:jc w:val="center"/>
              <w:rPr>
                <w:rFonts w:cs="Arial"/>
                <w:b/>
                <w:color w:val="000000"/>
              </w:rPr>
            </w:pPr>
            <w:r>
              <w:rPr>
                <w:rFonts w:cs="Arial"/>
                <w:b/>
                <w:bCs/>
                <w:sz w:val="18"/>
                <w:szCs w:val="18"/>
              </w:rPr>
              <w:t>2.21</w:t>
            </w:r>
          </w:p>
        </w:tc>
      </w:tr>
      <w:tr w:rsidR="00751121" w:rsidRPr="00751121" w14:paraId="2DF0C5F2" w14:textId="77777777" w:rsidTr="008449DA">
        <w:trPr>
          <w:trHeight w:val="75"/>
        </w:trPr>
        <w:tc>
          <w:tcPr>
            <w:tcW w:w="5000" w:type="pct"/>
            <w:gridSpan w:val="3"/>
            <w:shd w:val="clear" w:color="auto" w:fill="FFFFFF" w:themeFill="background1"/>
          </w:tcPr>
          <w:p w14:paraId="228D9DF0" w14:textId="05ADA887" w:rsidR="00751121" w:rsidRPr="00751121" w:rsidRDefault="00751121" w:rsidP="008449DA">
            <w:pPr>
              <w:keepNext/>
              <w:jc w:val="center"/>
              <w:rPr>
                <w:rFonts w:cs="Arial"/>
                <w:b/>
                <w:color w:val="000000"/>
                <w:sz w:val="18"/>
                <w:szCs w:val="18"/>
              </w:rPr>
            </w:pPr>
            <w:r w:rsidRPr="00751121">
              <w:rPr>
                <w:rFonts w:cs="Arial"/>
                <w:b/>
                <w:color w:val="000000"/>
                <w:sz w:val="18"/>
                <w:szCs w:val="18"/>
              </w:rPr>
              <w:t>Manure treatment</w:t>
            </w:r>
          </w:p>
        </w:tc>
      </w:tr>
      <w:tr w:rsidR="00751121" w:rsidRPr="00370D67" w14:paraId="4B5FC4FD" w14:textId="77777777" w:rsidTr="008449DA">
        <w:trPr>
          <w:trHeight w:val="75"/>
        </w:trPr>
        <w:tc>
          <w:tcPr>
            <w:tcW w:w="5000" w:type="pct"/>
            <w:gridSpan w:val="3"/>
            <w:shd w:val="clear" w:color="auto" w:fill="FFFFFF" w:themeFill="background1"/>
          </w:tcPr>
          <w:p w14:paraId="4CF76EBA" w14:textId="77777777" w:rsidR="00751121" w:rsidRPr="004D0EFC" w:rsidRDefault="00751121" w:rsidP="008449DA">
            <w:pPr>
              <w:keepNext/>
              <w:jc w:val="center"/>
              <w:rPr>
                <w:rFonts w:cs="Arial"/>
                <w:b/>
                <w:color w:val="000000"/>
              </w:rPr>
            </w:pPr>
            <w:r w:rsidRPr="004D0EFC">
              <w:rPr>
                <w:rFonts w:eastAsia="Arial,Calibri" w:cs="Arial,Calibri"/>
                <w:sz w:val="18"/>
                <w:szCs w:val="18"/>
                <w:lang w:eastAsia="en-GB"/>
              </w:rPr>
              <w:t>via slurry/manure to grassland</w:t>
            </w:r>
          </w:p>
        </w:tc>
      </w:tr>
      <w:tr w:rsidR="00751121" w:rsidRPr="00370D67" w14:paraId="17980CB2" w14:textId="77777777" w:rsidTr="008449DA">
        <w:trPr>
          <w:trHeight w:val="75"/>
        </w:trPr>
        <w:tc>
          <w:tcPr>
            <w:tcW w:w="2318" w:type="pct"/>
            <w:shd w:val="clear" w:color="auto" w:fill="FFFFFF" w:themeFill="background1"/>
            <w:vAlign w:val="center"/>
          </w:tcPr>
          <w:p w14:paraId="3414FB92" w14:textId="77777777" w:rsidR="00751121" w:rsidRPr="004D0EFC" w:rsidRDefault="00751121" w:rsidP="008449DA">
            <w:pPr>
              <w:keepNext/>
              <w:spacing w:before="60" w:after="60" w:line="260" w:lineRule="atLeast"/>
              <w:rPr>
                <w:rFonts w:eastAsia="Arial,Calibri" w:cs="Arial,Calibri"/>
                <w:lang w:eastAsia="en-GB"/>
              </w:rPr>
            </w:pPr>
            <w:proofErr w:type="spellStart"/>
            <w:r w:rsidRPr="004D0EFC">
              <w:rPr>
                <w:color w:val="000000" w:themeColor="text1"/>
                <w:sz w:val="18"/>
                <w:szCs w:val="18"/>
                <w:lang w:eastAsia="en-GB"/>
              </w:rPr>
              <w:t>Diary</w:t>
            </w:r>
            <w:proofErr w:type="spellEnd"/>
            <w:r w:rsidRPr="004D0EFC">
              <w:rPr>
                <w:color w:val="000000" w:themeColor="text1"/>
                <w:sz w:val="18"/>
                <w:szCs w:val="18"/>
                <w:lang w:eastAsia="en-GB"/>
              </w:rPr>
              <w:t xml:space="preserve"> cattle</w:t>
            </w:r>
          </w:p>
        </w:tc>
        <w:tc>
          <w:tcPr>
            <w:tcW w:w="1254" w:type="pct"/>
            <w:shd w:val="clear" w:color="auto" w:fill="FFFFFF" w:themeFill="background1"/>
            <w:vAlign w:val="center"/>
          </w:tcPr>
          <w:p w14:paraId="2403EBD4" w14:textId="6D419CE6" w:rsidR="00751121" w:rsidRPr="004D0EFC" w:rsidRDefault="00751121" w:rsidP="008449DA">
            <w:pPr>
              <w:keepNext/>
              <w:jc w:val="center"/>
              <w:rPr>
                <w:rFonts w:cs="Arial"/>
                <w:b/>
                <w:color w:val="000000"/>
              </w:rPr>
            </w:pPr>
            <w:r>
              <w:rPr>
                <w:rFonts w:cs="Arial"/>
                <w:sz w:val="18"/>
                <w:szCs w:val="18"/>
              </w:rPr>
              <w:t>0.324</w:t>
            </w:r>
          </w:p>
        </w:tc>
        <w:tc>
          <w:tcPr>
            <w:tcW w:w="1428" w:type="pct"/>
            <w:shd w:val="clear" w:color="auto" w:fill="FFFFFF" w:themeFill="background1"/>
            <w:vAlign w:val="center"/>
          </w:tcPr>
          <w:p w14:paraId="457AEB0C" w14:textId="092D0497" w:rsidR="00751121" w:rsidRPr="004D0EFC" w:rsidRDefault="00751121" w:rsidP="008449DA">
            <w:pPr>
              <w:keepNext/>
              <w:jc w:val="center"/>
              <w:rPr>
                <w:rFonts w:cs="Arial"/>
                <w:b/>
                <w:color w:val="000000"/>
              </w:rPr>
            </w:pPr>
            <w:r>
              <w:rPr>
                <w:rFonts w:cs="Arial"/>
                <w:b/>
                <w:bCs/>
                <w:sz w:val="18"/>
                <w:szCs w:val="18"/>
              </w:rPr>
              <w:t>3.22</w:t>
            </w:r>
          </w:p>
        </w:tc>
      </w:tr>
      <w:tr w:rsidR="00751121" w:rsidRPr="00370D67" w14:paraId="2C3C333C" w14:textId="77777777" w:rsidTr="008449DA">
        <w:trPr>
          <w:trHeight w:val="75"/>
        </w:trPr>
        <w:tc>
          <w:tcPr>
            <w:tcW w:w="2318" w:type="pct"/>
            <w:shd w:val="clear" w:color="auto" w:fill="FFFFFF" w:themeFill="background1"/>
            <w:vAlign w:val="center"/>
          </w:tcPr>
          <w:p w14:paraId="3F2BBA44" w14:textId="77777777"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Beef cattle</w:t>
            </w:r>
          </w:p>
        </w:tc>
        <w:tc>
          <w:tcPr>
            <w:tcW w:w="1254" w:type="pct"/>
            <w:shd w:val="clear" w:color="auto" w:fill="FFFFFF" w:themeFill="background1"/>
            <w:vAlign w:val="center"/>
          </w:tcPr>
          <w:p w14:paraId="0B95A5FD" w14:textId="1F15D106" w:rsidR="00751121" w:rsidRPr="004D0EFC" w:rsidRDefault="00751121" w:rsidP="008449DA">
            <w:pPr>
              <w:keepNext/>
              <w:jc w:val="center"/>
              <w:rPr>
                <w:rFonts w:cs="Arial"/>
                <w:b/>
                <w:color w:val="000000"/>
              </w:rPr>
            </w:pPr>
            <w:r>
              <w:rPr>
                <w:rFonts w:cs="Arial"/>
                <w:b/>
                <w:bCs/>
                <w:sz w:val="18"/>
                <w:szCs w:val="18"/>
              </w:rPr>
              <w:t>1.22</w:t>
            </w:r>
          </w:p>
        </w:tc>
        <w:tc>
          <w:tcPr>
            <w:tcW w:w="1428" w:type="pct"/>
            <w:shd w:val="clear" w:color="auto" w:fill="FFFFFF" w:themeFill="background1"/>
            <w:vAlign w:val="center"/>
          </w:tcPr>
          <w:p w14:paraId="070D81E0" w14:textId="2300A78D" w:rsidR="00751121" w:rsidRPr="004D0EFC" w:rsidRDefault="00751121" w:rsidP="008449DA">
            <w:pPr>
              <w:keepNext/>
              <w:jc w:val="center"/>
              <w:rPr>
                <w:rFonts w:cs="Arial"/>
                <w:b/>
                <w:color w:val="000000"/>
              </w:rPr>
            </w:pPr>
            <w:r>
              <w:rPr>
                <w:rFonts w:cs="Arial"/>
                <w:b/>
                <w:bCs/>
                <w:sz w:val="18"/>
                <w:szCs w:val="18"/>
              </w:rPr>
              <w:t>12</w:t>
            </w:r>
          </w:p>
        </w:tc>
      </w:tr>
      <w:tr w:rsidR="00751121" w:rsidRPr="00370D67" w14:paraId="090DD549" w14:textId="77777777" w:rsidTr="008449DA">
        <w:trPr>
          <w:trHeight w:val="75"/>
        </w:trPr>
        <w:tc>
          <w:tcPr>
            <w:tcW w:w="2318" w:type="pct"/>
            <w:shd w:val="clear" w:color="auto" w:fill="FFFFFF" w:themeFill="background1"/>
            <w:vAlign w:val="center"/>
          </w:tcPr>
          <w:p w14:paraId="1C865BDE" w14:textId="77777777"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Pig farming</w:t>
            </w:r>
          </w:p>
        </w:tc>
        <w:tc>
          <w:tcPr>
            <w:tcW w:w="1254" w:type="pct"/>
            <w:shd w:val="clear" w:color="auto" w:fill="FFFFFF" w:themeFill="background1"/>
            <w:vAlign w:val="center"/>
          </w:tcPr>
          <w:p w14:paraId="697F09AB" w14:textId="6B2893ED" w:rsidR="00751121" w:rsidRPr="004D0EFC" w:rsidRDefault="00751121" w:rsidP="008449DA">
            <w:pPr>
              <w:keepNext/>
              <w:jc w:val="center"/>
              <w:rPr>
                <w:rFonts w:cs="Arial"/>
                <w:b/>
                <w:color w:val="000000"/>
              </w:rPr>
            </w:pPr>
            <w:r>
              <w:rPr>
                <w:rFonts w:cs="Arial"/>
                <w:sz w:val="18"/>
                <w:szCs w:val="18"/>
              </w:rPr>
              <w:t>0.286</w:t>
            </w:r>
          </w:p>
        </w:tc>
        <w:tc>
          <w:tcPr>
            <w:tcW w:w="1428" w:type="pct"/>
            <w:shd w:val="clear" w:color="auto" w:fill="FFFFFF" w:themeFill="background1"/>
            <w:vAlign w:val="center"/>
          </w:tcPr>
          <w:p w14:paraId="49A2E3E6" w14:textId="0EBFE4C9" w:rsidR="00751121" w:rsidRPr="004D0EFC" w:rsidRDefault="00751121" w:rsidP="008449DA">
            <w:pPr>
              <w:keepNext/>
              <w:jc w:val="center"/>
              <w:rPr>
                <w:rFonts w:cs="Arial"/>
                <w:b/>
                <w:color w:val="000000"/>
              </w:rPr>
            </w:pPr>
            <w:r>
              <w:rPr>
                <w:rFonts w:cs="Arial"/>
                <w:b/>
                <w:bCs/>
                <w:sz w:val="18"/>
                <w:szCs w:val="18"/>
              </w:rPr>
              <w:t>2.83</w:t>
            </w:r>
          </w:p>
        </w:tc>
      </w:tr>
      <w:tr w:rsidR="00751121" w:rsidRPr="00370D67" w14:paraId="3B691F7E" w14:textId="77777777" w:rsidTr="008449DA">
        <w:trPr>
          <w:trHeight w:val="75"/>
        </w:trPr>
        <w:tc>
          <w:tcPr>
            <w:tcW w:w="2318" w:type="pct"/>
            <w:shd w:val="clear" w:color="auto" w:fill="FFFFFF" w:themeFill="background1"/>
            <w:vAlign w:val="center"/>
          </w:tcPr>
          <w:p w14:paraId="72BC061E" w14:textId="77777777"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Poultry, including battery cages</w:t>
            </w:r>
          </w:p>
        </w:tc>
        <w:tc>
          <w:tcPr>
            <w:tcW w:w="1254" w:type="pct"/>
            <w:shd w:val="clear" w:color="auto" w:fill="FFFFFF" w:themeFill="background1"/>
            <w:vAlign w:val="center"/>
          </w:tcPr>
          <w:p w14:paraId="32439A5F" w14:textId="72B8A5E5" w:rsidR="00751121" w:rsidRPr="004D0EFC" w:rsidRDefault="00751121" w:rsidP="008449DA">
            <w:pPr>
              <w:keepNext/>
              <w:jc w:val="center"/>
              <w:rPr>
                <w:rFonts w:cs="Arial"/>
                <w:b/>
                <w:color w:val="000000"/>
              </w:rPr>
            </w:pPr>
            <w:r>
              <w:rPr>
                <w:rFonts w:cs="Arial"/>
                <w:sz w:val="18"/>
                <w:szCs w:val="18"/>
              </w:rPr>
              <w:t>0.143</w:t>
            </w:r>
          </w:p>
        </w:tc>
        <w:tc>
          <w:tcPr>
            <w:tcW w:w="1428" w:type="pct"/>
            <w:shd w:val="clear" w:color="auto" w:fill="FFFFFF" w:themeFill="background1"/>
            <w:vAlign w:val="center"/>
          </w:tcPr>
          <w:p w14:paraId="6685F086" w14:textId="30C128D8" w:rsidR="00751121" w:rsidRPr="004D0EFC" w:rsidRDefault="00751121" w:rsidP="008449DA">
            <w:pPr>
              <w:keepNext/>
              <w:jc w:val="center"/>
              <w:rPr>
                <w:rFonts w:cs="Arial"/>
                <w:b/>
                <w:color w:val="000000"/>
              </w:rPr>
            </w:pPr>
            <w:r>
              <w:rPr>
                <w:rFonts w:cs="Arial"/>
                <w:b/>
                <w:bCs/>
                <w:sz w:val="18"/>
                <w:szCs w:val="18"/>
              </w:rPr>
              <w:t>1.42</w:t>
            </w:r>
          </w:p>
        </w:tc>
      </w:tr>
      <w:tr w:rsidR="00751121" w:rsidRPr="00370D67" w14:paraId="4DB8AC14" w14:textId="77777777" w:rsidTr="008449DA">
        <w:trPr>
          <w:trHeight w:val="75"/>
        </w:trPr>
        <w:tc>
          <w:tcPr>
            <w:tcW w:w="2318" w:type="pct"/>
            <w:shd w:val="clear" w:color="auto" w:fill="FFFFFF" w:themeFill="background1"/>
            <w:vAlign w:val="center"/>
          </w:tcPr>
          <w:p w14:paraId="4AEA044F" w14:textId="77777777" w:rsidR="00751121" w:rsidRPr="004D0EFC" w:rsidRDefault="00751121" w:rsidP="00D66C10">
            <w:pPr>
              <w:spacing w:before="60" w:after="60" w:line="260" w:lineRule="atLeast"/>
              <w:rPr>
                <w:rFonts w:eastAsia="Arial,Calibri" w:cs="Arial,Calibri"/>
                <w:lang w:eastAsia="en-GB"/>
              </w:rPr>
            </w:pPr>
            <w:r w:rsidRPr="004D0EFC">
              <w:rPr>
                <w:color w:val="000000" w:themeColor="text1"/>
                <w:sz w:val="18"/>
                <w:szCs w:val="18"/>
                <w:lang w:eastAsia="en-GB"/>
              </w:rPr>
              <w:t>Poultry, excluding battery cages</w:t>
            </w:r>
          </w:p>
        </w:tc>
        <w:tc>
          <w:tcPr>
            <w:tcW w:w="1254" w:type="pct"/>
            <w:shd w:val="clear" w:color="auto" w:fill="FFFFFF" w:themeFill="background1"/>
            <w:vAlign w:val="center"/>
          </w:tcPr>
          <w:p w14:paraId="0EB414E2" w14:textId="7D48BA76" w:rsidR="00751121" w:rsidRPr="004D0EFC" w:rsidRDefault="00751121" w:rsidP="00D66C10">
            <w:pPr>
              <w:jc w:val="center"/>
              <w:rPr>
                <w:rFonts w:cs="Arial"/>
                <w:b/>
                <w:color w:val="000000"/>
              </w:rPr>
            </w:pPr>
            <w:r>
              <w:rPr>
                <w:rFonts w:cs="Arial"/>
                <w:sz w:val="18"/>
                <w:szCs w:val="18"/>
              </w:rPr>
              <w:t>0.143</w:t>
            </w:r>
          </w:p>
        </w:tc>
        <w:tc>
          <w:tcPr>
            <w:tcW w:w="1428" w:type="pct"/>
            <w:shd w:val="clear" w:color="auto" w:fill="FFFFFF" w:themeFill="background1"/>
            <w:vAlign w:val="center"/>
          </w:tcPr>
          <w:p w14:paraId="2D91CED6" w14:textId="6A263275" w:rsidR="00751121" w:rsidRPr="004D0EFC" w:rsidRDefault="00751121" w:rsidP="00D66C10">
            <w:pPr>
              <w:jc w:val="center"/>
              <w:rPr>
                <w:rFonts w:cs="Arial"/>
                <w:b/>
                <w:color w:val="000000"/>
              </w:rPr>
            </w:pPr>
            <w:r>
              <w:rPr>
                <w:rFonts w:cs="Arial"/>
                <w:b/>
                <w:bCs/>
                <w:sz w:val="18"/>
                <w:szCs w:val="18"/>
              </w:rPr>
              <w:t>1.42</w:t>
            </w:r>
          </w:p>
        </w:tc>
      </w:tr>
      <w:tr w:rsidR="00751121" w:rsidRPr="00370D67" w14:paraId="7909D53D" w14:textId="77777777" w:rsidTr="008449DA">
        <w:trPr>
          <w:trHeight w:val="75"/>
        </w:trPr>
        <w:tc>
          <w:tcPr>
            <w:tcW w:w="5000" w:type="pct"/>
            <w:gridSpan w:val="3"/>
            <w:shd w:val="clear" w:color="auto" w:fill="FFFFFF" w:themeFill="background1"/>
          </w:tcPr>
          <w:p w14:paraId="40AE47EB" w14:textId="539701C3" w:rsidR="00751121" w:rsidRPr="004D0EFC" w:rsidRDefault="00751121" w:rsidP="008449DA">
            <w:pPr>
              <w:keepNext/>
              <w:jc w:val="center"/>
              <w:rPr>
                <w:rFonts w:cs="Arial"/>
                <w:b/>
                <w:color w:val="000000"/>
              </w:rPr>
            </w:pPr>
            <w:r w:rsidRPr="004D0EFC">
              <w:rPr>
                <w:rFonts w:eastAsia="Arial,Calibri" w:cs="Arial,Calibri"/>
                <w:sz w:val="18"/>
                <w:szCs w:val="18"/>
                <w:lang w:eastAsia="en-GB"/>
              </w:rPr>
              <w:t>via slurry/manure</w:t>
            </w:r>
            <w:r>
              <w:rPr>
                <w:rFonts w:eastAsia="Arial,Calibri" w:cs="Arial,Calibri"/>
                <w:sz w:val="18"/>
                <w:szCs w:val="18"/>
                <w:lang w:eastAsia="en-GB"/>
              </w:rPr>
              <w:t xml:space="preserve"> to arable </w:t>
            </w:r>
            <w:r w:rsidRPr="004D0EFC">
              <w:rPr>
                <w:rFonts w:eastAsia="Arial,Calibri" w:cs="Arial,Calibri"/>
                <w:sz w:val="18"/>
                <w:szCs w:val="18"/>
                <w:lang w:eastAsia="en-GB"/>
              </w:rPr>
              <w:t>land</w:t>
            </w:r>
          </w:p>
        </w:tc>
      </w:tr>
      <w:tr w:rsidR="00751121" w:rsidRPr="00370D67" w14:paraId="2092FD5C" w14:textId="77777777" w:rsidTr="008449DA">
        <w:trPr>
          <w:trHeight w:val="75"/>
        </w:trPr>
        <w:tc>
          <w:tcPr>
            <w:tcW w:w="2318" w:type="pct"/>
            <w:shd w:val="clear" w:color="auto" w:fill="FFFFFF" w:themeFill="background1"/>
            <w:vAlign w:val="center"/>
          </w:tcPr>
          <w:p w14:paraId="09468152" w14:textId="77777777" w:rsidR="00751121" w:rsidRPr="004D0EFC" w:rsidRDefault="00751121" w:rsidP="008449DA">
            <w:pPr>
              <w:keepNext/>
              <w:spacing w:before="60" w:after="60" w:line="260" w:lineRule="atLeast"/>
              <w:rPr>
                <w:rFonts w:eastAsia="Arial,Calibri" w:cs="Arial,Calibri"/>
                <w:lang w:eastAsia="en-GB"/>
              </w:rPr>
            </w:pPr>
            <w:proofErr w:type="spellStart"/>
            <w:r w:rsidRPr="004D0EFC">
              <w:rPr>
                <w:color w:val="000000" w:themeColor="text1"/>
                <w:sz w:val="18"/>
                <w:szCs w:val="18"/>
                <w:lang w:eastAsia="en-GB"/>
              </w:rPr>
              <w:t>Diary</w:t>
            </w:r>
            <w:proofErr w:type="spellEnd"/>
            <w:r w:rsidRPr="004D0EFC">
              <w:rPr>
                <w:color w:val="000000" w:themeColor="text1"/>
                <w:sz w:val="18"/>
                <w:szCs w:val="18"/>
                <w:lang w:eastAsia="en-GB"/>
              </w:rPr>
              <w:t xml:space="preserve"> cattle</w:t>
            </w:r>
          </w:p>
        </w:tc>
        <w:tc>
          <w:tcPr>
            <w:tcW w:w="1254" w:type="pct"/>
            <w:shd w:val="clear" w:color="auto" w:fill="FFFFFF" w:themeFill="background1"/>
            <w:vAlign w:val="center"/>
          </w:tcPr>
          <w:p w14:paraId="70DBD983" w14:textId="2E9BC974" w:rsidR="00751121" w:rsidRPr="004D0EFC" w:rsidRDefault="00751121" w:rsidP="008449DA">
            <w:pPr>
              <w:keepNext/>
              <w:jc w:val="center"/>
              <w:rPr>
                <w:rFonts w:cs="Arial"/>
                <w:b/>
                <w:color w:val="000000"/>
              </w:rPr>
            </w:pPr>
            <w:r>
              <w:rPr>
                <w:rFonts w:cs="Arial"/>
                <w:sz w:val="18"/>
                <w:szCs w:val="18"/>
              </w:rPr>
              <w:t>0.149</w:t>
            </w:r>
          </w:p>
        </w:tc>
        <w:tc>
          <w:tcPr>
            <w:tcW w:w="1428" w:type="pct"/>
            <w:shd w:val="clear" w:color="auto" w:fill="FFFFFF" w:themeFill="background1"/>
            <w:vAlign w:val="center"/>
          </w:tcPr>
          <w:p w14:paraId="3D3475AB" w14:textId="298C31C3" w:rsidR="00751121" w:rsidRPr="004D0EFC" w:rsidRDefault="00751121" w:rsidP="008449DA">
            <w:pPr>
              <w:keepNext/>
              <w:jc w:val="center"/>
              <w:rPr>
                <w:rFonts w:cs="Arial"/>
                <w:b/>
                <w:color w:val="000000"/>
              </w:rPr>
            </w:pPr>
            <w:r>
              <w:rPr>
                <w:rFonts w:cs="Arial"/>
                <w:b/>
                <w:bCs/>
                <w:sz w:val="18"/>
                <w:szCs w:val="18"/>
              </w:rPr>
              <w:t>1.47</w:t>
            </w:r>
          </w:p>
        </w:tc>
      </w:tr>
      <w:tr w:rsidR="00751121" w:rsidRPr="00370D67" w14:paraId="19271758" w14:textId="77777777" w:rsidTr="008449DA">
        <w:trPr>
          <w:trHeight w:val="75"/>
        </w:trPr>
        <w:tc>
          <w:tcPr>
            <w:tcW w:w="2318" w:type="pct"/>
            <w:shd w:val="clear" w:color="auto" w:fill="FFFFFF" w:themeFill="background1"/>
            <w:vAlign w:val="center"/>
          </w:tcPr>
          <w:p w14:paraId="420E7CE7" w14:textId="77777777"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Beef cattle</w:t>
            </w:r>
          </w:p>
        </w:tc>
        <w:tc>
          <w:tcPr>
            <w:tcW w:w="1254" w:type="pct"/>
            <w:shd w:val="clear" w:color="auto" w:fill="FFFFFF" w:themeFill="background1"/>
            <w:vAlign w:val="center"/>
          </w:tcPr>
          <w:p w14:paraId="40DA7286" w14:textId="025DCD23" w:rsidR="00751121" w:rsidRPr="004D0EFC" w:rsidRDefault="00751121" w:rsidP="008449DA">
            <w:pPr>
              <w:keepNext/>
              <w:jc w:val="center"/>
              <w:rPr>
                <w:rFonts w:cs="Arial"/>
                <w:b/>
                <w:color w:val="000000"/>
              </w:rPr>
            </w:pPr>
            <w:r>
              <w:rPr>
                <w:rFonts w:cs="Arial"/>
                <w:sz w:val="18"/>
                <w:szCs w:val="18"/>
              </w:rPr>
              <w:t>0.557</w:t>
            </w:r>
          </w:p>
        </w:tc>
        <w:tc>
          <w:tcPr>
            <w:tcW w:w="1428" w:type="pct"/>
            <w:shd w:val="clear" w:color="auto" w:fill="FFFFFF" w:themeFill="background1"/>
            <w:vAlign w:val="center"/>
          </w:tcPr>
          <w:p w14:paraId="176858E5" w14:textId="639377E4" w:rsidR="00751121" w:rsidRPr="004D0EFC" w:rsidRDefault="00751121" w:rsidP="008449DA">
            <w:pPr>
              <w:keepNext/>
              <w:jc w:val="center"/>
              <w:rPr>
                <w:rFonts w:cs="Arial"/>
                <w:b/>
                <w:color w:val="000000"/>
              </w:rPr>
            </w:pPr>
            <w:r>
              <w:rPr>
                <w:rFonts w:cs="Arial"/>
                <w:b/>
                <w:bCs/>
                <w:sz w:val="18"/>
                <w:szCs w:val="18"/>
              </w:rPr>
              <w:t>5.52</w:t>
            </w:r>
          </w:p>
        </w:tc>
      </w:tr>
      <w:tr w:rsidR="00751121" w:rsidRPr="00370D67" w14:paraId="035CE2AB" w14:textId="77777777" w:rsidTr="008449DA">
        <w:trPr>
          <w:trHeight w:val="75"/>
        </w:trPr>
        <w:tc>
          <w:tcPr>
            <w:tcW w:w="2318" w:type="pct"/>
            <w:shd w:val="clear" w:color="auto" w:fill="FFFFFF" w:themeFill="background1"/>
            <w:vAlign w:val="center"/>
          </w:tcPr>
          <w:p w14:paraId="0BB74FC2" w14:textId="77777777"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Pig farming</w:t>
            </w:r>
          </w:p>
        </w:tc>
        <w:tc>
          <w:tcPr>
            <w:tcW w:w="1254" w:type="pct"/>
            <w:shd w:val="clear" w:color="auto" w:fill="FFFFFF" w:themeFill="background1"/>
            <w:vAlign w:val="center"/>
          </w:tcPr>
          <w:p w14:paraId="127B6F37" w14:textId="2B6B428E" w:rsidR="00751121" w:rsidRPr="004D0EFC" w:rsidRDefault="00751121" w:rsidP="008449DA">
            <w:pPr>
              <w:keepNext/>
              <w:jc w:val="center"/>
              <w:rPr>
                <w:rFonts w:cs="Arial"/>
                <w:b/>
                <w:color w:val="000000"/>
              </w:rPr>
            </w:pPr>
            <w:r>
              <w:rPr>
                <w:rFonts w:cs="Arial"/>
                <w:sz w:val="18"/>
                <w:szCs w:val="18"/>
              </w:rPr>
              <w:t>0.131</w:t>
            </w:r>
          </w:p>
        </w:tc>
        <w:tc>
          <w:tcPr>
            <w:tcW w:w="1428" w:type="pct"/>
            <w:shd w:val="clear" w:color="auto" w:fill="FFFFFF" w:themeFill="background1"/>
            <w:vAlign w:val="center"/>
          </w:tcPr>
          <w:p w14:paraId="24664B20" w14:textId="4CE516C7" w:rsidR="00751121" w:rsidRPr="004D0EFC" w:rsidRDefault="00751121" w:rsidP="008449DA">
            <w:pPr>
              <w:keepNext/>
              <w:jc w:val="center"/>
              <w:rPr>
                <w:rFonts w:cs="Arial"/>
                <w:b/>
                <w:color w:val="000000"/>
              </w:rPr>
            </w:pPr>
            <w:r>
              <w:rPr>
                <w:rFonts w:cs="Arial"/>
                <w:b/>
                <w:bCs/>
                <w:sz w:val="18"/>
                <w:szCs w:val="18"/>
              </w:rPr>
              <w:t>1.3</w:t>
            </w:r>
          </w:p>
        </w:tc>
      </w:tr>
      <w:tr w:rsidR="00751121" w:rsidRPr="00370D67" w14:paraId="126283FF" w14:textId="77777777" w:rsidTr="008449DA">
        <w:trPr>
          <w:trHeight w:val="75"/>
        </w:trPr>
        <w:tc>
          <w:tcPr>
            <w:tcW w:w="2318" w:type="pct"/>
            <w:shd w:val="clear" w:color="auto" w:fill="FFFFFF" w:themeFill="background1"/>
            <w:vAlign w:val="center"/>
          </w:tcPr>
          <w:p w14:paraId="1D707E02" w14:textId="77777777" w:rsidR="00751121" w:rsidRPr="004D0EFC" w:rsidRDefault="00751121" w:rsidP="008449DA">
            <w:pPr>
              <w:keepNext/>
              <w:spacing w:before="60" w:after="60" w:line="260" w:lineRule="atLeast"/>
              <w:rPr>
                <w:rFonts w:eastAsia="Arial,Calibri" w:cs="Arial,Calibri"/>
                <w:lang w:eastAsia="en-GB"/>
              </w:rPr>
            </w:pPr>
            <w:r w:rsidRPr="004D0EFC">
              <w:rPr>
                <w:color w:val="000000" w:themeColor="text1"/>
                <w:sz w:val="18"/>
                <w:szCs w:val="18"/>
                <w:lang w:eastAsia="en-GB"/>
              </w:rPr>
              <w:t>Poultry, including battery cages</w:t>
            </w:r>
          </w:p>
        </w:tc>
        <w:tc>
          <w:tcPr>
            <w:tcW w:w="1254" w:type="pct"/>
            <w:shd w:val="clear" w:color="auto" w:fill="FFFFFF" w:themeFill="background1"/>
            <w:vAlign w:val="center"/>
          </w:tcPr>
          <w:p w14:paraId="7F9EDBEE" w14:textId="0BA7BE4B" w:rsidR="00751121" w:rsidRPr="004D0EFC" w:rsidRDefault="00751121" w:rsidP="008449DA">
            <w:pPr>
              <w:keepNext/>
              <w:jc w:val="center"/>
              <w:rPr>
                <w:rFonts w:cs="Arial"/>
                <w:b/>
                <w:color w:val="000000"/>
              </w:rPr>
            </w:pPr>
            <w:r>
              <w:rPr>
                <w:rFonts w:cs="Arial"/>
                <w:sz w:val="18"/>
                <w:szCs w:val="18"/>
              </w:rPr>
              <w:t>0.066</w:t>
            </w:r>
          </w:p>
        </w:tc>
        <w:tc>
          <w:tcPr>
            <w:tcW w:w="1428" w:type="pct"/>
            <w:shd w:val="clear" w:color="auto" w:fill="FFFFFF" w:themeFill="background1"/>
            <w:vAlign w:val="center"/>
          </w:tcPr>
          <w:p w14:paraId="0C682510" w14:textId="3D3BE93C" w:rsidR="00751121" w:rsidRPr="004D0EFC" w:rsidRDefault="00751121" w:rsidP="008449DA">
            <w:pPr>
              <w:keepNext/>
              <w:jc w:val="center"/>
              <w:rPr>
                <w:rFonts w:cs="Arial"/>
                <w:b/>
                <w:color w:val="000000"/>
              </w:rPr>
            </w:pPr>
            <w:r>
              <w:rPr>
                <w:rFonts w:cs="Arial"/>
                <w:sz w:val="18"/>
                <w:szCs w:val="18"/>
              </w:rPr>
              <w:t>0.65</w:t>
            </w:r>
          </w:p>
        </w:tc>
      </w:tr>
      <w:tr w:rsidR="00751121" w:rsidRPr="00370D67" w14:paraId="79E4501D" w14:textId="77777777" w:rsidTr="008449DA">
        <w:trPr>
          <w:trHeight w:val="75"/>
        </w:trPr>
        <w:tc>
          <w:tcPr>
            <w:tcW w:w="2318" w:type="pct"/>
            <w:shd w:val="clear" w:color="auto" w:fill="FFFFFF" w:themeFill="background1"/>
            <w:vAlign w:val="center"/>
          </w:tcPr>
          <w:p w14:paraId="686E956A" w14:textId="77777777" w:rsidR="00751121" w:rsidRPr="004D0EFC" w:rsidRDefault="00751121" w:rsidP="00D66C10">
            <w:pPr>
              <w:spacing w:before="60" w:after="60" w:line="260" w:lineRule="atLeast"/>
              <w:rPr>
                <w:rFonts w:eastAsia="Arial,Calibri" w:cs="Arial,Calibri"/>
                <w:lang w:eastAsia="en-GB"/>
              </w:rPr>
            </w:pPr>
            <w:r w:rsidRPr="004D0EFC">
              <w:rPr>
                <w:color w:val="000000" w:themeColor="text1"/>
                <w:sz w:val="18"/>
                <w:szCs w:val="18"/>
                <w:lang w:eastAsia="en-GB"/>
              </w:rPr>
              <w:t>Poultry, excluding battery cages</w:t>
            </w:r>
          </w:p>
        </w:tc>
        <w:tc>
          <w:tcPr>
            <w:tcW w:w="1254" w:type="pct"/>
            <w:shd w:val="clear" w:color="auto" w:fill="FFFFFF" w:themeFill="background1"/>
            <w:vAlign w:val="center"/>
          </w:tcPr>
          <w:p w14:paraId="75670428" w14:textId="3E6F8028" w:rsidR="00751121" w:rsidRPr="004D0EFC" w:rsidRDefault="00751121" w:rsidP="00D66C10">
            <w:pPr>
              <w:jc w:val="center"/>
              <w:rPr>
                <w:rFonts w:cs="Arial"/>
                <w:b/>
                <w:color w:val="000000"/>
              </w:rPr>
            </w:pPr>
            <w:r>
              <w:rPr>
                <w:rFonts w:cs="Arial"/>
                <w:sz w:val="18"/>
                <w:szCs w:val="18"/>
              </w:rPr>
              <w:t>0.066</w:t>
            </w:r>
          </w:p>
        </w:tc>
        <w:tc>
          <w:tcPr>
            <w:tcW w:w="1428" w:type="pct"/>
            <w:shd w:val="clear" w:color="auto" w:fill="FFFFFF" w:themeFill="background1"/>
            <w:vAlign w:val="center"/>
          </w:tcPr>
          <w:p w14:paraId="0C176E04" w14:textId="569464CF" w:rsidR="00751121" w:rsidRPr="004D0EFC" w:rsidRDefault="00751121" w:rsidP="00D66C10">
            <w:pPr>
              <w:jc w:val="center"/>
              <w:rPr>
                <w:rFonts w:cs="Arial"/>
                <w:b/>
                <w:color w:val="000000"/>
              </w:rPr>
            </w:pPr>
            <w:r>
              <w:rPr>
                <w:rFonts w:cs="Arial"/>
                <w:sz w:val="18"/>
                <w:szCs w:val="18"/>
              </w:rPr>
              <w:t>0.65</w:t>
            </w:r>
          </w:p>
        </w:tc>
      </w:tr>
    </w:tbl>
    <w:p w14:paraId="15AB4F6F" w14:textId="77777777" w:rsidR="00477F91" w:rsidRPr="00370D67" w:rsidRDefault="00477F91" w:rsidP="00477F91">
      <w:pPr>
        <w:spacing w:line="260" w:lineRule="atLeast"/>
        <w:rPr>
          <w:color w:val="000000" w:themeColor="text1"/>
          <w:sz w:val="16"/>
          <w:szCs w:val="16"/>
          <w:lang w:eastAsia="en-GB"/>
        </w:rPr>
      </w:pPr>
      <w:r w:rsidRPr="00370D67">
        <w:rPr>
          <w:rFonts w:eastAsia="Calibri"/>
          <w:sz w:val="16"/>
          <w:szCs w:val="16"/>
          <w:lang w:eastAsia="en-US"/>
        </w:rPr>
        <w:t xml:space="preserve">* worst-case PEC/PNECs for poultry are  calculated for animal category 11 (laying hens in free range with litter floor (partly litter floor, partly slatted)). PEC/PNECs calculated for poultry in </w:t>
      </w:r>
      <w:r w:rsidRPr="00370D67">
        <w:rPr>
          <w:color w:val="000000" w:themeColor="text1"/>
          <w:sz w:val="16"/>
          <w:szCs w:val="16"/>
          <w:lang w:eastAsia="en-GB"/>
        </w:rPr>
        <w:t>battery cages were excluded.</w:t>
      </w:r>
    </w:p>
    <w:p w14:paraId="04A97AF1" w14:textId="77777777" w:rsidR="00477F91" w:rsidRPr="00370D67" w:rsidRDefault="00477F91" w:rsidP="009A4C50">
      <w:pPr>
        <w:spacing w:before="60"/>
        <w:jc w:val="both"/>
        <w:rPr>
          <w:rFonts w:eastAsia="Times New Roman,Calibri" w:cs="Times New Roman,Calibri"/>
          <w:lang w:eastAsia="en-US"/>
        </w:rPr>
      </w:pPr>
    </w:p>
    <w:p w14:paraId="587E35C0" w14:textId="15EC30B8" w:rsidR="00BF15D8" w:rsidRPr="00370D67" w:rsidRDefault="00477F91" w:rsidP="00B83C78">
      <w:pPr>
        <w:jc w:val="both"/>
        <w:rPr>
          <w:lang w:val="sv-SE"/>
        </w:rPr>
      </w:pPr>
      <w:r w:rsidRPr="00370D67">
        <w:rPr>
          <w:rFonts w:eastAsia="Calibri" w:cs="Calibri"/>
          <w:u w:val="single"/>
          <w:lang w:eastAsia="en-US"/>
        </w:rPr>
        <w:t>Conclusion</w:t>
      </w:r>
      <w:r w:rsidRPr="00370D67">
        <w:rPr>
          <w:rFonts w:eastAsia="Calibri" w:cs="Calibri"/>
          <w:lang w:eastAsia="en-US"/>
        </w:rPr>
        <w:t xml:space="preserve">: </w:t>
      </w:r>
      <w:r w:rsidRPr="00370D67">
        <w:rPr>
          <w:rFonts w:eastAsia="Calibri"/>
          <w:lang w:eastAsia="en-US"/>
        </w:rPr>
        <w:t xml:space="preserve">From these PEC/PNEC values it can be concluded that </w:t>
      </w:r>
      <w:r w:rsidR="009224B3" w:rsidRPr="00370D67">
        <w:rPr>
          <w:rFonts w:eastAsia="Calibri"/>
          <w:lang w:eastAsia="en-US"/>
        </w:rPr>
        <w:t>a</w:t>
      </w:r>
      <w:r w:rsidRPr="00370D67">
        <w:rPr>
          <w:rFonts w:eastAsia="Calibri"/>
          <w:lang w:eastAsia="en-US"/>
        </w:rPr>
        <w:t xml:space="preserve"> risk is identified for </w:t>
      </w:r>
      <w:r w:rsidR="00674284" w:rsidRPr="00370D67">
        <w:rPr>
          <w:rFonts w:eastAsia="Calibri"/>
          <w:lang w:eastAsia="en-US"/>
        </w:rPr>
        <w:t xml:space="preserve">water and </w:t>
      </w:r>
      <w:r w:rsidR="009224B3" w:rsidRPr="00370D67">
        <w:rPr>
          <w:rFonts w:eastAsia="Calibri"/>
          <w:lang w:eastAsia="en-US"/>
        </w:rPr>
        <w:t>sediment</w:t>
      </w:r>
      <w:r w:rsidRPr="00370D67">
        <w:rPr>
          <w:rFonts w:eastAsia="Calibri"/>
          <w:lang w:eastAsia="en-US"/>
        </w:rPr>
        <w:t xml:space="preserve"> organisms when poultry stables are treated with BIOPREN 4GR FLY LARVICIDE GRANULE</w:t>
      </w:r>
      <w:r w:rsidR="00751121">
        <w:rPr>
          <w:rFonts w:eastAsia="Calibri"/>
          <w:lang w:eastAsia="en-US"/>
        </w:rPr>
        <w:t xml:space="preserve"> when discharged to the sewer</w:t>
      </w:r>
      <w:r w:rsidRPr="00370D67">
        <w:rPr>
          <w:rFonts w:eastAsia="Calibri"/>
          <w:lang w:eastAsia="en-US"/>
        </w:rPr>
        <w:t>.</w:t>
      </w:r>
      <w:r w:rsidR="00532A41" w:rsidRPr="00370D67">
        <w:rPr>
          <w:rFonts w:eastAsia="Calibri"/>
          <w:lang w:eastAsia="en-US"/>
        </w:rPr>
        <w:t xml:space="preserve"> The load to the STP for the worst-case animal category 11 (laying hens in free range with litter floor (partly litter floor, partly slatted) is 0.0138 kg </w:t>
      </w:r>
      <w:proofErr w:type="spellStart"/>
      <w:r w:rsidR="00532A41" w:rsidRPr="00370D67">
        <w:rPr>
          <w:rFonts w:eastAsia="Calibri"/>
          <w:lang w:eastAsia="en-US"/>
        </w:rPr>
        <w:t>a.s.</w:t>
      </w:r>
      <w:proofErr w:type="spellEnd"/>
      <w:r w:rsidR="00532A41" w:rsidRPr="00370D67">
        <w:rPr>
          <w:rFonts w:eastAsia="Calibri"/>
          <w:lang w:eastAsia="en-US"/>
        </w:rPr>
        <w:t>/d, while for the best-case animal categories 16,17 and 18 (turkeys, ducks and geese in free range with litter floor) the load to the STP is 0.00072 kg/d which is a factor 19 lower. Despite</w:t>
      </w:r>
      <w:r w:rsidR="000406D9" w:rsidRPr="00370D67">
        <w:rPr>
          <w:rFonts w:eastAsia="Calibri"/>
          <w:lang w:eastAsia="en-US"/>
        </w:rPr>
        <w:t xml:space="preserve"> </w:t>
      </w:r>
      <w:r w:rsidR="00532A41" w:rsidRPr="00370D67">
        <w:rPr>
          <w:rFonts w:eastAsia="Calibri"/>
          <w:lang w:eastAsia="en-US"/>
        </w:rPr>
        <w:t>this lower load to the STP the PEC/PNEC for sediment is still exceeded (</w:t>
      </w:r>
      <w:r w:rsidR="00674284" w:rsidRPr="00370D67">
        <w:rPr>
          <w:rFonts w:eastAsia="Calibri"/>
          <w:lang w:eastAsia="en-US"/>
        </w:rPr>
        <w:t>32.4</w:t>
      </w:r>
      <w:r w:rsidR="00532A41" w:rsidRPr="00370D67">
        <w:rPr>
          <w:rFonts w:eastAsia="Calibri"/>
          <w:lang w:eastAsia="en-US"/>
        </w:rPr>
        <w:t xml:space="preserve">/19 = </w:t>
      </w:r>
      <w:r w:rsidR="00674284" w:rsidRPr="00370D67">
        <w:rPr>
          <w:rFonts w:eastAsia="Calibri"/>
          <w:lang w:eastAsia="en-US"/>
        </w:rPr>
        <w:t>1.7</w:t>
      </w:r>
      <w:r w:rsidR="00532A41" w:rsidRPr="00370D67">
        <w:rPr>
          <w:rFonts w:eastAsia="Calibri"/>
          <w:lang w:eastAsia="en-US"/>
        </w:rPr>
        <w:t>).</w:t>
      </w:r>
      <w:r w:rsidR="00BF15D8" w:rsidRPr="00370D67">
        <w:rPr>
          <w:rFonts w:eastAsia="Calibri"/>
          <w:lang w:eastAsia="en-US"/>
        </w:rPr>
        <w:t xml:space="preserve"> However, it is </w:t>
      </w:r>
      <w:r w:rsidR="00BF15D8" w:rsidRPr="00370D67">
        <w:rPr>
          <w:lang w:val="sv-SE"/>
        </w:rPr>
        <w:t>considered that there is acceptable risk for the STP in case the following risk mitigation measure is included in the proposed label:</w:t>
      </w:r>
    </w:p>
    <w:p w14:paraId="7CE0DD11" w14:textId="6B5921E3" w:rsidR="00BF15D8" w:rsidRPr="00370D67" w:rsidRDefault="00BF15D8" w:rsidP="00B83C78">
      <w:pPr>
        <w:ind w:left="426"/>
        <w:jc w:val="both"/>
        <w:rPr>
          <w:i/>
          <w:lang w:val="sv-SE"/>
        </w:rPr>
      </w:pPr>
      <w:r w:rsidRPr="00370D67">
        <w:rPr>
          <w:i/>
          <w:lang w:val="sv-SE"/>
        </w:rPr>
        <w:lastRenderedPageBreak/>
        <w:t xml:space="preserve">” it is forbidden to use </w:t>
      </w:r>
      <w:r w:rsidRPr="00370D67">
        <w:rPr>
          <w:rFonts w:eastAsia="Calibri"/>
          <w:lang w:eastAsia="en-US"/>
        </w:rPr>
        <w:t>BIOPREN 4GR FLY LARVICIDE GRANULE</w:t>
      </w:r>
      <w:r w:rsidRPr="00370D67">
        <w:rPr>
          <w:i/>
          <w:lang w:val="sv-SE"/>
        </w:rPr>
        <w:t xml:space="preserve"> in case effluent/wastewater of the stable and/or manure deposit can directly leach into the sewer.” </w:t>
      </w:r>
    </w:p>
    <w:p w14:paraId="19D6E99F" w14:textId="77777777" w:rsidR="00477F91" w:rsidRPr="00370D67" w:rsidRDefault="00477F91" w:rsidP="009A4C50">
      <w:pPr>
        <w:autoSpaceDE w:val="0"/>
        <w:autoSpaceDN w:val="0"/>
        <w:adjustRightInd w:val="0"/>
        <w:jc w:val="both"/>
        <w:rPr>
          <w:rFonts w:eastAsia="Times New Roman,Calibri" w:cs="Times New Roman,Calibri"/>
          <w:lang w:eastAsia="en-US"/>
        </w:rPr>
      </w:pPr>
    </w:p>
    <w:p w14:paraId="2B23C647" w14:textId="5361E69D" w:rsidR="001A3461" w:rsidRDefault="00751121" w:rsidP="009A4C50">
      <w:pPr>
        <w:autoSpaceDE w:val="0"/>
        <w:autoSpaceDN w:val="0"/>
        <w:adjustRightInd w:val="0"/>
        <w:jc w:val="both"/>
        <w:rPr>
          <w:rFonts w:eastAsia="Times New Roman,Calibri" w:cs="Times New Roman,Calibri"/>
          <w:lang w:eastAsia="en-US"/>
        </w:rPr>
      </w:pPr>
      <w:r w:rsidRPr="0016261D">
        <w:rPr>
          <w:rFonts w:eastAsia="Times New Roman,Calibri" w:cs="Times New Roman,Calibri"/>
          <w:lang w:eastAsia="en-US"/>
        </w:rPr>
        <w:t xml:space="preserve">The first tier assessment for runoff </w:t>
      </w:r>
      <w:r w:rsidR="00F255E0" w:rsidRPr="0016261D">
        <w:rPr>
          <w:rFonts w:eastAsia="Times New Roman,Calibri" w:cs="Times New Roman,Calibri"/>
          <w:lang w:eastAsia="en-US"/>
        </w:rPr>
        <w:t xml:space="preserve">from fertilised soils </w:t>
      </w:r>
      <w:r w:rsidRPr="0016261D">
        <w:rPr>
          <w:rFonts w:eastAsia="Times New Roman,Calibri" w:cs="Times New Roman,Calibri"/>
          <w:lang w:eastAsia="en-US"/>
        </w:rPr>
        <w:t>results in unacceptable ris</w:t>
      </w:r>
      <w:r w:rsidR="00F255E0" w:rsidRPr="0016261D">
        <w:rPr>
          <w:rFonts w:eastAsia="Times New Roman,Calibri" w:cs="Times New Roman,Calibri"/>
          <w:lang w:eastAsia="en-US"/>
        </w:rPr>
        <w:t xml:space="preserve">ks for the aquatic environment. </w:t>
      </w:r>
      <w:r w:rsidR="001A3461" w:rsidRPr="0016261D">
        <w:rPr>
          <w:rFonts w:eastAsia="Times New Roman,Calibri" w:cs="Times New Roman,Calibri"/>
          <w:lang w:eastAsia="en-US"/>
        </w:rPr>
        <w:t>No risk</w:t>
      </w:r>
      <w:r w:rsidR="0016261D" w:rsidRPr="0016261D">
        <w:rPr>
          <w:rFonts w:eastAsia="Times New Roman,Calibri" w:cs="Times New Roman,Calibri"/>
          <w:lang w:eastAsia="en-US"/>
        </w:rPr>
        <w:t>s</w:t>
      </w:r>
      <w:r w:rsidR="001A3461" w:rsidRPr="0016261D">
        <w:rPr>
          <w:rFonts w:eastAsia="Times New Roman,Calibri" w:cs="Times New Roman,Calibri"/>
          <w:lang w:eastAsia="en-US"/>
        </w:rPr>
        <w:t xml:space="preserve"> for the sediment and surface water are identified considering higher tier modelling using FOCUS SWASH 5.3, see table below.</w:t>
      </w:r>
      <w:r w:rsidR="001A3461" w:rsidRPr="001A3461">
        <w:rPr>
          <w:rFonts w:eastAsia="Times New Roman,Calibri" w:cs="Times New Roman,Calibri"/>
          <w:lang w:eastAsia="en-US"/>
        </w:rPr>
        <w:t xml:space="preserve"> </w:t>
      </w:r>
    </w:p>
    <w:p w14:paraId="72843B59" w14:textId="77777777" w:rsidR="00E56BB0" w:rsidRDefault="00E56BB0" w:rsidP="009A4C50">
      <w:pPr>
        <w:autoSpaceDE w:val="0"/>
        <w:autoSpaceDN w:val="0"/>
        <w:adjustRightInd w:val="0"/>
        <w:jc w:val="both"/>
        <w:rPr>
          <w:rFonts w:eastAsia="Times New Roman,Calibri" w:cs="Times New Roman,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7"/>
        <w:gridCol w:w="2308"/>
        <w:gridCol w:w="2629"/>
      </w:tblGrid>
      <w:tr w:rsidR="008F6538" w:rsidRPr="004D0EFC" w14:paraId="3A5042A0" w14:textId="77777777" w:rsidTr="00F64F1E">
        <w:trPr>
          <w:cantSplit/>
          <w:trHeight w:val="249"/>
          <w:tblHeader/>
        </w:trPr>
        <w:tc>
          <w:tcPr>
            <w:tcW w:w="2318" w:type="pct"/>
            <w:tcBorders>
              <w:top w:val="single" w:sz="4" w:space="0" w:color="auto"/>
              <w:left w:val="single" w:sz="4" w:space="0" w:color="auto"/>
              <w:bottom w:val="single" w:sz="4" w:space="0" w:color="auto"/>
              <w:right w:val="single" w:sz="4" w:space="0" w:color="auto"/>
            </w:tcBorders>
            <w:shd w:val="clear" w:color="auto" w:fill="FFFFCC"/>
          </w:tcPr>
          <w:p w14:paraId="2622BA18" w14:textId="77777777" w:rsidR="008F6538" w:rsidRPr="004D0EFC" w:rsidRDefault="008F6538" w:rsidP="00F64F1E">
            <w:pPr>
              <w:spacing w:before="60" w:after="60" w:line="260" w:lineRule="atLeast"/>
              <w:jc w:val="center"/>
              <w:rPr>
                <w:rFonts w:eastAsia="Calibri" w:cs="Arial"/>
                <w:b/>
                <w:bCs/>
                <w:color w:val="000000"/>
                <w:lang w:eastAsia="en-GB"/>
              </w:rPr>
            </w:pPr>
          </w:p>
        </w:tc>
        <w:tc>
          <w:tcPr>
            <w:tcW w:w="2682"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D49FBDE" w14:textId="77777777" w:rsidR="008F6538" w:rsidRPr="004D0EFC" w:rsidRDefault="008F6538" w:rsidP="00F64F1E">
            <w:pPr>
              <w:spacing w:before="60" w:after="60" w:line="260" w:lineRule="atLeast"/>
              <w:jc w:val="center"/>
              <w:rPr>
                <w:rFonts w:eastAsia="Calibri" w:cs="Arial"/>
                <w:b/>
                <w:bCs/>
                <w:color w:val="000000"/>
                <w:lang w:eastAsia="en-GB"/>
              </w:rPr>
            </w:pPr>
            <w:r w:rsidRPr="004D0EFC">
              <w:rPr>
                <w:rFonts w:eastAsia="Calibri" w:cs="Arial"/>
                <w:b/>
                <w:bCs/>
                <w:color w:val="000000"/>
                <w:lang w:eastAsia="en-GB"/>
              </w:rPr>
              <w:t xml:space="preserve">Summary table on calculated PEC/PNEC values </w:t>
            </w:r>
          </w:p>
        </w:tc>
      </w:tr>
      <w:tr w:rsidR="008F6538" w:rsidRPr="004D0EFC" w14:paraId="7016E03E" w14:textId="77777777" w:rsidTr="00F64F1E">
        <w:trPr>
          <w:cantSplit/>
          <w:trHeight w:val="471"/>
          <w:tblHeader/>
        </w:trPr>
        <w:tc>
          <w:tcPr>
            <w:tcW w:w="2318" w:type="pct"/>
            <w:shd w:val="clear" w:color="auto" w:fill="FFFFFF" w:themeFill="background1"/>
            <w:vAlign w:val="center"/>
          </w:tcPr>
          <w:p w14:paraId="3418B8D6" w14:textId="77777777" w:rsidR="008F6538" w:rsidRPr="004D0EFC" w:rsidRDefault="008F6538" w:rsidP="00F64F1E">
            <w:pPr>
              <w:spacing w:before="60" w:after="60" w:line="260" w:lineRule="atLeast"/>
              <w:jc w:val="center"/>
              <w:rPr>
                <w:rFonts w:eastAsia="Calibri" w:cs="Arial"/>
                <w:color w:val="000000"/>
                <w:lang w:eastAsia="en-GB"/>
              </w:rPr>
            </w:pPr>
          </w:p>
        </w:tc>
        <w:tc>
          <w:tcPr>
            <w:tcW w:w="1254" w:type="pct"/>
            <w:shd w:val="clear" w:color="auto" w:fill="FFFFFF" w:themeFill="background1"/>
          </w:tcPr>
          <w:p w14:paraId="3377B2E0" w14:textId="77777777" w:rsidR="008F6538" w:rsidRPr="004D0EFC" w:rsidRDefault="008F6538" w:rsidP="00F64F1E">
            <w:pPr>
              <w:spacing w:before="60" w:after="60" w:line="260" w:lineRule="atLeast"/>
              <w:jc w:val="center"/>
              <w:rPr>
                <w:rFonts w:eastAsia="Calibri" w:cs="Arial"/>
                <w:b/>
                <w:bCs/>
                <w:color w:val="000000"/>
                <w:lang w:eastAsia="en-GB"/>
              </w:rPr>
            </w:pPr>
            <w:r w:rsidRPr="004D0EFC">
              <w:rPr>
                <w:rFonts w:eastAsia="Calibri" w:cs="Arial"/>
                <w:b/>
                <w:bCs/>
                <w:color w:val="000000"/>
                <w:lang w:eastAsia="en-GB"/>
              </w:rPr>
              <w:t>PEC/</w:t>
            </w:r>
            <w:proofErr w:type="spellStart"/>
            <w:r w:rsidRPr="004D0EFC">
              <w:rPr>
                <w:rFonts w:eastAsia="Calibri" w:cs="Arial"/>
                <w:b/>
                <w:bCs/>
                <w:color w:val="000000"/>
                <w:lang w:eastAsia="en-GB"/>
              </w:rPr>
              <w:t>PNEC</w:t>
            </w:r>
            <w:r w:rsidRPr="004D0EFC">
              <w:rPr>
                <w:rFonts w:eastAsia="Calibri" w:cs="Arial"/>
                <w:b/>
                <w:bCs/>
                <w:color w:val="000000"/>
                <w:vertAlign w:val="subscript"/>
                <w:lang w:eastAsia="en-GB"/>
              </w:rPr>
              <w:t>water</w:t>
            </w:r>
            <w:proofErr w:type="spellEnd"/>
          </w:p>
        </w:tc>
        <w:tc>
          <w:tcPr>
            <w:tcW w:w="1428" w:type="pct"/>
            <w:shd w:val="clear" w:color="auto" w:fill="FFFFFF" w:themeFill="background1"/>
            <w:vAlign w:val="center"/>
          </w:tcPr>
          <w:p w14:paraId="1215F9A5" w14:textId="77777777" w:rsidR="008F6538" w:rsidRPr="004D0EFC" w:rsidRDefault="008F6538" w:rsidP="00F64F1E">
            <w:pPr>
              <w:spacing w:before="60" w:after="60" w:line="260" w:lineRule="atLeast"/>
              <w:jc w:val="center"/>
              <w:rPr>
                <w:rFonts w:eastAsia="Calibri" w:cs="Arial"/>
                <w:color w:val="000000"/>
                <w:lang w:eastAsia="en-GB"/>
              </w:rPr>
            </w:pPr>
            <w:r w:rsidRPr="004D0EFC">
              <w:rPr>
                <w:rFonts w:eastAsia="Calibri" w:cs="Arial"/>
                <w:b/>
                <w:bCs/>
                <w:color w:val="000000"/>
                <w:lang w:eastAsia="en-GB"/>
              </w:rPr>
              <w:t>PEC/</w:t>
            </w:r>
            <w:proofErr w:type="spellStart"/>
            <w:r w:rsidRPr="004D0EFC">
              <w:rPr>
                <w:rFonts w:eastAsia="Calibri" w:cs="Arial"/>
                <w:b/>
                <w:bCs/>
                <w:color w:val="000000"/>
                <w:lang w:eastAsia="en-GB"/>
              </w:rPr>
              <w:t>PNEC</w:t>
            </w:r>
            <w:r w:rsidRPr="004D0EFC">
              <w:rPr>
                <w:rFonts w:eastAsia="Calibri" w:cs="Arial"/>
                <w:b/>
                <w:bCs/>
                <w:color w:val="000000"/>
                <w:vertAlign w:val="subscript"/>
                <w:lang w:eastAsia="en-GB"/>
              </w:rPr>
              <w:t>sediment</w:t>
            </w:r>
            <w:proofErr w:type="spellEnd"/>
          </w:p>
        </w:tc>
      </w:tr>
      <w:tr w:rsidR="008F6538" w:rsidRPr="00751121" w14:paraId="483464CD" w14:textId="77777777" w:rsidTr="00F64F1E">
        <w:trPr>
          <w:trHeight w:val="75"/>
        </w:trPr>
        <w:tc>
          <w:tcPr>
            <w:tcW w:w="5000" w:type="pct"/>
            <w:gridSpan w:val="3"/>
            <w:shd w:val="clear" w:color="auto" w:fill="FFFFFF" w:themeFill="background1"/>
          </w:tcPr>
          <w:p w14:paraId="7A6678C7" w14:textId="77777777" w:rsidR="008F6538" w:rsidRPr="00751121" w:rsidRDefault="008F6538" w:rsidP="00F64F1E">
            <w:pPr>
              <w:keepNext/>
              <w:jc w:val="center"/>
              <w:rPr>
                <w:rFonts w:cs="Arial"/>
                <w:b/>
                <w:color w:val="000000"/>
                <w:sz w:val="18"/>
                <w:szCs w:val="18"/>
              </w:rPr>
            </w:pPr>
            <w:r w:rsidRPr="00751121">
              <w:rPr>
                <w:rFonts w:cs="Arial"/>
                <w:b/>
                <w:color w:val="000000"/>
                <w:sz w:val="18"/>
                <w:szCs w:val="18"/>
              </w:rPr>
              <w:t>Manure treatment</w:t>
            </w:r>
          </w:p>
        </w:tc>
      </w:tr>
      <w:tr w:rsidR="008F6538" w:rsidRPr="004D0EFC" w14:paraId="6C785DC4" w14:textId="77777777" w:rsidTr="00F64F1E">
        <w:trPr>
          <w:trHeight w:val="75"/>
        </w:trPr>
        <w:tc>
          <w:tcPr>
            <w:tcW w:w="5000" w:type="pct"/>
            <w:gridSpan w:val="3"/>
            <w:shd w:val="clear" w:color="auto" w:fill="FFFFFF" w:themeFill="background1"/>
          </w:tcPr>
          <w:p w14:paraId="1D0BE5B7" w14:textId="77777777" w:rsidR="008F6538" w:rsidRPr="004D0EFC" w:rsidRDefault="008F6538" w:rsidP="00F64F1E">
            <w:pPr>
              <w:keepNext/>
              <w:jc w:val="center"/>
              <w:rPr>
                <w:rFonts w:cs="Arial"/>
                <w:b/>
                <w:color w:val="000000"/>
              </w:rPr>
            </w:pPr>
            <w:r w:rsidRPr="004D0EFC">
              <w:rPr>
                <w:rFonts w:eastAsia="Arial,Calibri" w:cs="Arial,Calibri"/>
                <w:sz w:val="18"/>
                <w:szCs w:val="18"/>
                <w:lang w:eastAsia="en-GB"/>
              </w:rPr>
              <w:t>via slurry/manure to grassland</w:t>
            </w:r>
          </w:p>
        </w:tc>
      </w:tr>
      <w:tr w:rsidR="00E56BB0" w:rsidRPr="004D0EFC" w14:paraId="03F73FB6" w14:textId="77777777" w:rsidTr="00963CCF">
        <w:trPr>
          <w:trHeight w:val="75"/>
        </w:trPr>
        <w:tc>
          <w:tcPr>
            <w:tcW w:w="2318" w:type="pct"/>
            <w:shd w:val="clear" w:color="auto" w:fill="FFFFFF" w:themeFill="background1"/>
            <w:vAlign w:val="center"/>
          </w:tcPr>
          <w:p w14:paraId="60B2228F" w14:textId="3323B9BD" w:rsidR="00E56BB0" w:rsidRPr="004D0EFC" w:rsidRDefault="00E56BB0" w:rsidP="00F64F1E">
            <w:pPr>
              <w:keepNext/>
              <w:spacing w:before="60" w:after="60" w:line="260" w:lineRule="atLeast"/>
              <w:rPr>
                <w:rFonts w:eastAsia="Arial,Calibri" w:cs="Arial,Calibri"/>
                <w:lang w:eastAsia="en-GB"/>
              </w:rPr>
            </w:pPr>
            <w:r w:rsidRPr="0016261D">
              <w:rPr>
                <w:sz w:val="18"/>
                <w:szCs w:val="18"/>
              </w:rPr>
              <w:t>D1_ditch</w:t>
            </w:r>
          </w:p>
        </w:tc>
        <w:tc>
          <w:tcPr>
            <w:tcW w:w="1254" w:type="pct"/>
            <w:shd w:val="clear" w:color="auto" w:fill="FFFFFF" w:themeFill="background1"/>
          </w:tcPr>
          <w:p w14:paraId="2CE4B99E" w14:textId="4697B352"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c>
          <w:tcPr>
            <w:tcW w:w="1428" w:type="pct"/>
            <w:shd w:val="clear" w:color="auto" w:fill="FFFFFF" w:themeFill="background1"/>
          </w:tcPr>
          <w:p w14:paraId="5DB1AAED" w14:textId="3A9332B8"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r>
      <w:tr w:rsidR="00E56BB0" w:rsidRPr="004D0EFC" w14:paraId="3B53A617" w14:textId="77777777" w:rsidTr="00963CCF">
        <w:trPr>
          <w:trHeight w:val="75"/>
        </w:trPr>
        <w:tc>
          <w:tcPr>
            <w:tcW w:w="2318" w:type="pct"/>
            <w:shd w:val="clear" w:color="auto" w:fill="FFFFFF" w:themeFill="background1"/>
            <w:vAlign w:val="center"/>
          </w:tcPr>
          <w:p w14:paraId="3F53D507" w14:textId="7C994852" w:rsidR="00E56BB0" w:rsidRPr="004D0EFC" w:rsidRDefault="00E56BB0" w:rsidP="00F64F1E">
            <w:pPr>
              <w:keepNext/>
              <w:spacing w:before="60" w:after="60" w:line="260" w:lineRule="atLeast"/>
              <w:rPr>
                <w:rFonts w:eastAsia="Arial,Calibri" w:cs="Arial,Calibri"/>
                <w:lang w:eastAsia="en-GB"/>
              </w:rPr>
            </w:pPr>
            <w:r w:rsidRPr="0016261D">
              <w:rPr>
                <w:sz w:val="18"/>
                <w:szCs w:val="18"/>
              </w:rPr>
              <w:t>D1_stream</w:t>
            </w:r>
          </w:p>
        </w:tc>
        <w:tc>
          <w:tcPr>
            <w:tcW w:w="1254" w:type="pct"/>
            <w:shd w:val="clear" w:color="auto" w:fill="FFFFFF" w:themeFill="background1"/>
          </w:tcPr>
          <w:p w14:paraId="0E2031F5" w14:textId="44C71B6B"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c>
          <w:tcPr>
            <w:tcW w:w="1428" w:type="pct"/>
            <w:shd w:val="clear" w:color="auto" w:fill="FFFFFF" w:themeFill="background1"/>
          </w:tcPr>
          <w:p w14:paraId="04293144" w14:textId="3C0D98C8"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r>
      <w:tr w:rsidR="00E56BB0" w:rsidRPr="004D0EFC" w14:paraId="73B4F4A3" w14:textId="77777777" w:rsidTr="00963CCF">
        <w:trPr>
          <w:trHeight w:val="75"/>
        </w:trPr>
        <w:tc>
          <w:tcPr>
            <w:tcW w:w="2318" w:type="pct"/>
            <w:shd w:val="clear" w:color="auto" w:fill="FFFFFF" w:themeFill="background1"/>
            <w:vAlign w:val="center"/>
          </w:tcPr>
          <w:p w14:paraId="13179687" w14:textId="1F7868A1" w:rsidR="00E56BB0" w:rsidRPr="004D0EFC" w:rsidRDefault="00E56BB0" w:rsidP="00F64F1E">
            <w:pPr>
              <w:keepNext/>
              <w:spacing w:before="60" w:after="60" w:line="260" w:lineRule="atLeast"/>
              <w:rPr>
                <w:rFonts w:eastAsia="Arial,Calibri" w:cs="Arial,Calibri"/>
                <w:lang w:eastAsia="en-GB"/>
              </w:rPr>
            </w:pPr>
            <w:r w:rsidRPr="0016261D">
              <w:rPr>
                <w:sz w:val="18"/>
                <w:szCs w:val="18"/>
              </w:rPr>
              <w:t>D2_ditch</w:t>
            </w:r>
          </w:p>
        </w:tc>
        <w:tc>
          <w:tcPr>
            <w:tcW w:w="1254" w:type="pct"/>
            <w:shd w:val="clear" w:color="auto" w:fill="FFFFFF" w:themeFill="background1"/>
          </w:tcPr>
          <w:p w14:paraId="0AF6682D" w14:textId="2573AE6A"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c>
          <w:tcPr>
            <w:tcW w:w="1428" w:type="pct"/>
            <w:shd w:val="clear" w:color="auto" w:fill="FFFFFF" w:themeFill="background1"/>
          </w:tcPr>
          <w:p w14:paraId="2A07437E" w14:textId="70AB059F"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r>
      <w:tr w:rsidR="00E56BB0" w:rsidRPr="004D0EFC" w14:paraId="707536A5" w14:textId="77777777" w:rsidTr="00963CCF">
        <w:trPr>
          <w:trHeight w:val="75"/>
        </w:trPr>
        <w:tc>
          <w:tcPr>
            <w:tcW w:w="2318" w:type="pct"/>
            <w:shd w:val="clear" w:color="auto" w:fill="FFFFFF" w:themeFill="background1"/>
            <w:vAlign w:val="center"/>
          </w:tcPr>
          <w:p w14:paraId="001A1671" w14:textId="69529F1C" w:rsidR="00E56BB0" w:rsidRPr="004D0EFC" w:rsidRDefault="00E56BB0" w:rsidP="00F64F1E">
            <w:pPr>
              <w:keepNext/>
              <w:spacing w:before="60" w:after="60" w:line="260" w:lineRule="atLeast"/>
              <w:rPr>
                <w:rFonts w:eastAsia="Arial,Calibri" w:cs="Arial,Calibri"/>
                <w:lang w:eastAsia="en-GB"/>
              </w:rPr>
            </w:pPr>
            <w:r w:rsidRPr="0016261D">
              <w:rPr>
                <w:sz w:val="18"/>
                <w:szCs w:val="18"/>
              </w:rPr>
              <w:t>D2_stream</w:t>
            </w:r>
          </w:p>
        </w:tc>
        <w:tc>
          <w:tcPr>
            <w:tcW w:w="1254" w:type="pct"/>
            <w:shd w:val="clear" w:color="auto" w:fill="FFFFFF" w:themeFill="background1"/>
          </w:tcPr>
          <w:p w14:paraId="03DB9EE2" w14:textId="61F6EA7A"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c>
          <w:tcPr>
            <w:tcW w:w="1428" w:type="pct"/>
            <w:shd w:val="clear" w:color="auto" w:fill="FFFFFF" w:themeFill="background1"/>
          </w:tcPr>
          <w:p w14:paraId="1B6AEF90" w14:textId="6C03A436"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r>
      <w:tr w:rsidR="00E56BB0" w:rsidRPr="004D0EFC" w14:paraId="2D19468A" w14:textId="77777777" w:rsidTr="00963CCF">
        <w:trPr>
          <w:trHeight w:val="75"/>
        </w:trPr>
        <w:tc>
          <w:tcPr>
            <w:tcW w:w="2318" w:type="pct"/>
            <w:shd w:val="clear" w:color="auto" w:fill="FFFFFF" w:themeFill="background1"/>
            <w:vAlign w:val="center"/>
          </w:tcPr>
          <w:p w14:paraId="5BBE4EF7" w14:textId="21AEDEF9" w:rsidR="00E56BB0" w:rsidRPr="004D0EFC" w:rsidRDefault="00E56BB0" w:rsidP="00F64F1E">
            <w:pPr>
              <w:spacing w:before="60" w:after="60" w:line="260" w:lineRule="atLeast"/>
              <w:rPr>
                <w:rFonts w:eastAsia="Arial,Calibri" w:cs="Arial,Calibri"/>
                <w:lang w:eastAsia="en-GB"/>
              </w:rPr>
            </w:pPr>
            <w:r w:rsidRPr="0016261D">
              <w:rPr>
                <w:sz w:val="18"/>
                <w:szCs w:val="18"/>
              </w:rPr>
              <w:t>D3_ditch</w:t>
            </w:r>
          </w:p>
        </w:tc>
        <w:tc>
          <w:tcPr>
            <w:tcW w:w="1254" w:type="pct"/>
            <w:shd w:val="clear" w:color="auto" w:fill="FFFFFF" w:themeFill="background1"/>
          </w:tcPr>
          <w:p w14:paraId="2EE834EB" w14:textId="588E3F95" w:rsidR="00E56BB0" w:rsidRPr="00E56BB0" w:rsidRDefault="00E56BB0" w:rsidP="00F64F1E">
            <w:pPr>
              <w:jc w:val="center"/>
              <w:rPr>
                <w:rFonts w:cs="Arial"/>
                <w:b/>
                <w:color w:val="000000"/>
                <w:sz w:val="18"/>
                <w:szCs w:val="18"/>
              </w:rPr>
            </w:pPr>
            <w:r w:rsidRPr="00E56BB0">
              <w:rPr>
                <w:rFonts w:eastAsia="Arial,Calibri" w:cs="Arial,Calibri"/>
                <w:sz w:val="18"/>
                <w:szCs w:val="18"/>
                <w:lang w:eastAsia="en-GB"/>
              </w:rPr>
              <w:t>&lt; 0.001</w:t>
            </w:r>
          </w:p>
        </w:tc>
        <w:tc>
          <w:tcPr>
            <w:tcW w:w="1428" w:type="pct"/>
            <w:shd w:val="clear" w:color="auto" w:fill="FFFFFF" w:themeFill="background1"/>
          </w:tcPr>
          <w:p w14:paraId="1D42F763" w14:textId="62BFAAC5" w:rsidR="00E56BB0" w:rsidRPr="00E56BB0" w:rsidRDefault="00E56BB0" w:rsidP="00F64F1E">
            <w:pPr>
              <w:jc w:val="center"/>
              <w:rPr>
                <w:rFonts w:cs="Arial"/>
                <w:b/>
                <w:color w:val="000000"/>
                <w:sz w:val="18"/>
                <w:szCs w:val="18"/>
              </w:rPr>
            </w:pPr>
            <w:r w:rsidRPr="00E56BB0">
              <w:rPr>
                <w:rFonts w:eastAsia="Arial,Calibri" w:cs="Arial,Calibri"/>
                <w:sz w:val="18"/>
                <w:szCs w:val="18"/>
                <w:lang w:eastAsia="en-GB"/>
              </w:rPr>
              <w:t>&lt; 0.001</w:t>
            </w:r>
          </w:p>
        </w:tc>
      </w:tr>
      <w:tr w:rsidR="00E56BB0" w:rsidRPr="004D0EFC" w14:paraId="2BE08B9B" w14:textId="77777777" w:rsidTr="00963CCF">
        <w:trPr>
          <w:trHeight w:val="75"/>
        </w:trPr>
        <w:tc>
          <w:tcPr>
            <w:tcW w:w="2318" w:type="pct"/>
            <w:shd w:val="clear" w:color="auto" w:fill="FFFFFF" w:themeFill="background1"/>
            <w:vAlign w:val="center"/>
          </w:tcPr>
          <w:p w14:paraId="069F9F7D" w14:textId="4CACBC37" w:rsidR="00E56BB0" w:rsidRPr="004D0EFC" w:rsidRDefault="00E56BB0" w:rsidP="00F64F1E">
            <w:pPr>
              <w:keepNext/>
              <w:spacing w:before="60" w:after="60" w:line="260" w:lineRule="atLeast"/>
              <w:rPr>
                <w:rFonts w:eastAsia="Arial,Calibri" w:cs="Arial,Calibri"/>
                <w:lang w:eastAsia="en-GB"/>
              </w:rPr>
            </w:pPr>
            <w:r w:rsidRPr="0016261D">
              <w:rPr>
                <w:sz w:val="18"/>
                <w:szCs w:val="18"/>
              </w:rPr>
              <w:t>D4_pond</w:t>
            </w:r>
          </w:p>
        </w:tc>
        <w:tc>
          <w:tcPr>
            <w:tcW w:w="1254" w:type="pct"/>
            <w:shd w:val="clear" w:color="auto" w:fill="FFFFFF" w:themeFill="background1"/>
          </w:tcPr>
          <w:p w14:paraId="34B63449" w14:textId="642A1B3B"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c>
          <w:tcPr>
            <w:tcW w:w="1428" w:type="pct"/>
            <w:shd w:val="clear" w:color="auto" w:fill="FFFFFF" w:themeFill="background1"/>
          </w:tcPr>
          <w:p w14:paraId="4D009EFF" w14:textId="6E072AD8"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r>
      <w:tr w:rsidR="00E56BB0" w:rsidRPr="004D0EFC" w14:paraId="0BAD5C5C" w14:textId="77777777" w:rsidTr="00963CCF">
        <w:trPr>
          <w:trHeight w:val="75"/>
        </w:trPr>
        <w:tc>
          <w:tcPr>
            <w:tcW w:w="2318" w:type="pct"/>
            <w:shd w:val="clear" w:color="auto" w:fill="FFFFFF" w:themeFill="background1"/>
            <w:vAlign w:val="center"/>
          </w:tcPr>
          <w:p w14:paraId="60589385" w14:textId="19BD67F1" w:rsidR="00E56BB0" w:rsidRPr="004D0EFC" w:rsidRDefault="00E56BB0" w:rsidP="00F64F1E">
            <w:pPr>
              <w:keepNext/>
              <w:spacing w:before="60" w:after="60" w:line="260" w:lineRule="atLeast"/>
              <w:rPr>
                <w:rFonts w:eastAsia="Arial,Calibri" w:cs="Arial,Calibri"/>
                <w:lang w:eastAsia="en-GB"/>
              </w:rPr>
            </w:pPr>
            <w:r w:rsidRPr="0016261D">
              <w:rPr>
                <w:sz w:val="18"/>
                <w:szCs w:val="18"/>
              </w:rPr>
              <w:t>D4_stream</w:t>
            </w:r>
          </w:p>
        </w:tc>
        <w:tc>
          <w:tcPr>
            <w:tcW w:w="1254" w:type="pct"/>
            <w:shd w:val="clear" w:color="auto" w:fill="FFFFFF" w:themeFill="background1"/>
          </w:tcPr>
          <w:p w14:paraId="412049D5" w14:textId="3E639A0C"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c>
          <w:tcPr>
            <w:tcW w:w="1428" w:type="pct"/>
            <w:shd w:val="clear" w:color="auto" w:fill="FFFFFF" w:themeFill="background1"/>
          </w:tcPr>
          <w:p w14:paraId="0EBD352B" w14:textId="24039429"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r>
      <w:tr w:rsidR="00E56BB0" w:rsidRPr="004D0EFC" w14:paraId="36EB5A24" w14:textId="77777777" w:rsidTr="00963CCF">
        <w:trPr>
          <w:trHeight w:val="75"/>
        </w:trPr>
        <w:tc>
          <w:tcPr>
            <w:tcW w:w="2318" w:type="pct"/>
            <w:shd w:val="clear" w:color="auto" w:fill="FFFFFF" w:themeFill="background1"/>
            <w:vAlign w:val="center"/>
          </w:tcPr>
          <w:p w14:paraId="14BCEF92" w14:textId="124959DA" w:rsidR="00E56BB0" w:rsidRPr="004D0EFC" w:rsidRDefault="00E56BB0" w:rsidP="00F64F1E">
            <w:pPr>
              <w:keepNext/>
              <w:spacing w:before="60" w:after="60" w:line="260" w:lineRule="atLeast"/>
              <w:rPr>
                <w:rFonts w:eastAsia="Arial,Calibri" w:cs="Arial,Calibri"/>
                <w:lang w:eastAsia="en-GB"/>
              </w:rPr>
            </w:pPr>
            <w:r w:rsidRPr="0016261D">
              <w:rPr>
                <w:sz w:val="18"/>
                <w:szCs w:val="18"/>
              </w:rPr>
              <w:t>D5_pond</w:t>
            </w:r>
          </w:p>
        </w:tc>
        <w:tc>
          <w:tcPr>
            <w:tcW w:w="1254" w:type="pct"/>
            <w:shd w:val="clear" w:color="auto" w:fill="FFFFFF" w:themeFill="background1"/>
          </w:tcPr>
          <w:p w14:paraId="2F3F65B8" w14:textId="0E19A29E"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c>
          <w:tcPr>
            <w:tcW w:w="1428" w:type="pct"/>
            <w:shd w:val="clear" w:color="auto" w:fill="FFFFFF" w:themeFill="background1"/>
          </w:tcPr>
          <w:p w14:paraId="2E2E07BB" w14:textId="3857ADC1"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r>
      <w:tr w:rsidR="00E56BB0" w:rsidRPr="004D0EFC" w14:paraId="3AC4404D" w14:textId="77777777" w:rsidTr="00963CCF">
        <w:trPr>
          <w:trHeight w:val="75"/>
        </w:trPr>
        <w:tc>
          <w:tcPr>
            <w:tcW w:w="2318" w:type="pct"/>
            <w:shd w:val="clear" w:color="auto" w:fill="FFFFFF" w:themeFill="background1"/>
            <w:vAlign w:val="center"/>
          </w:tcPr>
          <w:p w14:paraId="7DEDDC4F" w14:textId="2308B6BF" w:rsidR="00E56BB0" w:rsidRPr="004D0EFC" w:rsidRDefault="00E56BB0" w:rsidP="00F64F1E">
            <w:pPr>
              <w:keepNext/>
              <w:spacing w:before="60" w:after="60" w:line="260" w:lineRule="atLeast"/>
              <w:rPr>
                <w:rFonts w:eastAsia="Arial,Calibri" w:cs="Arial,Calibri"/>
                <w:lang w:eastAsia="en-GB"/>
              </w:rPr>
            </w:pPr>
            <w:r w:rsidRPr="0016261D">
              <w:rPr>
                <w:sz w:val="18"/>
                <w:szCs w:val="18"/>
              </w:rPr>
              <w:t>D5_stream</w:t>
            </w:r>
          </w:p>
        </w:tc>
        <w:tc>
          <w:tcPr>
            <w:tcW w:w="1254" w:type="pct"/>
            <w:shd w:val="clear" w:color="auto" w:fill="FFFFFF" w:themeFill="background1"/>
          </w:tcPr>
          <w:p w14:paraId="2929BC9C" w14:textId="08803C3A"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c>
          <w:tcPr>
            <w:tcW w:w="1428" w:type="pct"/>
            <w:shd w:val="clear" w:color="auto" w:fill="FFFFFF" w:themeFill="background1"/>
          </w:tcPr>
          <w:p w14:paraId="41357487" w14:textId="16B19C2F" w:rsidR="00E56BB0" w:rsidRPr="00E56BB0" w:rsidRDefault="00E56BB0" w:rsidP="00F64F1E">
            <w:pPr>
              <w:keepNext/>
              <w:jc w:val="center"/>
              <w:rPr>
                <w:rFonts w:cs="Arial"/>
                <w:b/>
                <w:color w:val="000000"/>
                <w:sz w:val="18"/>
                <w:szCs w:val="18"/>
              </w:rPr>
            </w:pPr>
            <w:r w:rsidRPr="00E56BB0">
              <w:rPr>
                <w:rFonts w:eastAsia="Arial,Calibri" w:cs="Arial,Calibri"/>
                <w:sz w:val="18"/>
                <w:szCs w:val="18"/>
                <w:lang w:eastAsia="en-GB"/>
              </w:rPr>
              <w:t>&lt; 0.001</w:t>
            </w:r>
          </w:p>
        </w:tc>
      </w:tr>
      <w:tr w:rsidR="00FC0860" w:rsidRPr="004D0EFC" w14:paraId="5ADCF6BC" w14:textId="77777777" w:rsidTr="00F64F1E">
        <w:trPr>
          <w:trHeight w:val="75"/>
        </w:trPr>
        <w:tc>
          <w:tcPr>
            <w:tcW w:w="2318" w:type="pct"/>
            <w:shd w:val="clear" w:color="auto" w:fill="FFFFFF" w:themeFill="background1"/>
            <w:vAlign w:val="center"/>
          </w:tcPr>
          <w:p w14:paraId="15E39AF9" w14:textId="205779DB" w:rsidR="00FC0860" w:rsidRPr="004D0EFC" w:rsidRDefault="00FC0860" w:rsidP="00F64F1E">
            <w:pPr>
              <w:spacing w:before="60" w:after="60" w:line="260" w:lineRule="atLeast"/>
              <w:rPr>
                <w:rFonts w:eastAsia="Arial,Calibri" w:cs="Arial,Calibri"/>
                <w:lang w:eastAsia="en-GB"/>
              </w:rPr>
            </w:pPr>
            <w:r w:rsidRPr="0016261D">
              <w:rPr>
                <w:sz w:val="18"/>
                <w:szCs w:val="18"/>
              </w:rPr>
              <w:t>D6_ditch</w:t>
            </w:r>
          </w:p>
        </w:tc>
        <w:tc>
          <w:tcPr>
            <w:tcW w:w="1254" w:type="pct"/>
            <w:shd w:val="clear" w:color="auto" w:fill="FFFFFF" w:themeFill="background1"/>
            <w:vAlign w:val="center"/>
          </w:tcPr>
          <w:p w14:paraId="57BD037E" w14:textId="11C74BB6" w:rsidR="00FC0860" w:rsidRPr="004D0EFC" w:rsidRDefault="00FC0860" w:rsidP="00F64F1E">
            <w:pPr>
              <w:jc w:val="center"/>
              <w:rPr>
                <w:rFonts w:cs="Arial"/>
                <w:b/>
                <w:color w:val="000000"/>
              </w:rPr>
            </w:pPr>
            <w:proofErr w:type="spellStart"/>
            <w:r w:rsidRPr="0016261D">
              <w:rPr>
                <w:sz w:val="18"/>
                <w:szCs w:val="18"/>
              </w:rPr>
              <w:t>na</w:t>
            </w:r>
            <w:proofErr w:type="spellEnd"/>
          </w:p>
        </w:tc>
        <w:tc>
          <w:tcPr>
            <w:tcW w:w="1428" w:type="pct"/>
            <w:shd w:val="clear" w:color="auto" w:fill="FFFFFF" w:themeFill="background1"/>
            <w:vAlign w:val="center"/>
          </w:tcPr>
          <w:p w14:paraId="093BEC17" w14:textId="25B02E2E" w:rsidR="00FC0860" w:rsidRPr="004D0EFC" w:rsidRDefault="00FC0860" w:rsidP="00F64F1E">
            <w:pPr>
              <w:jc w:val="center"/>
              <w:rPr>
                <w:rFonts w:cs="Arial"/>
                <w:b/>
                <w:color w:val="000000"/>
              </w:rPr>
            </w:pPr>
            <w:proofErr w:type="spellStart"/>
            <w:r w:rsidRPr="0016261D">
              <w:rPr>
                <w:sz w:val="18"/>
                <w:szCs w:val="18"/>
              </w:rPr>
              <w:t>na</w:t>
            </w:r>
            <w:proofErr w:type="spellEnd"/>
          </w:p>
        </w:tc>
      </w:tr>
      <w:tr w:rsidR="00FC0860" w:rsidRPr="004D0EFC" w14:paraId="7FC9B14E" w14:textId="77777777" w:rsidTr="00F64F1E">
        <w:trPr>
          <w:trHeight w:val="75"/>
        </w:trPr>
        <w:tc>
          <w:tcPr>
            <w:tcW w:w="2318" w:type="pct"/>
            <w:shd w:val="clear" w:color="auto" w:fill="FFFFFF" w:themeFill="background1"/>
            <w:vAlign w:val="center"/>
          </w:tcPr>
          <w:p w14:paraId="13A55268" w14:textId="77A3EF26" w:rsidR="00FC0860" w:rsidRPr="0016261D" w:rsidRDefault="00FC0860" w:rsidP="00F64F1E">
            <w:pPr>
              <w:spacing w:before="60" w:after="60" w:line="260" w:lineRule="atLeast"/>
              <w:rPr>
                <w:sz w:val="18"/>
                <w:szCs w:val="18"/>
              </w:rPr>
            </w:pPr>
            <w:r w:rsidRPr="0016261D">
              <w:rPr>
                <w:sz w:val="18"/>
                <w:szCs w:val="18"/>
              </w:rPr>
              <w:t>R1_pond</w:t>
            </w:r>
          </w:p>
        </w:tc>
        <w:tc>
          <w:tcPr>
            <w:tcW w:w="1254" w:type="pct"/>
            <w:shd w:val="clear" w:color="auto" w:fill="FFFFFF" w:themeFill="background1"/>
            <w:vAlign w:val="center"/>
          </w:tcPr>
          <w:p w14:paraId="48571A60" w14:textId="72E862DD" w:rsidR="00FC0860" w:rsidRPr="004D0EFC" w:rsidRDefault="00FC0860" w:rsidP="00F64F1E">
            <w:pPr>
              <w:jc w:val="center"/>
              <w:rPr>
                <w:rFonts w:cs="Arial"/>
                <w:b/>
                <w:color w:val="000000"/>
              </w:rPr>
            </w:pPr>
            <w:proofErr w:type="spellStart"/>
            <w:r w:rsidRPr="0016261D">
              <w:rPr>
                <w:sz w:val="18"/>
                <w:szCs w:val="18"/>
              </w:rPr>
              <w:t>na</w:t>
            </w:r>
            <w:proofErr w:type="spellEnd"/>
          </w:p>
        </w:tc>
        <w:tc>
          <w:tcPr>
            <w:tcW w:w="1428" w:type="pct"/>
            <w:shd w:val="clear" w:color="auto" w:fill="FFFFFF" w:themeFill="background1"/>
            <w:vAlign w:val="center"/>
          </w:tcPr>
          <w:p w14:paraId="509BB05D" w14:textId="5825B56A" w:rsidR="00FC0860" w:rsidRPr="004D0EFC" w:rsidRDefault="00FC0860" w:rsidP="00F64F1E">
            <w:pPr>
              <w:jc w:val="center"/>
              <w:rPr>
                <w:rFonts w:cs="Arial"/>
                <w:b/>
                <w:color w:val="000000"/>
              </w:rPr>
            </w:pPr>
            <w:proofErr w:type="spellStart"/>
            <w:r w:rsidRPr="0016261D">
              <w:rPr>
                <w:sz w:val="18"/>
                <w:szCs w:val="18"/>
              </w:rPr>
              <w:t>na</w:t>
            </w:r>
            <w:proofErr w:type="spellEnd"/>
          </w:p>
        </w:tc>
      </w:tr>
      <w:tr w:rsidR="00FC0860" w:rsidRPr="004D0EFC" w14:paraId="1C5AE18E" w14:textId="77777777" w:rsidTr="00F64F1E">
        <w:trPr>
          <w:trHeight w:val="75"/>
        </w:trPr>
        <w:tc>
          <w:tcPr>
            <w:tcW w:w="2318" w:type="pct"/>
            <w:shd w:val="clear" w:color="auto" w:fill="FFFFFF" w:themeFill="background1"/>
            <w:vAlign w:val="center"/>
          </w:tcPr>
          <w:p w14:paraId="276A059C" w14:textId="658BBC1B" w:rsidR="00FC0860" w:rsidRPr="0016261D" w:rsidRDefault="00FC0860" w:rsidP="00F64F1E">
            <w:pPr>
              <w:spacing w:before="60" w:after="60" w:line="260" w:lineRule="atLeast"/>
              <w:rPr>
                <w:sz w:val="18"/>
                <w:szCs w:val="18"/>
              </w:rPr>
            </w:pPr>
            <w:r w:rsidRPr="0016261D">
              <w:rPr>
                <w:sz w:val="18"/>
                <w:szCs w:val="18"/>
              </w:rPr>
              <w:t>R1_stream</w:t>
            </w:r>
          </w:p>
        </w:tc>
        <w:tc>
          <w:tcPr>
            <w:tcW w:w="1254" w:type="pct"/>
            <w:shd w:val="clear" w:color="auto" w:fill="FFFFFF" w:themeFill="background1"/>
            <w:vAlign w:val="center"/>
          </w:tcPr>
          <w:p w14:paraId="2965FF4D" w14:textId="39AD8A63" w:rsidR="00FC0860" w:rsidRPr="004D0EFC" w:rsidRDefault="00FC0860" w:rsidP="00F64F1E">
            <w:pPr>
              <w:jc w:val="center"/>
              <w:rPr>
                <w:rFonts w:cs="Arial"/>
                <w:b/>
                <w:color w:val="000000"/>
              </w:rPr>
            </w:pPr>
            <w:proofErr w:type="spellStart"/>
            <w:r w:rsidRPr="0016261D">
              <w:rPr>
                <w:sz w:val="18"/>
                <w:szCs w:val="18"/>
              </w:rPr>
              <w:t>na</w:t>
            </w:r>
            <w:proofErr w:type="spellEnd"/>
          </w:p>
        </w:tc>
        <w:tc>
          <w:tcPr>
            <w:tcW w:w="1428" w:type="pct"/>
            <w:shd w:val="clear" w:color="auto" w:fill="FFFFFF" w:themeFill="background1"/>
            <w:vAlign w:val="center"/>
          </w:tcPr>
          <w:p w14:paraId="48FFE757" w14:textId="51A2BA80" w:rsidR="00FC0860" w:rsidRPr="004D0EFC" w:rsidRDefault="00FC0860" w:rsidP="00F64F1E">
            <w:pPr>
              <w:jc w:val="center"/>
              <w:rPr>
                <w:rFonts w:cs="Arial"/>
                <w:b/>
                <w:color w:val="000000"/>
              </w:rPr>
            </w:pPr>
            <w:proofErr w:type="spellStart"/>
            <w:r w:rsidRPr="0016261D">
              <w:rPr>
                <w:sz w:val="18"/>
                <w:szCs w:val="18"/>
              </w:rPr>
              <w:t>na</w:t>
            </w:r>
            <w:proofErr w:type="spellEnd"/>
          </w:p>
        </w:tc>
      </w:tr>
      <w:tr w:rsidR="00E56BB0" w:rsidRPr="004D0EFC" w14:paraId="3981B0A4" w14:textId="77777777" w:rsidTr="00963CCF">
        <w:trPr>
          <w:trHeight w:val="75"/>
        </w:trPr>
        <w:tc>
          <w:tcPr>
            <w:tcW w:w="2318" w:type="pct"/>
            <w:shd w:val="clear" w:color="auto" w:fill="FFFFFF" w:themeFill="background1"/>
            <w:vAlign w:val="center"/>
          </w:tcPr>
          <w:p w14:paraId="2E6171B0" w14:textId="3F625F84" w:rsidR="00E56BB0" w:rsidRPr="0016261D" w:rsidRDefault="00E56BB0" w:rsidP="00F64F1E">
            <w:pPr>
              <w:spacing w:before="60" w:after="60" w:line="260" w:lineRule="atLeast"/>
              <w:rPr>
                <w:sz w:val="18"/>
                <w:szCs w:val="18"/>
              </w:rPr>
            </w:pPr>
            <w:r w:rsidRPr="0016261D">
              <w:rPr>
                <w:sz w:val="18"/>
                <w:szCs w:val="18"/>
              </w:rPr>
              <w:t>R2_stream</w:t>
            </w:r>
          </w:p>
        </w:tc>
        <w:tc>
          <w:tcPr>
            <w:tcW w:w="1254" w:type="pct"/>
            <w:shd w:val="clear" w:color="auto" w:fill="FFFFFF" w:themeFill="background1"/>
          </w:tcPr>
          <w:p w14:paraId="6B5338C3" w14:textId="4DC704E3" w:rsidR="00E56BB0" w:rsidRPr="004D0EFC" w:rsidRDefault="00E56BB0" w:rsidP="00F64F1E">
            <w:pPr>
              <w:jc w:val="center"/>
              <w:rPr>
                <w:rFonts w:cs="Arial"/>
                <w:b/>
                <w:color w:val="000000"/>
              </w:rPr>
            </w:pPr>
            <w:r w:rsidRPr="00E56BB0">
              <w:rPr>
                <w:rFonts w:eastAsia="Arial,Calibri" w:cs="Arial,Calibri"/>
                <w:sz w:val="18"/>
                <w:szCs w:val="18"/>
                <w:lang w:eastAsia="en-GB"/>
              </w:rPr>
              <w:t>&lt; 0.001</w:t>
            </w:r>
          </w:p>
        </w:tc>
        <w:tc>
          <w:tcPr>
            <w:tcW w:w="1428" w:type="pct"/>
            <w:shd w:val="clear" w:color="auto" w:fill="FFFFFF" w:themeFill="background1"/>
          </w:tcPr>
          <w:p w14:paraId="72B58A25" w14:textId="67134856" w:rsidR="00E56BB0" w:rsidRPr="004D0EFC" w:rsidRDefault="00E56BB0" w:rsidP="00F64F1E">
            <w:pPr>
              <w:jc w:val="center"/>
              <w:rPr>
                <w:rFonts w:cs="Arial"/>
                <w:b/>
                <w:color w:val="000000"/>
              </w:rPr>
            </w:pPr>
            <w:r w:rsidRPr="00E56BB0">
              <w:rPr>
                <w:rFonts w:eastAsia="Arial,Calibri" w:cs="Arial,Calibri"/>
                <w:sz w:val="18"/>
                <w:szCs w:val="18"/>
                <w:lang w:eastAsia="en-GB"/>
              </w:rPr>
              <w:t>&lt; 0.001</w:t>
            </w:r>
          </w:p>
        </w:tc>
      </w:tr>
      <w:tr w:rsidR="00E56BB0" w:rsidRPr="004D0EFC" w14:paraId="760CC607" w14:textId="77777777" w:rsidTr="00963CCF">
        <w:trPr>
          <w:trHeight w:val="75"/>
        </w:trPr>
        <w:tc>
          <w:tcPr>
            <w:tcW w:w="2318" w:type="pct"/>
            <w:shd w:val="clear" w:color="auto" w:fill="FFFFFF" w:themeFill="background1"/>
            <w:vAlign w:val="center"/>
          </w:tcPr>
          <w:p w14:paraId="17B02E63" w14:textId="6315EF0E" w:rsidR="00E56BB0" w:rsidRPr="0016261D" w:rsidRDefault="00E56BB0" w:rsidP="00F64F1E">
            <w:pPr>
              <w:spacing w:before="60" w:after="60" w:line="260" w:lineRule="atLeast"/>
              <w:rPr>
                <w:sz w:val="18"/>
                <w:szCs w:val="18"/>
              </w:rPr>
            </w:pPr>
            <w:r w:rsidRPr="0016261D">
              <w:rPr>
                <w:sz w:val="18"/>
                <w:szCs w:val="18"/>
              </w:rPr>
              <w:t>R3_stream</w:t>
            </w:r>
          </w:p>
        </w:tc>
        <w:tc>
          <w:tcPr>
            <w:tcW w:w="1254" w:type="pct"/>
            <w:shd w:val="clear" w:color="auto" w:fill="FFFFFF" w:themeFill="background1"/>
          </w:tcPr>
          <w:p w14:paraId="5CF05671" w14:textId="69CAFD35" w:rsidR="00E56BB0" w:rsidRPr="004D0EFC" w:rsidRDefault="00E56BB0" w:rsidP="00F64F1E">
            <w:pPr>
              <w:jc w:val="center"/>
              <w:rPr>
                <w:rFonts w:cs="Arial"/>
                <w:b/>
                <w:color w:val="000000"/>
              </w:rPr>
            </w:pPr>
            <w:r w:rsidRPr="00E56BB0">
              <w:rPr>
                <w:rFonts w:eastAsia="Arial,Calibri" w:cs="Arial,Calibri"/>
                <w:sz w:val="18"/>
                <w:szCs w:val="18"/>
                <w:lang w:eastAsia="en-GB"/>
              </w:rPr>
              <w:t>&lt; 0.001</w:t>
            </w:r>
          </w:p>
        </w:tc>
        <w:tc>
          <w:tcPr>
            <w:tcW w:w="1428" w:type="pct"/>
            <w:shd w:val="clear" w:color="auto" w:fill="FFFFFF" w:themeFill="background1"/>
          </w:tcPr>
          <w:p w14:paraId="0B311C06" w14:textId="2B60BEA9" w:rsidR="00E56BB0" w:rsidRPr="004D0EFC" w:rsidRDefault="00E56BB0" w:rsidP="00F64F1E">
            <w:pPr>
              <w:jc w:val="center"/>
              <w:rPr>
                <w:rFonts w:cs="Arial"/>
                <w:b/>
                <w:color w:val="000000"/>
              </w:rPr>
            </w:pPr>
            <w:r w:rsidRPr="00E56BB0">
              <w:rPr>
                <w:rFonts w:eastAsia="Arial,Calibri" w:cs="Arial,Calibri"/>
                <w:sz w:val="18"/>
                <w:szCs w:val="18"/>
                <w:lang w:eastAsia="en-GB"/>
              </w:rPr>
              <w:t>&lt; 0.001</w:t>
            </w:r>
          </w:p>
        </w:tc>
      </w:tr>
      <w:tr w:rsidR="00FC0860" w:rsidRPr="004D0EFC" w14:paraId="68BBAA30" w14:textId="77777777" w:rsidTr="00F64F1E">
        <w:trPr>
          <w:trHeight w:val="75"/>
        </w:trPr>
        <w:tc>
          <w:tcPr>
            <w:tcW w:w="2318" w:type="pct"/>
            <w:shd w:val="clear" w:color="auto" w:fill="FFFFFF" w:themeFill="background1"/>
            <w:vAlign w:val="center"/>
          </w:tcPr>
          <w:p w14:paraId="75D1F058" w14:textId="027CD479" w:rsidR="00FC0860" w:rsidRPr="0016261D" w:rsidRDefault="00FC0860" w:rsidP="00F64F1E">
            <w:pPr>
              <w:spacing w:before="60" w:after="60" w:line="260" w:lineRule="atLeast"/>
              <w:rPr>
                <w:sz w:val="18"/>
                <w:szCs w:val="18"/>
              </w:rPr>
            </w:pPr>
            <w:r w:rsidRPr="0016261D">
              <w:rPr>
                <w:sz w:val="18"/>
                <w:szCs w:val="18"/>
              </w:rPr>
              <w:t>R4_stream</w:t>
            </w:r>
          </w:p>
        </w:tc>
        <w:tc>
          <w:tcPr>
            <w:tcW w:w="1254" w:type="pct"/>
            <w:shd w:val="clear" w:color="auto" w:fill="FFFFFF" w:themeFill="background1"/>
            <w:vAlign w:val="center"/>
          </w:tcPr>
          <w:p w14:paraId="11FE4DBE" w14:textId="6385AE68" w:rsidR="00FC0860" w:rsidRPr="004D0EFC" w:rsidRDefault="00FC0860" w:rsidP="00F64F1E">
            <w:pPr>
              <w:jc w:val="center"/>
              <w:rPr>
                <w:rFonts w:cs="Arial"/>
                <w:b/>
                <w:color w:val="000000"/>
              </w:rPr>
            </w:pPr>
            <w:proofErr w:type="spellStart"/>
            <w:r w:rsidRPr="0016261D">
              <w:rPr>
                <w:sz w:val="18"/>
                <w:szCs w:val="18"/>
              </w:rPr>
              <w:t>na</w:t>
            </w:r>
            <w:proofErr w:type="spellEnd"/>
          </w:p>
        </w:tc>
        <w:tc>
          <w:tcPr>
            <w:tcW w:w="1428" w:type="pct"/>
            <w:shd w:val="clear" w:color="auto" w:fill="FFFFFF" w:themeFill="background1"/>
            <w:vAlign w:val="center"/>
          </w:tcPr>
          <w:p w14:paraId="63F9298B" w14:textId="1A80C17F" w:rsidR="00FC0860" w:rsidRPr="004D0EFC" w:rsidRDefault="00FC0860" w:rsidP="00F64F1E">
            <w:pPr>
              <w:jc w:val="center"/>
              <w:rPr>
                <w:rFonts w:cs="Arial"/>
                <w:b/>
                <w:color w:val="000000"/>
              </w:rPr>
            </w:pPr>
            <w:proofErr w:type="spellStart"/>
            <w:r w:rsidRPr="0016261D">
              <w:rPr>
                <w:sz w:val="18"/>
                <w:szCs w:val="18"/>
              </w:rPr>
              <w:t>na</w:t>
            </w:r>
            <w:proofErr w:type="spellEnd"/>
          </w:p>
        </w:tc>
      </w:tr>
    </w:tbl>
    <w:p w14:paraId="52BFDA20" w14:textId="77777777" w:rsidR="00FC0860" w:rsidRPr="00F92AD2" w:rsidRDefault="00FC0860" w:rsidP="00FC0860">
      <w:pPr>
        <w:rPr>
          <w:rFonts w:eastAsia="Calibri"/>
          <w:sz w:val="18"/>
          <w:lang w:val="en-US" w:eastAsia="en-US"/>
        </w:rPr>
      </w:pPr>
      <w:proofErr w:type="spellStart"/>
      <w:r w:rsidRPr="00F92AD2">
        <w:rPr>
          <w:rFonts w:eastAsia="Calibri"/>
          <w:sz w:val="18"/>
          <w:lang w:val="en-US" w:eastAsia="en-US"/>
        </w:rPr>
        <w:t>na</w:t>
      </w:r>
      <w:proofErr w:type="spellEnd"/>
      <w:r w:rsidRPr="00F92AD2">
        <w:rPr>
          <w:rFonts w:eastAsia="Calibri"/>
          <w:sz w:val="18"/>
          <w:lang w:val="en-US" w:eastAsia="en-US"/>
        </w:rPr>
        <w:t xml:space="preserve"> – scenario not available</w:t>
      </w:r>
    </w:p>
    <w:p w14:paraId="59E62F1D" w14:textId="77777777" w:rsidR="00751121" w:rsidRDefault="00751121" w:rsidP="009A4C50">
      <w:pPr>
        <w:autoSpaceDE w:val="0"/>
        <w:autoSpaceDN w:val="0"/>
        <w:adjustRightInd w:val="0"/>
        <w:jc w:val="both"/>
        <w:rPr>
          <w:rFonts w:eastAsia="Times New Roman,Calibri" w:cs="Times New Roman,Calibri"/>
          <w:lang w:eastAsia="en-US"/>
        </w:rPr>
      </w:pPr>
    </w:p>
    <w:p w14:paraId="63D832C6" w14:textId="5C383FA9" w:rsidR="00FD2055" w:rsidRPr="00370D67" w:rsidRDefault="00477F91" w:rsidP="00FD2055">
      <w:pPr>
        <w:rPr>
          <w:rFonts w:eastAsia="Calibri"/>
          <w:b/>
          <w:i/>
          <w:lang w:eastAsia="en-US"/>
        </w:rPr>
      </w:pPr>
      <w:r w:rsidRPr="00370D67">
        <w:rPr>
          <w:rFonts w:eastAsia="Calibri"/>
          <w:b/>
          <w:i/>
          <w:lang w:eastAsia="en-US"/>
        </w:rPr>
        <w:t>T</w:t>
      </w:r>
      <w:bookmarkStart w:id="1657" w:name="_Toc389729122"/>
      <w:bookmarkStart w:id="1658" w:name="_Toc403472806"/>
      <w:r w:rsidR="00FD2055" w:rsidRPr="00370D67">
        <w:rPr>
          <w:rFonts w:eastAsia="Calibri" w:cs="Calibri"/>
          <w:b/>
          <w:bCs/>
          <w:i/>
          <w:iCs/>
          <w:lang w:eastAsia="en-US"/>
        </w:rPr>
        <w:t>errestrial compartment</w:t>
      </w:r>
      <w:bookmarkEnd w:id="1657"/>
      <w:bookmarkEnd w:id="1658"/>
      <w:r w:rsidR="00FD2055" w:rsidRPr="00370D67">
        <w:rPr>
          <w:rFonts w:eastAsia="Calibri" w:cs="Calibri"/>
          <w:b/>
          <w:bCs/>
          <w:i/>
          <w:iCs/>
          <w:lang w:eastAsia="en-US"/>
        </w:rPr>
        <w:t xml:space="preserve"> </w:t>
      </w:r>
      <w:bookmarkEnd w:id="1656"/>
    </w:p>
    <w:p w14:paraId="0B949265" w14:textId="77777777" w:rsidR="00FD2055" w:rsidRPr="00370D67" w:rsidRDefault="00FD2055" w:rsidP="00FD2055">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5846"/>
      </w:tblGrid>
      <w:tr w:rsidR="00FD2055" w:rsidRPr="004D0EFC" w14:paraId="471BE54B" w14:textId="77777777" w:rsidTr="008449DA">
        <w:trPr>
          <w:cantSplit/>
          <w:trHeight w:val="249"/>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367E312" w14:textId="77777777" w:rsidR="00FD2055" w:rsidRPr="004D0EFC" w:rsidRDefault="3ACFCF13" w:rsidP="008449DA">
            <w:pPr>
              <w:keepNext/>
              <w:autoSpaceDE w:val="0"/>
              <w:autoSpaceDN w:val="0"/>
              <w:adjustRightInd w:val="0"/>
              <w:spacing w:before="60" w:after="60" w:line="260" w:lineRule="atLeast"/>
              <w:jc w:val="center"/>
              <w:rPr>
                <w:rFonts w:eastAsia="Calibri" w:cs="Arial"/>
                <w:b/>
                <w:bCs/>
                <w:color w:val="000000"/>
                <w:lang w:eastAsia="en-GB"/>
              </w:rPr>
            </w:pPr>
            <w:r w:rsidRPr="004D0EFC">
              <w:rPr>
                <w:rFonts w:eastAsia="Arial,Calibri" w:cs="Arial,Calibri"/>
                <w:b/>
                <w:bCs/>
                <w:color w:val="000000" w:themeColor="text1"/>
                <w:lang w:eastAsia="en-GB"/>
              </w:rPr>
              <w:t>Calculated PEC/PNEC values</w:t>
            </w:r>
          </w:p>
        </w:tc>
      </w:tr>
      <w:tr w:rsidR="00FD2055" w:rsidRPr="004D0EFC" w14:paraId="6BC3F250" w14:textId="77777777" w:rsidTr="008449DA">
        <w:trPr>
          <w:cantSplit/>
          <w:trHeight w:val="467"/>
          <w:tblHeader/>
        </w:trPr>
        <w:tc>
          <w:tcPr>
            <w:tcW w:w="1824" w:type="pct"/>
            <w:shd w:val="clear" w:color="auto" w:fill="FFFFFF" w:themeFill="background1"/>
            <w:vAlign w:val="center"/>
          </w:tcPr>
          <w:p w14:paraId="4395CF71" w14:textId="77777777" w:rsidR="00FD2055" w:rsidRPr="004D0EFC" w:rsidRDefault="00FD2055" w:rsidP="008449DA">
            <w:pPr>
              <w:keepNext/>
              <w:autoSpaceDE w:val="0"/>
              <w:autoSpaceDN w:val="0"/>
              <w:adjustRightInd w:val="0"/>
              <w:spacing w:before="60" w:after="60" w:line="260" w:lineRule="atLeast"/>
              <w:jc w:val="center"/>
              <w:rPr>
                <w:rFonts w:eastAsia="Calibri" w:cs="Arial"/>
                <w:color w:val="000000"/>
                <w:lang w:eastAsia="en-GB"/>
              </w:rPr>
            </w:pPr>
          </w:p>
        </w:tc>
        <w:tc>
          <w:tcPr>
            <w:tcW w:w="3176" w:type="pct"/>
            <w:shd w:val="clear" w:color="auto" w:fill="FFFFFF" w:themeFill="background1"/>
            <w:vAlign w:val="center"/>
          </w:tcPr>
          <w:p w14:paraId="1C6DCE4D" w14:textId="36D5D84E" w:rsidR="00FD2055" w:rsidRPr="004D0EFC" w:rsidRDefault="0088213C" w:rsidP="008449DA">
            <w:pPr>
              <w:keepNext/>
              <w:autoSpaceDE w:val="0"/>
              <w:autoSpaceDN w:val="0"/>
              <w:adjustRightInd w:val="0"/>
              <w:spacing w:before="60" w:after="60" w:line="260" w:lineRule="atLeast"/>
              <w:jc w:val="center"/>
              <w:rPr>
                <w:rFonts w:eastAsia="Calibri" w:cs="Arial"/>
                <w:color w:val="000000"/>
                <w:lang w:eastAsia="en-GB"/>
              </w:rPr>
            </w:pPr>
            <w:r w:rsidRPr="004D0EFC">
              <w:rPr>
                <w:rFonts w:eastAsia="Arial,Calibri" w:cs="Arial,Calibri"/>
                <w:b/>
                <w:bCs/>
                <w:color w:val="000000" w:themeColor="text1"/>
                <w:lang w:eastAsia="en-GB"/>
              </w:rPr>
              <w:t>PEC</w:t>
            </w:r>
            <w:r w:rsidR="00E33C69" w:rsidRPr="004D0EFC">
              <w:rPr>
                <w:rFonts w:eastAsia="Arial,Calibri" w:cs="Arial,Calibri"/>
                <w:b/>
                <w:bCs/>
                <w:color w:val="000000" w:themeColor="text1"/>
                <w:vertAlign w:val="superscript"/>
                <w:lang w:eastAsia="en-GB"/>
              </w:rPr>
              <w:t>**</w:t>
            </w:r>
            <w:r w:rsidRPr="004D0EFC">
              <w:rPr>
                <w:rFonts w:eastAsia="Arial,Calibri" w:cs="Arial,Calibri"/>
                <w:b/>
                <w:bCs/>
                <w:color w:val="000000" w:themeColor="text1"/>
                <w:lang w:eastAsia="en-GB"/>
              </w:rPr>
              <w:t>/</w:t>
            </w:r>
            <w:proofErr w:type="spellStart"/>
            <w:r w:rsidRPr="004D0EFC">
              <w:rPr>
                <w:rFonts w:eastAsia="Arial,Calibri" w:cs="Arial,Calibri"/>
                <w:b/>
                <w:bCs/>
                <w:color w:val="000000" w:themeColor="text1"/>
                <w:lang w:eastAsia="en-GB"/>
              </w:rPr>
              <w:t>PNEC</w:t>
            </w:r>
            <w:r w:rsidRPr="004D0EFC">
              <w:rPr>
                <w:rFonts w:eastAsia="Arial,Calibri" w:cs="Arial,Calibri"/>
                <w:b/>
                <w:bCs/>
                <w:color w:val="000000" w:themeColor="text1"/>
                <w:vertAlign w:val="subscript"/>
                <w:lang w:eastAsia="en-GB"/>
              </w:rPr>
              <w:t>soil</w:t>
            </w:r>
            <w:proofErr w:type="spellEnd"/>
          </w:p>
        </w:tc>
      </w:tr>
      <w:tr w:rsidR="00E33C69" w:rsidRPr="004D0EFC" w14:paraId="69F7F1ED" w14:textId="77777777" w:rsidTr="00E33C69">
        <w:trPr>
          <w:trHeight w:val="75"/>
        </w:trPr>
        <w:tc>
          <w:tcPr>
            <w:tcW w:w="5000" w:type="pct"/>
            <w:gridSpan w:val="2"/>
            <w:shd w:val="clear" w:color="auto" w:fill="FFFFFF" w:themeFill="background1"/>
            <w:vAlign w:val="center"/>
          </w:tcPr>
          <w:p w14:paraId="2A80BCCD" w14:textId="0A8DFE8B" w:rsidR="00E33C69" w:rsidRPr="00F255E0" w:rsidRDefault="00E33C69" w:rsidP="008449DA">
            <w:pPr>
              <w:keepNext/>
              <w:autoSpaceDE w:val="0"/>
              <w:autoSpaceDN w:val="0"/>
              <w:adjustRightInd w:val="0"/>
              <w:spacing w:before="60" w:after="60" w:line="260" w:lineRule="atLeast"/>
              <w:jc w:val="center"/>
              <w:rPr>
                <w:rFonts w:eastAsia="Calibri" w:cs="Arial"/>
                <w:color w:val="000000"/>
                <w:sz w:val="18"/>
                <w:szCs w:val="18"/>
                <w:lang w:eastAsia="en-GB"/>
              </w:rPr>
            </w:pPr>
            <w:r w:rsidRPr="00F255E0">
              <w:rPr>
                <w:rFonts w:eastAsia="Arial,Calibri" w:cs="Arial,Calibri"/>
                <w:color w:val="000000" w:themeColor="text1"/>
                <w:sz w:val="18"/>
                <w:szCs w:val="18"/>
                <w:lang w:eastAsia="en-GB"/>
              </w:rPr>
              <w:t xml:space="preserve">via STP - </w:t>
            </w:r>
            <w:r w:rsidRPr="00F255E0">
              <w:rPr>
                <w:rFonts w:eastAsia="Arial,Calibri" w:cs="Arial,Calibri"/>
                <w:sz w:val="18"/>
                <w:szCs w:val="18"/>
                <w:lang w:eastAsia="en-GB"/>
              </w:rPr>
              <w:t xml:space="preserve"> Scenario 1, stable litter treatment (poultry)*</w:t>
            </w:r>
          </w:p>
        </w:tc>
      </w:tr>
      <w:tr w:rsidR="00E33C69" w:rsidRPr="004D0EFC" w14:paraId="5B318393" w14:textId="77777777" w:rsidTr="00E33C69">
        <w:trPr>
          <w:trHeight w:val="75"/>
        </w:trPr>
        <w:tc>
          <w:tcPr>
            <w:tcW w:w="1824" w:type="pct"/>
            <w:shd w:val="clear" w:color="auto" w:fill="FFFFFF" w:themeFill="background1"/>
          </w:tcPr>
          <w:p w14:paraId="0F27A3A7" w14:textId="77777777" w:rsidR="00E33C69" w:rsidRPr="00F255E0" w:rsidRDefault="00E33C69" w:rsidP="00444B54">
            <w:pPr>
              <w:autoSpaceDE w:val="0"/>
              <w:autoSpaceDN w:val="0"/>
              <w:adjustRightInd w:val="0"/>
              <w:spacing w:before="60" w:after="60" w:line="260" w:lineRule="atLeast"/>
              <w:rPr>
                <w:rFonts w:eastAsia="Arial,Calibri" w:cs="Arial,Calibri"/>
                <w:color w:val="000000" w:themeColor="text1"/>
                <w:sz w:val="18"/>
                <w:szCs w:val="18"/>
                <w:lang w:eastAsia="en-GB"/>
              </w:rPr>
            </w:pPr>
          </w:p>
        </w:tc>
        <w:tc>
          <w:tcPr>
            <w:tcW w:w="3176" w:type="pct"/>
            <w:shd w:val="clear" w:color="auto" w:fill="FFFFFF" w:themeFill="background1"/>
          </w:tcPr>
          <w:p w14:paraId="7EBE0778" w14:textId="12B214A7" w:rsidR="00E33C69" w:rsidRPr="00F255E0" w:rsidDel="00A8531F" w:rsidRDefault="0046669E" w:rsidP="00444B54">
            <w:pPr>
              <w:autoSpaceDE w:val="0"/>
              <w:autoSpaceDN w:val="0"/>
              <w:adjustRightInd w:val="0"/>
              <w:spacing w:before="60" w:after="60" w:line="260" w:lineRule="atLeast"/>
              <w:rPr>
                <w:rFonts w:eastAsia="Arial,Calibri" w:cs="Arial,Calibri"/>
                <w:sz w:val="18"/>
                <w:szCs w:val="18"/>
                <w:lang w:eastAsia="en-GB"/>
              </w:rPr>
            </w:pPr>
            <w:r w:rsidRPr="00F255E0">
              <w:rPr>
                <w:rFonts w:eastAsia="Arial,Calibri" w:cs="Arial,Calibri"/>
                <w:sz w:val="18"/>
                <w:szCs w:val="18"/>
                <w:lang w:eastAsia="en-GB"/>
              </w:rPr>
              <w:t>0.0</w:t>
            </w:r>
            <w:r w:rsidR="000A1AD6" w:rsidRPr="00F255E0">
              <w:rPr>
                <w:rFonts w:eastAsia="Arial,Calibri" w:cs="Arial,Calibri"/>
                <w:sz w:val="18"/>
                <w:szCs w:val="18"/>
                <w:lang w:eastAsia="en-GB"/>
              </w:rPr>
              <w:t>17</w:t>
            </w:r>
          </w:p>
        </w:tc>
      </w:tr>
      <w:tr w:rsidR="00E33C69" w:rsidRPr="004D0EFC" w14:paraId="5CE2D771" w14:textId="77777777" w:rsidTr="00E33C69">
        <w:trPr>
          <w:trHeight w:val="75"/>
        </w:trPr>
        <w:tc>
          <w:tcPr>
            <w:tcW w:w="5000" w:type="pct"/>
            <w:gridSpan w:val="2"/>
            <w:shd w:val="clear" w:color="auto" w:fill="FFFFFF" w:themeFill="background1"/>
            <w:vAlign w:val="center"/>
          </w:tcPr>
          <w:p w14:paraId="0029C122" w14:textId="3BBEFA83" w:rsidR="00E33C69" w:rsidRPr="00F255E0" w:rsidDel="00A8531F" w:rsidRDefault="00E33C69" w:rsidP="008449DA">
            <w:pPr>
              <w:keepNext/>
              <w:autoSpaceDE w:val="0"/>
              <w:autoSpaceDN w:val="0"/>
              <w:adjustRightInd w:val="0"/>
              <w:spacing w:before="60" w:after="60" w:line="260" w:lineRule="atLeast"/>
              <w:jc w:val="center"/>
              <w:rPr>
                <w:rFonts w:eastAsia="Arial,Calibri" w:cs="Arial,Calibri"/>
                <w:sz w:val="18"/>
                <w:szCs w:val="18"/>
                <w:lang w:eastAsia="en-GB"/>
              </w:rPr>
            </w:pPr>
            <w:r w:rsidRPr="00F255E0">
              <w:rPr>
                <w:rFonts w:eastAsia="Arial,Calibri" w:cs="Arial,Calibri"/>
                <w:sz w:val="18"/>
                <w:szCs w:val="18"/>
                <w:lang w:eastAsia="en-GB"/>
              </w:rPr>
              <w:lastRenderedPageBreak/>
              <w:t>via slurry/manure to grassland - Scenario 1, stable litter treatment</w:t>
            </w:r>
          </w:p>
        </w:tc>
      </w:tr>
      <w:tr w:rsidR="00F255E0" w:rsidRPr="004D0EFC" w14:paraId="24233AED"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A71D8" w14:textId="4EC9FBFD" w:rsidR="00F255E0" w:rsidRPr="00F255E0"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color w:val="000000" w:themeColor="text1"/>
                <w:sz w:val="18"/>
                <w:szCs w:val="18"/>
                <w:lang w:eastAsia="en-GB"/>
              </w:rPr>
              <w:t>Dairy cattle</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E4469" w14:textId="4F6AEAD2"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0.045</w:t>
            </w:r>
          </w:p>
        </w:tc>
      </w:tr>
      <w:tr w:rsidR="00F255E0" w:rsidRPr="004D0EFC" w14:paraId="6EC9B186"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0ED8" w14:textId="3449F5EB" w:rsidR="00F255E0" w:rsidRPr="00F255E0"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color w:val="000000" w:themeColor="text1"/>
                <w:sz w:val="18"/>
                <w:szCs w:val="18"/>
                <w:lang w:eastAsia="en-GB"/>
              </w:rPr>
              <w:t>Beef cattle</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D1E22" w14:textId="6DBACB47"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0.11</w:t>
            </w:r>
          </w:p>
        </w:tc>
      </w:tr>
      <w:tr w:rsidR="00F255E0" w:rsidRPr="004D0EFC" w14:paraId="6ED43441"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3FE37" w14:textId="146BFCEF" w:rsidR="00F255E0" w:rsidRPr="00F255E0"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color w:val="000000" w:themeColor="text1"/>
                <w:sz w:val="18"/>
                <w:szCs w:val="18"/>
                <w:lang w:eastAsia="en-GB"/>
              </w:rPr>
              <w:t>Pig farming</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C6FA8" w14:textId="797DE2A4"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0.099</w:t>
            </w:r>
          </w:p>
        </w:tc>
      </w:tr>
      <w:tr w:rsidR="00F255E0" w:rsidRPr="004D0EFC" w14:paraId="23C83730"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7A3C4" w14:textId="39F254A0" w:rsidR="00F255E0" w:rsidRPr="00F255E0" w:rsidRDefault="00F255E0" w:rsidP="00062876">
            <w:pPr>
              <w:keepNext/>
              <w:autoSpaceDE w:val="0"/>
              <w:autoSpaceDN w:val="0"/>
              <w:adjustRightInd w:val="0"/>
              <w:spacing w:before="60" w:after="60" w:line="260" w:lineRule="atLeast"/>
              <w:rPr>
                <w:rFonts w:eastAsia="Arial,Calibri" w:cs="Arial,Calibri"/>
                <w:sz w:val="18"/>
                <w:szCs w:val="18"/>
                <w:lang w:eastAsia="en-GB"/>
              </w:rPr>
            </w:pPr>
            <w:r w:rsidRPr="00F255E0">
              <w:rPr>
                <w:color w:val="000000" w:themeColor="text1"/>
                <w:sz w:val="18"/>
                <w:szCs w:val="18"/>
                <w:lang w:eastAsia="en-GB"/>
              </w:rPr>
              <w:t>Poultry</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2670C" w14:textId="20A54F6D" w:rsidR="00F255E0" w:rsidRPr="00F255E0" w:rsidDel="00A8531F" w:rsidRDefault="00F255E0" w:rsidP="00062876">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w:t>
            </w:r>
            <w:r w:rsidR="00062876">
              <w:rPr>
                <w:rFonts w:cs="Arial"/>
                <w:sz w:val="18"/>
                <w:szCs w:val="18"/>
              </w:rPr>
              <w:t>109</w:t>
            </w:r>
          </w:p>
        </w:tc>
      </w:tr>
      <w:tr w:rsidR="00E33C69" w:rsidRPr="004D0EFC" w14:paraId="57254880" w14:textId="77777777" w:rsidTr="00E33C69">
        <w:trPr>
          <w:trHeight w:val="75"/>
        </w:trPr>
        <w:tc>
          <w:tcPr>
            <w:tcW w:w="5000" w:type="pct"/>
            <w:gridSpan w:val="2"/>
            <w:shd w:val="clear" w:color="auto" w:fill="FFFFFF" w:themeFill="background1"/>
            <w:vAlign w:val="center"/>
          </w:tcPr>
          <w:p w14:paraId="65E9D88B" w14:textId="0E624ED3" w:rsidR="00E33C69" w:rsidRPr="00F255E0" w:rsidDel="00A8531F" w:rsidRDefault="00E33C69" w:rsidP="008449DA">
            <w:pPr>
              <w:keepNext/>
              <w:autoSpaceDE w:val="0"/>
              <w:autoSpaceDN w:val="0"/>
              <w:adjustRightInd w:val="0"/>
              <w:spacing w:before="60" w:after="60" w:line="260" w:lineRule="atLeast"/>
              <w:jc w:val="center"/>
              <w:rPr>
                <w:rFonts w:eastAsia="Arial,Calibri" w:cs="Arial,Calibri"/>
                <w:sz w:val="18"/>
                <w:szCs w:val="18"/>
                <w:lang w:eastAsia="en-GB"/>
              </w:rPr>
            </w:pPr>
            <w:r w:rsidRPr="00F255E0">
              <w:rPr>
                <w:rFonts w:eastAsia="Arial,Calibri" w:cs="Arial,Calibri"/>
                <w:sz w:val="18"/>
                <w:szCs w:val="18"/>
                <w:lang w:eastAsia="en-GB"/>
              </w:rPr>
              <w:t>via slurry/manure to arable land - Scenario 1, stable litter treatment</w:t>
            </w:r>
          </w:p>
        </w:tc>
      </w:tr>
      <w:tr w:rsidR="00F255E0" w:rsidRPr="004D0EFC" w14:paraId="4E7C7EE9"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52E5" w14:textId="46013AF5" w:rsidR="00F255E0" w:rsidRPr="00F255E0"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color w:val="000000" w:themeColor="text1"/>
                <w:sz w:val="18"/>
                <w:szCs w:val="18"/>
                <w:lang w:eastAsia="en-GB"/>
              </w:rPr>
              <w:t>Dairy cattle</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D0B6F" w14:textId="17594DAF"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0.021</w:t>
            </w:r>
          </w:p>
        </w:tc>
      </w:tr>
      <w:tr w:rsidR="00F255E0" w:rsidRPr="004D0EFC" w14:paraId="2FA85627"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35380" w14:textId="6DEF5B26" w:rsidR="00F255E0" w:rsidRPr="00F255E0"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color w:val="000000" w:themeColor="text1"/>
                <w:sz w:val="18"/>
                <w:szCs w:val="18"/>
                <w:lang w:eastAsia="en-GB"/>
              </w:rPr>
              <w:t>Beef cattle</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76271" w14:textId="76E9C049"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0.05</w:t>
            </w:r>
          </w:p>
        </w:tc>
      </w:tr>
      <w:tr w:rsidR="00F255E0" w:rsidRPr="004D0EFC" w14:paraId="56610311"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74F0B" w14:textId="1288AA3B" w:rsidR="00F255E0" w:rsidRPr="00F255E0"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color w:val="000000" w:themeColor="text1"/>
                <w:sz w:val="18"/>
                <w:szCs w:val="18"/>
                <w:lang w:eastAsia="en-GB"/>
              </w:rPr>
              <w:t>Pig farming</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038D5" w14:textId="3077BE51"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0.045</w:t>
            </w:r>
          </w:p>
        </w:tc>
      </w:tr>
      <w:tr w:rsidR="00F255E0" w:rsidRPr="004D0EFC" w14:paraId="2AFAF369"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E9673" w14:textId="00E4BF26" w:rsidR="00F255E0" w:rsidRPr="00F255E0" w:rsidRDefault="00F255E0" w:rsidP="00062876">
            <w:pPr>
              <w:keepNext/>
              <w:autoSpaceDE w:val="0"/>
              <w:autoSpaceDN w:val="0"/>
              <w:adjustRightInd w:val="0"/>
              <w:spacing w:before="60" w:after="60" w:line="260" w:lineRule="atLeast"/>
              <w:rPr>
                <w:rFonts w:eastAsia="Arial,Calibri" w:cs="Arial,Calibri"/>
                <w:sz w:val="18"/>
                <w:szCs w:val="18"/>
                <w:lang w:eastAsia="en-GB"/>
              </w:rPr>
            </w:pPr>
            <w:r w:rsidRPr="00F255E0">
              <w:rPr>
                <w:color w:val="000000" w:themeColor="text1"/>
                <w:sz w:val="18"/>
                <w:szCs w:val="18"/>
                <w:lang w:eastAsia="en-GB"/>
              </w:rPr>
              <w:t>Poultry</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E66D0" w14:textId="6285D145" w:rsidR="00F255E0" w:rsidRPr="00F255E0" w:rsidDel="00A8531F" w:rsidRDefault="00F255E0" w:rsidP="00062876">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w:t>
            </w:r>
            <w:r w:rsidR="00062876" w:rsidRPr="00F255E0">
              <w:rPr>
                <w:rFonts w:cs="Arial"/>
                <w:sz w:val="18"/>
                <w:szCs w:val="18"/>
              </w:rPr>
              <w:t>0</w:t>
            </w:r>
            <w:r w:rsidR="00062876">
              <w:rPr>
                <w:rFonts w:cs="Arial"/>
                <w:sz w:val="18"/>
                <w:szCs w:val="18"/>
              </w:rPr>
              <w:t>50</w:t>
            </w:r>
          </w:p>
        </w:tc>
      </w:tr>
      <w:tr w:rsidR="00E33C69" w:rsidRPr="004D0EFC" w14:paraId="1F8058E5" w14:textId="77777777" w:rsidTr="00E33C69">
        <w:trPr>
          <w:trHeight w:val="75"/>
        </w:trPr>
        <w:tc>
          <w:tcPr>
            <w:tcW w:w="5000" w:type="pct"/>
            <w:gridSpan w:val="2"/>
            <w:shd w:val="clear" w:color="auto" w:fill="FFFFFF" w:themeFill="background1"/>
            <w:vAlign w:val="center"/>
          </w:tcPr>
          <w:p w14:paraId="74A95720" w14:textId="28DC45D0" w:rsidR="00E33C69" w:rsidRPr="00F255E0" w:rsidDel="00A8531F" w:rsidRDefault="00E33C69" w:rsidP="008449DA">
            <w:pPr>
              <w:keepNext/>
              <w:autoSpaceDE w:val="0"/>
              <w:autoSpaceDN w:val="0"/>
              <w:adjustRightInd w:val="0"/>
              <w:spacing w:before="60" w:after="60" w:line="260" w:lineRule="atLeast"/>
              <w:jc w:val="center"/>
              <w:rPr>
                <w:rFonts w:eastAsia="Arial,Calibri" w:cs="Arial,Calibri"/>
                <w:sz w:val="18"/>
                <w:szCs w:val="18"/>
                <w:lang w:eastAsia="en-GB"/>
              </w:rPr>
            </w:pPr>
            <w:r w:rsidRPr="00F255E0">
              <w:rPr>
                <w:rFonts w:eastAsia="Arial,Calibri" w:cs="Arial,Calibri"/>
                <w:sz w:val="18"/>
                <w:szCs w:val="18"/>
                <w:lang w:eastAsia="en-GB"/>
              </w:rPr>
              <w:t>via slurry/manure to grassland - Scenario 2, manure treatment</w:t>
            </w:r>
          </w:p>
        </w:tc>
      </w:tr>
      <w:tr w:rsidR="00F255E0" w:rsidRPr="004D0EFC" w14:paraId="1B07A738"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30FAC" w14:textId="383F9428" w:rsidR="00F255E0" w:rsidRPr="00F255E0" w:rsidRDefault="00F255E0" w:rsidP="008449DA">
            <w:pPr>
              <w:keepNext/>
              <w:autoSpaceDE w:val="0"/>
              <w:autoSpaceDN w:val="0"/>
              <w:adjustRightInd w:val="0"/>
              <w:spacing w:before="60" w:after="60" w:line="260" w:lineRule="atLeast"/>
              <w:rPr>
                <w:color w:val="000000" w:themeColor="text1"/>
                <w:sz w:val="18"/>
                <w:szCs w:val="18"/>
                <w:lang w:eastAsia="en-GB"/>
              </w:rPr>
            </w:pPr>
            <w:r w:rsidRPr="00F255E0">
              <w:rPr>
                <w:color w:val="000000" w:themeColor="text1"/>
                <w:sz w:val="18"/>
                <w:szCs w:val="18"/>
                <w:lang w:eastAsia="en-GB"/>
              </w:rPr>
              <w:t>Dairy cattle</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D01B6" w14:textId="2D9DF859"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0.065</w:t>
            </w:r>
          </w:p>
        </w:tc>
      </w:tr>
      <w:tr w:rsidR="00F255E0" w:rsidRPr="00370D67" w14:paraId="726E5EB3"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81695" w14:textId="1CD14F09" w:rsidR="00F255E0" w:rsidRPr="00F255E0" w:rsidRDefault="00F255E0" w:rsidP="008449DA">
            <w:pPr>
              <w:keepNext/>
              <w:autoSpaceDE w:val="0"/>
              <w:autoSpaceDN w:val="0"/>
              <w:adjustRightInd w:val="0"/>
              <w:spacing w:before="60" w:after="60" w:line="260" w:lineRule="atLeast"/>
              <w:rPr>
                <w:color w:val="000000" w:themeColor="text1"/>
                <w:sz w:val="18"/>
                <w:szCs w:val="18"/>
                <w:lang w:eastAsia="en-GB"/>
              </w:rPr>
            </w:pPr>
            <w:r w:rsidRPr="00F255E0">
              <w:rPr>
                <w:color w:val="000000" w:themeColor="text1"/>
                <w:sz w:val="18"/>
                <w:szCs w:val="18"/>
                <w:lang w:eastAsia="en-GB"/>
              </w:rPr>
              <w:t>Beef cattle</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3C3B" w14:textId="4D4CEEE2"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0.243</w:t>
            </w:r>
          </w:p>
        </w:tc>
      </w:tr>
      <w:tr w:rsidR="00F255E0" w:rsidRPr="004D0EFC" w14:paraId="0B004F2D"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1273D" w14:textId="24D1CA63" w:rsidR="00F255E0" w:rsidRPr="00F255E0" w:rsidRDefault="00F255E0" w:rsidP="008449DA">
            <w:pPr>
              <w:keepNext/>
              <w:autoSpaceDE w:val="0"/>
              <w:autoSpaceDN w:val="0"/>
              <w:adjustRightInd w:val="0"/>
              <w:spacing w:before="60" w:after="60" w:line="260" w:lineRule="atLeast"/>
              <w:rPr>
                <w:color w:val="000000" w:themeColor="text1"/>
                <w:sz w:val="18"/>
                <w:szCs w:val="18"/>
                <w:lang w:eastAsia="en-GB"/>
              </w:rPr>
            </w:pPr>
            <w:r w:rsidRPr="00F255E0">
              <w:rPr>
                <w:color w:val="000000" w:themeColor="text1"/>
                <w:sz w:val="18"/>
                <w:szCs w:val="18"/>
                <w:lang w:eastAsia="en-GB"/>
              </w:rPr>
              <w:t>Pig farming</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B3FED" w14:textId="7AF736A2"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0.057</w:t>
            </w:r>
          </w:p>
        </w:tc>
      </w:tr>
      <w:tr w:rsidR="00F255E0" w:rsidRPr="004D0EFC" w14:paraId="34A273E5"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F42C" w14:textId="42BA344F" w:rsidR="00F255E0" w:rsidRPr="00F255E0" w:rsidRDefault="00F255E0" w:rsidP="00062876">
            <w:pPr>
              <w:keepNext/>
              <w:autoSpaceDE w:val="0"/>
              <w:autoSpaceDN w:val="0"/>
              <w:adjustRightInd w:val="0"/>
              <w:spacing w:before="60" w:after="60" w:line="260" w:lineRule="atLeast"/>
              <w:rPr>
                <w:color w:val="000000" w:themeColor="text1"/>
                <w:sz w:val="18"/>
                <w:szCs w:val="18"/>
                <w:lang w:eastAsia="en-GB"/>
              </w:rPr>
            </w:pPr>
            <w:r w:rsidRPr="00F255E0">
              <w:rPr>
                <w:color w:val="000000" w:themeColor="text1"/>
                <w:sz w:val="18"/>
                <w:szCs w:val="18"/>
                <w:lang w:eastAsia="en-GB"/>
              </w:rPr>
              <w:t>Poultry</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73969" w14:textId="558904F5"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0.029</w:t>
            </w:r>
          </w:p>
        </w:tc>
      </w:tr>
      <w:tr w:rsidR="00E33C69" w:rsidRPr="004D0EFC" w14:paraId="1E9E4DA3" w14:textId="77777777" w:rsidTr="00E33C69">
        <w:trPr>
          <w:trHeight w:val="75"/>
        </w:trPr>
        <w:tc>
          <w:tcPr>
            <w:tcW w:w="5000" w:type="pct"/>
            <w:gridSpan w:val="2"/>
            <w:shd w:val="clear" w:color="auto" w:fill="FFFFFF" w:themeFill="background1"/>
            <w:vAlign w:val="center"/>
          </w:tcPr>
          <w:p w14:paraId="7F0C86DA" w14:textId="29A221BE" w:rsidR="00E33C69" w:rsidRPr="00F255E0" w:rsidDel="00A8531F" w:rsidRDefault="00E33C69" w:rsidP="008449DA">
            <w:pPr>
              <w:keepNext/>
              <w:autoSpaceDE w:val="0"/>
              <w:autoSpaceDN w:val="0"/>
              <w:adjustRightInd w:val="0"/>
              <w:spacing w:before="60" w:after="60" w:line="260" w:lineRule="atLeast"/>
              <w:jc w:val="center"/>
              <w:rPr>
                <w:rFonts w:eastAsia="Arial,Calibri" w:cs="Arial,Calibri"/>
                <w:sz w:val="18"/>
                <w:szCs w:val="18"/>
                <w:lang w:eastAsia="en-GB"/>
              </w:rPr>
            </w:pPr>
            <w:r w:rsidRPr="00F255E0">
              <w:rPr>
                <w:rFonts w:eastAsia="Arial,Calibri" w:cs="Arial,Calibri"/>
                <w:sz w:val="18"/>
                <w:szCs w:val="18"/>
                <w:lang w:eastAsia="en-GB"/>
              </w:rPr>
              <w:t>via slurry/manure to arable land - Scenario 2, manure treatment</w:t>
            </w:r>
          </w:p>
        </w:tc>
      </w:tr>
      <w:tr w:rsidR="00F255E0" w:rsidRPr="004D0EFC" w14:paraId="0DD99ABF"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F1344" w14:textId="7A23A37C" w:rsidR="00F255E0" w:rsidRPr="00F255E0" w:rsidRDefault="00F255E0" w:rsidP="008449DA">
            <w:pPr>
              <w:keepNext/>
              <w:autoSpaceDE w:val="0"/>
              <w:autoSpaceDN w:val="0"/>
              <w:adjustRightInd w:val="0"/>
              <w:spacing w:before="60" w:after="60" w:line="260" w:lineRule="atLeast"/>
              <w:rPr>
                <w:color w:val="000000" w:themeColor="text1"/>
                <w:sz w:val="18"/>
                <w:szCs w:val="18"/>
                <w:lang w:eastAsia="en-GB"/>
              </w:rPr>
            </w:pPr>
            <w:r w:rsidRPr="00F255E0">
              <w:rPr>
                <w:color w:val="000000" w:themeColor="text1"/>
                <w:sz w:val="18"/>
                <w:szCs w:val="18"/>
                <w:lang w:eastAsia="en-GB"/>
              </w:rPr>
              <w:t>Dairy cattle</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2DA9E" w14:textId="48162333"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0.03</w:t>
            </w:r>
          </w:p>
        </w:tc>
      </w:tr>
      <w:tr w:rsidR="00F255E0" w:rsidRPr="004D0EFC" w14:paraId="0DD51E5A"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BBF62" w14:textId="4A7F3E0B" w:rsidR="00F255E0" w:rsidRPr="00F255E0" w:rsidRDefault="00F255E0" w:rsidP="008449DA">
            <w:pPr>
              <w:keepNext/>
              <w:autoSpaceDE w:val="0"/>
              <w:autoSpaceDN w:val="0"/>
              <w:adjustRightInd w:val="0"/>
              <w:spacing w:before="60" w:after="60" w:line="260" w:lineRule="atLeast"/>
              <w:rPr>
                <w:color w:val="000000" w:themeColor="text1"/>
                <w:sz w:val="18"/>
                <w:szCs w:val="18"/>
                <w:lang w:eastAsia="en-GB"/>
              </w:rPr>
            </w:pPr>
            <w:r w:rsidRPr="00F255E0">
              <w:rPr>
                <w:color w:val="000000" w:themeColor="text1"/>
                <w:sz w:val="18"/>
                <w:szCs w:val="18"/>
                <w:lang w:eastAsia="en-GB"/>
              </w:rPr>
              <w:t>Beef cattle</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9D8F5" w14:textId="0953F604"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0.112</w:t>
            </w:r>
          </w:p>
        </w:tc>
      </w:tr>
      <w:tr w:rsidR="00F255E0" w:rsidRPr="004D0EFC" w14:paraId="2102B2EA"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B50CC" w14:textId="0E7C01DE" w:rsidR="00F255E0" w:rsidRPr="00F255E0" w:rsidRDefault="00F255E0" w:rsidP="008449DA">
            <w:pPr>
              <w:keepNext/>
              <w:autoSpaceDE w:val="0"/>
              <w:autoSpaceDN w:val="0"/>
              <w:adjustRightInd w:val="0"/>
              <w:spacing w:before="60" w:after="60" w:line="260" w:lineRule="atLeast"/>
              <w:rPr>
                <w:color w:val="000000" w:themeColor="text1"/>
                <w:sz w:val="18"/>
                <w:szCs w:val="18"/>
                <w:lang w:eastAsia="en-GB"/>
              </w:rPr>
            </w:pPr>
            <w:r w:rsidRPr="00F255E0">
              <w:rPr>
                <w:color w:val="000000" w:themeColor="text1"/>
                <w:sz w:val="18"/>
                <w:szCs w:val="18"/>
                <w:lang w:eastAsia="en-GB"/>
              </w:rPr>
              <w:t>Pig farming</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764CC" w14:textId="4186C1C1"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0.026</w:t>
            </w:r>
          </w:p>
        </w:tc>
      </w:tr>
      <w:tr w:rsidR="00F255E0" w:rsidRPr="004D0EFC" w14:paraId="0CEC452B"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6B608" w14:textId="7C75A3BF" w:rsidR="00F255E0" w:rsidRPr="00F255E0" w:rsidRDefault="00F255E0" w:rsidP="00062876">
            <w:pPr>
              <w:keepNext/>
              <w:autoSpaceDE w:val="0"/>
              <w:autoSpaceDN w:val="0"/>
              <w:adjustRightInd w:val="0"/>
              <w:spacing w:before="60" w:after="60" w:line="260" w:lineRule="atLeast"/>
              <w:rPr>
                <w:color w:val="000000" w:themeColor="text1"/>
                <w:sz w:val="18"/>
                <w:szCs w:val="18"/>
                <w:lang w:eastAsia="en-GB"/>
              </w:rPr>
            </w:pPr>
            <w:r w:rsidRPr="00F255E0">
              <w:rPr>
                <w:color w:val="000000" w:themeColor="text1"/>
                <w:sz w:val="18"/>
                <w:szCs w:val="18"/>
                <w:lang w:eastAsia="en-GB"/>
              </w:rPr>
              <w:t>Poultry</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22040" w14:textId="1AE0BC93" w:rsidR="00F255E0" w:rsidRPr="00F255E0" w:rsidDel="00A8531F" w:rsidRDefault="00F255E0" w:rsidP="008449DA">
            <w:pPr>
              <w:keepNext/>
              <w:autoSpaceDE w:val="0"/>
              <w:autoSpaceDN w:val="0"/>
              <w:adjustRightInd w:val="0"/>
              <w:spacing w:before="60" w:after="60" w:line="260" w:lineRule="atLeast"/>
              <w:rPr>
                <w:rFonts w:eastAsia="Arial,Calibri" w:cs="Arial,Calibri"/>
                <w:sz w:val="18"/>
                <w:szCs w:val="18"/>
                <w:lang w:eastAsia="en-GB"/>
              </w:rPr>
            </w:pPr>
            <w:r w:rsidRPr="00F255E0">
              <w:rPr>
                <w:rFonts w:cs="Arial"/>
                <w:sz w:val="18"/>
                <w:szCs w:val="18"/>
              </w:rPr>
              <w:t>0.013</w:t>
            </w:r>
          </w:p>
        </w:tc>
      </w:tr>
    </w:tbl>
    <w:p w14:paraId="4F5FAD7C" w14:textId="77777777" w:rsidR="00A8531F" w:rsidRPr="00370D67" w:rsidRDefault="00A8531F" w:rsidP="00A8531F">
      <w:pPr>
        <w:spacing w:line="260" w:lineRule="atLeast"/>
        <w:rPr>
          <w:color w:val="000000" w:themeColor="text1"/>
          <w:sz w:val="16"/>
          <w:szCs w:val="16"/>
          <w:lang w:eastAsia="en-GB"/>
        </w:rPr>
      </w:pPr>
      <w:r w:rsidRPr="00370D67">
        <w:rPr>
          <w:rFonts w:eastAsia="Calibri"/>
          <w:sz w:val="16"/>
          <w:szCs w:val="16"/>
          <w:lang w:eastAsia="en-US"/>
        </w:rPr>
        <w:t xml:space="preserve">* worst-case PEC/PNECs for poultry are  calculated for animal category 11 (laying hens in free range with litter floor (partly litter floor, partly slatted)). PEC/PNECs calculated for poultry in </w:t>
      </w:r>
      <w:r w:rsidRPr="00370D67">
        <w:rPr>
          <w:color w:val="000000" w:themeColor="text1"/>
          <w:sz w:val="16"/>
          <w:szCs w:val="16"/>
          <w:lang w:eastAsia="en-GB"/>
        </w:rPr>
        <w:t>battery cages were excluded.</w:t>
      </w:r>
    </w:p>
    <w:p w14:paraId="651BA251" w14:textId="3466D1BF" w:rsidR="00382BF6" w:rsidRPr="00370D67" w:rsidRDefault="00382BF6" w:rsidP="00FD2055">
      <w:pPr>
        <w:rPr>
          <w:rFonts w:eastAsia="Calibri"/>
          <w:lang w:eastAsia="en-US"/>
        </w:rPr>
      </w:pPr>
    </w:p>
    <w:p w14:paraId="7A3562AD" w14:textId="433FF74D" w:rsidR="00382BF6" w:rsidRPr="00370D67" w:rsidRDefault="3ACFCF13" w:rsidP="00382BF6">
      <w:pPr>
        <w:autoSpaceDE w:val="0"/>
        <w:autoSpaceDN w:val="0"/>
        <w:adjustRightInd w:val="0"/>
        <w:jc w:val="both"/>
        <w:rPr>
          <w:color w:val="000000"/>
          <w:lang w:eastAsia="en-GB"/>
        </w:rPr>
      </w:pPr>
      <w:r w:rsidRPr="00370D67">
        <w:rPr>
          <w:rFonts w:eastAsia="Calibri" w:cs="Calibri"/>
          <w:u w:val="single"/>
          <w:lang w:eastAsia="en-US"/>
        </w:rPr>
        <w:t>Conclusion</w:t>
      </w:r>
      <w:r w:rsidRPr="00370D67">
        <w:rPr>
          <w:rFonts w:eastAsia="Calibri" w:cs="Calibri"/>
          <w:lang w:eastAsia="en-US"/>
        </w:rPr>
        <w:t xml:space="preserve">: </w:t>
      </w:r>
      <w:r w:rsidR="00D5179B">
        <w:rPr>
          <w:rFonts w:eastAsia="Calibri" w:cs="Calibri"/>
          <w:lang w:eastAsia="en-US"/>
        </w:rPr>
        <w:t xml:space="preserve">No risks are expected due to the distribution of sewage sludge or manure as all PECs are below the PNEC. </w:t>
      </w:r>
      <w:r w:rsidRPr="00370D67">
        <w:rPr>
          <w:color w:val="000000" w:themeColor="text1"/>
          <w:lang w:eastAsia="en-GB"/>
        </w:rPr>
        <w:t>Therefore, the standards for the terrestrial environment are met. No additional risk mitigations are required.</w:t>
      </w:r>
    </w:p>
    <w:p w14:paraId="076E2346" w14:textId="72F02E93" w:rsidR="00382BF6" w:rsidRPr="00370D67" w:rsidRDefault="00382BF6" w:rsidP="00382BF6">
      <w:pPr>
        <w:ind w:left="142"/>
        <w:jc w:val="both"/>
        <w:rPr>
          <w:rFonts w:eastAsia="Calibri"/>
          <w:lang w:eastAsia="en-US"/>
        </w:rPr>
      </w:pPr>
    </w:p>
    <w:p w14:paraId="59B79805" w14:textId="77777777" w:rsidR="00382BF6" w:rsidRPr="00370D67" w:rsidRDefault="3ACFCF13" w:rsidP="00382BF6">
      <w:pPr>
        <w:autoSpaceDE w:val="0"/>
        <w:autoSpaceDN w:val="0"/>
        <w:adjustRightInd w:val="0"/>
        <w:rPr>
          <w:b/>
          <w:bCs/>
          <w:i/>
          <w:lang w:eastAsia="ja-JP"/>
        </w:rPr>
      </w:pPr>
      <w:r w:rsidRPr="00370D67">
        <w:rPr>
          <w:rFonts w:eastAsia="Times New Roman,Arial" w:cs="Times New Roman,Arial"/>
          <w:b/>
          <w:i/>
          <w:lang w:eastAsia="ja-JP"/>
        </w:rPr>
        <w:t>Non-target arthropods (including bees)</w:t>
      </w:r>
    </w:p>
    <w:p w14:paraId="0337B4C4" w14:textId="4817C98D" w:rsidR="00382BF6" w:rsidRPr="00370D67" w:rsidRDefault="3ACFCF13" w:rsidP="00382BF6">
      <w:pPr>
        <w:autoSpaceDE w:val="0"/>
        <w:autoSpaceDN w:val="0"/>
        <w:adjustRightInd w:val="0"/>
        <w:jc w:val="both"/>
        <w:rPr>
          <w:color w:val="000000"/>
          <w:lang w:eastAsia="en-GB"/>
        </w:rPr>
      </w:pPr>
      <w:r w:rsidRPr="00370D67">
        <w:rPr>
          <w:rFonts w:eastAsia="Times New Roman,Arial" w:cs="Times New Roman,Arial"/>
          <w:lang w:eastAsia="ja-JP"/>
        </w:rPr>
        <w:t xml:space="preserve">The </w:t>
      </w:r>
      <w:r w:rsidR="008C4E16">
        <w:rPr>
          <w:rFonts w:eastAsia="Times New Roman,Arial" w:cs="Times New Roman,Arial"/>
          <w:lang w:eastAsia="ja-JP"/>
        </w:rPr>
        <w:t>exposure</w:t>
      </w:r>
      <w:r w:rsidRPr="00370D67">
        <w:rPr>
          <w:rFonts w:eastAsia="Times New Roman,Arial" w:cs="Times New Roman,Arial"/>
          <w:lang w:eastAsia="ja-JP"/>
        </w:rPr>
        <w:t xml:space="preserve"> to arthropods is considered to be similar to soil organisms due to their </w:t>
      </w:r>
      <w:r w:rsidRPr="00370D67">
        <w:rPr>
          <w:color w:val="000000" w:themeColor="text1"/>
          <w:lang w:eastAsia="en-GB"/>
        </w:rPr>
        <w:t xml:space="preserve">direct contact with soils. The standards for soil arthropods are therefore met. Because the active substance is expected to have a </w:t>
      </w:r>
      <w:proofErr w:type="spellStart"/>
      <w:r w:rsidRPr="00370D67">
        <w:rPr>
          <w:color w:val="000000" w:themeColor="text1"/>
          <w:lang w:eastAsia="en-GB"/>
        </w:rPr>
        <w:t>non systemic</w:t>
      </w:r>
      <w:proofErr w:type="spellEnd"/>
      <w:r w:rsidRPr="00370D67">
        <w:rPr>
          <w:color w:val="000000" w:themeColor="text1"/>
          <w:lang w:eastAsia="en-GB"/>
        </w:rPr>
        <w:t xml:space="preserve"> mode of action, secondary exposure of bees through pollen is considered negligible. </w:t>
      </w:r>
      <w:r w:rsidR="00D5179B">
        <w:rPr>
          <w:color w:val="000000" w:themeColor="text1"/>
          <w:lang w:eastAsia="en-GB"/>
        </w:rPr>
        <w:t xml:space="preserve">Primary exposure to bees cannot be expected as well as the product is applied as granules in areas where bees are likely absent. </w:t>
      </w:r>
      <w:r w:rsidRPr="00370D67">
        <w:rPr>
          <w:color w:val="000000" w:themeColor="text1"/>
          <w:lang w:eastAsia="en-GB"/>
        </w:rPr>
        <w:t>Hence, the risk for bees is considered acceptable for the active substance.</w:t>
      </w:r>
    </w:p>
    <w:p w14:paraId="310449BC" w14:textId="1A7F1A2D" w:rsidR="00CD43B9" w:rsidRPr="00370D67" w:rsidRDefault="00CD43B9" w:rsidP="00444B54">
      <w:pPr>
        <w:ind w:left="142"/>
        <w:rPr>
          <w:color w:val="000000"/>
          <w:highlight w:val="yellow"/>
          <w:lang w:eastAsia="en-GB"/>
        </w:rPr>
      </w:pPr>
    </w:p>
    <w:p w14:paraId="7C1EF3C3" w14:textId="77777777" w:rsidR="00FD2055" w:rsidRPr="00370D67" w:rsidRDefault="00FD2055" w:rsidP="00FD2055">
      <w:pPr>
        <w:rPr>
          <w:rFonts w:eastAsia="Calibri" w:cs="Calibri"/>
          <w:b/>
          <w:bCs/>
          <w:i/>
          <w:iCs/>
          <w:lang w:eastAsia="en-US"/>
        </w:rPr>
      </w:pPr>
      <w:bookmarkStart w:id="1659" w:name="_Toc387245239"/>
      <w:bookmarkStart w:id="1660" w:name="_Toc387245240"/>
      <w:bookmarkStart w:id="1661" w:name="_Toc387245241"/>
      <w:bookmarkStart w:id="1662" w:name="_Toc387245244"/>
      <w:bookmarkStart w:id="1663" w:name="_Toc387245253"/>
      <w:bookmarkStart w:id="1664" w:name="_Toc389729123"/>
      <w:bookmarkStart w:id="1665" w:name="_Toc403472807"/>
      <w:bookmarkEnd w:id="1659"/>
      <w:bookmarkEnd w:id="1660"/>
      <w:bookmarkEnd w:id="1661"/>
      <w:bookmarkEnd w:id="1662"/>
      <w:bookmarkEnd w:id="1663"/>
      <w:r w:rsidRPr="00370D67">
        <w:rPr>
          <w:rFonts w:eastAsia="Calibri" w:cs="Calibri"/>
          <w:b/>
          <w:bCs/>
          <w:i/>
          <w:iCs/>
          <w:lang w:eastAsia="en-US"/>
        </w:rPr>
        <w:t>Groundwater</w:t>
      </w:r>
      <w:bookmarkEnd w:id="1664"/>
      <w:bookmarkEnd w:id="1665"/>
    </w:p>
    <w:p w14:paraId="04C03421" w14:textId="77777777" w:rsidR="00606F01" w:rsidRPr="00370D67" w:rsidRDefault="00606F01" w:rsidP="00FD2055">
      <w:pPr>
        <w:rPr>
          <w:rFonts w:eastAsia="Calibri"/>
          <w:b/>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5846"/>
      </w:tblGrid>
      <w:tr w:rsidR="003F12AC" w:rsidRPr="004D0EFC" w14:paraId="4F32BCDF" w14:textId="77777777" w:rsidTr="00606F01">
        <w:trPr>
          <w:trHeight w:val="249"/>
        </w:trPr>
        <w:tc>
          <w:tcPr>
            <w:tcW w:w="5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DA71DE5" w14:textId="5712613E" w:rsidR="003F12AC" w:rsidRPr="004D0EFC" w:rsidRDefault="003F12AC" w:rsidP="0046669E">
            <w:pPr>
              <w:autoSpaceDE w:val="0"/>
              <w:autoSpaceDN w:val="0"/>
              <w:adjustRightInd w:val="0"/>
              <w:spacing w:before="60" w:after="60" w:line="260" w:lineRule="atLeast"/>
              <w:jc w:val="center"/>
              <w:rPr>
                <w:rFonts w:eastAsia="Calibri" w:cs="Arial"/>
                <w:b/>
                <w:bCs/>
                <w:color w:val="000000"/>
                <w:lang w:eastAsia="en-GB"/>
              </w:rPr>
            </w:pPr>
            <w:r w:rsidRPr="004D0EFC">
              <w:rPr>
                <w:rFonts w:eastAsia="Arial,Calibri" w:cs="Arial,Calibri"/>
                <w:b/>
                <w:bCs/>
                <w:color w:val="000000" w:themeColor="text1"/>
                <w:lang w:eastAsia="en-GB"/>
              </w:rPr>
              <w:t>Calculated PEC values</w:t>
            </w:r>
          </w:p>
        </w:tc>
      </w:tr>
      <w:tr w:rsidR="003F12AC" w:rsidRPr="004D0EFC" w14:paraId="4695F7AF" w14:textId="77777777" w:rsidTr="00606F01">
        <w:trPr>
          <w:trHeight w:val="467"/>
        </w:trPr>
        <w:tc>
          <w:tcPr>
            <w:tcW w:w="1824" w:type="pct"/>
            <w:shd w:val="clear" w:color="auto" w:fill="FFFFFF" w:themeFill="background1"/>
            <w:vAlign w:val="center"/>
          </w:tcPr>
          <w:p w14:paraId="68849951" w14:textId="77777777" w:rsidR="003F12AC" w:rsidRPr="004D0EFC" w:rsidRDefault="003F12AC" w:rsidP="00606F01">
            <w:pPr>
              <w:autoSpaceDE w:val="0"/>
              <w:autoSpaceDN w:val="0"/>
              <w:adjustRightInd w:val="0"/>
              <w:spacing w:before="60" w:after="60" w:line="260" w:lineRule="atLeast"/>
              <w:jc w:val="center"/>
              <w:rPr>
                <w:rFonts w:eastAsia="Calibri" w:cs="Arial"/>
                <w:color w:val="000000"/>
                <w:lang w:eastAsia="en-GB"/>
              </w:rPr>
            </w:pPr>
          </w:p>
        </w:tc>
        <w:tc>
          <w:tcPr>
            <w:tcW w:w="3176" w:type="pct"/>
            <w:shd w:val="clear" w:color="auto" w:fill="FFFFFF" w:themeFill="background1"/>
            <w:vAlign w:val="center"/>
          </w:tcPr>
          <w:p w14:paraId="41FA9E41" w14:textId="496B23DE" w:rsidR="003F12AC" w:rsidRPr="004D0EFC" w:rsidRDefault="003F12AC" w:rsidP="0046669E">
            <w:pPr>
              <w:autoSpaceDE w:val="0"/>
              <w:autoSpaceDN w:val="0"/>
              <w:adjustRightInd w:val="0"/>
              <w:spacing w:before="60" w:after="60" w:line="260" w:lineRule="atLeast"/>
              <w:jc w:val="center"/>
              <w:rPr>
                <w:rFonts w:eastAsia="Calibri" w:cs="Arial"/>
                <w:color w:val="000000"/>
                <w:lang w:eastAsia="en-GB"/>
              </w:rPr>
            </w:pPr>
            <w:r w:rsidRPr="004D0EFC">
              <w:rPr>
                <w:rFonts w:eastAsia="Arial,Calibri" w:cs="Arial,Calibri"/>
                <w:b/>
                <w:bCs/>
                <w:color w:val="000000" w:themeColor="text1"/>
                <w:lang w:eastAsia="en-GB"/>
              </w:rPr>
              <w:t>PEC</w:t>
            </w:r>
            <w:r w:rsidRPr="004D0EFC">
              <w:rPr>
                <w:rFonts w:eastAsia="Arial,Calibri" w:cs="Arial,Calibri"/>
                <w:b/>
                <w:bCs/>
                <w:color w:val="000000" w:themeColor="text1"/>
                <w:vertAlign w:val="superscript"/>
                <w:lang w:eastAsia="en-GB"/>
              </w:rPr>
              <w:t>**</w:t>
            </w:r>
            <w:r w:rsidR="0046669E" w:rsidRPr="004D0EFC">
              <w:rPr>
                <w:rFonts w:eastAsia="Arial,Calibri" w:cs="Arial,Calibri"/>
                <w:b/>
                <w:bCs/>
                <w:color w:val="000000" w:themeColor="text1"/>
                <w:vertAlign w:val="superscript"/>
                <w:lang w:eastAsia="en-GB"/>
              </w:rPr>
              <w:t xml:space="preserve"> </w:t>
            </w:r>
            <w:r w:rsidR="0046669E" w:rsidRPr="004D0EFC">
              <w:rPr>
                <w:rFonts w:eastAsia="Arial,Calibri" w:cs="Arial,Calibri"/>
                <w:b/>
                <w:bCs/>
                <w:color w:val="000000" w:themeColor="text1"/>
                <w:lang w:eastAsia="en-GB"/>
              </w:rPr>
              <w:t>(µg/L)</w:t>
            </w:r>
          </w:p>
        </w:tc>
      </w:tr>
      <w:tr w:rsidR="003F12AC" w:rsidRPr="004D0EFC" w14:paraId="3015575F" w14:textId="77777777" w:rsidTr="00606F01">
        <w:trPr>
          <w:trHeight w:val="75"/>
        </w:trPr>
        <w:tc>
          <w:tcPr>
            <w:tcW w:w="5000" w:type="pct"/>
            <w:gridSpan w:val="2"/>
            <w:shd w:val="clear" w:color="auto" w:fill="FFFFFF" w:themeFill="background1"/>
            <w:vAlign w:val="center"/>
          </w:tcPr>
          <w:p w14:paraId="024BC6C6" w14:textId="77777777" w:rsidR="003F12AC" w:rsidRPr="004D0EFC" w:rsidRDefault="003F12AC" w:rsidP="00606F01">
            <w:pPr>
              <w:autoSpaceDE w:val="0"/>
              <w:autoSpaceDN w:val="0"/>
              <w:adjustRightInd w:val="0"/>
              <w:spacing w:before="60" w:after="60" w:line="260" w:lineRule="atLeast"/>
              <w:jc w:val="center"/>
              <w:rPr>
                <w:rFonts w:eastAsia="Calibri" w:cs="Arial"/>
                <w:color w:val="000000"/>
                <w:lang w:eastAsia="en-GB"/>
              </w:rPr>
            </w:pPr>
            <w:r w:rsidRPr="004D0EFC">
              <w:rPr>
                <w:rFonts w:eastAsia="Arial,Calibri" w:cs="Arial,Calibri"/>
                <w:color w:val="000000" w:themeColor="text1"/>
                <w:lang w:eastAsia="en-GB"/>
              </w:rPr>
              <w:t xml:space="preserve">via STP - </w:t>
            </w:r>
            <w:r w:rsidRPr="004D0EFC">
              <w:rPr>
                <w:rFonts w:eastAsia="Arial,Calibri" w:cs="Arial,Calibri"/>
                <w:lang w:eastAsia="en-GB"/>
              </w:rPr>
              <w:t xml:space="preserve"> Scenario 1, stable litter treatment (poultry)*</w:t>
            </w:r>
          </w:p>
        </w:tc>
      </w:tr>
      <w:tr w:rsidR="003F12AC" w:rsidRPr="004D0EFC" w:rsidDel="00A8531F" w14:paraId="51E121E5" w14:textId="77777777" w:rsidTr="00606F01">
        <w:trPr>
          <w:trHeight w:val="75"/>
        </w:trPr>
        <w:tc>
          <w:tcPr>
            <w:tcW w:w="1824" w:type="pct"/>
            <w:shd w:val="clear" w:color="auto" w:fill="FFFFFF" w:themeFill="background1"/>
          </w:tcPr>
          <w:p w14:paraId="3DC5AF41" w14:textId="77777777" w:rsidR="003F12AC" w:rsidRPr="004D0EFC" w:rsidRDefault="003F12AC" w:rsidP="00606F01">
            <w:pPr>
              <w:autoSpaceDE w:val="0"/>
              <w:autoSpaceDN w:val="0"/>
              <w:adjustRightInd w:val="0"/>
              <w:spacing w:before="60" w:after="60" w:line="260" w:lineRule="atLeast"/>
              <w:rPr>
                <w:rFonts w:eastAsia="Arial,Calibri" w:cs="Arial,Calibri"/>
                <w:color w:val="000000" w:themeColor="text1"/>
                <w:lang w:eastAsia="en-GB"/>
              </w:rPr>
            </w:pPr>
          </w:p>
        </w:tc>
        <w:tc>
          <w:tcPr>
            <w:tcW w:w="3176" w:type="pct"/>
            <w:shd w:val="clear" w:color="auto" w:fill="FFFFFF" w:themeFill="background1"/>
          </w:tcPr>
          <w:p w14:paraId="63E135FD" w14:textId="7AD3035B" w:rsidR="003F12AC" w:rsidRPr="004D0EFC" w:rsidDel="00A8531F" w:rsidRDefault="00674284" w:rsidP="00674284">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1.20E-02</w:t>
            </w:r>
          </w:p>
        </w:tc>
      </w:tr>
      <w:tr w:rsidR="003F12AC" w:rsidRPr="004D0EFC" w:rsidDel="00A8531F" w14:paraId="1C41EF18" w14:textId="77777777" w:rsidTr="00606F01">
        <w:trPr>
          <w:trHeight w:val="75"/>
        </w:trPr>
        <w:tc>
          <w:tcPr>
            <w:tcW w:w="5000" w:type="pct"/>
            <w:gridSpan w:val="2"/>
            <w:shd w:val="clear" w:color="auto" w:fill="FFFFFF" w:themeFill="background1"/>
            <w:vAlign w:val="center"/>
          </w:tcPr>
          <w:p w14:paraId="44DE391D" w14:textId="5DC9B873" w:rsidR="003F12AC" w:rsidRPr="004D0EFC" w:rsidDel="00A8531F" w:rsidRDefault="003F12AC" w:rsidP="00606F01">
            <w:pPr>
              <w:autoSpaceDE w:val="0"/>
              <w:autoSpaceDN w:val="0"/>
              <w:adjustRightInd w:val="0"/>
              <w:spacing w:before="60" w:after="60" w:line="260" w:lineRule="atLeast"/>
              <w:jc w:val="center"/>
              <w:rPr>
                <w:rFonts w:eastAsia="Arial,Calibri" w:cs="Arial,Calibri"/>
                <w:lang w:eastAsia="en-GB"/>
              </w:rPr>
            </w:pPr>
            <w:r w:rsidRPr="004D0EFC">
              <w:rPr>
                <w:rFonts w:eastAsia="Arial,Calibri" w:cs="Arial,Calibri"/>
                <w:lang w:eastAsia="en-GB"/>
              </w:rPr>
              <w:t>via slurry/manure to grassland - Scenario 1</w:t>
            </w:r>
            <w:r w:rsidR="00B2500E" w:rsidRPr="004D0EFC">
              <w:rPr>
                <w:rFonts w:eastAsia="Arial,Calibri" w:cs="Arial,Calibri"/>
                <w:lang w:eastAsia="en-GB"/>
              </w:rPr>
              <w:t xml:space="preserve"> and </w:t>
            </w:r>
            <w:r w:rsidRPr="004D0EFC">
              <w:rPr>
                <w:rFonts w:eastAsia="Arial,Calibri" w:cs="Arial,Calibri"/>
                <w:lang w:eastAsia="en-GB"/>
              </w:rPr>
              <w:t>, stable litter</w:t>
            </w:r>
            <w:r w:rsidR="00B2500E" w:rsidRPr="004D0EFC">
              <w:rPr>
                <w:rFonts w:eastAsia="Arial,Calibri" w:cs="Arial,Calibri"/>
                <w:lang w:eastAsia="en-GB"/>
              </w:rPr>
              <w:t xml:space="preserve"> or manure</w:t>
            </w:r>
            <w:r w:rsidRPr="004D0EFC">
              <w:rPr>
                <w:rFonts w:eastAsia="Arial,Calibri" w:cs="Arial,Calibri"/>
                <w:lang w:eastAsia="en-GB"/>
              </w:rPr>
              <w:t xml:space="preserve"> treatment</w:t>
            </w:r>
          </w:p>
        </w:tc>
      </w:tr>
      <w:tr w:rsidR="00606F01" w:rsidRPr="004D0EFC" w:rsidDel="00A8531F" w14:paraId="680E055C"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E323A" w14:textId="6D3EEB53" w:rsidR="00606F01" w:rsidRPr="004D0EFC" w:rsidRDefault="00A67CD2" w:rsidP="00606F01">
            <w:pPr>
              <w:autoSpaceDE w:val="0"/>
              <w:autoSpaceDN w:val="0"/>
              <w:adjustRightInd w:val="0"/>
              <w:spacing w:before="60" w:after="60" w:line="260" w:lineRule="atLeast"/>
              <w:rPr>
                <w:rFonts w:eastAsia="Arial,Calibri" w:cs="Arial,Calibri"/>
                <w:lang w:eastAsia="en-GB"/>
              </w:rPr>
            </w:pPr>
            <w:proofErr w:type="spellStart"/>
            <w:r w:rsidRPr="004D0EFC">
              <w:rPr>
                <w:rFonts w:eastAsia="Arial,Calibri" w:cs="Arial,Calibri"/>
                <w:lang w:eastAsia="en-GB"/>
              </w:rPr>
              <w:t>Chateaudun</w:t>
            </w:r>
            <w:proofErr w:type="spellEnd"/>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9B1FE" w14:textId="52C347FC" w:rsidR="00606F01" w:rsidRPr="004D0EFC" w:rsidDel="00A8531F" w:rsidRDefault="00B2500E"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3479F09B"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07B13" w14:textId="598E7D44" w:rsidR="00A67CD2" w:rsidRPr="004D0EFC" w:rsidRDefault="00A67CD2" w:rsidP="00606F01">
            <w:pPr>
              <w:autoSpaceDE w:val="0"/>
              <w:autoSpaceDN w:val="0"/>
              <w:adjustRightInd w:val="0"/>
              <w:spacing w:before="60" w:after="60" w:line="260" w:lineRule="atLeast"/>
              <w:rPr>
                <w:rFonts w:eastAsia="Arial,Calibri" w:cs="Arial,Calibri"/>
                <w:lang w:eastAsia="en-GB"/>
              </w:rPr>
            </w:pPr>
            <w:proofErr w:type="spellStart"/>
            <w:r w:rsidRPr="004D0EFC">
              <w:rPr>
                <w:rFonts w:eastAsia="Arial,Calibri" w:cs="Arial,Calibri"/>
                <w:lang w:eastAsia="en-GB"/>
              </w:rPr>
              <w:t>Jokioinen</w:t>
            </w:r>
            <w:proofErr w:type="spellEnd"/>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tcPr>
          <w:p w14:paraId="30AE943F" w14:textId="69897C3D" w:rsidR="00A67CD2" w:rsidRPr="004D0EFC" w:rsidDel="00A8531F"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6588E3B8"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03B3B" w14:textId="4A687C89"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Hamburg</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tcPr>
          <w:p w14:paraId="1ABD26DE" w14:textId="5A702A5E" w:rsidR="00A67CD2" w:rsidRPr="004D0EFC" w:rsidDel="00A8531F"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0FC1DA52"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4F836" w14:textId="257E5DA7" w:rsidR="00A67CD2" w:rsidRPr="004D0EFC" w:rsidRDefault="00A67CD2" w:rsidP="00606F01">
            <w:pPr>
              <w:autoSpaceDE w:val="0"/>
              <w:autoSpaceDN w:val="0"/>
              <w:adjustRightInd w:val="0"/>
              <w:spacing w:before="60" w:after="60" w:line="260" w:lineRule="atLeast"/>
              <w:rPr>
                <w:rFonts w:eastAsia="Arial,Calibri" w:cs="Arial,Calibri"/>
                <w:lang w:eastAsia="en-GB"/>
              </w:rPr>
            </w:pPr>
            <w:proofErr w:type="spellStart"/>
            <w:r w:rsidRPr="004D0EFC">
              <w:rPr>
                <w:rFonts w:eastAsia="Arial,Calibri" w:cs="Arial,Calibri"/>
                <w:lang w:eastAsia="en-GB"/>
              </w:rPr>
              <w:t>Kremsmuenster</w:t>
            </w:r>
            <w:proofErr w:type="spellEnd"/>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tcPr>
          <w:p w14:paraId="21031ED0" w14:textId="1C163BCE" w:rsidR="00A67CD2" w:rsidRPr="004D0EFC" w:rsidDel="00A8531F"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120E8A40" w14:textId="77777777" w:rsidTr="00BF15D8">
        <w:trPr>
          <w:trHeight w:val="75"/>
        </w:trPr>
        <w:tc>
          <w:tcPr>
            <w:tcW w:w="1824" w:type="pct"/>
            <w:shd w:val="clear" w:color="auto" w:fill="FFFFFF" w:themeFill="background1"/>
            <w:vAlign w:val="center"/>
          </w:tcPr>
          <w:p w14:paraId="02222601" w14:textId="7BDB86E3"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Okehampton</w:t>
            </w:r>
          </w:p>
        </w:tc>
        <w:tc>
          <w:tcPr>
            <w:tcW w:w="3176" w:type="pct"/>
            <w:shd w:val="clear" w:color="auto" w:fill="FFFFFF" w:themeFill="background1"/>
          </w:tcPr>
          <w:p w14:paraId="73189B66" w14:textId="52DA7CC2"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34F29F23" w14:textId="77777777" w:rsidTr="00BF15D8">
        <w:trPr>
          <w:trHeight w:val="75"/>
        </w:trPr>
        <w:tc>
          <w:tcPr>
            <w:tcW w:w="1824" w:type="pct"/>
            <w:shd w:val="clear" w:color="auto" w:fill="FFFFFF" w:themeFill="background1"/>
            <w:vAlign w:val="center"/>
          </w:tcPr>
          <w:p w14:paraId="29A1A9A7" w14:textId="2FD2ADA6"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Piacenza</w:t>
            </w:r>
          </w:p>
        </w:tc>
        <w:tc>
          <w:tcPr>
            <w:tcW w:w="3176" w:type="pct"/>
            <w:shd w:val="clear" w:color="auto" w:fill="FFFFFF" w:themeFill="background1"/>
          </w:tcPr>
          <w:p w14:paraId="39F63240" w14:textId="6F0FF5A3"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0C38A9EE" w14:textId="77777777" w:rsidTr="00BF15D8">
        <w:trPr>
          <w:trHeight w:val="75"/>
        </w:trPr>
        <w:tc>
          <w:tcPr>
            <w:tcW w:w="1824" w:type="pct"/>
            <w:shd w:val="clear" w:color="auto" w:fill="FFFFFF" w:themeFill="background1"/>
            <w:vAlign w:val="center"/>
          </w:tcPr>
          <w:p w14:paraId="785DDFC8" w14:textId="405C8475"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Porto</w:t>
            </w:r>
          </w:p>
        </w:tc>
        <w:tc>
          <w:tcPr>
            <w:tcW w:w="3176" w:type="pct"/>
            <w:shd w:val="clear" w:color="auto" w:fill="FFFFFF" w:themeFill="background1"/>
          </w:tcPr>
          <w:p w14:paraId="445F0467" w14:textId="524F69B2"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43931FD5" w14:textId="77777777" w:rsidTr="00BF15D8">
        <w:trPr>
          <w:trHeight w:val="75"/>
        </w:trPr>
        <w:tc>
          <w:tcPr>
            <w:tcW w:w="1824" w:type="pct"/>
            <w:shd w:val="clear" w:color="auto" w:fill="FFFFFF" w:themeFill="background1"/>
            <w:vAlign w:val="center"/>
          </w:tcPr>
          <w:p w14:paraId="0F602C71" w14:textId="38525D76"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Sevilla</w:t>
            </w:r>
          </w:p>
        </w:tc>
        <w:tc>
          <w:tcPr>
            <w:tcW w:w="3176" w:type="pct"/>
            <w:shd w:val="clear" w:color="auto" w:fill="FFFFFF" w:themeFill="background1"/>
          </w:tcPr>
          <w:p w14:paraId="7795A977" w14:textId="4B96B8B1"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0ECCDE62"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13D94" w14:textId="4AD8535B" w:rsidR="00A67CD2" w:rsidRPr="004D0EFC" w:rsidRDefault="00A67CD2" w:rsidP="00606F01">
            <w:pPr>
              <w:autoSpaceDE w:val="0"/>
              <w:autoSpaceDN w:val="0"/>
              <w:adjustRightInd w:val="0"/>
              <w:spacing w:before="60" w:after="60" w:line="260" w:lineRule="atLeast"/>
              <w:rPr>
                <w:rFonts w:eastAsia="Arial,Calibri" w:cs="Arial,Calibri"/>
                <w:lang w:eastAsia="en-GB"/>
              </w:rPr>
            </w:pPr>
            <w:proofErr w:type="spellStart"/>
            <w:r w:rsidRPr="004D0EFC">
              <w:rPr>
                <w:rFonts w:eastAsia="Arial,Calibri" w:cs="Arial,Calibri"/>
                <w:lang w:eastAsia="en-GB"/>
              </w:rPr>
              <w:t>Thiva</w:t>
            </w:r>
            <w:proofErr w:type="spellEnd"/>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tcPr>
          <w:p w14:paraId="4E041CAC" w14:textId="1C0117A5" w:rsidR="00A67CD2" w:rsidRPr="004D0EFC" w:rsidDel="00A8531F"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08B0F0B2" w14:textId="77777777" w:rsidTr="00606F01">
        <w:trPr>
          <w:trHeight w:val="75"/>
        </w:trPr>
        <w:tc>
          <w:tcPr>
            <w:tcW w:w="5000" w:type="pct"/>
            <w:gridSpan w:val="2"/>
            <w:shd w:val="clear" w:color="auto" w:fill="FFFFFF" w:themeFill="background1"/>
            <w:vAlign w:val="center"/>
          </w:tcPr>
          <w:p w14:paraId="647C1EA8" w14:textId="274DBA55" w:rsidR="00A67CD2" w:rsidRPr="004D0EFC" w:rsidDel="00A8531F" w:rsidRDefault="00A67CD2" w:rsidP="00606F01">
            <w:pPr>
              <w:autoSpaceDE w:val="0"/>
              <w:autoSpaceDN w:val="0"/>
              <w:adjustRightInd w:val="0"/>
              <w:spacing w:before="60" w:after="60" w:line="260" w:lineRule="atLeast"/>
              <w:jc w:val="center"/>
              <w:rPr>
                <w:rFonts w:eastAsia="Arial,Calibri" w:cs="Arial,Calibri"/>
                <w:lang w:eastAsia="en-GB"/>
              </w:rPr>
            </w:pPr>
            <w:r w:rsidRPr="004D0EFC">
              <w:rPr>
                <w:rFonts w:eastAsia="Arial,Calibri" w:cs="Arial,Calibri"/>
                <w:lang w:eastAsia="en-GB"/>
              </w:rPr>
              <w:t>via slurry/manure to arable land - Scenario 1 and , stable litter or manure treatment</w:t>
            </w:r>
          </w:p>
        </w:tc>
      </w:tr>
      <w:tr w:rsidR="00A67CD2" w:rsidRPr="004D0EFC" w:rsidDel="00A8531F" w14:paraId="12B10E4D"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E9217" w14:textId="465FD630" w:rsidR="00A67CD2" w:rsidRPr="004D0EFC" w:rsidRDefault="00A67CD2" w:rsidP="00606F01">
            <w:pPr>
              <w:autoSpaceDE w:val="0"/>
              <w:autoSpaceDN w:val="0"/>
              <w:adjustRightInd w:val="0"/>
              <w:spacing w:before="60" w:after="60" w:line="260" w:lineRule="atLeast"/>
              <w:rPr>
                <w:rFonts w:eastAsia="Arial,Calibri" w:cs="Arial,Calibri"/>
                <w:lang w:eastAsia="en-GB"/>
              </w:rPr>
            </w:pPr>
            <w:proofErr w:type="spellStart"/>
            <w:r w:rsidRPr="004D0EFC">
              <w:rPr>
                <w:rFonts w:eastAsia="Arial,Calibri" w:cs="Arial,Calibri"/>
                <w:lang w:eastAsia="en-GB"/>
              </w:rPr>
              <w:t>Chateaudun</w:t>
            </w:r>
            <w:proofErr w:type="spellEnd"/>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tcPr>
          <w:p w14:paraId="55074363" w14:textId="5E0B40DC" w:rsidR="00A67CD2" w:rsidRPr="004D0EFC" w:rsidDel="00A8531F"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0E8CA1E7"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E5194" w14:textId="65A8BC9D" w:rsidR="00A67CD2" w:rsidRPr="004D0EFC" w:rsidRDefault="00A67CD2" w:rsidP="00606F01">
            <w:pPr>
              <w:autoSpaceDE w:val="0"/>
              <w:autoSpaceDN w:val="0"/>
              <w:adjustRightInd w:val="0"/>
              <w:spacing w:before="60" w:after="60" w:line="260" w:lineRule="atLeast"/>
              <w:rPr>
                <w:rFonts w:eastAsia="Arial,Calibri" w:cs="Arial,Calibri"/>
                <w:lang w:eastAsia="en-GB"/>
              </w:rPr>
            </w:pPr>
            <w:proofErr w:type="spellStart"/>
            <w:r w:rsidRPr="004D0EFC">
              <w:rPr>
                <w:rFonts w:eastAsia="Arial,Calibri" w:cs="Arial,Calibri"/>
                <w:lang w:eastAsia="en-GB"/>
              </w:rPr>
              <w:t>Jokioinen</w:t>
            </w:r>
            <w:proofErr w:type="spellEnd"/>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tcPr>
          <w:p w14:paraId="620C57AE" w14:textId="70C42936" w:rsidR="00A67CD2" w:rsidRPr="004D0EFC" w:rsidDel="00A8531F"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19C521D0"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BDFC7" w14:textId="1558BBCA"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Hamburg</w:t>
            </w:r>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tcPr>
          <w:p w14:paraId="6234AC5C" w14:textId="306DEF09" w:rsidR="00A67CD2" w:rsidRPr="004D0EFC" w:rsidDel="00A8531F"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2FCED6CE"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EDA9E" w14:textId="0828E551" w:rsidR="00A67CD2" w:rsidRPr="004D0EFC" w:rsidRDefault="00A67CD2" w:rsidP="00606F01">
            <w:pPr>
              <w:autoSpaceDE w:val="0"/>
              <w:autoSpaceDN w:val="0"/>
              <w:adjustRightInd w:val="0"/>
              <w:spacing w:before="60" w:after="60" w:line="260" w:lineRule="atLeast"/>
              <w:rPr>
                <w:rFonts w:eastAsia="Arial,Calibri" w:cs="Arial,Calibri"/>
                <w:lang w:eastAsia="en-GB"/>
              </w:rPr>
            </w:pPr>
            <w:proofErr w:type="spellStart"/>
            <w:r w:rsidRPr="004D0EFC">
              <w:rPr>
                <w:rFonts w:eastAsia="Arial,Calibri" w:cs="Arial,Calibri"/>
                <w:lang w:eastAsia="en-GB"/>
              </w:rPr>
              <w:t>Kremsmuenster</w:t>
            </w:r>
            <w:proofErr w:type="spellEnd"/>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tcPr>
          <w:p w14:paraId="61059FC3" w14:textId="0477EDD6" w:rsidR="00A67CD2" w:rsidRPr="004D0EFC" w:rsidDel="00A8531F"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6781B7F3" w14:textId="77777777" w:rsidTr="00BF15D8">
        <w:trPr>
          <w:trHeight w:val="75"/>
        </w:trPr>
        <w:tc>
          <w:tcPr>
            <w:tcW w:w="1824" w:type="pct"/>
            <w:shd w:val="clear" w:color="auto" w:fill="FFFFFF" w:themeFill="background1"/>
            <w:vAlign w:val="center"/>
          </w:tcPr>
          <w:p w14:paraId="042594D0" w14:textId="23F1F8FE"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Okehampton</w:t>
            </w:r>
          </w:p>
        </w:tc>
        <w:tc>
          <w:tcPr>
            <w:tcW w:w="3176" w:type="pct"/>
            <w:shd w:val="clear" w:color="auto" w:fill="FFFFFF" w:themeFill="background1"/>
          </w:tcPr>
          <w:p w14:paraId="30CA99F9" w14:textId="59073773"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1BF39EB2" w14:textId="77777777" w:rsidTr="00BF15D8">
        <w:trPr>
          <w:trHeight w:val="75"/>
        </w:trPr>
        <w:tc>
          <w:tcPr>
            <w:tcW w:w="1824" w:type="pct"/>
            <w:shd w:val="clear" w:color="auto" w:fill="FFFFFF" w:themeFill="background1"/>
            <w:vAlign w:val="center"/>
          </w:tcPr>
          <w:p w14:paraId="3DB84166" w14:textId="14E9F454"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Piacenza</w:t>
            </w:r>
          </w:p>
        </w:tc>
        <w:tc>
          <w:tcPr>
            <w:tcW w:w="3176" w:type="pct"/>
            <w:shd w:val="clear" w:color="auto" w:fill="FFFFFF" w:themeFill="background1"/>
          </w:tcPr>
          <w:p w14:paraId="60B1B181" w14:textId="04E72C92"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2DE92FF0" w14:textId="77777777" w:rsidTr="00BF15D8">
        <w:trPr>
          <w:trHeight w:val="75"/>
        </w:trPr>
        <w:tc>
          <w:tcPr>
            <w:tcW w:w="1824" w:type="pct"/>
            <w:shd w:val="clear" w:color="auto" w:fill="FFFFFF" w:themeFill="background1"/>
            <w:vAlign w:val="center"/>
          </w:tcPr>
          <w:p w14:paraId="5F9EB7E1" w14:textId="6E4EFC00"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Porto</w:t>
            </w:r>
          </w:p>
        </w:tc>
        <w:tc>
          <w:tcPr>
            <w:tcW w:w="3176" w:type="pct"/>
            <w:shd w:val="clear" w:color="auto" w:fill="FFFFFF" w:themeFill="background1"/>
          </w:tcPr>
          <w:p w14:paraId="670109FD" w14:textId="33A595D6"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050DE0DC" w14:textId="77777777" w:rsidTr="00BF15D8">
        <w:trPr>
          <w:trHeight w:val="75"/>
        </w:trPr>
        <w:tc>
          <w:tcPr>
            <w:tcW w:w="1824" w:type="pct"/>
            <w:shd w:val="clear" w:color="auto" w:fill="FFFFFF" w:themeFill="background1"/>
            <w:vAlign w:val="center"/>
          </w:tcPr>
          <w:p w14:paraId="31E580E2" w14:textId="672682C2"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Sevilla</w:t>
            </w:r>
          </w:p>
        </w:tc>
        <w:tc>
          <w:tcPr>
            <w:tcW w:w="3176" w:type="pct"/>
            <w:shd w:val="clear" w:color="auto" w:fill="FFFFFF" w:themeFill="background1"/>
          </w:tcPr>
          <w:p w14:paraId="4C8E2AD4" w14:textId="72720071" w:rsidR="00A67CD2" w:rsidRPr="004D0EFC"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r w:rsidR="00A67CD2" w:rsidRPr="004D0EFC" w:rsidDel="00A8531F" w14:paraId="540A0B0A" w14:textId="77777777" w:rsidTr="000A1AD6">
        <w:trPr>
          <w:trHeight w:val="75"/>
        </w:trPr>
        <w:tc>
          <w:tcPr>
            <w:tcW w:w="1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363F2" w14:textId="4B7348EF" w:rsidR="00A67CD2" w:rsidRPr="004D0EFC" w:rsidRDefault="00A67CD2" w:rsidP="00606F01">
            <w:pPr>
              <w:autoSpaceDE w:val="0"/>
              <w:autoSpaceDN w:val="0"/>
              <w:adjustRightInd w:val="0"/>
              <w:spacing w:before="60" w:after="60" w:line="260" w:lineRule="atLeast"/>
              <w:rPr>
                <w:rFonts w:eastAsia="Arial,Calibri" w:cs="Arial,Calibri"/>
                <w:lang w:eastAsia="en-GB"/>
              </w:rPr>
            </w:pPr>
            <w:proofErr w:type="spellStart"/>
            <w:r w:rsidRPr="004D0EFC">
              <w:rPr>
                <w:rFonts w:eastAsia="Arial,Calibri" w:cs="Arial,Calibri"/>
                <w:lang w:eastAsia="en-GB"/>
              </w:rPr>
              <w:t>Thiva</w:t>
            </w:r>
            <w:proofErr w:type="spellEnd"/>
          </w:p>
        </w:tc>
        <w:tc>
          <w:tcPr>
            <w:tcW w:w="3176" w:type="pct"/>
            <w:tcBorders>
              <w:top w:val="single" w:sz="4" w:space="0" w:color="auto"/>
              <w:left w:val="single" w:sz="4" w:space="0" w:color="auto"/>
              <w:bottom w:val="single" w:sz="4" w:space="0" w:color="auto"/>
              <w:right w:val="single" w:sz="4" w:space="0" w:color="auto"/>
            </w:tcBorders>
            <w:shd w:val="clear" w:color="auto" w:fill="FFFFFF" w:themeFill="background1"/>
          </w:tcPr>
          <w:p w14:paraId="5BEDFCD9" w14:textId="07EBDBC0" w:rsidR="00A67CD2" w:rsidRPr="004D0EFC" w:rsidDel="00A8531F" w:rsidRDefault="00A67CD2" w:rsidP="00606F01">
            <w:pPr>
              <w:autoSpaceDE w:val="0"/>
              <w:autoSpaceDN w:val="0"/>
              <w:adjustRightInd w:val="0"/>
              <w:spacing w:before="60" w:after="60" w:line="260" w:lineRule="atLeast"/>
              <w:rPr>
                <w:rFonts w:eastAsia="Arial,Calibri" w:cs="Arial,Calibri"/>
                <w:lang w:eastAsia="en-GB"/>
              </w:rPr>
            </w:pPr>
            <w:r w:rsidRPr="004D0EFC">
              <w:rPr>
                <w:rFonts w:eastAsia="Arial,Calibri" w:cs="Arial,Calibri"/>
                <w:lang w:eastAsia="en-GB"/>
              </w:rPr>
              <w:t>&lt; 0.001</w:t>
            </w:r>
          </w:p>
        </w:tc>
      </w:tr>
    </w:tbl>
    <w:p w14:paraId="6EDE8ED7" w14:textId="77777777" w:rsidR="003F12AC" w:rsidRPr="004D0EFC" w:rsidRDefault="003F12AC" w:rsidP="00382BF6">
      <w:pPr>
        <w:spacing w:line="260" w:lineRule="atLeast"/>
        <w:ind w:left="284"/>
        <w:rPr>
          <w:rFonts w:eastAsia="Calibri"/>
          <w:lang w:eastAsia="en-US"/>
        </w:rPr>
      </w:pPr>
    </w:p>
    <w:p w14:paraId="6733B2F1" w14:textId="71A8EA37" w:rsidR="003C60C4" w:rsidRPr="000A1AD6" w:rsidRDefault="000F421C" w:rsidP="00390FC4">
      <w:pPr>
        <w:spacing w:line="260" w:lineRule="atLeast"/>
        <w:jc w:val="both"/>
      </w:pPr>
      <w:r w:rsidRPr="004D0EFC">
        <w:rPr>
          <w:rFonts w:eastAsia="Calibri" w:cs="Calibri"/>
          <w:u w:val="single"/>
          <w:lang w:eastAsia="en-US"/>
        </w:rPr>
        <w:t>Conclusion:</w:t>
      </w:r>
      <w:r w:rsidR="00390FC4" w:rsidRPr="004D0EFC">
        <w:rPr>
          <w:rFonts w:eastAsia="Calibri" w:cs="Calibri"/>
          <w:lang w:eastAsia="en-US"/>
        </w:rPr>
        <w:t xml:space="preserve"> </w:t>
      </w:r>
      <w:r w:rsidR="003C60C4" w:rsidRPr="004D0EFC">
        <w:rPr>
          <w:lang w:val="en-US"/>
        </w:rPr>
        <w:t xml:space="preserve">After performing refined </w:t>
      </w:r>
      <w:proofErr w:type="spellStart"/>
      <w:r w:rsidR="003C60C4" w:rsidRPr="004D0EFC">
        <w:rPr>
          <w:lang w:val="en-US"/>
        </w:rPr>
        <w:t>PEC</w:t>
      </w:r>
      <w:r w:rsidR="003C60C4" w:rsidRPr="004D0EFC">
        <w:rPr>
          <w:vertAlign w:val="subscript"/>
          <w:lang w:val="en-US"/>
        </w:rPr>
        <w:t>groundwater</w:t>
      </w:r>
      <w:proofErr w:type="spellEnd"/>
      <w:r w:rsidR="003C60C4" w:rsidRPr="004D0EFC">
        <w:rPr>
          <w:lang w:val="en-US"/>
        </w:rPr>
        <w:t xml:space="preserve"> calculations (using PEARL v. 4.4.4) for </w:t>
      </w:r>
      <w:r w:rsidR="00390FC4" w:rsidRPr="004D0EFC">
        <w:rPr>
          <w:lang w:val="en-US"/>
        </w:rPr>
        <w:t>S</w:t>
      </w:r>
      <w:r w:rsidR="003C60C4" w:rsidRPr="004D0EFC">
        <w:rPr>
          <w:lang w:val="en-US"/>
        </w:rPr>
        <w:t>-</w:t>
      </w:r>
      <w:proofErr w:type="spellStart"/>
      <w:r w:rsidR="003C60C4" w:rsidRPr="004D0EFC">
        <w:rPr>
          <w:lang w:val="en-US"/>
        </w:rPr>
        <w:t>methoprene</w:t>
      </w:r>
      <w:proofErr w:type="spellEnd"/>
      <w:r w:rsidR="003C60C4" w:rsidRPr="004D0EFC">
        <w:rPr>
          <w:lang w:val="en-US"/>
        </w:rPr>
        <w:t>, it is concluded that the 0.1 µg/L criterion is not exceeded for</w:t>
      </w:r>
      <w:r w:rsidR="00B2500E" w:rsidRPr="004D0EFC">
        <w:rPr>
          <w:lang w:val="en-US"/>
        </w:rPr>
        <w:t xml:space="preserve"> STP sludge spread on land or</w:t>
      </w:r>
      <w:r w:rsidR="003C60C4" w:rsidRPr="004D0EFC">
        <w:rPr>
          <w:lang w:val="en-US"/>
        </w:rPr>
        <w:t xml:space="preserve"> manure or stable litt</w:t>
      </w:r>
      <w:r w:rsidR="003C60C4" w:rsidRPr="00370D67">
        <w:rPr>
          <w:lang w:val="en-US"/>
        </w:rPr>
        <w:t>er spread on grassland or arable land</w:t>
      </w:r>
      <w:r w:rsidR="003C60C4" w:rsidRPr="00370D67">
        <w:rPr>
          <w:rFonts w:eastAsia="Calibri"/>
          <w:sz w:val="18"/>
          <w:szCs w:val="18"/>
          <w:lang w:eastAsia="en-US"/>
        </w:rPr>
        <w:t xml:space="preserve"> for </w:t>
      </w:r>
      <w:r w:rsidR="003C60C4" w:rsidRPr="00370D67">
        <w:t xml:space="preserve">all nine </w:t>
      </w:r>
      <w:r w:rsidR="003C60C4" w:rsidRPr="000A1AD6">
        <w:t>PEARL locations.</w:t>
      </w:r>
    </w:p>
    <w:p w14:paraId="564106E2" w14:textId="0D9F8241" w:rsidR="00382BF6" w:rsidRPr="00370D67" w:rsidRDefault="00382BF6" w:rsidP="00FD2055">
      <w:pPr>
        <w:spacing w:line="260" w:lineRule="atLeast"/>
        <w:rPr>
          <w:rFonts w:eastAsia="Calibri"/>
          <w:highlight w:val="yellow"/>
          <w:lang w:eastAsia="en-US"/>
        </w:rPr>
      </w:pPr>
    </w:p>
    <w:p w14:paraId="6EC58C45" w14:textId="77777777" w:rsidR="00FD2055" w:rsidRPr="00370D67" w:rsidRDefault="00FD2055" w:rsidP="00FD2055">
      <w:pPr>
        <w:rPr>
          <w:rFonts w:eastAsia="Calibri"/>
          <w:b/>
          <w:i/>
          <w:lang w:eastAsia="en-US"/>
        </w:rPr>
      </w:pPr>
      <w:bookmarkStart w:id="1666" w:name="_Toc377651054"/>
      <w:bookmarkStart w:id="1667" w:name="_Toc389729124"/>
      <w:bookmarkStart w:id="1668" w:name="_Toc403472808"/>
      <w:r w:rsidRPr="00370D67">
        <w:rPr>
          <w:rFonts w:eastAsia="Calibri" w:cs="Calibri"/>
          <w:b/>
          <w:bCs/>
          <w:i/>
          <w:iCs/>
          <w:lang w:eastAsia="en-US"/>
        </w:rPr>
        <w:t>Primary and secondary poisoning</w:t>
      </w:r>
      <w:bookmarkEnd w:id="1666"/>
      <w:bookmarkEnd w:id="1667"/>
      <w:bookmarkEnd w:id="1668"/>
    </w:p>
    <w:p w14:paraId="021798C8" w14:textId="77777777" w:rsidR="00FD2055" w:rsidRPr="00370D67" w:rsidRDefault="00FD2055" w:rsidP="00FD2055">
      <w:pPr>
        <w:spacing w:before="60" w:line="276" w:lineRule="auto"/>
        <w:rPr>
          <w:rFonts w:eastAsia="Calibri"/>
          <w:i/>
          <w:lang w:eastAsia="en-US"/>
        </w:rPr>
      </w:pPr>
    </w:p>
    <w:p w14:paraId="1FAE9E17" w14:textId="2942AD7F" w:rsidR="00FD2055" w:rsidRPr="00370D67" w:rsidRDefault="3ACFCF13" w:rsidP="00390FC4">
      <w:pPr>
        <w:spacing w:before="60" w:line="276" w:lineRule="auto"/>
        <w:ind w:left="142"/>
        <w:jc w:val="both"/>
        <w:rPr>
          <w:rFonts w:eastAsia="Calibri" w:cs="Calibri"/>
          <w:lang w:eastAsia="en-US"/>
        </w:rPr>
      </w:pPr>
      <w:r w:rsidRPr="00370D67">
        <w:rPr>
          <w:rFonts w:eastAsia="Calibri" w:cs="Calibri"/>
          <w:u w:val="single"/>
          <w:lang w:eastAsia="en-US"/>
        </w:rPr>
        <w:t>Conclusion</w:t>
      </w:r>
      <w:r w:rsidRPr="00370D67">
        <w:rPr>
          <w:rFonts w:eastAsia="Calibri" w:cs="Calibri"/>
          <w:lang w:eastAsia="en-US"/>
        </w:rPr>
        <w:t xml:space="preserve">: </w:t>
      </w:r>
    </w:p>
    <w:p w14:paraId="206A95FF" w14:textId="77777777" w:rsidR="00244753" w:rsidRPr="00370D67" w:rsidRDefault="00244753" w:rsidP="00390FC4">
      <w:pPr>
        <w:jc w:val="both"/>
        <w:rPr>
          <w:rFonts w:cs="Arial"/>
          <w:highlight w:val="green"/>
        </w:rPr>
      </w:pPr>
      <w:r w:rsidRPr="00370D67">
        <w:rPr>
          <w:rFonts w:cs="Arial"/>
        </w:rPr>
        <w:t>Primary poisoning is not expected for the intended uses.</w:t>
      </w:r>
    </w:p>
    <w:p w14:paraId="3CDC77CA" w14:textId="14F9D32B" w:rsidR="00244753" w:rsidRPr="00370D67" w:rsidRDefault="00244753" w:rsidP="00390FC4">
      <w:pPr>
        <w:jc w:val="both"/>
        <w:rPr>
          <w:rFonts w:cs="Arial"/>
          <w:highlight w:val="green"/>
        </w:rPr>
      </w:pPr>
      <w:r w:rsidRPr="00370D67">
        <w:rPr>
          <w:rFonts w:cs="Arial"/>
        </w:rPr>
        <w:t>Although the BCF values suggest a high potential for bioaccumulation, accompanied risks for birds and mammals is expected to be low regarding secondary poisoning as the active substance quickly disappears from soils as explained previously. It is furthermore not expected that b</w:t>
      </w:r>
      <w:r w:rsidRPr="00370D67">
        <w:rPr>
          <w:rFonts w:cs="Arial"/>
          <w:bCs/>
          <w:szCs w:val="22"/>
        </w:rPr>
        <w:t xml:space="preserve">irds and mammals are directly exposed to granulates or contaminated larvae as stables, manure storages, and slurry tanks are no normal foraging areas. </w:t>
      </w:r>
      <w:r w:rsidRPr="00370D67">
        <w:rPr>
          <w:rFonts w:cs="Arial"/>
        </w:rPr>
        <w:t xml:space="preserve">Hence the product meets the standards for the risk to birds and mammals. </w:t>
      </w:r>
    </w:p>
    <w:p w14:paraId="79AADB90" w14:textId="77777777" w:rsidR="00244753" w:rsidRPr="00370D67" w:rsidRDefault="00244753" w:rsidP="00FD2055">
      <w:pPr>
        <w:spacing w:line="260" w:lineRule="atLeast"/>
        <w:rPr>
          <w:rFonts w:eastAsia="Calibri"/>
          <w:highlight w:val="yellow"/>
          <w:lang w:eastAsia="en-US"/>
        </w:rPr>
      </w:pPr>
    </w:p>
    <w:p w14:paraId="3735C9A5" w14:textId="77777777" w:rsidR="00FD2055" w:rsidRPr="00370D67" w:rsidRDefault="00FD2055" w:rsidP="00FD2055">
      <w:pPr>
        <w:rPr>
          <w:rFonts w:eastAsia="Calibri"/>
          <w:b/>
          <w:i/>
          <w:lang w:eastAsia="en-US"/>
        </w:rPr>
      </w:pPr>
      <w:bookmarkStart w:id="1669" w:name="_Toc403472809"/>
      <w:r w:rsidRPr="00370D67">
        <w:rPr>
          <w:rFonts w:eastAsia="Calibri" w:cs="Calibri"/>
          <w:b/>
          <w:bCs/>
          <w:i/>
          <w:iCs/>
          <w:lang w:eastAsia="en-US"/>
        </w:rPr>
        <w:t>Mixture toxicity</w:t>
      </w:r>
      <w:bookmarkEnd w:id="1669"/>
    </w:p>
    <w:p w14:paraId="78A7E19A" w14:textId="77777777" w:rsidR="00FD2055" w:rsidRPr="00370D67" w:rsidRDefault="00FD2055" w:rsidP="00FD2055">
      <w:pPr>
        <w:rPr>
          <w:rFonts w:eastAsia="Calibri"/>
          <w:b/>
          <w:i/>
          <w:lang w:eastAsia="en-US"/>
        </w:rPr>
      </w:pPr>
    </w:p>
    <w:p w14:paraId="42AC493D" w14:textId="77777777" w:rsidR="00FD2055" w:rsidRPr="00370D67" w:rsidRDefault="3ACFCF13" w:rsidP="00FD2055">
      <w:pPr>
        <w:rPr>
          <w:rFonts w:eastAsia="Calibri"/>
          <w:i/>
          <w:u w:val="single"/>
          <w:lang w:eastAsia="en-US"/>
        </w:rPr>
      </w:pPr>
      <w:bookmarkStart w:id="1670" w:name="_Toc388285357"/>
      <w:bookmarkStart w:id="1671" w:name="_Toc388374408"/>
      <w:bookmarkStart w:id="1672" w:name="_Toc388610107"/>
      <w:bookmarkStart w:id="1673" w:name="_Toc388625141"/>
      <w:bookmarkStart w:id="1674" w:name="_Toc388625395"/>
      <w:bookmarkStart w:id="1675" w:name="_Toc388633796"/>
      <w:bookmarkStart w:id="1676" w:name="_Toc389725288"/>
      <w:bookmarkStart w:id="1677" w:name="_Toc389726280"/>
      <w:bookmarkStart w:id="1678" w:name="_Toc389727332"/>
      <w:bookmarkStart w:id="1679" w:name="_Toc389727690"/>
      <w:bookmarkStart w:id="1680" w:name="_Toc389728049"/>
      <w:bookmarkStart w:id="1681" w:name="_Toc389728408"/>
      <w:bookmarkStart w:id="1682" w:name="_Toc389728768"/>
      <w:bookmarkStart w:id="1683" w:name="_Toc389729126"/>
      <w:bookmarkStart w:id="1684" w:name="_Toc389729127"/>
      <w:bookmarkStart w:id="1685" w:name="_Toc389729128"/>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370D67">
        <w:rPr>
          <w:rFonts w:eastAsia="Calibri" w:cs="Calibri"/>
          <w:i/>
          <w:iCs/>
          <w:u w:val="single"/>
          <w:lang w:eastAsia="en-US"/>
        </w:rPr>
        <w:t>Screening step</w:t>
      </w:r>
      <w:bookmarkEnd w:id="1685"/>
    </w:p>
    <w:p w14:paraId="77666D54" w14:textId="77777777" w:rsidR="00FD2055" w:rsidRPr="00370D67" w:rsidRDefault="00FD2055" w:rsidP="00FD2055">
      <w:pPr>
        <w:spacing w:line="260" w:lineRule="atLeast"/>
        <w:rPr>
          <w:rFonts w:eastAsia="Calibri"/>
          <w:lang w:eastAsia="en-US"/>
        </w:rPr>
      </w:pPr>
    </w:p>
    <w:p w14:paraId="28ED99D0" w14:textId="77777777" w:rsidR="00FD2055" w:rsidRPr="00370D67" w:rsidRDefault="3ACFCF13" w:rsidP="00FD2055">
      <w:pPr>
        <w:rPr>
          <w:lang w:eastAsia="en-US"/>
        </w:rPr>
      </w:pPr>
      <w:r w:rsidRPr="00370D67">
        <w:rPr>
          <w:lang w:eastAsia="en-US"/>
        </w:rPr>
        <w:t>Screening Step 1: Identification of the concerned environmental compartments</w:t>
      </w:r>
    </w:p>
    <w:p w14:paraId="04D4976E" w14:textId="77777777" w:rsidR="00FD2055" w:rsidRPr="00370D67" w:rsidRDefault="00FD2055" w:rsidP="00FD2055">
      <w:pPr>
        <w:rPr>
          <w:i/>
          <w:lang w:val="en-US"/>
        </w:rPr>
      </w:pPr>
    </w:p>
    <w:p w14:paraId="3DFD8463" w14:textId="5F693EC5" w:rsidR="00FD2055" w:rsidRPr="00370D67" w:rsidRDefault="3ACFCF13" w:rsidP="00B11304">
      <w:pPr>
        <w:jc w:val="both"/>
        <w:rPr>
          <w:rFonts w:eastAsia="Calibri"/>
          <w:lang w:eastAsia="en-US"/>
        </w:rPr>
      </w:pPr>
      <w:r w:rsidRPr="00370D67">
        <w:rPr>
          <w:rFonts w:eastAsia="Calibri" w:cs="Calibri"/>
          <w:lang w:eastAsia="en-US"/>
        </w:rPr>
        <w:t>The environmental compartments that are likely to be exposed are the</w:t>
      </w:r>
      <w:r w:rsidR="00C83277" w:rsidRPr="00370D67">
        <w:rPr>
          <w:rFonts w:eastAsia="Calibri" w:cs="Calibri"/>
          <w:lang w:eastAsia="en-US"/>
        </w:rPr>
        <w:t xml:space="preserve"> STP, water, sediment,</w:t>
      </w:r>
      <w:r w:rsidRPr="00370D67">
        <w:rPr>
          <w:rFonts w:eastAsia="Calibri" w:cs="Calibri"/>
          <w:lang w:eastAsia="en-US"/>
        </w:rPr>
        <w:t xml:space="preserve"> soil and the groundwater compartments.</w:t>
      </w:r>
    </w:p>
    <w:p w14:paraId="246437DD" w14:textId="2D3DD510" w:rsidR="00D136C7" w:rsidRPr="00370D67" w:rsidRDefault="00D136C7" w:rsidP="00FD2055">
      <w:pPr>
        <w:rPr>
          <w:lang w:eastAsia="en-US"/>
        </w:rPr>
      </w:pPr>
    </w:p>
    <w:p w14:paraId="382383CE" w14:textId="374E30BC" w:rsidR="00B30763" w:rsidRPr="00370D67" w:rsidRDefault="00B30763">
      <w:pPr>
        <w:rPr>
          <w:highlight w:val="yellow"/>
          <w:lang w:eastAsia="en-US"/>
        </w:rPr>
      </w:pPr>
      <w:r w:rsidRPr="00370D67">
        <w:rPr>
          <w:highlight w:val="yellow"/>
          <w:lang w:eastAsia="en-US"/>
        </w:rPr>
        <w:br w:type="page"/>
      </w:r>
    </w:p>
    <w:p w14:paraId="4DC59BFE" w14:textId="77777777" w:rsidR="00FD2055" w:rsidRPr="00370D67" w:rsidRDefault="3ACFCF13" w:rsidP="00FD2055">
      <w:pPr>
        <w:rPr>
          <w:lang w:eastAsia="en-US"/>
        </w:rPr>
      </w:pPr>
      <w:r w:rsidRPr="00370D67">
        <w:rPr>
          <w:lang w:eastAsia="en-US"/>
        </w:rPr>
        <w:lastRenderedPageBreak/>
        <w:t>Screening Step 2: Identification of relevant substances</w:t>
      </w:r>
    </w:p>
    <w:p w14:paraId="2BF87B3A" w14:textId="4030949C" w:rsidR="00FD2055" w:rsidRPr="00370D67" w:rsidRDefault="00FD2055" w:rsidP="00FD2055">
      <w:pPr>
        <w:rPr>
          <w:i/>
          <w:lang w:eastAsia="en-US"/>
        </w:rPr>
      </w:pPr>
    </w:p>
    <w:p w14:paraId="64F1AB60" w14:textId="6399F24B" w:rsidR="00D136C7" w:rsidRPr="00370D67" w:rsidRDefault="0088213C" w:rsidP="00B11304">
      <w:pPr>
        <w:autoSpaceDE w:val="0"/>
        <w:autoSpaceDN w:val="0"/>
        <w:adjustRightInd w:val="0"/>
        <w:jc w:val="both"/>
        <w:rPr>
          <w:rFonts w:eastAsia="Times New Roman,Calibri" w:cs="Times New Roman,Calibri"/>
          <w:iCs/>
          <w:lang w:eastAsia="en-US"/>
        </w:rPr>
      </w:pPr>
      <w:r w:rsidRPr="00370D67">
        <w:rPr>
          <w:rFonts w:eastAsia="Times New Roman,Calibri" w:cs="Times New Roman,Calibri"/>
          <w:lang w:eastAsia="en-US"/>
        </w:rPr>
        <w:t xml:space="preserve">There is no relevant component </w:t>
      </w:r>
      <w:r w:rsidR="00C83277" w:rsidRPr="00370D67">
        <w:rPr>
          <w:rFonts w:eastAsia="Times New Roman,Calibri" w:cs="Times New Roman,Calibri"/>
          <w:lang w:eastAsia="en-US"/>
        </w:rPr>
        <w:t xml:space="preserve">in </w:t>
      </w:r>
      <w:r w:rsidRPr="00370D67">
        <w:rPr>
          <w:rFonts w:eastAsia="Times New Roman,Calibri" w:cs="Times New Roman,Calibri"/>
          <w:lang w:eastAsia="en-US"/>
        </w:rPr>
        <w:t xml:space="preserve">the mixture other than the active ingredient therefore the toxicity and the risk assessment of the active ingredient discussed in the previous </w:t>
      </w:r>
      <w:proofErr w:type="spellStart"/>
      <w:r w:rsidRPr="00370D67">
        <w:rPr>
          <w:rFonts w:eastAsia="Times New Roman,Calibri" w:cs="Times New Roman,Calibri"/>
          <w:lang w:eastAsia="en-US"/>
        </w:rPr>
        <w:t>paraghraphs</w:t>
      </w:r>
      <w:proofErr w:type="spellEnd"/>
      <w:r w:rsidRPr="00370D67">
        <w:rPr>
          <w:rFonts w:eastAsia="Times New Roman,Calibri" w:cs="Times New Roman,Calibri"/>
          <w:lang w:eastAsia="en-US"/>
        </w:rPr>
        <w:t xml:space="preserve"> will cover the toxicity to the environment and risk assessment of the mixture as well.</w:t>
      </w:r>
    </w:p>
    <w:p w14:paraId="630BD76A" w14:textId="77777777" w:rsidR="004103C4" w:rsidRPr="00370D67" w:rsidRDefault="004103C4" w:rsidP="00FD2055">
      <w:pPr>
        <w:spacing w:line="260" w:lineRule="atLeast"/>
        <w:rPr>
          <w:rFonts w:eastAsia="Calibri"/>
          <w:lang w:eastAsia="en-US"/>
        </w:rPr>
      </w:pPr>
    </w:p>
    <w:p w14:paraId="5B56D0AF" w14:textId="77777777" w:rsidR="00FD2055" w:rsidRPr="00370D67" w:rsidRDefault="3ACFCF13" w:rsidP="00FD2055">
      <w:pPr>
        <w:spacing w:line="260" w:lineRule="atLeast"/>
        <w:rPr>
          <w:rFonts w:eastAsia="Calibri"/>
          <w:lang w:eastAsia="en-US"/>
        </w:rPr>
      </w:pPr>
      <w:r w:rsidRPr="00370D67">
        <w:rPr>
          <w:rFonts w:eastAsia="Calibri" w:cs="Calibri"/>
          <w:lang w:eastAsia="en-US"/>
        </w:rPr>
        <w:t>Screening Step 3: Screen on synergistic interactions</w:t>
      </w:r>
    </w:p>
    <w:p w14:paraId="63E7BC12" w14:textId="77777777" w:rsidR="00FD2055" w:rsidRPr="00370D67"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5"/>
        <w:gridCol w:w="8931"/>
      </w:tblGrid>
      <w:tr w:rsidR="00FD2055" w:rsidRPr="00370D67" w14:paraId="0AA20C85" w14:textId="77777777" w:rsidTr="0088213C">
        <w:tc>
          <w:tcPr>
            <w:tcW w:w="5000" w:type="pct"/>
            <w:gridSpan w:val="2"/>
            <w:tcBorders>
              <w:top w:val="single" w:sz="4" w:space="0" w:color="auto"/>
              <w:bottom w:val="single" w:sz="4" w:space="0" w:color="auto"/>
              <w:right w:val="single" w:sz="6" w:space="0" w:color="auto"/>
            </w:tcBorders>
            <w:shd w:val="clear" w:color="auto" w:fill="FFFFCC"/>
          </w:tcPr>
          <w:p w14:paraId="2C914558" w14:textId="77777777" w:rsidR="00FD2055" w:rsidRPr="00370D67" w:rsidRDefault="3ACFCF13" w:rsidP="00FD2055">
            <w:pPr>
              <w:spacing w:line="260" w:lineRule="atLeast"/>
              <w:rPr>
                <w:rFonts w:eastAsia="Calibri"/>
                <w:b/>
                <w:lang w:val="en-US" w:eastAsia="da-DK"/>
              </w:rPr>
            </w:pPr>
            <w:r w:rsidRPr="00370D67">
              <w:rPr>
                <w:rFonts w:eastAsia="Calibri" w:cs="Calibri"/>
                <w:b/>
                <w:bCs/>
                <w:lang w:val="en-US" w:eastAsia="da-DK"/>
              </w:rPr>
              <w:t>Screening step</w:t>
            </w:r>
          </w:p>
        </w:tc>
      </w:tr>
      <w:tr w:rsidR="00FD2055" w:rsidRPr="00370D67" w14:paraId="107FBF4F" w14:textId="77777777" w:rsidTr="0088213C">
        <w:tc>
          <w:tcPr>
            <w:tcW w:w="212" w:type="pct"/>
            <w:tcBorders>
              <w:top w:val="single" w:sz="4" w:space="0" w:color="auto"/>
              <w:bottom w:val="single" w:sz="4" w:space="0" w:color="auto"/>
              <w:right w:val="single" w:sz="4" w:space="0" w:color="auto"/>
            </w:tcBorders>
          </w:tcPr>
          <w:p w14:paraId="3819FA5A" w14:textId="77777777" w:rsidR="00FD2055" w:rsidRPr="00370D67" w:rsidRDefault="00FD2055" w:rsidP="00FD2055">
            <w:pPr>
              <w:spacing w:line="260" w:lineRule="atLeast"/>
              <w:rPr>
                <w:rFonts w:eastAsia="Calibri"/>
                <w:bCs/>
                <w:lang w:eastAsia="en-US"/>
              </w:rPr>
            </w:pPr>
          </w:p>
        </w:tc>
        <w:tc>
          <w:tcPr>
            <w:tcW w:w="4788" w:type="pct"/>
            <w:tcBorders>
              <w:top w:val="single" w:sz="4" w:space="0" w:color="auto"/>
              <w:left w:val="single" w:sz="4" w:space="0" w:color="auto"/>
              <w:bottom w:val="single" w:sz="4" w:space="0" w:color="auto"/>
            </w:tcBorders>
          </w:tcPr>
          <w:p w14:paraId="5ACF964F" w14:textId="7DCF63B0" w:rsidR="00FD2055" w:rsidRPr="00370D67" w:rsidRDefault="3ACFCF13" w:rsidP="004103C4">
            <w:pPr>
              <w:spacing w:line="260" w:lineRule="atLeast"/>
              <w:rPr>
                <w:rFonts w:eastAsia="Calibri"/>
                <w:lang w:eastAsia="en-US"/>
              </w:rPr>
            </w:pPr>
            <w:r w:rsidRPr="00370D67">
              <w:rPr>
                <w:rFonts w:eastAsia="Calibri" w:cs="Calibri"/>
                <w:lang w:eastAsia="en-US"/>
              </w:rPr>
              <w:t>Significant exposure of environmental compartments? Y</w:t>
            </w:r>
          </w:p>
        </w:tc>
      </w:tr>
      <w:tr w:rsidR="00FD2055" w:rsidRPr="00370D67" w14:paraId="5E016BB3" w14:textId="77777777" w:rsidTr="0088213C">
        <w:tc>
          <w:tcPr>
            <w:tcW w:w="212" w:type="pct"/>
            <w:tcBorders>
              <w:top w:val="single" w:sz="4" w:space="0" w:color="auto"/>
              <w:bottom w:val="single" w:sz="4" w:space="0" w:color="auto"/>
              <w:right w:val="single" w:sz="4" w:space="0" w:color="auto"/>
            </w:tcBorders>
          </w:tcPr>
          <w:p w14:paraId="62976C21" w14:textId="77777777" w:rsidR="00FD2055" w:rsidRPr="00370D67" w:rsidRDefault="00FD2055" w:rsidP="00FD2055">
            <w:pPr>
              <w:spacing w:line="260" w:lineRule="atLeast"/>
              <w:rPr>
                <w:rFonts w:eastAsia="Calibri"/>
                <w:bCs/>
                <w:lang w:eastAsia="en-US"/>
              </w:rPr>
            </w:pPr>
          </w:p>
        </w:tc>
        <w:tc>
          <w:tcPr>
            <w:tcW w:w="4788" w:type="pct"/>
            <w:tcBorders>
              <w:top w:val="single" w:sz="4" w:space="0" w:color="auto"/>
              <w:left w:val="single" w:sz="4" w:space="0" w:color="auto"/>
              <w:bottom w:val="single" w:sz="4" w:space="0" w:color="auto"/>
            </w:tcBorders>
          </w:tcPr>
          <w:p w14:paraId="218CE495" w14:textId="23F10236" w:rsidR="00FD2055" w:rsidRPr="00370D67" w:rsidRDefault="0088213C" w:rsidP="004103C4">
            <w:pPr>
              <w:spacing w:line="260" w:lineRule="atLeast"/>
              <w:rPr>
                <w:rFonts w:eastAsia="Calibri"/>
                <w:lang w:eastAsia="en-US"/>
              </w:rPr>
            </w:pPr>
            <w:r w:rsidRPr="00370D67">
              <w:rPr>
                <w:rFonts w:eastAsia="Calibri" w:cs="Calibri"/>
                <w:lang w:eastAsia="en-US"/>
              </w:rPr>
              <w:t>Number of relevant substances 1</w:t>
            </w:r>
          </w:p>
        </w:tc>
      </w:tr>
      <w:tr w:rsidR="00FD2055" w:rsidRPr="00370D67" w14:paraId="76E30E7E" w14:textId="77777777" w:rsidTr="0088213C">
        <w:tc>
          <w:tcPr>
            <w:tcW w:w="212" w:type="pct"/>
            <w:tcBorders>
              <w:top w:val="single" w:sz="4" w:space="0" w:color="auto"/>
              <w:bottom w:val="single" w:sz="4" w:space="0" w:color="auto"/>
              <w:right w:val="single" w:sz="4" w:space="0" w:color="auto"/>
            </w:tcBorders>
          </w:tcPr>
          <w:p w14:paraId="146CC542" w14:textId="77777777" w:rsidR="00FD2055" w:rsidRPr="00370D67" w:rsidRDefault="00FD2055" w:rsidP="00FD2055">
            <w:pPr>
              <w:spacing w:line="260" w:lineRule="atLeast"/>
              <w:rPr>
                <w:rFonts w:eastAsia="Calibri"/>
                <w:bCs/>
                <w:lang w:eastAsia="en-US"/>
              </w:rPr>
            </w:pPr>
          </w:p>
        </w:tc>
        <w:tc>
          <w:tcPr>
            <w:tcW w:w="4788" w:type="pct"/>
            <w:tcBorders>
              <w:top w:val="single" w:sz="4" w:space="0" w:color="auto"/>
              <w:left w:val="single" w:sz="4" w:space="0" w:color="auto"/>
              <w:bottom w:val="single" w:sz="4" w:space="0" w:color="auto"/>
            </w:tcBorders>
          </w:tcPr>
          <w:p w14:paraId="43FA5E4F" w14:textId="1895C3EB" w:rsidR="00FD2055" w:rsidRPr="00370D67" w:rsidRDefault="3ACFCF13" w:rsidP="004103C4">
            <w:pPr>
              <w:spacing w:line="260" w:lineRule="atLeast"/>
              <w:rPr>
                <w:rFonts w:eastAsia="Calibri"/>
                <w:bCs/>
                <w:lang w:eastAsia="en-US"/>
              </w:rPr>
            </w:pPr>
            <w:r w:rsidRPr="00370D67">
              <w:rPr>
                <w:rFonts w:eastAsia="Calibri" w:cs="Calibri"/>
                <w:lang w:eastAsia="en-US"/>
              </w:rPr>
              <w:t>Indication for synergistic effects for the product or its constituents in the literature? N</w:t>
            </w:r>
          </w:p>
        </w:tc>
      </w:tr>
    </w:tbl>
    <w:p w14:paraId="04246B51" w14:textId="4D2B2181" w:rsidR="00FD2055" w:rsidRPr="00370D67" w:rsidRDefault="00FD2055" w:rsidP="00FD2055">
      <w:pPr>
        <w:spacing w:line="276" w:lineRule="auto"/>
        <w:rPr>
          <w:rFonts w:eastAsia="Calibri"/>
          <w:i/>
          <w:highlight w:val="yellow"/>
          <w:lang w:eastAsia="en-US"/>
        </w:rPr>
      </w:pPr>
    </w:p>
    <w:p w14:paraId="74C1CBE9" w14:textId="71562412" w:rsidR="00FD2055" w:rsidRPr="00370D67" w:rsidRDefault="0088213C" w:rsidP="00B11304">
      <w:pPr>
        <w:spacing w:line="276" w:lineRule="auto"/>
        <w:jc w:val="both"/>
        <w:rPr>
          <w:rFonts w:eastAsia="Calibri"/>
          <w:lang w:eastAsia="en-US"/>
        </w:rPr>
      </w:pPr>
      <w:r w:rsidRPr="00370D67">
        <w:rPr>
          <w:rFonts w:eastAsia="Calibri" w:cs="Calibri"/>
          <w:lang w:eastAsia="en-US"/>
        </w:rPr>
        <w:t xml:space="preserve">There is no </w:t>
      </w:r>
      <w:r w:rsidR="00C83277" w:rsidRPr="00370D67">
        <w:rPr>
          <w:rFonts w:eastAsia="Calibri" w:cs="Calibri"/>
          <w:lang w:eastAsia="en-US"/>
        </w:rPr>
        <w:t xml:space="preserve">other </w:t>
      </w:r>
      <w:r w:rsidRPr="00370D67">
        <w:rPr>
          <w:rFonts w:eastAsia="Calibri" w:cs="Calibri"/>
          <w:lang w:eastAsia="en-US"/>
        </w:rPr>
        <w:t xml:space="preserve">relevant component except the active ingredient, therefore no synergistic effect would </w:t>
      </w:r>
      <w:r w:rsidR="00C83277" w:rsidRPr="00370D67">
        <w:rPr>
          <w:rFonts w:eastAsia="Calibri" w:cs="Calibri"/>
          <w:lang w:eastAsia="en-US"/>
        </w:rPr>
        <w:t>o</w:t>
      </w:r>
      <w:r w:rsidRPr="00370D67">
        <w:rPr>
          <w:rFonts w:eastAsia="Calibri" w:cs="Calibri"/>
          <w:lang w:eastAsia="en-US"/>
        </w:rPr>
        <w:t xml:space="preserve">ccur. </w:t>
      </w:r>
      <w:proofErr w:type="spellStart"/>
      <w:r w:rsidRPr="00370D67">
        <w:rPr>
          <w:rFonts w:eastAsia="Calibri" w:cs="Calibri"/>
          <w:lang w:eastAsia="en-US"/>
        </w:rPr>
        <w:t>Futhermore</w:t>
      </w:r>
      <w:proofErr w:type="spellEnd"/>
      <w:r w:rsidRPr="00370D67">
        <w:rPr>
          <w:rFonts w:eastAsia="Calibri" w:cs="Calibri"/>
          <w:lang w:eastAsia="en-US"/>
        </w:rPr>
        <w:t xml:space="preserve"> the active ingredient S-</w:t>
      </w:r>
      <w:proofErr w:type="spellStart"/>
      <w:r w:rsidRPr="00370D67">
        <w:rPr>
          <w:rFonts w:eastAsia="Calibri" w:cs="Calibri"/>
          <w:lang w:eastAsia="en-US"/>
        </w:rPr>
        <w:t>methoprene</w:t>
      </w:r>
      <w:proofErr w:type="spellEnd"/>
      <w:r w:rsidRPr="00370D67">
        <w:rPr>
          <w:rFonts w:eastAsia="Calibri" w:cs="Calibri"/>
          <w:lang w:eastAsia="en-US"/>
        </w:rPr>
        <w:t xml:space="preserve"> is an I</w:t>
      </w:r>
      <w:r w:rsidR="00C83277" w:rsidRPr="00370D67">
        <w:rPr>
          <w:rFonts w:eastAsia="Calibri" w:cs="Calibri"/>
          <w:lang w:eastAsia="en-US"/>
        </w:rPr>
        <w:t>n</w:t>
      </w:r>
      <w:r w:rsidRPr="00370D67">
        <w:rPr>
          <w:rFonts w:eastAsia="Calibri" w:cs="Calibri"/>
          <w:lang w:eastAsia="en-US"/>
        </w:rPr>
        <w:t>sect Growth Regulator (IGR) a Juvenile Hormon</w:t>
      </w:r>
      <w:r w:rsidR="00C83277" w:rsidRPr="00370D67">
        <w:rPr>
          <w:rFonts w:eastAsia="Calibri" w:cs="Calibri"/>
          <w:lang w:eastAsia="en-US"/>
        </w:rPr>
        <w:t>e</w:t>
      </w:r>
      <w:r w:rsidRPr="00370D67">
        <w:rPr>
          <w:rFonts w:eastAsia="Calibri" w:cs="Calibri"/>
          <w:lang w:eastAsia="en-US"/>
        </w:rPr>
        <w:t xml:space="preserve"> Analog</w:t>
      </w:r>
      <w:r w:rsidR="00C83277" w:rsidRPr="00370D67">
        <w:rPr>
          <w:rFonts w:eastAsia="Calibri" w:cs="Calibri"/>
          <w:lang w:eastAsia="en-US"/>
        </w:rPr>
        <w:t xml:space="preserve"> (JHA)</w:t>
      </w:r>
      <w:r w:rsidRPr="00370D67">
        <w:rPr>
          <w:rFonts w:eastAsia="Calibri" w:cs="Calibri"/>
          <w:lang w:eastAsia="en-US"/>
        </w:rPr>
        <w:t>. Non</w:t>
      </w:r>
      <w:r w:rsidR="00C83277" w:rsidRPr="00370D67">
        <w:rPr>
          <w:rFonts w:eastAsia="Calibri" w:cs="Calibri"/>
          <w:lang w:eastAsia="en-US"/>
        </w:rPr>
        <w:t>e</w:t>
      </w:r>
      <w:r w:rsidRPr="00370D67">
        <w:rPr>
          <w:rFonts w:eastAsia="Calibri" w:cs="Calibri"/>
          <w:lang w:eastAsia="en-US"/>
        </w:rPr>
        <w:t xml:space="preserve"> of the component</w:t>
      </w:r>
      <w:r w:rsidR="00C83277" w:rsidRPr="00370D67">
        <w:rPr>
          <w:rFonts w:eastAsia="Calibri" w:cs="Calibri"/>
          <w:lang w:eastAsia="en-US"/>
        </w:rPr>
        <w:t>s</w:t>
      </w:r>
      <w:r w:rsidRPr="00370D67">
        <w:rPr>
          <w:rFonts w:eastAsia="Calibri" w:cs="Calibri"/>
          <w:lang w:eastAsia="en-US"/>
        </w:rPr>
        <w:t xml:space="preserve"> has the same mode of action and non</w:t>
      </w:r>
      <w:r w:rsidR="00C83277" w:rsidRPr="00370D67">
        <w:rPr>
          <w:rFonts w:eastAsia="Calibri" w:cs="Calibri"/>
          <w:lang w:eastAsia="en-US"/>
        </w:rPr>
        <w:t>e</w:t>
      </w:r>
      <w:r w:rsidRPr="00370D67">
        <w:rPr>
          <w:rFonts w:eastAsia="Calibri" w:cs="Calibri"/>
          <w:lang w:eastAsia="en-US"/>
        </w:rPr>
        <w:t xml:space="preserve"> of them </w:t>
      </w:r>
      <w:r w:rsidR="00C83277" w:rsidRPr="00370D67">
        <w:rPr>
          <w:rFonts w:eastAsia="Calibri" w:cs="Calibri"/>
          <w:lang w:eastAsia="en-US"/>
        </w:rPr>
        <w:t xml:space="preserve">are </w:t>
      </w:r>
      <w:r w:rsidRPr="00370D67">
        <w:rPr>
          <w:rFonts w:eastAsia="Calibri" w:cs="Calibri"/>
          <w:lang w:eastAsia="en-US"/>
        </w:rPr>
        <w:t xml:space="preserve">expected to have </w:t>
      </w:r>
      <w:r w:rsidR="00C83277" w:rsidRPr="00370D67">
        <w:rPr>
          <w:rFonts w:eastAsia="Calibri" w:cs="Calibri"/>
          <w:lang w:eastAsia="en-US"/>
        </w:rPr>
        <w:t xml:space="preserve">a </w:t>
      </w:r>
      <w:r w:rsidRPr="00370D67">
        <w:rPr>
          <w:rFonts w:eastAsia="Calibri" w:cs="Calibri"/>
          <w:lang w:eastAsia="en-US"/>
        </w:rPr>
        <w:t>synergistic effect.</w:t>
      </w:r>
    </w:p>
    <w:p w14:paraId="7EDD7A39" w14:textId="77777777" w:rsidR="00FD2055" w:rsidRPr="00370D67" w:rsidRDefault="00FD2055" w:rsidP="00FD2055">
      <w:pPr>
        <w:spacing w:line="276" w:lineRule="auto"/>
        <w:rPr>
          <w:rFonts w:eastAsia="Calibri"/>
          <w:lang w:eastAsia="en-US"/>
        </w:rPr>
      </w:pPr>
    </w:p>
    <w:p w14:paraId="1247DE1B" w14:textId="77777777" w:rsidR="00FD2055" w:rsidRPr="00370D67" w:rsidRDefault="00FD2055" w:rsidP="00FD2055">
      <w:pPr>
        <w:rPr>
          <w:rFonts w:eastAsia="Calibri"/>
          <w:i/>
          <w:u w:val="single"/>
          <w:lang w:eastAsia="en-US"/>
        </w:rPr>
      </w:pPr>
      <w:bookmarkStart w:id="1686" w:name="_Toc389729129"/>
      <w:r w:rsidRPr="00370D67">
        <w:rPr>
          <w:rFonts w:eastAsia="Calibri" w:cs="Calibri"/>
          <w:i/>
          <w:iCs/>
          <w:u w:val="single"/>
          <w:lang w:eastAsia="en-US"/>
        </w:rPr>
        <w:t>Tiered approach</w:t>
      </w:r>
      <w:bookmarkEnd w:id="1686"/>
    </w:p>
    <w:p w14:paraId="465158BE" w14:textId="77777777" w:rsidR="00FD2055" w:rsidRPr="00370D67" w:rsidRDefault="00FD2055" w:rsidP="00FD2055">
      <w:pPr>
        <w:spacing w:line="260" w:lineRule="atLeast"/>
        <w:rPr>
          <w:rFonts w:eastAsia="Calibri"/>
          <w:lang w:eastAsia="en-US"/>
        </w:rPr>
      </w:pPr>
    </w:p>
    <w:p w14:paraId="109B39DE" w14:textId="10B2AA32" w:rsidR="00FD2055" w:rsidRPr="00370D67" w:rsidRDefault="0088213C" w:rsidP="00B11304">
      <w:pPr>
        <w:spacing w:line="260" w:lineRule="atLeast"/>
        <w:jc w:val="both"/>
        <w:rPr>
          <w:rFonts w:eastAsia="Calibri"/>
          <w:lang w:eastAsia="en-US"/>
        </w:rPr>
      </w:pPr>
      <w:r w:rsidRPr="00370D67">
        <w:rPr>
          <w:rFonts w:eastAsia="Calibri" w:cs="Calibri"/>
          <w:lang w:eastAsia="en-US"/>
        </w:rPr>
        <w:t xml:space="preserve">No relevant component except the active ingredient that </w:t>
      </w:r>
      <w:r w:rsidR="00C83277" w:rsidRPr="00370D67">
        <w:rPr>
          <w:rFonts w:eastAsia="Calibri" w:cs="Calibri"/>
          <w:lang w:eastAsia="en-US"/>
        </w:rPr>
        <w:t xml:space="preserve">has an </w:t>
      </w:r>
      <w:r w:rsidRPr="00370D67">
        <w:rPr>
          <w:rFonts w:eastAsia="Calibri" w:cs="Calibri"/>
          <w:lang w:eastAsia="en-US"/>
        </w:rPr>
        <w:t>environmental toxicity was identified, therefore mixture risk assessment is covered by the risk assessment of the active ingredient S-</w:t>
      </w:r>
      <w:proofErr w:type="spellStart"/>
      <w:r w:rsidRPr="00370D67">
        <w:rPr>
          <w:rFonts w:eastAsia="Calibri" w:cs="Calibri"/>
          <w:lang w:eastAsia="en-US"/>
        </w:rPr>
        <w:t>methoprene</w:t>
      </w:r>
      <w:proofErr w:type="spellEnd"/>
      <w:r w:rsidRPr="00370D67">
        <w:rPr>
          <w:rFonts w:eastAsia="Calibri" w:cs="Calibri"/>
          <w:lang w:eastAsia="en-US"/>
        </w:rPr>
        <w:t>.</w:t>
      </w:r>
    </w:p>
    <w:p w14:paraId="3C1CA7D6" w14:textId="77777777" w:rsidR="00FD2055" w:rsidRPr="00370D67" w:rsidRDefault="00FD2055" w:rsidP="00FD2055">
      <w:pPr>
        <w:spacing w:line="276" w:lineRule="auto"/>
        <w:rPr>
          <w:rFonts w:eastAsia="Calibri"/>
          <w:lang w:eastAsia="en-US"/>
        </w:rPr>
      </w:pPr>
    </w:p>
    <w:p w14:paraId="2E1F5EA3" w14:textId="576D9694" w:rsidR="00FD2055" w:rsidRPr="00370D67" w:rsidRDefault="3ACFCF13" w:rsidP="00FD2055">
      <w:pPr>
        <w:spacing w:before="60" w:line="276" w:lineRule="auto"/>
        <w:ind w:left="142"/>
        <w:rPr>
          <w:rFonts w:eastAsia="Calibri"/>
          <w:i/>
          <w:lang w:eastAsia="en-US"/>
        </w:rPr>
      </w:pPr>
      <w:r w:rsidRPr="00370D67">
        <w:rPr>
          <w:rFonts w:eastAsia="Calibri" w:cs="Calibri"/>
          <w:u w:val="single"/>
          <w:lang w:eastAsia="en-US"/>
        </w:rPr>
        <w:t>Conclusion</w:t>
      </w:r>
      <w:r w:rsidRPr="00370D67">
        <w:rPr>
          <w:rFonts w:eastAsia="Calibri" w:cs="Calibri"/>
          <w:lang w:eastAsia="en-US"/>
        </w:rPr>
        <w:t xml:space="preserve">: </w:t>
      </w:r>
    </w:p>
    <w:p w14:paraId="598EE34F" w14:textId="77777777" w:rsidR="00C83277" w:rsidRPr="00370D67" w:rsidRDefault="00C83277" w:rsidP="00382BF6">
      <w:pPr>
        <w:spacing w:line="260" w:lineRule="atLeast"/>
        <w:jc w:val="both"/>
        <w:rPr>
          <w:rFonts w:eastAsia="Calibri" w:cs="Calibri"/>
          <w:lang w:eastAsia="en-US"/>
        </w:rPr>
      </w:pPr>
    </w:p>
    <w:p w14:paraId="7E14ED3D" w14:textId="2FC3E78D" w:rsidR="00B11304" w:rsidRPr="00370D67" w:rsidRDefault="3ACFCF13" w:rsidP="00382BF6">
      <w:pPr>
        <w:spacing w:line="260" w:lineRule="atLeast"/>
        <w:jc w:val="both"/>
        <w:rPr>
          <w:rFonts w:eastAsia="Calibri"/>
          <w:lang w:eastAsia="en-US"/>
        </w:rPr>
      </w:pPr>
      <w:r w:rsidRPr="00370D67">
        <w:rPr>
          <w:rFonts w:eastAsia="Calibri" w:cs="Calibri"/>
          <w:lang w:eastAsia="en-US"/>
        </w:rPr>
        <w:t>The only relevant component in the mixture is the active ingredient</w:t>
      </w:r>
      <w:r w:rsidR="000D1F94" w:rsidRPr="00370D67">
        <w:rPr>
          <w:rFonts w:eastAsia="Calibri" w:cs="Calibri"/>
          <w:lang w:eastAsia="en-US"/>
        </w:rPr>
        <w:t>.</w:t>
      </w:r>
      <w:r w:rsidRPr="00370D67">
        <w:rPr>
          <w:rFonts w:eastAsia="Calibri" w:cs="Calibri"/>
          <w:lang w:eastAsia="en-US"/>
        </w:rPr>
        <w:t xml:space="preserve"> </w:t>
      </w:r>
      <w:r w:rsidR="000D1F94" w:rsidRPr="00370D67">
        <w:rPr>
          <w:rFonts w:eastAsia="Calibri" w:cs="Calibri"/>
          <w:lang w:eastAsia="en-US"/>
        </w:rPr>
        <w:t>N</w:t>
      </w:r>
      <w:r w:rsidRPr="00370D67">
        <w:rPr>
          <w:rFonts w:eastAsia="Calibri" w:cs="Calibri"/>
          <w:lang w:eastAsia="en-US"/>
        </w:rPr>
        <w:t xml:space="preserve">o risk was identified </w:t>
      </w:r>
      <w:r w:rsidR="000D1F94" w:rsidRPr="00370D67">
        <w:rPr>
          <w:rFonts w:eastAsia="Calibri" w:cs="Calibri"/>
          <w:lang w:eastAsia="en-US"/>
        </w:rPr>
        <w:t>for all relevant environmental</w:t>
      </w:r>
      <w:r w:rsidRPr="00370D67">
        <w:rPr>
          <w:rFonts w:eastAsia="Calibri" w:cs="Calibri"/>
          <w:lang w:eastAsia="en-US"/>
        </w:rPr>
        <w:t xml:space="preserve"> compartment</w:t>
      </w:r>
      <w:r w:rsidR="000D1F94" w:rsidRPr="00370D67">
        <w:rPr>
          <w:rFonts w:eastAsia="Calibri" w:cs="Calibri"/>
          <w:lang w:eastAsia="en-US"/>
        </w:rPr>
        <w:t>s when applying the product in animal housings.</w:t>
      </w:r>
      <w:r w:rsidRPr="00370D67">
        <w:rPr>
          <w:rFonts w:eastAsia="Calibri" w:cs="Calibri"/>
          <w:lang w:eastAsia="en-US"/>
        </w:rPr>
        <w:t xml:space="preserve"> </w:t>
      </w:r>
    </w:p>
    <w:p w14:paraId="148CDF57" w14:textId="77777777" w:rsidR="00B11304" w:rsidRPr="00370D67" w:rsidRDefault="00B11304" w:rsidP="00FD2055">
      <w:pPr>
        <w:spacing w:line="260" w:lineRule="atLeast"/>
        <w:rPr>
          <w:rFonts w:eastAsia="Calibri"/>
          <w:lang w:eastAsia="en-US"/>
        </w:rPr>
      </w:pPr>
    </w:p>
    <w:p w14:paraId="781F34C2" w14:textId="77777777" w:rsidR="00FD2055" w:rsidRPr="00370D67" w:rsidRDefault="00F950F1" w:rsidP="00FD2055">
      <w:pPr>
        <w:rPr>
          <w:rFonts w:eastAsia="Calibri"/>
          <w:b/>
          <w:i/>
          <w:lang w:eastAsia="en-US"/>
        </w:rPr>
      </w:pPr>
      <w:bookmarkStart w:id="1687" w:name="_Toc367977022"/>
      <w:bookmarkStart w:id="1688" w:name="_Toc381283409"/>
      <w:bookmarkStart w:id="1689" w:name="_Toc389729130"/>
      <w:bookmarkStart w:id="1690" w:name="_Toc403472810"/>
      <w:r w:rsidRPr="00370D67">
        <w:rPr>
          <w:rFonts w:eastAsia="Calibri" w:cs="Calibri"/>
          <w:b/>
          <w:bCs/>
          <w:i/>
          <w:iCs/>
          <w:highlight w:val="yellow"/>
          <w:lang w:eastAsia="en-US"/>
        </w:rPr>
        <w:br w:type="page"/>
      </w:r>
      <w:r w:rsidR="00FD2055" w:rsidRPr="00370D67">
        <w:rPr>
          <w:rFonts w:eastAsia="Calibri" w:cs="Calibri"/>
          <w:b/>
          <w:bCs/>
          <w:i/>
          <w:iCs/>
          <w:lang w:eastAsia="en-US"/>
        </w:rPr>
        <w:lastRenderedPageBreak/>
        <w:t>Aggregated exposure</w:t>
      </w:r>
      <w:bookmarkEnd w:id="1687"/>
      <w:r w:rsidR="00FD2055" w:rsidRPr="00370D67">
        <w:rPr>
          <w:rFonts w:eastAsia="Calibri" w:cs="Calibri"/>
          <w:b/>
          <w:bCs/>
          <w:i/>
          <w:iCs/>
          <w:lang w:eastAsia="en-US"/>
        </w:rPr>
        <w:t xml:space="preserve"> (combined for relevant </w:t>
      </w:r>
      <w:proofErr w:type="spellStart"/>
      <w:r w:rsidR="00FD2055" w:rsidRPr="00370D67">
        <w:rPr>
          <w:rFonts w:eastAsia="Calibri" w:cs="Calibri"/>
          <w:b/>
          <w:bCs/>
          <w:i/>
          <w:iCs/>
          <w:lang w:eastAsia="en-US"/>
        </w:rPr>
        <w:t>emmission</w:t>
      </w:r>
      <w:proofErr w:type="spellEnd"/>
      <w:r w:rsidR="00FD2055" w:rsidRPr="00370D67">
        <w:rPr>
          <w:rFonts w:eastAsia="Calibri" w:cs="Calibri"/>
          <w:b/>
          <w:bCs/>
          <w:i/>
          <w:iCs/>
          <w:lang w:eastAsia="en-US"/>
        </w:rPr>
        <w:t xml:space="preserve"> sources)</w:t>
      </w:r>
      <w:bookmarkEnd w:id="1688"/>
      <w:bookmarkEnd w:id="1689"/>
      <w:bookmarkEnd w:id="1690"/>
    </w:p>
    <w:p w14:paraId="4ED2D38B" w14:textId="0CDF2BB1" w:rsidR="001F28E2" w:rsidRPr="00370D67" w:rsidRDefault="001F28E2" w:rsidP="001F28E2">
      <w:pPr>
        <w:spacing w:before="60"/>
        <w:jc w:val="both"/>
        <w:rPr>
          <w:rFonts w:eastAsia="Calibri"/>
          <w:lang w:eastAsia="en-US"/>
        </w:rPr>
      </w:pPr>
    </w:p>
    <w:p w14:paraId="6B104B58" w14:textId="77777777" w:rsidR="00FD2055" w:rsidRPr="00370D67" w:rsidRDefault="00FD2055" w:rsidP="00FD2055">
      <w:pPr>
        <w:spacing w:line="260" w:lineRule="atLeast"/>
        <w:rPr>
          <w:rFonts w:eastAsia="Calibri"/>
          <w:lang w:eastAsia="en-US"/>
        </w:rPr>
      </w:pPr>
    </w:p>
    <w:p w14:paraId="42E5FE30" w14:textId="77777777" w:rsidR="00FD2055" w:rsidRPr="00370D67" w:rsidRDefault="005E30D0" w:rsidP="00FD2055">
      <w:pPr>
        <w:tabs>
          <w:tab w:val="left" w:pos="1418"/>
        </w:tabs>
        <w:ind w:left="2498" w:hanging="1418"/>
      </w:pPr>
      <w:r w:rsidRPr="00370D67">
        <w:rPr>
          <w:noProof/>
          <w:lang w:val="nl-NL" w:eastAsia="nl-NL"/>
        </w:rPr>
        <w:drawing>
          <wp:inline distT="0" distB="0" distL="0" distR="0" wp14:anchorId="7722B2CC" wp14:editId="07777777">
            <wp:extent cx="5061585" cy="3796030"/>
            <wp:effectExtent l="19050" t="1905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61585" cy="3796030"/>
                    </a:xfrm>
                    <a:prstGeom prst="rect">
                      <a:avLst/>
                    </a:prstGeom>
                    <a:noFill/>
                    <a:ln w="9525" cmpd="sng">
                      <a:solidFill>
                        <a:srgbClr val="000000"/>
                      </a:solidFill>
                      <a:miter lim="800000"/>
                      <a:headEnd/>
                      <a:tailEnd/>
                    </a:ln>
                    <a:effectLst/>
                  </pic:spPr>
                </pic:pic>
              </a:graphicData>
            </a:graphic>
          </wp:inline>
        </w:drawing>
      </w:r>
      <w:r w:rsidR="00FD2055" w:rsidRPr="00370D67">
        <w:t xml:space="preserve"> </w:t>
      </w:r>
    </w:p>
    <w:p w14:paraId="0C8543C0" w14:textId="77777777" w:rsidR="00FD2055" w:rsidRPr="00370D67" w:rsidRDefault="3ACFCF13" w:rsidP="00FD2055">
      <w:pPr>
        <w:tabs>
          <w:tab w:val="left" w:pos="1418"/>
        </w:tabs>
        <w:spacing w:after="255"/>
        <w:ind w:left="2498" w:hanging="1418"/>
        <w:rPr>
          <w:rFonts w:eastAsia="Calibri"/>
          <w:i/>
          <w:lang w:eastAsia="en-US"/>
        </w:rPr>
      </w:pPr>
      <w:r w:rsidRPr="00370D67">
        <w:rPr>
          <w:rFonts w:eastAsia="Times New Roman,Calibri" w:cs="Times New Roman,Calibri"/>
          <w:i/>
          <w:iCs/>
          <w:lang w:eastAsia="en-US"/>
        </w:rPr>
        <w:t>Figure 1: Decision tree on the need for estimation of aggregated exposure</w:t>
      </w:r>
    </w:p>
    <w:p w14:paraId="4D1EF98D" w14:textId="065BC132" w:rsidR="001F28E2" w:rsidRPr="00370D67" w:rsidRDefault="3ACFCF13" w:rsidP="001F28E2">
      <w:pPr>
        <w:spacing w:before="60"/>
        <w:jc w:val="both"/>
        <w:rPr>
          <w:rFonts w:eastAsia="Calibri"/>
          <w:color w:val="000000"/>
          <w:lang w:eastAsia="en-US"/>
        </w:rPr>
      </w:pPr>
      <w:r w:rsidRPr="00370D67">
        <w:rPr>
          <w:rFonts w:eastAsia="Calibri" w:cs="Calibri"/>
          <w:color w:val="000000" w:themeColor="text1"/>
          <w:lang w:eastAsia="en-US"/>
        </w:rPr>
        <w:t>Description:</w:t>
      </w:r>
    </w:p>
    <w:p w14:paraId="1F7B4CB9" w14:textId="6401B16D" w:rsidR="001F28E2" w:rsidRPr="00370D67" w:rsidRDefault="0088213C" w:rsidP="001F28E2">
      <w:pPr>
        <w:spacing w:before="60"/>
        <w:jc w:val="both"/>
        <w:rPr>
          <w:rFonts w:eastAsia="Calibri"/>
          <w:color w:val="000000"/>
          <w:lang w:eastAsia="en-US"/>
        </w:rPr>
      </w:pPr>
      <w:r w:rsidRPr="00370D67">
        <w:rPr>
          <w:rFonts w:eastAsia="Calibri" w:cs="Calibri"/>
          <w:color w:val="000000" w:themeColor="text1"/>
          <w:lang w:eastAsia="en-US"/>
        </w:rPr>
        <w:t>S-</w:t>
      </w:r>
      <w:proofErr w:type="spellStart"/>
      <w:r w:rsidRPr="00370D67">
        <w:rPr>
          <w:rFonts w:eastAsia="Calibri" w:cs="Calibri"/>
          <w:color w:val="000000" w:themeColor="text1"/>
          <w:lang w:eastAsia="en-US"/>
        </w:rPr>
        <w:t>methoprene</w:t>
      </w:r>
      <w:proofErr w:type="spellEnd"/>
      <w:r w:rsidRPr="00370D67">
        <w:rPr>
          <w:rFonts w:eastAsia="Calibri" w:cs="Calibri"/>
          <w:color w:val="000000" w:themeColor="text1"/>
          <w:lang w:eastAsia="en-US"/>
        </w:rPr>
        <w:t xml:space="preserve"> is also authorized according to the veterinary regulation</w:t>
      </w:r>
      <w:r w:rsidR="00200396" w:rsidRPr="00370D67">
        <w:rPr>
          <w:rFonts w:eastAsia="Calibri" w:cs="Calibri"/>
          <w:color w:val="000000" w:themeColor="text1"/>
          <w:lang w:eastAsia="en-US"/>
        </w:rPr>
        <w:t>.</w:t>
      </w:r>
      <w:r w:rsidRPr="00370D67">
        <w:rPr>
          <w:rFonts w:eastAsia="Calibri" w:cs="Calibri"/>
          <w:color w:val="000000" w:themeColor="text1"/>
          <w:lang w:eastAsia="en-US"/>
        </w:rPr>
        <w:t xml:space="preserve"> </w:t>
      </w:r>
      <w:r w:rsidR="00200396" w:rsidRPr="00370D67">
        <w:rPr>
          <w:rFonts w:eastAsia="Calibri" w:cs="Calibri"/>
          <w:color w:val="000000" w:themeColor="text1"/>
          <w:lang w:eastAsia="en-US"/>
        </w:rPr>
        <w:t>H</w:t>
      </w:r>
      <w:r w:rsidRPr="00370D67">
        <w:rPr>
          <w:rFonts w:eastAsia="Calibri" w:cs="Calibri"/>
          <w:color w:val="000000" w:themeColor="text1"/>
          <w:lang w:eastAsia="en-US"/>
        </w:rPr>
        <w:t>owever</w:t>
      </w:r>
      <w:r w:rsidR="00200396" w:rsidRPr="00370D67">
        <w:rPr>
          <w:rFonts w:eastAsia="Calibri" w:cs="Calibri"/>
          <w:color w:val="000000" w:themeColor="text1"/>
          <w:lang w:eastAsia="en-US"/>
        </w:rPr>
        <w:t>,</w:t>
      </w:r>
      <w:r w:rsidRPr="00370D67">
        <w:rPr>
          <w:rFonts w:eastAsia="Calibri" w:cs="Calibri"/>
          <w:color w:val="000000" w:themeColor="text1"/>
          <w:lang w:eastAsia="en-US"/>
        </w:rPr>
        <w:t xml:space="preserve"> S-</w:t>
      </w:r>
      <w:proofErr w:type="spellStart"/>
      <w:r w:rsidRPr="00370D67">
        <w:rPr>
          <w:rFonts w:eastAsia="Calibri" w:cs="Calibri"/>
          <w:color w:val="000000" w:themeColor="text1"/>
          <w:lang w:eastAsia="en-US"/>
        </w:rPr>
        <w:t>methoprene</w:t>
      </w:r>
      <w:proofErr w:type="spellEnd"/>
      <w:r w:rsidRPr="00370D67">
        <w:rPr>
          <w:rFonts w:eastAsia="Calibri" w:cs="Calibri"/>
          <w:color w:val="000000" w:themeColor="text1"/>
          <w:lang w:eastAsia="en-US"/>
        </w:rPr>
        <w:t xml:space="preserve"> </w:t>
      </w:r>
      <w:r w:rsidR="00200396" w:rsidRPr="00370D67">
        <w:rPr>
          <w:rFonts w:eastAsia="Calibri" w:cs="Calibri"/>
          <w:color w:val="000000" w:themeColor="text1"/>
          <w:lang w:eastAsia="en-US"/>
        </w:rPr>
        <w:t xml:space="preserve">is </w:t>
      </w:r>
      <w:r w:rsidRPr="00370D67">
        <w:rPr>
          <w:rFonts w:eastAsia="Calibri" w:cs="Calibri"/>
          <w:color w:val="000000" w:themeColor="text1"/>
          <w:lang w:eastAsia="en-US"/>
        </w:rPr>
        <w:t>mainly used in biocide products in the EU. These products are used in different areas, therefore there is no overlapping use of the products.</w:t>
      </w:r>
    </w:p>
    <w:p w14:paraId="3620E787" w14:textId="77777777" w:rsidR="001F28E2" w:rsidRPr="00370D67" w:rsidRDefault="001F28E2" w:rsidP="001F28E2">
      <w:pPr>
        <w:spacing w:before="60"/>
        <w:jc w:val="both"/>
        <w:rPr>
          <w:rFonts w:eastAsia="Calibri"/>
          <w:color w:val="000000"/>
          <w:lang w:eastAsia="en-US"/>
        </w:rPr>
      </w:pPr>
    </w:p>
    <w:p w14:paraId="49C6FEC0" w14:textId="61AE6593" w:rsidR="001F28E2" w:rsidRPr="00370D67" w:rsidRDefault="3ACFCF13" w:rsidP="001F28E2">
      <w:pPr>
        <w:spacing w:before="60"/>
        <w:jc w:val="both"/>
        <w:rPr>
          <w:rFonts w:eastAsia="Calibri"/>
          <w:color w:val="000000"/>
          <w:lang w:eastAsia="en-US"/>
        </w:rPr>
      </w:pPr>
      <w:r w:rsidRPr="00370D67">
        <w:rPr>
          <w:rFonts w:eastAsia="Calibri" w:cs="Calibri"/>
          <w:color w:val="000000" w:themeColor="text1"/>
          <w:lang w:eastAsia="en-US"/>
        </w:rPr>
        <w:t>Decision steps:</w:t>
      </w:r>
    </w:p>
    <w:p w14:paraId="7A7BA2A6" w14:textId="66CE2808" w:rsidR="001F28E2" w:rsidRPr="00370D67" w:rsidRDefault="001F28E2" w:rsidP="001F28E2">
      <w:pPr>
        <w:spacing w:before="60"/>
        <w:jc w:val="both"/>
        <w:rPr>
          <w:rFonts w:eastAsia="Calibri"/>
          <w:color w:val="000000"/>
          <w:lang w:eastAsia="en-US"/>
        </w:rPr>
      </w:pPr>
    </w:p>
    <w:p w14:paraId="0DE2A8E8" w14:textId="1A8CD66A" w:rsidR="001F28E2" w:rsidRPr="00370D67" w:rsidRDefault="001F28E2" w:rsidP="001F28E2">
      <w:pPr>
        <w:spacing w:before="60"/>
        <w:jc w:val="both"/>
        <w:rPr>
          <w:rFonts w:eastAsia="Calibri"/>
          <w:color w:val="000000"/>
          <w:lang w:eastAsia="en-US"/>
        </w:rPr>
      </w:pPr>
      <w:r w:rsidRPr="00370D67">
        <w:rPr>
          <w:rFonts w:eastAsia="Calibri" w:cs="Calibri"/>
          <w:color w:val="000000"/>
          <w:lang w:eastAsia="en-US"/>
        </w:rPr>
        <w:t xml:space="preserve">Other regulatory areas?: </w:t>
      </w:r>
      <w:r w:rsidRPr="00370D67">
        <w:rPr>
          <w:rFonts w:eastAsia="Calibri"/>
          <w:color w:val="000000"/>
          <w:lang w:eastAsia="en-US"/>
        </w:rPr>
        <w:tab/>
      </w:r>
      <w:r w:rsidRPr="00370D67">
        <w:rPr>
          <w:rFonts w:eastAsia="Calibri" w:cs="Calibri"/>
          <w:color w:val="000000"/>
          <w:lang w:eastAsia="en-US"/>
        </w:rPr>
        <w:t xml:space="preserve">Yes </w:t>
      </w:r>
    </w:p>
    <w:p w14:paraId="4BCB2C3D" w14:textId="7761A69A" w:rsidR="001F28E2" w:rsidRPr="00370D67" w:rsidRDefault="001F28E2" w:rsidP="001F28E2">
      <w:pPr>
        <w:spacing w:before="60"/>
        <w:jc w:val="both"/>
        <w:rPr>
          <w:rFonts w:eastAsia="Calibri"/>
          <w:color w:val="000000"/>
          <w:lang w:eastAsia="en-US"/>
        </w:rPr>
      </w:pPr>
      <w:r w:rsidRPr="00370D67">
        <w:rPr>
          <w:rFonts w:eastAsia="Calibri" w:cs="Calibri"/>
          <w:color w:val="000000"/>
          <w:lang w:eastAsia="en-US"/>
        </w:rPr>
        <w:t xml:space="preserve">Biocide use of </w:t>
      </w:r>
      <w:proofErr w:type="spellStart"/>
      <w:r w:rsidRPr="00370D67">
        <w:rPr>
          <w:rFonts w:eastAsia="Calibri" w:cs="Calibri"/>
          <w:color w:val="000000"/>
          <w:lang w:eastAsia="en-US"/>
        </w:rPr>
        <w:t>a.s.</w:t>
      </w:r>
      <w:proofErr w:type="spellEnd"/>
      <w:r w:rsidRPr="00370D67">
        <w:rPr>
          <w:rFonts w:eastAsia="Calibri" w:cs="Calibri"/>
          <w:color w:val="000000"/>
          <w:lang w:eastAsia="en-US"/>
        </w:rPr>
        <w:t xml:space="preserve"> &lt; 10 %? </w:t>
      </w:r>
      <w:r w:rsidRPr="00370D67">
        <w:rPr>
          <w:rFonts w:eastAsia="Calibri"/>
          <w:color w:val="000000"/>
          <w:lang w:eastAsia="en-US"/>
        </w:rPr>
        <w:tab/>
      </w:r>
      <w:r w:rsidRPr="00370D67">
        <w:rPr>
          <w:rFonts w:eastAsia="Calibri" w:cs="Calibri"/>
          <w:color w:val="000000"/>
          <w:lang w:eastAsia="en-US"/>
        </w:rPr>
        <w:t>No</w:t>
      </w:r>
    </w:p>
    <w:p w14:paraId="63A655FB" w14:textId="43065824" w:rsidR="001F28E2" w:rsidRPr="00370D67" w:rsidRDefault="001F28E2" w:rsidP="001F28E2">
      <w:pPr>
        <w:spacing w:before="60"/>
        <w:jc w:val="both"/>
        <w:rPr>
          <w:rFonts w:eastAsia="Calibri"/>
          <w:color w:val="000000"/>
          <w:lang w:eastAsia="en-US"/>
        </w:rPr>
      </w:pPr>
      <w:r w:rsidRPr="00370D67">
        <w:rPr>
          <w:rFonts w:eastAsia="Calibri" w:cs="Calibri"/>
          <w:color w:val="000000"/>
          <w:lang w:eastAsia="en-US"/>
        </w:rPr>
        <w:t>Different user categories?:</w:t>
      </w:r>
      <w:r w:rsidRPr="00370D67">
        <w:rPr>
          <w:rFonts w:eastAsia="Calibri"/>
          <w:color w:val="000000"/>
          <w:lang w:eastAsia="en-US"/>
        </w:rPr>
        <w:tab/>
      </w:r>
      <w:r w:rsidRPr="00370D67">
        <w:rPr>
          <w:rFonts w:eastAsia="Calibri" w:cs="Calibri"/>
          <w:color w:val="000000"/>
          <w:lang w:eastAsia="en-US"/>
        </w:rPr>
        <w:t>Yes</w:t>
      </w:r>
    </w:p>
    <w:p w14:paraId="1A9EA5A5" w14:textId="7EA24FC3" w:rsidR="001F28E2" w:rsidRPr="00370D67" w:rsidRDefault="001F28E2" w:rsidP="001F28E2">
      <w:pPr>
        <w:spacing w:before="60"/>
        <w:jc w:val="both"/>
        <w:rPr>
          <w:rFonts w:eastAsia="Calibri"/>
          <w:color w:val="000000"/>
          <w:lang w:eastAsia="en-US"/>
        </w:rPr>
      </w:pPr>
      <w:r w:rsidRPr="00370D67">
        <w:rPr>
          <w:rFonts w:eastAsia="Calibri" w:cs="Calibri"/>
          <w:color w:val="000000"/>
          <w:lang w:eastAsia="en-US"/>
        </w:rPr>
        <w:t xml:space="preserve">Overlap in time and </w:t>
      </w:r>
      <w:proofErr w:type="spellStart"/>
      <w:r w:rsidRPr="00370D67">
        <w:rPr>
          <w:rFonts w:eastAsia="Calibri" w:cs="Calibri"/>
          <w:color w:val="000000"/>
          <w:lang w:eastAsia="en-US"/>
        </w:rPr>
        <w:t>sapace</w:t>
      </w:r>
      <w:proofErr w:type="spellEnd"/>
      <w:r w:rsidRPr="00370D67">
        <w:rPr>
          <w:rFonts w:eastAsia="Calibri" w:cs="Calibri"/>
          <w:color w:val="000000"/>
          <w:lang w:eastAsia="en-US"/>
        </w:rPr>
        <w:t>?:</w:t>
      </w:r>
      <w:r w:rsidRPr="00370D67">
        <w:rPr>
          <w:rFonts w:eastAsia="Calibri"/>
          <w:color w:val="000000"/>
          <w:lang w:eastAsia="en-US"/>
        </w:rPr>
        <w:tab/>
      </w:r>
      <w:r w:rsidRPr="00370D67">
        <w:rPr>
          <w:rFonts w:eastAsia="Calibri" w:cs="Calibri"/>
          <w:color w:val="000000"/>
          <w:lang w:eastAsia="en-US"/>
        </w:rPr>
        <w:t>No</w:t>
      </w:r>
    </w:p>
    <w:p w14:paraId="3BC08691" w14:textId="1BEB97C6" w:rsidR="001F28E2" w:rsidRPr="00370D67" w:rsidRDefault="001F28E2" w:rsidP="001F28E2">
      <w:pPr>
        <w:spacing w:before="60"/>
        <w:jc w:val="both"/>
        <w:rPr>
          <w:rFonts w:eastAsia="Calibri"/>
          <w:b/>
          <w:color w:val="000000"/>
          <w:lang w:eastAsia="en-US"/>
        </w:rPr>
      </w:pPr>
      <w:r w:rsidRPr="00370D67">
        <w:rPr>
          <w:rFonts w:eastAsia="Calibri" w:cs="Calibri"/>
          <w:b/>
          <w:bCs/>
          <w:color w:val="000000"/>
          <w:lang w:eastAsia="en-US"/>
        </w:rPr>
        <w:t xml:space="preserve">Conclusion: </w:t>
      </w:r>
      <w:r w:rsidRPr="00370D67">
        <w:rPr>
          <w:rFonts w:eastAsia="Calibri"/>
          <w:b/>
          <w:color w:val="000000"/>
          <w:lang w:eastAsia="en-US"/>
        </w:rPr>
        <w:tab/>
      </w:r>
      <w:r w:rsidRPr="00370D67">
        <w:rPr>
          <w:rFonts w:eastAsia="Calibri"/>
          <w:b/>
          <w:color w:val="000000"/>
          <w:lang w:eastAsia="en-US"/>
        </w:rPr>
        <w:tab/>
      </w:r>
      <w:r w:rsidRPr="00370D67">
        <w:rPr>
          <w:rFonts w:eastAsia="Calibri" w:cs="Calibri"/>
          <w:b/>
          <w:bCs/>
          <w:color w:val="000000"/>
          <w:lang w:eastAsia="en-US"/>
        </w:rPr>
        <w:t>No aggregated exposure estimation required</w:t>
      </w:r>
    </w:p>
    <w:p w14:paraId="426877FC" w14:textId="77777777" w:rsidR="001F28E2" w:rsidRPr="00370D67" w:rsidRDefault="001F28E2" w:rsidP="001F28E2">
      <w:pPr>
        <w:spacing w:before="60"/>
        <w:jc w:val="both"/>
        <w:rPr>
          <w:rFonts w:eastAsia="Calibri"/>
          <w:color w:val="000000"/>
          <w:lang w:eastAsia="en-US"/>
        </w:rPr>
      </w:pPr>
    </w:p>
    <w:p w14:paraId="12104F4A" w14:textId="06B1229F" w:rsidR="00FD2055" w:rsidRPr="00370D67" w:rsidRDefault="3ACFCF13" w:rsidP="00F950F1">
      <w:pPr>
        <w:spacing w:before="60" w:line="276" w:lineRule="auto"/>
        <w:ind w:left="142"/>
        <w:jc w:val="both"/>
        <w:rPr>
          <w:rFonts w:eastAsia="Calibri"/>
          <w:i/>
          <w:lang w:eastAsia="en-US"/>
        </w:rPr>
      </w:pPr>
      <w:r w:rsidRPr="00370D67">
        <w:rPr>
          <w:rFonts w:eastAsia="Calibri" w:cs="Calibri"/>
          <w:u w:val="single"/>
          <w:lang w:eastAsia="en-US"/>
        </w:rPr>
        <w:t>Conclusion</w:t>
      </w:r>
      <w:r w:rsidRPr="00370D67">
        <w:rPr>
          <w:rFonts w:eastAsia="Calibri" w:cs="Calibri"/>
          <w:lang w:eastAsia="en-US"/>
        </w:rPr>
        <w:t xml:space="preserve">: </w:t>
      </w:r>
    </w:p>
    <w:p w14:paraId="32686688" w14:textId="56538137" w:rsidR="00FD2055" w:rsidRPr="00370D67" w:rsidRDefault="3ACFCF13" w:rsidP="003D3C11">
      <w:pPr>
        <w:spacing w:before="60"/>
        <w:jc w:val="both"/>
        <w:rPr>
          <w:rFonts w:eastAsia="Calibri"/>
          <w:color w:val="000000"/>
          <w:lang w:eastAsia="en-US"/>
        </w:rPr>
      </w:pPr>
      <w:r w:rsidRPr="00370D67">
        <w:rPr>
          <w:rFonts w:eastAsia="Calibri" w:cs="Calibri"/>
          <w:color w:val="000000" w:themeColor="text1"/>
          <w:lang w:eastAsia="en-US"/>
        </w:rPr>
        <w:t>No aggregated exposure estimation required based on the decision tree analysis.</w:t>
      </w:r>
    </w:p>
    <w:p w14:paraId="0DAD4BDF" w14:textId="77777777" w:rsidR="00FD2055" w:rsidRPr="00370D67" w:rsidRDefault="00FD2055" w:rsidP="00FD2055">
      <w:pPr>
        <w:spacing w:line="260" w:lineRule="atLeast"/>
        <w:rPr>
          <w:rFonts w:eastAsia="Calibri"/>
          <w:highlight w:val="yellow"/>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B874AD" w:rsidRPr="00370D67" w14:paraId="322AD681" w14:textId="77777777" w:rsidTr="3ACFCF13">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5D39D0E1" w14:textId="77777777" w:rsidR="00B874AD" w:rsidRPr="00370D67" w:rsidRDefault="3ACFCF13" w:rsidP="00B874AD">
            <w:pPr>
              <w:autoSpaceDE w:val="0"/>
              <w:autoSpaceDN w:val="0"/>
              <w:adjustRightInd w:val="0"/>
              <w:spacing w:before="60" w:after="60" w:line="260" w:lineRule="atLeast"/>
              <w:rPr>
                <w:rFonts w:eastAsia="Calibri" w:cs="Arial"/>
                <w:color w:val="000000"/>
                <w:lang w:eastAsia="en-GB"/>
              </w:rPr>
            </w:pPr>
            <w:r w:rsidRPr="00370D67">
              <w:rPr>
                <w:rFonts w:eastAsia="Calibri" w:cs="Calibri"/>
                <w:b/>
                <w:bCs/>
                <w:lang w:eastAsia="en-US"/>
              </w:rPr>
              <w:t>Overall conclusion on the risk assessment for the environment of the product</w:t>
            </w:r>
          </w:p>
        </w:tc>
      </w:tr>
      <w:tr w:rsidR="00B874AD" w:rsidRPr="00370D67" w14:paraId="2AE42032" w14:textId="77777777" w:rsidTr="3ACFCF13">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663EF2BA" w14:textId="1E5F1E9A" w:rsidR="00BF15D8" w:rsidRPr="00370D67" w:rsidRDefault="3ACFCF13" w:rsidP="00BF15D8">
            <w:pPr>
              <w:rPr>
                <w:lang w:val="sv-SE"/>
              </w:rPr>
            </w:pPr>
            <w:r w:rsidRPr="00370D67">
              <w:rPr>
                <w:rFonts w:eastAsia="Calibri" w:cs="Calibri"/>
                <w:color w:val="000000" w:themeColor="text1"/>
                <w:lang w:eastAsia="en-US"/>
              </w:rPr>
              <w:t xml:space="preserve">When used in accordance with the label instructions for </w:t>
            </w:r>
            <w:r w:rsidR="002108A3">
              <w:rPr>
                <w:rFonts w:eastAsia="Calibri" w:cs="Calibri"/>
                <w:color w:val="000000" w:themeColor="text1"/>
                <w:lang w:eastAsia="en-US"/>
              </w:rPr>
              <w:t>u</w:t>
            </w:r>
            <w:r w:rsidRPr="00370D67">
              <w:rPr>
                <w:rFonts w:eastAsia="Calibri" w:cs="Calibri"/>
                <w:color w:val="000000" w:themeColor="text1"/>
                <w:lang w:eastAsia="en-US"/>
              </w:rPr>
              <w:t xml:space="preserve">se, BIOPREN 4 GR FLY LARVICIDE GRANULE complies with the environmental standards and will not cause </w:t>
            </w:r>
            <w:r w:rsidRPr="00370D67">
              <w:rPr>
                <w:rFonts w:eastAsia="Calibri" w:cs="Calibri"/>
                <w:color w:val="000000" w:themeColor="text1"/>
                <w:lang w:eastAsia="en-US"/>
              </w:rPr>
              <w:lastRenderedPageBreak/>
              <w:t>unacceptable effects to the environment</w:t>
            </w:r>
            <w:r w:rsidR="00BF15D8" w:rsidRPr="00370D67">
              <w:rPr>
                <w:rFonts w:eastAsia="Calibri" w:cs="Calibri"/>
                <w:color w:val="000000" w:themeColor="text1"/>
                <w:lang w:eastAsia="en-US"/>
              </w:rPr>
              <w:t xml:space="preserve"> provided that </w:t>
            </w:r>
            <w:r w:rsidR="00BF15D8" w:rsidRPr="00370D67">
              <w:rPr>
                <w:lang w:val="sv-SE"/>
              </w:rPr>
              <w:t>the following risk mitigation measure is included in the proposed label:</w:t>
            </w:r>
          </w:p>
          <w:p w14:paraId="59459437" w14:textId="3C2D410A" w:rsidR="00B874AD" w:rsidRPr="00370D67" w:rsidRDefault="00BF15D8" w:rsidP="00BF15D8">
            <w:pPr>
              <w:ind w:left="426"/>
              <w:rPr>
                <w:rFonts w:eastAsia="Calibri" w:cs="Arial"/>
                <w:color w:val="000000"/>
                <w:lang w:val="sv-SE" w:eastAsia="en-GB"/>
              </w:rPr>
            </w:pPr>
            <w:r w:rsidRPr="00370D67">
              <w:rPr>
                <w:i/>
                <w:lang w:val="sv-SE"/>
              </w:rPr>
              <w:t xml:space="preserve">” it is forbidden to use </w:t>
            </w:r>
            <w:r w:rsidRPr="00370D67">
              <w:rPr>
                <w:rFonts w:eastAsia="Calibri"/>
                <w:lang w:eastAsia="en-US"/>
              </w:rPr>
              <w:t>BIOPREN 4GR FLY LARVICIDE GRANULE</w:t>
            </w:r>
            <w:r w:rsidRPr="00370D67">
              <w:rPr>
                <w:i/>
                <w:lang w:val="sv-SE"/>
              </w:rPr>
              <w:t xml:space="preserve"> in case effluent/wastewater of the stable and/or manure deposit can directly leach into the sewer.” </w:t>
            </w:r>
          </w:p>
        </w:tc>
      </w:tr>
    </w:tbl>
    <w:p w14:paraId="1C5D4274" w14:textId="77777777" w:rsidR="00FD2055" w:rsidRPr="00370D67" w:rsidRDefault="00FD2055" w:rsidP="00FD2055">
      <w:pPr>
        <w:spacing w:line="260" w:lineRule="atLeast"/>
        <w:rPr>
          <w:rFonts w:eastAsia="Calibri"/>
          <w:highlight w:val="yellow"/>
          <w:lang w:eastAsia="en-US"/>
        </w:rPr>
      </w:pPr>
    </w:p>
    <w:p w14:paraId="2FC659D0" w14:textId="77777777" w:rsidR="00FD2055" w:rsidRPr="00370D67" w:rsidRDefault="00FD2055" w:rsidP="00BB0A75">
      <w:pPr>
        <w:pStyle w:val="Heading3"/>
      </w:pPr>
      <w:bookmarkStart w:id="1691" w:name="_Toc522099528"/>
      <w:bookmarkStart w:id="1692" w:name="_Toc388285362"/>
      <w:bookmarkStart w:id="1693" w:name="_Toc389725293"/>
      <w:bookmarkStart w:id="1694" w:name="_Toc389726285"/>
      <w:bookmarkStart w:id="1695" w:name="_Toc389727337"/>
      <w:bookmarkStart w:id="1696" w:name="_Toc389727695"/>
      <w:bookmarkStart w:id="1697" w:name="_Toc389728054"/>
      <w:bookmarkStart w:id="1698" w:name="_Toc389728413"/>
      <w:bookmarkStart w:id="1699" w:name="_Toc389728773"/>
      <w:bookmarkStart w:id="1700" w:name="_Toc389729131"/>
      <w:bookmarkStart w:id="1701" w:name="_Toc388285363"/>
      <w:bookmarkStart w:id="1702" w:name="_Toc389725294"/>
      <w:bookmarkStart w:id="1703" w:name="_Toc389726286"/>
      <w:bookmarkStart w:id="1704" w:name="_Toc389727338"/>
      <w:bookmarkStart w:id="1705" w:name="_Toc389727696"/>
      <w:bookmarkStart w:id="1706" w:name="_Toc389728055"/>
      <w:bookmarkStart w:id="1707" w:name="_Toc389728414"/>
      <w:bookmarkStart w:id="1708" w:name="_Toc389728774"/>
      <w:bookmarkStart w:id="1709" w:name="_Toc389729132"/>
      <w:bookmarkStart w:id="1710" w:name="_Toc388285364"/>
      <w:bookmarkStart w:id="1711" w:name="_Toc389725295"/>
      <w:bookmarkStart w:id="1712" w:name="_Toc389726287"/>
      <w:bookmarkStart w:id="1713" w:name="_Toc389727339"/>
      <w:bookmarkStart w:id="1714" w:name="_Toc389727697"/>
      <w:bookmarkStart w:id="1715" w:name="_Toc389728056"/>
      <w:bookmarkStart w:id="1716" w:name="_Toc389728415"/>
      <w:bookmarkStart w:id="1717" w:name="_Toc389728775"/>
      <w:bookmarkStart w:id="1718" w:name="_Toc389729133"/>
      <w:bookmarkStart w:id="1719" w:name="_Toc388285365"/>
      <w:bookmarkStart w:id="1720" w:name="_Toc389725296"/>
      <w:bookmarkStart w:id="1721" w:name="_Toc389726288"/>
      <w:bookmarkStart w:id="1722" w:name="_Toc389727340"/>
      <w:bookmarkStart w:id="1723" w:name="_Toc389727698"/>
      <w:bookmarkStart w:id="1724" w:name="_Toc389728057"/>
      <w:bookmarkStart w:id="1725" w:name="_Toc389728416"/>
      <w:bookmarkStart w:id="1726" w:name="_Toc389728776"/>
      <w:bookmarkStart w:id="1727" w:name="_Toc389729134"/>
      <w:bookmarkStart w:id="1728" w:name="_Toc388285367"/>
      <w:bookmarkStart w:id="1729" w:name="_Toc389725298"/>
      <w:bookmarkStart w:id="1730" w:name="_Toc389726290"/>
      <w:bookmarkStart w:id="1731" w:name="_Toc389727342"/>
      <w:bookmarkStart w:id="1732" w:name="_Toc389727700"/>
      <w:bookmarkStart w:id="1733" w:name="_Toc389728059"/>
      <w:bookmarkStart w:id="1734" w:name="_Toc389728418"/>
      <w:bookmarkStart w:id="1735" w:name="_Toc389728778"/>
      <w:bookmarkStart w:id="1736" w:name="_Toc389729136"/>
      <w:bookmarkStart w:id="1737" w:name="_Toc389748771"/>
      <w:bookmarkStart w:id="1738" w:name="_Toc389750186"/>
      <w:bookmarkStart w:id="1739" w:name="_Toc389807368"/>
      <w:bookmarkStart w:id="1740" w:name="_Toc389807624"/>
      <w:bookmarkStart w:id="1741" w:name="_Toc389807990"/>
      <w:bookmarkStart w:id="1742" w:name="_Toc398109936"/>
      <w:bookmarkStart w:id="1743" w:name="_Toc398110122"/>
      <w:bookmarkStart w:id="1744" w:name="_Toc388285369"/>
      <w:bookmarkStart w:id="1745" w:name="_Toc389725300"/>
      <w:bookmarkStart w:id="1746" w:name="_Toc389726292"/>
      <w:bookmarkStart w:id="1747" w:name="_Toc389727344"/>
      <w:bookmarkStart w:id="1748" w:name="_Toc389727702"/>
      <w:bookmarkStart w:id="1749" w:name="_Toc389728061"/>
      <w:bookmarkStart w:id="1750" w:name="_Toc389728420"/>
      <w:bookmarkStart w:id="1751" w:name="_Toc389728780"/>
      <w:bookmarkStart w:id="1752" w:name="_Toc389729138"/>
      <w:bookmarkStart w:id="1753" w:name="_Toc389748773"/>
      <w:bookmarkStart w:id="1754" w:name="_Toc389750188"/>
      <w:bookmarkStart w:id="1755" w:name="_Toc389807370"/>
      <w:bookmarkStart w:id="1756" w:name="_Toc389807626"/>
      <w:bookmarkStart w:id="1757" w:name="_Toc389807992"/>
      <w:bookmarkStart w:id="1758" w:name="_Toc398109938"/>
      <w:bookmarkStart w:id="1759" w:name="_Toc398110124"/>
      <w:bookmarkStart w:id="1760" w:name="_Toc388285372"/>
      <w:bookmarkStart w:id="1761" w:name="_Toc389725303"/>
      <w:bookmarkStart w:id="1762" w:name="_Toc389726295"/>
      <w:bookmarkStart w:id="1763" w:name="_Toc389727347"/>
      <w:bookmarkStart w:id="1764" w:name="_Toc389727705"/>
      <w:bookmarkStart w:id="1765" w:name="_Toc389728064"/>
      <w:bookmarkStart w:id="1766" w:name="_Toc389728423"/>
      <w:bookmarkStart w:id="1767" w:name="_Toc389728783"/>
      <w:bookmarkStart w:id="1768" w:name="_Toc389729141"/>
      <w:bookmarkStart w:id="1769" w:name="_Toc389748776"/>
      <w:bookmarkStart w:id="1770" w:name="_Toc389750191"/>
      <w:bookmarkStart w:id="1771" w:name="_Toc389807373"/>
      <w:bookmarkStart w:id="1772" w:name="_Toc389807629"/>
      <w:bookmarkStart w:id="1773" w:name="_Toc389807995"/>
      <w:bookmarkStart w:id="1774" w:name="_Toc398109941"/>
      <w:bookmarkStart w:id="1775" w:name="_Toc398110127"/>
      <w:bookmarkStart w:id="1776" w:name="_Toc388285375"/>
      <w:bookmarkStart w:id="1777" w:name="_Toc389725305"/>
      <w:bookmarkStart w:id="1778" w:name="_Toc389726298"/>
      <w:bookmarkStart w:id="1779" w:name="_Toc389727350"/>
      <w:bookmarkStart w:id="1780" w:name="_Toc389727708"/>
      <w:bookmarkStart w:id="1781" w:name="_Toc389728067"/>
      <w:bookmarkStart w:id="1782" w:name="_Toc389728426"/>
      <w:bookmarkStart w:id="1783" w:name="_Toc389728786"/>
      <w:bookmarkStart w:id="1784" w:name="_Toc389729144"/>
      <w:bookmarkStart w:id="1785" w:name="_Toc389748778"/>
      <w:bookmarkStart w:id="1786" w:name="_Toc389750193"/>
      <w:bookmarkStart w:id="1787" w:name="_Toc389807375"/>
      <w:bookmarkStart w:id="1788" w:name="_Toc389807631"/>
      <w:bookmarkStart w:id="1789" w:name="_Toc389807997"/>
      <w:bookmarkStart w:id="1790" w:name="_Toc398109943"/>
      <w:bookmarkStart w:id="1791" w:name="_Toc398110129"/>
      <w:bookmarkStart w:id="1792" w:name="_Toc388285382"/>
      <w:bookmarkStart w:id="1793" w:name="_Toc389725311"/>
      <w:bookmarkStart w:id="1794" w:name="_Toc389726305"/>
      <w:bookmarkStart w:id="1795" w:name="_Toc389727357"/>
      <w:bookmarkStart w:id="1796" w:name="_Toc389727715"/>
      <w:bookmarkStart w:id="1797" w:name="_Toc389728074"/>
      <w:bookmarkStart w:id="1798" w:name="_Toc389728433"/>
      <w:bookmarkStart w:id="1799" w:name="_Toc389728793"/>
      <w:bookmarkStart w:id="1800" w:name="_Toc389729151"/>
      <w:bookmarkStart w:id="1801" w:name="_Toc389748784"/>
      <w:bookmarkStart w:id="1802" w:name="_Toc389750199"/>
      <w:bookmarkStart w:id="1803" w:name="_Toc389807381"/>
      <w:bookmarkStart w:id="1804" w:name="_Toc389807637"/>
      <w:bookmarkStart w:id="1805" w:name="_Toc389808003"/>
      <w:bookmarkStart w:id="1806" w:name="_Toc398109949"/>
      <w:bookmarkStart w:id="1807" w:name="_Toc398110135"/>
      <w:bookmarkStart w:id="1808" w:name="_Toc388285389"/>
      <w:bookmarkStart w:id="1809" w:name="_Toc389725317"/>
      <w:bookmarkStart w:id="1810" w:name="_Toc389726312"/>
      <w:bookmarkStart w:id="1811" w:name="_Toc389727364"/>
      <w:bookmarkStart w:id="1812" w:name="_Toc389727722"/>
      <w:bookmarkStart w:id="1813" w:name="_Toc389728081"/>
      <w:bookmarkStart w:id="1814" w:name="_Toc389728440"/>
      <w:bookmarkStart w:id="1815" w:name="_Toc389728800"/>
      <w:bookmarkStart w:id="1816" w:name="_Toc389729158"/>
      <w:bookmarkStart w:id="1817" w:name="_Toc389748790"/>
      <w:bookmarkStart w:id="1818" w:name="_Toc389750205"/>
      <w:bookmarkStart w:id="1819" w:name="_Toc389807387"/>
      <w:bookmarkStart w:id="1820" w:name="_Toc389807643"/>
      <w:bookmarkStart w:id="1821" w:name="_Toc389808009"/>
      <w:bookmarkStart w:id="1822" w:name="_Toc398109955"/>
      <w:bookmarkStart w:id="1823" w:name="_Toc398110141"/>
      <w:bookmarkStart w:id="1824" w:name="_Toc388285396"/>
      <w:bookmarkStart w:id="1825" w:name="_Toc389726319"/>
      <w:bookmarkStart w:id="1826" w:name="_Toc389727371"/>
      <w:bookmarkStart w:id="1827" w:name="_Toc389727729"/>
      <w:bookmarkStart w:id="1828" w:name="_Toc389728088"/>
      <w:bookmarkStart w:id="1829" w:name="_Toc389728447"/>
      <w:bookmarkStart w:id="1830" w:name="_Toc389728807"/>
      <w:bookmarkStart w:id="1831" w:name="_Toc389729165"/>
      <w:bookmarkStart w:id="1832" w:name="_Toc388285397"/>
      <w:bookmarkStart w:id="1833" w:name="_Toc389725324"/>
      <w:bookmarkStart w:id="1834" w:name="_Toc389726320"/>
      <w:bookmarkStart w:id="1835" w:name="_Toc389727372"/>
      <w:bookmarkStart w:id="1836" w:name="_Toc389727730"/>
      <w:bookmarkStart w:id="1837" w:name="_Toc389728089"/>
      <w:bookmarkStart w:id="1838" w:name="_Toc389728448"/>
      <w:bookmarkStart w:id="1839" w:name="_Toc389728808"/>
      <w:bookmarkStart w:id="1840" w:name="_Toc389729166"/>
      <w:bookmarkStart w:id="1841" w:name="_Toc389748797"/>
      <w:bookmarkStart w:id="1842" w:name="_Toc389750212"/>
      <w:bookmarkStart w:id="1843" w:name="_Toc389807394"/>
      <w:bookmarkStart w:id="1844" w:name="_Toc389807650"/>
      <w:bookmarkStart w:id="1845" w:name="_Toc389808016"/>
      <w:bookmarkStart w:id="1846" w:name="_Toc398109962"/>
      <w:bookmarkStart w:id="1847" w:name="_Toc398110148"/>
      <w:bookmarkStart w:id="1848" w:name="_Toc388285399"/>
      <w:bookmarkStart w:id="1849" w:name="_Toc389725326"/>
      <w:bookmarkStart w:id="1850" w:name="_Toc389726322"/>
      <w:bookmarkStart w:id="1851" w:name="_Toc389727374"/>
      <w:bookmarkStart w:id="1852" w:name="_Toc389727732"/>
      <w:bookmarkStart w:id="1853" w:name="_Toc389728091"/>
      <w:bookmarkStart w:id="1854" w:name="_Toc389728450"/>
      <w:bookmarkStart w:id="1855" w:name="_Toc389728810"/>
      <w:bookmarkStart w:id="1856" w:name="_Toc389729168"/>
      <w:bookmarkStart w:id="1857" w:name="_Toc389748799"/>
      <w:bookmarkStart w:id="1858" w:name="_Toc389750214"/>
      <w:bookmarkStart w:id="1859" w:name="_Toc389807396"/>
      <w:bookmarkStart w:id="1860" w:name="_Toc389807652"/>
      <w:bookmarkStart w:id="1861" w:name="_Toc389808018"/>
      <w:bookmarkStart w:id="1862" w:name="_Toc398109964"/>
      <w:bookmarkStart w:id="1863" w:name="_Toc398110150"/>
      <w:bookmarkStart w:id="1864" w:name="_Toc388285400"/>
      <w:bookmarkStart w:id="1865" w:name="_Toc389726323"/>
      <w:bookmarkStart w:id="1866" w:name="_Toc389727375"/>
      <w:bookmarkStart w:id="1867" w:name="_Toc389727733"/>
      <w:bookmarkStart w:id="1868" w:name="_Toc389728092"/>
      <w:bookmarkStart w:id="1869" w:name="_Toc389728451"/>
      <w:bookmarkStart w:id="1870" w:name="_Toc389728811"/>
      <w:bookmarkStart w:id="1871" w:name="_Toc389729169"/>
      <w:bookmarkStart w:id="1872" w:name="_Toc388285401"/>
      <w:bookmarkStart w:id="1873" w:name="_Toc389725328"/>
      <w:bookmarkStart w:id="1874" w:name="_Toc389726324"/>
      <w:bookmarkStart w:id="1875" w:name="_Toc389727376"/>
      <w:bookmarkStart w:id="1876" w:name="_Toc389727734"/>
      <w:bookmarkStart w:id="1877" w:name="_Toc389728093"/>
      <w:bookmarkStart w:id="1878" w:name="_Toc389728452"/>
      <w:bookmarkStart w:id="1879" w:name="_Toc389728812"/>
      <w:bookmarkStart w:id="1880" w:name="_Toc389729170"/>
      <w:bookmarkStart w:id="1881" w:name="_Toc388285402"/>
      <w:bookmarkStart w:id="1882" w:name="_Toc389725329"/>
      <w:bookmarkStart w:id="1883" w:name="_Toc389726325"/>
      <w:bookmarkStart w:id="1884" w:name="_Toc389727377"/>
      <w:bookmarkStart w:id="1885" w:name="_Toc389727735"/>
      <w:bookmarkStart w:id="1886" w:name="_Toc389728094"/>
      <w:bookmarkStart w:id="1887" w:name="_Toc389728453"/>
      <w:bookmarkStart w:id="1888" w:name="_Toc389728813"/>
      <w:bookmarkStart w:id="1889" w:name="_Toc389729171"/>
      <w:bookmarkStart w:id="1890" w:name="_Toc389729172"/>
      <w:bookmarkStart w:id="1891" w:name="_Toc403472811"/>
      <w:bookmarkStart w:id="1892" w:name="_Toc403566583"/>
      <w:bookmarkStart w:id="1893" w:name="_Toc463440229"/>
      <w:bookmarkStart w:id="1894" w:name="_Toc3075491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sidRPr="00370D67">
        <w:t>Measures to protect man, animals and the environment</w:t>
      </w:r>
      <w:bookmarkEnd w:id="1890"/>
      <w:bookmarkEnd w:id="1891"/>
      <w:bookmarkEnd w:id="1892"/>
      <w:bookmarkEnd w:id="1893"/>
      <w:bookmarkEnd w:id="1894"/>
    </w:p>
    <w:p w14:paraId="07F38383" w14:textId="300D79FB" w:rsidR="00A9200A" w:rsidRPr="00370D67" w:rsidRDefault="3ACFCF13" w:rsidP="00A9200A">
      <w:pPr>
        <w:rPr>
          <w:rFonts w:eastAsia="Calibri"/>
          <w:color w:val="000000"/>
          <w:lang w:eastAsia="en-US"/>
        </w:rPr>
      </w:pPr>
      <w:r w:rsidRPr="00370D67">
        <w:rPr>
          <w:rFonts w:eastAsia="Calibri" w:cs="Calibri"/>
          <w:color w:val="000000" w:themeColor="text1"/>
          <w:lang w:eastAsia="en-US"/>
        </w:rPr>
        <w:t xml:space="preserve">The product is used in animal housing on litter and manure </w:t>
      </w:r>
      <w:r w:rsidR="000D1F94" w:rsidRPr="00370D67">
        <w:rPr>
          <w:rFonts w:eastAsia="Calibri" w:cs="Calibri"/>
          <w:color w:val="000000" w:themeColor="text1"/>
          <w:lang w:eastAsia="en-US"/>
        </w:rPr>
        <w:t>to control</w:t>
      </w:r>
      <w:r w:rsidRPr="00370D67">
        <w:rPr>
          <w:rFonts w:eastAsia="Calibri" w:cs="Calibri"/>
          <w:color w:val="000000" w:themeColor="text1"/>
          <w:lang w:eastAsia="en-US"/>
        </w:rPr>
        <w:t xml:space="preserve"> house fly</w:t>
      </w:r>
      <w:r w:rsidR="005F1D92">
        <w:rPr>
          <w:rFonts w:eastAsia="Calibri" w:cs="Calibri"/>
          <w:color w:val="000000" w:themeColor="text1"/>
          <w:lang w:eastAsia="en-US"/>
        </w:rPr>
        <w:t>, drone fly and</w:t>
      </w:r>
      <w:r w:rsidRPr="00370D67">
        <w:rPr>
          <w:rFonts w:eastAsia="Calibri" w:cs="Calibri"/>
          <w:color w:val="000000" w:themeColor="text1"/>
          <w:lang w:eastAsia="en-US"/>
        </w:rPr>
        <w:t xml:space="preserve"> stable fly larvae. Detailed instructions are given on the product label.</w:t>
      </w:r>
    </w:p>
    <w:p w14:paraId="6E27DB89" w14:textId="4AE15C4E" w:rsidR="00A9200A" w:rsidRPr="00370D67" w:rsidRDefault="00A9200A" w:rsidP="00FD2055">
      <w:pPr>
        <w:spacing w:line="260" w:lineRule="atLeast"/>
        <w:rPr>
          <w:rFonts w:eastAsia="Calibri"/>
          <w:lang w:eastAsia="en-US"/>
        </w:rPr>
      </w:pPr>
    </w:p>
    <w:p w14:paraId="429F00E4" w14:textId="100D62BC" w:rsidR="00A9200A" w:rsidRPr="00370D67" w:rsidRDefault="00337414" w:rsidP="00FD2055">
      <w:pPr>
        <w:spacing w:line="260" w:lineRule="atLeast"/>
        <w:rPr>
          <w:rFonts w:eastAsia="Calibri"/>
          <w:b/>
          <w:lang w:eastAsia="en-US"/>
        </w:rPr>
      </w:pPr>
      <w:r w:rsidRPr="00370D67">
        <w:rPr>
          <w:rFonts w:eastAsia="Calibri" w:cs="Calibri"/>
          <w:b/>
          <w:bCs/>
          <w:lang w:eastAsia="en-US"/>
        </w:rPr>
        <w:t>St</w:t>
      </w:r>
      <w:r w:rsidR="0088213C" w:rsidRPr="00370D67">
        <w:rPr>
          <w:rFonts w:eastAsia="Calibri" w:cs="Calibri"/>
          <w:b/>
          <w:bCs/>
          <w:lang w:eastAsia="en-US"/>
        </w:rPr>
        <w:t>atement of risks arising and recommended methods and precautions concerning handling, storage, transport or fire: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A9200A" w:rsidRPr="00370D67" w14:paraId="49CB35E4" w14:textId="77777777" w:rsidTr="0088213C">
        <w:tc>
          <w:tcPr>
            <w:tcW w:w="8365" w:type="dxa"/>
          </w:tcPr>
          <w:p w14:paraId="73B03416" w14:textId="77777777" w:rsidR="00A9200A" w:rsidRPr="00370D67" w:rsidRDefault="3ACFCF13" w:rsidP="00975E8B">
            <w:pPr>
              <w:tabs>
                <w:tab w:val="left" w:pos="2443"/>
              </w:tabs>
              <w:ind w:left="14" w:hanging="14"/>
              <w:rPr>
                <w:b/>
                <w:i/>
                <w:iCs/>
              </w:rPr>
            </w:pPr>
            <w:r w:rsidRPr="00370D67">
              <w:rPr>
                <w:b/>
                <w:bCs/>
                <w:i/>
                <w:iCs/>
              </w:rPr>
              <w:t>Methods and precautions concerning placing on the market</w:t>
            </w:r>
          </w:p>
        </w:tc>
      </w:tr>
      <w:tr w:rsidR="00A9200A" w:rsidRPr="00370D67" w14:paraId="752A9DB1" w14:textId="77777777" w:rsidTr="0088213C">
        <w:tc>
          <w:tcPr>
            <w:tcW w:w="8365" w:type="dxa"/>
          </w:tcPr>
          <w:p w14:paraId="13DF3616" w14:textId="77777777" w:rsidR="00A9200A" w:rsidRPr="00370D67" w:rsidRDefault="0088213C" w:rsidP="00975E8B">
            <w:pPr>
              <w:tabs>
                <w:tab w:val="left" w:pos="2443"/>
              </w:tabs>
              <w:ind w:left="14" w:hanging="14"/>
              <w:rPr>
                <w:iCs/>
              </w:rPr>
            </w:pPr>
            <w:proofErr w:type="spellStart"/>
            <w:r w:rsidRPr="00370D67">
              <w:t>Biopren</w:t>
            </w:r>
            <w:proofErr w:type="spellEnd"/>
            <w:r w:rsidRPr="00370D67">
              <w:t xml:space="preserve"> 4 GR fly larvicide granule is recommended for use by professional pest control operators and by non-professionals. Specific training is not required for the use of </w:t>
            </w:r>
            <w:proofErr w:type="spellStart"/>
            <w:r w:rsidRPr="00370D67">
              <w:t>Biopren</w:t>
            </w:r>
            <w:proofErr w:type="spellEnd"/>
            <w:r w:rsidRPr="00370D67">
              <w:t xml:space="preserve"> 4 GR fly larvicide granule. </w:t>
            </w:r>
          </w:p>
        </w:tc>
      </w:tr>
      <w:tr w:rsidR="00A9200A" w:rsidRPr="00370D67" w14:paraId="69E705D6" w14:textId="77777777" w:rsidTr="0088213C">
        <w:tc>
          <w:tcPr>
            <w:tcW w:w="8365" w:type="dxa"/>
          </w:tcPr>
          <w:p w14:paraId="7EF075E0" w14:textId="77777777" w:rsidR="00A9200A" w:rsidRPr="00370D67" w:rsidRDefault="3ACFCF13" w:rsidP="00975E8B">
            <w:pPr>
              <w:tabs>
                <w:tab w:val="left" w:pos="2727"/>
              </w:tabs>
              <w:ind w:left="2443" w:right="142" w:hanging="2443"/>
              <w:rPr>
                <w:b/>
                <w:i/>
                <w:u w:val="single"/>
              </w:rPr>
            </w:pPr>
            <w:r w:rsidRPr="00370D67">
              <w:rPr>
                <w:b/>
                <w:bCs/>
                <w:i/>
                <w:iCs/>
              </w:rPr>
              <w:t>Methods and precautions concerning handling and use</w:t>
            </w:r>
          </w:p>
        </w:tc>
      </w:tr>
      <w:tr w:rsidR="00A9200A" w:rsidRPr="00370D67" w14:paraId="05760734" w14:textId="77777777" w:rsidTr="0088213C">
        <w:tc>
          <w:tcPr>
            <w:tcW w:w="8365" w:type="dxa"/>
          </w:tcPr>
          <w:p w14:paraId="5ED7DF7F" w14:textId="77777777" w:rsidR="00A9200A" w:rsidRPr="00370D67" w:rsidRDefault="00A9200A" w:rsidP="00975E8B">
            <w:pPr>
              <w:tabs>
                <w:tab w:val="left" w:pos="2727"/>
              </w:tabs>
              <w:ind w:left="2443" w:right="142" w:hanging="2443"/>
              <w:rPr>
                <w:spacing w:val="-4"/>
              </w:rPr>
            </w:pPr>
            <w:r w:rsidRPr="00370D67">
              <w:rPr>
                <w:u w:val="single"/>
              </w:rPr>
              <w:t>Eye protection</w:t>
            </w:r>
            <w:r w:rsidRPr="00370D67">
              <w:t>:</w:t>
            </w:r>
            <w:r w:rsidRPr="00370D67">
              <w:tab/>
            </w:r>
            <w:r w:rsidRPr="00370D67">
              <w:rPr>
                <w:spacing w:val="-4"/>
              </w:rPr>
              <w:t>Not necessary</w:t>
            </w:r>
          </w:p>
          <w:p w14:paraId="1AA5F58A" w14:textId="77777777" w:rsidR="00A9200A" w:rsidRPr="00370D67" w:rsidRDefault="00A9200A" w:rsidP="00975E8B">
            <w:pPr>
              <w:tabs>
                <w:tab w:val="left" w:pos="2443"/>
              </w:tabs>
              <w:ind w:left="2443" w:right="140" w:hanging="2443"/>
            </w:pPr>
          </w:p>
          <w:p w14:paraId="6BC95FE9" w14:textId="77777777" w:rsidR="00A9200A" w:rsidRPr="00370D67" w:rsidRDefault="00A9200A" w:rsidP="00975E8B">
            <w:pPr>
              <w:tabs>
                <w:tab w:val="left" w:pos="2443"/>
              </w:tabs>
              <w:ind w:left="3402" w:hanging="3403"/>
            </w:pPr>
            <w:r w:rsidRPr="00370D67">
              <w:rPr>
                <w:u w:val="single"/>
              </w:rPr>
              <w:t>Respiratory protection</w:t>
            </w:r>
            <w:r w:rsidRPr="00370D67">
              <w:t>:</w:t>
            </w:r>
            <w:r w:rsidRPr="00370D67">
              <w:tab/>
              <w:t>Not necessary</w:t>
            </w:r>
          </w:p>
          <w:p w14:paraId="27715100" w14:textId="77777777" w:rsidR="00A9200A" w:rsidRPr="00370D67" w:rsidRDefault="00A9200A" w:rsidP="00975E8B">
            <w:pPr>
              <w:tabs>
                <w:tab w:val="left" w:pos="3402"/>
              </w:tabs>
              <w:ind w:left="14" w:hanging="3403"/>
            </w:pPr>
            <w:r w:rsidRPr="00370D67">
              <w:t>Other protective equipment:</w:t>
            </w:r>
            <w:r w:rsidRPr="00370D67">
              <w:tab/>
            </w:r>
          </w:p>
          <w:p w14:paraId="413D4172" w14:textId="77777777" w:rsidR="00A9200A" w:rsidRPr="00370D67" w:rsidRDefault="00A9200A" w:rsidP="00975E8B">
            <w:pPr>
              <w:tabs>
                <w:tab w:val="left" w:pos="2443"/>
              </w:tabs>
              <w:ind w:left="14" w:hanging="14"/>
            </w:pPr>
            <w:r w:rsidRPr="00370D67">
              <w:rPr>
                <w:u w:val="single"/>
              </w:rPr>
              <w:t>Other protective equipment</w:t>
            </w:r>
            <w:r w:rsidRPr="00370D67">
              <w:t>:</w:t>
            </w:r>
            <w:r w:rsidRPr="00370D67">
              <w:tab/>
              <w:t>Not necessary</w:t>
            </w:r>
          </w:p>
          <w:p w14:paraId="66048116" w14:textId="77777777" w:rsidR="00A9200A" w:rsidRPr="00370D67" w:rsidRDefault="00A9200A" w:rsidP="00975E8B">
            <w:pPr>
              <w:pStyle w:val="Standard-italics"/>
            </w:pPr>
          </w:p>
          <w:p w14:paraId="55D91E8E" w14:textId="77777777" w:rsidR="00A9200A" w:rsidRPr="00370D67" w:rsidRDefault="3ACFCF13" w:rsidP="00975E8B">
            <w:pPr>
              <w:pStyle w:val="Standard-italics"/>
              <w:rPr>
                <w:bCs/>
                <w:i w:val="0"/>
                <w:iCs/>
              </w:rPr>
            </w:pPr>
            <w:r w:rsidRPr="00370D67">
              <w:rPr>
                <w:i w:val="0"/>
              </w:rPr>
              <w:t xml:space="preserve">The usual precautionary measures for handling chemicals should be observed. </w:t>
            </w:r>
          </w:p>
        </w:tc>
      </w:tr>
      <w:tr w:rsidR="00A9200A" w:rsidRPr="00370D67" w14:paraId="237B9CC9" w14:textId="77777777" w:rsidTr="0088213C">
        <w:tc>
          <w:tcPr>
            <w:tcW w:w="8365" w:type="dxa"/>
          </w:tcPr>
          <w:p w14:paraId="1BFF12A9" w14:textId="77777777" w:rsidR="00A9200A" w:rsidRPr="00370D67" w:rsidRDefault="3ACFCF13" w:rsidP="00975E8B">
            <w:pPr>
              <w:ind w:left="34" w:right="71"/>
              <w:rPr>
                <w:b/>
                <w:i/>
              </w:rPr>
            </w:pPr>
            <w:r w:rsidRPr="00370D67">
              <w:rPr>
                <w:b/>
                <w:bCs/>
                <w:i/>
                <w:iCs/>
              </w:rPr>
              <w:t>Methods and precautions concerning storage</w:t>
            </w:r>
          </w:p>
        </w:tc>
      </w:tr>
      <w:tr w:rsidR="00A9200A" w:rsidRPr="00370D67" w14:paraId="5AEAB394" w14:textId="77777777" w:rsidTr="0088213C">
        <w:tc>
          <w:tcPr>
            <w:tcW w:w="8365" w:type="dxa"/>
          </w:tcPr>
          <w:p w14:paraId="583A981F" w14:textId="77777777" w:rsidR="00A9200A" w:rsidRPr="00370D67" w:rsidRDefault="3ACFCF13" w:rsidP="00975E8B">
            <w:pPr>
              <w:ind w:left="34" w:right="71"/>
            </w:pPr>
            <w:r w:rsidRPr="00370D67">
              <w:t xml:space="preserve">Store at room temperature in areas that dry. Store away from heat, ignition sources and sunlight. Read and follow all precautions and instructions on the product label. </w:t>
            </w:r>
          </w:p>
        </w:tc>
      </w:tr>
      <w:tr w:rsidR="00A9200A" w:rsidRPr="00370D67" w14:paraId="60C5116D" w14:textId="77777777" w:rsidTr="0088213C">
        <w:tc>
          <w:tcPr>
            <w:tcW w:w="8365" w:type="dxa"/>
          </w:tcPr>
          <w:p w14:paraId="78F81831" w14:textId="77777777" w:rsidR="00A9200A" w:rsidRPr="00370D67" w:rsidRDefault="3ACFCF13" w:rsidP="00975E8B">
            <w:pPr>
              <w:tabs>
                <w:tab w:val="left" w:pos="3403"/>
                <w:tab w:val="left" w:pos="6663"/>
              </w:tabs>
              <w:ind w:left="34"/>
              <w:rPr>
                <w:b/>
                <w:i/>
                <w:iCs/>
              </w:rPr>
            </w:pPr>
            <w:r w:rsidRPr="00370D67">
              <w:rPr>
                <w:b/>
                <w:bCs/>
                <w:i/>
                <w:iCs/>
              </w:rPr>
              <w:t>Methods and precautions concerning transport</w:t>
            </w:r>
          </w:p>
        </w:tc>
      </w:tr>
      <w:tr w:rsidR="00A9200A" w:rsidRPr="00370D67" w14:paraId="07CF79F0" w14:textId="77777777" w:rsidTr="0088213C">
        <w:tc>
          <w:tcPr>
            <w:tcW w:w="8365" w:type="dxa"/>
          </w:tcPr>
          <w:p w14:paraId="033A65BB" w14:textId="77777777" w:rsidR="00A9200A" w:rsidRPr="00370D67" w:rsidRDefault="0088213C" w:rsidP="00975E8B">
            <w:pPr>
              <w:tabs>
                <w:tab w:val="left" w:pos="3403"/>
                <w:tab w:val="left" w:pos="6663"/>
              </w:tabs>
              <w:ind w:left="34"/>
              <w:rPr>
                <w:u w:val="single"/>
              </w:rPr>
            </w:pPr>
            <w:proofErr w:type="spellStart"/>
            <w:r w:rsidRPr="00370D67">
              <w:t>Biopren</w:t>
            </w:r>
            <w:proofErr w:type="spellEnd"/>
            <w:r w:rsidRPr="00370D67">
              <w:t xml:space="preserve"> 4 GR fly larvicide granule is NOT classified as “Dangerous goods for transport”.</w:t>
            </w:r>
          </w:p>
          <w:p w14:paraId="725D7652" w14:textId="77777777" w:rsidR="00A9200A" w:rsidRPr="00370D67" w:rsidRDefault="00A9200A" w:rsidP="00975E8B">
            <w:pPr>
              <w:tabs>
                <w:tab w:val="left" w:pos="3403"/>
                <w:tab w:val="left" w:pos="6663"/>
              </w:tabs>
              <w:ind w:left="34"/>
              <w:rPr>
                <w:u w:val="single"/>
              </w:rPr>
            </w:pPr>
          </w:p>
          <w:p w14:paraId="06911B42" w14:textId="77777777" w:rsidR="00A9200A" w:rsidRPr="00370D67" w:rsidRDefault="3ACFCF13" w:rsidP="00975E8B">
            <w:pPr>
              <w:tabs>
                <w:tab w:val="left" w:pos="3403"/>
                <w:tab w:val="left" w:pos="6663"/>
              </w:tabs>
              <w:ind w:left="34"/>
              <w:rPr>
                <w:b/>
              </w:rPr>
            </w:pPr>
            <w:r w:rsidRPr="00370D67">
              <w:rPr>
                <w:u w:val="single"/>
              </w:rPr>
              <w:t>Proper shipping name</w:t>
            </w:r>
            <w:r w:rsidRPr="00370D67">
              <w:t>:    NON HAZARDOUS - not restricted</w:t>
            </w:r>
          </w:p>
        </w:tc>
      </w:tr>
      <w:tr w:rsidR="00A9200A" w:rsidRPr="00370D67" w14:paraId="4A5F2D86" w14:textId="77777777" w:rsidTr="0088213C">
        <w:tc>
          <w:tcPr>
            <w:tcW w:w="8365" w:type="dxa"/>
          </w:tcPr>
          <w:p w14:paraId="3D85A030" w14:textId="77777777" w:rsidR="00A9200A" w:rsidRPr="00370D67" w:rsidRDefault="3ACFCF13" w:rsidP="00975E8B">
            <w:pPr>
              <w:spacing w:before="120" w:after="120" w:line="240" w:lineRule="atLeast"/>
              <w:ind w:left="2302" w:hanging="2268"/>
              <w:rPr>
                <w:b/>
                <w:i/>
                <w:u w:val="single"/>
              </w:rPr>
            </w:pPr>
            <w:r w:rsidRPr="00370D67">
              <w:rPr>
                <w:b/>
                <w:bCs/>
                <w:i/>
                <w:iCs/>
              </w:rPr>
              <w:t>Methods and precautions concerning fire</w:t>
            </w:r>
          </w:p>
        </w:tc>
      </w:tr>
      <w:tr w:rsidR="00A9200A" w:rsidRPr="00370D67" w14:paraId="064EF213" w14:textId="77777777" w:rsidTr="0088213C">
        <w:tc>
          <w:tcPr>
            <w:tcW w:w="8365" w:type="dxa"/>
          </w:tcPr>
          <w:p w14:paraId="40625096" w14:textId="77777777" w:rsidR="00A9200A" w:rsidRPr="00370D67" w:rsidRDefault="00A9200A" w:rsidP="00975E8B">
            <w:pPr>
              <w:spacing w:before="120" w:after="120" w:line="240" w:lineRule="atLeast"/>
              <w:ind w:left="2302" w:hanging="2268"/>
            </w:pPr>
            <w:r w:rsidRPr="00370D67">
              <w:rPr>
                <w:u w:val="single"/>
              </w:rPr>
              <w:t>Extinguishing media:</w:t>
            </w:r>
            <w:r w:rsidRPr="00370D67">
              <w:tab/>
              <w:t>Water, carbon dioxide</w:t>
            </w:r>
          </w:p>
          <w:p w14:paraId="16BA5B58" w14:textId="6C919186" w:rsidR="00A9200A" w:rsidRPr="00370D67" w:rsidRDefault="00A9200A" w:rsidP="00975E8B">
            <w:pPr>
              <w:tabs>
                <w:tab w:val="left" w:pos="2302"/>
              </w:tabs>
              <w:ind w:left="2302" w:hanging="2268"/>
            </w:pPr>
            <w:proofErr w:type="spellStart"/>
            <w:r w:rsidRPr="00370D67">
              <w:rPr>
                <w:u w:val="single"/>
              </w:rPr>
              <w:t>Fire fighting</w:t>
            </w:r>
            <w:proofErr w:type="spellEnd"/>
            <w:r w:rsidRPr="00370D67">
              <w:rPr>
                <w:u w:val="single"/>
              </w:rPr>
              <w:t xml:space="preserve"> procedures:</w:t>
            </w:r>
            <w:r w:rsidR="00337414" w:rsidRPr="00370D67">
              <w:t xml:space="preserve"> </w:t>
            </w:r>
            <w:r w:rsidRPr="00370D67">
              <w:t xml:space="preserve">In case of fire no special measures are needed for </w:t>
            </w:r>
            <w:proofErr w:type="spellStart"/>
            <w:r w:rsidRPr="00370D67">
              <w:t>fire fighting</w:t>
            </w:r>
            <w:proofErr w:type="spellEnd"/>
            <w:r w:rsidRPr="00370D67">
              <w:t>.</w:t>
            </w:r>
          </w:p>
        </w:tc>
      </w:tr>
    </w:tbl>
    <w:p w14:paraId="45FD55C0" w14:textId="25E18B8C" w:rsidR="00A9200A" w:rsidRPr="00370D67" w:rsidRDefault="00A9200A" w:rsidP="00FD2055">
      <w:pPr>
        <w:spacing w:line="260" w:lineRule="atLeast"/>
        <w:rPr>
          <w:rFonts w:eastAsia="Calibri"/>
          <w:lang w:eastAsia="en-US"/>
        </w:rPr>
      </w:pPr>
    </w:p>
    <w:p w14:paraId="58B353B2" w14:textId="796D3BA7" w:rsidR="00A9200A" w:rsidRPr="00370D67" w:rsidRDefault="00A9200A">
      <w:pPr>
        <w:rPr>
          <w:rFonts w:eastAsia="Calibri"/>
          <w:lang w:eastAsia="en-US"/>
        </w:rPr>
      </w:pPr>
      <w:r w:rsidRPr="00370D67">
        <w:rPr>
          <w:rFonts w:eastAsia="Calibri"/>
          <w:lang w:eastAsia="en-US"/>
        </w:rPr>
        <w:br w:type="page"/>
      </w:r>
    </w:p>
    <w:p w14:paraId="51F18F61" w14:textId="17276E4B" w:rsidR="00A9200A" w:rsidRPr="00370D67" w:rsidRDefault="3ACFCF13" w:rsidP="00FD2055">
      <w:pPr>
        <w:spacing w:line="260" w:lineRule="atLeast"/>
        <w:rPr>
          <w:rFonts w:eastAsia="Calibri"/>
          <w:b/>
          <w:lang w:eastAsia="en-US"/>
        </w:rPr>
      </w:pPr>
      <w:r w:rsidRPr="00370D67">
        <w:rPr>
          <w:rFonts w:eastAsia="Calibri" w:cs="Calibri"/>
          <w:b/>
          <w:bCs/>
          <w:lang w:eastAsia="en-US"/>
        </w:rPr>
        <w:lastRenderedPageBreak/>
        <w:t>Detailed procedures for the use and emergency measures in case of an accident: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A9200A" w:rsidRPr="00370D67" w14:paraId="19811E1E" w14:textId="77777777" w:rsidTr="3ACFCF13">
        <w:tc>
          <w:tcPr>
            <w:tcW w:w="8365" w:type="dxa"/>
          </w:tcPr>
          <w:p w14:paraId="315B6010" w14:textId="77777777" w:rsidR="00A9200A" w:rsidRPr="00370D67" w:rsidRDefault="3ACFCF13" w:rsidP="00975E8B">
            <w:pPr>
              <w:pStyle w:val="Standard-italics"/>
              <w:rPr>
                <w:b/>
                <w:i w:val="0"/>
                <w:u w:val="single"/>
              </w:rPr>
            </w:pPr>
            <w:r w:rsidRPr="00370D67">
              <w:rPr>
                <w:b/>
                <w:bCs/>
              </w:rPr>
              <w:t>Specific treatment in case of an accident, e.g. first-aid measures, antidotes, medical treatment if available</w:t>
            </w:r>
          </w:p>
        </w:tc>
      </w:tr>
      <w:tr w:rsidR="00A9200A" w:rsidRPr="00370D67" w14:paraId="072EEDE4" w14:textId="77777777" w:rsidTr="3ACFCF13">
        <w:tc>
          <w:tcPr>
            <w:tcW w:w="8365" w:type="dxa"/>
          </w:tcPr>
          <w:tbl>
            <w:tblPr>
              <w:tblW w:w="7018" w:type="dxa"/>
              <w:tblLayout w:type="fixed"/>
              <w:tblLook w:val="01E0" w:firstRow="1" w:lastRow="1" w:firstColumn="1" w:lastColumn="1" w:noHBand="0" w:noVBand="0"/>
            </w:tblPr>
            <w:tblGrid>
              <w:gridCol w:w="1348"/>
              <w:gridCol w:w="1662"/>
              <w:gridCol w:w="4008"/>
            </w:tblGrid>
            <w:tr w:rsidR="00A9200A" w:rsidRPr="00370D67" w14:paraId="4EFA17EF" w14:textId="77777777" w:rsidTr="005F1D92">
              <w:trPr>
                <w:trHeight w:val="608"/>
              </w:trPr>
              <w:tc>
                <w:tcPr>
                  <w:tcW w:w="1348" w:type="dxa"/>
                </w:tcPr>
                <w:p w14:paraId="096D2DFF" w14:textId="77777777" w:rsidR="00A9200A" w:rsidRPr="00370D67" w:rsidRDefault="3ACFCF13" w:rsidP="00975E8B">
                  <w:pPr>
                    <w:pStyle w:val="Standard-italics"/>
                    <w:rPr>
                      <w:i w:val="0"/>
                      <w:u w:val="single"/>
                    </w:rPr>
                  </w:pPr>
                  <w:r w:rsidRPr="00370D67">
                    <w:rPr>
                      <w:i w:val="0"/>
                      <w:u w:val="single"/>
                    </w:rPr>
                    <w:t>Eyes</w:t>
                  </w:r>
                </w:p>
              </w:tc>
              <w:tc>
                <w:tcPr>
                  <w:tcW w:w="1662" w:type="dxa"/>
                </w:tcPr>
                <w:p w14:paraId="3C8A373D" w14:textId="77777777" w:rsidR="00A9200A" w:rsidRPr="00370D67" w:rsidRDefault="3ACFCF13" w:rsidP="00975E8B">
                  <w:pPr>
                    <w:pStyle w:val="Standard-italics"/>
                    <w:rPr>
                      <w:i w:val="0"/>
                    </w:rPr>
                  </w:pPr>
                  <w:r w:rsidRPr="00370D67">
                    <w:rPr>
                      <w:i w:val="0"/>
                    </w:rPr>
                    <w:t>No known adverse effects</w:t>
                  </w:r>
                </w:p>
              </w:tc>
              <w:tc>
                <w:tcPr>
                  <w:tcW w:w="4008" w:type="dxa"/>
                </w:tcPr>
                <w:p w14:paraId="1D75E5B5" w14:textId="77777777" w:rsidR="00A9200A" w:rsidRPr="00370D67" w:rsidRDefault="3ACFCF13" w:rsidP="00975E8B">
                  <w:pPr>
                    <w:pStyle w:val="Standard-italics"/>
                    <w:jc w:val="both"/>
                    <w:rPr>
                      <w:i w:val="0"/>
                    </w:rPr>
                  </w:pPr>
                  <w:r w:rsidRPr="00370D67">
                    <w:rPr>
                      <w:i w:val="0"/>
                    </w:rPr>
                    <w:t>Flush with water for a few minutes</w:t>
                  </w:r>
                </w:p>
              </w:tc>
            </w:tr>
            <w:tr w:rsidR="00A9200A" w:rsidRPr="00370D67" w14:paraId="2E42C1EA" w14:textId="77777777" w:rsidTr="005F1D92">
              <w:trPr>
                <w:trHeight w:val="855"/>
              </w:trPr>
              <w:tc>
                <w:tcPr>
                  <w:tcW w:w="1348" w:type="dxa"/>
                </w:tcPr>
                <w:p w14:paraId="6B751B17" w14:textId="77777777" w:rsidR="00A9200A" w:rsidRPr="00370D67" w:rsidRDefault="3ACFCF13" w:rsidP="00975E8B">
                  <w:pPr>
                    <w:pStyle w:val="Standard-italics"/>
                    <w:rPr>
                      <w:i w:val="0"/>
                      <w:u w:val="single"/>
                    </w:rPr>
                  </w:pPr>
                  <w:r w:rsidRPr="00370D67">
                    <w:rPr>
                      <w:i w:val="0"/>
                      <w:u w:val="single"/>
                    </w:rPr>
                    <w:t>Skin</w:t>
                  </w:r>
                </w:p>
              </w:tc>
              <w:tc>
                <w:tcPr>
                  <w:tcW w:w="1662" w:type="dxa"/>
                </w:tcPr>
                <w:p w14:paraId="069D3772" w14:textId="77777777" w:rsidR="00A9200A" w:rsidRPr="00370D67" w:rsidRDefault="3ACFCF13" w:rsidP="00975E8B">
                  <w:pPr>
                    <w:pStyle w:val="Standard-italics"/>
                    <w:rPr>
                      <w:i w:val="0"/>
                    </w:rPr>
                  </w:pPr>
                  <w:r w:rsidRPr="00370D67">
                    <w:rPr>
                      <w:i w:val="0"/>
                    </w:rPr>
                    <w:t>No known adverse effects</w:t>
                  </w:r>
                </w:p>
              </w:tc>
              <w:tc>
                <w:tcPr>
                  <w:tcW w:w="4008" w:type="dxa"/>
                </w:tcPr>
                <w:p w14:paraId="5864CE14" w14:textId="77777777" w:rsidR="00A9200A" w:rsidRPr="00370D67" w:rsidRDefault="3ACFCF13" w:rsidP="00975E8B">
                  <w:pPr>
                    <w:pStyle w:val="Standard-italics"/>
                    <w:jc w:val="both"/>
                    <w:rPr>
                      <w:i w:val="0"/>
                    </w:rPr>
                  </w:pPr>
                  <w:r w:rsidRPr="00370D67">
                    <w:rPr>
                      <w:i w:val="0"/>
                    </w:rPr>
                    <w:t>Wash affected area with soap and water.</w:t>
                  </w:r>
                </w:p>
              </w:tc>
            </w:tr>
            <w:tr w:rsidR="00A9200A" w:rsidRPr="00370D67" w14:paraId="31CC4A5C" w14:textId="77777777" w:rsidTr="005F1D92">
              <w:trPr>
                <w:trHeight w:val="616"/>
              </w:trPr>
              <w:tc>
                <w:tcPr>
                  <w:tcW w:w="1348" w:type="dxa"/>
                </w:tcPr>
                <w:p w14:paraId="5215F005" w14:textId="7A42A82D" w:rsidR="00A9200A" w:rsidRPr="00370D67" w:rsidRDefault="3ACFCF13" w:rsidP="005F1D92">
                  <w:pPr>
                    <w:pStyle w:val="Standard-italics"/>
                    <w:rPr>
                      <w:i w:val="0"/>
                      <w:u w:val="single"/>
                    </w:rPr>
                  </w:pPr>
                  <w:r w:rsidRPr="00370D67">
                    <w:rPr>
                      <w:i w:val="0"/>
                      <w:u w:val="single"/>
                    </w:rPr>
                    <w:t>Inhalatio</w:t>
                  </w:r>
                  <w:r w:rsidR="005F1D92">
                    <w:rPr>
                      <w:i w:val="0"/>
                      <w:u w:val="single"/>
                    </w:rPr>
                    <w:t>n</w:t>
                  </w:r>
                </w:p>
              </w:tc>
              <w:tc>
                <w:tcPr>
                  <w:tcW w:w="1662" w:type="dxa"/>
                </w:tcPr>
                <w:p w14:paraId="2EA5CAA2" w14:textId="77777777" w:rsidR="00A9200A" w:rsidRPr="00370D67" w:rsidRDefault="00A9200A" w:rsidP="00975E8B">
                  <w:pPr>
                    <w:pStyle w:val="Standard-italics"/>
                    <w:rPr>
                      <w:i w:val="0"/>
                    </w:rPr>
                  </w:pPr>
                </w:p>
              </w:tc>
              <w:tc>
                <w:tcPr>
                  <w:tcW w:w="4008" w:type="dxa"/>
                </w:tcPr>
                <w:p w14:paraId="295B6206" w14:textId="77777777" w:rsidR="00A9200A" w:rsidRPr="00370D67" w:rsidRDefault="3ACFCF13" w:rsidP="00975E8B">
                  <w:pPr>
                    <w:pStyle w:val="Standard-italics"/>
                    <w:rPr>
                      <w:i w:val="0"/>
                    </w:rPr>
                  </w:pPr>
                  <w:r w:rsidRPr="00370D67">
                    <w:rPr>
                      <w:i w:val="0"/>
                    </w:rPr>
                    <w:t>Inhalation exposure not likely</w:t>
                  </w:r>
                </w:p>
              </w:tc>
            </w:tr>
            <w:tr w:rsidR="00A9200A" w:rsidRPr="00370D67" w14:paraId="62905830" w14:textId="77777777" w:rsidTr="005F1D92">
              <w:trPr>
                <w:trHeight w:val="379"/>
              </w:trPr>
              <w:tc>
                <w:tcPr>
                  <w:tcW w:w="1348" w:type="dxa"/>
                </w:tcPr>
                <w:p w14:paraId="054D7E85" w14:textId="77777777" w:rsidR="00A9200A" w:rsidRPr="00370D67" w:rsidRDefault="3ACFCF13" w:rsidP="00975E8B">
                  <w:pPr>
                    <w:pStyle w:val="Standard-italics"/>
                    <w:rPr>
                      <w:i w:val="0"/>
                      <w:u w:val="single"/>
                    </w:rPr>
                  </w:pPr>
                  <w:r w:rsidRPr="00370D67">
                    <w:rPr>
                      <w:i w:val="0"/>
                      <w:u w:val="single"/>
                    </w:rPr>
                    <w:t>Ingestion</w:t>
                  </w:r>
                </w:p>
              </w:tc>
              <w:tc>
                <w:tcPr>
                  <w:tcW w:w="1662" w:type="dxa"/>
                </w:tcPr>
                <w:p w14:paraId="08FB78A8" w14:textId="77777777" w:rsidR="00A9200A" w:rsidRPr="00370D67" w:rsidRDefault="3ACFCF13" w:rsidP="00975E8B">
                  <w:pPr>
                    <w:pStyle w:val="Standard-italics"/>
                    <w:rPr>
                      <w:i w:val="0"/>
                    </w:rPr>
                  </w:pPr>
                  <w:r w:rsidRPr="00370D67">
                    <w:rPr>
                      <w:i w:val="0"/>
                    </w:rPr>
                    <w:t>No known adverse effects</w:t>
                  </w:r>
                </w:p>
              </w:tc>
              <w:tc>
                <w:tcPr>
                  <w:tcW w:w="4008" w:type="dxa"/>
                </w:tcPr>
                <w:p w14:paraId="32506B52" w14:textId="77777777" w:rsidR="00A9200A" w:rsidRPr="00370D67" w:rsidRDefault="3ACFCF13" w:rsidP="00975E8B">
                  <w:pPr>
                    <w:pStyle w:val="Standard-italics"/>
                    <w:rPr>
                      <w:i w:val="0"/>
                    </w:rPr>
                  </w:pPr>
                  <w:r w:rsidRPr="00370D67">
                    <w:rPr>
                      <w:i w:val="0"/>
                    </w:rPr>
                    <w:t>Rinse mouth, drink some water</w:t>
                  </w:r>
                </w:p>
                <w:p w14:paraId="5231FBA9" w14:textId="77777777" w:rsidR="00A9200A" w:rsidRPr="00370D67" w:rsidRDefault="00A9200A" w:rsidP="00975E8B">
                  <w:pPr>
                    <w:pStyle w:val="Standard-italics"/>
                    <w:rPr>
                      <w:i w:val="0"/>
                    </w:rPr>
                  </w:pPr>
                </w:p>
              </w:tc>
            </w:tr>
          </w:tbl>
          <w:p w14:paraId="56940274" w14:textId="77777777" w:rsidR="00A9200A" w:rsidRPr="00370D67" w:rsidRDefault="00A9200A" w:rsidP="00975E8B">
            <w:pPr>
              <w:pStyle w:val="Standard-italics"/>
              <w:rPr>
                <w:i w:val="0"/>
              </w:rPr>
            </w:pPr>
          </w:p>
        </w:tc>
      </w:tr>
      <w:tr w:rsidR="00A9200A" w:rsidRPr="00370D67" w14:paraId="0CDE51C3" w14:textId="77777777" w:rsidTr="3ACFCF13">
        <w:tc>
          <w:tcPr>
            <w:tcW w:w="8365" w:type="dxa"/>
          </w:tcPr>
          <w:p w14:paraId="2E68FDD3" w14:textId="77777777" w:rsidR="00A9200A" w:rsidRPr="00370D67" w:rsidRDefault="3ACFCF13" w:rsidP="00975E8B">
            <w:pPr>
              <w:ind w:right="35"/>
              <w:rPr>
                <w:b/>
                <w:i/>
              </w:rPr>
            </w:pPr>
            <w:r w:rsidRPr="00370D67">
              <w:rPr>
                <w:b/>
                <w:bCs/>
                <w:i/>
                <w:iCs/>
              </w:rPr>
              <w:t>Emergency measures to protect the environment</w:t>
            </w:r>
          </w:p>
        </w:tc>
      </w:tr>
      <w:tr w:rsidR="00A9200A" w:rsidRPr="00370D67" w14:paraId="60EFC87A" w14:textId="77777777" w:rsidTr="3ACFCF13">
        <w:tc>
          <w:tcPr>
            <w:tcW w:w="8365" w:type="dxa"/>
          </w:tcPr>
          <w:p w14:paraId="5BA841C3" w14:textId="69F842DA" w:rsidR="00A9200A" w:rsidRPr="00370D67" w:rsidRDefault="3ACFCF13" w:rsidP="005F1D92">
            <w:pPr>
              <w:ind w:right="35"/>
              <w:rPr>
                <w:i/>
              </w:rPr>
            </w:pPr>
            <w:r w:rsidRPr="00370D67">
              <w:t>If spillage</w:t>
            </w:r>
            <w:r w:rsidRPr="00370D67">
              <w:rPr>
                <w:i/>
                <w:iCs/>
              </w:rPr>
              <w:t xml:space="preserve"> </w:t>
            </w:r>
            <w:r w:rsidRPr="00370D67">
              <w:t>occurs</w:t>
            </w:r>
            <w:r w:rsidRPr="00370D67">
              <w:rPr>
                <w:i/>
                <w:iCs/>
              </w:rPr>
              <w:t xml:space="preserve"> </w:t>
            </w:r>
            <w:r w:rsidRPr="00370D67">
              <w:t xml:space="preserve">sweep and transfer into waste containers for disposal. Clean the spill area with detergent and hot water. Contain the spill. Prevent from reaching surface waters or other water supplies. Avoid contact with skin and clothing. </w:t>
            </w:r>
          </w:p>
        </w:tc>
      </w:tr>
    </w:tbl>
    <w:p w14:paraId="78289F70" w14:textId="7454BBCF" w:rsidR="00A9200A" w:rsidRPr="00370D67" w:rsidRDefault="00A9200A" w:rsidP="00FD2055">
      <w:pPr>
        <w:spacing w:line="260" w:lineRule="atLeast"/>
        <w:rPr>
          <w:rFonts w:eastAsia="Calibri"/>
          <w:lang w:eastAsia="en-US"/>
        </w:rPr>
      </w:pPr>
    </w:p>
    <w:p w14:paraId="577939B7" w14:textId="7A1B504E" w:rsidR="00A9200A" w:rsidRPr="00370D67" w:rsidRDefault="3ACFCF13" w:rsidP="00FD2055">
      <w:pPr>
        <w:spacing w:line="260" w:lineRule="atLeast"/>
        <w:rPr>
          <w:rFonts w:eastAsia="Calibri"/>
          <w:b/>
          <w:lang w:eastAsia="en-US"/>
        </w:rPr>
      </w:pPr>
      <w:r w:rsidRPr="00370D67">
        <w:rPr>
          <w:rFonts w:eastAsia="Calibri" w:cs="Calibri"/>
          <w:b/>
          <w:bCs/>
          <w:lang w:eastAsia="en-US"/>
        </w:rPr>
        <w:t>Procedures for the destruction or decontamination of the biocidal product and its packaging: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A9200A" w:rsidRPr="00370D67" w14:paraId="3711B015" w14:textId="77777777" w:rsidTr="0088213C">
        <w:tc>
          <w:tcPr>
            <w:tcW w:w="8365" w:type="dxa"/>
          </w:tcPr>
          <w:p w14:paraId="20A362CA" w14:textId="77777777" w:rsidR="00A9200A" w:rsidRPr="00370D67" w:rsidRDefault="3ACFCF13" w:rsidP="00975E8B">
            <w:pPr>
              <w:pStyle w:val="Standard-italics"/>
              <w:rPr>
                <w:b/>
              </w:rPr>
            </w:pPr>
            <w:r w:rsidRPr="00370D67">
              <w:rPr>
                <w:b/>
                <w:bCs/>
              </w:rPr>
              <w:t>Procedures for waste management of the biocidal product and its packaging and where relevant, treated waste material for industry, professional users and the general public (non-professional users), e.g. possibility of reuse or recycling, neutralisation, conditions for controlled discharge, and incineration</w:t>
            </w:r>
          </w:p>
        </w:tc>
      </w:tr>
      <w:tr w:rsidR="00A9200A" w:rsidRPr="00370D67" w14:paraId="4E948D76" w14:textId="77777777" w:rsidTr="0088213C">
        <w:tc>
          <w:tcPr>
            <w:tcW w:w="8365" w:type="dxa"/>
          </w:tcPr>
          <w:p w14:paraId="3C9CE128" w14:textId="77777777" w:rsidR="00A9200A" w:rsidRPr="00370D67" w:rsidRDefault="00A9200A" w:rsidP="00975E8B">
            <w:pPr>
              <w:tabs>
                <w:tab w:val="left" w:pos="3403"/>
                <w:tab w:val="left" w:pos="6663"/>
              </w:tabs>
              <w:spacing w:after="120"/>
              <w:ind w:left="3152" w:hanging="3152"/>
            </w:pPr>
            <w:r w:rsidRPr="00370D67">
              <w:rPr>
                <w:u w:val="single"/>
              </w:rPr>
              <w:t>Disposal:</w:t>
            </w:r>
            <w:r w:rsidRPr="00370D67">
              <w:t xml:space="preserve"> </w:t>
            </w:r>
            <w:r w:rsidRPr="00370D67">
              <w:tab/>
              <w:t>Wastes resulting from this product may be disposed of on site (household waste) or at an approved waste disposal facility. Prevent contamination of environment by wastes. Do not contaminate water, food or feed.</w:t>
            </w:r>
          </w:p>
          <w:p w14:paraId="697698F7" w14:textId="77777777" w:rsidR="00A9200A" w:rsidRPr="00370D67" w:rsidRDefault="00A9200A" w:rsidP="00975E8B">
            <w:pPr>
              <w:tabs>
                <w:tab w:val="left" w:pos="3403"/>
                <w:tab w:val="left" w:pos="6663"/>
              </w:tabs>
              <w:spacing w:after="120"/>
              <w:ind w:left="3152" w:hanging="3118"/>
            </w:pPr>
            <w:r w:rsidRPr="00370D67">
              <w:rPr>
                <w:u w:val="single"/>
              </w:rPr>
              <w:t>Uncleaned packaging</w:t>
            </w:r>
            <w:r w:rsidRPr="00370D67">
              <w:t xml:space="preserve">: </w:t>
            </w:r>
            <w:r w:rsidRPr="00370D67">
              <w:tab/>
              <w:t xml:space="preserve">Disposal in compliance with official regulations. </w:t>
            </w:r>
          </w:p>
          <w:p w14:paraId="05D728FB" w14:textId="77777777" w:rsidR="00A9200A" w:rsidRPr="00370D67" w:rsidRDefault="00A9200A" w:rsidP="00975E8B">
            <w:pPr>
              <w:spacing w:line="240" w:lineRule="atLeast"/>
              <w:ind w:left="3119" w:hanging="3119"/>
            </w:pPr>
            <w:r w:rsidRPr="00370D67">
              <w:rPr>
                <w:u w:val="single"/>
              </w:rPr>
              <w:t>RCA/CERCLA hazardous waste:</w:t>
            </w:r>
            <w:r w:rsidRPr="00370D67">
              <w:tab/>
              <w:t>Not listed.</w:t>
            </w:r>
          </w:p>
          <w:p w14:paraId="2A4BD238" w14:textId="77777777" w:rsidR="00A9200A" w:rsidRPr="00370D67" w:rsidRDefault="00A9200A" w:rsidP="00975E8B">
            <w:pPr>
              <w:spacing w:line="240" w:lineRule="atLeast"/>
              <w:ind w:left="3119" w:hanging="3119"/>
            </w:pPr>
          </w:p>
          <w:p w14:paraId="71C5DBF7" w14:textId="1A487D36" w:rsidR="00A9200A" w:rsidRPr="00370D67" w:rsidRDefault="3ACFCF13" w:rsidP="005F1D92">
            <w:pPr>
              <w:spacing w:line="240" w:lineRule="atLeast"/>
              <w:rPr>
                <w:b/>
                <w:i/>
              </w:rPr>
            </w:pPr>
            <w:r w:rsidRPr="00370D67">
              <w:t xml:space="preserve">No preliminary treatment of waste is necessary prior to disposal. Recycling is not an option. </w:t>
            </w:r>
          </w:p>
        </w:tc>
      </w:tr>
    </w:tbl>
    <w:p w14:paraId="52D1AB21" w14:textId="6A42A126" w:rsidR="00A9200A" w:rsidRPr="00370D67" w:rsidRDefault="00A9200A" w:rsidP="00FD2055">
      <w:pPr>
        <w:spacing w:line="260" w:lineRule="atLeast"/>
        <w:rPr>
          <w:rFonts w:eastAsia="Calibri"/>
          <w:highlight w:val="yellow"/>
          <w:lang w:eastAsia="en-US"/>
        </w:rPr>
      </w:pPr>
    </w:p>
    <w:p w14:paraId="192D1B3B" w14:textId="5B7B7FD8" w:rsidR="00A9200A" w:rsidRPr="00370D67" w:rsidRDefault="00A9200A">
      <w:pPr>
        <w:rPr>
          <w:rFonts w:eastAsia="Calibri"/>
          <w:highlight w:val="yellow"/>
          <w:lang w:eastAsia="en-US"/>
        </w:rPr>
      </w:pPr>
      <w:r w:rsidRPr="00370D67">
        <w:rPr>
          <w:rFonts w:eastAsia="Calibri"/>
          <w:highlight w:val="yellow"/>
          <w:lang w:eastAsia="en-US"/>
        </w:rPr>
        <w:br w:type="page"/>
      </w:r>
    </w:p>
    <w:p w14:paraId="2BE47B14" w14:textId="77777777" w:rsidR="00A9200A" w:rsidRPr="00370D67" w:rsidRDefault="00A9200A" w:rsidP="00FD2055">
      <w:pPr>
        <w:spacing w:line="260" w:lineRule="atLeast"/>
        <w:rPr>
          <w:rFonts w:eastAsia="Calibri"/>
          <w:highlight w:val="yellow"/>
          <w:lang w:eastAsia="en-US"/>
        </w:rPr>
      </w:pPr>
    </w:p>
    <w:p w14:paraId="59444CCF" w14:textId="2E8A66CF" w:rsidR="00A9200A" w:rsidRPr="00370D67" w:rsidRDefault="3ACFCF13" w:rsidP="00FD2055">
      <w:pPr>
        <w:spacing w:line="260" w:lineRule="atLeast"/>
        <w:rPr>
          <w:rFonts w:eastAsia="Calibri"/>
          <w:b/>
          <w:lang w:eastAsia="en-US"/>
        </w:rPr>
      </w:pPr>
      <w:r w:rsidRPr="00370D67">
        <w:rPr>
          <w:rFonts w:eastAsia="Calibri" w:cs="Calibri"/>
          <w:b/>
          <w:bCs/>
          <w:lang w:eastAsia="en-US"/>
        </w:rPr>
        <w:t>Possibility of neutralisation:</w:t>
      </w:r>
    </w:p>
    <w:tbl>
      <w:tblPr>
        <w:tblW w:w="8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tblGrid>
      <w:tr w:rsidR="00A9200A" w:rsidRPr="00370D67" w14:paraId="5E0ECDA2" w14:textId="77777777" w:rsidTr="0088213C">
        <w:tc>
          <w:tcPr>
            <w:tcW w:w="8365" w:type="dxa"/>
          </w:tcPr>
          <w:p w14:paraId="6AE7EA27" w14:textId="77777777" w:rsidR="00A9200A" w:rsidRPr="00370D67" w:rsidRDefault="3ACFCF13" w:rsidP="00975E8B">
            <w:pPr>
              <w:pStyle w:val="Standard-italics"/>
              <w:jc w:val="both"/>
              <w:rPr>
                <w:b/>
                <w:i w:val="0"/>
              </w:rPr>
            </w:pPr>
            <w:r w:rsidRPr="00370D67">
              <w:rPr>
                <w:b/>
                <w:bCs/>
              </w:rPr>
              <w:t xml:space="preserve">Possibility of destruction or decontamination following release in the air  </w:t>
            </w:r>
          </w:p>
        </w:tc>
      </w:tr>
      <w:tr w:rsidR="00A9200A" w:rsidRPr="00370D67" w14:paraId="33D7B2EC" w14:textId="77777777" w:rsidTr="0088213C">
        <w:tc>
          <w:tcPr>
            <w:tcW w:w="8365" w:type="dxa"/>
          </w:tcPr>
          <w:p w14:paraId="78F3963E" w14:textId="77777777" w:rsidR="00A9200A" w:rsidRPr="00370D67" w:rsidRDefault="0088213C" w:rsidP="00975E8B">
            <w:pPr>
              <w:pStyle w:val="Standard-italics"/>
              <w:jc w:val="both"/>
              <w:rPr>
                <w:i w:val="0"/>
              </w:rPr>
            </w:pPr>
            <w:r w:rsidRPr="00370D67">
              <w:rPr>
                <w:i w:val="0"/>
              </w:rPr>
              <w:t xml:space="preserve">Not applicable as the product is applied as a granular formulation indoor (stables) and outdoor (manure pit) in controlled way. The product contains 95.99 % sand and essentially not dusty. The active substance, S-Methoprene is non-volatile (vapour pressure approximately 3.15 mPa) and therefore release to the air is not envisaged. </w:t>
            </w:r>
          </w:p>
        </w:tc>
      </w:tr>
      <w:tr w:rsidR="00A9200A" w:rsidRPr="00370D67" w14:paraId="642E1ABA" w14:textId="77777777" w:rsidTr="0088213C">
        <w:tc>
          <w:tcPr>
            <w:tcW w:w="8365" w:type="dxa"/>
          </w:tcPr>
          <w:p w14:paraId="74F7DEE0" w14:textId="77777777" w:rsidR="00A9200A" w:rsidRPr="00370D67" w:rsidRDefault="3ACFCF13" w:rsidP="00975E8B">
            <w:pPr>
              <w:pStyle w:val="Standard-italics"/>
              <w:jc w:val="both"/>
              <w:rPr>
                <w:b/>
                <w:i w:val="0"/>
              </w:rPr>
            </w:pPr>
            <w:r w:rsidRPr="00370D67">
              <w:rPr>
                <w:b/>
                <w:bCs/>
              </w:rPr>
              <w:t>Possibility of destruction or decontamination following release in water, including drinking water</w:t>
            </w:r>
          </w:p>
        </w:tc>
      </w:tr>
      <w:tr w:rsidR="00A9200A" w:rsidRPr="00370D67" w14:paraId="0C442736" w14:textId="77777777" w:rsidTr="0088213C">
        <w:tc>
          <w:tcPr>
            <w:tcW w:w="8365" w:type="dxa"/>
          </w:tcPr>
          <w:p w14:paraId="20B2F3EA" w14:textId="57DB7C9D" w:rsidR="00A9200A" w:rsidRPr="00370D67" w:rsidRDefault="0088213C" w:rsidP="005F1D92">
            <w:pPr>
              <w:pStyle w:val="Standard-italics"/>
              <w:jc w:val="both"/>
              <w:rPr>
                <w:i w:val="0"/>
              </w:rPr>
            </w:pPr>
            <w:r w:rsidRPr="00370D67">
              <w:rPr>
                <w:i w:val="0"/>
              </w:rPr>
              <w:t>Release to water is not likely considering the use pattern of the product indoor (stables) and outdoor (manure pit) in controlled way. In the case of accidental exposure, prevent spillages from reaching surface waters or other water supplies. Contain the spill, sweep spillage and transfer into waste containers for disposal. The product contains 95.99 % sand ingredients and the active ingredient S-Methoprene is rapidly degrading in water.</w:t>
            </w:r>
          </w:p>
        </w:tc>
      </w:tr>
      <w:tr w:rsidR="00A9200A" w:rsidRPr="00370D67" w14:paraId="130528C8" w14:textId="77777777" w:rsidTr="0088213C">
        <w:trPr>
          <w:cantSplit/>
        </w:trPr>
        <w:tc>
          <w:tcPr>
            <w:tcW w:w="8365" w:type="dxa"/>
          </w:tcPr>
          <w:p w14:paraId="2DA0F5DF" w14:textId="77777777" w:rsidR="00A9200A" w:rsidRPr="00370D67" w:rsidRDefault="3ACFCF13" w:rsidP="00975E8B">
            <w:pPr>
              <w:pStyle w:val="Standard-italics"/>
              <w:jc w:val="both"/>
              <w:rPr>
                <w:b/>
                <w:i w:val="0"/>
              </w:rPr>
            </w:pPr>
            <w:r w:rsidRPr="00370D67">
              <w:rPr>
                <w:b/>
                <w:bCs/>
              </w:rPr>
              <w:t xml:space="preserve">Possibility of destruction or decontamination following release in or on soil  </w:t>
            </w:r>
          </w:p>
        </w:tc>
      </w:tr>
      <w:tr w:rsidR="00A9200A" w:rsidRPr="00370D67" w14:paraId="1EDE5A30" w14:textId="77777777" w:rsidTr="0088213C">
        <w:trPr>
          <w:cantSplit/>
        </w:trPr>
        <w:tc>
          <w:tcPr>
            <w:tcW w:w="8365" w:type="dxa"/>
          </w:tcPr>
          <w:p w14:paraId="6677D975" w14:textId="40DF76C0" w:rsidR="00A9200A" w:rsidRPr="00370D67" w:rsidRDefault="0088213C" w:rsidP="005F1D92">
            <w:pPr>
              <w:pStyle w:val="Standard-italics"/>
              <w:jc w:val="both"/>
            </w:pPr>
            <w:r w:rsidRPr="00370D67">
              <w:rPr>
                <w:i w:val="0"/>
              </w:rPr>
              <w:t>Direct application on soil of the product is not expected. Release to soil is via fertilizing the soil with manure considering the use pattern of the product: indoor (stables) and outdoor (manure pit) in controlled way. In the case of accidental exposure, prevent spillages from reaching surface waters or other water supplies. Contain the spill, sweep spillage and transfer into waste containers for disposal. The product contains 95.99 % sand ingredients and the active ingredient S-Methoprene is rapidly degrading in water.</w:t>
            </w:r>
          </w:p>
        </w:tc>
      </w:tr>
    </w:tbl>
    <w:p w14:paraId="5919DF0F" w14:textId="6506088E" w:rsidR="00A9200A" w:rsidRPr="00370D67" w:rsidRDefault="00A9200A" w:rsidP="00FD2055">
      <w:pPr>
        <w:spacing w:line="260" w:lineRule="atLeast"/>
        <w:rPr>
          <w:rFonts w:eastAsia="Calibri"/>
          <w:lang w:eastAsia="en-US"/>
        </w:rPr>
      </w:pPr>
    </w:p>
    <w:p w14:paraId="338313D7" w14:textId="6B3CCB58" w:rsidR="00A9200A" w:rsidRPr="00370D67" w:rsidRDefault="3ACFCF13" w:rsidP="00FD2055">
      <w:pPr>
        <w:spacing w:line="260" w:lineRule="atLeast"/>
        <w:rPr>
          <w:rFonts w:eastAsia="Calibri"/>
          <w:b/>
          <w:lang w:eastAsia="en-US"/>
        </w:rPr>
      </w:pPr>
      <w:r w:rsidRPr="00370D67">
        <w:rPr>
          <w:rFonts w:eastAsia="Calibri" w:cs="Calibri"/>
          <w:b/>
          <w:bCs/>
          <w:lang w:eastAsia="en-US"/>
        </w:rPr>
        <w:t>Controlled incineration:</w:t>
      </w:r>
    </w:p>
    <w:p w14:paraId="3EBE2738" w14:textId="77777777" w:rsidR="00DB2A35" w:rsidRPr="00370D67" w:rsidRDefault="00DB2A35" w:rsidP="00FD2055">
      <w:pPr>
        <w:spacing w:line="260" w:lineRule="atLeast"/>
      </w:pPr>
    </w:p>
    <w:p w14:paraId="1651CCDB" w14:textId="1455E851" w:rsidR="00A9200A" w:rsidRPr="00370D67" w:rsidRDefault="3ACFCF13" w:rsidP="00FD2055">
      <w:pPr>
        <w:spacing w:line="260" w:lineRule="atLeast"/>
        <w:rPr>
          <w:rFonts w:eastAsia="Calibri"/>
          <w:lang w:eastAsia="en-US"/>
        </w:rPr>
      </w:pPr>
      <w:r w:rsidRPr="00370D67">
        <w:t>Not applicable</w:t>
      </w:r>
    </w:p>
    <w:p w14:paraId="2BF3B324" w14:textId="2D0B1AD6" w:rsidR="00A9200A" w:rsidRPr="00370D67" w:rsidRDefault="00A9200A" w:rsidP="00FD2055">
      <w:pPr>
        <w:spacing w:line="260" w:lineRule="atLeast"/>
        <w:rPr>
          <w:rFonts w:eastAsia="Calibri"/>
          <w:lang w:eastAsia="en-US"/>
        </w:rPr>
      </w:pPr>
    </w:p>
    <w:p w14:paraId="6679DE25" w14:textId="7777F930" w:rsidR="00A9200A" w:rsidRPr="00370D67" w:rsidRDefault="3ACFCF13" w:rsidP="00FD2055">
      <w:pPr>
        <w:spacing w:line="260" w:lineRule="atLeast"/>
        <w:rPr>
          <w:rFonts w:eastAsia="Calibri"/>
          <w:b/>
          <w:lang w:eastAsia="en-US"/>
        </w:rPr>
      </w:pPr>
      <w:r w:rsidRPr="00370D67">
        <w:rPr>
          <w:rFonts w:eastAsia="Calibri" w:cs="Calibri"/>
          <w:b/>
          <w:bCs/>
          <w:lang w:eastAsia="en-US"/>
        </w:rPr>
        <w:t>Measures to protect animals:</w:t>
      </w:r>
    </w:p>
    <w:p w14:paraId="660B63B1" w14:textId="45AB6F7C" w:rsidR="00DB2A35" w:rsidRPr="00370D67" w:rsidRDefault="00DB2A35" w:rsidP="00FD2055">
      <w:pPr>
        <w:spacing w:line="260" w:lineRule="atLeast"/>
        <w:rPr>
          <w:rFonts w:eastAsia="Calibri"/>
          <w:lang w:eastAsia="en-US"/>
        </w:rPr>
      </w:pPr>
    </w:p>
    <w:p w14:paraId="5CE0CBC6" w14:textId="231B27AB" w:rsidR="00DB2A35" w:rsidRPr="00370D67" w:rsidRDefault="3ACFCF13" w:rsidP="00E0496A">
      <w:pPr>
        <w:spacing w:line="260" w:lineRule="atLeast"/>
        <w:jc w:val="both"/>
        <w:rPr>
          <w:rFonts w:eastAsia="Calibri"/>
          <w:lang w:eastAsia="en-US"/>
        </w:rPr>
      </w:pPr>
      <w:r w:rsidRPr="00370D67">
        <w:rPr>
          <w:rFonts w:eastAsia="Calibri" w:cs="Calibri"/>
          <w:color w:val="000000" w:themeColor="text1"/>
          <w:lang w:eastAsia="en-US"/>
        </w:rPr>
        <w:t>The product is used in animal housing on litter and manure therefore pets and wild animals are not expected to get in contact with the product. No risk mitigation is necessary.</w:t>
      </w:r>
    </w:p>
    <w:p w14:paraId="1198B113" w14:textId="27ED7E63" w:rsidR="00DB2A35" w:rsidRPr="00370D67" w:rsidRDefault="00DB2A35" w:rsidP="00FD2055">
      <w:pPr>
        <w:spacing w:line="260" w:lineRule="atLeast"/>
        <w:rPr>
          <w:rFonts w:eastAsia="Calibri"/>
          <w:lang w:eastAsia="en-US"/>
        </w:rPr>
      </w:pPr>
    </w:p>
    <w:p w14:paraId="5D16713B" w14:textId="6B353C16" w:rsidR="00DB2A35" w:rsidRPr="00370D67" w:rsidRDefault="3ACFCF13" w:rsidP="00FD2055">
      <w:pPr>
        <w:spacing w:line="260" w:lineRule="atLeast"/>
        <w:rPr>
          <w:rFonts w:eastAsia="Calibri"/>
          <w:b/>
          <w:lang w:eastAsia="en-US"/>
        </w:rPr>
      </w:pPr>
      <w:r w:rsidRPr="00370D67">
        <w:rPr>
          <w:rFonts w:eastAsia="Calibri" w:cs="Calibri"/>
          <w:b/>
          <w:bCs/>
          <w:lang w:eastAsia="en-US"/>
        </w:rPr>
        <w:t>Measures to protect the environment</w:t>
      </w:r>
    </w:p>
    <w:p w14:paraId="5981116E" w14:textId="466415EF" w:rsidR="00A9200A" w:rsidRPr="00370D67" w:rsidRDefault="00A9200A" w:rsidP="00FD2055">
      <w:pPr>
        <w:spacing w:line="260" w:lineRule="atLeast"/>
        <w:rPr>
          <w:rFonts w:eastAsia="Calibri"/>
          <w:lang w:eastAsia="en-US"/>
        </w:rPr>
      </w:pPr>
    </w:p>
    <w:p w14:paraId="6A75DC04" w14:textId="7A77AA7A" w:rsidR="00BF15D8" w:rsidRPr="00370D67" w:rsidRDefault="3ACFCF13" w:rsidP="00E0496A">
      <w:pPr>
        <w:jc w:val="both"/>
        <w:rPr>
          <w:lang w:val="sv-SE"/>
        </w:rPr>
      </w:pPr>
      <w:r w:rsidRPr="00370D67">
        <w:rPr>
          <w:rFonts w:eastAsia="Arial,Calibri" w:cs="Arial,Calibri"/>
          <w:lang w:eastAsia="en-US"/>
        </w:rPr>
        <w:t xml:space="preserve">When used in accordance with the label instructions for Use, </w:t>
      </w:r>
      <w:r w:rsidRPr="00370D67">
        <w:t>BIOPREN 4 GR FLY LARVICIDE GRANULE</w:t>
      </w:r>
      <w:r w:rsidRPr="00370D67">
        <w:rPr>
          <w:rFonts w:eastAsia="Arial,Calibri" w:cs="Arial,Calibri"/>
          <w:lang w:eastAsia="en-US"/>
        </w:rPr>
        <w:t xml:space="preserve"> complies with the environmental standards and will not cause unacceptable effects to the environment</w:t>
      </w:r>
      <w:r w:rsidR="00BF15D8" w:rsidRPr="00370D67">
        <w:rPr>
          <w:lang w:val="sv-SE"/>
        </w:rPr>
        <w:t xml:space="preserve"> provided that the following risk mitigation measure is included in the proposed label:</w:t>
      </w:r>
    </w:p>
    <w:p w14:paraId="46867ACA" w14:textId="77777777" w:rsidR="00BF15D8" w:rsidRPr="00370D67" w:rsidRDefault="00BF15D8" w:rsidP="00E0496A">
      <w:pPr>
        <w:ind w:left="426"/>
        <w:jc w:val="both"/>
        <w:rPr>
          <w:i/>
          <w:lang w:val="sv-SE"/>
        </w:rPr>
      </w:pPr>
      <w:r w:rsidRPr="00370D67">
        <w:rPr>
          <w:i/>
          <w:lang w:val="sv-SE"/>
        </w:rPr>
        <w:t xml:space="preserve">” it is forbidden to use </w:t>
      </w:r>
      <w:r w:rsidRPr="00370D67">
        <w:rPr>
          <w:rFonts w:eastAsia="Calibri"/>
          <w:lang w:eastAsia="en-US"/>
        </w:rPr>
        <w:t>BIOPREN 4GR FLY LARVICIDE GRANULE</w:t>
      </w:r>
      <w:r w:rsidRPr="00370D67">
        <w:rPr>
          <w:i/>
          <w:lang w:val="sv-SE"/>
        </w:rPr>
        <w:t xml:space="preserve"> in case effluent/wastewater of the stable and/or manure deposit can directly leach into the sewer.” </w:t>
      </w:r>
    </w:p>
    <w:p w14:paraId="08AA4765" w14:textId="2788A99B" w:rsidR="00A9200A" w:rsidRPr="00370D67" w:rsidRDefault="00A9200A" w:rsidP="00E0496A">
      <w:pPr>
        <w:spacing w:line="260" w:lineRule="atLeast"/>
        <w:jc w:val="both"/>
        <w:rPr>
          <w:rFonts w:eastAsia="Calibri"/>
          <w:lang w:eastAsia="en-US"/>
        </w:rPr>
      </w:pPr>
    </w:p>
    <w:p w14:paraId="0ABD21CE" w14:textId="77777777" w:rsidR="00DB2A35" w:rsidRPr="00370D67" w:rsidRDefault="00DB2A35" w:rsidP="00FD2055">
      <w:pPr>
        <w:spacing w:line="260" w:lineRule="atLeast"/>
        <w:rPr>
          <w:rFonts w:eastAsia="Calibri"/>
          <w:lang w:eastAsia="en-US"/>
        </w:rPr>
      </w:pPr>
    </w:p>
    <w:p w14:paraId="4311BC85" w14:textId="77777777" w:rsidR="00FD2055" w:rsidRPr="00370D67" w:rsidRDefault="00FD2055" w:rsidP="00BB0A75">
      <w:pPr>
        <w:pStyle w:val="Heading3"/>
      </w:pPr>
      <w:bookmarkStart w:id="1895" w:name="_Toc522099530"/>
      <w:bookmarkStart w:id="1896" w:name="_Toc377649077"/>
      <w:bookmarkStart w:id="1897" w:name="_Toc377650930"/>
      <w:bookmarkStart w:id="1898" w:name="_Toc377651057"/>
      <w:bookmarkStart w:id="1899" w:name="_Toc377653327"/>
      <w:bookmarkStart w:id="1900" w:name="_Toc378351636"/>
      <w:bookmarkStart w:id="1901" w:name="_Toc378681385"/>
      <w:bookmarkStart w:id="1902" w:name="_Toc378682305"/>
      <w:bookmarkStart w:id="1903" w:name="_Toc378683752"/>
      <w:bookmarkStart w:id="1904" w:name="_Toc378685440"/>
      <w:bookmarkStart w:id="1905" w:name="_Toc378685576"/>
      <w:bookmarkStart w:id="1906" w:name="_Toc378691786"/>
      <w:bookmarkStart w:id="1907" w:name="_Toc378692244"/>
      <w:bookmarkStart w:id="1908" w:name="_Toc378692381"/>
      <w:bookmarkStart w:id="1909" w:name="_Toc378692518"/>
      <w:bookmarkStart w:id="1910" w:name="_Toc378682321"/>
      <w:bookmarkStart w:id="1911" w:name="_Toc389729181"/>
      <w:bookmarkStart w:id="1912" w:name="_Toc403472819"/>
      <w:bookmarkStart w:id="1913" w:name="_Toc403566591"/>
      <w:bookmarkStart w:id="1914" w:name="_Toc463440230"/>
      <w:bookmarkStart w:id="1915" w:name="_Toc30754911"/>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sidRPr="00370D67">
        <w:t>Assessment of a combination of biocidal products</w:t>
      </w:r>
      <w:bookmarkEnd w:id="1911"/>
      <w:bookmarkEnd w:id="1912"/>
      <w:bookmarkEnd w:id="1913"/>
      <w:bookmarkEnd w:id="1914"/>
      <w:bookmarkEnd w:id="1915"/>
    </w:p>
    <w:p w14:paraId="44E90FF3" w14:textId="47C05E8A" w:rsidR="00FD2055" w:rsidRPr="00370D67" w:rsidRDefault="0088213C" w:rsidP="00FD2055">
      <w:pPr>
        <w:spacing w:line="260" w:lineRule="atLeast"/>
        <w:rPr>
          <w:rFonts w:eastAsia="Calibri"/>
          <w:color w:val="000000"/>
          <w:lang w:eastAsia="en-US"/>
        </w:rPr>
      </w:pPr>
      <w:r w:rsidRPr="00370D67">
        <w:rPr>
          <w:rFonts w:eastAsia="Calibri" w:cs="Calibri"/>
          <w:color w:val="000000" w:themeColor="text1"/>
          <w:lang w:eastAsia="en-US"/>
        </w:rPr>
        <w:t>BIOPREN 4 GR FLY LARVICIDE GRANULE is not intended to be used with other products, the</w:t>
      </w:r>
      <w:r w:rsidR="00971D7A">
        <w:rPr>
          <w:rFonts w:eastAsia="Calibri" w:cs="Calibri"/>
          <w:color w:val="000000" w:themeColor="text1"/>
          <w:lang w:eastAsia="en-US"/>
        </w:rPr>
        <w:t>refore no combined assessment i</w:t>
      </w:r>
      <w:r w:rsidRPr="00370D67">
        <w:rPr>
          <w:rFonts w:eastAsia="Calibri" w:cs="Calibri"/>
          <w:color w:val="000000" w:themeColor="text1"/>
          <w:lang w:eastAsia="en-US"/>
        </w:rPr>
        <w:t>s necessary.</w:t>
      </w:r>
    </w:p>
    <w:p w14:paraId="3CC2AB10" w14:textId="77777777" w:rsidR="003D3C11" w:rsidRPr="00370D67" w:rsidRDefault="003D3C11" w:rsidP="00FD2055">
      <w:pPr>
        <w:spacing w:line="260" w:lineRule="atLeast"/>
        <w:rPr>
          <w:rFonts w:eastAsia="Calibri"/>
          <w:color w:val="000000"/>
          <w:lang w:eastAsia="en-US"/>
        </w:rPr>
      </w:pPr>
    </w:p>
    <w:p w14:paraId="1FE41DD8" w14:textId="77777777" w:rsidR="00FD2055" w:rsidRPr="00370D67" w:rsidRDefault="00FD2055" w:rsidP="00BB0A75">
      <w:pPr>
        <w:pStyle w:val="Heading3"/>
      </w:pPr>
      <w:bookmarkStart w:id="1916" w:name="_Toc378685456"/>
      <w:bookmarkStart w:id="1917" w:name="_Toc378685592"/>
      <w:bookmarkStart w:id="1918" w:name="_Toc378691801"/>
      <w:bookmarkStart w:id="1919" w:name="_Toc378692259"/>
      <w:bookmarkStart w:id="1920" w:name="_Toc378692396"/>
      <w:bookmarkStart w:id="1921" w:name="_Toc378692533"/>
      <w:bookmarkStart w:id="1922" w:name="_Toc389729182"/>
      <w:bookmarkStart w:id="1923" w:name="_Toc403472820"/>
      <w:bookmarkStart w:id="1924" w:name="_Toc403566592"/>
      <w:bookmarkStart w:id="1925" w:name="_Toc463440231"/>
      <w:bookmarkStart w:id="1926" w:name="_Toc30754912"/>
      <w:bookmarkEnd w:id="1916"/>
      <w:bookmarkEnd w:id="1917"/>
      <w:bookmarkEnd w:id="1918"/>
      <w:bookmarkEnd w:id="1919"/>
      <w:bookmarkEnd w:id="1920"/>
      <w:bookmarkEnd w:id="1921"/>
      <w:r w:rsidRPr="00370D67">
        <w:t>Comparative assessment</w:t>
      </w:r>
      <w:bookmarkEnd w:id="1922"/>
      <w:bookmarkEnd w:id="1923"/>
      <w:bookmarkEnd w:id="1924"/>
      <w:bookmarkEnd w:id="1925"/>
      <w:bookmarkEnd w:id="1926"/>
    </w:p>
    <w:p w14:paraId="18D26939" w14:textId="0868049D" w:rsidR="00CB5959" w:rsidRPr="00370D67" w:rsidRDefault="0088213C" w:rsidP="00FD2055">
      <w:pPr>
        <w:spacing w:line="260" w:lineRule="atLeast"/>
        <w:rPr>
          <w:rFonts w:eastAsia="Calibri"/>
          <w:color w:val="000000"/>
          <w:lang w:eastAsia="en-US"/>
        </w:rPr>
      </w:pPr>
      <w:r w:rsidRPr="00370D67">
        <w:rPr>
          <w:rFonts w:eastAsia="Calibri" w:cs="Calibri"/>
          <w:color w:val="000000" w:themeColor="text1"/>
          <w:lang w:eastAsia="en-US"/>
        </w:rPr>
        <w:t>Not relevant. S-</w:t>
      </w:r>
      <w:proofErr w:type="spellStart"/>
      <w:r w:rsidRPr="00370D67">
        <w:rPr>
          <w:rFonts w:eastAsia="Calibri" w:cs="Calibri"/>
          <w:color w:val="000000" w:themeColor="text1"/>
          <w:lang w:eastAsia="en-US"/>
        </w:rPr>
        <w:t>methopren</w:t>
      </w:r>
      <w:r w:rsidR="00535D94" w:rsidRPr="00370D67">
        <w:rPr>
          <w:rFonts w:eastAsia="Calibri" w:cs="Calibri"/>
          <w:color w:val="000000" w:themeColor="text1"/>
          <w:lang w:eastAsia="en-US"/>
        </w:rPr>
        <w:t>e</w:t>
      </w:r>
      <w:proofErr w:type="spellEnd"/>
      <w:r w:rsidRPr="00370D67">
        <w:rPr>
          <w:rFonts w:eastAsia="Calibri" w:cs="Calibri"/>
          <w:color w:val="000000" w:themeColor="text1"/>
          <w:lang w:eastAsia="en-US"/>
        </w:rPr>
        <w:t xml:space="preserve"> is not a candidate for comparative assessment. </w:t>
      </w:r>
    </w:p>
    <w:p w14:paraId="3EA19CB3" w14:textId="446FACEE" w:rsidR="00CB5959" w:rsidRPr="00370D67" w:rsidRDefault="00CB5959" w:rsidP="00FD2055">
      <w:pPr>
        <w:spacing w:line="260" w:lineRule="atLeast"/>
        <w:rPr>
          <w:rFonts w:eastAsia="Calibri"/>
          <w:color w:val="000000"/>
          <w:szCs w:val="24"/>
          <w:lang w:eastAsia="en-US"/>
        </w:rPr>
      </w:pPr>
    </w:p>
    <w:p w14:paraId="0B49EFBF" w14:textId="4D3652ED" w:rsidR="00CB5959" w:rsidRPr="00370D67" w:rsidRDefault="00CB5959" w:rsidP="00FD2055">
      <w:pPr>
        <w:spacing w:line="260" w:lineRule="atLeast"/>
        <w:rPr>
          <w:rFonts w:eastAsia="Calibri"/>
          <w:color w:val="000000"/>
          <w:szCs w:val="24"/>
          <w:lang w:eastAsia="en-US"/>
        </w:rPr>
      </w:pPr>
    </w:p>
    <w:p w14:paraId="1826D2FF" w14:textId="109A009D" w:rsidR="00FD2055" w:rsidRPr="00370D67" w:rsidRDefault="00FD2055" w:rsidP="00CB5959">
      <w:pPr>
        <w:spacing w:line="260" w:lineRule="atLeast"/>
        <w:rPr>
          <w:rFonts w:eastAsia="Calibri"/>
          <w:lang w:eastAsia="en-US"/>
        </w:rPr>
      </w:pPr>
    </w:p>
    <w:p w14:paraId="52232597" w14:textId="77777777" w:rsidR="00FD2055" w:rsidRPr="00370D67" w:rsidRDefault="00FD2055" w:rsidP="00094514">
      <w:pPr>
        <w:rPr>
          <w:rFonts w:eastAsia="Calibri"/>
          <w:lang w:eastAsia="en-US"/>
        </w:rPr>
      </w:pPr>
      <w:r w:rsidRPr="00370D67">
        <w:rPr>
          <w:rFonts w:eastAsia="Calibri"/>
          <w:b/>
          <w:lang w:eastAsia="en-US"/>
        </w:rPr>
        <w:br w:type="page"/>
      </w:r>
    </w:p>
    <w:p w14:paraId="6111902B" w14:textId="77777777" w:rsidR="00A53EE0" w:rsidRPr="00370D67" w:rsidRDefault="00A53EE0" w:rsidP="006A564B">
      <w:pPr>
        <w:pStyle w:val="Heading1"/>
        <w:rPr>
          <w:rFonts w:eastAsia="Calibri" w:cs="Calibri"/>
        </w:rPr>
      </w:pPr>
      <w:bookmarkStart w:id="1927" w:name="_Toc463440232"/>
      <w:bookmarkStart w:id="1928" w:name="_Toc30754913"/>
      <w:r w:rsidRPr="00370D67">
        <w:rPr>
          <w:rFonts w:eastAsia="Calibri" w:cs="Calibri"/>
        </w:rPr>
        <w:lastRenderedPageBreak/>
        <w:t>Annexes</w:t>
      </w:r>
      <w:r w:rsidRPr="00370D67">
        <w:rPr>
          <w:rFonts w:eastAsia="Calibri" w:cs="Calibri"/>
          <w:vertAlign w:val="superscript"/>
        </w:rPr>
        <w:footnoteReference w:id="3"/>
      </w:r>
      <w:bookmarkEnd w:id="1339"/>
      <w:bookmarkEnd w:id="1340"/>
      <w:bookmarkEnd w:id="1927"/>
      <w:bookmarkEnd w:id="1928"/>
    </w:p>
    <w:p w14:paraId="6CC573B1" w14:textId="2483F6E8" w:rsidR="00A53EE0" w:rsidRPr="00370D67" w:rsidRDefault="00A53EE0" w:rsidP="009D340F">
      <w:pPr>
        <w:pStyle w:val="Heading2"/>
      </w:pPr>
      <w:bookmarkStart w:id="1929" w:name="_Toc389729189"/>
      <w:bookmarkStart w:id="1930" w:name="_Toc403472827"/>
      <w:bookmarkStart w:id="1931" w:name="_Toc463440233"/>
      <w:bookmarkStart w:id="1932" w:name="_Toc30754914"/>
      <w:r w:rsidRPr="00370D67">
        <w:t>List of studies for the biocidal product</w:t>
      </w:r>
      <w:bookmarkEnd w:id="1929"/>
      <w:bookmarkEnd w:id="1930"/>
      <w:bookmarkEnd w:id="1931"/>
      <w:bookmarkEnd w:id="1932"/>
    </w:p>
    <w:p w14:paraId="58C79728" w14:textId="349354EB" w:rsidR="00387526" w:rsidRPr="00370D67" w:rsidRDefault="00387526" w:rsidP="00293220">
      <w:pPr>
        <w:rPr>
          <w:rFonts w:eastAsia="Calibri"/>
          <w:b/>
          <w:caps/>
          <w:lang w:eastAsia="en-U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Caption w:val=""/>
        <w:tblDescription w:val=""/>
      </w:tblPr>
      <w:tblGrid>
        <w:gridCol w:w="1328"/>
        <w:gridCol w:w="1305"/>
        <w:gridCol w:w="675"/>
        <w:gridCol w:w="3750"/>
        <w:gridCol w:w="1245"/>
        <w:gridCol w:w="930"/>
      </w:tblGrid>
      <w:tr w:rsidR="00387526" w:rsidRPr="00370D67" w14:paraId="522444D8" w14:textId="77777777" w:rsidTr="0088213C">
        <w:trPr>
          <w:cantSplit/>
          <w:tblHeader/>
        </w:trPr>
        <w:tc>
          <w:tcPr>
            <w:tcW w:w="1328" w:type="dxa"/>
            <w:tcBorders>
              <w:bottom w:val="double" w:sz="4" w:space="0" w:color="auto"/>
            </w:tcBorders>
          </w:tcPr>
          <w:p w14:paraId="1D070D76"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Section No / Reference No</w:t>
            </w:r>
          </w:p>
        </w:tc>
        <w:tc>
          <w:tcPr>
            <w:tcW w:w="1305" w:type="dxa"/>
            <w:tcBorders>
              <w:bottom w:val="double" w:sz="4" w:space="0" w:color="auto"/>
            </w:tcBorders>
          </w:tcPr>
          <w:p w14:paraId="329C23F6"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Author(s)</w:t>
            </w:r>
          </w:p>
        </w:tc>
        <w:tc>
          <w:tcPr>
            <w:tcW w:w="675" w:type="dxa"/>
            <w:tcBorders>
              <w:bottom w:val="double" w:sz="4" w:space="0" w:color="auto"/>
            </w:tcBorders>
          </w:tcPr>
          <w:p w14:paraId="2B1C61C5" w14:textId="77777777" w:rsidR="00387526" w:rsidRPr="00370D67" w:rsidRDefault="3ACFCF13" w:rsidP="008B06A3">
            <w:pPr>
              <w:pStyle w:val="PCSRefTableTextBold"/>
              <w:rPr>
                <w:rFonts w:ascii="Verdana" w:hAnsi="Verdana"/>
                <w:sz w:val="20"/>
                <w:szCs w:val="20"/>
              </w:rPr>
            </w:pPr>
            <w:r w:rsidRPr="00370D67">
              <w:rPr>
                <w:rFonts w:ascii="Verdana" w:eastAsia="Verdana" w:hAnsi="Verdana" w:cs="Verdana"/>
                <w:sz w:val="20"/>
                <w:szCs w:val="20"/>
              </w:rPr>
              <w:t>Year</w:t>
            </w:r>
          </w:p>
        </w:tc>
        <w:tc>
          <w:tcPr>
            <w:tcW w:w="3750" w:type="dxa"/>
            <w:tcBorders>
              <w:bottom w:val="double" w:sz="4" w:space="0" w:color="auto"/>
            </w:tcBorders>
          </w:tcPr>
          <w:p w14:paraId="7ADF8E64"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Title</w:t>
            </w:r>
          </w:p>
          <w:p w14:paraId="6D668BA2"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Source (where different from company)</w:t>
            </w:r>
          </w:p>
          <w:p w14:paraId="1207C90E"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Company</w:t>
            </w:r>
          </w:p>
          <w:p w14:paraId="4FB8D3A9"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Report No.</w:t>
            </w:r>
          </w:p>
          <w:p w14:paraId="009CCF5E"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GLP (where relevant)</w:t>
            </w:r>
          </w:p>
          <w:p w14:paraId="1ACBFBE1"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(Un)Published</w:t>
            </w:r>
          </w:p>
        </w:tc>
        <w:tc>
          <w:tcPr>
            <w:tcW w:w="1245" w:type="dxa"/>
            <w:tcBorders>
              <w:bottom w:val="double" w:sz="4" w:space="0" w:color="auto"/>
            </w:tcBorders>
          </w:tcPr>
          <w:p w14:paraId="1E8A9918"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Data Protection Claimed (Yes/No)</w:t>
            </w:r>
          </w:p>
        </w:tc>
        <w:tc>
          <w:tcPr>
            <w:tcW w:w="930" w:type="dxa"/>
            <w:tcBorders>
              <w:bottom w:val="double" w:sz="4" w:space="0" w:color="auto"/>
            </w:tcBorders>
          </w:tcPr>
          <w:p w14:paraId="461FEF18" w14:textId="77777777" w:rsidR="00387526" w:rsidRPr="00370D67" w:rsidRDefault="0088213C" w:rsidP="008B06A3">
            <w:pPr>
              <w:pStyle w:val="PCSRefTableTextBold"/>
              <w:rPr>
                <w:rFonts w:ascii="Verdana" w:hAnsi="Verdana"/>
                <w:sz w:val="20"/>
                <w:szCs w:val="20"/>
              </w:rPr>
            </w:pPr>
            <w:r w:rsidRPr="00370D67">
              <w:rPr>
                <w:rFonts w:ascii="Verdana" w:eastAsia="Verdana" w:hAnsi="Verdana" w:cs="Verdana"/>
                <w:sz w:val="20"/>
                <w:szCs w:val="20"/>
              </w:rPr>
              <w:t>Owner</w:t>
            </w:r>
          </w:p>
        </w:tc>
      </w:tr>
      <w:tr w:rsidR="00387526" w:rsidRPr="00370D67" w14:paraId="3041B85E" w14:textId="77777777" w:rsidTr="0088213C">
        <w:trPr>
          <w:cantSplit/>
        </w:trPr>
        <w:tc>
          <w:tcPr>
            <w:tcW w:w="1328" w:type="dxa"/>
            <w:tcBorders>
              <w:top w:val="double" w:sz="4" w:space="0" w:color="auto"/>
              <w:bottom w:val="double" w:sz="4" w:space="0" w:color="auto"/>
            </w:tcBorders>
          </w:tcPr>
          <w:p w14:paraId="463A5746" w14:textId="59FE920C" w:rsidR="00387526" w:rsidRPr="00A2075A" w:rsidRDefault="3ACFCF13" w:rsidP="0FDE2DB2">
            <w:pPr>
              <w:rPr>
                <w:sz w:val="18"/>
                <w:szCs w:val="18"/>
              </w:rPr>
            </w:pPr>
            <w:r w:rsidRPr="00A2075A">
              <w:rPr>
                <w:sz w:val="18"/>
                <w:szCs w:val="18"/>
              </w:rPr>
              <w:t xml:space="preserve">IUCLID </w:t>
            </w:r>
          </w:p>
          <w:p w14:paraId="547201D0" w14:textId="36DC4273" w:rsidR="00387526" w:rsidRPr="00A2075A" w:rsidRDefault="0088213C" w:rsidP="0FDE2DB2">
            <w:pPr>
              <w:rPr>
                <w:sz w:val="18"/>
                <w:szCs w:val="18"/>
              </w:rPr>
            </w:pPr>
            <w:r w:rsidRPr="00A2075A">
              <w:rPr>
                <w:sz w:val="18"/>
                <w:szCs w:val="18"/>
              </w:rPr>
              <w:t>3.1.</w:t>
            </w:r>
          </w:p>
        </w:tc>
        <w:tc>
          <w:tcPr>
            <w:tcW w:w="1305" w:type="dxa"/>
            <w:tcBorders>
              <w:top w:val="double" w:sz="4" w:space="0" w:color="auto"/>
              <w:bottom w:val="double" w:sz="4" w:space="0" w:color="auto"/>
            </w:tcBorders>
          </w:tcPr>
          <w:p w14:paraId="34BC5F41" w14:textId="675BE1EE" w:rsidR="00387526" w:rsidRPr="00A2075A" w:rsidRDefault="00A25D1F" w:rsidP="0FDE2DB2">
            <w:pPr>
              <w:rPr>
                <w:sz w:val="18"/>
                <w:szCs w:val="18"/>
              </w:rPr>
            </w:pPr>
            <w:proofErr w:type="spellStart"/>
            <w:r w:rsidRPr="00A25D1F">
              <w:rPr>
                <w:sz w:val="18"/>
                <w:szCs w:val="18"/>
                <w:highlight w:val="black"/>
              </w:rPr>
              <w:t>xxxxxxx</w:t>
            </w:r>
            <w:proofErr w:type="spellEnd"/>
          </w:p>
        </w:tc>
        <w:tc>
          <w:tcPr>
            <w:tcW w:w="675" w:type="dxa"/>
            <w:tcBorders>
              <w:top w:val="double" w:sz="4" w:space="0" w:color="auto"/>
              <w:bottom w:val="double" w:sz="4" w:space="0" w:color="auto"/>
            </w:tcBorders>
          </w:tcPr>
          <w:p w14:paraId="399F2086" w14:textId="7861614D" w:rsidR="00387526" w:rsidRPr="00A2075A" w:rsidRDefault="0088213C" w:rsidP="0FDE2DB2">
            <w:pPr>
              <w:rPr>
                <w:sz w:val="18"/>
                <w:szCs w:val="18"/>
              </w:rPr>
            </w:pPr>
            <w:r w:rsidRPr="00A2075A">
              <w:rPr>
                <w:sz w:val="18"/>
                <w:szCs w:val="18"/>
              </w:rPr>
              <w:t>2015</w:t>
            </w:r>
          </w:p>
        </w:tc>
        <w:tc>
          <w:tcPr>
            <w:tcW w:w="3750" w:type="dxa"/>
            <w:tcBorders>
              <w:top w:val="double" w:sz="4" w:space="0" w:color="auto"/>
              <w:bottom w:val="double" w:sz="4" w:space="0" w:color="auto"/>
            </w:tcBorders>
          </w:tcPr>
          <w:p w14:paraId="28AF7B57" w14:textId="78626867" w:rsidR="00387526" w:rsidRPr="00A2075A" w:rsidRDefault="3ACFCF13" w:rsidP="008B06A3">
            <w:pPr>
              <w:rPr>
                <w:sz w:val="18"/>
                <w:szCs w:val="18"/>
              </w:rPr>
            </w:pPr>
            <w:r w:rsidRPr="00A2075A">
              <w:rPr>
                <w:rFonts w:eastAsia="Verdana" w:cs="Verdana"/>
                <w:sz w:val="18"/>
                <w:szCs w:val="18"/>
              </w:rPr>
              <w:t>Determination of the Appearance of BIOPREN 4GR fly larvicide granule, TOXI-COOP ZRT., Unpublished</w:t>
            </w:r>
          </w:p>
        </w:tc>
        <w:tc>
          <w:tcPr>
            <w:tcW w:w="1245" w:type="dxa"/>
            <w:tcBorders>
              <w:top w:val="double" w:sz="4" w:space="0" w:color="auto"/>
              <w:bottom w:val="double" w:sz="4" w:space="0" w:color="auto"/>
            </w:tcBorders>
          </w:tcPr>
          <w:p w14:paraId="6F1B7718" w14:textId="15F60D5C" w:rsidR="00387526" w:rsidRPr="00A2075A" w:rsidRDefault="3ACFCF13" w:rsidP="0FDE2DB2">
            <w:pPr>
              <w:rPr>
                <w:sz w:val="18"/>
                <w:szCs w:val="18"/>
              </w:rPr>
            </w:pPr>
            <w:r w:rsidRPr="00A2075A">
              <w:rPr>
                <w:sz w:val="18"/>
                <w:szCs w:val="18"/>
              </w:rPr>
              <w:t>Y</w:t>
            </w:r>
          </w:p>
        </w:tc>
        <w:tc>
          <w:tcPr>
            <w:tcW w:w="930" w:type="dxa"/>
            <w:tcBorders>
              <w:top w:val="double" w:sz="4" w:space="0" w:color="auto"/>
              <w:bottom w:val="double" w:sz="4" w:space="0" w:color="auto"/>
            </w:tcBorders>
          </w:tcPr>
          <w:p w14:paraId="0BB4C04B" w14:textId="27A322A8" w:rsidR="00387526" w:rsidRPr="00A2075A" w:rsidRDefault="0088213C" w:rsidP="0FDE2DB2">
            <w:pPr>
              <w:rPr>
                <w:sz w:val="18"/>
                <w:szCs w:val="18"/>
              </w:rPr>
            </w:pPr>
            <w:proofErr w:type="spellStart"/>
            <w:r w:rsidRPr="00A2075A">
              <w:rPr>
                <w:sz w:val="18"/>
                <w:szCs w:val="18"/>
              </w:rPr>
              <w:t>Babolna</w:t>
            </w:r>
            <w:proofErr w:type="spellEnd"/>
            <w:r w:rsidRPr="00A2075A">
              <w:rPr>
                <w:sz w:val="18"/>
                <w:szCs w:val="18"/>
              </w:rPr>
              <w:t xml:space="preserve"> Bio Ltd</w:t>
            </w:r>
          </w:p>
        </w:tc>
      </w:tr>
      <w:tr w:rsidR="00A25D1F" w:rsidRPr="00370D67" w14:paraId="5C65EF93" w14:textId="77777777" w:rsidTr="0088213C">
        <w:trPr>
          <w:cantSplit/>
        </w:trPr>
        <w:tc>
          <w:tcPr>
            <w:tcW w:w="1328" w:type="dxa"/>
            <w:tcBorders>
              <w:top w:val="double" w:sz="4" w:space="0" w:color="auto"/>
              <w:bottom w:val="double" w:sz="4" w:space="0" w:color="auto"/>
            </w:tcBorders>
          </w:tcPr>
          <w:p w14:paraId="08096EC6" w14:textId="11AFFEC1" w:rsidR="00A25D1F" w:rsidRPr="00A2075A" w:rsidRDefault="00A25D1F" w:rsidP="00A25D1F">
            <w:pPr>
              <w:rPr>
                <w:sz w:val="18"/>
                <w:szCs w:val="18"/>
              </w:rPr>
            </w:pPr>
            <w:r w:rsidRPr="00A2075A">
              <w:rPr>
                <w:sz w:val="18"/>
                <w:szCs w:val="18"/>
              </w:rPr>
              <w:t xml:space="preserve">IUCLID </w:t>
            </w:r>
          </w:p>
          <w:p w14:paraId="644AADB0" w14:textId="617B0A88" w:rsidR="00A25D1F" w:rsidRPr="00A2075A" w:rsidRDefault="00A25D1F" w:rsidP="00A25D1F">
            <w:pPr>
              <w:rPr>
                <w:sz w:val="18"/>
                <w:szCs w:val="18"/>
              </w:rPr>
            </w:pPr>
            <w:r w:rsidRPr="00A2075A">
              <w:rPr>
                <w:sz w:val="18"/>
                <w:szCs w:val="18"/>
              </w:rPr>
              <w:t>3.2.</w:t>
            </w:r>
          </w:p>
        </w:tc>
        <w:tc>
          <w:tcPr>
            <w:tcW w:w="1305" w:type="dxa"/>
            <w:tcBorders>
              <w:top w:val="double" w:sz="4" w:space="0" w:color="auto"/>
              <w:bottom w:val="double" w:sz="4" w:space="0" w:color="auto"/>
            </w:tcBorders>
          </w:tcPr>
          <w:p w14:paraId="1FF613FA" w14:textId="4E89C957" w:rsidR="00A25D1F" w:rsidRPr="00A2075A" w:rsidRDefault="00A25D1F" w:rsidP="00A25D1F">
            <w:pPr>
              <w:rPr>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3E692BE5" w14:textId="15654246" w:rsidR="00A25D1F" w:rsidRPr="00A2075A" w:rsidRDefault="00A25D1F" w:rsidP="00A25D1F">
            <w:pPr>
              <w:rPr>
                <w:sz w:val="18"/>
                <w:szCs w:val="18"/>
              </w:rPr>
            </w:pPr>
            <w:r w:rsidRPr="00A2075A">
              <w:rPr>
                <w:sz w:val="18"/>
                <w:szCs w:val="18"/>
              </w:rPr>
              <w:t>2015</w:t>
            </w:r>
          </w:p>
        </w:tc>
        <w:tc>
          <w:tcPr>
            <w:tcW w:w="3750" w:type="dxa"/>
            <w:tcBorders>
              <w:top w:val="double" w:sz="4" w:space="0" w:color="auto"/>
              <w:bottom w:val="double" w:sz="4" w:space="0" w:color="auto"/>
            </w:tcBorders>
          </w:tcPr>
          <w:p w14:paraId="08352A12" w14:textId="48564FC9" w:rsidR="00A25D1F" w:rsidRPr="00A2075A" w:rsidRDefault="00A25D1F" w:rsidP="00A25D1F">
            <w:pPr>
              <w:rPr>
                <w:sz w:val="18"/>
                <w:szCs w:val="18"/>
              </w:rPr>
            </w:pPr>
            <w:r w:rsidRPr="00A2075A">
              <w:rPr>
                <w:sz w:val="18"/>
                <w:szCs w:val="18"/>
              </w:rPr>
              <w:t>Determination of the pH of Aqueous Suspension of BIOPREN 4GR fly larvicide granule, TOXI-COOP ZRT., Unpublished</w:t>
            </w:r>
          </w:p>
        </w:tc>
        <w:tc>
          <w:tcPr>
            <w:tcW w:w="1245" w:type="dxa"/>
            <w:tcBorders>
              <w:top w:val="double" w:sz="4" w:space="0" w:color="auto"/>
              <w:bottom w:val="double" w:sz="4" w:space="0" w:color="auto"/>
            </w:tcBorders>
          </w:tcPr>
          <w:p w14:paraId="7A9BA9BC" w14:textId="19919A8E" w:rsidR="00A25D1F" w:rsidRPr="00A2075A" w:rsidRDefault="00A25D1F" w:rsidP="00A25D1F">
            <w:pPr>
              <w:rPr>
                <w:sz w:val="18"/>
                <w:szCs w:val="18"/>
              </w:rPr>
            </w:pPr>
            <w:r w:rsidRPr="00A2075A">
              <w:rPr>
                <w:sz w:val="18"/>
                <w:szCs w:val="18"/>
              </w:rPr>
              <w:t>Y</w:t>
            </w:r>
          </w:p>
        </w:tc>
        <w:tc>
          <w:tcPr>
            <w:tcW w:w="930" w:type="dxa"/>
            <w:tcBorders>
              <w:top w:val="double" w:sz="4" w:space="0" w:color="auto"/>
              <w:bottom w:val="double" w:sz="4" w:space="0" w:color="auto"/>
            </w:tcBorders>
          </w:tcPr>
          <w:p w14:paraId="302AA26F" w14:textId="27A322A8"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p w14:paraId="40CB9027" w14:textId="21280508" w:rsidR="00A25D1F" w:rsidRPr="00A2075A" w:rsidRDefault="00A25D1F" w:rsidP="00A25D1F">
            <w:pPr>
              <w:pStyle w:val="PCSRefTableText"/>
              <w:rPr>
                <w:rFonts w:ascii="Verdana" w:hAnsi="Verdana"/>
                <w:sz w:val="18"/>
                <w:szCs w:val="18"/>
              </w:rPr>
            </w:pPr>
          </w:p>
        </w:tc>
      </w:tr>
      <w:tr w:rsidR="00A25D1F" w:rsidRPr="00370D67" w14:paraId="460F2BD5" w14:textId="77777777" w:rsidTr="0088213C">
        <w:trPr>
          <w:cantSplit/>
        </w:trPr>
        <w:tc>
          <w:tcPr>
            <w:tcW w:w="1328" w:type="dxa"/>
            <w:tcBorders>
              <w:top w:val="double" w:sz="4" w:space="0" w:color="auto"/>
              <w:bottom w:val="double" w:sz="4" w:space="0" w:color="auto"/>
            </w:tcBorders>
          </w:tcPr>
          <w:p w14:paraId="1629C698" w14:textId="77777777" w:rsidR="00A25D1F" w:rsidRPr="00A2075A" w:rsidRDefault="00A25D1F" w:rsidP="00A25D1F">
            <w:pPr>
              <w:rPr>
                <w:sz w:val="18"/>
                <w:szCs w:val="18"/>
              </w:rPr>
            </w:pPr>
            <w:r w:rsidRPr="00A2075A">
              <w:rPr>
                <w:sz w:val="18"/>
                <w:szCs w:val="18"/>
              </w:rPr>
              <w:t xml:space="preserve">IUCLID </w:t>
            </w:r>
          </w:p>
          <w:p w14:paraId="7103F3E8" w14:textId="5BB48444" w:rsidR="00A25D1F" w:rsidRPr="00A2075A" w:rsidRDefault="00A25D1F" w:rsidP="00A25D1F">
            <w:pPr>
              <w:rPr>
                <w:sz w:val="18"/>
                <w:szCs w:val="18"/>
              </w:rPr>
            </w:pPr>
            <w:r w:rsidRPr="00A2075A">
              <w:rPr>
                <w:sz w:val="18"/>
                <w:szCs w:val="18"/>
              </w:rPr>
              <w:t>3.2.</w:t>
            </w:r>
          </w:p>
        </w:tc>
        <w:tc>
          <w:tcPr>
            <w:tcW w:w="1305" w:type="dxa"/>
            <w:tcBorders>
              <w:top w:val="double" w:sz="4" w:space="0" w:color="auto"/>
              <w:bottom w:val="double" w:sz="4" w:space="0" w:color="auto"/>
            </w:tcBorders>
          </w:tcPr>
          <w:p w14:paraId="3FB0EF29" w14:textId="25C56F59" w:rsidR="00A25D1F" w:rsidRPr="00A2075A" w:rsidRDefault="00A25D1F" w:rsidP="00A25D1F">
            <w:pPr>
              <w:rPr>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01D3D6AF" w14:textId="1A6944D8" w:rsidR="00A25D1F" w:rsidRPr="00A2075A" w:rsidRDefault="00A25D1F" w:rsidP="00A25D1F">
            <w:pPr>
              <w:rPr>
                <w:sz w:val="18"/>
                <w:szCs w:val="18"/>
              </w:rPr>
            </w:pPr>
            <w:r>
              <w:rPr>
                <w:sz w:val="18"/>
                <w:szCs w:val="18"/>
              </w:rPr>
              <w:t>2018</w:t>
            </w:r>
          </w:p>
        </w:tc>
        <w:tc>
          <w:tcPr>
            <w:tcW w:w="3750" w:type="dxa"/>
            <w:tcBorders>
              <w:top w:val="double" w:sz="4" w:space="0" w:color="auto"/>
              <w:bottom w:val="double" w:sz="4" w:space="0" w:color="auto"/>
            </w:tcBorders>
          </w:tcPr>
          <w:p w14:paraId="36DFA26F" w14:textId="1A125043" w:rsidR="00A25D1F" w:rsidRPr="00A2075A" w:rsidRDefault="00A25D1F" w:rsidP="00A25D1F">
            <w:pPr>
              <w:rPr>
                <w:sz w:val="18"/>
                <w:szCs w:val="18"/>
              </w:rPr>
            </w:pPr>
            <w:r w:rsidRPr="00497B2E">
              <w:rPr>
                <w:rFonts w:eastAsia="Tahoma"/>
                <w:color w:val="000000" w:themeColor="text1"/>
              </w:rPr>
              <w:t>Determination of the pH</w:t>
            </w:r>
            <w:r>
              <w:rPr>
                <w:rFonts w:eastAsia="Tahoma"/>
                <w:color w:val="000000" w:themeColor="text1"/>
              </w:rPr>
              <w:t xml:space="preserve"> values</w:t>
            </w:r>
            <w:r w:rsidRPr="00497B2E">
              <w:rPr>
                <w:rFonts w:eastAsia="Tahoma"/>
                <w:color w:val="000000" w:themeColor="text1"/>
              </w:rPr>
              <w:t xml:space="preserve"> of BIOPREN 4GR fly larvicide granule</w:t>
            </w:r>
            <w:r>
              <w:rPr>
                <w:rFonts w:eastAsia="Tahoma"/>
                <w:color w:val="000000" w:themeColor="text1"/>
              </w:rPr>
              <w:t xml:space="preserve"> (after storage), unpublished</w:t>
            </w:r>
          </w:p>
        </w:tc>
        <w:tc>
          <w:tcPr>
            <w:tcW w:w="1245" w:type="dxa"/>
            <w:tcBorders>
              <w:top w:val="double" w:sz="4" w:space="0" w:color="auto"/>
              <w:bottom w:val="double" w:sz="4" w:space="0" w:color="auto"/>
            </w:tcBorders>
          </w:tcPr>
          <w:p w14:paraId="3C675245" w14:textId="4B9DCE1D" w:rsidR="00A25D1F" w:rsidRPr="00A2075A" w:rsidRDefault="00A25D1F" w:rsidP="00A25D1F">
            <w:pPr>
              <w:pStyle w:val="PCSRefTableText"/>
              <w:rPr>
                <w:rFonts w:ascii="Verdana" w:eastAsia="Verdana" w:hAnsi="Verdana" w:cs="Verdana"/>
                <w:sz w:val="18"/>
                <w:szCs w:val="18"/>
              </w:rPr>
            </w:pPr>
            <w:r>
              <w:rPr>
                <w:rFonts w:ascii="Verdana" w:eastAsia="Verdana" w:hAnsi="Verdana" w:cs="Verdana"/>
                <w:sz w:val="18"/>
                <w:szCs w:val="18"/>
              </w:rPr>
              <w:t>Y</w:t>
            </w:r>
          </w:p>
        </w:tc>
        <w:tc>
          <w:tcPr>
            <w:tcW w:w="930" w:type="dxa"/>
            <w:tcBorders>
              <w:top w:val="double" w:sz="4" w:space="0" w:color="auto"/>
              <w:bottom w:val="double" w:sz="4" w:space="0" w:color="auto"/>
            </w:tcBorders>
          </w:tcPr>
          <w:p w14:paraId="1581C992" w14:textId="77777777"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p w14:paraId="62CBF8A8" w14:textId="77777777" w:rsidR="00A25D1F" w:rsidRPr="00A2075A" w:rsidRDefault="00A25D1F" w:rsidP="00A25D1F">
            <w:pPr>
              <w:rPr>
                <w:sz w:val="18"/>
                <w:szCs w:val="18"/>
              </w:rPr>
            </w:pPr>
          </w:p>
        </w:tc>
      </w:tr>
      <w:tr w:rsidR="00A25D1F" w:rsidRPr="00370D67" w14:paraId="7183C271" w14:textId="77777777" w:rsidTr="0088213C">
        <w:trPr>
          <w:cantSplit/>
        </w:trPr>
        <w:tc>
          <w:tcPr>
            <w:tcW w:w="1328" w:type="dxa"/>
            <w:tcBorders>
              <w:top w:val="double" w:sz="4" w:space="0" w:color="auto"/>
              <w:bottom w:val="double" w:sz="4" w:space="0" w:color="auto"/>
            </w:tcBorders>
          </w:tcPr>
          <w:p w14:paraId="591F353D" w14:textId="256A8E75" w:rsidR="00A25D1F" w:rsidRPr="00A2075A" w:rsidRDefault="00A25D1F" w:rsidP="00A25D1F">
            <w:pPr>
              <w:rPr>
                <w:sz w:val="18"/>
                <w:szCs w:val="18"/>
              </w:rPr>
            </w:pPr>
            <w:r w:rsidRPr="00A2075A">
              <w:rPr>
                <w:sz w:val="18"/>
                <w:szCs w:val="18"/>
              </w:rPr>
              <w:t xml:space="preserve">IUCLID </w:t>
            </w:r>
          </w:p>
          <w:p w14:paraId="4DA4B836" w14:textId="097EB973" w:rsidR="00A25D1F" w:rsidRPr="00A2075A" w:rsidRDefault="00A25D1F" w:rsidP="00A25D1F">
            <w:pPr>
              <w:rPr>
                <w:sz w:val="18"/>
                <w:szCs w:val="18"/>
              </w:rPr>
            </w:pPr>
            <w:r w:rsidRPr="00A2075A">
              <w:rPr>
                <w:sz w:val="18"/>
                <w:szCs w:val="18"/>
              </w:rPr>
              <w:t>3.2.</w:t>
            </w:r>
          </w:p>
        </w:tc>
        <w:tc>
          <w:tcPr>
            <w:tcW w:w="1305" w:type="dxa"/>
            <w:tcBorders>
              <w:top w:val="double" w:sz="4" w:space="0" w:color="auto"/>
              <w:bottom w:val="double" w:sz="4" w:space="0" w:color="auto"/>
            </w:tcBorders>
          </w:tcPr>
          <w:p w14:paraId="433BD957" w14:textId="224D649A" w:rsidR="00A25D1F" w:rsidRPr="00A2075A" w:rsidRDefault="00A25D1F" w:rsidP="00A25D1F">
            <w:pPr>
              <w:pStyle w:val="PCSRefTableText"/>
              <w:rPr>
                <w:rFonts w:ascii="Verdana" w:hAnsi="Verdana"/>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6A0DC3C2" w14:textId="46CB3895" w:rsidR="00A25D1F" w:rsidRPr="00A2075A" w:rsidRDefault="00A25D1F" w:rsidP="00A25D1F">
            <w:pPr>
              <w:rPr>
                <w:sz w:val="18"/>
                <w:szCs w:val="18"/>
              </w:rPr>
            </w:pPr>
            <w:r w:rsidRPr="00A2075A">
              <w:rPr>
                <w:sz w:val="18"/>
                <w:szCs w:val="18"/>
              </w:rPr>
              <w:t>2015</w:t>
            </w:r>
          </w:p>
        </w:tc>
        <w:tc>
          <w:tcPr>
            <w:tcW w:w="3750" w:type="dxa"/>
            <w:tcBorders>
              <w:top w:val="double" w:sz="4" w:space="0" w:color="auto"/>
              <w:bottom w:val="double" w:sz="4" w:space="0" w:color="auto"/>
            </w:tcBorders>
          </w:tcPr>
          <w:p w14:paraId="70843471" w14:textId="2FB377BD" w:rsidR="00A25D1F" w:rsidRPr="00A2075A" w:rsidRDefault="00A25D1F" w:rsidP="00A25D1F">
            <w:pPr>
              <w:rPr>
                <w:sz w:val="18"/>
                <w:szCs w:val="18"/>
              </w:rPr>
            </w:pPr>
            <w:r w:rsidRPr="00A2075A">
              <w:rPr>
                <w:sz w:val="18"/>
                <w:szCs w:val="18"/>
              </w:rPr>
              <w:t xml:space="preserve">Determination of the Acidity/Alkalinity of BIOPREN 4GR fly larvicide granule, </w:t>
            </w:r>
            <w:proofErr w:type="spellStart"/>
            <w:r w:rsidRPr="00A2075A">
              <w:rPr>
                <w:sz w:val="18"/>
                <w:szCs w:val="18"/>
              </w:rPr>
              <w:t>Toxi</w:t>
            </w:r>
            <w:proofErr w:type="spellEnd"/>
            <w:r w:rsidRPr="00A2075A">
              <w:rPr>
                <w:sz w:val="18"/>
                <w:szCs w:val="18"/>
              </w:rPr>
              <w:t xml:space="preserve">-Coop </w:t>
            </w:r>
            <w:proofErr w:type="spellStart"/>
            <w:r w:rsidRPr="00A2075A">
              <w:rPr>
                <w:sz w:val="18"/>
                <w:szCs w:val="18"/>
              </w:rPr>
              <w:t>Zrt</w:t>
            </w:r>
            <w:proofErr w:type="spellEnd"/>
            <w:r w:rsidRPr="00A2075A">
              <w:rPr>
                <w:sz w:val="18"/>
                <w:szCs w:val="18"/>
              </w:rPr>
              <w:t>., Unpublished</w:t>
            </w:r>
          </w:p>
        </w:tc>
        <w:tc>
          <w:tcPr>
            <w:tcW w:w="1245" w:type="dxa"/>
            <w:tcBorders>
              <w:top w:val="double" w:sz="4" w:space="0" w:color="auto"/>
              <w:bottom w:val="double" w:sz="4" w:space="0" w:color="auto"/>
            </w:tcBorders>
          </w:tcPr>
          <w:p w14:paraId="1ADCCA7D" w14:textId="37073972" w:rsidR="00A25D1F" w:rsidRPr="00A2075A" w:rsidRDefault="00A25D1F" w:rsidP="00A25D1F">
            <w:pPr>
              <w:pStyle w:val="PCSRefTableText"/>
              <w:rPr>
                <w:rFonts w:ascii="Verdana" w:hAnsi="Verdana"/>
                <w:sz w:val="18"/>
                <w:szCs w:val="18"/>
              </w:rPr>
            </w:pPr>
            <w:r w:rsidRPr="00A2075A">
              <w:rPr>
                <w:rFonts w:ascii="Verdana" w:eastAsia="Verdana" w:hAnsi="Verdana" w:cs="Verdana"/>
                <w:sz w:val="18"/>
                <w:szCs w:val="18"/>
              </w:rPr>
              <w:t>Y</w:t>
            </w:r>
          </w:p>
        </w:tc>
        <w:tc>
          <w:tcPr>
            <w:tcW w:w="930" w:type="dxa"/>
            <w:tcBorders>
              <w:top w:val="double" w:sz="4" w:space="0" w:color="auto"/>
              <w:bottom w:val="double" w:sz="4" w:space="0" w:color="auto"/>
            </w:tcBorders>
          </w:tcPr>
          <w:p w14:paraId="3E0346F4" w14:textId="27A322A8"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p w14:paraId="2350E591" w14:textId="445672ED" w:rsidR="00A25D1F" w:rsidRPr="00A2075A" w:rsidRDefault="00A25D1F" w:rsidP="00A25D1F">
            <w:pPr>
              <w:pStyle w:val="PCSRefTableText"/>
              <w:rPr>
                <w:rFonts w:ascii="Verdana" w:hAnsi="Verdana"/>
                <w:sz w:val="18"/>
                <w:szCs w:val="18"/>
              </w:rPr>
            </w:pPr>
          </w:p>
        </w:tc>
      </w:tr>
      <w:tr w:rsidR="00A25D1F" w:rsidRPr="00370D67" w14:paraId="45F254F5" w14:textId="77777777" w:rsidTr="0088213C">
        <w:trPr>
          <w:cantSplit/>
        </w:trPr>
        <w:tc>
          <w:tcPr>
            <w:tcW w:w="1328" w:type="dxa"/>
            <w:tcBorders>
              <w:top w:val="double" w:sz="4" w:space="0" w:color="auto"/>
              <w:bottom w:val="double" w:sz="4" w:space="0" w:color="auto"/>
            </w:tcBorders>
          </w:tcPr>
          <w:p w14:paraId="511914C8" w14:textId="067490B2" w:rsidR="00A25D1F" w:rsidRPr="00A2075A" w:rsidRDefault="00A25D1F" w:rsidP="00A25D1F">
            <w:pPr>
              <w:rPr>
                <w:sz w:val="18"/>
                <w:szCs w:val="18"/>
              </w:rPr>
            </w:pPr>
            <w:r w:rsidRPr="00A2075A">
              <w:rPr>
                <w:sz w:val="18"/>
                <w:szCs w:val="18"/>
              </w:rPr>
              <w:t xml:space="preserve">IUCLID </w:t>
            </w:r>
          </w:p>
          <w:p w14:paraId="21CD128B" w14:textId="59CC4191" w:rsidR="00A25D1F" w:rsidRPr="00A2075A" w:rsidRDefault="00A25D1F" w:rsidP="00A25D1F">
            <w:pPr>
              <w:rPr>
                <w:sz w:val="18"/>
                <w:szCs w:val="18"/>
              </w:rPr>
            </w:pPr>
            <w:r w:rsidRPr="00A2075A">
              <w:rPr>
                <w:sz w:val="18"/>
                <w:szCs w:val="18"/>
              </w:rPr>
              <w:t>3.3.</w:t>
            </w:r>
          </w:p>
        </w:tc>
        <w:tc>
          <w:tcPr>
            <w:tcW w:w="1305" w:type="dxa"/>
            <w:tcBorders>
              <w:top w:val="double" w:sz="4" w:space="0" w:color="auto"/>
              <w:bottom w:val="double" w:sz="4" w:space="0" w:color="auto"/>
            </w:tcBorders>
          </w:tcPr>
          <w:p w14:paraId="3B749DF0" w14:textId="78234307" w:rsidR="00A25D1F" w:rsidRPr="00A2075A" w:rsidRDefault="00A25D1F" w:rsidP="00A25D1F">
            <w:pPr>
              <w:rPr>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5F1AA645" w14:textId="5EB5D99F" w:rsidR="00A25D1F" w:rsidRPr="00A2075A" w:rsidRDefault="00A25D1F" w:rsidP="00A25D1F">
            <w:pPr>
              <w:rPr>
                <w:sz w:val="18"/>
                <w:szCs w:val="18"/>
              </w:rPr>
            </w:pPr>
            <w:r w:rsidRPr="00A2075A">
              <w:rPr>
                <w:sz w:val="18"/>
                <w:szCs w:val="18"/>
              </w:rPr>
              <w:t>2015</w:t>
            </w:r>
          </w:p>
        </w:tc>
        <w:tc>
          <w:tcPr>
            <w:tcW w:w="3750" w:type="dxa"/>
            <w:tcBorders>
              <w:top w:val="double" w:sz="4" w:space="0" w:color="auto"/>
              <w:bottom w:val="double" w:sz="4" w:space="0" w:color="auto"/>
            </w:tcBorders>
          </w:tcPr>
          <w:p w14:paraId="7B3ED16F" w14:textId="3B5AC1BC" w:rsidR="00A25D1F" w:rsidRPr="00A2075A" w:rsidRDefault="00A25D1F" w:rsidP="00A25D1F">
            <w:pPr>
              <w:rPr>
                <w:sz w:val="18"/>
                <w:szCs w:val="18"/>
              </w:rPr>
            </w:pPr>
            <w:r w:rsidRPr="00A2075A">
              <w:rPr>
                <w:sz w:val="18"/>
                <w:szCs w:val="18"/>
              </w:rPr>
              <w:t xml:space="preserve">Determination of the Bulk Density of BIOPREN 4GR fly larvicide granule, </w:t>
            </w:r>
            <w:proofErr w:type="spellStart"/>
            <w:r w:rsidRPr="00A2075A">
              <w:rPr>
                <w:sz w:val="18"/>
                <w:szCs w:val="18"/>
              </w:rPr>
              <w:t>Toxi</w:t>
            </w:r>
            <w:proofErr w:type="spellEnd"/>
            <w:r w:rsidRPr="00A2075A">
              <w:rPr>
                <w:sz w:val="18"/>
                <w:szCs w:val="18"/>
              </w:rPr>
              <w:t xml:space="preserve">-Coop </w:t>
            </w:r>
            <w:proofErr w:type="spellStart"/>
            <w:r w:rsidRPr="00A2075A">
              <w:rPr>
                <w:sz w:val="18"/>
                <w:szCs w:val="18"/>
              </w:rPr>
              <w:t>Zrt</w:t>
            </w:r>
            <w:proofErr w:type="spellEnd"/>
            <w:r w:rsidRPr="00A2075A">
              <w:rPr>
                <w:sz w:val="18"/>
                <w:szCs w:val="18"/>
              </w:rPr>
              <w:t>., Unpublished</w:t>
            </w:r>
          </w:p>
        </w:tc>
        <w:tc>
          <w:tcPr>
            <w:tcW w:w="1245" w:type="dxa"/>
            <w:tcBorders>
              <w:top w:val="double" w:sz="4" w:space="0" w:color="auto"/>
              <w:bottom w:val="double" w:sz="4" w:space="0" w:color="auto"/>
            </w:tcBorders>
          </w:tcPr>
          <w:p w14:paraId="033ABE6F" w14:textId="4B09486C" w:rsidR="00A25D1F" w:rsidRPr="00A2075A" w:rsidRDefault="00A25D1F" w:rsidP="00A25D1F">
            <w:pPr>
              <w:pStyle w:val="PCSRefTableText"/>
              <w:rPr>
                <w:rFonts w:ascii="Verdana" w:hAnsi="Verdana"/>
                <w:sz w:val="18"/>
                <w:szCs w:val="18"/>
              </w:rPr>
            </w:pPr>
            <w:r w:rsidRPr="00A2075A">
              <w:rPr>
                <w:rFonts w:ascii="Verdana" w:eastAsia="Verdana" w:hAnsi="Verdana" w:cs="Verdana"/>
                <w:sz w:val="18"/>
                <w:szCs w:val="18"/>
              </w:rPr>
              <w:t>Y</w:t>
            </w:r>
          </w:p>
        </w:tc>
        <w:tc>
          <w:tcPr>
            <w:tcW w:w="930" w:type="dxa"/>
            <w:tcBorders>
              <w:top w:val="double" w:sz="4" w:space="0" w:color="auto"/>
              <w:bottom w:val="double" w:sz="4" w:space="0" w:color="auto"/>
            </w:tcBorders>
          </w:tcPr>
          <w:p w14:paraId="6924382E" w14:textId="27A322A8"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p w14:paraId="17EC6886" w14:textId="413E8624" w:rsidR="00A25D1F" w:rsidRPr="00A2075A" w:rsidRDefault="00A25D1F" w:rsidP="00A25D1F">
            <w:pPr>
              <w:pStyle w:val="PCSRefTableText"/>
              <w:rPr>
                <w:rFonts w:ascii="Verdana" w:hAnsi="Verdana"/>
                <w:sz w:val="18"/>
                <w:szCs w:val="18"/>
              </w:rPr>
            </w:pPr>
          </w:p>
        </w:tc>
      </w:tr>
      <w:tr w:rsidR="00A25D1F" w:rsidRPr="00370D67" w14:paraId="592C8289" w14:textId="77777777" w:rsidTr="0088213C">
        <w:trPr>
          <w:cantSplit/>
        </w:trPr>
        <w:tc>
          <w:tcPr>
            <w:tcW w:w="1328" w:type="dxa"/>
            <w:tcBorders>
              <w:top w:val="double" w:sz="4" w:space="0" w:color="auto"/>
              <w:bottom w:val="double" w:sz="4" w:space="0" w:color="auto"/>
            </w:tcBorders>
          </w:tcPr>
          <w:p w14:paraId="4EB645BD" w14:textId="7651F7B4" w:rsidR="00A25D1F" w:rsidRPr="00A2075A" w:rsidRDefault="00A25D1F" w:rsidP="00A25D1F">
            <w:pPr>
              <w:rPr>
                <w:sz w:val="18"/>
                <w:szCs w:val="18"/>
              </w:rPr>
            </w:pPr>
            <w:r w:rsidRPr="00A2075A">
              <w:rPr>
                <w:sz w:val="18"/>
                <w:szCs w:val="18"/>
              </w:rPr>
              <w:t>IUCLID 3.4.1.</w:t>
            </w:r>
          </w:p>
        </w:tc>
        <w:tc>
          <w:tcPr>
            <w:tcW w:w="1305" w:type="dxa"/>
            <w:tcBorders>
              <w:top w:val="double" w:sz="4" w:space="0" w:color="auto"/>
              <w:bottom w:val="double" w:sz="4" w:space="0" w:color="auto"/>
            </w:tcBorders>
          </w:tcPr>
          <w:p w14:paraId="6CEF0E3D" w14:textId="5C8BDB11" w:rsidR="00A25D1F" w:rsidRPr="00A2075A" w:rsidRDefault="00A25D1F" w:rsidP="00A25D1F">
            <w:pPr>
              <w:rPr>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713CDBA0" w14:textId="63D60911" w:rsidR="00A25D1F" w:rsidRPr="00A2075A" w:rsidRDefault="00A25D1F" w:rsidP="00A25D1F">
            <w:pPr>
              <w:rPr>
                <w:sz w:val="18"/>
                <w:szCs w:val="18"/>
              </w:rPr>
            </w:pPr>
            <w:r w:rsidRPr="00A2075A">
              <w:rPr>
                <w:sz w:val="18"/>
                <w:szCs w:val="18"/>
              </w:rPr>
              <w:t>2015</w:t>
            </w:r>
          </w:p>
        </w:tc>
        <w:tc>
          <w:tcPr>
            <w:tcW w:w="3750" w:type="dxa"/>
            <w:tcBorders>
              <w:top w:val="double" w:sz="4" w:space="0" w:color="auto"/>
              <w:bottom w:val="double" w:sz="4" w:space="0" w:color="auto"/>
            </w:tcBorders>
          </w:tcPr>
          <w:p w14:paraId="377A6FF9" w14:textId="44575518" w:rsidR="00A25D1F" w:rsidRPr="00A2075A" w:rsidRDefault="00A25D1F" w:rsidP="00A25D1F">
            <w:pPr>
              <w:rPr>
                <w:sz w:val="18"/>
                <w:szCs w:val="18"/>
              </w:rPr>
            </w:pPr>
            <w:r w:rsidRPr="00A2075A">
              <w:rPr>
                <w:sz w:val="18"/>
                <w:szCs w:val="18"/>
              </w:rPr>
              <w:t>Determination of the Accelerated Storage Stability of BIOPREN 4GR fly larvicide granule, TOXI-COOP ZRT., Unpublished</w:t>
            </w:r>
          </w:p>
        </w:tc>
        <w:tc>
          <w:tcPr>
            <w:tcW w:w="1245" w:type="dxa"/>
            <w:tcBorders>
              <w:top w:val="double" w:sz="4" w:space="0" w:color="auto"/>
              <w:bottom w:val="double" w:sz="4" w:space="0" w:color="auto"/>
            </w:tcBorders>
          </w:tcPr>
          <w:p w14:paraId="1611A484" w14:textId="5BC4DF12" w:rsidR="00A25D1F" w:rsidRPr="00A2075A" w:rsidRDefault="00A25D1F" w:rsidP="00A25D1F">
            <w:pPr>
              <w:pStyle w:val="PCSRefTableText"/>
              <w:rPr>
                <w:rFonts w:ascii="Verdana" w:hAnsi="Verdana"/>
                <w:sz w:val="18"/>
                <w:szCs w:val="18"/>
              </w:rPr>
            </w:pPr>
            <w:r w:rsidRPr="00A2075A">
              <w:rPr>
                <w:rFonts w:ascii="Verdana" w:eastAsia="Verdana" w:hAnsi="Verdana" w:cs="Verdana"/>
                <w:sz w:val="18"/>
                <w:szCs w:val="18"/>
              </w:rPr>
              <w:t>Y</w:t>
            </w:r>
          </w:p>
        </w:tc>
        <w:tc>
          <w:tcPr>
            <w:tcW w:w="930" w:type="dxa"/>
            <w:tcBorders>
              <w:top w:val="double" w:sz="4" w:space="0" w:color="auto"/>
              <w:bottom w:val="double" w:sz="4" w:space="0" w:color="auto"/>
            </w:tcBorders>
          </w:tcPr>
          <w:p w14:paraId="7F45E691" w14:textId="694E4D29"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tc>
      </w:tr>
      <w:tr w:rsidR="00A25D1F" w:rsidRPr="00370D67" w14:paraId="44033C7E" w14:textId="77777777" w:rsidTr="0088213C">
        <w:trPr>
          <w:cantSplit/>
        </w:trPr>
        <w:tc>
          <w:tcPr>
            <w:tcW w:w="1328" w:type="dxa"/>
            <w:tcBorders>
              <w:top w:val="double" w:sz="4" w:space="0" w:color="auto"/>
              <w:bottom w:val="double" w:sz="4" w:space="0" w:color="auto"/>
            </w:tcBorders>
          </w:tcPr>
          <w:p w14:paraId="1053A3DD" w14:textId="23D65EB4" w:rsidR="00A25D1F" w:rsidRPr="00A2075A" w:rsidRDefault="00A25D1F" w:rsidP="00A25D1F">
            <w:pPr>
              <w:rPr>
                <w:sz w:val="18"/>
                <w:szCs w:val="18"/>
              </w:rPr>
            </w:pPr>
            <w:r w:rsidRPr="00A2075A">
              <w:rPr>
                <w:sz w:val="18"/>
                <w:szCs w:val="18"/>
              </w:rPr>
              <w:t>IUCLID 3.4.1.</w:t>
            </w:r>
          </w:p>
        </w:tc>
        <w:tc>
          <w:tcPr>
            <w:tcW w:w="1305" w:type="dxa"/>
            <w:tcBorders>
              <w:top w:val="double" w:sz="4" w:space="0" w:color="auto"/>
              <w:bottom w:val="double" w:sz="4" w:space="0" w:color="auto"/>
            </w:tcBorders>
          </w:tcPr>
          <w:p w14:paraId="09135DE8" w14:textId="0CC53866" w:rsidR="00A25D1F" w:rsidRPr="00A2075A" w:rsidRDefault="00A25D1F" w:rsidP="00A25D1F">
            <w:pPr>
              <w:rPr>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2D98BDDC" w14:textId="77E18360" w:rsidR="00A25D1F" w:rsidRPr="00A2075A" w:rsidRDefault="00A25D1F" w:rsidP="00A25D1F">
            <w:pPr>
              <w:rPr>
                <w:sz w:val="18"/>
                <w:szCs w:val="18"/>
              </w:rPr>
            </w:pPr>
            <w:r w:rsidRPr="00A2075A">
              <w:rPr>
                <w:sz w:val="18"/>
                <w:szCs w:val="18"/>
              </w:rPr>
              <w:t>2015</w:t>
            </w:r>
          </w:p>
        </w:tc>
        <w:tc>
          <w:tcPr>
            <w:tcW w:w="3750" w:type="dxa"/>
            <w:tcBorders>
              <w:top w:val="double" w:sz="4" w:space="0" w:color="auto"/>
              <w:bottom w:val="double" w:sz="4" w:space="0" w:color="auto"/>
            </w:tcBorders>
          </w:tcPr>
          <w:p w14:paraId="21BA05BD" w14:textId="041FDB4D" w:rsidR="00A25D1F" w:rsidRPr="00A2075A" w:rsidRDefault="00A25D1F" w:rsidP="00A25D1F">
            <w:pPr>
              <w:rPr>
                <w:sz w:val="18"/>
                <w:szCs w:val="18"/>
              </w:rPr>
            </w:pPr>
            <w:r w:rsidRPr="00A2075A">
              <w:rPr>
                <w:sz w:val="18"/>
                <w:szCs w:val="18"/>
              </w:rPr>
              <w:t>Determination of the Long-term Storage Stability of BIOPREN 4GR fly larvicide granule, TOXI-COOP ZRT., Unpublished</w:t>
            </w:r>
          </w:p>
        </w:tc>
        <w:tc>
          <w:tcPr>
            <w:tcW w:w="1245" w:type="dxa"/>
            <w:tcBorders>
              <w:top w:val="double" w:sz="4" w:space="0" w:color="auto"/>
              <w:bottom w:val="double" w:sz="4" w:space="0" w:color="auto"/>
            </w:tcBorders>
          </w:tcPr>
          <w:p w14:paraId="4E0CB2DE" w14:textId="7D1A21AF" w:rsidR="00A25D1F" w:rsidRPr="00A2075A" w:rsidRDefault="00A25D1F" w:rsidP="00A25D1F">
            <w:pPr>
              <w:pStyle w:val="PCSRefTableText"/>
              <w:rPr>
                <w:rFonts w:ascii="Verdana" w:hAnsi="Verdana"/>
                <w:sz w:val="18"/>
                <w:szCs w:val="18"/>
              </w:rPr>
            </w:pPr>
            <w:r w:rsidRPr="00A2075A">
              <w:rPr>
                <w:rFonts w:ascii="Verdana" w:eastAsia="Verdana" w:hAnsi="Verdana" w:cs="Verdana"/>
                <w:sz w:val="18"/>
                <w:szCs w:val="18"/>
              </w:rPr>
              <w:t>Y</w:t>
            </w:r>
          </w:p>
        </w:tc>
        <w:tc>
          <w:tcPr>
            <w:tcW w:w="930" w:type="dxa"/>
            <w:tcBorders>
              <w:top w:val="double" w:sz="4" w:space="0" w:color="auto"/>
              <w:bottom w:val="double" w:sz="4" w:space="0" w:color="auto"/>
            </w:tcBorders>
          </w:tcPr>
          <w:p w14:paraId="4DCAB2E4" w14:textId="34D2F6D1"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tc>
      </w:tr>
      <w:tr w:rsidR="00A25D1F" w:rsidRPr="00370D67" w14:paraId="6ADD2F2F" w14:textId="77777777" w:rsidTr="0088213C">
        <w:trPr>
          <w:cantSplit/>
        </w:trPr>
        <w:tc>
          <w:tcPr>
            <w:tcW w:w="1328" w:type="dxa"/>
            <w:tcBorders>
              <w:top w:val="double" w:sz="4" w:space="0" w:color="auto"/>
              <w:bottom w:val="double" w:sz="4" w:space="0" w:color="auto"/>
            </w:tcBorders>
          </w:tcPr>
          <w:p w14:paraId="7602DE1D" w14:textId="537E9E65" w:rsidR="00A25D1F" w:rsidRPr="00A2075A" w:rsidRDefault="00A25D1F" w:rsidP="00A25D1F">
            <w:pPr>
              <w:rPr>
                <w:sz w:val="18"/>
                <w:szCs w:val="18"/>
              </w:rPr>
            </w:pPr>
            <w:r w:rsidRPr="00A2075A">
              <w:rPr>
                <w:sz w:val="18"/>
                <w:szCs w:val="18"/>
              </w:rPr>
              <w:t xml:space="preserve">IUCLID </w:t>
            </w:r>
          </w:p>
          <w:p w14:paraId="1D778517" w14:textId="2BC26DE5" w:rsidR="00A25D1F" w:rsidRPr="00A2075A" w:rsidRDefault="00A25D1F" w:rsidP="00A25D1F">
            <w:pPr>
              <w:rPr>
                <w:sz w:val="18"/>
                <w:szCs w:val="18"/>
              </w:rPr>
            </w:pPr>
            <w:r w:rsidRPr="00A2075A">
              <w:rPr>
                <w:sz w:val="18"/>
                <w:szCs w:val="18"/>
              </w:rPr>
              <w:t>3.5.</w:t>
            </w:r>
          </w:p>
        </w:tc>
        <w:tc>
          <w:tcPr>
            <w:tcW w:w="1305" w:type="dxa"/>
            <w:tcBorders>
              <w:top w:val="double" w:sz="4" w:space="0" w:color="auto"/>
              <w:bottom w:val="double" w:sz="4" w:space="0" w:color="auto"/>
            </w:tcBorders>
          </w:tcPr>
          <w:p w14:paraId="0E11FED0" w14:textId="05073588" w:rsidR="00A25D1F" w:rsidRPr="00A2075A" w:rsidRDefault="00A25D1F" w:rsidP="00A25D1F">
            <w:pPr>
              <w:rPr>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65C07E00" w14:textId="337EF399" w:rsidR="00A25D1F" w:rsidRPr="00A2075A" w:rsidRDefault="00A25D1F" w:rsidP="00A25D1F">
            <w:pPr>
              <w:rPr>
                <w:sz w:val="18"/>
                <w:szCs w:val="18"/>
              </w:rPr>
            </w:pPr>
            <w:r w:rsidRPr="00A2075A">
              <w:rPr>
                <w:sz w:val="18"/>
                <w:szCs w:val="18"/>
              </w:rPr>
              <w:t>2015</w:t>
            </w:r>
          </w:p>
        </w:tc>
        <w:tc>
          <w:tcPr>
            <w:tcW w:w="3750" w:type="dxa"/>
            <w:tcBorders>
              <w:top w:val="double" w:sz="4" w:space="0" w:color="auto"/>
              <w:bottom w:val="double" w:sz="4" w:space="0" w:color="auto"/>
            </w:tcBorders>
          </w:tcPr>
          <w:p w14:paraId="4B25F344" w14:textId="162E4176" w:rsidR="00A25D1F" w:rsidRPr="00A2075A" w:rsidRDefault="00A25D1F" w:rsidP="00A25D1F">
            <w:pPr>
              <w:rPr>
                <w:sz w:val="18"/>
                <w:szCs w:val="18"/>
              </w:rPr>
            </w:pPr>
            <w:r w:rsidRPr="00A2075A">
              <w:rPr>
                <w:sz w:val="18"/>
                <w:szCs w:val="18"/>
              </w:rPr>
              <w:t>Determination of the Dustiness of BIOPREN 4GR fly larvicide granule, TOXI-COOP ZRT., Unpublished</w:t>
            </w:r>
          </w:p>
        </w:tc>
        <w:tc>
          <w:tcPr>
            <w:tcW w:w="1245" w:type="dxa"/>
            <w:tcBorders>
              <w:top w:val="double" w:sz="4" w:space="0" w:color="auto"/>
              <w:bottom w:val="double" w:sz="4" w:space="0" w:color="auto"/>
            </w:tcBorders>
          </w:tcPr>
          <w:p w14:paraId="4B715B22" w14:textId="51A21A7C" w:rsidR="00A25D1F" w:rsidRPr="00A2075A" w:rsidRDefault="00A25D1F" w:rsidP="00A25D1F">
            <w:pPr>
              <w:pStyle w:val="PCSRefTableText"/>
              <w:rPr>
                <w:rFonts w:ascii="Verdana" w:hAnsi="Verdana"/>
                <w:sz w:val="18"/>
                <w:szCs w:val="18"/>
              </w:rPr>
            </w:pPr>
            <w:r w:rsidRPr="00A2075A">
              <w:rPr>
                <w:rFonts w:ascii="Verdana" w:eastAsia="Verdana" w:hAnsi="Verdana" w:cs="Verdana"/>
                <w:sz w:val="18"/>
                <w:szCs w:val="18"/>
              </w:rPr>
              <w:t>Y</w:t>
            </w:r>
          </w:p>
        </w:tc>
        <w:tc>
          <w:tcPr>
            <w:tcW w:w="930" w:type="dxa"/>
            <w:tcBorders>
              <w:top w:val="double" w:sz="4" w:space="0" w:color="auto"/>
              <w:bottom w:val="double" w:sz="4" w:space="0" w:color="auto"/>
            </w:tcBorders>
          </w:tcPr>
          <w:p w14:paraId="17A9077F" w14:textId="0E81829C"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tc>
      </w:tr>
      <w:tr w:rsidR="00A25D1F" w:rsidRPr="00370D67" w14:paraId="4DDF0FC5" w14:textId="77777777" w:rsidTr="0088213C">
        <w:trPr>
          <w:cantSplit/>
        </w:trPr>
        <w:tc>
          <w:tcPr>
            <w:tcW w:w="1328" w:type="dxa"/>
            <w:tcBorders>
              <w:top w:val="double" w:sz="4" w:space="0" w:color="auto"/>
              <w:bottom w:val="double" w:sz="4" w:space="0" w:color="auto"/>
            </w:tcBorders>
          </w:tcPr>
          <w:p w14:paraId="68379648" w14:textId="295ED444" w:rsidR="00A25D1F" w:rsidRPr="00A2075A" w:rsidRDefault="00A25D1F" w:rsidP="00A25D1F">
            <w:pPr>
              <w:rPr>
                <w:sz w:val="18"/>
                <w:szCs w:val="18"/>
              </w:rPr>
            </w:pPr>
            <w:r w:rsidRPr="00A2075A">
              <w:rPr>
                <w:sz w:val="18"/>
                <w:szCs w:val="18"/>
              </w:rPr>
              <w:t xml:space="preserve">IUCLID </w:t>
            </w:r>
          </w:p>
          <w:p w14:paraId="060B7F1F" w14:textId="52302B36" w:rsidR="00A25D1F" w:rsidRPr="00A2075A" w:rsidRDefault="00A25D1F" w:rsidP="00A25D1F">
            <w:pPr>
              <w:rPr>
                <w:sz w:val="18"/>
                <w:szCs w:val="18"/>
              </w:rPr>
            </w:pPr>
            <w:r w:rsidRPr="00A2075A">
              <w:rPr>
                <w:sz w:val="18"/>
                <w:szCs w:val="18"/>
              </w:rPr>
              <w:t>3.5.</w:t>
            </w:r>
          </w:p>
          <w:p w14:paraId="2A85464E" w14:textId="673B7821" w:rsidR="00A25D1F" w:rsidRPr="00A2075A" w:rsidRDefault="00A25D1F" w:rsidP="00A25D1F">
            <w:pPr>
              <w:pStyle w:val="PCSRefTableText"/>
              <w:rPr>
                <w:rFonts w:ascii="Verdana" w:hAnsi="Verdana"/>
                <w:sz w:val="18"/>
                <w:szCs w:val="18"/>
              </w:rPr>
            </w:pPr>
          </w:p>
        </w:tc>
        <w:tc>
          <w:tcPr>
            <w:tcW w:w="1305" w:type="dxa"/>
            <w:tcBorders>
              <w:top w:val="double" w:sz="4" w:space="0" w:color="auto"/>
              <w:bottom w:val="double" w:sz="4" w:space="0" w:color="auto"/>
            </w:tcBorders>
          </w:tcPr>
          <w:p w14:paraId="636EA3F3" w14:textId="2D39E4B1" w:rsidR="00A25D1F" w:rsidRPr="00A2075A" w:rsidRDefault="00A25D1F" w:rsidP="00A25D1F">
            <w:pPr>
              <w:rPr>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1011B333" w14:textId="159E405D" w:rsidR="00A25D1F" w:rsidRPr="00A2075A" w:rsidRDefault="00A25D1F" w:rsidP="00A25D1F">
            <w:pPr>
              <w:rPr>
                <w:sz w:val="18"/>
                <w:szCs w:val="18"/>
              </w:rPr>
            </w:pPr>
            <w:r w:rsidRPr="00A2075A">
              <w:rPr>
                <w:sz w:val="18"/>
                <w:szCs w:val="18"/>
              </w:rPr>
              <w:t>2015</w:t>
            </w:r>
          </w:p>
        </w:tc>
        <w:tc>
          <w:tcPr>
            <w:tcW w:w="3750" w:type="dxa"/>
            <w:tcBorders>
              <w:top w:val="double" w:sz="4" w:space="0" w:color="auto"/>
              <w:bottom w:val="double" w:sz="4" w:space="0" w:color="auto"/>
            </w:tcBorders>
          </w:tcPr>
          <w:p w14:paraId="3F8C0BEC" w14:textId="1B48682E" w:rsidR="00A25D1F" w:rsidRPr="00A2075A" w:rsidRDefault="00A25D1F" w:rsidP="00A25D1F">
            <w:pPr>
              <w:rPr>
                <w:sz w:val="18"/>
                <w:szCs w:val="18"/>
              </w:rPr>
            </w:pPr>
            <w:r w:rsidRPr="00A2075A">
              <w:rPr>
                <w:rFonts w:eastAsia="Verdana" w:cs="Verdana"/>
                <w:sz w:val="18"/>
                <w:szCs w:val="18"/>
              </w:rPr>
              <w:t xml:space="preserve">Sieve test of BIOPREN 4GR fly larvicide granule, </w:t>
            </w:r>
            <w:proofErr w:type="spellStart"/>
            <w:r w:rsidRPr="00A2075A">
              <w:rPr>
                <w:rFonts w:eastAsia="Verdana" w:cs="Verdana"/>
                <w:sz w:val="18"/>
                <w:szCs w:val="18"/>
              </w:rPr>
              <w:t>Toxi</w:t>
            </w:r>
            <w:proofErr w:type="spellEnd"/>
            <w:r w:rsidRPr="00A2075A">
              <w:rPr>
                <w:rFonts w:eastAsia="Verdana" w:cs="Verdana"/>
                <w:sz w:val="18"/>
                <w:szCs w:val="18"/>
              </w:rPr>
              <w:t xml:space="preserve">-Coop </w:t>
            </w:r>
            <w:proofErr w:type="spellStart"/>
            <w:r w:rsidRPr="00A2075A">
              <w:rPr>
                <w:rFonts w:eastAsia="Verdana" w:cs="Verdana"/>
                <w:sz w:val="18"/>
                <w:szCs w:val="18"/>
              </w:rPr>
              <w:t>Zrt</w:t>
            </w:r>
            <w:proofErr w:type="spellEnd"/>
            <w:r w:rsidRPr="00A2075A">
              <w:rPr>
                <w:rFonts w:eastAsia="Verdana" w:cs="Verdana"/>
                <w:sz w:val="18"/>
                <w:szCs w:val="18"/>
              </w:rPr>
              <w:t>., Unpublished</w:t>
            </w:r>
          </w:p>
        </w:tc>
        <w:tc>
          <w:tcPr>
            <w:tcW w:w="1245" w:type="dxa"/>
            <w:tcBorders>
              <w:top w:val="double" w:sz="4" w:space="0" w:color="auto"/>
              <w:bottom w:val="double" w:sz="4" w:space="0" w:color="auto"/>
            </w:tcBorders>
          </w:tcPr>
          <w:p w14:paraId="477A7495" w14:textId="01B6C0BE" w:rsidR="00A25D1F" w:rsidRPr="00A2075A" w:rsidRDefault="00A25D1F" w:rsidP="00A25D1F">
            <w:pPr>
              <w:pStyle w:val="PCSRefTableText"/>
              <w:rPr>
                <w:rFonts w:ascii="Verdana" w:hAnsi="Verdana"/>
                <w:sz w:val="18"/>
                <w:szCs w:val="18"/>
              </w:rPr>
            </w:pPr>
            <w:r w:rsidRPr="00A2075A">
              <w:rPr>
                <w:rFonts w:ascii="Verdana" w:eastAsia="Verdana" w:hAnsi="Verdana" w:cs="Verdana"/>
                <w:sz w:val="18"/>
                <w:szCs w:val="18"/>
              </w:rPr>
              <w:t>Y</w:t>
            </w:r>
          </w:p>
        </w:tc>
        <w:tc>
          <w:tcPr>
            <w:tcW w:w="930" w:type="dxa"/>
            <w:tcBorders>
              <w:top w:val="double" w:sz="4" w:space="0" w:color="auto"/>
              <w:bottom w:val="double" w:sz="4" w:space="0" w:color="auto"/>
            </w:tcBorders>
          </w:tcPr>
          <w:p w14:paraId="544773FB" w14:textId="3D7F3799"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tc>
      </w:tr>
      <w:tr w:rsidR="00A25D1F" w:rsidRPr="00370D67" w14:paraId="5CE387C5" w14:textId="77777777" w:rsidTr="0088213C">
        <w:trPr>
          <w:cantSplit/>
        </w:trPr>
        <w:tc>
          <w:tcPr>
            <w:tcW w:w="1328" w:type="dxa"/>
            <w:tcBorders>
              <w:top w:val="double" w:sz="4" w:space="0" w:color="auto"/>
              <w:bottom w:val="double" w:sz="4" w:space="0" w:color="auto"/>
            </w:tcBorders>
          </w:tcPr>
          <w:p w14:paraId="6734A244" w14:textId="77777777" w:rsidR="00A25D1F" w:rsidRPr="00A2075A" w:rsidRDefault="00A25D1F" w:rsidP="00A25D1F">
            <w:pPr>
              <w:rPr>
                <w:sz w:val="18"/>
                <w:szCs w:val="18"/>
              </w:rPr>
            </w:pPr>
            <w:r w:rsidRPr="00A2075A">
              <w:rPr>
                <w:sz w:val="18"/>
                <w:szCs w:val="18"/>
              </w:rPr>
              <w:t xml:space="preserve">IUCLID </w:t>
            </w:r>
          </w:p>
          <w:p w14:paraId="6941F566" w14:textId="77777777" w:rsidR="00A25D1F" w:rsidRPr="00A2075A" w:rsidRDefault="00A25D1F" w:rsidP="00A25D1F">
            <w:pPr>
              <w:rPr>
                <w:sz w:val="18"/>
                <w:szCs w:val="18"/>
              </w:rPr>
            </w:pPr>
            <w:r w:rsidRPr="00A2075A">
              <w:rPr>
                <w:sz w:val="18"/>
                <w:szCs w:val="18"/>
              </w:rPr>
              <w:t>3.5.</w:t>
            </w:r>
          </w:p>
          <w:p w14:paraId="50721292" w14:textId="77777777" w:rsidR="00A25D1F" w:rsidRPr="00A2075A" w:rsidRDefault="00A25D1F" w:rsidP="00A25D1F">
            <w:pPr>
              <w:rPr>
                <w:sz w:val="18"/>
                <w:szCs w:val="18"/>
              </w:rPr>
            </w:pPr>
          </w:p>
        </w:tc>
        <w:tc>
          <w:tcPr>
            <w:tcW w:w="1305" w:type="dxa"/>
            <w:tcBorders>
              <w:top w:val="double" w:sz="4" w:space="0" w:color="auto"/>
              <w:bottom w:val="double" w:sz="4" w:space="0" w:color="auto"/>
            </w:tcBorders>
          </w:tcPr>
          <w:p w14:paraId="433F4939" w14:textId="29B6454B" w:rsidR="00A25D1F" w:rsidRPr="00A2075A" w:rsidRDefault="00A25D1F" w:rsidP="00A25D1F">
            <w:pPr>
              <w:rPr>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6DE8F5E8" w14:textId="44511B34" w:rsidR="00A25D1F" w:rsidRPr="00A2075A" w:rsidRDefault="00A25D1F" w:rsidP="00A25D1F">
            <w:pPr>
              <w:rPr>
                <w:sz w:val="18"/>
                <w:szCs w:val="18"/>
              </w:rPr>
            </w:pPr>
            <w:r>
              <w:rPr>
                <w:sz w:val="18"/>
                <w:szCs w:val="18"/>
              </w:rPr>
              <w:t>2018</w:t>
            </w:r>
          </w:p>
        </w:tc>
        <w:tc>
          <w:tcPr>
            <w:tcW w:w="3750" w:type="dxa"/>
            <w:tcBorders>
              <w:top w:val="double" w:sz="4" w:space="0" w:color="auto"/>
              <w:bottom w:val="double" w:sz="4" w:space="0" w:color="auto"/>
            </w:tcBorders>
          </w:tcPr>
          <w:p w14:paraId="6C49C05A" w14:textId="1C510BAA" w:rsidR="00A25D1F" w:rsidRPr="00096D3F" w:rsidRDefault="00A25D1F" w:rsidP="00A25D1F">
            <w:pPr>
              <w:rPr>
                <w:rFonts w:eastAsia="Verdana"/>
                <w:sz w:val="18"/>
                <w:szCs w:val="18"/>
                <w:lang w:eastAsia="en-GB"/>
              </w:rPr>
            </w:pPr>
            <w:r w:rsidRPr="00096D3F">
              <w:rPr>
                <w:rFonts w:eastAsia="Verdana"/>
                <w:sz w:val="18"/>
                <w:szCs w:val="18"/>
                <w:lang w:eastAsia="en-GB"/>
              </w:rPr>
              <w:t>Determination of the Particle Size Distribution of BIOPREN 4GR fly larvicide granule (after storage),</w:t>
            </w:r>
          </w:p>
        </w:tc>
        <w:tc>
          <w:tcPr>
            <w:tcW w:w="1245" w:type="dxa"/>
            <w:tcBorders>
              <w:top w:val="double" w:sz="4" w:space="0" w:color="auto"/>
              <w:bottom w:val="double" w:sz="4" w:space="0" w:color="auto"/>
            </w:tcBorders>
          </w:tcPr>
          <w:p w14:paraId="24F687D5" w14:textId="405BB47F" w:rsidR="00A25D1F" w:rsidRPr="00A2075A" w:rsidRDefault="00A25D1F" w:rsidP="00A25D1F">
            <w:pPr>
              <w:pStyle w:val="PCSRefTableText"/>
              <w:rPr>
                <w:rFonts w:ascii="Verdana" w:eastAsia="Verdana" w:hAnsi="Verdana" w:cs="Verdana"/>
                <w:sz w:val="18"/>
                <w:szCs w:val="18"/>
              </w:rPr>
            </w:pPr>
            <w:r>
              <w:rPr>
                <w:rFonts w:ascii="Verdana" w:eastAsia="Verdana" w:hAnsi="Verdana" w:cs="Verdana"/>
                <w:sz w:val="18"/>
                <w:szCs w:val="18"/>
              </w:rPr>
              <w:t>Y</w:t>
            </w:r>
          </w:p>
        </w:tc>
        <w:tc>
          <w:tcPr>
            <w:tcW w:w="930" w:type="dxa"/>
            <w:tcBorders>
              <w:top w:val="double" w:sz="4" w:space="0" w:color="auto"/>
              <w:bottom w:val="double" w:sz="4" w:space="0" w:color="auto"/>
            </w:tcBorders>
          </w:tcPr>
          <w:p w14:paraId="20C5BCAA" w14:textId="0DE79D66"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tc>
      </w:tr>
      <w:tr w:rsidR="00A25D1F" w:rsidRPr="00370D67" w14:paraId="51433275" w14:textId="77777777" w:rsidTr="0088213C">
        <w:trPr>
          <w:cantSplit/>
        </w:trPr>
        <w:tc>
          <w:tcPr>
            <w:tcW w:w="1328" w:type="dxa"/>
            <w:tcBorders>
              <w:top w:val="double" w:sz="4" w:space="0" w:color="auto"/>
              <w:bottom w:val="double" w:sz="4" w:space="0" w:color="auto"/>
            </w:tcBorders>
          </w:tcPr>
          <w:p w14:paraId="011E7D5C" w14:textId="77777777" w:rsidR="00A25D1F" w:rsidRPr="00A2075A" w:rsidRDefault="00A25D1F" w:rsidP="00A25D1F">
            <w:pPr>
              <w:rPr>
                <w:sz w:val="18"/>
                <w:szCs w:val="18"/>
              </w:rPr>
            </w:pPr>
          </w:p>
        </w:tc>
        <w:tc>
          <w:tcPr>
            <w:tcW w:w="1305" w:type="dxa"/>
            <w:tcBorders>
              <w:top w:val="double" w:sz="4" w:space="0" w:color="auto"/>
              <w:bottom w:val="double" w:sz="4" w:space="0" w:color="auto"/>
            </w:tcBorders>
          </w:tcPr>
          <w:p w14:paraId="09BBEF31" w14:textId="4D66ADDB" w:rsidR="00A25D1F" w:rsidRPr="00A2075A" w:rsidRDefault="00A25D1F" w:rsidP="00A25D1F">
            <w:pPr>
              <w:rPr>
                <w:sz w:val="18"/>
                <w:szCs w:val="18"/>
              </w:rPr>
            </w:pPr>
            <w:proofErr w:type="spellStart"/>
            <w:r w:rsidRPr="00D566AD">
              <w:rPr>
                <w:sz w:val="18"/>
                <w:szCs w:val="18"/>
                <w:highlight w:val="black"/>
              </w:rPr>
              <w:t>xxxxxxx</w:t>
            </w:r>
            <w:proofErr w:type="spellEnd"/>
          </w:p>
        </w:tc>
        <w:tc>
          <w:tcPr>
            <w:tcW w:w="675" w:type="dxa"/>
            <w:tcBorders>
              <w:top w:val="double" w:sz="4" w:space="0" w:color="auto"/>
              <w:bottom w:val="double" w:sz="4" w:space="0" w:color="auto"/>
            </w:tcBorders>
          </w:tcPr>
          <w:p w14:paraId="09D3EA32" w14:textId="1F93BFA7" w:rsidR="00A25D1F" w:rsidRPr="00A2075A" w:rsidRDefault="00A25D1F" w:rsidP="00A25D1F">
            <w:pPr>
              <w:rPr>
                <w:sz w:val="18"/>
                <w:szCs w:val="18"/>
              </w:rPr>
            </w:pPr>
            <w:r w:rsidRPr="00A2075A">
              <w:rPr>
                <w:sz w:val="18"/>
                <w:szCs w:val="18"/>
              </w:rPr>
              <w:t>2018</w:t>
            </w:r>
          </w:p>
        </w:tc>
        <w:tc>
          <w:tcPr>
            <w:tcW w:w="3750" w:type="dxa"/>
            <w:tcBorders>
              <w:top w:val="double" w:sz="4" w:space="0" w:color="auto"/>
              <w:bottom w:val="double" w:sz="4" w:space="0" w:color="auto"/>
            </w:tcBorders>
          </w:tcPr>
          <w:p w14:paraId="3EA6CDCB" w14:textId="672D2920" w:rsidR="00A25D1F" w:rsidRPr="00A2075A" w:rsidRDefault="00A25D1F" w:rsidP="00A25D1F">
            <w:pPr>
              <w:pStyle w:val="Default"/>
              <w:rPr>
                <w:rFonts w:ascii="Verdana" w:hAnsi="Verdana"/>
                <w:sz w:val="18"/>
                <w:szCs w:val="18"/>
              </w:rPr>
            </w:pPr>
            <w:proofErr w:type="spellStart"/>
            <w:r w:rsidRPr="00A2075A">
              <w:rPr>
                <w:rFonts w:ascii="Verdana" w:eastAsia="Verdana" w:hAnsi="Verdana" w:cs="Verdana"/>
                <w:sz w:val="18"/>
                <w:szCs w:val="18"/>
              </w:rPr>
              <w:t>Physico</w:t>
            </w:r>
            <w:proofErr w:type="spellEnd"/>
            <w:r w:rsidRPr="00A2075A">
              <w:rPr>
                <w:rFonts w:ascii="Verdana" w:eastAsia="Verdana" w:hAnsi="Verdana" w:cs="Verdana"/>
                <w:sz w:val="18"/>
                <w:szCs w:val="18"/>
              </w:rPr>
              <w:t xml:space="preserve">-Chemical Testing of BIOPREN 4GR Mosquito Larvicide Granule / </w:t>
            </w:r>
          </w:p>
          <w:p w14:paraId="21CC3268" w14:textId="2031B8AB" w:rsidR="00A25D1F" w:rsidRPr="00A2075A" w:rsidRDefault="00A25D1F" w:rsidP="00A25D1F">
            <w:pPr>
              <w:rPr>
                <w:rFonts w:eastAsia="Verdana" w:cs="Verdana"/>
                <w:sz w:val="18"/>
                <w:szCs w:val="18"/>
              </w:rPr>
            </w:pPr>
            <w:r w:rsidRPr="00A2075A">
              <w:rPr>
                <w:sz w:val="18"/>
                <w:szCs w:val="18"/>
              </w:rPr>
              <w:t xml:space="preserve"> CIPAC Handbook Volume H, MT 178, Attrition Resistance of Granules, </w:t>
            </w:r>
            <w:proofErr w:type="spellStart"/>
            <w:r w:rsidRPr="00A2075A">
              <w:rPr>
                <w:sz w:val="18"/>
                <w:szCs w:val="18"/>
              </w:rPr>
              <w:t>Toxi</w:t>
            </w:r>
            <w:proofErr w:type="spellEnd"/>
            <w:r w:rsidRPr="00A2075A">
              <w:rPr>
                <w:sz w:val="18"/>
                <w:szCs w:val="18"/>
              </w:rPr>
              <w:t xml:space="preserve">-Coop </w:t>
            </w:r>
            <w:proofErr w:type="spellStart"/>
            <w:r w:rsidRPr="00A2075A">
              <w:rPr>
                <w:sz w:val="18"/>
                <w:szCs w:val="18"/>
              </w:rPr>
              <w:t>Zrt</w:t>
            </w:r>
            <w:proofErr w:type="spellEnd"/>
            <w:r w:rsidRPr="00A2075A">
              <w:rPr>
                <w:sz w:val="18"/>
                <w:szCs w:val="18"/>
              </w:rPr>
              <w:t>., Unpublished</w:t>
            </w:r>
          </w:p>
        </w:tc>
        <w:tc>
          <w:tcPr>
            <w:tcW w:w="1245" w:type="dxa"/>
            <w:tcBorders>
              <w:top w:val="double" w:sz="4" w:space="0" w:color="auto"/>
              <w:bottom w:val="double" w:sz="4" w:space="0" w:color="auto"/>
            </w:tcBorders>
          </w:tcPr>
          <w:p w14:paraId="31B67E63" w14:textId="0A3B06ED" w:rsidR="00A25D1F" w:rsidRPr="00A2075A" w:rsidRDefault="00A25D1F" w:rsidP="00A25D1F">
            <w:pPr>
              <w:pStyle w:val="PCSRefTableText"/>
              <w:rPr>
                <w:rFonts w:ascii="Verdana" w:eastAsia="Verdana" w:hAnsi="Verdana" w:cs="Verdana"/>
                <w:sz w:val="18"/>
                <w:szCs w:val="18"/>
              </w:rPr>
            </w:pPr>
            <w:r w:rsidRPr="00A2075A">
              <w:rPr>
                <w:rFonts w:ascii="Verdana" w:eastAsia="Verdana" w:hAnsi="Verdana" w:cs="Verdana"/>
                <w:sz w:val="18"/>
                <w:szCs w:val="18"/>
              </w:rPr>
              <w:t>Y</w:t>
            </w:r>
          </w:p>
        </w:tc>
        <w:tc>
          <w:tcPr>
            <w:tcW w:w="930" w:type="dxa"/>
            <w:tcBorders>
              <w:top w:val="double" w:sz="4" w:space="0" w:color="auto"/>
              <w:bottom w:val="double" w:sz="4" w:space="0" w:color="auto"/>
            </w:tcBorders>
          </w:tcPr>
          <w:p w14:paraId="411B5972" w14:textId="584F669F"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tc>
      </w:tr>
      <w:tr w:rsidR="00A25D1F" w:rsidRPr="00370D67" w14:paraId="498FBF52" w14:textId="77777777" w:rsidTr="0088213C">
        <w:trPr>
          <w:cantSplit/>
        </w:trPr>
        <w:tc>
          <w:tcPr>
            <w:tcW w:w="1328" w:type="dxa"/>
            <w:tcBorders>
              <w:top w:val="double" w:sz="4" w:space="0" w:color="auto"/>
              <w:bottom w:val="double" w:sz="4" w:space="0" w:color="auto"/>
            </w:tcBorders>
          </w:tcPr>
          <w:p w14:paraId="47CC87E0" w14:textId="77777777" w:rsidR="00A25D1F" w:rsidRPr="00A2075A" w:rsidRDefault="00A25D1F" w:rsidP="00A25D1F">
            <w:pPr>
              <w:rPr>
                <w:sz w:val="18"/>
                <w:szCs w:val="18"/>
              </w:rPr>
            </w:pPr>
          </w:p>
        </w:tc>
        <w:tc>
          <w:tcPr>
            <w:tcW w:w="1305" w:type="dxa"/>
            <w:tcBorders>
              <w:top w:val="double" w:sz="4" w:space="0" w:color="auto"/>
              <w:bottom w:val="double" w:sz="4" w:space="0" w:color="auto"/>
            </w:tcBorders>
          </w:tcPr>
          <w:p w14:paraId="0C8579D0" w14:textId="303D0259" w:rsidR="00A25D1F" w:rsidRPr="00A2075A" w:rsidRDefault="00A25D1F" w:rsidP="00A25D1F">
            <w:pPr>
              <w:rPr>
                <w:sz w:val="18"/>
                <w:szCs w:val="18"/>
              </w:rPr>
            </w:pPr>
            <w:proofErr w:type="spellStart"/>
            <w:r w:rsidRPr="00514B39">
              <w:rPr>
                <w:sz w:val="18"/>
                <w:szCs w:val="18"/>
                <w:highlight w:val="black"/>
              </w:rPr>
              <w:t>xxxxxxx</w:t>
            </w:r>
            <w:proofErr w:type="spellEnd"/>
          </w:p>
        </w:tc>
        <w:tc>
          <w:tcPr>
            <w:tcW w:w="675" w:type="dxa"/>
            <w:tcBorders>
              <w:top w:val="double" w:sz="4" w:space="0" w:color="auto"/>
              <w:bottom w:val="double" w:sz="4" w:space="0" w:color="auto"/>
            </w:tcBorders>
          </w:tcPr>
          <w:p w14:paraId="779EE771" w14:textId="6862388A" w:rsidR="00A25D1F" w:rsidRPr="00A2075A" w:rsidRDefault="00A25D1F" w:rsidP="00A25D1F">
            <w:pPr>
              <w:rPr>
                <w:sz w:val="18"/>
                <w:szCs w:val="18"/>
              </w:rPr>
            </w:pPr>
            <w:r w:rsidRPr="00A2075A">
              <w:rPr>
                <w:sz w:val="18"/>
                <w:szCs w:val="18"/>
              </w:rPr>
              <w:t>2018</w:t>
            </w:r>
          </w:p>
        </w:tc>
        <w:tc>
          <w:tcPr>
            <w:tcW w:w="3750" w:type="dxa"/>
            <w:tcBorders>
              <w:top w:val="double" w:sz="4" w:space="0" w:color="auto"/>
              <w:bottom w:val="double" w:sz="4" w:space="0" w:color="auto"/>
            </w:tcBorders>
          </w:tcPr>
          <w:p w14:paraId="44BF3972" w14:textId="77777777" w:rsidR="00A25D1F" w:rsidRPr="00A2075A" w:rsidRDefault="00A25D1F" w:rsidP="00A25D1F">
            <w:pPr>
              <w:pStyle w:val="Default"/>
              <w:rPr>
                <w:rFonts w:ascii="Verdana" w:hAnsi="Verdana"/>
                <w:sz w:val="18"/>
                <w:szCs w:val="18"/>
              </w:rPr>
            </w:pPr>
            <w:proofErr w:type="spellStart"/>
            <w:r w:rsidRPr="00A2075A">
              <w:rPr>
                <w:rFonts w:ascii="Verdana" w:eastAsia="Verdana" w:hAnsi="Verdana" w:cs="Verdana"/>
                <w:sz w:val="18"/>
                <w:szCs w:val="18"/>
              </w:rPr>
              <w:t>Physico</w:t>
            </w:r>
            <w:proofErr w:type="spellEnd"/>
            <w:r w:rsidRPr="00A2075A">
              <w:rPr>
                <w:rFonts w:ascii="Verdana" w:eastAsia="Verdana" w:hAnsi="Verdana" w:cs="Verdana"/>
                <w:sz w:val="18"/>
                <w:szCs w:val="18"/>
              </w:rPr>
              <w:t xml:space="preserve">-Chemical Testing of BIOPREN 4GR Mosquito Larvicide Granule (After Storage) / </w:t>
            </w:r>
          </w:p>
          <w:p w14:paraId="744507F2" w14:textId="77777777" w:rsidR="00A25D1F" w:rsidRPr="00A2075A" w:rsidRDefault="00A25D1F" w:rsidP="00A25D1F">
            <w:pPr>
              <w:pStyle w:val="Default"/>
              <w:rPr>
                <w:rFonts w:ascii="Verdana" w:hAnsi="Verdana"/>
                <w:sz w:val="18"/>
                <w:szCs w:val="18"/>
              </w:rPr>
            </w:pPr>
            <w:r w:rsidRPr="00A2075A">
              <w:rPr>
                <w:rFonts w:ascii="Verdana" w:hAnsi="Verdana"/>
                <w:sz w:val="18"/>
                <w:szCs w:val="18"/>
              </w:rPr>
              <w:t xml:space="preserve"> CIPAC Handbook Volume H, MT 178, Attrition Resistance of Granules, /</w:t>
            </w:r>
          </w:p>
          <w:p w14:paraId="2621D3D0" w14:textId="174EB8F1" w:rsidR="00A25D1F" w:rsidRPr="00A2075A" w:rsidRDefault="00A25D1F" w:rsidP="00A25D1F">
            <w:pPr>
              <w:rPr>
                <w:rFonts w:eastAsia="Verdana" w:cs="Verdana"/>
                <w:sz w:val="18"/>
                <w:szCs w:val="18"/>
              </w:rPr>
            </w:pPr>
            <w:r w:rsidRPr="00A2075A">
              <w:rPr>
                <w:sz w:val="18"/>
                <w:szCs w:val="18"/>
              </w:rPr>
              <w:t xml:space="preserve"> CIPAC Handbook Volume F, MT 171, Dustiness of Granular Products </w:t>
            </w:r>
            <w:proofErr w:type="spellStart"/>
            <w:r w:rsidRPr="00A2075A">
              <w:rPr>
                <w:sz w:val="18"/>
                <w:szCs w:val="18"/>
              </w:rPr>
              <w:t>Toxi</w:t>
            </w:r>
            <w:proofErr w:type="spellEnd"/>
            <w:r w:rsidRPr="00A2075A">
              <w:rPr>
                <w:sz w:val="18"/>
                <w:szCs w:val="18"/>
              </w:rPr>
              <w:t xml:space="preserve">-Coop </w:t>
            </w:r>
            <w:proofErr w:type="spellStart"/>
            <w:r w:rsidRPr="00A2075A">
              <w:rPr>
                <w:sz w:val="18"/>
                <w:szCs w:val="18"/>
              </w:rPr>
              <w:t>Zrt</w:t>
            </w:r>
            <w:proofErr w:type="spellEnd"/>
            <w:r w:rsidRPr="00A2075A">
              <w:rPr>
                <w:sz w:val="18"/>
                <w:szCs w:val="18"/>
              </w:rPr>
              <w:t>., Unpublished</w:t>
            </w:r>
          </w:p>
        </w:tc>
        <w:tc>
          <w:tcPr>
            <w:tcW w:w="1245" w:type="dxa"/>
            <w:tcBorders>
              <w:top w:val="double" w:sz="4" w:space="0" w:color="auto"/>
              <w:bottom w:val="double" w:sz="4" w:space="0" w:color="auto"/>
            </w:tcBorders>
          </w:tcPr>
          <w:p w14:paraId="7AC78C7B" w14:textId="04364086" w:rsidR="00A25D1F" w:rsidRPr="00A2075A" w:rsidRDefault="00A25D1F" w:rsidP="00A25D1F">
            <w:pPr>
              <w:pStyle w:val="PCSRefTableText"/>
              <w:rPr>
                <w:rFonts w:ascii="Verdana" w:eastAsia="Verdana" w:hAnsi="Verdana" w:cs="Verdana"/>
                <w:sz w:val="18"/>
                <w:szCs w:val="18"/>
              </w:rPr>
            </w:pPr>
            <w:r w:rsidRPr="00A2075A">
              <w:rPr>
                <w:rFonts w:ascii="Verdana" w:eastAsia="Verdana" w:hAnsi="Verdana" w:cs="Verdana"/>
                <w:sz w:val="18"/>
                <w:szCs w:val="18"/>
              </w:rPr>
              <w:t>Y</w:t>
            </w:r>
          </w:p>
        </w:tc>
        <w:tc>
          <w:tcPr>
            <w:tcW w:w="930" w:type="dxa"/>
            <w:tcBorders>
              <w:top w:val="double" w:sz="4" w:space="0" w:color="auto"/>
              <w:bottom w:val="double" w:sz="4" w:space="0" w:color="auto"/>
            </w:tcBorders>
          </w:tcPr>
          <w:p w14:paraId="5465342F" w14:textId="094E0982" w:rsidR="00A25D1F" w:rsidRPr="00A2075A" w:rsidRDefault="00A25D1F" w:rsidP="00A25D1F">
            <w:pPr>
              <w:rPr>
                <w:sz w:val="18"/>
                <w:szCs w:val="18"/>
              </w:rPr>
            </w:pPr>
            <w:proofErr w:type="spellStart"/>
            <w:r w:rsidRPr="00A2075A">
              <w:rPr>
                <w:sz w:val="18"/>
                <w:szCs w:val="18"/>
              </w:rPr>
              <w:t>Babolna</w:t>
            </w:r>
            <w:proofErr w:type="spellEnd"/>
            <w:r w:rsidRPr="00A2075A">
              <w:rPr>
                <w:sz w:val="18"/>
                <w:szCs w:val="18"/>
              </w:rPr>
              <w:t xml:space="preserve"> Bio Ltd</w:t>
            </w:r>
          </w:p>
        </w:tc>
      </w:tr>
      <w:tr w:rsidR="00A25D1F" w:rsidRPr="00370D67" w14:paraId="0A221E5A" w14:textId="77777777" w:rsidTr="0088213C">
        <w:trPr>
          <w:cantSplit/>
        </w:trPr>
        <w:tc>
          <w:tcPr>
            <w:tcW w:w="1328" w:type="dxa"/>
            <w:tcBorders>
              <w:top w:val="double" w:sz="4" w:space="0" w:color="auto"/>
              <w:bottom w:val="double" w:sz="4" w:space="0" w:color="auto"/>
            </w:tcBorders>
          </w:tcPr>
          <w:p w14:paraId="50F466AD" w14:textId="3A44F7C8" w:rsidR="00A25D1F" w:rsidRPr="00370D67" w:rsidRDefault="00A25D1F" w:rsidP="00A25D1F">
            <w:r w:rsidRPr="00370D67">
              <w:rPr>
                <w:sz w:val="18"/>
                <w:szCs w:val="18"/>
              </w:rPr>
              <w:t xml:space="preserve">IUCLID </w:t>
            </w:r>
            <w:r w:rsidRPr="00370D67">
              <w:br/>
            </w:r>
            <w:r w:rsidRPr="00370D67">
              <w:rPr>
                <w:sz w:val="18"/>
                <w:szCs w:val="18"/>
              </w:rPr>
              <w:t>5.</w:t>
            </w:r>
            <w:r w:rsidRPr="00370D67">
              <w:br/>
              <w:t>484-100-0565</w:t>
            </w:r>
          </w:p>
        </w:tc>
        <w:tc>
          <w:tcPr>
            <w:tcW w:w="1305" w:type="dxa"/>
            <w:tcBorders>
              <w:top w:val="double" w:sz="4" w:space="0" w:color="auto"/>
              <w:bottom w:val="double" w:sz="4" w:space="0" w:color="auto"/>
            </w:tcBorders>
          </w:tcPr>
          <w:p w14:paraId="5106DA56" w14:textId="3B4337C2" w:rsidR="00A25D1F" w:rsidRPr="00370D67" w:rsidRDefault="00A25D1F" w:rsidP="00A25D1F">
            <w:proofErr w:type="spellStart"/>
            <w:r w:rsidRPr="00514B39">
              <w:rPr>
                <w:sz w:val="18"/>
                <w:szCs w:val="18"/>
                <w:highlight w:val="black"/>
              </w:rPr>
              <w:t>xxxxxxx</w:t>
            </w:r>
            <w:proofErr w:type="spellEnd"/>
          </w:p>
        </w:tc>
        <w:tc>
          <w:tcPr>
            <w:tcW w:w="675" w:type="dxa"/>
            <w:tcBorders>
              <w:top w:val="double" w:sz="4" w:space="0" w:color="auto"/>
              <w:bottom w:val="double" w:sz="4" w:space="0" w:color="auto"/>
            </w:tcBorders>
          </w:tcPr>
          <w:p w14:paraId="75325EE6" w14:textId="74333BE0" w:rsidR="00A25D1F" w:rsidRPr="00370D67" w:rsidRDefault="00A25D1F" w:rsidP="00A25D1F">
            <w:r w:rsidRPr="00370D67">
              <w:rPr>
                <w:sz w:val="18"/>
                <w:szCs w:val="18"/>
              </w:rPr>
              <w:t>2015</w:t>
            </w:r>
          </w:p>
        </w:tc>
        <w:tc>
          <w:tcPr>
            <w:tcW w:w="3750" w:type="dxa"/>
            <w:tcBorders>
              <w:top w:val="double" w:sz="4" w:space="0" w:color="auto"/>
              <w:bottom w:val="double" w:sz="4" w:space="0" w:color="auto"/>
            </w:tcBorders>
          </w:tcPr>
          <w:p w14:paraId="6C5255F2" w14:textId="71821DA5" w:rsidR="00A25D1F" w:rsidRPr="00370D67" w:rsidRDefault="00A25D1F" w:rsidP="00A25D1F">
            <w:r w:rsidRPr="00370D67">
              <w:rPr>
                <w:rFonts w:eastAsia="Verdana" w:cs="Verdana"/>
                <w:sz w:val="18"/>
                <w:szCs w:val="18"/>
              </w:rPr>
              <w:t>Validation of the Analytical Method (HPLC) for the determination of S-Methoprene in BIOPREN 4GR fly larvicide granule ,TOXI-COOP ZRT., Unpublished</w:t>
            </w:r>
          </w:p>
        </w:tc>
        <w:tc>
          <w:tcPr>
            <w:tcW w:w="1245" w:type="dxa"/>
            <w:tcBorders>
              <w:top w:val="double" w:sz="4" w:space="0" w:color="auto"/>
              <w:bottom w:val="double" w:sz="4" w:space="0" w:color="auto"/>
            </w:tcBorders>
          </w:tcPr>
          <w:p w14:paraId="6A42E349" w14:textId="428FCD64" w:rsidR="00A25D1F" w:rsidRPr="00370D67" w:rsidRDefault="00A25D1F" w:rsidP="00A25D1F">
            <w:pPr>
              <w:pStyle w:val="PCSRefTableText"/>
              <w:rPr>
                <w:rFonts w:ascii="Verdana" w:hAnsi="Verdana"/>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3EF3D2FD" w14:textId="3D81E7BF" w:rsidR="00A25D1F" w:rsidRPr="00370D67" w:rsidRDefault="00A25D1F" w:rsidP="00A25D1F">
            <w:proofErr w:type="spellStart"/>
            <w:r w:rsidRPr="00370D67">
              <w:rPr>
                <w:sz w:val="18"/>
                <w:szCs w:val="18"/>
              </w:rPr>
              <w:t>Babolna</w:t>
            </w:r>
            <w:proofErr w:type="spellEnd"/>
            <w:r w:rsidRPr="00370D67">
              <w:rPr>
                <w:sz w:val="18"/>
                <w:szCs w:val="18"/>
              </w:rPr>
              <w:t xml:space="preserve"> Bio Ltd</w:t>
            </w:r>
          </w:p>
        </w:tc>
      </w:tr>
      <w:tr w:rsidR="00A25D1F" w:rsidRPr="00370D67" w14:paraId="314A362A" w14:textId="77777777" w:rsidTr="0088213C">
        <w:trPr>
          <w:cantSplit/>
        </w:trPr>
        <w:tc>
          <w:tcPr>
            <w:tcW w:w="1328" w:type="dxa"/>
            <w:tcBorders>
              <w:top w:val="double" w:sz="4" w:space="0" w:color="auto"/>
              <w:bottom w:val="double" w:sz="4" w:space="0" w:color="auto"/>
            </w:tcBorders>
          </w:tcPr>
          <w:p w14:paraId="7A68B316" w14:textId="77777777" w:rsidR="00A25D1F" w:rsidRPr="00370D67" w:rsidRDefault="00A25D1F" w:rsidP="00A25D1F">
            <w:pPr>
              <w:rPr>
                <w:sz w:val="18"/>
                <w:szCs w:val="18"/>
              </w:rPr>
            </w:pPr>
            <w:r w:rsidRPr="00370D67">
              <w:rPr>
                <w:sz w:val="18"/>
                <w:szCs w:val="18"/>
              </w:rPr>
              <w:t xml:space="preserve">IUCLID </w:t>
            </w:r>
          </w:p>
          <w:p w14:paraId="1EEDE4BB" w14:textId="77777777" w:rsidR="00A25D1F" w:rsidRPr="00370D67" w:rsidRDefault="00A25D1F" w:rsidP="00A25D1F">
            <w:pPr>
              <w:rPr>
                <w:sz w:val="18"/>
                <w:szCs w:val="18"/>
              </w:rPr>
            </w:pPr>
            <w:r w:rsidRPr="00370D67">
              <w:rPr>
                <w:sz w:val="18"/>
                <w:szCs w:val="18"/>
              </w:rPr>
              <w:t>5.</w:t>
            </w:r>
          </w:p>
          <w:p w14:paraId="17E75078" w14:textId="4E88C1D6" w:rsidR="00A25D1F" w:rsidRPr="00370D67" w:rsidRDefault="00A25D1F" w:rsidP="00A25D1F">
            <w:pPr>
              <w:rPr>
                <w:sz w:val="18"/>
                <w:szCs w:val="18"/>
              </w:rPr>
            </w:pPr>
            <w:r w:rsidRPr="00370D67">
              <w:rPr>
                <w:sz w:val="18"/>
                <w:szCs w:val="18"/>
              </w:rPr>
              <w:t>CRA119111</w:t>
            </w:r>
          </w:p>
        </w:tc>
        <w:tc>
          <w:tcPr>
            <w:tcW w:w="1305" w:type="dxa"/>
            <w:tcBorders>
              <w:top w:val="double" w:sz="4" w:space="0" w:color="auto"/>
              <w:bottom w:val="double" w:sz="4" w:space="0" w:color="auto"/>
            </w:tcBorders>
          </w:tcPr>
          <w:p w14:paraId="2006C84A" w14:textId="608C5951" w:rsidR="00A25D1F" w:rsidRPr="00370D67" w:rsidRDefault="00A25D1F" w:rsidP="00A25D1F">
            <w:pPr>
              <w:rPr>
                <w:sz w:val="18"/>
                <w:szCs w:val="18"/>
              </w:rPr>
            </w:pPr>
            <w:proofErr w:type="spellStart"/>
            <w:r w:rsidRPr="00514B39">
              <w:rPr>
                <w:sz w:val="18"/>
                <w:szCs w:val="18"/>
                <w:highlight w:val="black"/>
              </w:rPr>
              <w:t>xxxxxxx</w:t>
            </w:r>
            <w:proofErr w:type="spellEnd"/>
          </w:p>
        </w:tc>
        <w:tc>
          <w:tcPr>
            <w:tcW w:w="675" w:type="dxa"/>
            <w:tcBorders>
              <w:top w:val="double" w:sz="4" w:space="0" w:color="auto"/>
              <w:bottom w:val="double" w:sz="4" w:space="0" w:color="auto"/>
            </w:tcBorders>
          </w:tcPr>
          <w:p w14:paraId="3F3E774E" w14:textId="1E0A5C7F" w:rsidR="00A25D1F" w:rsidRPr="00370D67" w:rsidRDefault="00A25D1F" w:rsidP="00A25D1F">
            <w:pPr>
              <w:rPr>
                <w:sz w:val="18"/>
                <w:szCs w:val="18"/>
              </w:rPr>
            </w:pPr>
            <w:r w:rsidRPr="00370D67">
              <w:rPr>
                <w:sz w:val="18"/>
                <w:szCs w:val="18"/>
              </w:rPr>
              <w:t>2007</w:t>
            </w:r>
          </w:p>
        </w:tc>
        <w:tc>
          <w:tcPr>
            <w:tcW w:w="3750" w:type="dxa"/>
            <w:tcBorders>
              <w:top w:val="double" w:sz="4" w:space="0" w:color="auto"/>
              <w:bottom w:val="double" w:sz="4" w:space="0" w:color="auto"/>
            </w:tcBorders>
          </w:tcPr>
          <w:p w14:paraId="5A73BC8F" w14:textId="2C5E1172" w:rsidR="00A25D1F" w:rsidRPr="00370D67" w:rsidRDefault="00A25D1F" w:rsidP="00A25D1F">
            <w:pPr>
              <w:rPr>
                <w:rFonts w:eastAsia="Verdana" w:cs="Verdana"/>
                <w:sz w:val="18"/>
                <w:szCs w:val="18"/>
              </w:rPr>
            </w:pPr>
            <w:r w:rsidRPr="00370D67">
              <w:rPr>
                <w:rFonts w:eastAsia="Verdana" w:cs="Verdana"/>
                <w:sz w:val="18"/>
                <w:szCs w:val="18"/>
              </w:rPr>
              <w:t>S-</w:t>
            </w:r>
            <w:proofErr w:type="spellStart"/>
            <w:r w:rsidRPr="00370D67">
              <w:rPr>
                <w:rFonts w:eastAsia="Verdana" w:cs="Verdana"/>
                <w:sz w:val="18"/>
                <w:szCs w:val="18"/>
              </w:rPr>
              <w:t>methoprene</w:t>
            </w:r>
            <w:proofErr w:type="spellEnd"/>
            <w:r w:rsidRPr="00370D67">
              <w:rPr>
                <w:rFonts w:eastAsia="Verdana" w:cs="Verdana"/>
                <w:sz w:val="18"/>
                <w:szCs w:val="18"/>
              </w:rPr>
              <w:t xml:space="preserve"> Technical </w:t>
            </w:r>
            <w:r w:rsidRPr="00370D67">
              <w:rPr>
                <w:color w:val="000000" w:themeColor="text1"/>
                <w:sz w:val="18"/>
                <w:szCs w:val="18"/>
              </w:rPr>
              <w:t>Residue Analytical Method for Determination in Tap Water, Surface Water and Ground Water, DR.U.NOACK-LABORATORIEN</w:t>
            </w:r>
          </w:p>
        </w:tc>
        <w:tc>
          <w:tcPr>
            <w:tcW w:w="1245" w:type="dxa"/>
            <w:tcBorders>
              <w:top w:val="double" w:sz="4" w:space="0" w:color="auto"/>
              <w:bottom w:val="double" w:sz="4" w:space="0" w:color="auto"/>
            </w:tcBorders>
          </w:tcPr>
          <w:p w14:paraId="25158FE5" w14:textId="33A50ED6" w:rsidR="00A25D1F" w:rsidRPr="00370D67" w:rsidRDefault="00A25D1F" w:rsidP="00A25D1F">
            <w:pPr>
              <w:pStyle w:val="PCSRefTableText"/>
              <w:rPr>
                <w:rFonts w:ascii="Verdana" w:eastAsia="Verdana" w:hAnsi="Verdana" w:cs="Verdana"/>
                <w:sz w:val="18"/>
                <w:szCs w:val="18"/>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473E04C8" w14:textId="37B8419E" w:rsidR="00A25D1F" w:rsidRPr="00370D67" w:rsidRDefault="00A25D1F" w:rsidP="00A25D1F">
            <w:pPr>
              <w:rPr>
                <w:sz w:val="18"/>
                <w:szCs w:val="18"/>
              </w:rPr>
            </w:pPr>
            <w:proofErr w:type="spellStart"/>
            <w:r w:rsidRPr="00370D67">
              <w:rPr>
                <w:sz w:val="18"/>
                <w:szCs w:val="18"/>
              </w:rPr>
              <w:t>Babolna</w:t>
            </w:r>
            <w:proofErr w:type="spellEnd"/>
            <w:r w:rsidRPr="00370D67">
              <w:rPr>
                <w:sz w:val="18"/>
                <w:szCs w:val="18"/>
              </w:rPr>
              <w:t xml:space="preserve"> Bio Ltd</w:t>
            </w:r>
          </w:p>
        </w:tc>
      </w:tr>
      <w:tr w:rsidR="00A25D1F" w:rsidRPr="00370D67" w14:paraId="03FC6963" w14:textId="77777777" w:rsidTr="0088213C">
        <w:trPr>
          <w:cantSplit/>
        </w:trPr>
        <w:tc>
          <w:tcPr>
            <w:tcW w:w="1328" w:type="dxa"/>
            <w:tcBorders>
              <w:top w:val="double" w:sz="4" w:space="0" w:color="auto"/>
              <w:bottom w:val="double" w:sz="4" w:space="0" w:color="auto"/>
            </w:tcBorders>
          </w:tcPr>
          <w:p w14:paraId="30C32223" w14:textId="35909BFA" w:rsidR="00A25D1F" w:rsidRPr="00370D67" w:rsidRDefault="00A25D1F" w:rsidP="00A25D1F">
            <w:pPr>
              <w:rPr>
                <w:sz w:val="18"/>
                <w:szCs w:val="18"/>
              </w:rPr>
            </w:pPr>
            <w:r w:rsidRPr="00370D67">
              <w:rPr>
                <w:sz w:val="18"/>
                <w:szCs w:val="18"/>
              </w:rPr>
              <w:t xml:space="preserve">IULID </w:t>
            </w:r>
            <w:r w:rsidRPr="00370D67">
              <w:br/>
            </w:r>
            <w:r w:rsidRPr="00370D67">
              <w:rPr>
                <w:sz w:val="18"/>
                <w:szCs w:val="18"/>
              </w:rPr>
              <w:t>5</w:t>
            </w:r>
          </w:p>
          <w:p w14:paraId="7E242346" w14:textId="72F220EB" w:rsidR="00A25D1F" w:rsidRPr="00370D67" w:rsidRDefault="00A25D1F" w:rsidP="00A25D1F">
            <w:pPr>
              <w:rPr>
                <w:sz w:val="18"/>
                <w:szCs w:val="18"/>
              </w:rPr>
            </w:pPr>
            <w:r w:rsidRPr="00370D67">
              <w:rPr>
                <w:sz w:val="18"/>
                <w:szCs w:val="18"/>
              </w:rPr>
              <w:t>484.102.3618</w:t>
            </w:r>
          </w:p>
        </w:tc>
        <w:tc>
          <w:tcPr>
            <w:tcW w:w="1305" w:type="dxa"/>
            <w:tcBorders>
              <w:top w:val="double" w:sz="4" w:space="0" w:color="auto"/>
              <w:bottom w:val="double" w:sz="4" w:space="0" w:color="auto"/>
            </w:tcBorders>
          </w:tcPr>
          <w:p w14:paraId="4B6A421E" w14:textId="7B40F0A4" w:rsidR="00A25D1F" w:rsidRPr="00370D67" w:rsidRDefault="00A25D1F" w:rsidP="00A25D1F">
            <w:pPr>
              <w:rPr>
                <w:sz w:val="18"/>
                <w:szCs w:val="18"/>
              </w:rPr>
            </w:pPr>
            <w:proofErr w:type="spellStart"/>
            <w:r w:rsidRPr="00514B39">
              <w:rPr>
                <w:sz w:val="18"/>
                <w:szCs w:val="18"/>
                <w:highlight w:val="black"/>
              </w:rPr>
              <w:t>xxxxxxx</w:t>
            </w:r>
            <w:proofErr w:type="spellEnd"/>
          </w:p>
        </w:tc>
        <w:tc>
          <w:tcPr>
            <w:tcW w:w="675" w:type="dxa"/>
            <w:tcBorders>
              <w:top w:val="double" w:sz="4" w:space="0" w:color="auto"/>
              <w:bottom w:val="double" w:sz="4" w:space="0" w:color="auto"/>
            </w:tcBorders>
          </w:tcPr>
          <w:p w14:paraId="46776552" w14:textId="52A3D083" w:rsidR="00A25D1F" w:rsidRPr="00370D67" w:rsidRDefault="00A25D1F" w:rsidP="00A25D1F">
            <w:pPr>
              <w:rPr>
                <w:sz w:val="18"/>
                <w:szCs w:val="18"/>
              </w:rPr>
            </w:pPr>
            <w:r w:rsidRPr="00370D67">
              <w:rPr>
                <w:sz w:val="18"/>
                <w:szCs w:val="18"/>
              </w:rPr>
              <w:t>2012</w:t>
            </w:r>
          </w:p>
        </w:tc>
        <w:tc>
          <w:tcPr>
            <w:tcW w:w="3750" w:type="dxa"/>
            <w:tcBorders>
              <w:top w:val="double" w:sz="4" w:space="0" w:color="auto"/>
              <w:bottom w:val="double" w:sz="4" w:space="0" w:color="auto"/>
            </w:tcBorders>
          </w:tcPr>
          <w:p w14:paraId="6D76CE42" w14:textId="6B21D8C6" w:rsidR="00A25D1F" w:rsidRPr="00370D67" w:rsidRDefault="00A25D1F" w:rsidP="00A25D1F">
            <w:pPr>
              <w:rPr>
                <w:rFonts w:eastAsia="Verdana" w:cs="Verdana"/>
                <w:sz w:val="18"/>
                <w:szCs w:val="18"/>
              </w:rPr>
            </w:pPr>
            <w:r w:rsidRPr="00370D67">
              <w:rPr>
                <w:rFonts w:eastAsia="Verdana" w:cs="Verdana"/>
                <w:sz w:val="18"/>
                <w:szCs w:val="18"/>
              </w:rPr>
              <w:t>Validation of the Analytical Method for the Determination of S-</w:t>
            </w:r>
            <w:proofErr w:type="spellStart"/>
            <w:r w:rsidRPr="00370D67">
              <w:rPr>
                <w:rFonts w:eastAsia="Verdana" w:cs="Verdana"/>
                <w:sz w:val="18"/>
                <w:szCs w:val="18"/>
              </w:rPr>
              <w:t>methoprene</w:t>
            </w:r>
            <w:proofErr w:type="spellEnd"/>
            <w:r w:rsidRPr="00370D67">
              <w:rPr>
                <w:rFonts w:eastAsia="Verdana" w:cs="Verdana"/>
                <w:sz w:val="18"/>
                <w:szCs w:val="18"/>
              </w:rPr>
              <w:t xml:space="preserve"> in Aquatic Formulations, </w:t>
            </w:r>
            <w:proofErr w:type="spellStart"/>
            <w:r w:rsidRPr="00370D67">
              <w:rPr>
                <w:rFonts w:eastAsia="Verdana" w:cs="Verdana"/>
                <w:sz w:val="18"/>
                <w:szCs w:val="18"/>
              </w:rPr>
              <w:t>Toxi</w:t>
            </w:r>
            <w:proofErr w:type="spellEnd"/>
            <w:r w:rsidRPr="00370D67">
              <w:rPr>
                <w:rFonts w:eastAsia="Verdana" w:cs="Verdana"/>
                <w:sz w:val="18"/>
                <w:szCs w:val="18"/>
              </w:rPr>
              <w:t xml:space="preserve">-Coop </w:t>
            </w:r>
            <w:proofErr w:type="spellStart"/>
            <w:r w:rsidRPr="00370D67">
              <w:rPr>
                <w:rFonts w:eastAsia="Verdana" w:cs="Verdana"/>
                <w:sz w:val="18"/>
                <w:szCs w:val="18"/>
              </w:rPr>
              <w:t>Zrt</w:t>
            </w:r>
            <w:proofErr w:type="spellEnd"/>
            <w:r w:rsidRPr="00370D67">
              <w:rPr>
                <w:rFonts w:eastAsia="Verdana" w:cs="Verdana"/>
                <w:sz w:val="18"/>
                <w:szCs w:val="18"/>
              </w:rPr>
              <w:t>., Unpublished</w:t>
            </w:r>
          </w:p>
        </w:tc>
        <w:tc>
          <w:tcPr>
            <w:tcW w:w="1245" w:type="dxa"/>
            <w:tcBorders>
              <w:top w:val="double" w:sz="4" w:space="0" w:color="auto"/>
              <w:bottom w:val="double" w:sz="4" w:space="0" w:color="auto"/>
            </w:tcBorders>
          </w:tcPr>
          <w:p w14:paraId="01D3A128" w14:textId="5D9F106B" w:rsidR="00A25D1F" w:rsidRPr="00370D67" w:rsidRDefault="00A25D1F" w:rsidP="00A25D1F">
            <w:pPr>
              <w:pStyle w:val="PCSRefTableText"/>
              <w:rPr>
                <w:rFonts w:ascii="Verdana" w:eastAsia="Verdana" w:hAnsi="Verdana" w:cs="Verdana"/>
                <w:sz w:val="18"/>
                <w:szCs w:val="18"/>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2EDA33A7" w14:textId="47DA3D13" w:rsidR="00A25D1F" w:rsidRPr="00370D67" w:rsidRDefault="00A25D1F" w:rsidP="00A25D1F">
            <w:pPr>
              <w:rPr>
                <w:sz w:val="18"/>
                <w:szCs w:val="18"/>
              </w:rPr>
            </w:pPr>
            <w:proofErr w:type="spellStart"/>
            <w:r w:rsidRPr="00370D67">
              <w:rPr>
                <w:sz w:val="18"/>
                <w:szCs w:val="18"/>
              </w:rPr>
              <w:t>Babolna</w:t>
            </w:r>
            <w:proofErr w:type="spellEnd"/>
            <w:r w:rsidRPr="00370D67">
              <w:rPr>
                <w:sz w:val="18"/>
                <w:szCs w:val="18"/>
              </w:rPr>
              <w:t xml:space="preserve"> Bio Ltd</w:t>
            </w:r>
          </w:p>
        </w:tc>
      </w:tr>
      <w:tr w:rsidR="00A25D1F" w:rsidRPr="00370D67" w14:paraId="711A2524" w14:textId="77777777" w:rsidTr="0088213C">
        <w:trPr>
          <w:cantSplit/>
        </w:trPr>
        <w:tc>
          <w:tcPr>
            <w:tcW w:w="1328" w:type="dxa"/>
            <w:tcBorders>
              <w:top w:val="double" w:sz="4" w:space="0" w:color="auto"/>
              <w:bottom w:val="double" w:sz="4" w:space="0" w:color="auto"/>
            </w:tcBorders>
          </w:tcPr>
          <w:p w14:paraId="27BBD75D" w14:textId="500D6279" w:rsidR="00A25D1F" w:rsidRPr="00370D67" w:rsidRDefault="00A25D1F" w:rsidP="00A25D1F">
            <w:pPr>
              <w:rPr>
                <w:sz w:val="18"/>
                <w:szCs w:val="18"/>
              </w:rPr>
            </w:pPr>
            <w:r w:rsidRPr="00370D67">
              <w:rPr>
                <w:sz w:val="18"/>
                <w:szCs w:val="18"/>
              </w:rPr>
              <w:t xml:space="preserve">IUCLID </w:t>
            </w:r>
            <w:r w:rsidRPr="00370D67">
              <w:br/>
            </w:r>
            <w:r w:rsidRPr="00370D67">
              <w:rPr>
                <w:sz w:val="18"/>
                <w:szCs w:val="18"/>
              </w:rPr>
              <w:t>5</w:t>
            </w:r>
          </w:p>
          <w:p w14:paraId="386CD25E" w14:textId="0ACEA511" w:rsidR="00A25D1F" w:rsidRPr="00370D67" w:rsidRDefault="00A25D1F" w:rsidP="00A25D1F">
            <w:pPr>
              <w:rPr>
                <w:sz w:val="18"/>
                <w:szCs w:val="18"/>
              </w:rPr>
            </w:pPr>
            <w:r w:rsidRPr="00370D67">
              <w:rPr>
                <w:sz w:val="18"/>
                <w:szCs w:val="18"/>
              </w:rPr>
              <w:t>484-100-0737</w:t>
            </w:r>
          </w:p>
        </w:tc>
        <w:tc>
          <w:tcPr>
            <w:tcW w:w="1305" w:type="dxa"/>
            <w:tcBorders>
              <w:top w:val="double" w:sz="4" w:space="0" w:color="auto"/>
              <w:bottom w:val="double" w:sz="4" w:space="0" w:color="auto"/>
            </w:tcBorders>
          </w:tcPr>
          <w:p w14:paraId="41CF26BB" w14:textId="5020B750" w:rsidR="00A25D1F" w:rsidRPr="00370D67" w:rsidRDefault="00A25D1F" w:rsidP="00A25D1F">
            <w:pPr>
              <w:rPr>
                <w:sz w:val="18"/>
                <w:szCs w:val="18"/>
              </w:rPr>
            </w:pPr>
            <w:proofErr w:type="spellStart"/>
            <w:r w:rsidRPr="00514B39">
              <w:rPr>
                <w:sz w:val="18"/>
                <w:szCs w:val="18"/>
                <w:highlight w:val="black"/>
              </w:rPr>
              <w:t>xxxxxxx</w:t>
            </w:r>
            <w:proofErr w:type="spellEnd"/>
          </w:p>
        </w:tc>
        <w:tc>
          <w:tcPr>
            <w:tcW w:w="675" w:type="dxa"/>
            <w:tcBorders>
              <w:top w:val="double" w:sz="4" w:space="0" w:color="auto"/>
              <w:bottom w:val="double" w:sz="4" w:space="0" w:color="auto"/>
            </w:tcBorders>
          </w:tcPr>
          <w:p w14:paraId="430DB1D2" w14:textId="3168184A" w:rsidR="00A25D1F" w:rsidRPr="00370D67" w:rsidRDefault="00A25D1F" w:rsidP="00A25D1F">
            <w:pPr>
              <w:rPr>
                <w:sz w:val="18"/>
                <w:szCs w:val="18"/>
              </w:rPr>
            </w:pPr>
            <w:r w:rsidRPr="00370D67">
              <w:rPr>
                <w:sz w:val="18"/>
                <w:szCs w:val="18"/>
              </w:rPr>
              <w:t>2015</w:t>
            </w:r>
          </w:p>
        </w:tc>
        <w:tc>
          <w:tcPr>
            <w:tcW w:w="3750" w:type="dxa"/>
            <w:tcBorders>
              <w:top w:val="double" w:sz="4" w:space="0" w:color="auto"/>
              <w:bottom w:val="double" w:sz="4" w:space="0" w:color="auto"/>
            </w:tcBorders>
          </w:tcPr>
          <w:p w14:paraId="7F6B8F9D" w14:textId="1072CAEE" w:rsidR="00A25D1F" w:rsidRPr="00370D67" w:rsidRDefault="00A25D1F" w:rsidP="00A25D1F">
            <w:pPr>
              <w:rPr>
                <w:rFonts w:eastAsia="Verdana" w:cs="Verdana"/>
                <w:sz w:val="18"/>
                <w:szCs w:val="18"/>
              </w:rPr>
            </w:pPr>
            <w:r w:rsidRPr="00370D67">
              <w:rPr>
                <w:rFonts w:eastAsia="Verdana" w:cs="Verdana"/>
                <w:sz w:val="18"/>
                <w:szCs w:val="18"/>
              </w:rPr>
              <w:t xml:space="preserve">Validation of the Analytical Method for the determination of S-Methoprene in Edible Meat Matrices, </w:t>
            </w:r>
            <w:proofErr w:type="spellStart"/>
            <w:r w:rsidRPr="00370D67">
              <w:rPr>
                <w:rFonts w:eastAsia="Verdana" w:cs="Verdana"/>
                <w:sz w:val="18"/>
                <w:szCs w:val="18"/>
              </w:rPr>
              <w:t>Toxi</w:t>
            </w:r>
            <w:proofErr w:type="spellEnd"/>
            <w:r w:rsidRPr="00370D67">
              <w:rPr>
                <w:rFonts w:eastAsia="Verdana" w:cs="Verdana"/>
                <w:sz w:val="18"/>
                <w:szCs w:val="18"/>
              </w:rPr>
              <w:t xml:space="preserve">-Coop </w:t>
            </w:r>
            <w:proofErr w:type="spellStart"/>
            <w:r w:rsidRPr="00370D67">
              <w:rPr>
                <w:rFonts w:eastAsia="Verdana" w:cs="Verdana"/>
                <w:sz w:val="18"/>
                <w:szCs w:val="18"/>
              </w:rPr>
              <w:t>Zrt</w:t>
            </w:r>
            <w:proofErr w:type="spellEnd"/>
            <w:r w:rsidRPr="00370D67">
              <w:rPr>
                <w:rFonts w:eastAsia="Verdana" w:cs="Verdana"/>
                <w:sz w:val="18"/>
                <w:szCs w:val="18"/>
              </w:rPr>
              <w:t>., Unpublished</w:t>
            </w:r>
          </w:p>
        </w:tc>
        <w:tc>
          <w:tcPr>
            <w:tcW w:w="1245" w:type="dxa"/>
            <w:tcBorders>
              <w:top w:val="double" w:sz="4" w:space="0" w:color="auto"/>
              <w:bottom w:val="double" w:sz="4" w:space="0" w:color="auto"/>
            </w:tcBorders>
          </w:tcPr>
          <w:p w14:paraId="5C71816E" w14:textId="4255CDEF" w:rsidR="00A25D1F" w:rsidRPr="00370D67" w:rsidRDefault="00A25D1F" w:rsidP="00A25D1F">
            <w:pPr>
              <w:pStyle w:val="PCSRefTableText"/>
              <w:rPr>
                <w:rFonts w:ascii="Verdana" w:eastAsia="Verdana" w:hAnsi="Verdana" w:cs="Verdana"/>
                <w:sz w:val="18"/>
                <w:szCs w:val="18"/>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097F3B7F" w14:textId="6FE00653" w:rsidR="00A25D1F" w:rsidRPr="00370D67" w:rsidRDefault="00A25D1F" w:rsidP="00A25D1F">
            <w:pPr>
              <w:rPr>
                <w:sz w:val="18"/>
                <w:szCs w:val="18"/>
              </w:rPr>
            </w:pPr>
            <w:proofErr w:type="spellStart"/>
            <w:r w:rsidRPr="00370D67">
              <w:rPr>
                <w:sz w:val="18"/>
                <w:szCs w:val="18"/>
              </w:rPr>
              <w:t>Babolna</w:t>
            </w:r>
            <w:proofErr w:type="spellEnd"/>
            <w:r w:rsidRPr="00370D67">
              <w:rPr>
                <w:sz w:val="18"/>
                <w:szCs w:val="18"/>
              </w:rPr>
              <w:t xml:space="preserve"> Bio Ltd</w:t>
            </w:r>
          </w:p>
        </w:tc>
      </w:tr>
      <w:tr w:rsidR="00A25D1F" w:rsidRPr="00370D67" w14:paraId="7912CB85" w14:textId="77777777" w:rsidTr="0088213C">
        <w:trPr>
          <w:cantSplit/>
        </w:trPr>
        <w:tc>
          <w:tcPr>
            <w:tcW w:w="1328" w:type="dxa"/>
            <w:tcBorders>
              <w:top w:val="double" w:sz="4" w:space="0" w:color="auto"/>
              <w:bottom w:val="double" w:sz="4" w:space="0" w:color="auto"/>
            </w:tcBorders>
          </w:tcPr>
          <w:p w14:paraId="17C19058" w14:textId="140B85A5" w:rsidR="00A25D1F" w:rsidRPr="00370D67" w:rsidRDefault="00A25D1F" w:rsidP="00A25D1F">
            <w:r w:rsidRPr="00370D67">
              <w:rPr>
                <w:sz w:val="18"/>
                <w:szCs w:val="18"/>
              </w:rPr>
              <w:t xml:space="preserve">IUCLID </w:t>
            </w:r>
          </w:p>
          <w:p w14:paraId="42681762" w14:textId="0F781D06" w:rsidR="00A25D1F" w:rsidRPr="00370D67" w:rsidRDefault="00A25D1F" w:rsidP="00A25D1F">
            <w:r w:rsidRPr="00370D67">
              <w:rPr>
                <w:sz w:val="18"/>
                <w:szCs w:val="18"/>
              </w:rPr>
              <w:t>6.7.</w:t>
            </w:r>
          </w:p>
        </w:tc>
        <w:tc>
          <w:tcPr>
            <w:tcW w:w="1305" w:type="dxa"/>
            <w:tcBorders>
              <w:top w:val="double" w:sz="4" w:space="0" w:color="auto"/>
              <w:bottom w:val="double" w:sz="4" w:space="0" w:color="auto"/>
            </w:tcBorders>
          </w:tcPr>
          <w:p w14:paraId="2E55E770" w14:textId="4041D45F" w:rsidR="00A25D1F" w:rsidRPr="00BF1927" w:rsidRDefault="00A25D1F" w:rsidP="00A25D1F">
            <w:proofErr w:type="spellStart"/>
            <w:r w:rsidRPr="00514B39">
              <w:rPr>
                <w:sz w:val="18"/>
                <w:szCs w:val="18"/>
                <w:highlight w:val="black"/>
              </w:rPr>
              <w:t>xxxxxxx</w:t>
            </w:r>
            <w:proofErr w:type="spellEnd"/>
          </w:p>
        </w:tc>
        <w:tc>
          <w:tcPr>
            <w:tcW w:w="675" w:type="dxa"/>
            <w:tcBorders>
              <w:top w:val="double" w:sz="4" w:space="0" w:color="auto"/>
              <w:bottom w:val="double" w:sz="4" w:space="0" w:color="auto"/>
            </w:tcBorders>
          </w:tcPr>
          <w:p w14:paraId="309C8F8D" w14:textId="2A70F46B" w:rsidR="00A25D1F" w:rsidRPr="00BF1927" w:rsidRDefault="00A25D1F" w:rsidP="00A25D1F">
            <w:r w:rsidRPr="00BF1927">
              <w:rPr>
                <w:sz w:val="18"/>
                <w:szCs w:val="18"/>
              </w:rPr>
              <w:t>2011</w:t>
            </w:r>
          </w:p>
        </w:tc>
        <w:tc>
          <w:tcPr>
            <w:tcW w:w="3750" w:type="dxa"/>
            <w:tcBorders>
              <w:top w:val="double" w:sz="4" w:space="0" w:color="auto"/>
              <w:bottom w:val="double" w:sz="4" w:space="0" w:color="auto"/>
            </w:tcBorders>
          </w:tcPr>
          <w:p w14:paraId="6B1EECB6" w14:textId="6F369445" w:rsidR="00A25D1F" w:rsidRPr="00370D67" w:rsidRDefault="00A25D1F" w:rsidP="00A25D1F">
            <w:r w:rsidRPr="00370D67">
              <w:rPr>
                <w:rFonts w:eastAsia="Verdana" w:cs="Verdana"/>
                <w:sz w:val="18"/>
                <w:szCs w:val="18"/>
              </w:rPr>
              <w:t xml:space="preserve">Field Testing of Efficacy of an Insecticide Speciality to Control House Flies in Livestock Premises (Musca </w:t>
            </w:r>
            <w:proofErr w:type="spellStart"/>
            <w:r w:rsidRPr="00370D67">
              <w:rPr>
                <w:rFonts w:eastAsia="Verdana" w:cs="Verdana"/>
                <w:sz w:val="18"/>
                <w:szCs w:val="18"/>
              </w:rPr>
              <w:t>Domestica</w:t>
            </w:r>
            <w:proofErr w:type="spellEnd"/>
            <w:r w:rsidRPr="00370D67">
              <w:rPr>
                <w:rFonts w:eastAsia="Verdana" w:cs="Verdana"/>
                <w:sz w:val="18"/>
                <w:szCs w:val="18"/>
              </w:rPr>
              <w:t>), T.E.C. Laboratory, Study No: 1453a/0611, Unpublished</w:t>
            </w:r>
          </w:p>
        </w:tc>
        <w:tc>
          <w:tcPr>
            <w:tcW w:w="1245" w:type="dxa"/>
            <w:tcBorders>
              <w:top w:val="double" w:sz="4" w:space="0" w:color="auto"/>
              <w:bottom w:val="double" w:sz="4" w:space="0" w:color="auto"/>
            </w:tcBorders>
          </w:tcPr>
          <w:p w14:paraId="1C6BED7E" w14:textId="2B5001C0" w:rsidR="00A25D1F" w:rsidRPr="00370D67" w:rsidRDefault="00A25D1F" w:rsidP="00A25D1F">
            <w:pPr>
              <w:pStyle w:val="PCSRefTableText"/>
              <w:rPr>
                <w:rFonts w:ascii="Verdana" w:hAnsi="Verdana"/>
                <w:sz w:val="20"/>
                <w:szCs w:val="20"/>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7382B97C" w14:textId="4AF62BED" w:rsidR="00A25D1F" w:rsidRPr="00370D67" w:rsidRDefault="00A25D1F" w:rsidP="00A25D1F">
            <w:r w:rsidRPr="00370D67">
              <w:rPr>
                <w:sz w:val="18"/>
                <w:szCs w:val="18"/>
              </w:rPr>
              <w:t>Lodi SAS</w:t>
            </w:r>
          </w:p>
        </w:tc>
      </w:tr>
      <w:tr w:rsidR="00A25D1F" w:rsidRPr="00370D67" w14:paraId="5C81F9CF" w14:textId="77777777" w:rsidTr="0088213C">
        <w:trPr>
          <w:cantSplit/>
        </w:trPr>
        <w:tc>
          <w:tcPr>
            <w:tcW w:w="1328" w:type="dxa"/>
            <w:tcBorders>
              <w:top w:val="double" w:sz="4" w:space="0" w:color="auto"/>
              <w:bottom w:val="double" w:sz="4" w:space="0" w:color="auto"/>
            </w:tcBorders>
          </w:tcPr>
          <w:p w14:paraId="7301CC78" w14:textId="15EAB303" w:rsidR="00A25D1F" w:rsidRPr="00370D67" w:rsidRDefault="00A25D1F" w:rsidP="00A25D1F">
            <w:r w:rsidRPr="00370D67">
              <w:rPr>
                <w:sz w:val="18"/>
                <w:szCs w:val="18"/>
              </w:rPr>
              <w:t xml:space="preserve">IUCLID </w:t>
            </w:r>
          </w:p>
          <w:p w14:paraId="12824148" w14:textId="168D9F4A" w:rsidR="00A25D1F" w:rsidRPr="00370D67" w:rsidRDefault="00A25D1F" w:rsidP="00A25D1F">
            <w:r w:rsidRPr="00370D67">
              <w:rPr>
                <w:sz w:val="18"/>
                <w:szCs w:val="18"/>
              </w:rPr>
              <w:t>6.7.</w:t>
            </w:r>
          </w:p>
        </w:tc>
        <w:tc>
          <w:tcPr>
            <w:tcW w:w="1305" w:type="dxa"/>
            <w:tcBorders>
              <w:top w:val="double" w:sz="4" w:space="0" w:color="auto"/>
              <w:bottom w:val="double" w:sz="4" w:space="0" w:color="auto"/>
            </w:tcBorders>
          </w:tcPr>
          <w:p w14:paraId="33D5A455" w14:textId="2FFEBC2C" w:rsidR="00A25D1F" w:rsidRPr="00BF1927" w:rsidRDefault="00A25D1F" w:rsidP="00A25D1F">
            <w:proofErr w:type="spellStart"/>
            <w:r w:rsidRPr="00514B39">
              <w:rPr>
                <w:sz w:val="18"/>
                <w:szCs w:val="18"/>
                <w:highlight w:val="black"/>
              </w:rPr>
              <w:t>xxxxxxx</w:t>
            </w:r>
            <w:proofErr w:type="spellEnd"/>
          </w:p>
        </w:tc>
        <w:tc>
          <w:tcPr>
            <w:tcW w:w="675" w:type="dxa"/>
            <w:tcBorders>
              <w:top w:val="double" w:sz="4" w:space="0" w:color="auto"/>
              <w:bottom w:val="double" w:sz="4" w:space="0" w:color="auto"/>
            </w:tcBorders>
          </w:tcPr>
          <w:p w14:paraId="420FF11B" w14:textId="3C35562C" w:rsidR="00A25D1F" w:rsidRPr="00BF1927" w:rsidRDefault="00A25D1F" w:rsidP="00A25D1F">
            <w:r w:rsidRPr="00BF1927">
              <w:rPr>
                <w:sz w:val="18"/>
                <w:szCs w:val="18"/>
              </w:rPr>
              <w:t>2014</w:t>
            </w:r>
          </w:p>
        </w:tc>
        <w:tc>
          <w:tcPr>
            <w:tcW w:w="3750" w:type="dxa"/>
            <w:tcBorders>
              <w:top w:val="double" w:sz="4" w:space="0" w:color="auto"/>
              <w:bottom w:val="double" w:sz="4" w:space="0" w:color="auto"/>
            </w:tcBorders>
          </w:tcPr>
          <w:p w14:paraId="5D816506" w14:textId="029CB760" w:rsidR="00A25D1F" w:rsidRPr="00370D67" w:rsidRDefault="00A25D1F" w:rsidP="00A25D1F">
            <w:r w:rsidRPr="00370D67">
              <w:rPr>
                <w:rFonts w:eastAsia="Verdana" w:cs="Verdana"/>
                <w:sz w:val="18"/>
                <w:szCs w:val="18"/>
              </w:rPr>
              <w:t xml:space="preserve">Laboratory bioassay study of </w:t>
            </w:r>
            <w:proofErr w:type="spellStart"/>
            <w:r w:rsidRPr="00370D67">
              <w:rPr>
                <w:rFonts w:eastAsia="Verdana" w:cs="Verdana"/>
                <w:sz w:val="18"/>
                <w:szCs w:val="18"/>
              </w:rPr>
              <w:t>Biopren</w:t>
            </w:r>
            <w:proofErr w:type="spellEnd"/>
            <w:r w:rsidRPr="00370D67">
              <w:rPr>
                <w:rFonts w:eastAsia="Verdana" w:cs="Verdana"/>
                <w:sz w:val="18"/>
                <w:szCs w:val="18"/>
              </w:rPr>
              <w:t xml:space="preserve"> 4 GR house fly larvae granule, </w:t>
            </w:r>
            <w:proofErr w:type="spellStart"/>
            <w:r w:rsidRPr="00370D67">
              <w:rPr>
                <w:rFonts w:eastAsia="Verdana" w:cs="Verdana"/>
                <w:sz w:val="18"/>
                <w:szCs w:val="18"/>
              </w:rPr>
              <w:t>Babolna</w:t>
            </w:r>
            <w:proofErr w:type="spellEnd"/>
            <w:r w:rsidRPr="00370D67">
              <w:rPr>
                <w:rFonts w:eastAsia="Verdana" w:cs="Verdana"/>
                <w:sz w:val="18"/>
                <w:szCs w:val="18"/>
              </w:rPr>
              <w:t xml:space="preserve"> Bio Ltd, </w:t>
            </w:r>
            <w:proofErr w:type="spellStart"/>
            <w:r w:rsidRPr="00370D67">
              <w:rPr>
                <w:rFonts w:eastAsia="Verdana" w:cs="Verdana"/>
                <w:sz w:val="18"/>
                <w:szCs w:val="18"/>
              </w:rPr>
              <w:t>Babolna</w:t>
            </w:r>
            <w:proofErr w:type="spellEnd"/>
            <w:r w:rsidRPr="00370D67">
              <w:rPr>
                <w:rFonts w:eastAsia="Verdana" w:cs="Verdana"/>
                <w:sz w:val="18"/>
                <w:szCs w:val="18"/>
              </w:rPr>
              <w:t xml:space="preserve"> Bio Biological Laboratory, Study No: 143.001, 143.002, 143.003, 143.004, Unpublished</w:t>
            </w:r>
          </w:p>
        </w:tc>
        <w:tc>
          <w:tcPr>
            <w:tcW w:w="1245" w:type="dxa"/>
            <w:tcBorders>
              <w:top w:val="double" w:sz="4" w:space="0" w:color="auto"/>
              <w:bottom w:val="double" w:sz="4" w:space="0" w:color="auto"/>
            </w:tcBorders>
          </w:tcPr>
          <w:p w14:paraId="72F51995" w14:textId="30649271" w:rsidR="00A25D1F" w:rsidRPr="00370D67" w:rsidRDefault="00A25D1F" w:rsidP="00A25D1F">
            <w:pPr>
              <w:pStyle w:val="PCSRefTableText"/>
              <w:rPr>
                <w:rFonts w:ascii="Verdana" w:hAnsi="Verdana"/>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367AD9EA" w14:textId="160C3C77" w:rsidR="00A25D1F" w:rsidRPr="00370D67" w:rsidRDefault="00A25D1F" w:rsidP="00A25D1F">
            <w:proofErr w:type="spellStart"/>
            <w:r w:rsidRPr="00370D67">
              <w:rPr>
                <w:sz w:val="18"/>
                <w:szCs w:val="18"/>
              </w:rPr>
              <w:t>Babolna</w:t>
            </w:r>
            <w:proofErr w:type="spellEnd"/>
            <w:r w:rsidRPr="00370D67">
              <w:rPr>
                <w:sz w:val="18"/>
                <w:szCs w:val="18"/>
              </w:rPr>
              <w:t xml:space="preserve"> Bio Ltd</w:t>
            </w:r>
          </w:p>
        </w:tc>
      </w:tr>
      <w:tr w:rsidR="00377F8A" w:rsidRPr="00370D67" w14:paraId="3FFD5E7A" w14:textId="77777777" w:rsidTr="0088213C">
        <w:trPr>
          <w:cantSplit/>
        </w:trPr>
        <w:tc>
          <w:tcPr>
            <w:tcW w:w="1328" w:type="dxa"/>
            <w:tcBorders>
              <w:top w:val="double" w:sz="4" w:space="0" w:color="auto"/>
              <w:bottom w:val="double" w:sz="4" w:space="0" w:color="auto"/>
            </w:tcBorders>
          </w:tcPr>
          <w:p w14:paraId="28E9E3F9" w14:textId="5A9805FB" w:rsidR="00377F8A" w:rsidRPr="00370D67" w:rsidRDefault="00377F8A" w:rsidP="00377F8A">
            <w:r w:rsidRPr="00370D67">
              <w:rPr>
                <w:sz w:val="18"/>
                <w:szCs w:val="18"/>
              </w:rPr>
              <w:t xml:space="preserve">IUCLID </w:t>
            </w:r>
          </w:p>
          <w:p w14:paraId="3A4A8671" w14:textId="17E813A1" w:rsidR="00377F8A" w:rsidRPr="00370D67" w:rsidRDefault="00377F8A" w:rsidP="00377F8A">
            <w:r w:rsidRPr="00370D67">
              <w:rPr>
                <w:sz w:val="18"/>
                <w:szCs w:val="18"/>
              </w:rPr>
              <w:t>6.7.</w:t>
            </w:r>
          </w:p>
        </w:tc>
        <w:tc>
          <w:tcPr>
            <w:tcW w:w="1305" w:type="dxa"/>
            <w:tcBorders>
              <w:top w:val="double" w:sz="4" w:space="0" w:color="auto"/>
              <w:bottom w:val="double" w:sz="4" w:space="0" w:color="auto"/>
            </w:tcBorders>
          </w:tcPr>
          <w:p w14:paraId="172EE127" w14:textId="33FA7533" w:rsidR="00377F8A" w:rsidRPr="00BF1927" w:rsidRDefault="00377F8A" w:rsidP="00377F8A">
            <w:proofErr w:type="spellStart"/>
            <w:r w:rsidRPr="002F0677">
              <w:rPr>
                <w:sz w:val="18"/>
                <w:szCs w:val="18"/>
                <w:highlight w:val="black"/>
              </w:rPr>
              <w:t>xxxxxxx</w:t>
            </w:r>
            <w:proofErr w:type="spellEnd"/>
          </w:p>
        </w:tc>
        <w:tc>
          <w:tcPr>
            <w:tcW w:w="675" w:type="dxa"/>
            <w:tcBorders>
              <w:top w:val="double" w:sz="4" w:space="0" w:color="auto"/>
              <w:bottom w:val="double" w:sz="4" w:space="0" w:color="auto"/>
            </w:tcBorders>
          </w:tcPr>
          <w:p w14:paraId="6E19186B" w14:textId="0079B3D4" w:rsidR="00377F8A" w:rsidRPr="00BF1927" w:rsidRDefault="00377F8A" w:rsidP="00377F8A">
            <w:r w:rsidRPr="00BF1927">
              <w:rPr>
                <w:rFonts w:eastAsia="Verdana" w:cs="Verdana"/>
                <w:sz w:val="18"/>
                <w:szCs w:val="18"/>
              </w:rPr>
              <w:t>2007</w:t>
            </w:r>
          </w:p>
        </w:tc>
        <w:tc>
          <w:tcPr>
            <w:tcW w:w="3750" w:type="dxa"/>
            <w:tcBorders>
              <w:top w:val="double" w:sz="4" w:space="0" w:color="auto"/>
              <w:bottom w:val="double" w:sz="4" w:space="0" w:color="auto"/>
            </w:tcBorders>
          </w:tcPr>
          <w:p w14:paraId="4C00892A" w14:textId="3BA50866" w:rsidR="00377F8A" w:rsidRPr="00370D67" w:rsidRDefault="00377F8A" w:rsidP="00377F8A">
            <w:r w:rsidRPr="00370D67">
              <w:rPr>
                <w:rFonts w:eastAsia="Verdana" w:cs="Verdana"/>
                <w:sz w:val="18"/>
                <w:szCs w:val="18"/>
              </w:rPr>
              <w:t xml:space="preserve">Biological efficacy trial of </w:t>
            </w:r>
            <w:proofErr w:type="spellStart"/>
            <w:r w:rsidRPr="00370D67">
              <w:rPr>
                <w:rFonts w:eastAsia="Verdana" w:cs="Verdana"/>
                <w:sz w:val="18"/>
                <w:szCs w:val="18"/>
              </w:rPr>
              <w:t>Biopren</w:t>
            </w:r>
            <w:proofErr w:type="spellEnd"/>
            <w:r w:rsidRPr="00370D67">
              <w:rPr>
                <w:rFonts w:eastAsia="Verdana" w:cs="Verdana"/>
                <w:sz w:val="18"/>
                <w:szCs w:val="18"/>
              </w:rPr>
              <w:t xml:space="preserve"> 4 GR </w:t>
            </w:r>
            <w:proofErr w:type="spellStart"/>
            <w:r w:rsidRPr="00370D67">
              <w:rPr>
                <w:rFonts w:eastAsia="Verdana" w:cs="Verdana"/>
                <w:sz w:val="18"/>
                <w:szCs w:val="18"/>
              </w:rPr>
              <w:t>micrencapculated</w:t>
            </w:r>
            <w:proofErr w:type="spellEnd"/>
            <w:r w:rsidRPr="00370D67">
              <w:rPr>
                <w:rFonts w:eastAsia="Verdana" w:cs="Verdana"/>
                <w:sz w:val="18"/>
                <w:szCs w:val="18"/>
              </w:rPr>
              <w:t xml:space="preserve"> S-</w:t>
            </w:r>
            <w:proofErr w:type="spellStart"/>
            <w:r w:rsidRPr="00370D67">
              <w:rPr>
                <w:rFonts w:eastAsia="Verdana" w:cs="Verdana"/>
                <w:sz w:val="18"/>
                <w:szCs w:val="18"/>
              </w:rPr>
              <w:t>methopren</w:t>
            </w:r>
            <w:proofErr w:type="spellEnd"/>
            <w:r w:rsidRPr="00370D67">
              <w:rPr>
                <w:rFonts w:eastAsia="Verdana" w:cs="Verdana"/>
                <w:sz w:val="18"/>
                <w:szCs w:val="18"/>
              </w:rPr>
              <w:t xml:space="preserve"> based sand granule, </w:t>
            </w:r>
            <w:proofErr w:type="spellStart"/>
            <w:r w:rsidRPr="00370D67">
              <w:rPr>
                <w:rFonts w:eastAsia="Verdana" w:cs="Verdana"/>
                <w:sz w:val="18"/>
                <w:szCs w:val="18"/>
              </w:rPr>
              <w:t>Babolna</w:t>
            </w:r>
            <w:proofErr w:type="spellEnd"/>
            <w:r w:rsidRPr="00370D67">
              <w:rPr>
                <w:rFonts w:eastAsia="Verdana" w:cs="Verdana"/>
                <w:sz w:val="18"/>
                <w:szCs w:val="18"/>
              </w:rPr>
              <w:t xml:space="preserve"> Bio Ltd, </w:t>
            </w:r>
            <w:proofErr w:type="spellStart"/>
            <w:r w:rsidRPr="00370D67">
              <w:rPr>
                <w:rFonts w:eastAsia="Verdana" w:cs="Verdana"/>
                <w:sz w:val="18"/>
                <w:szCs w:val="18"/>
              </w:rPr>
              <w:t>Babolna</w:t>
            </w:r>
            <w:proofErr w:type="spellEnd"/>
            <w:r w:rsidRPr="00370D67">
              <w:rPr>
                <w:rFonts w:eastAsia="Verdana" w:cs="Verdana"/>
                <w:sz w:val="18"/>
                <w:szCs w:val="18"/>
              </w:rPr>
              <w:t xml:space="preserve"> Bio Biological Laboratory, Study No: 073.047, 073.048,073.049,073.50, Unpublished</w:t>
            </w:r>
          </w:p>
        </w:tc>
        <w:tc>
          <w:tcPr>
            <w:tcW w:w="1245" w:type="dxa"/>
            <w:tcBorders>
              <w:top w:val="double" w:sz="4" w:space="0" w:color="auto"/>
              <w:bottom w:val="double" w:sz="4" w:space="0" w:color="auto"/>
            </w:tcBorders>
          </w:tcPr>
          <w:p w14:paraId="0AF7107F" w14:textId="100BF72B" w:rsidR="00377F8A" w:rsidRPr="00370D67" w:rsidRDefault="00377F8A" w:rsidP="00377F8A">
            <w:pPr>
              <w:pStyle w:val="PCSRefTableText"/>
              <w:rPr>
                <w:rFonts w:ascii="Verdana" w:hAnsi="Verdana"/>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373E3AD1" w14:textId="404FF4A7" w:rsidR="00377F8A" w:rsidRPr="00370D67" w:rsidRDefault="00377F8A" w:rsidP="00377F8A">
            <w:proofErr w:type="spellStart"/>
            <w:r w:rsidRPr="00370D67">
              <w:rPr>
                <w:sz w:val="18"/>
                <w:szCs w:val="18"/>
              </w:rPr>
              <w:t>Babolna</w:t>
            </w:r>
            <w:proofErr w:type="spellEnd"/>
            <w:r w:rsidRPr="00370D67">
              <w:rPr>
                <w:sz w:val="18"/>
                <w:szCs w:val="18"/>
              </w:rPr>
              <w:t xml:space="preserve"> Bio Ltd</w:t>
            </w:r>
          </w:p>
        </w:tc>
      </w:tr>
      <w:tr w:rsidR="00377F8A" w:rsidRPr="00370D67" w14:paraId="5C35527B" w14:textId="77777777" w:rsidTr="0088213C">
        <w:trPr>
          <w:cantSplit/>
        </w:trPr>
        <w:tc>
          <w:tcPr>
            <w:tcW w:w="1328" w:type="dxa"/>
            <w:tcBorders>
              <w:top w:val="double" w:sz="4" w:space="0" w:color="auto"/>
              <w:bottom w:val="double" w:sz="4" w:space="0" w:color="auto"/>
            </w:tcBorders>
          </w:tcPr>
          <w:p w14:paraId="3394796C" w14:textId="7C8E52ED" w:rsidR="00377F8A" w:rsidRPr="00370D67" w:rsidRDefault="00377F8A" w:rsidP="00377F8A">
            <w:r w:rsidRPr="00370D67">
              <w:rPr>
                <w:sz w:val="18"/>
                <w:szCs w:val="18"/>
              </w:rPr>
              <w:t xml:space="preserve">IUCLID </w:t>
            </w:r>
          </w:p>
          <w:p w14:paraId="1723AE38" w14:textId="1869F714" w:rsidR="00377F8A" w:rsidRPr="00370D67" w:rsidRDefault="00377F8A" w:rsidP="00377F8A">
            <w:r w:rsidRPr="00370D67">
              <w:rPr>
                <w:sz w:val="18"/>
                <w:szCs w:val="18"/>
              </w:rPr>
              <w:t>6.7.</w:t>
            </w:r>
          </w:p>
        </w:tc>
        <w:tc>
          <w:tcPr>
            <w:tcW w:w="1305" w:type="dxa"/>
            <w:tcBorders>
              <w:top w:val="double" w:sz="4" w:space="0" w:color="auto"/>
              <w:bottom w:val="double" w:sz="4" w:space="0" w:color="auto"/>
            </w:tcBorders>
          </w:tcPr>
          <w:p w14:paraId="2F5FD896" w14:textId="7B119B50" w:rsidR="00377F8A" w:rsidRPr="00BF1927" w:rsidRDefault="00377F8A" w:rsidP="00377F8A">
            <w:proofErr w:type="spellStart"/>
            <w:r w:rsidRPr="002F0677">
              <w:rPr>
                <w:sz w:val="18"/>
                <w:szCs w:val="18"/>
                <w:highlight w:val="black"/>
              </w:rPr>
              <w:t>xxxxxxx</w:t>
            </w:r>
            <w:proofErr w:type="spellEnd"/>
          </w:p>
        </w:tc>
        <w:tc>
          <w:tcPr>
            <w:tcW w:w="675" w:type="dxa"/>
            <w:tcBorders>
              <w:top w:val="double" w:sz="4" w:space="0" w:color="auto"/>
              <w:bottom w:val="double" w:sz="4" w:space="0" w:color="auto"/>
            </w:tcBorders>
          </w:tcPr>
          <w:p w14:paraId="376C5279" w14:textId="4C3105F4" w:rsidR="00377F8A" w:rsidRPr="00BF1927" w:rsidRDefault="00377F8A" w:rsidP="00377F8A">
            <w:r w:rsidRPr="00BF1927">
              <w:rPr>
                <w:rFonts w:eastAsia="Verdana" w:cs="Verdana"/>
                <w:sz w:val="18"/>
                <w:szCs w:val="18"/>
              </w:rPr>
              <w:t>2015</w:t>
            </w:r>
          </w:p>
        </w:tc>
        <w:tc>
          <w:tcPr>
            <w:tcW w:w="3750" w:type="dxa"/>
            <w:tcBorders>
              <w:top w:val="double" w:sz="4" w:space="0" w:color="auto"/>
              <w:bottom w:val="double" w:sz="4" w:space="0" w:color="auto"/>
            </w:tcBorders>
          </w:tcPr>
          <w:p w14:paraId="7CEB1B3D" w14:textId="52097352" w:rsidR="00377F8A" w:rsidRPr="00370D67" w:rsidRDefault="00377F8A" w:rsidP="00377F8A">
            <w:r w:rsidRPr="00370D67">
              <w:rPr>
                <w:rFonts w:eastAsia="Verdana" w:cs="Verdana"/>
                <w:sz w:val="18"/>
                <w:szCs w:val="18"/>
              </w:rPr>
              <w:t xml:space="preserve">TRIAL AGAINST THE STABLE FLY </w:t>
            </w:r>
            <w:proofErr w:type="spellStart"/>
            <w:r w:rsidRPr="00370D67">
              <w:rPr>
                <w:rFonts w:eastAsia="Verdana" w:cs="Verdana"/>
                <w:sz w:val="18"/>
                <w:szCs w:val="18"/>
              </w:rPr>
              <w:t>Stomoxys</w:t>
            </w:r>
            <w:proofErr w:type="spellEnd"/>
            <w:r w:rsidRPr="00370D67">
              <w:rPr>
                <w:rFonts w:eastAsia="Verdana" w:cs="Verdana"/>
                <w:sz w:val="18"/>
                <w:szCs w:val="18"/>
              </w:rPr>
              <w:t xml:space="preserve"> </w:t>
            </w:r>
            <w:proofErr w:type="spellStart"/>
            <w:r w:rsidRPr="00370D67">
              <w:rPr>
                <w:rFonts w:eastAsia="Verdana" w:cs="Verdana"/>
                <w:sz w:val="18"/>
                <w:szCs w:val="18"/>
              </w:rPr>
              <w:t>calcitrans</w:t>
            </w:r>
            <w:proofErr w:type="spellEnd"/>
            <w:r w:rsidRPr="00370D67">
              <w:rPr>
                <w:rFonts w:eastAsia="Verdana" w:cs="Verdana"/>
                <w:sz w:val="18"/>
                <w:szCs w:val="18"/>
              </w:rPr>
              <w:t xml:space="preserve"> AND THE DRONE FLY </w:t>
            </w:r>
            <w:proofErr w:type="spellStart"/>
            <w:r w:rsidRPr="00370D67">
              <w:rPr>
                <w:rFonts w:eastAsia="Verdana" w:cs="Verdana"/>
                <w:sz w:val="18"/>
                <w:szCs w:val="18"/>
              </w:rPr>
              <w:t>Eristalis</w:t>
            </w:r>
            <w:proofErr w:type="spellEnd"/>
            <w:r w:rsidRPr="00370D67">
              <w:rPr>
                <w:rFonts w:eastAsia="Verdana" w:cs="Verdana"/>
                <w:sz w:val="18"/>
                <w:szCs w:val="18"/>
              </w:rPr>
              <w:t xml:space="preserve"> </w:t>
            </w:r>
            <w:proofErr w:type="spellStart"/>
            <w:r w:rsidRPr="00370D67">
              <w:rPr>
                <w:rFonts w:eastAsia="Verdana" w:cs="Verdana"/>
                <w:sz w:val="18"/>
                <w:szCs w:val="18"/>
              </w:rPr>
              <w:t>tenax</w:t>
            </w:r>
            <w:proofErr w:type="spellEnd"/>
            <w:r w:rsidRPr="00370D67">
              <w:rPr>
                <w:rFonts w:eastAsia="Verdana" w:cs="Verdana"/>
                <w:sz w:val="18"/>
                <w:szCs w:val="18"/>
              </w:rPr>
              <w:t>, T.E.C. LABORATORY, Study No: 1931-FFT4GR/0515, Unpublished</w:t>
            </w:r>
          </w:p>
        </w:tc>
        <w:tc>
          <w:tcPr>
            <w:tcW w:w="1245" w:type="dxa"/>
            <w:tcBorders>
              <w:top w:val="double" w:sz="4" w:space="0" w:color="auto"/>
              <w:bottom w:val="double" w:sz="4" w:space="0" w:color="auto"/>
            </w:tcBorders>
          </w:tcPr>
          <w:p w14:paraId="03B3E5FA" w14:textId="1C491998" w:rsidR="00377F8A" w:rsidRPr="00370D67" w:rsidRDefault="00377F8A" w:rsidP="00377F8A">
            <w:pPr>
              <w:pStyle w:val="PCSRefTableText"/>
              <w:rPr>
                <w:rFonts w:ascii="Verdana" w:hAnsi="Verdana"/>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56BA67B6" w14:textId="3ED75FEC" w:rsidR="00377F8A" w:rsidRPr="00370D67" w:rsidRDefault="00377F8A" w:rsidP="00377F8A">
            <w:proofErr w:type="spellStart"/>
            <w:r w:rsidRPr="00370D67">
              <w:rPr>
                <w:sz w:val="18"/>
                <w:szCs w:val="18"/>
              </w:rPr>
              <w:t>Babolna</w:t>
            </w:r>
            <w:proofErr w:type="spellEnd"/>
            <w:r w:rsidRPr="00370D67">
              <w:rPr>
                <w:sz w:val="18"/>
                <w:szCs w:val="18"/>
              </w:rPr>
              <w:t xml:space="preserve"> Bio Ltd</w:t>
            </w:r>
          </w:p>
        </w:tc>
      </w:tr>
      <w:tr w:rsidR="00377F8A" w:rsidRPr="00370D67" w14:paraId="1DC3105B" w14:textId="77777777" w:rsidTr="0088213C">
        <w:trPr>
          <w:cantSplit/>
        </w:trPr>
        <w:tc>
          <w:tcPr>
            <w:tcW w:w="1328" w:type="dxa"/>
            <w:tcBorders>
              <w:top w:val="double" w:sz="4" w:space="0" w:color="auto"/>
              <w:bottom w:val="double" w:sz="4" w:space="0" w:color="auto"/>
            </w:tcBorders>
          </w:tcPr>
          <w:p w14:paraId="0EA0CB2E" w14:textId="33094195" w:rsidR="00377F8A" w:rsidRPr="00370D67" w:rsidRDefault="00377F8A" w:rsidP="00377F8A">
            <w:r w:rsidRPr="00370D67">
              <w:rPr>
                <w:sz w:val="18"/>
                <w:szCs w:val="18"/>
              </w:rPr>
              <w:lastRenderedPageBreak/>
              <w:t xml:space="preserve">IUCLID </w:t>
            </w:r>
          </w:p>
          <w:p w14:paraId="51CD3D97" w14:textId="39B6D7FB" w:rsidR="00377F8A" w:rsidRPr="00370D67" w:rsidRDefault="00377F8A" w:rsidP="00377F8A">
            <w:r w:rsidRPr="00370D67">
              <w:rPr>
                <w:sz w:val="18"/>
                <w:szCs w:val="18"/>
              </w:rPr>
              <w:t>6.7.</w:t>
            </w:r>
          </w:p>
        </w:tc>
        <w:tc>
          <w:tcPr>
            <w:tcW w:w="1305" w:type="dxa"/>
            <w:tcBorders>
              <w:top w:val="double" w:sz="4" w:space="0" w:color="auto"/>
              <w:bottom w:val="double" w:sz="4" w:space="0" w:color="auto"/>
            </w:tcBorders>
          </w:tcPr>
          <w:p w14:paraId="7AB56CF3" w14:textId="6F8A2C8C" w:rsidR="00377F8A" w:rsidRPr="00BF1927" w:rsidRDefault="00377F8A" w:rsidP="00377F8A">
            <w:proofErr w:type="spellStart"/>
            <w:r w:rsidRPr="002F0677">
              <w:rPr>
                <w:sz w:val="18"/>
                <w:szCs w:val="18"/>
                <w:highlight w:val="black"/>
              </w:rPr>
              <w:t>xxxxxxx</w:t>
            </w:r>
            <w:proofErr w:type="spellEnd"/>
          </w:p>
        </w:tc>
        <w:tc>
          <w:tcPr>
            <w:tcW w:w="675" w:type="dxa"/>
            <w:tcBorders>
              <w:top w:val="double" w:sz="4" w:space="0" w:color="auto"/>
              <w:bottom w:val="double" w:sz="4" w:space="0" w:color="auto"/>
            </w:tcBorders>
          </w:tcPr>
          <w:p w14:paraId="7EEB1561" w14:textId="0EF02781" w:rsidR="00377F8A" w:rsidRPr="00BF1927" w:rsidRDefault="00377F8A" w:rsidP="00377F8A">
            <w:r w:rsidRPr="00BF1927">
              <w:rPr>
                <w:rFonts w:eastAsia="Verdana" w:cs="Verdana"/>
                <w:sz w:val="18"/>
                <w:szCs w:val="18"/>
              </w:rPr>
              <w:t>2015</w:t>
            </w:r>
          </w:p>
        </w:tc>
        <w:tc>
          <w:tcPr>
            <w:tcW w:w="3750" w:type="dxa"/>
            <w:tcBorders>
              <w:top w:val="double" w:sz="4" w:space="0" w:color="auto"/>
              <w:bottom w:val="double" w:sz="4" w:space="0" w:color="auto"/>
            </w:tcBorders>
          </w:tcPr>
          <w:p w14:paraId="37E11F4C" w14:textId="7889EE1F" w:rsidR="00377F8A" w:rsidRPr="00370D67" w:rsidRDefault="00377F8A" w:rsidP="00377F8A">
            <w:r w:rsidRPr="00370D67">
              <w:rPr>
                <w:rFonts w:eastAsia="Verdana" w:cs="Verdana"/>
                <w:sz w:val="18"/>
                <w:szCs w:val="18"/>
              </w:rPr>
              <w:t xml:space="preserve">EFFICACY STUDY OF BIOPREN 4 GR FLY LARVICIDE GRANULE ON MUSCA DOMESTICA LARVAE IN FOUR DIFFERENT MANURES, </w:t>
            </w:r>
            <w:proofErr w:type="spellStart"/>
            <w:r w:rsidRPr="00370D67">
              <w:rPr>
                <w:rFonts w:eastAsia="Verdana" w:cs="Verdana"/>
                <w:sz w:val="18"/>
                <w:szCs w:val="18"/>
              </w:rPr>
              <w:t>Babolna</w:t>
            </w:r>
            <w:proofErr w:type="spellEnd"/>
            <w:r w:rsidRPr="00370D67">
              <w:rPr>
                <w:rFonts w:eastAsia="Verdana" w:cs="Verdana"/>
                <w:sz w:val="18"/>
                <w:szCs w:val="18"/>
              </w:rPr>
              <w:t xml:space="preserve"> Bio Ltd, </w:t>
            </w:r>
            <w:proofErr w:type="spellStart"/>
            <w:r w:rsidRPr="00370D67">
              <w:rPr>
                <w:rFonts w:eastAsia="Verdana" w:cs="Verdana"/>
                <w:sz w:val="18"/>
                <w:szCs w:val="18"/>
              </w:rPr>
              <w:t>Babolna</w:t>
            </w:r>
            <w:proofErr w:type="spellEnd"/>
            <w:r w:rsidRPr="00370D67">
              <w:rPr>
                <w:rFonts w:eastAsia="Verdana" w:cs="Verdana"/>
                <w:sz w:val="18"/>
                <w:szCs w:val="18"/>
              </w:rPr>
              <w:t xml:space="preserve"> Bio Biological Laboratory, Study No: 153.041.-042.-045.  153.046.-047.-050. 153.051.-052.-055. 153.056.-057.-060., Unpublished</w:t>
            </w:r>
          </w:p>
        </w:tc>
        <w:tc>
          <w:tcPr>
            <w:tcW w:w="1245" w:type="dxa"/>
            <w:tcBorders>
              <w:top w:val="double" w:sz="4" w:space="0" w:color="auto"/>
              <w:bottom w:val="double" w:sz="4" w:space="0" w:color="auto"/>
            </w:tcBorders>
          </w:tcPr>
          <w:p w14:paraId="07311BFB" w14:textId="3848040C" w:rsidR="00377F8A" w:rsidRPr="00370D67" w:rsidRDefault="00377F8A" w:rsidP="00377F8A">
            <w:pPr>
              <w:pStyle w:val="PCSRefTableText"/>
              <w:rPr>
                <w:rFonts w:ascii="Verdana" w:hAnsi="Verdana"/>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26AB0D1F" w14:textId="67314985" w:rsidR="00377F8A" w:rsidRPr="00370D67" w:rsidRDefault="00377F8A" w:rsidP="00377F8A">
            <w:proofErr w:type="spellStart"/>
            <w:r w:rsidRPr="00370D67">
              <w:rPr>
                <w:sz w:val="18"/>
                <w:szCs w:val="18"/>
              </w:rPr>
              <w:t>Babolna</w:t>
            </w:r>
            <w:proofErr w:type="spellEnd"/>
            <w:r w:rsidRPr="00370D67">
              <w:rPr>
                <w:sz w:val="18"/>
                <w:szCs w:val="18"/>
              </w:rPr>
              <w:t xml:space="preserve"> Bio Ltd</w:t>
            </w:r>
          </w:p>
        </w:tc>
      </w:tr>
      <w:tr w:rsidR="00377F8A" w:rsidRPr="00370D67" w14:paraId="2BFEA451" w14:textId="77777777" w:rsidTr="0088213C">
        <w:trPr>
          <w:cantSplit/>
        </w:trPr>
        <w:tc>
          <w:tcPr>
            <w:tcW w:w="1328" w:type="dxa"/>
            <w:tcBorders>
              <w:top w:val="double" w:sz="4" w:space="0" w:color="auto"/>
              <w:bottom w:val="double" w:sz="4" w:space="0" w:color="auto"/>
            </w:tcBorders>
          </w:tcPr>
          <w:p w14:paraId="2AEF7756" w14:textId="35DA93F9" w:rsidR="00377F8A" w:rsidRPr="00370D67" w:rsidRDefault="00377F8A" w:rsidP="00377F8A">
            <w:r w:rsidRPr="00370D67">
              <w:rPr>
                <w:sz w:val="18"/>
                <w:szCs w:val="18"/>
              </w:rPr>
              <w:t xml:space="preserve">IUCLID </w:t>
            </w:r>
          </w:p>
          <w:p w14:paraId="4E58C16A" w14:textId="11E3F330" w:rsidR="00377F8A" w:rsidRPr="00370D67" w:rsidRDefault="00377F8A" w:rsidP="00377F8A">
            <w:r w:rsidRPr="00370D67">
              <w:rPr>
                <w:sz w:val="18"/>
                <w:szCs w:val="18"/>
              </w:rPr>
              <w:t>6.7.</w:t>
            </w:r>
          </w:p>
        </w:tc>
        <w:tc>
          <w:tcPr>
            <w:tcW w:w="1305" w:type="dxa"/>
            <w:tcBorders>
              <w:top w:val="double" w:sz="4" w:space="0" w:color="auto"/>
              <w:bottom w:val="double" w:sz="4" w:space="0" w:color="auto"/>
            </w:tcBorders>
          </w:tcPr>
          <w:p w14:paraId="24531E0C" w14:textId="684F18D6" w:rsidR="00377F8A" w:rsidRPr="00BF1927" w:rsidRDefault="00377F8A" w:rsidP="00377F8A">
            <w:proofErr w:type="spellStart"/>
            <w:r w:rsidRPr="002F0677">
              <w:rPr>
                <w:sz w:val="18"/>
                <w:szCs w:val="18"/>
                <w:highlight w:val="black"/>
              </w:rPr>
              <w:t>xxxxxxx</w:t>
            </w:r>
            <w:proofErr w:type="spellEnd"/>
          </w:p>
        </w:tc>
        <w:tc>
          <w:tcPr>
            <w:tcW w:w="675" w:type="dxa"/>
            <w:tcBorders>
              <w:top w:val="double" w:sz="4" w:space="0" w:color="auto"/>
              <w:bottom w:val="double" w:sz="4" w:space="0" w:color="auto"/>
            </w:tcBorders>
          </w:tcPr>
          <w:p w14:paraId="5ABDA5FA" w14:textId="652C0A79" w:rsidR="00377F8A" w:rsidRPr="00BF1927" w:rsidRDefault="00377F8A" w:rsidP="00377F8A">
            <w:r w:rsidRPr="00BF1927">
              <w:rPr>
                <w:rFonts w:eastAsia="Verdana" w:cs="Verdana"/>
                <w:sz w:val="18"/>
                <w:szCs w:val="18"/>
              </w:rPr>
              <w:t>2016</w:t>
            </w:r>
          </w:p>
        </w:tc>
        <w:tc>
          <w:tcPr>
            <w:tcW w:w="3750" w:type="dxa"/>
            <w:tcBorders>
              <w:top w:val="double" w:sz="4" w:space="0" w:color="auto"/>
              <w:bottom w:val="double" w:sz="4" w:space="0" w:color="auto"/>
            </w:tcBorders>
          </w:tcPr>
          <w:p w14:paraId="22C70017" w14:textId="3CC4BF4D" w:rsidR="00377F8A" w:rsidRPr="00370D67" w:rsidRDefault="00377F8A" w:rsidP="00377F8A">
            <w:r w:rsidRPr="00370D67">
              <w:rPr>
                <w:rFonts w:eastAsia="Verdana" w:cs="Verdana"/>
                <w:sz w:val="18"/>
                <w:szCs w:val="18"/>
              </w:rPr>
              <w:t>LABORATORY MEASUREMENT OF THE EFFECTIVENESS OF AN IGR-INSECTICIDE SPECIALITY INTENDED FOR THE CONTROL OF THE STABLE FLIES STOMOXYS CALCITRANS AND ERISTALIS TENAX, TEC Laboratory, 2069c/0416R, Unpublished</w:t>
            </w:r>
          </w:p>
        </w:tc>
        <w:tc>
          <w:tcPr>
            <w:tcW w:w="1245" w:type="dxa"/>
            <w:tcBorders>
              <w:top w:val="double" w:sz="4" w:space="0" w:color="auto"/>
              <w:bottom w:val="double" w:sz="4" w:space="0" w:color="auto"/>
            </w:tcBorders>
          </w:tcPr>
          <w:p w14:paraId="309A74BD" w14:textId="2926AF40" w:rsidR="00377F8A" w:rsidRPr="00370D67" w:rsidRDefault="00377F8A" w:rsidP="00377F8A">
            <w:pPr>
              <w:pStyle w:val="PCSRefTableText"/>
              <w:rPr>
                <w:rFonts w:ascii="Verdana" w:hAnsi="Verdana"/>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5EAD08EC" w14:textId="20A1EEA5" w:rsidR="00377F8A" w:rsidRPr="00370D67" w:rsidRDefault="00377F8A" w:rsidP="00377F8A">
            <w:proofErr w:type="spellStart"/>
            <w:r w:rsidRPr="00370D67">
              <w:rPr>
                <w:sz w:val="18"/>
                <w:szCs w:val="18"/>
              </w:rPr>
              <w:t>Babolna</w:t>
            </w:r>
            <w:proofErr w:type="spellEnd"/>
            <w:r w:rsidRPr="00370D67">
              <w:rPr>
                <w:sz w:val="18"/>
                <w:szCs w:val="18"/>
              </w:rPr>
              <w:t xml:space="preserve"> Bio Ltd</w:t>
            </w:r>
          </w:p>
        </w:tc>
      </w:tr>
      <w:tr w:rsidR="00377F8A" w:rsidRPr="00370D67" w14:paraId="1AD8E048" w14:textId="77777777" w:rsidTr="0088213C">
        <w:trPr>
          <w:cantSplit/>
        </w:trPr>
        <w:tc>
          <w:tcPr>
            <w:tcW w:w="1328" w:type="dxa"/>
            <w:tcBorders>
              <w:top w:val="double" w:sz="4" w:space="0" w:color="auto"/>
              <w:bottom w:val="double" w:sz="4" w:space="0" w:color="auto"/>
            </w:tcBorders>
          </w:tcPr>
          <w:p w14:paraId="5463D18D" w14:textId="4604CD21" w:rsidR="00377F8A" w:rsidRPr="00370D67" w:rsidRDefault="00377F8A" w:rsidP="00377F8A">
            <w:pPr>
              <w:rPr>
                <w:sz w:val="18"/>
                <w:szCs w:val="18"/>
              </w:rPr>
            </w:pPr>
            <w:r w:rsidRPr="00370D67">
              <w:rPr>
                <w:sz w:val="18"/>
                <w:szCs w:val="18"/>
              </w:rPr>
              <w:t>IUCLID 9.2.2.2</w:t>
            </w:r>
          </w:p>
        </w:tc>
        <w:tc>
          <w:tcPr>
            <w:tcW w:w="1305" w:type="dxa"/>
            <w:tcBorders>
              <w:top w:val="double" w:sz="4" w:space="0" w:color="auto"/>
              <w:bottom w:val="double" w:sz="4" w:space="0" w:color="auto"/>
            </w:tcBorders>
          </w:tcPr>
          <w:p w14:paraId="146AE54B" w14:textId="5DB73CC8" w:rsidR="00377F8A" w:rsidRPr="00370D67" w:rsidRDefault="00377F8A" w:rsidP="00377F8A">
            <w:pPr>
              <w:rPr>
                <w:rFonts w:eastAsia="Verdana" w:cs="Verdana"/>
                <w:sz w:val="18"/>
                <w:szCs w:val="18"/>
              </w:rPr>
            </w:pPr>
            <w:proofErr w:type="spellStart"/>
            <w:r w:rsidRPr="002F0677">
              <w:rPr>
                <w:sz w:val="18"/>
                <w:szCs w:val="18"/>
                <w:highlight w:val="black"/>
              </w:rPr>
              <w:t>xxxxxxx</w:t>
            </w:r>
            <w:proofErr w:type="spellEnd"/>
          </w:p>
        </w:tc>
        <w:tc>
          <w:tcPr>
            <w:tcW w:w="675" w:type="dxa"/>
            <w:tcBorders>
              <w:top w:val="double" w:sz="4" w:space="0" w:color="auto"/>
              <w:bottom w:val="double" w:sz="4" w:space="0" w:color="auto"/>
            </w:tcBorders>
          </w:tcPr>
          <w:p w14:paraId="63EB2444" w14:textId="74122D4A" w:rsidR="00377F8A" w:rsidRPr="00370D67" w:rsidRDefault="00377F8A" w:rsidP="00377F8A">
            <w:pPr>
              <w:rPr>
                <w:rFonts w:eastAsia="Verdana" w:cs="Verdana"/>
                <w:sz w:val="18"/>
                <w:szCs w:val="18"/>
              </w:rPr>
            </w:pPr>
            <w:r w:rsidRPr="00370D67">
              <w:rPr>
                <w:rFonts w:eastAsia="Verdana" w:cs="Verdana"/>
                <w:sz w:val="18"/>
                <w:szCs w:val="18"/>
              </w:rPr>
              <w:t>2015</w:t>
            </w:r>
          </w:p>
        </w:tc>
        <w:tc>
          <w:tcPr>
            <w:tcW w:w="3750" w:type="dxa"/>
            <w:tcBorders>
              <w:top w:val="double" w:sz="4" w:space="0" w:color="auto"/>
              <w:bottom w:val="double" w:sz="4" w:space="0" w:color="auto"/>
            </w:tcBorders>
          </w:tcPr>
          <w:p w14:paraId="4EDB437B" w14:textId="27CE50F4" w:rsidR="00377F8A" w:rsidRPr="00370D67" w:rsidRDefault="00377F8A" w:rsidP="00377F8A">
            <w:pPr>
              <w:rPr>
                <w:rFonts w:eastAsia="Verdana" w:cs="Verdana"/>
                <w:sz w:val="18"/>
                <w:szCs w:val="18"/>
              </w:rPr>
            </w:pPr>
            <w:r w:rsidRPr="00370D67">
              <w:rPr>
                <w:rFonts w:eastAsia="Verdana" w:cs="Verdana"/>
                <w:sz w:val="18"/>
                <w:szCs w:val="18"/>
              </w:rPr>
              <w:t>Effects of S-</w:t>
            </w:r>
            <w:proofErr w:type="spellStart"/>
            <w:r w:rsidRPr="00370D67">
              <w:rPr>
                <w:rFonts w:eastAsia="Verdana" w:cs="Verdana"/>
                <w:sz w:val="18"/>
                <w:szCs w:val="18"/>
              </w:rPr>
              <w:t>methoprene</w:t>
            </w:r>
            <w:proofErr w:type="spellEnd"/>
            <w:r w:rsidRPr="00370D67">
              <w:rPr>
                <w:rFonts w:eastAsia="Verdana" w:cs="Verdana"/>
                <w:sz w:val="18"/>
                <w:szCs w:val="18"/>
              </w:rPr>
              <w:t xml:space="preserve"> technical on earthworm (</w:t>
            </w:r>
            <w:r w:rsidRPr="00370D67">
              <w:rPr>
                <w:rFonts w:eastAsia="Verdana" w:cs="Verdana"/>
                <w:i/>
                <w:sz w:val="18"/>
                <w:szCs w:val="18"/>
              </w:rPr>
              <w:t xml:space="preserve">Eisenia </w:t>
            </w:r>
            <w:proofErr w:type="spellStart"/>
            <w:r w:rsidRPr="00370D67">
              <w:rPr>
                <w:rFonts w:eastAsia="Verdana" w:cs="Verdana"/>
                <w:i/>
                <w:sz w:val="18"/>
                <w:szCs w:val="18"/>
              </w:rPr>
              <w:t>fetida</w:t>
            </w:r>
            <w:proofErr w:type="spellEnd"/>
            <w:r w:rsidRPr="00370D67">
              <w:rPr>
                <w:rFonts w:eastAsia="Verdana" w:cs="Verdana"/>
                <w:sz w:val="18"/>
                <w:szCs w:val="18"/>
              </w:rPr>
              <w:t xml:space="preserve">) reproduction in a chronic toxicity test,  </w:t>
            </w:r>
            <w:proofErr w:type="spellStart"/>
            <w:r w:rsidRPr="00370D67">
              <w:rPr>
                <w:rFonts w:eastAsia="Verdana" w:cs="Verdana"/>
                <w:sz w:val="18"/>
                <w:szCs w:val="18"/>
              </w:rPr>
              <w:t>Toxi</w:t>
            </w:r>
            <w:proofErr w:type="spellEnd"/>
            <w:r w:rsidRPr="00370D67">
              <w:rPr>
                <w:rFonts w:eastAsia="Verdana" w:cs="Verdana"/>
                <w:sz w:val="18"/>
                <w:szCs w:val="18"/>
              </w:rPr>
              <w:t xml:space="preserve">-Coop </w:t>
            </w:r>
            <w:proofErr w:type="spellStart"/>
            <w:r w:rsidRPr="00370D67">
              <w:rPr>
                <w:rFonts w:eastAsia="Verdana" w:cs="Verdana"/>
                <w:sz w:val="18"/>
                <w:szCs w:val="18"/>
              </w:rPr>
              <w:t>Zrt</w:t>
            </w:r>
            <w:proofErr w:type="spellEnd"/>
            <w:r w:rsidRPr="00370D67">
              <w:rPr>
                <w:rFonts w:eastAsia="Verdana" w:cs="Verdana"/>
                <w:sz w:val="18"/>
                <w:szCs w:val="18"/>
              </w:rPr>
              <w:t>., Study no. 484-222-0675, Unpublished</w:t>
            </w:r>
          </w:p>
        </w:tc>
        <w:tc>
          <w:tcPr>
            <w:tcW w:w="1245" w:type="dxa"/>
            <w:tcBorders>
              <w:top w:val="double" w:sz="4" w:space="0" w:color="auto"/>
              <w:bottom w:val="double" w:sz="4" w:space="0" w:color="auto"/>
            </w:tcBorders>
          </w:tcPr>
          <w:p w14:paraId="4CB8AC69" w14:textId="060696E7" w:rsidR="00377F8A" w:rsidRPr="00370D67" w:rsidRDefault="00377F8A" w:rsidP="00377F8A">
            <w:pPr>
              <w:pStyle w:val="PCSRefTableText"/>
              <w:rPr>
                <w:rFonts w:ascii="Verdana" w:eastAsia="Verdana" w:hAnsi="Verdana" w:cs="Verdana"/>
                <w:sz w:val="18"/>
                <w:szCs w:val="18"/>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63BB131B" w14:textId="1136FFF8" w:rsidR="00377F8A" w:rsidRPr="00370D67" w:rsidRDefault="00377F8A" w:rsidP="00377F8A">
            <w:pPr>
              <w:rPr>
                <w:sz w:val="18"/>
                <w:szCs w:val="18"/>
              </w:rPr>
            </w:pPr>
            <w:proofErr w:type="spellStart"/>
            <w:r w:rsidRPr="00370D67">
              <w:rPr>
                <w:sz w:val="18"/>
                <w:szCs w:val="18"/>
              </w:rPr>
              <w:t>Babolna</w:t>
            </w:r>
            <w:proofErr w:type="spellEnd"/>
            <w:r w:rsidRPr="00370D67">
              <w:rPr>
                <w:sz w:val="18"/>
                <w:szCs w:val="18"/>
              </w:rPr>
              <w:t xml:space="preserve"> Bio Ltd</w:t>
            </w:r>
          </w:p>
        </w:tc>
      </w:tr>
      <w:tr w:rsidR="00377F8A" w:rsidRPr="00370D67" w14:paraId="095B4971" w14:textId="77777777" w:rsidTr="0088213C">
        <w:trPr>
          <w:cantSplit/>
        </w:trPr>
        <w:tc>
          <w:tcPr>
            <w:tcW w:w="1328" w:type="dxa"/>
            <w:tcBorders>
              <w:top w:val="double" w:sz="4" w:space="0" w:color="auto"/>
              <w:bottom w:val="double" w:sz="4" w:space="0" w:color="auto"/>
            </w:tcBorders>
          </w:tcPr>
          <w:p w14:paraId="14C97479" w14:textId="6CF5DA6C" w:rsidR="00377F8A" w:rsidRPr="00370D67" w:rsidRDefault="00377F8A" w:rsidP="00377F8A">
            <w:r w:rsidRPr="00370D67">
              <w:rPr>
                <w:rFonts w:eastAsia="Verdana" w:cs="Verdana"/>
                <w:sz w:val="18"/>
                <w:szCs w:val="18"/>
              </w:rPr>
              <w:t>IUCLID 9.2.5.</w:t>
            </w:r>
          </w:p>
        </w:tc>
        <w:tc>
          <w:tcPr>
            <w:tcW w:w="1305" w:type="dxa"/>
            <w:tcBorders>
              <w:top w:val="double" w:sz="4" w:space="0" w:color="auto"/>
              <w:bottom w:val="double" w:sz="4" w:space="0" w:color="auto"/>
            </w:tcBorders>
          </w:tcPr>
          <w:p w14:paraId="08599E38" w14:textId="79B2E9E0" w:rsidR="00377F8A" w:rsidRPr="00370D67" w:rsidRDefault="00377F8A" w:rsidP="00377F8A">
            <w:proofErr w:type="spellStart"/>
            <w:r w:rsidRPr="002F0677">
              <w:rPr>
                <w:sz w:val="18"/>
                <w:szCs w:val="18"/>
                <w:highlight w:val="black"/>
              </w:rPr>
              <w:t>xxxxxxx</w:t>
            </w:r>
            <w:proofErr w:type="spellEnd"/>
          </w:p>
        </w:tc>
        <w:tc>
          <w:tcPr>
            <w:tcW w:w="675" w:type="dxa"/>
            <w:tcBorders>
              <w:top w:val="double" w:sz="4" w:space="0" w:color="auto"/>
              <w:bottom w:val="double" w:sz="4" w:space="0" w:color="auto"/>
            </w:tcBorders>
          </w:tcPr>
          <w:p w14:paraId="07150A96" w14:textId="7361D2AD" w:rsidR="00377F8A" w:rsidRPr="00370D67" w:rsidRDefault="00377F8A" w:rsidP="00377F8A">
            <w:r w:rsidRPr="00370D67">
              <w:rPr>
                <w:rFonts w:eastAsia="Verdana" w:cs="Verdana"/>
                <w:sz w:val="18"/>
                <w:szCs w:val="18"/>
              </w:rPr>
              <w:t>2015</w:t>
            </w:r>
          </w:p>
        </w:tc>
        <w:tc>
          <w:tcPr>
            <w:tcW w:w="3750" w:type="dxa"/>
            <w:tcBorders>
              <w:top w:val="double" w:sz="4" w:space="0" w:color="auto"/>
              <w:bottom w:val="double" w:sz="4" w:space="0" w:color="auto"/>
            </w:tcBorders>
          </w:tcPr>
          <w:p w14:paraId="1E2A404F" w14:textId="4EF3CAA7" w:rsidR="00377F8A" w:rsidRPr="00370D67" w:rsidRDefault="00377F8A" w:rsidP="00377F8A">
            <w:r w:rsidRPr="00370D67">
              <w:rPr>
                <w:rFonts w:eastAsia="Verdana" w:cs="Verdana"/>
                <w:sz w:val="18"/>
                <w:szCs w:val="18"/>
              </w:rPr>
              <w:t xml:space="preserve">COLLEMBOLAN REPRODUCTION TEST IN SOIL WITH S-METHOPRENE TECHNICAL, </w:t>
            </w:r>
            <w:proofErr w:type="spellStart"/>
            <w:r w:rsidRPr="00370D67">
              <w:rPr>
                <w:rFonts w:eastAsia="Verdana" w:cs="Verdana"/>
                <w:sz w:val="18"/>
                <w:szCs w:val="18"/>
              </w:rPr>
              <w:t>Toxi</w:t>
            </w:r>
            <w:proofErr w:type="spellEnd"/>
            <w:r w:rsidRPr="00370D67">
              <w:rPr>
                <w:rFonts w:eastAsia="Verdana" w:cs="Verdana"/>
                <w:sz w:val="18"/>
                <w:szCs w:val="18"/>
              </w:rPr>
              <w:t xml:space="preserve">-Coop </w:t>
            </w:r>
            <w:proofErr w:type="spellStart"/>
            <w:r w:rsidRPr="00370D67">
              <w:rPr>
                <w:rFonts w:eastAsia="Verdana" w:cs="Verdana"/>
                <w:sz w:val="18"/>
                <w:szCs w:val="18"/>
              </w:rPr>
              <w:t>Zrt</w:t>
            </w:r>
            <w:proofErr w:type="spellEnd"/>
            <w:r w:rsidRPr="00370D67">
              <w:rPr>
                <w:rFonts w:eastAsia="Verdana" w:cs="Verdana"/>
                <w:sz w:val="18"/>
                <w:szCs w:val="18"/>
              </w:rPr>
              <w:t>., Study No: 484-232-0676, Unpublished</w:t>
            </w:r>
          </w:p>
        </w:tc>
        <w:tc>
          <w:tcPr>
            <w:tcW w:w="1245" w:type="dxa"/>
            <w:tcBorders>
              <w:top w:val="double" w:sz="4" w:space="0" w:color="auto"/>
              <w:bottom w:val="double" w:sz="4" w:space="0" w:color="auto"/>
            </w:tcBorders>
          </w:tcPr>
          <w:p w14:paraId="1B8BA821" w14:textId="7EE2FC45" w:rsidR="00377F8A" w:rsidRPr="00370D67" w:rsidRDefault="00377F8A" w:rsidP="00377F8A">
            <w:pPr>
              <w:pStyle w:val="PCSRefTableText"/>
              <w:rPr>
                <w:rFonts w:ascii="Verdana" w:hAnsi="Verdana"/>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42F82882" w14:textId="559D28A0" w:rsidR="00377F8A" w:rsidRPr="00370D67" w:rsidRDefault="00377F8A" w:rsidP="00377F8A">
            <w:proofErr w:type="spellStart"/>
            <w:r w:rsidRPr="00370D67">
              <w:rPr>
                <w:sz w:val="18"/>
                <w:szCs w:val="18"/>
              </w:rPr>
              <w:t>Babolna</w:t>
            </w:r>
            <w:proofErr w:type="spellEnd"/>
            <w:r w:rsidRPr="00370D67">
              <w:rPr>
                <w:sz w:val="18"/>
                <w:szCs w:val="18"/>
              </w:rPr>
              <w:t xml:space="preserve"> Bio Ltd</w:t>
            </w:r>
          </w:p>
        </w:tc>
      </w:tr>
      <w:tr w:rsidR="00377F8A" w:rsidRPr="00370D67" w14:paraId="317A8B71" w14:textId="77777777" w:rsidTr="0088213C">
        <w:trPr>
          <w:cantSplit/>
        </w:trPr>
        <w:tc>
          <w:tcPr>
            <w:tcW w:w="1328" w:type="dxa"/>
            <w:tcBorders>
              <w:top w:val="double" w:sz="4" w:space="0" w:color="auto"/>
              <w:bottom w:val="double" w:sz="4" w:space="0" w:color="auto"/>
            </w:tcBorders>
          </w:tcPr>
          <w:p w14:paraId="247FA118" w14:textId="2717F456" w:rsidR="00377F8A" w:rsidRPr="00370D67" w:rsidRDefault="00377F8A" w:rsidP="00377F8A">
            <w:r w:rsidRPr="00370D67">
              <w:rPr>
                <w:rFonts w:eastAsia="Verdana" w:cs="Verdana"/>
                <w:sz w:val="18"/>
                <w:szCs w:val="18"/>
              </w:rPr>
              <w:t>IUCLID 10.1.</w:t>
            </w:r>
          </w:p>
        </w:tc>
        <w:tc>
          <w:tcPr>
            <w:tcW w:w="1305" w:type="dxa"/>
            <w:tcBorders>
              <w:top w:val="double" w:sz="4" w:space="0" w:color="auto"/>
              <w:bottom w:val="double" w:sz="4" w:space="0" w:color="auto"/>
            </w:tcBorders>
          </w:tcPr>
          <w:p w14:paraId="2ED32732" w14:textId="602E30C8" w:rsidR="00377F8A" w:rsidRPr="00370D67" w:rsidRDefault="00377F8A" w:rsidP="00377F8A">
            <w:proofErr w:type="spellStart"/>
            <w:r w:rsidRPr="002F0677">
              <w:rPr>
                <w:sz w:val="18"/>
                <w:szCs w:val="18"/>
                <w:highlight w:val="black"/>
              </w:rPr>
              <w:t>xxxxxxx</w:t>
            </w:r>
            <w:proofErr w:type="spellEnd"/>
          </w:p>
        </w:tc>
        <w:tc>
          <w:tcPr>
            <w:tcW w:w="675" w:type="dxa"/>
            <w:tcBorders>
              <w:top w:val="double" w:sz="4" w:space="0" w:color="auto"/>
              <w:bottom w:val="double" w:sz="4" w:space="0" w:color="auto"/>
            </w:tcBorders>
          </w:tcPr>
          <w:p w14:paraId="7D8D7B77" w14:textId="3FA90A11" w:rsidR="00377F8A" w:rsidRPr="00370D67" w:rsidRDefault="00377F8A" w:rsidP="00377F8A">
            <w:r w:rsidRPr="00370D67">
              <w:rPr>
                <w:rFonts w:eastAsia="Verdana" w:cs="Verdana"/>
                <w:sz w:val="18"/>
                <w:szCs w:val="18"/>
              </w:rPr>
              <w:t>2011</w:t>
            </w:r>
          </w:p>
        </w:tc>
        <w:tc>
          <w:tcPr>
            <w:tcW w:w="3750" w:type="dxa"/>
            <w:tcBorders>
              <w:top w:val="double" w:sz="4" w:space="0" w:color="auto"/>
              <w:bottom w:val="double" w:sz="4" w:space="0" w:color="auto"/>
            </w:tcBorders>
          </w:tcPr>
          <w:p w14:paraId="0DE38495" w14:textId="16E23A04" w:rsidR="00377F8A" w:rsidRPr="00370D67" w:rsidRDefault="00377F8A" w:rsidP="00377F8A">
            <w:r w:rsidRPr="00370D67">
              <w:rPr>
                <w:rFonts w:eastAsia="Verdana" w:cs="Verdana"/>
                <w:sz w:val="18"/>
                <w:szCs w:val="18"/>
              </w:rPr>
              <w:t>Environmental distribution of S-Methoprene (Level 1 Fugacity Calculator ver1.2 by Karl Nieman), Rivendell Consulting Limited, Study No: RIV2011/03/08, Unpublished</w:t>
            </w:r>
          </w:p>
        </w:tc>
        <w:tc>
          <w:tcPr>
            <w:tcW w:w="1245" w:type="dxa"/>
            <w:tcBorders>
              <w:top w:val="double" w:sz="4" w:space="0" w:color="auto"/>
              <w:bottom w:val="double" w:sz="4" w:space="0" w:color="auto"/>
            </w:tcBorders>
          </w:tcPr>
          <w:p w14:paraId="5603B5FE" w14:textId="63B51444" w:rsidR="00377F8A" w:rsidRPr="00370D67" w:rsidRDefault="00377F8A" w:rsidP="00377F8A">
            <w:pPr>
              <w:pStyle w:val="PCSRefTableText"/>
              <w:rPr>
                <w:rFonts w:ascii="Verdana" w:hAnsi="Verdana"/>
              </w:rPr>
            </w:pPr>
            <w:r w:rsidRPr="00370D67">
              <w:rPr>
                <w:rFonts w:ascii="Verdana" w:eastAsia="Verdana" w:hAnsi="Verdana" w:cs="Verdana"/>
                <w:sz w:val="18"/>
                <w:szCs w:val="18"/>
              </w:rPr>
              <w:t>Y</w:t>
            </w:r>
          </w:p>
        </w:tc>
        <w:tc>
          <w:tcPr>
            <w:tcW w:w="930" w:type="dxa"/>
            <w:tcBorders>
              <w:top w:val="double" w:sz="4" w:space="0" w:color="auto"/>
              <w:bottom w:val="double" w:sz="4" w:space="0" w:color="auto"/>
            </w:tcBorders>
          </w:tcPr>
          <w:p w14:paraId="3129E300" w14:textId="559D28A0" w:rsidR="00377F8A" w:rsidRPr="00370D67" w:rsidRDefault="00377F8A" w:rsidP="00377F8A">
            <w:proofErr w:type="spellStart"/>
            <w:r w:rsidRPr="00370D67">
              <w:rPr>
                <w:sz w:val="18"/>
                <w:szCs w:val="18"/>
              </w:rPr>
              <w:t>Babolna</w:t>
            </w:r>
            <w:proofErr w:type="spellEnd"/>
            <w:r w:rsidRPr="00370D67">
              <w:rPr>
                <w:sz w:val="18"/>
                <w:szCs w:val="18"/>
              </w:rPr>
              <w:t xml:space="preserve"> Bio Ltd</w:t>
            </w:r>
          </w:p>
          <w:p w14:paraId="57B787B8" w14:textId="16E3DFC7" w:rsidR="00377F8A" w:rsidRPr="00370D67" w:rsidRDefault="00377F8A" w:rsidP="00377F8A"/>
        </w:tc>
      </w:tr>
      <w:tr w:rsidR="00377F8A" w14:paraId="1B9D1557" w14:textId="77777777" w:rsidTr="005F1D92">
        <w:trPr>
          <w:cantSplit/>
        </w:trPr>
        <w:tc>
          <w:tcPr>
            <w:tcW w:w="1328" w:type="dxa"/>
            <w:tcBorders>
              <w:top w:val="double" w:sz="4" w:space="0" w:color="auto"/>
              <w:left w:val="single" w:sz="4" w:space="0" w:color="auto"/>
              <w:bottom w:val="double" w:sz="4" w:space="0" w:color="auto"/>
              <w:right w:val="single" w:sz="4" w:space="0" w:color="auto"/>
            </w:tcBorders>
          </w:tcPr>
          <w:p w14:paraId="269790E6" w14:textId="77777777" w:rsidR="00377F8A" w:rsidRPr="005F1D92" w:rsidRDefault="00377F8A" w:rsidP="00377F8A">
            <w:pPr>
              <w:rPr>
                <w:rFonts w:eastAsia="Verdana" w:cs="Verdana"/>
                <w:sz w:val="18"/>
                <w:szCs w:val="18"/>
              </w:rPr>
            </w:pPr>
            <w:r w:rsidRPr="3ACFCF13">
              <w:rPr>
                <w:rFonts w:eastAsia="Verdana" w:cs="Verdana"/>
                <w:sz w:val="18"/>
                <w:szCs w:val="18"/>
              </w:rPr>
              <w:t>IUCLID 10.2.</w:t>
            </w:r>
          </w:p>
        </w:tc>
        <w:tc>
          <w:tcPr>
            <w:tcW w:w="1305" w:type="dxa"/>
            <w:tcBorders>
              <w:top w:val="double" w:sz="4" w:space="0" w:color="auto"/>
              <w:left w:val="single" w:sz="4" w:space="0" w:color="auto"/>
              <w:bottom w:val="double" w:sz="4" w:space="0" w:color="auto"/>
              <w:right w:val="single" w:sz="4" w:space="0" w:color="auto"/>
            </w:tcBorders>
          </w:tcPr>
          <w:p w14:paraId="1F9E824D" w14:textId="46ACC459" w:rsidR="00377F8A" w:rsidRPr="005F1D92" w:rsidRDefault="00377F8A" w:rsidP="00377F8A">
            <w:pPr>
              <w:rPr>
                <w:rFonts w:eastAsia="Verdana" w:cs="Verdana"/>
                <w:sz w:val="18"/>
                <w:szCs w:val="18"/>
              </w:rPr>
            </w:pPr>
            <w:proofErr w:type="spellStart"/>
            <w:r w:rsidRPr="002F0677">
              <w:rPr>
                <w:sz w:val="18"/>
                <w:szCs w:val="18"/>
                <w:highlight w:val="black"/>
              </w:rPr>
              <w:t>xxxxxxx</w:t>
            </w:r>
            <w:proofErr w:type="spellEnd"/>
          </w:p>
        </w:tc>
        <w:tc>
          <w:tcPr>
            <w:tcW w:w="675" w:type="dxa"/>
            <w:tcBorders>
              <w:top w:val="double" w:sz="4" w:space="0" w:color="auto"/>
              <w:left w:val="single" w:sz="4" w:space="0" w:color="auto"/>
              <w:bottom w:val="double" w:sz="4" w:space="0" w:color="auto"/>
              <w:right w:val="single" w:sz="4" w:space="0" w:color="auto"/>
            </w:tcBorders>
          </w:tcPr>
          <w:p w14:paraId="1EF98709" w14:textId="77777777" w:rsidR="00377F8A" w:rsidRPr="005F1D92" w:rsidRDefault="00377F8A" w:rsidP="00377F8A">
            <w:pPr>
              <w:rPr>
                <w:rFonts w:eastAsia="Verdana" w:cs="Verdana"/>
                <w:sz w:val="18"/>
                <w:szCs w:val="18"/>
              </w:rPr>
            </w:pPr>
            <w:r w:rsidRPr="0088213C">
              <w:rPr>
                <w:rFonts w:eastAsia="Verdana" w:cs="Verdana"/>
                <w:sz w:val="18"/>
                <w:szCs w:val="18"/>
              </w:rPr>
              <w:t>2015</w:t>
            </w:r>
          </w:p>
        </w:tc>
        <w:tc>
          <w:tcPr>
            <w:tcW w:w="3750" w:type="dxa"/>
            <w:tcBorders>
              <w:top w:val="double" w:sz="4" w:space="0" w:color="auto"/>
              <w:left w:val="single" w:sz="4" w:space="0" w:color="auto"/>
              <w:bottom w:val="double" w:sz="4" w:space="0" w:color="auto"/>
              <w:right w:val="single" w:sz="4" w:space="0" w:color="auto"/>
            </w:tcBorders>
          </w:tcPr>
          <w:p w14:paraId="65BE2D8C" w14:textId="77777777" w:rsidR="00377F8A" w:rsidRPr="005F1D92" w:rsidRDefault="00377F8A" w:rsidP="00377F8A">
            <w:pPr>
              <w:rPr>
                <w:rFonts w:eastAsia="Verdana" w:cs="Verdana"/>
                <w:sz w:val="18"/>
                <w:szCs w:val="18"/>
              </w:rPr>
            </w:pPr>
            <w:r w:rsidRPr="0088213C">
              <w:rPr>
                <w:rFonts w:eastAsia="Verdana" w:cs="Verdana"/>
                <w:sz w:val="18"/>
                <w:szCs w:val="18"/>
              </w:rPr>
              <w:t>S-Methoprene: Route and Rate of Degradation of [14C]S-Methoprene in Aerobic Aquatic Sediment Systems, Harlan Laboratories Ltd., Study No: D93728, Unpublished</w:t>
            </w:r>
          </w:p>
        </w:tc>
        <w:tc>
          <w:tcPr>
            <w:tcW w:w="1245" w:type="dxa"/>
            <w:tcBorders>
              <w:top w:val="double" w:sz="4" w:space="0" w:color="auto"/>
              <w:left w:val="single" w:sz="4" w:space="0" w:color="auto"/>
              <w:bottom w:val="double" w:sz="4" w:space="0" w:color="auto"/>
              <w:right w:val="single" w:sz="4" w:space="0" w:color="auto"/>
            </w:tcBorders>
          </w:tcPr>
          <w:p w14:paraId="4BE6466D" w14:textId="77777777" w:rsidR="00377F8A" w:rsidRPr="005F1D92" w:rsidRDefault="00377F8A" w:rsidP="00377F8A">
            <w:pPr>
              <w:pStyle w:val="PCSRefTableText"/>
              <w:rPr>
                <w:rFonts w:ascii="Verdana" w:eastAsia="Verdana" w:hAnsi="Verdana" w:cs="Verdana"/>
                <w:sz w:val="18"/>
                <w:szCs w:val="18"/>
              </w:rPr>
            </w:pPr>
            <w:r w:rsidRPr="3ACFCF13">
              <w:rPr>
                <w:rFonts w:ascii="Verdana" w:eastAsia="Verdana" w:hAnsi="Verdana" w:cs="Verdana"/>
                <w:sz w:val="18"/>
                <w:szCs w:val="18"/>
              </w:rPr>
              <w:t>Y</w:t>
            </w:r>
          </w:p>
        </w:tc>
        <w:tc>
          <w:tcPr>
            <w:tcW w:w="930" w:type="dxa"/>
            <w:tcBorders>
              <w:top w:val="double" w:sz="4" w:space="0" w:color="auto"/>
              <w:left w:val="single" w:sz="4" w:space="0" w:color="auto"/>
              <w:bottom w:val="double" w:sz="4" w:space="0" w:color="auto"/>
              <w:right w:val="single" w:sz="4" w:space="0" w:color="auto"/>
            </w:tcBorders>
          </w:tcPr>
          <w:p w14:paraId="5C289305" w14:textId="77777777" w:rsidR="00377F8A" w:rsidRPr="005F1D92" w:rsidRDefault="00377F8A" w:rsidP="00377F8A">
            <w:pPr>
              <w:rPr>
                <w:sz w:val="18"/>
                <w:szCs w:val="18"/>
              </w:rPr>
            </w:pPr>
            <w:proofErr w:type="spellStart"/>
            <w:r w:rsidRPr="0088213C">
              <w:rPr>
                <w:sz w:val="18"/>
                <w:szCs w:val="18"/>
              </w:rPr>
              <w:t>Babolna</w:t>
            </w:r>
            <w:proofErr w:type="spellEnd"/>
            <w:r w:rsidRPr="0088213C">
              <w:rPr>
                <w:sz w:val="18"/>
                <w:szCs w:val="18"/>
              </w:rPr>
              <w:t xml:space="preserve"> Bio Ltd</w:t>
            </w:r>
          </w:p>
        </w:tc>
      </w:tr>
      <w:tr w:rsidR="00377F8A" w14:paraId="42459585" w14:textId="77777777" w:rsidTr="005F1D92">
        <w:trPr>
          <w:cantSplit/>
        </w:trPr>
        <w:tc>
          <w:tcPr>
            <w:tcW w:w="1328" w:type="dxa"/>
            <w:tcBorders>
              <w:top w:val="double" w:sz="4" w:space="0" w:color="auto"/>
              <w:left w:val="single" w:sz="4" w:space="0" w:color="auto"/>
              <w:bottom w:val="double" w:sz="4" w:space="0" w:color="auto"/>
              <w:right w:val="single" w:sz="4" w:space="0" w:color="auto"/>
            </w:tcBorders>
          </w:tcPr>
          <w:p w14:paraId="74485B02" w14:textId="77777777" w:rsidR="00377F8A" w:rsidRPr="005F1D92" w:rsidRDefault="00377F8A" w:rsidP="00377F8A">
            <w:pPr>
              <w:rPr>
                <w:rFonts w:eastAsia="Verdana" w:cs="Verdana"/>
                <w:sz w:val="18"/>
                <w:szCs w:val="18"/>
              </w:rPr>
            </w:pPr>
            <w:r w:rsidRPr="3ACFCF13">
              <w:rPr>
                <w:rFonts w:eastAsia="Verdana" w:cs="Verdana"/>
                <w:sz w:val="18"/>
                <w:szCs w:val="18"/>
              </w:rPr>
              <w:t>IUCLID 10.2.</w:t>
            </w:r>
          </w:p>
        </w:tc>
        <w:tc>
          <w:tcPr>
            <w:tcW w:w="1305" w:type="dxa"/>
            <w:tcBorders>
              <w:top w:val="double" w:sz="4" w:space="0" w:color="auto"/>
              <w:left w:val="single" w:sz="4" w:space="0" w:color="auto"/>
              <w:bottom w:val="double" w:sz="4" w:space="0" w:color="auto"/>
              <w:right w:val="single" w:sz="4" w:space="0" w:color="auto"/>
            </w:tcBorders>
          </w:tcPr>
          <w:p w14:paraId="16D8429B" w14:textId="1A8FBA80" w:rsidR="00377F8A" w:rsidRPr="005F1D92" w:rsidRDefault="00377F8A" w:rsidP="00377F8A">
            <w:pPr>
              <w:rPr>
                <w:rFonts w:eastAsia="Verdana" w:cs="Verdana"/>
                <w:sz w:val="18"/>
                <w:szCs w:val="18"/>
              </w:rPr>
            </w:pPr>
            <w:proofErr w:type="spellStart"/>
            <w:r w:rsidRPr="002F0677">
              <w:rPr>
                <w:sz w:val="18"/>
                <w:szCs w:val="18"/>
                <w:highlight w:val="black"/>
              </w:rPr>
              <w:t>xxxxxxx</w:t>
            </w:r>
            <w:proofErr w:type="spellEnd"/>
          </w:p>
        </w:tc>
        <w:tc>
          <w:tcPr>
            <w:tcW w:w="675" w:type="dxa"/>
            <w:tcBorders>
              <w:top w:val="double" w:sz="4" w:space="0" w:color="auto"/>
              <w:left w:val="single" w:sz="4" w:space="0" w:color="auto"/>
              <w:bottom w:val="double" w:sz="4" w:space="0" w:color="auto"/>
              <w:right w:val="single" w:sz="4" w:space="0" w:color="auto"/>
            </w:tcBorders>
          </w:tcPr>
          <w:p w14:paraId="017FF6ED" w14:textId="77777777" w:rsidR="00377F8A" w:rsidRPr="005F1D92" w:rsidRDefault="00377F8A" w:rsidP="00377F8A">
            <w:pPr>
              <w:rPr>
                <w:rFonts w:eastAsia="Verdana" w:cs="Verdana"/>
                <w:sz w:val="18"/>
                <w:szCs w:val="18"/>
              </w:rPr>
            </w:pPr>
            <w:r w:rsidRPr="0088213C">
              <w:rPr>
                <w:rFonts w:eastAsia="Verdana" w:cs="Verdana"/>
                <w:sz w:val="18"/>
                <w:szCs w:val="18"/>
              </w:rPr>
              <w:t>2015</w:t>
            </w:r>
          </w:p>
        </w:tc>
        <w:tc>
          <w:tcPr>
            <w:tcW w:w="3750" w:type="dxa"/>
            <w:tcBorders>
              <w:top w:val="double" w:sz="4" w:space="0" w:color="auto"/>
              <w:left w:val="single" w:sz="4" w:space="0" w:color="auto"/>
              <w:bottom w:val="double" w:sz="4" w:space="0" w:color="auto"/>
              <w:right w:val="single" w:sz="4" w:space="0" w:color="auto"/>
            </w:tcBorders>
          </w:tcPr>
          <w:p w14:paraId="25308192" w14:textId="77777777" w:rsidR="00377F8A" w:rsidRPr="005F1D92" w:rsidRDefault="00377F8A" w:rsidP="00377F8A">
            <w:pPr>
              <w:rPr>
                <w:rFonts w:eastAsia="Verdana" w:cs="Verdana"/>
                <w:sz w:val="18"/>
                <w:szCs w:val="18"/>
              </w:rPr>
            </w:pPr>
            <w:r w:rsidRPr="0088213C">
              <w:rPr>
                <w:rFonts w:eastAsia="Verdana" w:cs="Verdana"/>
                <w:sz w:val="18"/>
                <w:szCs w:val="18"/>
              </w:rPr>
              <w:t>S-</w:t>
            </w:r>
            <w:proofErr w:type="spellStart"/>
            <w:r w:rsidRPr="0088213C">
              <w:rPr>
                <w:rFonts w:eastAsia="Verdana" w:cs="Verdana"/>
                <w:sz w:val="18"/>
                <w:szCs w:val="18"/>
              </w:rPr>
              <w:t>methoprene</w:t>
            </w:r>
            <w:proofErr w:type="spellEnd"/>
            <w:r w:rsidRPr="0088213C">
              <w:rPr>
                <w:rFonts w:eastAsia="Verdana" w:cs="Verdana"/>
                <w:sz w:val="18"/>
                <w:szCs w:val="18"/>
              </w:rPr>
              <w:t>: Degradation and Metabolism in Four Soils of [14C]S-</w:t>
            </w:r>
            <w:proofErr w:type="spellStart"/>
            <w:r w:rsidRPr="0088213C">
              <w:rPr>
                <w:rFonts w:eastAsia="Verdana" w:cs="Verdana"/>
                <w:sz w:val="18"/>
                <w:szCs w:val="18"/>
              </w:rPr>
              <w:t>methoprene</w:t>
            </w:r>
            <w:proofErr w:type="spellEnd"/>
            <w:r w:rsidRPr="0088213C">
              <w:rPr>
                <w:rFonts w:eastAsia="Verdana" w:cs="Verdana"/>
                <w:sz w:val="18"/>
                <w:szCs w:val="18"/>
              </w:rPr>
              <w:t xml:space="preserve"> Incubated under Aerobic Conditions, Harlan Laboratories Ltd. Study No: D93717, Unpublished</w:t>
            </w:r>
          </w:p>
        </w:tc>
        <w:tc>
          <w:tcPr>
            <w:tcW w:w="1245" w:type="dxa"/>
            <w:tcBorders>
              <w:top w:val="double" w:sz="4" w:space="0" w:color="auto"/>
              <w:left w:val="single" w:sz="4" w:space="0" w:color="auto"/>
              <w:bottom w:val="double" w:sz="4" w:space="0" w:color="auto"/>
              <w:right w:val="single" w:sz="4" w:space="0" w:color="auto"/>
            </w:tcBorders>
          </w:tcPr>
          <w:p w14:paraId="50E77C9B" w14:textId="77777777" w:rsidR="00377F8A" w:rsidRPr="005F1D92" w:rsidRDefault="00377F8A" w:rsidP="00377F8A">
            <w:pPr>
              <w:pStyle w:val="PCSRefTableText"/>
              <w:rPr>
                <w:rFonts w:ascii="Verdana" w:eastAsia="Verdana" w:hAnsi="Verdana" w:cs="Verdana"/>
                <w:sz w:val="18"/>
                <w:szCs w:val="18"/>
              </w:rPr>
            </w:pPr>
            <w:r w:rsidRPr="3ACFCF13">
              <w:rPr>
                <w:rFonts w:ascii="Verdana" w:eastAsia="Verdana" w:hAnsi="Verdana" w:cs="Verdana"/>
                <w:sz w:val="18"/>
                <w:szCs w:val="18"/>
              </w:rPr>
              <w:t>Y</w:t>
            </w:r>
          </w:p>
        </w:tc>
        <w:tc>
          <w:tcPr>
            <w:tcW w:w="930" w:type="dxa"/>
            <w:tcBorders>
              <w:top w:val="double" w:sz="4" w:space="0" w:color="auto"/>
              <w:left w:val="single" w:sz="4" w:space="0" w:color="auto"/>
              <w:bottom w:val="double" w:sz="4" w:space="0" w:color="auto"/>
              <w:right w:val="single" w:sz="4" w:space="0" w:color="auto"/>
            </w:tcBorders>
          </w:tcPr>
          <w:p w14:paraId="5BA41EFC" w14:textId="77777777" w:rsidR="00377F8A" w:rsidRPr="005F1D92" w:rsidRDefault="00377F8A" w:rsidP="00377F8A">
            <w:pPr>
              <w:rPr>
                <w:sz w:val="18"/>
                <w:szCs w:val="18"/>
              </w:rPr>
            </w:pPr>
            <w:proofErr w:type="spellStart"/>
            <w:r w:rsidRPr="0088213C">
              <w:rPr>
                <w:sz w:val="18"/>
                <w:szCs w:val="18"/>
              </w:rPr>
              <w:t>Babolna</w:t>
            </w:r>
            <w:proofErr w:type="spellEnd"/>
            <w:r w:rsidRPr="0088213C">
              <w:rPr>
                <w:sz w:val="18"/>
                <w:szCs w:val="18"/>
              </w:rPr>
              <w:t xml:space="preserve"> Bio Ltd</w:t>
            </w:r>
          </w:p>
        </w:tc>
      </w:tr>
      <w:tr w:rsidR="00377F8A" w14:paraId="67BC6F0A" w14:textId="77777777" w:rsidTr="005F1D92">
        <w:trPr>
          <w:cantSplit/>
        </w:trPr>
        <w:tc>
          <w:tcPr>
            <w:tcW w:w="1328" w:type="dxa"/>
            <w:tcBorders>
              <w:top w:val="double" w:sz="4" w:space="0" w:color="auto"/>
              <w:left w:val="single" w:sz="4" w:space="0" w:color="auto"/>
              <w:bottom w:val="double" w:sz="4" w:space="0" w:color="auto"/>
              <w:right w:val="single" w:sz="4" w:space="0" w:color="auto"/>
            </w:tcBorders>
          </w:tcPr>
          <w:p w14:paraId="0285DF58" w14:textId="77777777" w:rsidR="00377F8A" w:rsidRPr="3ACFCF13" w:rsidRDefault="00377F8A" w:rsidP="00377F8A">
            <w:pPr>
              <w:rPr>
                <w:rFonts w:eastAsia="Verdana" w:cs="Verdana"/>
                <w:sz w:val="18"/>
                <w:szCs w:val="18"/>
              </w:rPr>
            </w:pPr>
            <w:r w:rsidRPr="3ACFCF13">
              <w:rPr>
                <w:rFonts w:eastAsia="Verdana" w:cs="Verdana"/>
                <w:sz w:val="18"/>
                <w:szCs w:val="18"/>
              </w:rPr>
              <w:t>IUCLID 10.2.</w:t>
            </w:r>
          </w:p>
        </w:tc>
        <w:tc>
          <w:tcPr>
            <w:tcW w:w="1305" w:type="dxa"/>
            <w:tcBorders>
              <w:top w:val="double" w:sz="4" w:space="0" w:color="auto"/>
              <w:left w:val="single" w:sz="4" w:space="0" w:color="auto"/>
              <w:bottom w:val="double" w:sz="4" w:space="0" w:color="auto"/>
              <w:right w:val="single" w:sz="4" w:space="0" w:color="auto"/>
            </w:tcBorders>
          </w:tcPr>
          <w:p w14:paraId="64D5E625" w14:textId="6E07931C" w:rsidR="00377F8A" w:rsidRPr="0088213C" w:rsidRDefault="00377F8A" w:rsidP="00377F8A">
            <w:pPr>
              <w:rPr>
                <w:rFonts w:eastAsia="Verdana" w:cs="Verdana"/>
                <w:sz w:val="18"/>
                <w:szCs w:val="18"/>
              </w:rPr>
            </w:pPr>
            <w:proofErr w:type="spellStart"/>
            <w:r w:rsidRPr="002F0677">
              <w:rPr>
                <w:sz w:val="18"/>
                <w:szCs w:val="18"/>
                <w:highlight w:val="black"/>
              </w:rPr>
              <w:t>xxxxxxx</w:t>
            </w:r>
            <w:proofErr w:type="spellEnd"/>
          </w:p>
        </w:tc>
        <w:tc>
          <w:tcPr>
            <w:tcW w:w="675" w:type="dxa"/>
            <w:tcBorders>
              <w:top w:val="double" w:sz="4" w:space="0" w:color="auto"/>
              <w:left w:val="single" w:sz="4" w:space="0" w:color="auto"/>
              <w:bottom w:val="double" w:sz="4" w:space="0" w:color="auto"/>
              <w:right w:val="single" w:sz="4" w:space="0" w:color="auto"/>
            </w:tcBorders>
          </w:tcPr>
          <w:p w14:paraId="7CEAF59A" w14:textId="77777777" w:rsidR="00377F8A" w:rsidRPr="0088213C" w:rsidRDefault="00377F8A" w:rsidP="00377F8A">
            <w:pPr>
              <w:rPr>
                <w:rFonts w:eastAsia="Verdana" w:cs="Verdana"/>
                <w:sz w:val="18"/>
                <w:szCs w:val="18"/>
              </w:rPr>
            </w:pPr>
            <w:r>
              <w:rPr>
                <w:rFonts w:eastAsia="Verdana" w:cs="Verdana"/>
                <w:sz w:val="18"/>
                <w:szCs w:val="18"/>
              </w:rPr>
              <w:t>2014</w:t>
            </w:r>
          </w:p>
        </w:tc>
        <w:tc>
          <w:tcPr>
            <w:tcW w:w="3750" w:type="dxa"/>
            <w:tcBorders>
              <w:top w:val="double" w:sz="4" w:space="0" w:color="auto"/>
              <w:left w:val="single" w:sz="4" w:space="0" w:color="auto"/>
              <w:bottom w:val="double" w:sz="4" w:space="0" w:color="auto"/>
              <w:right w:val="single" w:sz="4" w:space="0" w:color="auto"/>
            </w:tcBorders>
          </w:tcPr>
          <w:p w14:paraId="5CDD15D2" w14:textId="77777777" w:rsidR="00377F8A" w:rsidRPr="005F1D92" w:rsidRDefault="00377F8A" w:rsidP="00377F8A">
            <w:pPr>
              <w:rPr>
                <w:rFonts w:eastAsia="Verdana" w:cs="Verdana"/>
                <w:sz w:val="18"/>
                <w:szCs w:val="18"/>
              </w:rPr>
            </w:pPr>
            <w:r w:rsidRPr="005F1D92">
              <w:rPr>
                <w:rFonts w:eastAsia="Verdana" w:cs="Verdana"/>
                <w:sz w:val="18"/>
                <w:szCs w:val="18"/>
              </w:rPr>
              <w:t>INHERENT BIODEGRADABILITY OF S-METHOPRENE</w:t>
            </w:r>
          </w:p>
          <w:p w14:paraId="289B0350" w14:textId="77777777" w:rsidR="00377F8A" w:rsidRPr="0088213C" w:rsidRDefault="00377F8A" w:rsidP="00377F8A">
            <w:pPr>
              <w:rPr>
                <w:rFonts w:eastAsia="Verdana" w:cs="Verdana"/>
                <w:sz w:val="18"/>
                <w:szCs w:val="18"/>
              </w:rPr>
            </w:pPr>
            <w:r w:rsidRPr="005F1D92">
              <w:rPr>
                <w:rFonts w:eastAsia="Verdana" w:cs="Verdana"/>
                <w:sz w:val="18"/>
                <w:szCs w:val="18"/>
              </w:rPr>
              <w:t>IN MODIFIED MITI TEST (II)</w:t>
            </w:r>
          </w:p>
        </w:tc>
        <w:tc>
          <w:tcPr>
            <w:tcW w:w="1245" w:type="dxa"/>
            <w:tcBorders>
              <w:top w:val="double" w:sz="4" w:space="0" w:color="auto"/>
              <w:left w:val="single" w:sz="4" w:space="0" w:color="auto"/>
              <w:bottom w:val="double" w:sz="4" w:space="0" w:color="auto"/>
              <w:right w:val="single" w:sz="4" w:space="0" w:color="auto"/>
            </w:tcBorders>
          </w:tcPr>
          <w:p w14:paraId="5DDAEEB9" w14:textId="77777777" w:rsidR="00377F8A" w:rsidRPr="3ACFCF13" w:rsidRDefault="00377F8A" w:rsidP="00377F8A">
            <w:pPr>
              <w:pStyle w:val="PCSRefTableText"/>
              <w:rPr>
                <w:rFonts w:ascii="Verdana" w:eastAsia="Verdana" w:hAnsi="Verdana" w:cs="Verdana"/>
                <w:sz w:val="18"/>
                <w:szCs w:val="18"/>
              </w:rPr>
            </w:pPr>
            <w:r w:rsidRPr="3ACFCF13">
              <w:rPr>
                <w:rFonts w:ascii="Verdana" w:eastAsia="Verdana" w:hAnsi="Verdana" w:cs="Verdana"/>
                <w:sz w:val="18"/>
                <w:szCs w:val="18"/>
              </w:rPr>
              <w:t>Y</w:t>
            </w:r>
          </w:p>
        </w:tc>
        <w:tc>
          <w:tcPr>
            <w:tcW w:w="930" w:type="dxa"/>
            <w:tcBorders>
              <w:top w:val="double" w:sz="4" w:space="0" w:color="auto"/>
              <w:left w:val="single" w:sz="4" w:space="0" w:color="auto"/>
              <w:bottom w:val="double" w:sz="4" w:space="0" w:color="auto"/>
              <w:right w:val="single" w:sz="4" w:space="0" w:color="auto"/>
            </w:tcBorders>
          </w:tcPr>
          <w:p w14:paraId="3305272B" w14:textId="77777777" w:rsidR="00377F8A" w:rsidRPr="0088213C" w:rsidRDefault="00377F8A" w:rsidP="00377F8A">
            <w:pPr>
              <w:rPr>
                <w:sz w:val="18"/>
                <w:szCs w:val="18"/>
              </w:rPr>
            </w:pPr>
            <w:proofErr w:type="spellStart"/>
            <w:r w:rsidRPr="0088213C">
              <w:rPr>
                <w:sz w:val="18"/>
                <w:szCs w:val="18"/>
              </w:rPr>
              <w:t>Babolna</w:t>
            </w:r>
            <w:proofErr w:type="spellEnd"/>
            <w:r w:rsidRPr="0088213C">
              <w:rPr>
                <w:sz w:val="18"/>
                <w:szCs w:val="18"/>
              </w:rPr>
              <w:t xml:space="preserve"> Bio Ltd</w:t>
            </w:r>
          </w:p>
        </w:tc>
      </w:tr>
    </w:tbl>
    <w:p w14:paraId="30B98D5B" w14:textId="77777777" w:rsidR="00975E8B" w:rsidRPr="00370D67" w:rsidRDefault="00975E8B" w:rsidP="00293220">
      <w:pPr>
        <w:rPr>
          <w:rFonts w:eastAsia="Calibri"/>
          <w:b/>
          <w:caps/>
          <w:lang w:eastAsia="en-US"/>
        </w:rPr>
      </w:pPr>
    </w:p>
    <w:p w14:paraId="526C9C55" w14:textId="77777777" w:rsidR="00975E8B" w:rsidRPr="00370D67" w:rsidRDefault="00975E8B">
      <w:pPr>
        <w:rPr>
          <w:rFonts w:eastAsia="Calibri"/>
          <w:b/>
          <w:caps/>
          <w:lang w:eastAsia="en-US"/>
        </w:rPr>
      </w:pPr>
      <w:r w:rsidRPr="00370D67">
        <w:rPr>
          <w:rFonts w:eastAsia="Calibri"/>
          <w:b/>
          <w:caps/>
          <w:sz w:val="28"/>
          <w:szCs w:val="28"/>
          <w:lang w:eastAsia="en-US"/>
        </w:rPr>
        <w:br w:type="page"/>
      </w:r>
    </w:p>
    <w:p w14:paraId="639CB805" w14:textId="77777777" w:rsidR="00A53EE0" w:rsidRPr="00370D67" w:rsidRDefault="00A53EE0" w:rsidP="009D340F">
      <w:pPr>
        <w:pStyle w:val="Heading2"/>
      </w:pPr>
      <w:bookmarkStart w:id="1933" w:name="_Toc522099535"/>
      <w:bookmarkStart w:id="1934" w:name="_Toc522099536"/>
      <w:bookmarkStart w:id="1935" w:name="_Toc522099537"/>
      <w:bookmarkStart w:id="1936" w:name="_Toc522099538"/>
      <w:bookmarkStart w:id="1937" w:name="_Toc522099539"/>
      <w:bookmarkStart w:id="1938" w:name="_Toc522099540"/>
      <w:bookmarkStart w:id="1939" w:name="_Toc522099541"/>
      <w:bookmarkStart w:id="1940" w:name="_Toc522099542"/>
      <w:bookmarkStart w:id="1941" w:name="_Toc389729190"/>
      <w:bookmarkStart w:id="1942" w:name="_Toc403472828"/>
      <w:bookmarkStart w:id="1943" w:name="_Toc463440234"/>
      <w:bookmarkStart w:id="1944" w:name="_Toc30754915"/>
      <w:bookmarkEnd w:id="1933"/>
      <w:bookmarkEnd w:id="1934"/>
      <w:bookmarkEnd w:id="1935"/>
      <w:bookmarkEnd w:id="1936"/>
      <w:bookmarkEnd w:id="1937"/>
      <w:bookmarkEnd w:id="1938"/>
      <w:bookmarkEnd w:id="1939"/>
      <w:bookmarkEnd w:id="1940"/>
      <w:r w:rsidRPr="00370D67">
        <w:lastRenderedPageBreak/>
        <w:t>Output tables from exposure assessment tools</w:t>
      </w:r>
      <w:bookmarkEnd w:id="1941"/>
      <w:bookmarkEnd w:id="1942"/>
      <w:bookmarkEnd w:id="1943"/>
      <w:bookmarkEnd w:id="1944"/>
    </w:p>
    <w:p w14:paraId="24DF83C4" w14:textId="77777777" w:rsidR="00F06F8D" w:rsidRPr="00370D67" w:rsidRDefault="00F06F8D">
      <w:pPr>
        <w:rPr>
          <w:rFonts w:eastAsia="Calibri"/>
          <w:b/>
          <w:caps/>
          <w:sz w:val="28"/>
          <w:szCs w:val="28"/>
          <w:lang w:eastAsia="en-US"/>
        </w:rPr>
      </w:pPr>
    </w:p>
    <w:p w14:paraId="2DCEBEF6" w14:textId="77777777" w:rsidR="00F06F8D" w:rsidRPr="00370D67" w:rsidRDefault="00F06F8D" w:rsidP="00F06F8D">
      <w:pPr>
        <w:rPr>
          <w:rFonts w:eastAsia="Calibri"/>
          <w:b/>
          <w:caps/>
          <w:sz w:val="28"/>
          <w:szCs w:val="28"/>
          <w:lang w:eastAsia="en-US"/>
        </w:rPr>
      </w:pPr>
    </w:p>
    <w:p w14:paraId="6F80A527" w14:textId="77777777" w:rsidR="00F06F8D" w:rsidRPr="004114F0" w:rsidRDefault="00F06F8D" w:rsidP="00F06F8D">
      <w:pPr>
        <w:rPr>
          <w:rFonts w:eastAsia="Calibri"/>
          <w:b/>
          <w:sz w:val="22"/>
          <w:szCs w:val="22"/>
          <w:u w:val="single"/>
        </w:rPr>
      </w:pPr>
      <w:r w:rsidRPr="004114F0">
        <w:rPr>
          <w:rFonts w:eastAsia="Calibri" w:cs="Calibri"/>
          <w:b/>
          <w:sz w:val="22"/>
          <w:szCs w:val="22"/>
          <w:u w:val="single"/>
        </w:rPr>
        <w:t>Human Health exposure:</w:t>
      </w:r>
    </w:p>
    <w:p w14:paraId="354CB571" w14:textId="77777777" w:rsidR="00F06F8D" w:rsidRPr="00370D67" w:rsidRDefault="00F06F8D" w:rsidP="00F06F8D">
      <w:pPr>
        <w:spacing w:line="260" w:lineRule="atLeast"/>
        <w:rPr>
          <w:rFonts w:eastAsia="Calibri" w:cs="Calibri"/>
          <w:lang w:eastAsia="en-US"/>
        </w:rPr>
      </w:pPr>
    </w:p>
    <w:p w14:paraId="5AD975A8" w14:textId="77777777" w:rsidR="00F06F8D" w:rsidRPr="004114F0" w:rsidRDefault="00F06F8D" w:rsidP="00F06F8D">
      <w:pPr>
        <w:spacing w:line="260" w:lineRule="atLeast"/>
        <w:rPr>
          <w:b/>
          <w:sz w:val="22"/>
          <w:szCs w:val="22"/>
        </w:rPr>
      </w:pPr>
      <w:r w:rsidRPr="004114F0">
        <w:rPr>
          <w:rFonts w:eastAsia="Calibri" w:cs="Calibri"/>
          <w:b/>
          <w:u w:val="single"/>
          <w:lang w:eastAsia="en-US"/>
        </w:rPr>
        <w:t>Scenario 1:</w:t>
      </w:r>
      <w:r w:rsidRPr="004114F0">
        <w:rPr>
          <w:rFonts w:eastAsia="Calibri" w:cs="Calibri"/>
          <w:b/>
          <w:lang w:eastAsia="en-US"/>
        </w:rPr>
        <w:t xml:space="preserve"> </w:t>
      </w:r>
      <w:r w:rsidRPr="004114F0">
        <w:rPr>
          <w:b/>
          <w:sz w:val="22"/>
          <w:szCs w:val="22"/>
        </w:rPr>
        <w:t xml:space="preserve">Professional user, Open </w:t>
      </w:r>
      <w:proofErr w:type="spellStart"/>
      <w:r w:rsidRPr="004114F0">
        <w:rPr>
          <w:b/>
          <w:sz w:val="22"/>
          <w:szCs w:val="22"/>
        </w:rPr>
        <w:t>mixing&amp;loading</w:t>
      </w:r>
      <w:proofErr w:type="spellEnd"/>
    </w:p>
    <w:p w14:paraId="6383A46B" w14:textId="77777777" w:rsidR="00F06F8D" w:rsidRPr="00370D67" w:rsidRDefault="00F06F8D" w:rsidP="00F06F8D">
      <w:pPr>
        <w:spacing w:line="260" w:lineRule="atLeast"/>
        <w:rPr>
          <w:sz w:val="22"/>
          <w:szCs w:val="22"/>
        </w:rPr>
      </w:pPr>
    </w:p>
    <w:p w14:paraId="4C477669" w14:textId="5C6B2FA9" w:rsidR="00F06F8D" w:rsidRPr="00971D7A" w:rsidRDefault="00F06F8D" w:rsidP="00F06F8D">
      <w:pPr>
        <w:autoSpaceDE w:val="0"/>
        <w:autoSpaceDN w:val="0"/>
        <w:adjustRightInd w:val="0"/>
        <w:rPr>
          <w:rFonts w:cs="ArialMT"/>
          <w:b/>
          <w:lang w:eastAsia="ja-JP"/>
        </w:rPr>
      </w:pPr>
      <w:r w:rsidRPr="00971D7A">
        <w:rPr>
          <w:rFonts w:cs="ArialMT"/>
          <w:b/>
          <w:lang w:eastAsia="ja-JP"/>
        </w:rPr>
        <w:t>Dermal exposure (</w:t>
      </w:r>
      <w:r w:rsidR="00BD49C7" w:rsidRPr="00971D7A">
        <w:rPr>
          <w:rFonts w:cs="ArialMT"/>
          <w:b/>
          <w:lang w:eastAsia="ja-JP"/>
        </w:rPr>
        <w:t>no protective</w:t>
      </w:r>
      <w:r w:rsidRPr="00971D7A">
        <w:rPr>
          <w:rFonts w:cs="ArialMT"/>
          <w:b/>
          <w:lang w:eastAsia="ja-JP"/>
        </w:rPr>
        <w:t xml:space="preserve"> clothing, without gloves): </w:t>
      </w:r>
    </w:p>
    <w:p w14:paraId="44661B48" w14:textId="77777777" w:rsidR="00DD3C6C" w:rsidRPr="00971D7A" w:rsidRDefault="00DD3C6C" w:rsidP="0049695C">
      <w:pPr>
        <w:rPr>
          <w:rFonts w:cs="ArialMT"/>
          <w:lang w:eastAsia="ja-JP"/>
        </w:rPr>
      </w:pPr>
    </w:p>
    <w:p w14:paraId="6FAD9082" w14:textId="53CB96D4" w:rsidR="0049695C" w:rsidRPr="00971D7A" w:rsidRDefault="00DD3C6C" w:rsidP="002161A6">
      <w:pPr>
        <w:jc w:val="both"/>
        <w:rPr>
          <w:rFonts w:cs="ArialMT"/>
          <w:lang w:eastAsia="ja-JP"/>
        </w:rPr>
      </w:pPr>
      <w:r w:rsidRPr="00971D7A">
        <w:rPr>
          <w:rFonts w:cs="ArialMT"/>
          <w:lang w:eastAsia="ja-JP"/>
        </w:rPr>
        <w:t xml:space="preserve">Conversion from US EPA Guide: </w:t>
      </w:r>
      <w:r w:rsidR="000F5F04" w:rsidRPr="00971D7A">
        <w:rPr>
          <w:rFonts w:cs="ArialMT"/>
          <w:lang w:eastAsia="ja-JP"/>
        </w:rPr>
        <w:t xml:space="preserve">23.6 µg/lb </w:t>
      </w:r>
      <w:proofErr w:type="spellStart"/>
      <w:r w:rsidR="000F5F04" w:rsidRPr="00971D7A">
        <w:rPr>
          <w:rFonts w:cs="ArialMT"/>
          <w:lang w:eastAsia="ja-JP"/>
        </w:rPr>
        <w:t>a.i.</w:t>
      </w:r>
      <w:proofErr w:type="spellEnd"/>
      <w:r w:rsidR="000F5F04" w:rsidRPr="00971D7A">
        <w:rPr>
          <w:rFonts w:cs="ArialMT"/>
          <w:lang w:eastAsia="ja-JP"/>
        </w:rPr>
        <w:t xml:space="preserve"> handled </w:t>
      </w:r>
      <w:r w:rsidR="001F5B91" w:rsidRPr="00971D7A">
        <w:rPr>
          <w:rFonts w:cs="ArialMT"/>
          <w:lang w:eastAsia="ja-JP"/>
        </w:rPr>
        <w:t>= 0.023</w:t>
      </w:r>
      <w:r w:rsidR="00DC49C8" w:rsidRPr="00971D7A">
        <w:rPr>
          <w:rFonts w:cs="ArialMT"/>
          <w:lang w:eastAsia="ja-JP"/>
        </w:rPr>
        <w:t>6</w:t>
      </w:r>
      <w:r w:rsidR="001F5B91" w:rsidRPr="00971D7A">
        <w:rPr>
          <w:rFonts w:cs="ArialMT"/>
          <w:lang w:eastAsia="ja-JP"/>
        </w:rPr>
        <w:t xml:space="preserve"> mg/lb </w:t>
      </w:r>
      <w:proofErr w:type="spellStart"/>
      <w:r w:rsidR="001F5B91" w:rsidRPr="00971D7A">
        <w:rPr>
          <w:rFonts w:cs="ArialMT"/>
          <w:lang w:eastAsia="ja-JP"/>
        </w:rPr>
        <w:t>a.i.</w:t>
      </w:r>
      <w:proofErr w:type="spellEnd"/>
      <w:r w:rsidR="001F5B91" w:rsidRPr="00971D7A">
        <w:rPr>
          <w:rFonts w:cs="ArialMT"/>
          <w:lang w:eastAsia="ja-JP"/>
        </w:rPr>
        <w:t xml:space="preserve"> = </w:t>
      </w:r>
      <w:r w:rsidR="00DC49C8" w:rsidRPr="00971D7A">
        <w:rPr>
          <w:rFonts w:cs="ArialMT"/>
          <w:lang w:eastAsia="ja-JP"/>
        </w:rPr>
        <w:t xml:space="preserve">0.0520 mg/kg </w:t>
      </w:r>
      <w:proofErr w:type="spellStart"/>
      <w:r w:rsidR="00DC49C8" w:rsidRPr="00971D7A">
        <w:rPr>
          <w:rFonts w:cs="ArialMT"/>
          <w:lang w:eastAsia="ja-JP"/>
        </w:rPr>
        <w:t>a.i.</w:t>
      </w:r>
      <w:proofErr w:type="spellEnd"/>
      <w:r w:rsidR="00DC49C8" w:rsidRPr="00971D7A">
        <w:rPr>
          <w:rFonts w:cs="ArialMT"/>
          <w:lang w:eastAsia="ja-JP"/>
        </w:rPr>
        <w:t xml:space="preserve"> (conversion factor: /</w:t>
      </w:r>
      <w:r w:rsidR="0049695C" w:rsidRPr="00971D7A">
        <w:rPr>
          <w:rFonts w:cs="ArialMT"/>
          <w:lang w:eastAsia="ja-JP"/>
        </w:rPr>
        <w:t>0.45359237)</w:t>
      </w:r>
    </w:p>
    <w:p w14:paraId="2F791947" w14:textId="77777777" w:rsidR="00DD3C6C" w:rsidRPr="00971D7A" w:rsidRDefault="00DD3C6C" w:rsidP="002161A6">
      <w:pPr>
        <w:jc w:val="both"/>
        <w:rPr>
          <w:rFonts w:cs="ArialMT"/>
          <w:lang w:eastAsia="ja-JP"/>
        </w:rPr>
      </w:pPr>
    </w:p>
    <w:p w14:paraId="63457835" w14:textId="074962AF" w:rsidR="00F06F8D" w:rsidRPr="00971D7A" w:rsidRDefault="00F31E4C" w:rsidP="00F06F8D">
      <w:pPr>
        <w:autoSpaceDE w:val="0"/>
        <w:autoSpaceDN w:val="0"/>
        <w:adjustRightInd w:val="0"/>
        <w:rPr>
          <w:rFonts w:cs="ArialMT"/>
          <w:lang w:eastAsia="ja-JP"/>
        </w:rPr>
      </w:pPr>
      <w:r w:rsidRPr="00971D7A">
        <w:rPr>
          <w:rFonts w:cs="ArialMT"/>
          <w:lang w:eastAsia="ja-JP"/>
        </w:rPr>
        <w:t>Dermal e</w:t>
      </w:r>
      <w:r w:rsidR="00761FDD" w:rsidRPr="00971D7A">
        <w:rPr>
          <w:rFonts w:cs="ArialMT"/>
          <w:lang w:eastAsia="ja-JP"/>
        </w:rPr>
        <w:t xml:space="preserve">xternal </w:t>
      </w:r>
      <w:r w:rsidRPr="00971D7A">
        <w:rPr>
          <w:rFonts w:cs="ArialMT"/>
          <w:lang w:eastAsia="ja-JP"/>
        </w:rPr>
        <w:t>exposure</w:t>
      </w:r>
      <w:r w:rsidR="00761FDD" w:rsidRPr="00971D7A">
        <w:rPr>
          <w:rFonts w:cs="ArialMT"/>
          <w:lang w:eastAsia="ja-JP"/>
        </w:rPr>
        <w:t xml:space="preserve">: </w:t>
      </w:r>
      <w:r w:rsidR="00DD3C6C" w:rsidRPr="00971D7A">
        <w:rPr>
          <w:rFonts w:cs="ArialMT"/>
          <w:lang w:eastAsia="ja-JP"/>
        </w:rPr>
        <w:t>0.0520</w:t>
      </w:r>
      <w:r w:rsidR="00F42699" w:rsidRPr="00971D7A">
        <w:rPr>
          <w:rFonts w:cs="ArialMT"/>
          <w:lang w:eastAsia="ja-JP"/>
        </w:rPr>
        <w:t xml:space="preserve"> mg/kg </w:t>
      </w:r>
      <w:proofErr w:type="spellStart"/>
      <w:r w:rsidR="00F42699" w:rsidRPr="00971D7A">
        <w:rPr>
          <w:rFonts w:cs="ArialMT"/>
          <w:lang w:eastAsia="ja-JP"/>
        </w:rPr>
        <w:t>a.i.</w:t>
      </w:r>
      <w:proofErr w:type="spellEnd"/>
      <w:r w:rsidR="00F42699" w:rsidRPr="00971D7A">
        <w:rPr>
          <w:rFonts w:cs="ArialMT"/>
          <w:lang w:eastAsia="ja-JP"/>
        </w:rPr>
        <w:t xml:space="preserve"> handled x 2560 m</w:t>
      </w:r>
      <w:r w:rsidR="00F42699" w:rsidRPr="00971D7A">
        <w:rPr>
          <w:rFonts w:cs="ArialMT"/>
          <w:vertAlign w:val="superscript"/>
          <w:lang w:eastAsia="ja-JP"/>
        </w:rPr>
        <w:t>2</w:t>
      </w:r>
      <w:r w:rsidR="00F42699" w:rsidRPr="00971D7A">
        <w:rPr>
          <w:rFonts w:cs="ArialMT"/>
          <w:lang w:eastAsia="ja-JP"/>
        </w:rPr>
        <w:t xml:space="preserve"> (treated area) x </w:t>
      </w:r>
      <w:r w:rsidR="00D46A8F" w:rsidRPr="00971D7A">
        <w:rPr>
          <w:rFonts w:cs="ArialMT"/>
          <w:lang w:eastAsia="ja-JP"/>
        </w:rPr>
        <w:t>0.03</w:t>
      </w:r>
      <w:r w:rsidR="00D44B3D" w:rsidRPr="00971D7A">
        <w:rPr>
          <w:rFonts w:cs="ArialMT"/>
          <w:lang w:eastAsia="ja-JP"/>
        </w:rPr>
        <w:t xml:space="preserve"> </w:t>
      </w:r>
      <w:r w:rsidR="00D46A8F" w:rsidRPr="00971D7A">
        <w:rPr>
          <w:rFonts w:cs="ArialMT"/>
          <w:lang w:eastAsia="ja-JP"/>
        </w:rPr>
        <w:t>k</w:t>
      </w:r>
      <w:r w:rsidR="00D44B3D" w:rsidRPr="00971D7A">
        <w:rPr>
          <w:rFonts w:cs="ArialMT"/>
          <w:lang w:eastAsia="ja-JP"/>
        </w:rPr>
        <w:t>g/m</w:t>
      </w:r>
      <w:r w:rsidR="00D44B3D" w:rsidRPr="00971D7A">
        <w:rPr>
          <w:rFonts w:cs="ArialMT"/>
          <w:vertAlign w:val="superscript"/>
          <w:lang w:eastAsia="ja-JP"/>
        </w:rPr>
        <w:t>2</w:t>
      </w:r>
      <w:r w:rsidR="00D44B3D" w:rsidRPr="00971D7A">
        <w:rPr>
          <w:rFonts w:cs="ArialMT"/>
          <w:lang w:eastAsia="ja-JP"/>
        </w:rPr>
        <w:t xml:space="preserve"> (dose) x </w:t>
      </w:r>
      <w:r w:rsidR="00D3299B" w:rsidRPr="00971D7A">
        <w:rPr>
          <w:rFonts w:cs="ArialMT"/>
          <w:lang w:eastAsia="ja-JP"/>
        </w:rPr>
        <w:t xml:space="preserve">0.004 (0.4% </w:t>
      </w:r>
      <w:proofErr w:type="spellStart"/>
      <w:r w:rsidR="00D3299B" w:rsidRPr="00971D7A">
        <w:rPr>
          <w:rFonts w:cs="ArialMT"/>
          <w:lang w:eastAsia="ja-JP"/>
        </w:rPr>
        <w:t>a.i.</w:t>
      </w:r>
      <w:proofErr w:type="spellEnd"/>
      <w:r w:rsidR="00D3299B" w:rsidRPr="00971D7A">
        <w:rPr>
          <w:rFonts w:cs="ArialMT"/>
          <w:lang w:eastAsia="ja-JP"/>
        </w:rPr>
        <w:t>)</w:t>
      </w:r>
      <w:r w:rsidR="0087335D" w:rsidRPr="00971D7A">
        <w:rPr>
          <w:rFonts w:cs="ArialMT"/>
          <w:lang w:eastAsia="ja-JP"/>
        </w:rPr>
        <w:t xml:space="preserve"> = </w:t>
      </w:r>
      <w:r w:rsidR="0012201D" w:rsidRPr="00971D7A">
        <w:rPr>
          <w:rFonts w:cs="ArialMT"/>
          <w:lang w:eastAsia="ja-JP"/>
        </w:rPr>
        <w:t>0.015</w:t>
      </w:r>
      <w:r w:rsidR="00761FDD" w:rsidRPr="00971D7A">
        <w:rPr>
          <w:rFonts w:cs="ArialMT"/>
          <w:lang w:eastAsia="ja-JP"/>
        </w:rPr>
        <w:t>98 mg</w:t>
      </w:r>
      <w:r w:rsidR="00095E06" w:rsidRPr="00971D7A">
        <w:rPr>
          <w:rFonts w:cs="ArialMT"/>
          <w:lang w:eastAsia="ja-JP"/>
        </w:rPr>
        <w:t xml:space="preserve"> </w:t>
      </w:r>
      <w:proofErr w:type="spellStart"/>
      <w:r w:rsidR="00095E06" w:rsidRPr="00971D7A">
        <w:rPr>
          <w:rFonts w:cs="ArialMT"/>
          <w:lang w:eastAsia="ja-JP"/>
        </w:rPr>
        <w:t>a.i.</w:t>
      </w:r>
      <w:proofErr w:type="spellEnd"/>
      <w:r w:rsidR="00CF130B" w:rsidRPr="00971D7A">
        <w:rPr>
          <w:rFonts w:cs="ArialMT"/>
          <w:lang w:eastAsia="ja-JP"/>
        </w:rPr>
        <w:t>/day</w:t>
      </w:r>
    </w:p>
    <w:p w14:paraId="26AD982F" w14:textId="77777777" w:rsidR="00F6420D" w:rsidRPr="00971D7A" w:rsidRDefault="00F6420D" w:rsidP="00F06F8D">
      <w:pPr>
        <w:autoSpaceDE w:val="0"/>
        <w:autoSpaceDN w:val="0"/>
        <w:adjustRightInd w:val="0"/>
        <w:rPr>
          <w:rFonts w:cs="ArialMT"/>
          <w:lang w:eastAsia="ja-JP"/>
        </w:rPr>
      </w:pPr>
    </w:p>
    <w:p w14:paraId="7B217C6A" w14:textId="69ACD67E" w:rsidR="00F06F8D" w:rsidRPr="00971D7A" w:rsidRDefault="00F06F8D" w:rsidP="00F06F8D">
      <w:pPr>
        <w:autoSpaceDE w:val="0"/>
        <w:autoSpaceDN w:val="0"/>
        <w:adjustRightInd w:val="0"/>
        <w:rPr>
          <w:rFonts w:cs="ArialMT"/>
          <w:lang w:eastAsia="ja-JP"/>
        </w:rPr>
      </w:pPr>
      <w:r w:rsidRPr="00971D7A">
        <w:rPr>
          <w:rFonts w:cs="ArialMT"/>
          <w:lang w:eastAsia="ja-JP"/>
        </w:rPr>
        <w:t>Dermal systemic exposure:</w:t>
      </w:r>
    </w:p>
    <w:p w14:paraId="7884AA38" w14:textId="7ACB1AE1" w:rsidR="00630E7E" w:rsidRPr="00971D7A" w:rsidRDefault="00630E7E" w:rsidP="002161A6">
      <w:pPr>
        <w:autoSpaceDE w:val="0"/>
        <w:autoSpaceDN w:val="0"/>
        <w:adjustRightInd w:val="0"/>
        <w:jc w:val="both"/>
        <w:rPr>
          <w:rFonts w:cs="ArialMT"/>
          <w:lang w:eastAsia="ja-JP"/>
        </w:rPr>
      </w:pPr>
      <w:r w:rsidRPr="00971D7A">
        <w:rPr>
          <w:rFonts w:cs="ArialMT"/>
          <w:lang w:eastAsia="ja-JP"/>
        </w:rPr>
        <w:t xml:space="preserve">0.01598 </w:t>
      </w:r>
      <w:r w:rsidR="00CF130B" w:rsidRPr="00971D7A">
        <w:rPr>
          <w:rFonts w:cs="ArialMT"/>
          <w:lang w:eastAsia="ja-JP"/>
        </w:rPr>
        <w:t>mg</w:t>
      </w:r>
      <w:r w:rsidR="00BF73CE" w:rsidRPr="00971D7A">
        <w:rPr>
          <w:rFonts w:cs="ArialMT"/>
          <w:lang w:eastAsia="ja-JP"/>
        </w:rPr>
        <w:t xml:space="preserve"> </w:t>
      </w:r>
      <w:proofErr w:type="spellStart"/>
      <w:r w:rsidR="00BF73CE" w:rsidRPr="00971D7A">
        <w:rPr>
          <w:rFonts w:cs="ArialMT"/>
          <w:lang w:eastAsia="ja-JP"/>
        </w:rPr>
        <w:t>a.i.</w:t>
      </w:r>
      <w:proofErr w:type="spellEnd"/>
      <w:r w:rsidR="00CF130B" w:rsidRPr="00971D7A">
        <w:rPr>
          <w:rFonts w:cs="ArialMT"/>
          <w:lang w:eastAsia="ja-JP"/>
        </w:rPr>
        <w:t xml:space="preserve">/day </w:t>
      </w:r>
      <w:r w:rsidRPr="00971D7A">
        <w:rPr>
          <w:rFonts w:cs="ArialMT"/>
          <w:lang w:eastAsia="ja-JP"/>
        </w:rPr>
        <w:t>x 0.03</w:t>
      </w:r>
      <w:r w:rsidR="00CF130B" w:rsidRPr="00971D7A">
        <w:rPr>
          <w:rFonts w:cs="ArialMT"/>
          <w:lang w:eastAsia="ja-JP"/>
        </w:rPr>
        <w:t>5 (3.5% dermal absorption)/60 kg (</w:t>
      </w:r>
      <w:proofErr w:type="spellStart"/>
      <w:r w:rsidR="00CF130B" w:rsidRPr="00971D7A">
        <w:rPr>
          <w:rFonts w:cs="ArialMT"/>
          <w:lang w:eastAsia="ja-JP"/>
        </w:rPr>
        <w:t>bw</w:t>
      </w:r>
      <w:proofErr w:type="spellEnd"/>
      <w:r w:rsidR="00CF130B" w:rsidRPr="00971D7A">
        <w:rPr>
          <w:rFonts w:cs="ArialMT"/>
          <w:lang w:eastAsia="ja-JP"/>
        </w:rPr>
        <w:t xml:space="preserve">) = </w:t>
      </w:r>
      <w:r w:rsidR="00EC0378" w:rsidRPr="00971D7A">
        <w:rPr>
          <w:rFonts w:cs="ArialMT"/>
          <w:lang w:eastAsia="ja-JP"/>
        </w:rPr>
        <w:t>9.323</w:t>
      </w:r>
      <w:r w:rsidR="008D199B" w:rsidRPr="00971D7A">
        <w:rPr>
          <w:rFonts w:cs="ArialMT"/>
          <w:lang w:eastAsia="ja-JP"/>
        </w:rPr>
        <w:t>6 x 10</w:t>
      </w:r>
      <w:r w:rsidR="008D199B" w:rsidRPr="00971D7A">
        <w:rPr>
          <w:rFonts w:cs="ArialMT"/>
          <w:vertAlign w:val="superscript"/>
          <w:lang w:eastAsia="ja-JP"/>
        </w:rPr>
        <w:t>-6</w:t>
      </w:r>
      <w:r w:rsidR="008D199B" w:rsidRPr="00971D7A">
        <w:rPr>
          <w:rFonts w:cs="ArialMT"/>
          <w:lang w:eastAsia="ja-JP"/>
        </w:rPr>
        <w:t xml:space="preserve"> mg/kg </w:t>
      </w:r>
      <w:proofErr w:type="spellStart"/>
      <w:r w:rsidR="008D199B" w:rsidRPr="00971D7A">
        <w:rPr>
          <w:rFonts w:cs="ArialMT"/>
          <w:lang w:eastAsia="ja-JP"/>
        </w:rPr>
        <w:t>bw</w:t>
      </w:r>
      <w:proofErr w:type="spellEnd"/>
      <w:r w:rsidR="008D199B" w:rsidRPr="00971D7A">
        <w:rPr>
          <w:rFonts w:cs="ArialMT"/>
          <w:lang w:eastAsia="ja-JP"/>
        </w:rPr>
        <w:t>/d</w:t>
      </w:r>
      <w:r w:rsidR="00696ADA" w:rsidRPr="00971D7A">
        <w:rPr>
          <w:rFonts w:cs="ArialMT"/>
          <w:lang w:eastAsia="ja-JP"/>
        </w:rPr>
        <w:t>ay</w:t>
      </w:r>
    </w:p>
    <w:p w14:paraId="2913E1C3" w14:textId="77777777" w:rsidR="00F06F8D" w:rsidRPr="00971D7A" w:rsidRDefault="00F06F8D" w:rsidP="00F06F8D">
      <w:pPr>
        <w:rPr>
          <w:rFonts w:eastAsia="Calibri"/>
          <w:b/>
          <w:caps/>
          <w:sz w:val="28"/>
          <w:szCs w:val="28"/>
          <w:lang w:eastAsia="en-US"/>
        </w:rPr>
      </w:pPr>
    </w:p>
    <w:p w14:paraId="7AC8CF9A" w14:textId="17105B23" w:rsidR="00F06F8D" w:rsidRPr="00971D7A" w:rsidRDefault="00F06F8D" w:rsidP="00F06F8D">
      <w:pPr>
        <w:rPr>
          <w:b/>
          <w:sz w:val="22"/>
          <w:szCs w:val="22"/>
        </w:rPr>
      </w:pPr>
      <w:r w:rsidRPr="00971D7A">
        <w:rPr>
          <w:rFonts w:eastAsia="Calibri" w:cs="Calibri"/>
          <w:b/>
          <w:iCs/>
          <w:u w:val="single"/>
          <w:lang w:eastAsia="en-US"/>
        </w:rPr>
        <w:t>Scenario 2:</w:t>
      </w:r>
      <w:r w:rsidRPr="00971D7A">
        <w:rPr>
          <w:rFonts w:eastAsia="Calibri" w:cs="Calibri"/>
          <w:b/>
          <w:iCs/>
          <w:lang w:eastAsia="en-US"/>
        </w:rPr>
        <w:t xml:space="preserve"> </w:t>
      </w:r>
      <w:r w:rsidRPr="00971D7A">
        <w:rPr>
          <w:b/>
          <w:sz w:val="22"/>
          <w:szCs w:val="22"/>
        </w:rPr>
        <w:t>Professional user, Application / open cab</w:t>
      </w:r>
    </w:p>
    <w:p w14:paraId="04D13804" w14:textId="77777777" w:rsidR="00F06F8D" w:rsidRPr="00971D7A" w:rsidRDefault="00F06F8D" w:rsidP="00F06F8D">
      <w:pPr>
        <w:autoSpaceDE w:val="0"/>
        <w:autoSpaceDN w:val="0"/>
        <w:adjustRightInd w:val="0"/>
        <w:rPr>
          <w:rFonts w:cs="ArialMT"/>
          <w:lang w:eastAsia="ja-JP"/>
        </w:rPr>
      </w:pPr>
    </w:p>
    <w:p w14:paraId="695EA8AC" w14:textId="2E85C6BC" w:rsidR="00F06F8D" w:rsidRPr="00971D7A" w:rsidRDefault="00F06F8D" w:rsidP="00F06F8D">
      <w:pPr>
        <w:autoSpaceDE w:val="0"/>
        <w:autoSpaceDN w:val="0"/>
        <w:adjustRightInd w:val="0"/>
        <w:rPr>
          <w:rFonts w:cs="ArialMT"/>
          <w:b/>
          <w:lang w:eastAsia="ja-JP"/>
        </w:rPr>
      </w:pPr>
      <w:r w:rsidRPr="00971D7A">
        <w:rPr>
          <w:rFonts w:cs="ArialMT"/>
          <w:b/>
          <w:lang w:eastAsia="ja-JP"/>
        </w:rPr>
        <w:t>Dermal exposure (</w:t>
      </w:r>
      <w:r w:rsidR="00BD49C7" w:rsidRPr="00971D7A">
        <w:rPr>
          <w:rFonts w:cs="ArialMT"/>
          <w:b/>
          <w:lang w:eastAsia="ja-JP"/>
        </w:rPr>
        <w:t>no protective</w:t>
      </w:r>
      <w:r w:rsidRPr="00971D7A">
        <w:rPr>
          <w:rFonts w:cs="ArialMT"/>
          <w:b/>
          <w:lang w:eastAsia="ja-JP"/>
        </w:rPr>
        <w:t xml:space="preserve"> clothing, without gloves): </w:t>
      </w:r>
    </w:p>
    <w:p w14:paraId="10F0EC90" w14:textId="77777777" w:rsidR="00147B04" w:rsidRPr="00971D7A" w:rsidRDefault="00147B04" w:rsidP="00F06F8D">
      <w:pPr>
        <w:autoSpaceDE w:val="0"/>
        <w:autoSpaceDN w:val="0"/>
        <w:adjustRightInd w:val="0"/>
        <w:rPr>
          <w:rFonts w:cs="ArialMT"/>
          <w:lang w:eastAsia="ja-JP"/>
        </w:rPr>
      </w:pPr>
    </w:p>
    <w:p w14:paraId="05BEDB4D" w14:textId="77777777" w:rsidR="002161A6" w:rsidRPr="00971D7A" w:rsidRDefault="00147B04" w:rsidP="002161A6">
      <w:pPr>
        <w:jc w:val="both"/>
        <w:rPr>
          <w:rFonts w:cs="ArialMT"/>
          <w:lang w:eastAsia="ja-JP"/>
        </w:rPr>
      </w:pPr>
      <w:r w:rsidRPr="00971D7A">
        <w:rPr>
          <w:rFonts w:cs="ArialMT"/>
          <w:lang w:eastAsia="ja-JP"/>
        </w:rPr>
        <w:t xml:space="preserve">Conversion from US EPA Guide: </w:t>
      </w:r>
      <w:r w:rsidR="00CE1E94" w:rsidRPr="00971D7A">
        <w:rPr>
          <w:rFonts w:cs="ArialMT"/>
          <w:lang w:eastAsia="ja-JP"/>
        </w:rPr>
        <w:t xml:space="preserve">9.9 µg/lb </w:t>
      </w:r>
      <w:proofErr w:type="spellStart"/>
      <w:r w:rsidR="00CE1E94" w:rsidRPr="00971D7A">
        <w:rPr>
          <w:rFonts w:cs="ArialMT"/>
          <w:lang w:eastAsia="ja-JP"/>
        </w:rPr>
        <w:t>a.i.</w:t>
      </w:r>
      <w:proofErr w:type="spellEnd"/>
      <w:r w:rsidR="00CE1E94" w:rsidRPr="00971D7A">
        <w:rPr>
          <w:rFonts w:cs="ArialMT"/>
          <w:lang w:eastAsia="ja-JP"/>
        </w:rPr>
        <w:t xml:space="preserve"> handled = 0.0099 mg/lb </w:t>
      </w:r>
      <w:proofErr w:type="spellStart"/>
      <w:r w:rsidR="00CE1E94" w:rsidRPr="00971D7A">
        <w:rPr>
          <w:rFonts w:cs="ArialMT"/>
          <w:lang w:eastAsia="ja-JP"/>
        </w:rPr>
        <w:t>a.i.</w:t>
      </w:r>
      <w:proofErr w:type="spellEnd"/>
      <w:r w:rsidR="00CE1E94" w:rsidRPr="00971D7A">
        <w:rPr>
          <w:rFonts w:cs="ArialMT"/>
          <w:lang w:eastAsia="ja-JP"/>
        </w:rPr>
        <w:t xml:space="preserve"> = 0.0218 </w:t>
      </w:r>
      <w:r w:rsidR="002161A6" w:rsidRPr="00971D7A">
        <w:rPr>
          <w:rFonts w:cs="ArialMT"/>
          <w:lang w:eastAsia="ja-JP"/>
        </w:rPr>
        <w:t xml:space="preserve">mg/kg </w:t>
      </w:r>
      <w:proofErr w:type="spellStart"/>
      <w:r w:rsidR="002161A6" w:rsidRPr="00971D7A">
        <w:rPr>
          <w:rFonts w:cs="ArialMT"/>
          <w:lang w:eastAsia="ja-JP"/>
        </w:rPr>
        <w:t>a.i.</w:t>
      </w:r>
      <w:proofErr w:type="spellEnd"/>
      <w:r w:rsidR="002161A6" w:rsidRPr="00971D7A">
        <w:rPr>
          <w:rFonts w:cs="ArialMT"/>
          <w:lang w:eastAsia="ja-JP"/>
        </w:rPr>
        <w:t xml:space="preserve"> (conversion factor: /0.45359237)</w:t>
      </w:r>
    </w:p>
    <w:p w14:paraId="4F42EEE3" w14:textId="7A3AC472" w:rsidR="00147B04" w:rsidRPr="00971D7A" w:rsidRDefault="00147B04" w:rsidP="002161A6">
      <w:pPr>
        <w:autoSpaceDE w:val="0"/>
        <w:autoSpaceDN w:val="0"/>
        <w:adjustRightInd w:val="0"/>
        <w:jc w:val="both"/>
        <w:rPr>
          <w:rFonts w:cs="ArialMT"/>
          <w:lang w:eastAsia="ja-JP"/>
        </w:rPr>
      </w:pPr>
    </w:p>
    <w:p w14:paraId="3B8F3FA7" w14:textId="657A6DFA" w:rsidR="000735A7" w:rsidRPr="00971D7A" w:rsidRDefault="00422EDC" w:rsidP="002161A6">
      <w:pPr>
        <w:autoSpaceDE w:val="0"/>
        <w:autoSpaceDN w:val="0"/>
        <w:adjustRightInd w:val="0"/>
        <w:jc w:val="both"/>
        <w:rPr>
          <w:rFonts w:cs="ArialMT"/>
          <w:lang w:eastAsia="ja-JP"/>
        </w:rPr>
      </w:pPr>
      <w:r w:rsidRPr="00971D7A">
        <w:rPr>
          <w:rFonts w:cs="ArialMT"/>
          <w:lang w:eastAsia="ja-JP"/>
        </w:rPr>
        <w:t>Dermal external exposure</w:t>
      </w:r>
      <w:r w:rsidR="000735A7" w:rsidRPr="00971D7A">
        <w:rPr>
          <w:rFonts w:cs="ArialMT"/>
          <w:lang w:eastAsia="ja-JP"/>
        </w:rPr>
        <w:t xml:space="preserve">: 0.0218 mg/kg </w:t>
      </w:r>
      <w:proofErr w:type="spellStart"/>
      <w:r w:rsidR="000735A7" w:rsidRPr="00971D7A">
        <w:rPr>
          <w:rFonts w:cs="ArialMT"/>
          <w:lang w:eastAsia="ja-JP"/>
        </w:rPr>
        <w:t>a.i.</w:t>
      </w:r>
      <w:proofErr w:type="spellEnd"/>
      <w:r w:rsidR="000735A7" w:rsidRPr="00971D7A">
        <w:rPr>
          <w:rFonts w:cs="ArialMT"/>
          <w:lang w:eastAsia="ja-JP"/>
        </w:rPr>
        <w:t xml:space="preserve"> </w:t>
      </w:r>
      <w:r w:rsidR="005E11CE" w:rsidRPr="00971D7A">
        <w:rPr>
          <w:rFonts w:cs="ArialMT"/>
          <w:lang w:eastAsia="ja-JP"/>
        </w:rPr>
        <w:t>handled x 2560 m</w:t>
      </w:r>
      <w:r w:rsidR="005E11CE" w:rsidRPr="00971D7A">
        <w:rPr>
          <w:rFonts w:cs="ArialMT"/>
          <w:vertAlign w:val="superscript"/>
          <w:lang w:eastAsia="ja-JP"/>
        </w:rPr>
        <w:t>2</w:t>
      </w:r>
      <w:r w:rsidR="005E11CE" w:rsidRPr="00971D7A">
        <w:rPr>
          <w:rFonts w:cs="ArialMT"/>
          <w:lang w:eastAsia="ja-JP"/>
        </w:rPr>
        <w:t xml:space="preserve"> (treated area) x </w:t>
      </w:r>
      <w:r w:rsidR="00221E0A" w:rsidRPr="00971D7A">
        <w:rPr>
          <w:rFonts w:cs="ArialMT"/>
          <w:lang w:eastAsia="ja-JP"/>
        </w:rPr>
        <w:t>0.03 kg/m</w:t>
      </w:r>
      <w:r w:rsidR="00221E0A" w:rsidRPr="00971D7A">
        <w:rPr>
          <w:rFonts w:cs="ArialMT"/>
          <w:vertAlign w:val="superscript"/>
          <w:lang w:eastAsia="ja-JP"/>
        </w:rPr>
        <w:t>2</w:t>
      </w:r>
      <w:r w:rsidR="00221E0A" w:rsidRPr="00971D7A">
        <w:rPr>
          <w:rFonts w:cs="ArialMT"/>
          <w:lang w:eastAsia="ja-JP"/>
        </w:rPr>
        <w:t xml:space="preserve"> (dose) x 0.004 (0.4% </w:t>
      </w:r>
      <w:proofErr w:type="spellStart"/>
      <w:r w:rsidR="00221E0A" w:rsidRPr="00971D7A">
        <w:rPr>
          <w:rFonts w:cs="ArialMT"/>
          <w:lang w:eastAsia="ja-JP"/>
        </w:rPr>
        <w:t>a.i.</w:t>
      </w:r>
      <w:proofErr w:type="spellEnd"/>
      <w:r w:rsidR="00221E0A" w:rsidRPr="00971D7A">
        <w:rPr>
          <w:rFonts w:cs="ArialMT"/>
          <w:lang w:eastAsia="ja-JP"/>
        </w:rPr>
        <w:t xml:space="preserve">) = </w:t>
      </w:r>
      <w:r w:rsidR="004749DF" w:rsidRPr="00971D7A">
        <w:rPr>
          <w:rFonts w:cs="ArialMT"/>
          <w:lang w:eastAsia="ja-JP"/>
        </w:rPr>
        <w:t xml:space="preserve">0.006705 mg </w:t>
      </w:r>
      <w:proofErr w:type="spellStart"/>
      <w:r w:rsidR="004749DF" w:rsidRPr="00971D7A">
        <w:rPr>
          <w:rFonts w:cs="ArialMT"/>
          <w:lang w:eastAsia="ja-JP"/>
        </w:rPr>
        <w:t>a.i.</w:t>
      </w:r>
      <w:proofErr w:type="spellEnd"/>
      <w:r w:rsidR="004749DF" w:rsidRPr="00971D7A">
        <w:rPr>
          <w:rFonts w:cs="ArialMT"/>
          <w:lang w:eastAsia="ja-JP"/>
        </w:rPr>
        <w:t>/day</w:t>
      </w:r>
    </w:p>
    <w:p w14:paraId="2E3A7047" w14:textId="77777777" w:rsidR="00F06F8D" w:rsidRPr="00971D7A" w:rsidRDefault="00F06F8D" w:rsidP="00F06F8D">
      <w:pPr>
        <w:autoSpaceDE w:val="0"/>
        <w:autoSpaceDN w:val="0"/>
        <w:adjustRightInd w:val="0"/>
        <w:rPr>
          <w:rFonts w:cs="ArialMT"/>
          <w:lang w:eastAsia="ja-JP"/>
        </w:rPr>
      </w:pPr>
    </w:p>
    <w:p w14:paraId="12F20E77" w14:textId="4FEC05C2" w:rsidR="00F06F8D" w:rsidRPr="00971D7A" w:rsidRDefault="00F06F8D" w:rsidP="00F06F8D">
      <w:pPr>
        <w:autoSpaceDE w:val="0"/>
        <w:autoSpaceDN w:val="0"/>
        <w:adjustRightInd w:val="0"/>
        <w:rPr>
          <w:rFonts w:cs="ArialMT"/>
          <w:lang w:eastAsia="ja-JP"/>
        </w:rPr>
      </w:pPr>
      <w:r w:rsidRPr="00971D7A">
        <w:rPr>
          <w:rFonts w:cs="ArialMT"/>
          <w:lang w:eastAsia="ja-JP"/>
        </w:rPr>
        <w:t>Dermal systemic exposure:</w:t>
      </w:r>
    </w:p>
    <w:p w14:paraId="2CA5CC87" w14:textId="3061A8F9" w:rsidR="004749DF" w:rsidRPr="00971D7A" w:rsidRDefault="00645BB0" w:rsidP="00865811">
      <w:pPr>
        <w:autoSpaceDE w:val="0"/>
        <w:autoSpaceDN w:val="0"/>
        <w:adjustRightInd w:val="0"/>
        <w:jc w:val="both"/>
        <w:rPr>
          <w:rFonts w:cs="ArialMT"/>
          <w:lang w:eastAsia="ja-JP"/>
        </w:rPr>
      </w:pPr>
      <w:r w:rsidRPr="00971D7A">
        <w:rPr>
          <w:rFonts w:cs="ArialMT"/>
          <w:lang w:eastAsia="ja-JP"/>
        </w:rPr>
        <w:t>0.006705 mg</w:t>
      </w:r>
      <w:r w:rsidR="00BF73CE" w:rsidRPr="00971D7A">
        <w:rPr>
          <w:rFonts w:cs="ArialMT"/>
          <w:lang w:eastAsia="ja-JP"/>
        </w:rPr>
        <w:t xml:space="preserve"> </w:t>
      </w:r>
      <w:proofErr w:type="spellStart"/>
      <w:r w:rsidR="00BF73CE" w:rsidRPr="00971D7A">
        <w:rPr>
          <w:rFonts w:cs="ArialMT"/>
          <w:lang w:eastAsia="ja-JP"/>
        </w:rPr>
        <w:t>a.i.</w:t>
      </w:r>
      <w:proofErr w:type="spellEnd"/>
      <w:r w:rsidRPr="00971D7A">
        <w:rPr>
          <w:rFonts w:cs="ArialMT"/>
          <w:lang w:eastAsia="ja-JP"/>
        </w:rPr>
        <w:t>/day x 0.035 (3.5% dermal absorption)/60 kg (</w:t>
      </w:r>
      <w:proofErr w:type="spellStart"/>
      <w:r w:rsidRPr="00971D7A">
        <w:rPr>
          <w:rFonts w:cs="ArialMT"/>
          <w:lang w:eastAsia="ja-JP"/>
        </w:rPr>
        <w:t>bw</w:t>
      </w:r>
      <w:proofErr w:type="spellEnd"/>
      <w:r w:rsidRPr="00971D7A">
        <w:rPr>
          <w:rFonts w:cs="ArialMT"/>
          <w:lang w:eastAsia="ja-JP"/>
        </w:rPr>
        <w:t xml:space="preserve">) = </w:t>
      </w:r>
      <w:r w:rsidR="00A47485" w:rsidRPr="00971D7A">
        <w:rPr>
          <w:rFonts w:cs="ArialMT"/>
          <w:lang w:eastAsia="ja-JP"/>
        </w:rPr>
        <w:t>3.9112</w:t>
      </w:r>
      <w:r w:rsidR="00696ADA" w:rsidRPr="00971D7A">
        <w:rPr>
          <w:rFonts w:cs="ArialMT"/>
          <w:lang w:eastAsia="ja-JP"/>
        </w:rPr>
        <w:t xml:space="preserve"> x 10</w:t>
      </w:r>
      <w:r w:rsidR="00696ADA" w:rsidRPr="00971D7A">
        <w:rPr>
          <w:rFonts w:cs="ArialMT"/>
          <w:vertAlign w:val="superscript"/>
          <w:lang w:eastAsia="ja-JP"/>
        </w:rPr>
        <w:t>-6</w:t>
      </w:r>
      <w:r w:rsidR="00696ADA" w:rsidRPr="00971D7A">
        <w:rPr>
          <w:rFonts w:cs="ArialMT"/>
          <w:lang w:eastAsia="ja-JP"/>
        </w:rPr>
        <w:t xml:space="preserve"> mg/kg </w:t>
      </w:r>
      <w:proofErr w:type="spellStart"/>
      <w:r w:rsidR="00696ADA" w:rsidRPr="00971D7A">
        <w:rPr>
          <w:rFonts w:cs="ArialMT"/>
          <w:lang w:eastAsia="ja-JP"/>
        </w:rPr>
        <w:t>bw</w:t>
      </w:r>
      <w:proofErr w:type="spellEnd"/>
      <w:r w:rsidR="00696ADA" w:rsidRPr="00971D7A">
        <w:rPr>
          <w:rFonts w:cs="ArialMT"/>
          <w:lang w:eastAsia="ja-JP"/>
        </w:rPr>
        <w:t>/day</w:t>
      </w:r>
    </w:p>
    <w:p w14:paraId="051CE88F" w14:textId="77777777" w:rsidR="00F06F8D" w:rsidRPr="00971D7A" w:rsidRDefault="00F06F8D" w:rsidP="00F06F8D">
      <w:pPr>
        <w:rPr>
          <w:rFonts w:eastAsia="Calibri"/>
          <w:b/>
          <w:caps/>
          <w:sz w:val="28"/>
          <w:szCs w:val="28"/>
          <w:lang w:eastAsia="en-US"/>
        </w:rPr>
      </w:pPr>
    </w:p>
    <w:p w14:paraId="41125B7D" w14:textId="77777777" w:rsidR="00F06F8D" w:rsidRPr="00971D7A" w:rsidRDefault="00F06F8D" w:rsidP="00F06F8D">
      <w:pPr>
        <w:spacing w:line="260" w:lineRule="atLeast"/>
        <w:rPr>
          <w:b/>
          <w:sz w:val="22"/>
          <w:szCs w:val="22"/>
        </w:rPr>
      </w:pPr>
      <w:r w:rsidRPr="00971D7A">
        <w:rPr>
          <w:rFonts w:eastAsia="Calibri" w:cs="Calibri"/>
          <w:b/>
          <w:u w:val="single"/>
          <w:lang w:eastAsia="en-US"/>
        </w:rPr>
        <w:t>Scenario 3:</w:t>
      </w:r>
      <w:r w:rsidRPr="00971D7A">
        <w:rPr>
          <w:rFonts w:eastAsia="Calibri" w:cs="Calibri"/>
          <w:b/>
          <w:lang w:eastAsia="en-US"/>
        </w:rPr>
        <w:t xml:space="preserve"> </w:t>
      </w:r>
      <w:r w:rsidRPr="00971D7A">
        <w:rPr>
          <w:b/>
          <w:sz w:val="22"/>
          <w:szCs w:val="22"/>
        </w:rPr>
        <w:t>Professional user, Granular bait dispersed by hand</w:t>
      </w:r>
    </w:p>
    <w:p w14:paraId="784CA452" w14:textId="77777777" w:rsidR="00F06F8D" w:rsidRPr="00971D7A" w:rsidRDefault="00F06F8D" w:rsidP="00F06F8D">
      <w:pPr>
        <w:spacing w:line="260" w:lineRule="atLeast"/>
        <w:rPr>
          <w:sz w:val="22"/>
          <w:szCs w:val="22"/>
        </w:rPr>
      </w:pPr>
    </w:p>
    <w:p w14:paraId="2F48DCCB" w14:textId="0CF7367E" w:rsidR="00F06F8D" w:rsidRPr="00971D7A" w:rsidRDefault="00F06F8D" w:rsidP="00F06F8D">
      <w:pPr>
        <w:autoSpaceDE w:val="0"/>
        <w:autoSpaceDN w:val="0"/>
        <w:adjustRightInd w:val="0"/>
        <w:rPr>
          <w:rFonts w:cs="ArialMT"/>
          <w:b/>
          <w:lang w:eastAsia="ja-JP"/>
        </w:rPr>
      </w:pPr>
      <w:r w:rsidRPr="00971D7A">
        <w:rPr>
          <w:rFonts w:cs="ArialMT"/>
          <w:b/>
          <w:lang w:eastAsia="ja-JP"/>
        </w:rPr>
        <w:t>Dermal exposure (</w:t>
      </w:r>
      <w:r w:rsidR="006D0053" w:rsidRPr="00971D7A">
        <w:rPr>
          <w:rFonts w:cs="ArialMT"/>
          <w:b/>
          <w:lang w:eastAsia="ja-JP"/>
        </w:rPr>
        <w:t>single layer</w:t>
      </w:r>
      <w:r w:rsidRPr="00971D7A">
        <w:rPr>
          <w:rFonts w:cs="ArialMT"/>
          <w:b/>
          <w:lang w:eastAsia="ja-JP"/>
        </w:rPr>
        <w:t xml:space="preserve"> clothing, without gloves): </w:t>
      </w:r>
    </w:p>
    <w:p w14:paraId="13B38974" w14:textId="77777777" w:rsidR="00F6420D" w:rsidRPr="00971D7A" w:rsidRDefault="00F6420D" w:rsidP="00F06F8D">
      <w:pPr>
        <w:autoSpaceDE w:val="0"/>
        <w:autoSpaceDN w:val="0"/>
        <w:adjustRightInd w:val="0"/>
        <w:rPr>
          <w:rFonts w:cs="ArialMT"/>
          <w:lang w:eastAsia="ja-JP"/>
        </w:rPr>
      </w:pPr>
    </w:p>
    <w:p w14:paraId="7E91C56C" w14:textId="568408F3" w:rsidR="005E0B38" w:rsidRPr="00971D7A" w:rsidRDefault="006D0053" w:rsidP="00051090">
      <w:pPr>
        <w:autoSpaceDE w:val="0"/>
        <w:autoSpaceDN w:val="0"/>
        <w:adjustRightInd w:val="0"/>
        <w:jc w:val="both"/>
        <w:rPr>
          <w:rFonts w:cs="ArialMT"/>
          <w:lang w:eastAsia="ja-JP"/>
        </w:rPr>
      </w:pPr>
      <w:r w:rsidRPr="00971D7A">
        <w:rPr>
          <w:rFonts w:cs="ArialMT"/>
          <w:lang w:eastAsia="ja-JP"/>
        </w:rPr>
        <w:t xml:space="preserve">Conversion from US EPA Guide: </w:t>
      </w:r>
      <w:r w:rsidR="00AB64E0" w:rsidRPr="00971D7A">
        <w:rPr>
          <w:rFonts w:cs="ArialMT"/>
          <w:lang w:eastAsia="ja-JP"/>
        </w:rPr>
        <w:t xml:space="preserve">104000 µg/lb </w:t>
      </w:r>
      <w:proofErr w:type="spellStart"/>
      <w:r w:rsidR="00AB64E0" w:rsidRPr="00971D7A">
        <w:rPr>
          <w:rFonts w:cs="ArialMT"/>
          <w:lang w:eastAsia="ja-JP"/>
        </w:rPr>
        <w:t>a.i.</w:t>
      </w:r>
      <w:proofErr w:type="spellEnd"/>
      <w:r w:rsidR="00AB64E0" w:rsidRPr="00971D7A">
        <w:rPr>
          <w:rFonts w:cs="ArialMT"/>
          <w:lang w:eastAsia="ja-JP"/>
        </w:rPr>
        <w:t xml:space="preserve"> handled = </w:t>
      </w:r>
      <w:r w:rsidR="009A0765" w:rsidRPr="00971D7A">
        <w:rPr>
          <w:rFonts w:cs="ArialMT"/>
          <w:lang w:eastAsia="ja-JP"/>
        </w:rPr>
        <w:t>104</w:t>
      </w:r>
      <w:r w:rsidR="00AB64E0" w:rsidRPr="00971D7A">
        <w:rPr>
          <w:rFonts w:cs="ArialMT"/>
          <w:lang w:eastAsia="ja-JP"/>
        </w:rPr>
        <w:t xml:space="preserve"> mg/lb </w:t>
      </w:r>
      <w:proofErr w:type="spellStart"/>
      <w:r w:rsidR="00AB64E0" w:rsidRPr="00971D7A">
        <w:rPr>
          <w:rFonts w:cs="ArialMT"/>
          <w:lang w:eastAsia="ja-JP"/>
        </w:rPr>
        <w:t>a.i.</w:t>
      </w:r>
      <w:proofErr w:type="spellEnd"/>
      <w:r w:rsidR="00AB64E0" w:rsidRPr="00971D7A">
        <w:rPr>
          <w:rFonts w:cs="ArialMT"/>
          <w:lang w:eastAsia="ja-JP"/>
        </w:rPr>
        <w:t xml:space="preserve"> = </w:t>
      </w:r>
      <w:r w:rsidR="00051090" w:rsidRPr="00971D7A">
        <w:rPr>
          <w:rFonts w:cs="ArialMT"/>
          <w:lang w:eastAsia="ja-JP"/>
        </w:rPr>
        <w:t>229.2808</w:t>
      </w:r>
      <w:r w:rsidR="00AB64E0" w:rsidRPr="00971D7A">
        <w:rPr>
          <w:rFonts w:cs="ArialMT"/>
          <w:lang w:eastAsia="ja-JP"/>
        </w:rPr>
        <w:t xml:space="preserve"> mg/kg </w:t>
      </w:r>
      <w:proofErr w:type="spellStart"/>
      <w:r w:rsidR="00AB64E0" w:rsidRPr="00971D7A">
        <w:rPr>
          <w:rFonts w:cs="ArialMT"/>
          <w:lang w:eastAsia="ja-JP"/>
        </w:rPr>
        <w:t>a.i.</w:t>
      </w:r>
      <w:proofErr w:type="spellEnd"/>
      <w:r w:rsidR="00AB64E0" w:rsidRPr="00971D7A">
        <w:rPr>
          <w:rFonts w:cs="ArialMT"/>
          <w:lang w:eastAsia="ja-JP"/>
        </w:rPr>
        <w:t xml:space="preserve"> (conversion factor: /0.45359237)</w:t>
      </w:r>
    </w:p>
    <w:p w14:paraId="740DA0EC" w14:textId="77777777" w:rsidR="00F06F8D" w:rsidRPr="00971D7A" w:rsidRDefault="00F06F8D" w:rsidP="00F06F8D">
      <w:pPr>
        <w:autoSpaceDE w:val="0"/>
        <w:autoSpaceDN w:val="0"/>
        <w:adjustRightInd w:val="0"/>
        <w:rPr>
          <w:rFonts w:cs="ArialMT"/>
          <w:lang w:eastAsia="ja-JP"/>
        </w:rPr>
      </w:pPr>
    </w:p>
    <w:p w14:paraId="1E7C420C" w14:textId="752217B7" w:rsidR="004C7D74" w:rsidRPr="00971D7A" w:rsidRDefault="00F31E4C" w:rsidP="004C7D74">
      <w:pPr>
        <w:autoSpaceDE w:val="0"/>
        <w:autoSpaceDN w:val="0"/>
        <w:adjustRightInd w:val="0"/>
        <w:jc w:val="both"/>
        <w:rPr>
          <w:rFonts w:cs="ArialMT"/>
          <w:lang w:eastAsia="ja-JP"/>
        </w:rPr>
      </w:pPr>
      <w:r w:rsidRPr="00971D7A">
        <w:rPr>
          <w:rFonts w:cs="ArialMT"/>
          <w:lang w:eastAsia="ja-JP"/>
        </w:rPr>
        <w:t>Dermal external exposure</w:t>
      </w:r>
      <w:r w:rsidR="004C7D74" w:rsidRPr="00971D7A">
        <w:rPr>
          <w:rFonts w:cs="ArialMT"/>
          <w:lang w:eastAsia="ja-JP"/>
        </w:rPr>
        <w:t xml:space="preserve">: 229.2808 mg/kg </w:t>
      </w:r>
      <w:proofErr w:type="spellStart"/>
      <w:r w:rsidR="004C7D74" w:rsidRPr="00971D7A">
        <w:rPr>
          <w:rFonts w:cs="ArialMT"/>
          <w:lang w:eastAsia="ja-JP"/>
        </w:rPr>
        <w:t>a.i.</w:t>
      </w:r>
      <w:proofErr w:type="spellEnd"/>
      <w:r w:rsidR="004C7D74" w:rsidRPr="00971D7A">
        <w:rPr>
          <w:rFonts w:cs="ArialMT"/>
          <w:lang w:eastAsia="ja-JP"/>
        </w:rPr>
        <w:t xml:space="preserve"> handled x 200 m</w:t>
      </w:r>
      <w:r w:rsidR="004C7D74" w:rsidRPr="00971D7A">
        <w:rPr>
          <w:rFonts w:cs="ArialMT"/>
          <w:vertAlign w:val="superscript"/>
          <w:lang w:eastAsia="ja-JP"/>
        </w:rPr>
        <w:t>2</w:t>
      </w:r>
      <w:r w:rsidR="004C7D74" w:rsidRPr="00971D7A">
        <w:rPr>
          <w:rFonts w:cs="ArialMT"/>
          <w:lang w:eastAsia="ja-JP"/>
        </w:rPr>
        <w:t xml:space="preserve"> (treated area) x 0.03 kg/m</w:t>
      </w:r>
      <w:r w:rsidR="004C7D74" w:rsidRPr="00971D7A">
        <w:rPr>
          <w:rFonts w:cs="ArialMT"/>
          <w:vertAlign w:val="superscript"/>
          <w:lang w:eastAsia="ja-JP"/>
        </w:rPr>
        <w:t>2</w:t>
      </w:r>
      <w:r w:rsidR="004C7D74" w:rsidRPr="00971D7A">
        <w:rPr>
          <w:rFonts w:cs="ArialMT"/>
          <w:lang w:eastAsia="ja-JP"/>
        </w:rPr>
        <w:t xml:space="preserve"> (dose) x 0.004 (0.4% </w:t>
      </w:r>
      <w:proofErr w:type="spellStart"/>
      <w:r w:rsidR="004C7D74" w:rsidRPr="00971D7A">
        <w:rPr>
          <w:rFonts w:cs="ArialMT"/>
          <w:lang w:eastAsia="ja-JP"/>
        </w:rPr>
        <w:t>a.i.</w:t>
      </w:r>
      <w:proofErr w:type="spellEnd"/>
      <w:r w:rsidR="004C7D74" w:rsidRPr="00971D7A">
        <w:rPr>
          <w:rFonts w:cs="ArialMT"/>
          <w:lang w:eastAsia="ja-JP"/>
        </w:rPr>
        <w:t xml:space="preserve">) = </w:t>
      </w:r>
      <w:r w:rsidR="00EE2D14" w:rsidRPr="00971D7A">
        <w:rPr>
          <w:rFonts w:cs="ArialMT"/>
          <w:lang w:eastAsia="ja-JP"/>
        </w:rPr>
        <w:t>5</w:t>
      </w:r>
      <w:r w:rsidR="006B3440" w:rsidRPr="00971D7A">
        <w:rPr>
          <w:rFonts w:cs="ArialMT"/>
          <w:lang w:eastAsia="ja-JP"/>
        </w:rPr>
        <w:t>.5027</w:t>
      </w:r>
      <w:r w:rsidR="004C7D74" w:rsidRPr="00971D7A">
        <w:rPr>
          <w:rFonts w:cs="ArialMT"/>
          <w:lang w:eastAsia="ja-JP"/>
        </w:rPr>
        <w:t xml:space="preserve"> mg </w:t>
      </w:r>
      <w:proofErr w:type="spellStart"/>
      <w:r w:rsidR="004C7D74" w:rsidRPr="00971D7A">
        <w:rPr>
          <w:rFonts w:cs="ArialMT"/>
          <w:lang w:eastAsia="ja-JP"/>
        </w:rPr>
        <w:t>a.i.</w:t>
      </w:r>
      <w:proofErr w:type="spellEnd"/>
      <w:r w:rsidR="004C7D74" w:rsidRPr="00971D7A">
        <w:rPr>
          <w:rFonts w:cs="ArialMT"/>
          <w:lang w:eastAsia="ja-JP"/>
        </w:rPr>
        <w:t>/day</w:t>
      </w:r>
    </w:p>
    <w:p w14:paraId="048252C9" w14:textId="77777777" w:rsidR="00F31E4C" w:rsidRPr="00971D7A" w:rsidRDefault="00F31E4C" w:rsidP="00F06F8D">
      <w:pPr>
        <w:autoSpaceDE w:val="0"/>
        <w:autoSpaceDN w:val="0"/>
        <w:adjustRightInd w:val="0"/>
        <w:rPr>
          <w:rFonts w:cs="ArialMT"/>
          <w:lang w:eastAsia="ja-JP"/>
        </w:rPr>
      </w:pPr>
    </w:p>
    <w:p w14:paraId="49E36835" w14:textId="752887BA" w:rsidR="00F06F8D" w:rsidRPr="00971D7A" w:rsidRDefault="00F06F8D" w:rsidP="00F06F8D">
      <w:pPr>
        <w:autoSpaceDE w:val="0"/>
        <w:autoSpaceDN w:val="0"/>
        <w:adjustRightInd w:val="0"/>
        <w:rPr>
          <w:rFonts w:cs="ArialMT"/>
          <w:lang w:eastAsia="ja-JP"/>
        </w:rPr>
      </w:pPr>
      <w:r w:rsidRPr="00971D7A">
        <w:rPr>
          <w:rFonts w:cs="ArialMT"/>
          <w:lang w:eastAsia="ja-JP"/>
        </w:rPr>
        <w:t>Dermal systemic exposure:</w:t>
      </w:r>
    </w:p>
    <w:p w14:paraId="28D43AB4" w14:textId="0527D085" w:rsidR="00BF73CE" w:rsidRPr="00971D7A" w:rsidRDefault="00BF73CE" w:rsidP="00BF73CE">
      <w:pPr>
        <w:autoSpaceDE w:val="0"/>
        <w:autoSpaceDN w:val="0"/>
        <w:adjustRightInd w:val="0"/>
        <w:jc w:val="both"/>
        <w:rPr>
          <w:rFonts w:cs="ArialMT"/>
          <w:lang w:eastAsia="ja-JP"/>
        </w:rPr>
      </w:pPr>
      <w:r w:rsidRPr="00971D7A">
        <w:rPr>
          <w:rFonts w:cs="ArialMT"/>
          <w:lang w:eastAsia="ja-JP"/>
        </w:rPr>
        <w:t xml:space="preserve">5.5027 mg </w:t>
      </w:r>
      <w:proofErr w:type="spellStart"/>
      <w:r w:rsidRPr="00971D7A">
        <w:rPr>
          <w:rFonts w:cs="ArialMT"/>
          <w:lang w:eastAsia="ja-JP"/>
        </w:rPr>
        <w:t>a.i.</w:t>
      </w:r>
      <w:proofErr w:type="spellEnd"/>
      <w:r w:rsidRPr="00971D7A">
        <w:rPr>
          <w:rFonts w:cs="ArialMT"/>
          <w:lang w:eastAsia="ja-JP"/>
        </w:rPr>
        <w:t>/day x 0.035 (3.5% dermal absorption)/60 kg (</w:t>
      </w:r>
      <w:proofErr w:type="spellStart"/>
      <w:r w:rsidRPr="00971D7A">
        <w:rPr>
          <w:rFonts w:cs="ArialMT"/>
          <w:lang w:eastAsia="ja-JP"/>
        </w:rPr>
        <w:t>bw</w:t>
      </w:r>
      <w:proofErr w:type="spellEnd"/>
      <w:r w:rsidRPr="00971D7A">
        <w:rPr>
          <w:rFonts w:cs="ArialMT"/>
          <w:lang w:eastAsia="ja-JP"/>
        </w:rPr>
        <w:t xml:space="preserve">) = </w:t>
      </w:r>
      <w:r w:rsidR="00896B24" w:rsidRPr="00971D7A">
        <w:rPr>
          <w:rFonts w:cs="ArialMT"/>
          <w:lang w:eastAsia="ja-JP"/>
        </w:rPr>
        <w:t>3.2099</w:t>
      </w:r>
      <w:r w:rsidRPr="00971D7A">
        <w:rPr>
          <w:rFonts w:cs="ArialMT"/>
          <w:lang w:eastAsia="ja-JP"/>
        </w:rPr>
        <w:t xml:space="preserve"> x 10</w:t>
      </w:r>
      <w:r w:rsidRPr="00971D7A">
        <w:rPr>
          <w:rFonts w:cs="ArialMT"/>
          <w:vertAlign w:val="superscript"/>
          <w:lang w:eastAsia="ja-JP"/>
        </w:rPr>
        <w:t>-</w:t>
      </w:r>
      <w:r w:rsidR="00896B24" w:rsidRPr="00971D7A">
        <w:rPr>
          <w:rFonts w:cs="ArialMT"/>
          <w:vertAlign w:val="superscript"/>
          <w:lang w:eastAsia="ja-JP"/>
        </w:rPr>
        <w:t>3</w:t>
      </w:r>
      <w:r w:rsidRPr="00971D7A">
        <w:rPr>
          <w:rFonts w:cs="ArialMT"/>
          <w:lang w:eastAsia="ja-JP"/>
        </w:rPr>
        <w:t xml:space="preserve"> mg/kg </w:t>
      </w:r>
      <w:proofErr w:type="spellStart"/>
      <w:r w:rsidRPr="00971D7A">
        <w:rPr>
          <w:rFonts w:cs="ArialMT"/>
          <w:lang w:eastAsia="ja-JP"/>
        </w:rPr>
        <w:t>bw</w:t>
      </w:r>
      <w:proofErr w:type="spellEnd"/>
      <w:r w:rsidRPr="00971D7A">
        <w:rPr>
          <w:rFonts w:cs="ArialMT"/>
          <w:lang w:eastAsia="ja-JP"/>
        </w:rPr>
        <w:t>/day</w:t>
      </w:r>
    </w:p>
    <w:p w14:paraId="2EEBE7A1" w14:textId="04F6C4F6" w:rsidR="00BF73CE" w:rsidRPr="00971D7A" w:rsidRDefault="00BF73CE" w:rsidP="00F06F8D">
      <w:pPr>
        <w:autoSpaceDE w:val="0"/>
        <w:autoSpaceDN w:val="0"/>
        <w:adjustRightInd w:val="0"/>
        <w:rPr>
          <w:rFonts w:cs="ArialMT"/>
          <w:lang w:eastAsia="ja-JP"/>
        </w:rPr>
      </w:pPr>
    </w:p>
    <w:p w14:paraId="07BB89E5" w14:textId="77777777" w:rsidR="00F06F8D" w:rsidRPr="00971D7A" w:rsidRDefault="00F06F8D" w:rsidP="00F06F8D">
      <w:pPr>
        <w:spacing w:line="260" w:lineRule="atLeast"/>
        <w:rPr>
          <w:sz w:val="22"/>
          <w:szCs w:val="22"/>
        </w:rPr>
      </w:pPr>
    </w:p>
    <w:p w14:paraId="40A5C060" w14:textId="77777777" w:rsidR="00F06F8D" w:rsidRPr="00971D7A" w:rsidRDefault="00F06F8D" w:rsidP="00F06F8D">
      <w:pPr>
        <w:spacing w:line="260" w:lineRule="atLeast"/>
        <w:rPr>
          <w:b/>
          <w:sz w:val="22"/>
          <w:szCs w:val="22"/>
        </w:rPr>
      </w:pPr>
      <w:r w:rsidRPr="00971D7A">
        <w:rPr>
          <w:rFonts w:eastAsia="Calibri" w:cs="Calibri"/>
          <w:b/>
          <w:u w:val="single"/>
          <w:lang w:eastAsia="en-US"/>
        </w:rPr>
        <w:t>Scenario 4:</w:t>
      </w:r>
      <w:r w:rsidRPr="00971D7A">
        <w:rPr>
          <w:rFonts w:eastAsia="Calibri" w:cs="Calibri"/>
          <w:b/>
          <w:lang w:eastAsia="en-US"/>
        </w:rPr>
        <w:t xml:space="preserve"> </w:t>
      </w:r>
      <w:r w:rsidRPr="00971D7A">
        <w:rPr>
          <w:b/>
          <w:sz w:val="22"/>
          <w:szCs w:val="22"/>
        </w:rPr>
        <w:t>Non-professional user, Granular bait dispersed by hand</w:t>
      </w:r>
    </w:p>
    <w:p w14:paraId="31D206D5" w14:textId="77777777" w:rsidR="00F06F8D" w:rsidRPr="00971D7A" w:rsidRDefault="00F06F8D" w:rsidP="00F06F8D">
      <w:pPr>
        <w:spacing w:line="260" w:lineRule="atLeast"/>
        <w:rPr>
          <w:sz w:val="22"/>
          <w:szCs w:val="22"/>
        </w:rPr>
      </w:pPr>
    </w:p>
    <w:p w14:paraId="615CD8B1" w14:textId="02F22DC9" w:rsidR="00F06F8D" w:rsidRPr="00971D7A" w:rsidRDefault="00F06F8D" w:rsidP="00F06F8D">
      <w:pPr>
        <w:autoSpaceDE w:val="0"/>
        <w:autoSpaceDN w:val="0"/>
        <w:adjustRightInd w:val="0"/>
        <w:rPr>
          <w:rFonts w:cs="ArialMT"/>
          <w:b/>
          <w:lang w:eastAsia="ja-JP"/>
        </w:rPr>
      </w:pPr>
      <w:r w:rsidRPr="00971D7A">
        <w:rPr>
          <w:rFonts w:cs="ArialMT"/>
          <w:b/>
          <w:lang w:eastAsia="ja-JP"/>
        </w:rPr>
        <w:t>Dermal exposure (</w:t>
      </w:r>
      <w:r w:rsidR="00E33363" w:rsidRPr="00971D7A">
        <w:rPr>
          <w:rFonts w:cs="ArialMT"/>
          <w:b/>
          <w:lang w:eastAsia="ja-JP"/>
        </w:rPr>
        <w:t>single layer</w:t>
      </w:r>
      <w:r w:rsidRPr="00971D7A">
        <w:rPr>
          <w:rFonts w:cs="ArialMT"/>
          <w:b/>
          <w:lang w:eastAsia="ja-JP"/>
        </w:rPr>
        <w:t xml:space="preserve"> clothing, without gloves): </w:t>
      </w:r>
    </w:p>
    <w:p w14:paraId="1A6B0DEA" w14:textId="77777777" w:rsidR="00670580" w:rsidRPr="00971D7A" w:rsidRDefault="00670580" w:rsidP="00F06F8D">
      <w:pPr>
        <w:autoSpaceDE w:val="0"/>
        <w:autoSpaceDN w:val="0"/>
        <w:adjustRightInd w:val="0"/>
        <w:rPr>
          <w:rFonts w:cs="ArialMT"/>
          <w:lang w:eastAsia="ja-JP"/>
        </w:rPr>
      </w:pPr>
    </w:p>
    <w:p w14:paraId="150A0B22" w14:textId="77777777" w:rsidR="00662FB7" w:rsidRPr="00971D7A" w:rsidRDefault="00662FB7" w:rsidP="00662FB7">
      <w:pPr>
        <w:autoSpaceDE w:val="0"/>
        <w:autoSpaceDN w:val="0"/>
        <w:adjustRightInd w:val="0"/>
        <w:jc w:val="both"/>
        <w:rPr>
          <w:rFonts w:cs="ArialMT"/>
          <w:lang w:eastAsia="ja-JP"/>
        </w:rPr>
      </w:pPr>
      <w:r w:rsidRPr="00971D7A">
        <w:rPr>
          <w:rFonts w:cs="ArialMT"/>
          <w:lang w:eastAsia="ja-JP"/>
        </w:rPr>
        <w:t xml:space="preserve">Conversion from US EPA Guide: 104000 µg/lb </w:t>
      </w:r>
      <w:proofErr w:type="spellStart"/>
      <w:r w:rsidRPr="00971D7A">
        <w:rPr>
          <w:rFonts w:cs="ArialMT"/>
          <w:lang w:eastAsia="ja-JP"/>
        </w:rPr>
        <w:t>a.i.</w:t>
      </w:r>
      <w:proofErr w:type="spellEnd"/>
      <w:r w:rsidRPr="00971D7A">
        <w:rPr>
          <w:rFonts w:cs="ArialMT"/>
          <w:lang w:eastAsia="ja-JP"/>
        </w:rPr>
        <w:t xml:space="preserve"> handled = 104 mg/lb </w:t>
      </w:r>
      <w:proofErr w:type="spellStart"/>
      <w:r w:rsidRPr="00971D7A">
        <w:rPr>
          <w:rFonts w:cs="ArialMT"/>
          <w:lang w:eastAsia="ja-JP"/>
        </w:rPr>
        <w:t>a.i.</w:t>
      </w:r>
      <w:proofErr w:type="spellEnd"/>
      <w:r w:rsidRPr="00971D7A">
        <w:rPr>
          <w:rFonts w:cs="ArialMT"/>
          <w:lang w:eastAsia="ja-JP"/>
        </w:rPr>
        <w:t xml:space="preserve"> = 229.2808 mg/kg </w:t>
      </w:r>
      <w:proofErr w:type="spellStart"/>
      <w:r w:rsidRPr="00971D7A">
        <w:rPr>
          <w:rFonts w:cs="ArialMT"/>
          <w:lang w:eastAsia="ja-JP"/>
        </w:rPr>
        <w:t>a.i.</w:t>
      </w:r>
      <w:proofErr w:type="spellEnd"/>
      <w:r w:rsidRPr="00971D7A">
        <w:rPr>
          <w:rFonts w:cs="ArialMT"/>
          <w:lang w:eastAsia="ja-JP"/>
        </w:rPr>
        <w:t xml:space="preserve"> (conversion factor: /0.45359237)</w:t>
      </w:r>
    </w:p>
    <w:p w14:paraId="3D59DC10" w14:textId="77777777" w:rsidR="00662FB7" w:rsidRPr="00971D7A" w:rsidRDefault="00662FB7" w:rsidP="00662FB7">
      <w:pPr>
        <w:autoSpaceDE w:val="0"/>
        <w:autoSpaceDN w:val="0"/>
        <w:adjustRightInd w:val="0"/>
        <w:rPr>
          <w:rFonts w:cs="ArialMT"/>
          <w:lang w:eastAsia="ja-JP"/>
        </w:rPr>
      </w:pPr>
    </w:p>
    <w:p w14:paraId="3B5C1AF1" w14:textId="4DCFA194" w:rsidR="00662FB7" w:rsidRPr="00971D7A" w:rsidRDefault="00662FB7" w:rsidP="00662FB7">
      <w:pPr>
        <w:autoSpaceDE w:val="0"/>
        <w:autoSpaceDN w:val="0"/>
        <w:adjustRightInd w:val="0"/>
        <w:jc w:val="both"/>
        <w:rPr>
          <w:rFonts w:cs="ArialMT"/>
          <w:lang w:eastAsia="ja-JP"/>
        </w:rPr>
      </w:pPr>
      <w:r w:rsidRPr="00971D7A">
        <w:rPr>
          <w:rFonts w:cs="ArialMT"/>
          <w:lang w:eastAsia="ja-JP"/>
        </w:rPr>
        <w:t xml:space="preserve">Dermal external exposure: 229.2808 mg/kg </w:t>
      </w:r>
      <w:proofErr w:type="spellStart"/>
      <w:r w:rsidRPr="00971D7A">
        <w:rPr>
          <w:rFonts w:cs="ArialMT"/>
          <w:lang w:eastAsia="ja-JP"/>
        </w:rPr>
        <w:t>a.i.</w:t>
      </w:r>
      <w:proofErr w:type="spellEnd"/>
      <w:r w:rsidRPr="00971D7A">
        <w:rPr>
          <w:rFonts w:cs="ArialMT"/>
          <w:lang w:eastAsia="ja-JP"/>
        </w:rPr>
        <w:t xml:space="preserve"> handled x </w:t>
      </w:r>
      <w:r w:rsidR="00F231D0" w:rsidRPr="00971D7A">
        <w:rPr>
          <w:rFonts w:cs="ArialMT"/>
          <w:lang w:eastAsia="ja-JP"/>
        </w:rPr>
        <w:t>88</w:t>
      </w:r>
      <w:r w:rsidRPr="00971D7A">
        <w:rPr>
          <w:rFonts w:cs="ArialMT"/>
          <w:lang w:eastAsia="ja-JP"/>
        </w:rPr>
        <w:t xml:space="preserve"> m</w:t>
      </w:r>
      <w:r w:rsidRPr="00971D7A">
        <w:rPr>
          <w:rFonts w:cs="ArialMT"/>
          <w:vertAlign w:val="superscript"/>
          <w:lang w:eastAsia="ja-JP"/>
        </w:rPr>
        <w:t>2</w:t>
      </w:r>
      <w:r w:rsidRPr="00971D7A">
        <w:rPr>
          <w:rFonts w:cs="ArialMT"/>
          <w:lang w:eastAsia="ja-JP"/>
        </w:rPr>
        <w:t xml:space="preserve"> (treated area) x 0.03 kg/m</w:t>
      </w:r>
      <w:r w:rsidRPr="00971D7A">
        <w:rPr>
          <w:rFonts w:cs="ArialMT"/>
          <w:vertAlign w:val="superscript"/>
          <w:lang w:eastAsia="ja-JP"/>
        </w:rPr>
        <w:t>2</w:t>
      </w:r>
      <w:r w:rsidRPr="00971D7A">
        <w:rPr>
          <w:rFonts w:cs="ArialMT"/>
          <w:lang w:eastAsia="ja-JP"/>
        </w:rPr>
        <w:t xml:space="preserve"> (dose) x 0.004 (0.4% </w:t>
      </w:r>
      <w:proofErr w:type="spellStart"/>
      <w:r w:rsidRPr="00971D7A">
        <w:rPr>
          <w:rFonts w:cs="ArialMT"/>
          <w:lang w:eastAsia="ja-JP"/>
        </w:rPr>
        <w:t>a.i.</w:t>
      </w:r>
      <w:proofErr w:type="spellEnd"/>
      <w:r w:rsidRPr="00971D7A">
        <w:rPr>
          <w:rFonts w:cs="ArialMT"/>
          <w:lang w:eastAsia="ja-JP"/>
        </w:rPr>
        <w:t xml:space="preserve">) = </w:t>
      </w:r>
      <w:r w:rsidR="00A40997" w:rsidRPr="00971D7A">
        <w:rPr>
          <w:rFonts w:cs="ArialMT"/>
          <w:lang w:eastAsia="ja-JP"/>
        </w:rPr>
        <w:t>2.4212</w:t>
      </w:r>
      <w:r w:rsidRPr="00971D7A">
        <w:rPr>
          <w:rFonts w:cs="ArialMT"/>
          <w:lang w:eastAsia="ja-JP"/>
        </w:rPr>
        <w:t xml:space="preserve"> mg </w:t>
      </w:r>
      <w:proofErr w:type="spellStart"/>
      <w:r w:rsidRPr="00971D7A">
        <w:rPr>
          <w:rFonts w:cs="ArialMT"/>
          <w:lang w:eastAsia="ja-JP"/>
        </w:rPr>
        <w:t>a.i.</w:t>
      </w:r>
      <w:proofErr w:type="spellEnd"/>
      <w:r w:rsidRPr="00971D7A">
        <w:rPr>
          <w:rFonts w:cs="ArialMT"/>
          <w:lang w:eastAsia="ja-JP"/>
        </w:rPr>
        <w:t>/day</w:t>
      </w:r>
    </w:p>
    <w:p w14:paraId="5782742E" w14:textId="77777777" w:rsidR="00662FB7" w:rsidRPr="00971D7A" w:rsidRDefault="00662FB7" w:rsidP="00662FB7">
      <w:pPr>
        <w:autoSpaceDE w:val="0"/>
        <w:autoSpaceDN w:val="0"/>
        <w:adjustRightInd w:val="0"/>
        <w:rPr>
          <w:rFonts w:cs="ArialMT"/>
          <w:lang w:eastAsia="ja-JP"/>
        </w:rPr>
      </w:pPr>
    </w:p>
    <w:p w14:paraId="42AFE061" w14:textId="77777777" w:rsidR="00662FB7" w:rsidRPr="00971D7A" w:rsidRDefault="00662FB7" w:rsidP="00662FB7">
      <w:pPr>
        <w:autoSpaceDE w:val="0"/>
        <w:autoSpaceDN w:val="0"/>
        <w:adjustRightInd w:val="0"/>
        <w:rPr>
          <w:rFonts w:cs="ArialMT"/>
          <w:lang w:eastAsia="ja-JP"/>
        </w:rPr>
      </w:pPr>
      <w:r w:rsidRPr="00971D7A">
        <w:rPr>
          <w:rFonts w:cs="ArialMT"/>
          <w:lang w:eastAsia="ja-JP"/>
        </w:rPr>
        <w:t>Dermal systemic exposure:</w:t>
      </w:r>
    </w:p>
    <w:p w14:paraId="703FB0A4" w14:textId="4C1F4922" w:rsidR="00662FB7" w:rsidRPr="00370D67" w:rsidRDefault="00896BAF" w:rsidP="00662FB7">
      <w:pPr>
        <w:autoSpaceDE w:val="0"/>
        <w:autoSpaceDN w:val="0"/>
        <w:adjustRightInd w:val="0"/>
        <w:jc w:val="both"/>
        <w:rPr>
          <w:rFonts w:cs="ArialMT"/>
          <w:lang w:eastAsia="ja-JP"/>
        </w:rPr>
      </w:pPr>
      <w:r w:rsidRPr="00971D7A">
        <w:rPr>
          <w:rFonts w:cs="ArialMT"/>
          <w:lang w:eastAsia="ja-JP"/>
        </w:rPr>
        <w:t>2.4212</w:t>
      </w:r>
      <w:r w:rsidR="00662FB7" w:rsidRPr="00971D7A">
        <w:rPr>
          <w:rFonts w:cs="ArialMT"/>
          <w:lang w:eastAsia="ja-JP"/>
        </w:rPr>
        <w:t xml:space="preserve"> mg </w:t>
      </w:r>
      <w:proofErr w:type="spellStart"/>
      <w:r w:rsidR="00662FB7" w:rsidRPr="00971D7A">
        <w:rPr>
          <w:rFonts w:cs="ArialMT"/>
          <w:lang w:eastAsia="ja-JP"/>
        </w:rPr>
        <w:t>a.i.</w:t>
      </w:r>
      <w:proofErr w:type="spellEnd"/>
      <w:r w:rsidR="00662FB7" w:rsidRPr="00971D7A">
        <w:rPr>
          <w:rFonts w:cs="ArialMT"/>
          <w:lang w:eastAsia="ja-JP"/>
        </w:rPr>
        <w:t>/day x 0.035 (3.5% dermal absorption)/60 kg (</w:t>
      </w:r>
      <w:proofErr w:type="spellStart"/>
      <w:r w:rsidR="00662FB7" w:rsidRPr="00971D7A">
        <w:rPr>
          <w:rFonts w:cs="ArialMT"/>
          <w:lang w:eastAsia="ja-JP"/>
        </w:rPr>
        <w:t>bw</w:t>
      </w:r>
      <w:proofErr w:type="spellEnd"/>
      <w:r w:rsidR="00662FB7" w:rsidRPr="00971D7A">
        <w:rPr>
          <w:rFonts w:cs="ArialMT"/>
          <w:lang w:eastAsia="ja-JP"/>
        </w:rPr>
        <w:t xml:space="preserve">) = </w:t>
      </w:r>
      <w:r w:rsidR="00CD66CD" w:rsidRPr="00971D7A">
        <w:rPr>
          <w:rFonts w:cs="ArialMT"/>
          <w:lang w:eastAsia="ja-JP"/>
        </w:rPr>
        <w:t>1.4124</w:t>
      </w:r>
      <w:r w:rsidR="00662FB7" w:rsidRPr="00971D7A">
        <w:rPr>
          <w:rFonts w:cs="ArialMT"/>
          <w:lang w:eastAsia="ja-JP"/>
        </w:rPr>
        <w:t xml:space="preserve"> x 10</w:t>
      </w:r>
      <w:r w:rsidR="00662FB7" w:rsidRPr="00971D7A">
        <w:rPr>
          <w:rFonts w:cs="ArialMT"/>
          <w:vertAlign w:val="superscript"/>
          <w:lang w:eastAsia="ja-JP"/>
        </w:rPr>
        <w:t>-3</w:t>
      </w:r>
      <w:r w:rsidR="00662FB7" w:rsidRPr="00971D7A">
        <w:rPr>
          <w:rFonts w:cs="ArialMT"/>
          <w:lang w:eastAsia="ja-JP"/>
        </w:rPr>
        <w:t xml:space="preserve"> mg/kg </w:t>
      </w:r>
      <w:proofErr w:type="spellStart"/>
      <w:r w:rsidR="00662FB7" w:rsidRPr="00971D7A">
        <w:rPr>
          <w:rFonts w:cs="ArialMT"/>
          <w:lang w:eastAsia="ja-JP"/>
        </w:rPr>
        <w:t>bw</w:t>
      </w:r>
      <w:proofErr w:type="spellEnd"/>
      <w:r w:rsidR="00662FB7" w:rsidRPr="00971D7A">
        <w:rPr>
          <w:rFonts w:cs="ArialMT"/>
          <w:lang w:eastAsia="ja-JP"/>
        </w:rPr>
        <w:t>/day</w:t>
      </w:r>
    </w:p>
    <w:p w14:paraId="68A9DAB2" w14:textId="77777777" w:rsidR="00822CA9" w:rsidRDefault="00822CA9" w:rsidP="00F06F8D">
      <w:pPr>
        <w:rPr>
          <w:rFonts w:eastAsia="Calibri"/>
          <w:b/>
          <w:caps/>
          <w:sz w:val="28"/>
          <w:szCs w:val="28"/>
          <w:lang w:eastAsia="en-US"/>
        </w:rPr>
      </w:pPr>
    </w:p>
    <w:p w14:paraId="5737DDF7" w14:textId="77777777" w:rsidR="00822CA9" w:rsidRDefault="00822CA9" w:rsidP="00F06F8D">
      <w:pPr>
        <w:rPr>
          <w:rFonts w:eastAsia="Calibri"/>
          <w:b/>
          <w:caps/>
          <w:sz w:val="28"/>
          <w:szCs w:val="28"/>
          <w:lang w:eastAsia="en-US"/>
        </w:rPr>
      </w:pPr>
    </w:p>
    <w:bookmarkStart w:id="1945" w:name="_MON_1641371509"/>
    <w:bookmarkEnd w:id="1945"/>
    <w:p w14:paraId="0D7FF95E" w14:textId="7C9982ED" w:rsidR="00975E8B" w:rsidRPr="00370D67" w:rsidRDefault="002C712E" w:rsidP="00F06F8D">
      <w:pPr>
        <w:rPr>
          <w:rFonts w:eastAsia="Calibri"/>
          <w:b/>
          <w:caps/>
          <w:sz w:val="28"/>
          <w:szCs w:val="28"/>
          <w:lang w:eastAsia="en-US"/>
        </w:rPr>
      </w:pPr>
      <w:r>
        <w:rPr>
          <w:rFonts w:eastAsia="Calibri"/>
          <w:b/>
          <w:caps/>
          <w:sz w:val="28"/>
          <w:szCs w:val="28"/>
          <w:lang w:eastAsia="en-US"/>
        </w:rPr>
        <w:object w:dxaOrig="2040" w:dyaOrig="1320" w14:anchorId="15A656B2">
          <v:shape id="_x0000_i1026" type="#_x0000_t75" style="width:108pt;height:64.55pt" o:ole="">
            <v:imagedata r:id="rId23" o:title=""/>
          </v:shape>
          <o:OLEObject Type="Embed" ProgID="Excel.Sheet.8" ShapeID="_x0000_i1026" DrawAspect="Icon" ObjectID="_1646215895" r:id="rId24"/>
        </w:object>
      </w:r>
      <w:bookmarkStart w:id="1946" w:name="_MON_1641371524"/>
      <w:bookmarkEnd w:id="1946"/>
      <w:r>
        <w:rPr>
          <w:rFonts w:eastAsia="Calibri"/>
          <w:b/>
          <w:caps/>
          <w:sz w:val="28"/>
          <w:szCs w:val="28"/>
          <w:lang w:eastAsia="en-US"/>
        </w:rPr>
        <w:object w:dxaOrig="2040" w:dyaOrig="1320" w14:anchorId="26DD2C47">
          <v:shape id="_x0000_i1027" type="#_x0000_t75" style="width:105.95pt;height:66.55pt" o:ole="">
            <v:imagedata r:id="rId25" o:title=""/>
          </v:shape>
          <o:OLEObject Type="Embed" ProgID="Excel.Sheet.8" ShapeID="_x0000_i1027" DrawAspect="Icon" ObjectID="_1646215896" r:id="rId26"/>
        </w:object>
      </w:r>
      <w:r w:rsidR="00975E8B" w:rsidRPr="00370D67">
        <w:rPr>
          <w:rFonts w:eastAsia="Calibri"/>
          <w:b/>
          <w:caps/>
          <w:sz w:val="28"/>
          <w:szCs w:val="28"/>
          <w:lang w:eastAsia="en-US"/>
        </w:rPr>
        <w:br w:type="page"/>
      </w:r>
    </w:p>
    <w:p w14:paraId="1EEB9DEE" w14:textId="77777777" w:rsidR="00A53EE0" w:rsidRPr="00370D67" w:rsidRDefault="00A53EE0" w:rsidP="009D340F">
      <w:pPr>
        <w:pStyle w:val="Heading2"/>
      </w:pPr>
      <w:bookmarkStart w:id="1947" w:name="_Toc522099544"/>
      <w:bookmarkStart w:id="1948" w:name="_Toc522099545"/>
      <w:bookmarkStart w:id="1949" w:name="_Toc522099546"/>
      <w:bookmarkStart w:id="1950" w:name="_Toc522099547"/>
      <w:bookmarkStart w:id="1951" w:name="_Toc522099548"/>
      <w:bookmarkStart w:id="1952" w:name="_Toc522099549"/>
      <w:bookmarkStart w:id="1953" w:name="_Toc522099550"/>
      <w:bookmarkStart w:id="1954" w:name="_Toc389729191"/>
      <w:bookmarkStart w:id="1955" w:name="_Toc403472829"/>
      <w:bookmarkStart w:id="1956" w:name="_Toc463440235"/>
      <w:bookmarkStart w:id="1957" w:name="_Toc30754916"/>
      <w:bookmarkEnd w:id="1947"/>
      <w:bookmarkEnd w:id="1948"/>
      <w:bookmarkEnd w:id="1949"/>
      <w:bookmarkEnd w:id="1950"/>
      <w:bookmarkEnd w:id="1951"/>
      <w:bookmarkEnd w:id="1952"/>
      <w:bookmarkEnd w:id="1953"/>
      <w:r w:rsidRPr="00370D67">
        <w:lastRenderedPageBreak/>
        <w:t>New information on the active substance</w:t>
      </w:r>
      <w:bookmarkEnd w:id="1954"/>
      <w:bookmarkEnd w:id="1955"/>
      <w:bookmarkEnd w:id="1956"/>
      <w:bookmarkEnd w:id="1957"/>
    </w:p>
    <w:p w14:paraId="75923768" w14:textId="77777777" w:rsidR="005F1D92" w:rsidRDefault="005F1D92" w:rsidP="00293220">
      <w:pPr>
        <w:rPr>
          <w:rFonts w:eastAsia="Calibri" w:cs="Calibri"/>
          <w:lang w:eastAsia="en-US"/>
        </w:rPr>
      </w:pPr>
    </w:p>
    <w:p w14:paraId="7BC50031" w14:textId="77777777" w:rsidR="005F1D92" w:rsidRPr="00BD6B64" w:rsidRDefault="005F1D92" w:rsidP="005F1D92">
      <w:pPr>
        <w:rPr>
          <w:rFonts w:eastAsia="Calibri"/>
          <w:lang w:eastAsia="en-US"/>
        </w:rPr>
      </w:pPr>
      <w:r w:rsidRPr="00BD6B64">
        <w:rPr>
          <w:rFonts w:eastAsia="Calibri" w:cs="Calibri"/>
          <w:caps/>
          <w:lang w:eastAsia="en-US"/>
        </w:rPr>
        <w:t>N</w:t>
      </w:r>
      <w:r w:rsidRPr="00BD6B64">
        <w:rPr>
          <w:rFonts w:eastAsia="Calibri" w:cs="Calibri"/>
          <w:lang w:eastAsia="en-US"/>
        </w:rPr>
        <w:t>ew biodegradation studies:</w:t>
      </w:r>
    </w:p>
    <w:p w14:paraId="4FA54558" w14:textId="77777777" w:rsidR="005F1D92" w:rsidRPr="00BD6B64" w:rsidRDefault="005F1D92" w:rsidP="005F1D92">
      <w:pPr>
        <w:rPr>
          <w:rFonts w:eastAsia="Calibri"/>
          <w:lang w:eastAsia="en-US"/>
        </w:rPr>
      </w:pPr>
    </w:p>
    <w:p w14:paraId="1262303E" w14:textId="77777777" w:rsidR="005F1D92" w:rsidRPr="00BD6B64" w:rsidRDefault="005F1D92" w:rsidP="005F1D92">
      <w:pPr>
        <w:pStyle w:val="ListParagraph"/>
        <w:numPr>
          <w:ilvl w:val="0"/>
          <w:numId w:val="4"/>
        </w:numPr>
        <w:rPr>
          <w:rFonts w:eastAsia="Calibri" w:cs="Calibri"/>
          <w:lang w:eastAsia="en-US"/>
        </w:rPr>
      </w:pPr>
      <w:r w:rsidRPr="00BD6B64">
        <w:rPr>
          <w:rFonts w:eastAsia="Calibri" w:cs="Calibri"/>
          <w:lang w:eastAsia="en-US"/>
        </w:rPr>
        <w:t>S-</w:t>
      </w:r>
      <w:proofErr w:type="spellStart"/>
      <w:r w:rsidRPr="00BD6B64">
        <w:rPr>
          <w:rFonts w:eastAsia="Calibri" w:cs="Calibri"/>
          <w:lang w:eastAsia="en-US"/>
        </w:rPr>
        <w:t>methoprene</w:t>
      </w:r>
      <w:proofErr w:type="spellEnd"/>
      <w:r w:rsidRPr="00BD6B64">
        <w:rPr>
          <w:rFonts w:eastAsia="Calibri" w:cs="Calibri"/>
          <w:lang w:eastAsia="en-US"/>
        </w:rPr>
        <w:t>: Degradation and Metabolism in Four Soils of [14C]S-</w:t>
      </w:r>
      <w:proofErr w:type="spellStart"/>
      <w:r w:rsidRPr="00BD6B64">
        <w:rPr>
          <w:rFonts w:eastAsia="Calibri" w:cs="Calibri"/>
          <w:lang w:eastAsia="en-US"/>
        </w:rPr>
        <w:t>methoprene</w:t>
      </w:r>
      <w:proofErr w:type="spellEnd"/>
      <w:r w:rsidRPr="00BD6B64">
        <w:rPr>
          <w:rFonts w:eastAsia="Calibri" w:cs="Calibri"/>
          <w:lang w:eastAsia="en-US"/>
        </w:rPr>
        <w:t xml:space="preserve"> Incubated under Aerobic Conditions, </w:t>
      </w:r>
    </w:p>
    <w:p w14:paraId="5BE163E2" w14:textId="77777777" w:rsidR="005F1D92" w:rsidRDefault="005F1D92" w:rsidP="005F1D92">
      <w:pPr>
        <w:pStyle w:val="ListParagraph"/>
        <w:numPr>
          <w:ilvl w:val="0"/>
          <w:numId w:val="4"/>
        </w:numPr>
        <w:rPr>
          <w:rFonts w:eastAsia="Calibri" w:cs="Calibri"/>
          <w:lang w:eastAsia="en-US"/>
        </w:rPr>
      </w:pPr>
      <w:r w:rsidRPr="00BD6B64">
        <w:rPr>
          <w:rFonts w:eastAsia="Calibri" w:cs="Calibri"/>
          <w:lang w:eastAsia="en-US"/>
        </w:rPr>
        <w:t>S-Methoprene: Route and Rate of Degradation of [14C]S-Methoprene in Aerobic Aquatic Sediment Systems</w:t>
      </w:r>
    </w:p>
    <w:p w14:paraId="656E603B" w14:textId="77777777" w:rsidR="00203333" w:rsidRPr="0033736A" w:rsidRDefault="00203333" w:rsidP="00203333">
      <w:pPr>
        <w:pStyle w:val="ListParagraph"/>
        <w:numPr>
          <w:ilvl w:val="0"/>
          <w:numId w:val="4"/>
        </w:numPr>
        <w:rPr>
          <w:rFonts w:eastAsia="Calibri" w:cs="Calibri"/>
          <w:lang w:eastAsia="en-US"/>
        </w:rPr>
      </w:pPr>
      <w:r w:rsidRPr="0033736A">
        <w:rPr>
          <w:rFonts w:eastAsia="Calibri" w:cs="Calibri"/>
          <w:lang w:eastAsia="en-US"/>
        </w:rPr>
        <w:t>Inherent Biodegradability Of S-Methoprene In Modified MITI Test (II)</w:t>
      </w:r>
    </w:p>
    <w:p w14:paraId="17CF89E3" w14:textId="77777777" w:rsidR="005F1D92" w:rsidRDefault="005F1D92" w:rsidP="005F1D92">
      <w:pPr>
        <w:rPr>
          <w:rFonts w:eastAsia="Calibri" w:cs="Calibri"/>
          <w:lang w:eastAsia="en-US"/>
        </w:rPr>
      </w:pPr>
    </w:p>
    <w:p w14:paraId="52E813A2" w14:textId="77777777" w:rsidR="005F1D92" w:rsidRPr="00A8531F" w:rsidRDefault="005F1D92" w:rsidP="005F1D92">
      <w:pPr>
        <w:rPr>
          <w:rFonts w:eastAsia="Calibri"/>
          <w:lang w:eastAsia="en-US"/>
        </w:rPr>
      </w:pPr>
      <w:r w:rsidRPr="00A8531F">
        <w:rPr>
          <w:rFonts w:eastAsia="Calibri" w:cs="Calibri"/>
          <w:lang w:eastAsia="en-US"/>
        </w:rPr>
        <w:t>See IUCLID section 10.2</w:t>
      </w:r>
    </w:p>
    <w:p w14:paraId="05648167" w14:textId="77777777" w:rsidR="005F1D92" w:rsidRDefault="005F1D92" w:rsidP="00293220">
      <w:pPr>
        <w:rPr>
          <w:rFonts w:eastAsia="Calibri" w:cs="Calibri"/>
          <w:lang w:eastAsia="en-US"/>
        </w:rPr>
      </w:pPr>
    </w:p>
    <w:p w14:paraId="0350A058" w14:textId="2C46163A" w:rsidR="00014E8F" w:rsidRPr="00370D67" w:rsidRDefault="3ACFCF13" w:rsidP="00293220">
      <w:pPr>
        <w:rPr>
          <w:rFonts w:eastAsia="Calibri"/>
          <w:lang w:eastAsia="en-US"/>
        </w:rPr>
      </w:pPr>
      <w:r w:rsidRPr="00370D67">
        <w:rPr>
          <w:rFonts w:eastAsia="Calibri" w:cs="Calibri"/>
          <w:lang w:eastAsia="en-US"/>
        </w:rPr>
        <w:t>New terrestrial non-target</w:t>
      </w:r>
      <w:r w:rsidR="005F1D92">
        <w:rPr>
          <w:rFonts w:eastAsia="Calibri" w:cs="Calibri"/>
          <w:lang w:eastAsia="en-US"/>
        </w:rPr>
        <w:t xml:space="preserve"> species</w:t>
      </w:r>
      <w:r w:rsidRPr="00370D67">
        <w:rPr>
          <w:rFonts w:eastAsia="Calibri" w:cs="Calibri"/>
          <w:lang w:eastAsia="en-US"/>
        </w:rPr>
        <w:t xml:space="preserve"> studies:</w:t>
      </w:r>
    </w:p>
    <w:p w14:paraId="29C8BC4B" w14:textId="3BCFB3EC" w:rsidR="00014E8F" w:rsidRPr="00370D67" w:rsidRDefault="00014E8F" w:rsidP="00293220">
      <w:pPr>
        <w:rPr>
          <w:rFonts w:eastAsia="Calibri"/>
          <w:caps/>
          <w:lang w:eastAsia="en-US"/>
        </w:rPr>
      </w:pPr>
    </w:p>
    <w:p w14:paraId="2A36350F" w14:textId="418A540D" w:rsidR="00014E8F" w:rsidRPr="00370D67" w:rsidRDefault="0088213C" w:rsidP="00A7615C">
      <w:pPr>
        <w:pStyle w:val="ListParagraph"/>
        <w:numPr>
          <w:ilvl w:val="0"/>
          <w:numId w:val="5"/>
        </w:numPr>
        <w:rPr>
          <w:rFonts w:eastAsia="Calibri" w:cs="Calibri"/>
          <w:lang w:eastAsia="en-US"/>
        </w:rPr>
      </w:pPr>
      <w:r w:rsidRPr="00370D67">
        <w:rPr>
          <w:rFonts w:eastAsia="Calibri" w:cs="Calibri"/>
          <w:lang w:eastAsia="en-US"/>
        </w:rPr>
        <w:t>Collembolan reproduction test in soil with s-</w:t>
      </w:r>
      <w:proofErr w:type="spellStart"/>
      <w:r w:rsidRPr="00370D67">
        <w:rPr>
          <w:rFonts w:eastAsia="Calibri" w:cs="Calibri"/>
          <w:lang w:eastAsia="en-US"/>
        </w:rPr>
        <w:t>methoprene</w:t>
      </w:r>
      <w:proofErr w:type="spellEnd"/>
      <w:r w:rsidRPr="00370D67">
        <w:rPr>
          <w:rFonts w:eastAsia="Calibri" w:cs="Calibri"/>
          <w:lang w:eastAsia="en-US"/>
        </w:rPr>
        <w:t xml:space="preserve"> technical</w:t>
      </w:r>
    </w:p>
    <w:p w14:paraId="72C7419C" w14:textId="3438258D" w:rsidR="00014E8F" w:rsidRPr="00370D67" w:rsidRDefault="0088213C" w:rsidP="00A7615C">
      <w:pPr>
        <w:pStyle w:val="ListParagraph"/>
        <w:numPr>
          <w:ilvl w:val="0"/>
          <w:numId w:val="5"/>
        </w:numPr>
        <w:rPr>
          <w:rFonts w:eastAsia="Calibri" w:cs="Calibri"/>
          <w:lang w:eastAsia="en-US"/>
        </w:rPr>
      </w:pPr>
      <w:r w:rsidRPr="00370D67">
        <w:t>Effects of S-</w:t>
      </w:r>
      <w:proofErr w:type="spellStart"/>
      <w:r w:rsidRPr="00370D67">
        <w:t>methoprene</w:t>
      </w:r>
      <w:proofErr w:type="spellEnd"/>
      <w:r w:rsidRPr="00370D67">
        <w:t xml:space="preserve"> technical on earthworm (</w:t>
      </w:r>
      <w:r w:rsidRPr="00370D67">
        <w:rPr>
          <w:i/>
          <w:iCs/>
        </w:rPr>
        <w:t xml:space="preserve">Eisenia </w:t>
      </w:r>
      <w:proofErr w:type="spellStart"/>
      <w:r w:rsidRPr="00370D67">
        <w:rPr>
          <w:i/>
          <w:iCs/>
        </w:rPr>
        <w:t>fetida</w:t>
      </w:r>
      <w:proofErr w:type="spellEnd"/>
      <w:r w:rsidRPr="00370D67">
        <w:t>) reproduction in a chronic toxicity test</w:t>
      </w:r>
    </w:p>
    <w:p w14:paraId="0FE982A3" w14:textId="77777777" w:rsidR="005F1D92" w:rsidRDefault="005F1D92" w:rsidP="00293220">
      <w:pPr>
        <w:rPr>
          <w:rFonts w:eastAsia="Calibri" w:cs="Calibri"/>
          <w:lang w:eastAsia="en-US"/>
        </w:rPr>
      </w:pPr>
    </w:p>
    <w:p w14:paraId="4A2DE345" w14:textId="5DB2A5D1" w:rsidR="00014E8F" w:rsidRPr="00370D67" w:rsidRDefault="3ACFCF13" w:rsidP="00293220">
      <w:pPr>
        <w:rPr>
          <w:rFonts w:eastAsia="Calibri"/>
          <w:caps/>
          <w:lang w:eastAsia="en-US"/>
        </w:rPr>
      </w:pPr>
      <w:r w:rsidRPr="00370D67">
        <w:rPr>
          <w:rFonts w:eastAsia="Calibri" w:cs="Calibri"/>
          <w:lang w:eastAsia="en-US"/>
        </w:rPr>
        <w:t>See IUCLID section 9.2</w:t>
      </w:r>
    </w:p>
    <w:p w14:paraId="23B08524" w14:textId="77777777" w:rsidR="000A1DF4" w:rsidRPr="00370D67" w:rsidRDefault="000A1DF4" w:rsidP="00293220">
      <w:pPr>
        <w:rPr>
          <w:rFonts w:eastAsia="Calibri"/>
          <w:caps/>
          <w:lang w:eastAsia="en-US"/>
        </w:rPr>
      </w:pPr>
    </w:p>
    <w:p w14:paraId="5E8E6259" w14:textId="4986A6E6" w:rsidR="000A1DF4" w:rsidRPr="00370D67" w:rsidRDefault="000A1DF4" w:rsidP="00293220">
      <w:pPr>
        <w:rPr>
          <w:rFonts w:eastAsia="Calibri"/>
          <w:caps/>
          <w:lang w:eastAsia="en-US"/>
        </w:rPr>
      </w:pPr>
    </w:p>
    <w:p w14:paraId="4DBD967A" w14:textId="51C4CA20" w:rsidR="000A1DF4" w:rsidRPr="00370D67" w:rsidRDefault="000A1DF4">
      <w:pPr>
        <w:rPr>
          <w:rFonts w:eastAsia="Calibri"/>
          <w:b/>
          <w:caps/>
          <w:sz w:val="28"/>
          <w:szCs w:val="28"/>
          <w:lang w:eastAsia="en-US"/>
        </w:rPr>
      </w:pPr>
      <w:r w:rsidRPr="00370D67">
        <w:rPr>
          <w:rFonts w:eastAsia="Calibri"/>
          <w:b/>
          <w:caps/>
          <w:sz w:val="28"/>
          <w:szCs w:val="28"/>
          <w:lang w:eastAsia="en-US"/>
        </w:rPr>
        <w:br w:type="page"/>
      </w:r>
    </w:p>
    <w:p w14:paraId="249086FE" w14:textId="77777777" w:rsidR="00A53EE0" w:rsidRPr="00370D67" w:rsidRDefault="00A53EE0" w:rsidP="009D340F">
      <w:pPr>
        <w:pStyle w:val="Heading2"/>
        <w:rPr>
          <w:lang w:val="de-DE"/>
        </w:rPr>
      </w:pPr>
      <w:bookmarkStart w:id="1958" w:name="_Toc522099552"/>
      <w:bookmarkStart w:id="1959" w:name="_Toc522099553"/>
      <w:bookmarkStart w:id="1960" w:name="_Toc522099554"/>
      <w:bookmarkStart w:id="1961" w:name="_Toc522099555"/>
      <w:bookmarkStart w:id="1962" w:name="_Toc522099556"/>
      <w:bookmarkStart w:id="1963" w:name="_Toc522099557"/>
      <w:bookmarkStart w:id="1964" w:name="_Toc389729192"/>
      <w:bookmarkStart w:id="1965" w:name="_Toc403472830"/>
      <w:bookmarkStart w:id="1966" w:name="_Toc463440236"/>
      <w:bookmarkStart w:id="1967" w:name="_Toc30754917"/>
      <w:bookmarkEnd w:id="1958"/>
      <w:bookmarkEnd w:id="1959"/>
      <w:bookmarkEnd w:id="1960"/>
      <w:bookmarkEnd w:id="1961"/>
      <w:bookmarkEnd w:id="1962"/>
      <w:bookmarkEnd w:id="1963"/>
      <w:proofErr w:type="spellStart"/>
      <w:r w:rsidRPr="00370D67">
        <w:rPr>
          <w:lang w:val="de-DE"/>
        </w:rPr>
        <w:lastRenderedPageBreak/>
        <w:t>Residue</w:t>
      </w:r>
      <w:proofErr w:type="spellEnd"/>
      <w:r w:rsidRPr="00370D67">
        <w:rPr>
          <w:lang w:val="de-DE"/>
        </w:rPr>
        <w:t xml:space="preserve"> </w:t>
      </w:r>
      <w:proofErr w:type="spellStart"/>
      <w:r w:rsidRPr="00370D67">
        <w:rPr>
          <w:lang w:val="de-DE"/>
        </w:rPr>
        <w:t>behaviour</w:t>
      </w:r>
      <w:bookmarkEnd w:id="1964"/>
      <w:bookmarkEnd w:id="1965"/>
      <w:bookmarkEnd w:id="1966"/>
      <w:bookmarkEnd w:id="1967"/>
      <w:proofErr w:type="spellEnd"/>
    </w:p>
    <w:p w14:paraId="16F42ACB" w14:textId="1C33452F" w:rsidR="00293220" w:rsidRPr="00370D67" w:rsidRDefault="00293220" w:rsidP="00293220">
      <w:pPr>
        <w:rPr>
          <w:rFonts w:eastAsia="Calibri"/>
          <w:b/>
          <w:caps/>
          <w:sz w:val="28"/>
          <w:szCs w:val="28"/>
          <w:lang w:val="de-DE" w:eastAsia="en-US"/>
        </w:rPr>
      </w:pPr>
    </w:p>
    <w:p w14:paraId="75F1CF79" w14:textId="3B0E9DE0" w:rsidR="000A1DF4" w:rsidRPr="00370D67" w:rsidRDefault="000A1DF4" w:rsidP="00293220">
      <w:pPr>
        <w:rPr>
          <w:rFonts w:eastAsia="Calibri"/>
          <w:b/>
          <w:caps/>
          <w:sz w:val="28"/>
          <w:szCs w:val="28"/>
          <w:lang w:val="de-DE" w:eastAsia="en-US"/>
        </w:rPr>
      </w:pPr>
    </w:p>
    <w:p w14:paraId="3ACB6EF8" w14:textId="7244AE8C" w:rsidR="000A1DF4" w:rsidRPr="00370D67" w:rsidRDefault="000A1DF4" w:rsidP="00293220">
      <w:pPr>
        <w:rPr>
          <w:rFonts w:eastAsia="Calibri"/>
          <w:b/>
          <w:caps/>
          <w:sz w:val="28"/>
          <w:szCs w:val="28"/>
          <w:lang w:val="de-DE" w:eastAsia="en-US"/>
        </w:rPr>
      </w:pPr>
    </w:p>
    <w:p w14:paraId="4FE92526" w14:textId="77777777" w:rsidR="000A1DF4" w:rsidRPr="00370D67" w:rsidRDefault="000A1DF4" w:rsidP="00293220">
      <w:pPr>
        <w:rPr>
          <w:rFonts w:eastAsia="Calibri"/>
          <w:b/>
          <w:caps/>
          <w:sz w:val="28"/>
          <w:szCs w:val="28"/>
          <w:lang w:val="de-DE" w:eastAsia="en-US"/>
        </w:rPr>
      </w:pPr>
    </w:p>
    <w:p w14:paraId="0726FED9" w14:textId="77777777" w:rsidR="000A1DF4" w:rsidRPr="00370D67" w:rsidRDefault="000A1DF4">
      <w:pPr>
        <w:rPr>
          <w:rFonts w:eastAsia="Calibri"/>
          <w:b/>
          <w:caps/>
          <w:sz w:val="28"/>
          <w:szCs w:val="28"/>
          <w:lang w:val="de-DE" w:eastAsia="en-US"/>
        </w:rPr>
      </w:pPr>
      <w:r w:rsidRPr="00370D67">
        <w:rPr>
          <w:rFonts w:eastAsia="Calibri"/>
          <w:b/>
          <w:caps/>
          <w:sz w:val="28"/>
          <w:szCs w:val="28"/>
          <w:lang w:val="de-DE" w:eastAsia="en-US"/>
        </w:rPr>
        <w:br w:type="page"/>
      </w:r>
    </w:p>
    <w:p w14:paraId="1A734A10" w14:textId="77777777" w:rsidR="00A53EE0" w:rsidRPr="00370D67" w:rsidRDefault="00A53EE0" w:rsidP="009D340F">
      <w:pPr>
        <w:pStyle w:val="Heading2"/>
      </w:pPr>
      <w:bookmarkStart w:id="1968" w:name="_Toc389729193"/>
      <w:bookmarkStart w:id="1969" w:name="_Toc403472831"/>
      <w:bookmarkStart w:id="1970" w:name="_Toc463440237"/>
      <w:bookmarkStart w:id="1971" w:name="_Toc30754918"/>
      <w:r w:rsidRPr="00370D67">
        <w:lastRenderedPageBreak/>
        <w:t>Summaries of the efficacy studies (B.5.10.1-xx)</w:t>
      </w:r>
      <w:bookmarkEnd w:id="1968"/>
      <w:bookmarkEnd w:id="1969"/>
      <w:r w:rsidR="00CD78C0" w:rsidRPr="00370D67">
        <w:rPr>
          <w:rStyle w:val="FootnoteReference"/>
        </w:rPr>
        <w:footnoteReference w:id="4"/>
      </w:r>
      <w:bookmarkEnd w:id="1970"/>
      <w:bookmarkEnd w:id="1971"/>
    </w:p>
    <w:p w14:paraId="0B5495AF" w14:textId="2F56E7E1" w:rsidR="000A1DF4" w:rsidRPr="00370D67" w:rsidRDefault="3ACFCF13">
      <w:pPr>
        <w:rPr>
          <w:rFonts w:eastAsia="Calibri"/>
          <w:b/>
          <w:caps/>
          <w:sz w:val="28"/>
          <w:szCs w:val="28"/>
          <w:lang w:eastAsia="en-US"/>
        </w:rPr>
      </w:pPr>
      <w:r w:rsidRPr="00370D67">
        <w:rPr>
          <w:rFonts w:eastAsia="Calibri" w:cs="Calibri"/>
          <w:lang w:eastAsia="en-US"/>
        </w:rPr>
        <w:t>All efficacy studies were included into the submitted IUCLID file.</w:t>
      </w:r>
    </w:p>
    <w:p w14:paraId="1845EB8F" w14:textId="77777777" w:rsidR="000A1DF4" w:rsidRPr="00370D67" w:rsidRDefault="000A1DF4" w:rsidP="00293220">
      <w:pPr>
        <w:rPr>
          <w:rFonts w:eastAsia="Calibri"/>
          <w:caps/>
          <w:lang w:eastAsia="en-US"/>
        </w:rPr>
      </w:pPr>
    </w:p>
    <w:p w14:paraId="6620BC92" w14:textId="7A12C6F9" w:rsidR="000A1DF4" w:rsidRPr="00370D67" w:rsidRDefault="000A1DF4" w:rsidP="00293220">
      <w:pPr>
        <w:rPr>
          <w:rFonts w:eastAsia="Calibri"/>
          <w:caps/>
          <w:lang w:eastAsia="en-US"/>
        </w:rPr>
      </w:pPr>
      <w:r w:rsidRPr="00370D67">
        <w:rPr>
          <w:rFonts w:eastAsia="Calibri" w:cs="Calibri"/>
          <w:caps/>
          <w:lang w:eastAsia="en-US"/>
        </w:rPr>
        <w:t>S</w:t>
      </w:r>
      <w:r w:rsidRPr="00370D67">
        <w:rPr>
          <w:rFonts w:eastAsia="Calibri" w:cs="Calibri"/>
          <w:lang w:eastAsia="en-US"/>
        </w:rPr>
        <w:t>ee IUCLID section 6.7</w:t>
      </w:r>
    </w:p>
    <w:p w14:paraId="38FABA55" w14:textId="77777777" w:rsidR="000A1DF4" w:rsidRPr="00370D67" w:rsidRDefault="000A1DF4" w:rsidP="00293220">
      <w:pPr>
        <w:rPr>
          <w:rFonts w:eastAsia="Calibri"/>
          <w:caps/>
          <w:lang w:eastAsia="en-US"/>
        </w:rPr>
      </w:pPr>
    </w:p>
    <w:p w14:paraId="59E69A8E" w14:textId="77777777" w:rsidR="000A1DF4" w:rsidRDefault="000A1DF4">
      <w:pPr>
        <w:rPr>
          <w:rFonts w:eastAsia="Calibri"/>
          <w:b/>
          <w:caps/>
          <w:sz w:val="28"/>
          <w:szCs w:val="28"/>
          <w:lang w:eastAsia="en-US"/>
        </w:rPr>
      </w:pPr>
      <w:r w:rsidRPr="00370D67">
        <w:rPr>
          <w:rFonts w:eastAsia="Calibri"/>
          <w:b/>
          <w:caps/>
          <w:sz w:val="28"/>
          <w:szCs w:val="28"/>
          <w:lang w:eastAsia="en-US"/>
        </w:rPr>
        <w:br w:type="page"/>
      </w:r>
    </w:p>
    <w:p w14:paraId="211C12F9" w14:textId="5E9AA564" w:rsidR="009258D2" w:rsidRPr="00370D67" w:rsidRDefault="005F54B1" w:rsidP="009258D2">
      <w:pPr>
        <w:pStyle w:val="Heading2"/>
      </w:pPr>
      <w:bookmarkStart w:id="1972" w:name="_Toc30754919"/>
      <w:bookmarkStart w:id="1973" w:name="_Hlk30754812"/>
      <w:r>
        <w:lastRenderedPageBreak/>
        <w:t>Confidential annex</w:t>
      </w:r>
      <w:bookmarkEnd w:id="1972"/>
    </w:p>
    <w:bookmarkEnd w:id="1973"/>
    <w:p w14:paraId="776940CB" w14:textId="661DAD74" w:rsidR="009258D2" w:rsidRDefault="009258D2" w:rsidP="009258D2">
      <w:pPr>
        <w:rPr>
          <w:rFonts w:eastAsia="Calibri"/>
          <w:caps/>
          <w:lang w:eastAsia="en-US"/>
        </w:rPr>
      </w:pPr>
    </w:p>
    <w:p w14:paraId="50C82696" w14:textId="77777777" w:rsidR="009258D2" w:rsidRPr="00370D67" w:rsidRDefault="009258D2" w:rsidP="009258D2">
      <w:pPr>
        <w:rPr>
          <w:rFonts w:eastAsia="Calibri"/>
          <w:caps/>
          <w:lang w:eastAsia="en-US"/>
        </w:rPr>
      </w:pPr>
    </w:p>
    <w:p w14:paraId="0C54826C" w14:textId="1F3E37BD" w:rsidR="009258D2" w:rsidRDefault="009258D2">
      <w:pPr>
        <w:rPr>
          <w:rFonts w:eastAsia="Calibri"/>
          <w:b/>
          <w:caps/>
          <w:sz w:val="28"/>
          <w:szCs w:val="28"/>
          <w:lang w:eastAsia="en-US"/>
        </w:rPr>
      </w:pPr>
      <w:r>
        <w:rPr>
          <w:rFonts w:eastAsia="Calibri"/>
          <w:b/>
          <w:caps/>
          <w:sz w:val="28"/>
          <w:szCs w:val="28"/>
          <w:lang w:eastAsia="en-US"/>
        </w:rPr>
        <w:br w:type="page"/>
      </w:r>
    </w:p>
    <w:p w14:paraId="068566E1" w14:textId="7084FE2D" w:rsidR="00A53EE0" w:rsidRDefault="009D340F" w:rsidP="009D340F">
      <w:pPr>
        <w:pStyle w:val="Heading2"/>
        <w:numPr>
          <w:ilvl w:val="0"/>
          <w:numId w:val="0"/>
        </w:numPr>
        <w:rPr>
          <w:lang w:val="de-DE"/>
        </w:rPr>
      </w:pPr>
      <w:bookmarkStart w:id="1974" w:name="_Toc389729200"/>
      <w:bookmarkStart w:id="1975" w:name="_Toc403472833"/>
      <w:bookmarkStart w:id="1976" w:name="_Toc463440239"/>
      <w:bookmarkStart w:id="1977" w:name="_Toc30754920"/>
      <w:r>
        <w:rPr>
          <w:lang w:val="de-DE"/>
        </w:rPr>
        <w:lastRenderedPageBreak/>
        <w:t>3.7</w:t>
      </w:r>
      <w:bookmarkEnd w:id="1974"/>
      <w:bookmarkEnd w:id="1975"/>
      <w:bookmarkEnd w:id="1976"/>
      <w:r w:rsidR="005F54B1" w:rsidRPr="005F54B1">
        <w:rPr>
          <w:lang w:val="de-DE"/>
        </w:rPr>
        <w:tab/>
        <w:t xml:space="preserve">Environmental </w:t>
      </w:r>
      <w:proofErr w:type="spellStart"/>
      <w:r w:rsidR="005F54B1" w:rsidRPr="005F54B1">
        <w:rPr>
          <w:lang w:val="de-DE"/>
        </w:rPr>
        <w:t>risk</w:t>
      </w:r>
      <w:proofErr w:type="spellEnd"/>
      <w:r w:rsidR="005F54B1" w:rsidRPr="005F54B1">
        <w:rPr>
          <w:lang w:val="de-DE"/>
        </w:rPr>
        <w:t xml:space="preserve"> </w:t>
      </w:r>
      <w:proofErr w:type="spellStart"/>
      <w:r w:rsidR="005F54B1" w:rsidRPr="005F54B1">
        <w:rPr>
          <w:lang w:val="de-DE"/>
        </w:rPr>
        <w:t>assessment</w:t>
      </w:r>
      <w:bookmarkEnd w:id="1977"/>
      <w:proofErr w:type="spellEnd"/>
    </w:p>
    <w:p w14:paraId="34578784" w14:textId="171FAD47" w:rsidR="00186FE6" w:rsidRPr="00186FE6" w:rsidRDefault="00F06457" w:rsidP="00B366F3">
      <w:pPr>
        <w:pStyle w:val="Absatz"/>
        <w:ind w:left="0"/>
        <w:rPr>
          <w:rFonts w:eastAsia="Calibri"/>
          <w:lang w:val="en" w:eastAsia="en-US"/>
        </w:rPr>
      </w:pPr>
      <w:r>
        <w:rPr>
          <w:rFonts w:eastAsia="Calibri"/>
          <w:caps/>
          <w:lang w:eastAsia="en-US"/>
        </w:rPr>
        <w:object w:dxaOrig="2040" w:dyaOrig="1320" w14:anchorId="620B2B3F">
          <v:shape id="_x0000_i1028" type="#_x0000_t75" style="width:108pt;height:64.55pt" o:ole="">
            <v:imagedata r:id="rId27" o:title=""/>
          </v:shape>
          <o:OLEObject Type="Embed" ProgID="Excel.Sheet.12" ShapeID="_x0000_i1028" DrawAspect="Icon" ObjectID="_1646215897" r:id="rId28"/>
        </w:object>
      </w:r>
      <w:r w:rsidR="00796209">
        <w:rPr>
          <w:rFonts w:eastAsia="Calibri"/>
          <w:caps/>
          <w:lang w:eastAsia="en-US"/>
        </w:rPr>
        <w:object w:dxaOrig="2040" w:dyaOrig="1320" w14:anchorId="5E749253">
          <v:shape id="_x0000_i1029" type="#_x0000_t75" style="width:108pt;height:64.55pt" o:ole="">
            <v:imagedata r:id="rId29" o:title=""/>
          </v:shape>
          <o:OLEObject Type="Embed" ProgID="Excel.Sheet.12" ShapeID="_x0000_i1029" DrawAspect="Icon" ObjectID="_1646215898" r:id="rId30"/>
        </w:object>
      </w:r>
    </w:p>
    <w:sectPr w:rsidR="00186FE6" w:rsidRPr="00186FE6" w:rsidSect="00D66C10">
      <w:endnotePr>
        <w:numFmt w:val="decimal"/>
      </w:endnotePr>
      <w:type w:val="continuous"/>
      <w:pgSz w:w="11907" w:h="16840" w:code="9"/>
      <w:pgMar w:top="1474" w:right="1247" w:bottom="2013" w:left="1446"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403E" w14:textId="77777777" w:rsidR="005454DE" w:rsidRDefault="005454DE">
      <w:pPr>
        <w:spacing w:before="510"/>
        <w:rPr>
          <w:color w:val="FFFFFF"/>
        </w:rPr>
      </w:pPr>
      <w:r>
        <w:rPr>
          <w:color w:val="FFFFFF"/>
        </w:rPr>
        <w:separator/>
      </w:r>
    </w:p>
  </w:endnote>
  <w:endnote w:type="continuationSeparator" w:id="0">
    <w:p w14:paraId="19D522DA" w14:textId="77777777" w:rsidR="005454DE" w:rsidRDefault="005454DE">
      <w:pPr>
        <w:spacing w:before="510"/>
        <w:rPr>
          <w:color w:val="FFFFFF"/>
        </w:rPr>
      </w:pPr>
      <w:r>
        <w:rPr>
          <w:color w:val="FFFFFF"/>
        </w:rPr>
        <w:separator/>
      </w:r>
    </w:p>
  </w:endnote>
  <w:endnote w:type="continuationNotice" w:id="1">
    <w:p w14:paraId="3B03E23F" w14:textId="77777777" w:rsidR="005454DE" w:rsidRDefault="00545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Calib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DejaVu Serif"/>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Verdana,Segoe UI">
    <w:altName w:val="Times New Roman"/>
    <w:panose1 w:val="00000000000000000000"/>
    <w:charset w:val="00"/>
    <w:family w:val="roman"/>
    <w:notTrueType/>
    <w:pitch w:val="default"/>
  </w:font>
  <w:font w:name="Verdana,Verdana,Segoe UI">
    <w:altName w:val="Verdana"/>
    <w:panose1 w:val="00000000000000000000"/>
    <w:charset w:val="00"/>
    <w:family w:val="roman"/>
    <w:notTrueType/>
    <w:pitch w:val="default"/>
  </w:font>
  <w:font w:name="Arial,Calibri">
    <w:altName w:val="Times New Roman"/>
    <w:panose1 w:val="00000000000000000000"/>
    <w:charset w:val="00"/>
    <w:family w:val="roman"/>
    <w:notTrueType/>
    <w:pitch w:val="default"/>
  </w:font>
  <w:font w:name="Times New Roman,Arial">
    <w:altName w:val="Times New Roman"/>
    <w:panose1 w:val="00000000000000000000"/>
    <w:charset w:val="00"/>
    <w:family w:val="roman"/>
    <w:notTrueType/>
    <w:pitch w:val="default"/>
  </w:font>
  <w:font w:name="ArialMT">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36D3" w14:textId="6CEDEEE3" w:rsidR="005454DE" w:rsidRPr="004E5875" w:rsidRDefault="005454DE">
    <w:pPr>
      <w:pStyle w:val="Footer"/>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Pr>
        <w:rFonts w:ascii="Verdana" w:hAnsi="Verdana"/>
        <w:noProof/>
        <w:sz w:val="18"/>
      </w:rPr>
      <w:t>102</w:t>
    </w:r>
    <w:r w:rsidRPr="004E5875">
      <w:rPr>
        <w:rFonts w:ascii="Verdana" w:hAnsi="Verdana"/>
        <w:noProof/>
        <w:sz w:val="18"/>
      </w:rPr>
      <w:fldChar w:fldCharType="end"/>
    </w:r>
  </w:p>
  <w:p w14:paraId="1B0285DB" w14:textId="77777777" w:rsidR="005454DE" w:rsidRDefault="0054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6F30" w14:textId="77777777" w:rsidR="005454DE" w:rsidRDefault="005454DE">
      <w:pPr>
        <w:spacing w:before="510"/>
        <w:rPr>
          <w:color w:val="FFFFFF"/>
        </w:rPr>
      </w:pPr>
      <w:r>
        <w:separator/>
      </w:r>
    </w:p>
  </w:footnote>
  <w:footnote w:type="continuationSeparator" w:id="0">
    <w:p w14:paraId="27E92348" w14:textId="77777777" w:rsidR="005454DE" w:rsidRDefault="005454DE">
      <w:pPr>
        <w:spacing w:before="510"/>
        <w:rPr>
          <w:color w:val="FFFFFF"/>
        </w:rPr>
      </w:pPr>
      <w:r>
        <w:rPr>
          <w:color w:val="FFFFFF"/>
        </w:rPr>
        <w:separator/>
      </w:r>
    </w:p>
  </w:footnote>
  <w:footnote w:type="continuationNotice" w:id="1">
    <w:p w14:paraId="064C20E8" w14:textId="77777777" w:rsidR="005454DE" w:rsidRDefault="005454DE"/>
  </w:footnote>
  <w:footnote w:id="2">
    <w:p w14:paraId="1A6D67CE" w14:textId="38D45F50" w:rsidR="005454DE" w:rsidRPr="00B54DD7" w:rsidRDefault="005454DE">
      <w:pPr>
        <w:pStyle w:val="FootnoteText"/>
        <w:rPr>
          <w:lang w:val="en-US"/>
        </w:rPr>
      </w:pPr>
      <w:r w:rsidRPr="00D96F44">
        <w:rPr>
          <w:rStyle w:val="FootnoteReference"/>
          <w:sz w:val="12"/>
        </w:rPr>
        <w:footnoteRef/>
      </w:r>
      <w:r w:rsidRPr="00D96F44">
        <w:rPr>
          <w:sz w:val="16"/>
        </w:rPr>
        <w:t xml:space="preserve"> </w:t>
      </w:r>
      <w:r w:rsidRPr="00D96F44">
        <w:rPr>
          <w:sz w:val="16"/>
          <w:lang w:val="en-US"/>
        </w:rPr>
        <w:t>Bulk density, volume, concentration</w:t>
      </w:r>
    </w:p>
  </w:footnote>
  <w:footnote w:id="3">
    <w:p w14:paraId="471A86E2" w14:textId="77777777" w:rsidR="005454DE" w:rsidRPr="000A21F7" w:rsidRDefault="005454DE" w:rsidP="00F950F1">
      <w:pPr>
        <w:pStyle w:val="FootnoteText"/>
        <w:jc w:val="both"/>
        <w:rPr>
          <w:sz w:val="16"/>
          <w:szCs w:val="16"/>
        </w:rPr>
      </w:pPr>
      <w:r w:rsidRPr="001902D3">
        <w:rPr>
          <w:rStyle w:val="FootnoteReference"/>
        </w:rPr>
        <w:footnoteRef/>
      </w:r>
      <w:r w:rsidRPr="000A21F7">
        <w:rPr>
          <w:sz w:val="16"/>
          <w:szCs w:val="16"/>
        </w:rPr>
        <w:t xml:space="preserve"> When an annex in not relevant, please do not delete the title, but indicate the reason why the annex should not be included.</w:t>
      </w:r>
    </w:p>
  </w:footnote>
  <w:footnote w:id="4">
    <w:p w14:paraId="3641B3ED" w14:textId="77777777" w:rsidR="005454DE" w:rsidRDefault="005454DE" w:rsidP="00F950F1">
      <w:pPr>
        <w:pStyle w:val="FootnoteText"/>
        <w:jc w:val="both"/>
      </w:pPr>
      <w:r>
        <w:rPr>
          <w:rStyle w:val="FootnoteReference"/>
        </w:rPr>
        <w:footnoteRef/>
      </w:r>
      <w:r>
        <w:t xml:space="preserve"> </w:t>
      </w:r>
      <w:r w:rsidRPr="00094514">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5454DE" w:rsidRPr="00A53BD0" w14:paraId="6F5B43E3" w14:textId="77777777" w:rsidTr="3ACFCF13">
      <w:tc>
        <w:tcPr>
          <w:tcW w:w="1276" w:type="dxa"/>
          <w:tcBorders>
            <w:top w:val="nil"/>
            <w:left w:val="nil"/>
            <w:bottom w:val="single" w:sz="4" w:space="0" w:color="000000" w:themeColor="text1"/>
            <w:right w:val="nil"/>
          </w:tcBorders>
          <w:vAlign w:val="center"/>
        </w:tcPr>
        <w:p w14:paraId="6BB32EC6" w14:textId="7C4E1981" w:rsidR="005454DE" w:rsidRPr="00A53BD0" w:rsidRDefault="005454DE" w:rsidP="00922E8F">
          <w:pPr>
            <w:widowControl w:val="0"/>
            <w:autoSpaceDE w:val="0"/>
            <w:autoSpaceDN w:val="0"/>
            <w:adjustRightInd w:val="0"/>
            <w:jc w:val="center"/>
            <w:rPr>
              <w:rFonts w:ascii="Times" w:eastAsia="Times" w:hAnsi="Times" w:cs="Times"/>
              <w:sz w:val="18"/>
              <w:szCs w:val="18"/>
            </w:rPr>
          </w:pPr>
          <w:r w:rsidRPr="3ACFCF13">
            <w:rPr>
              <w:rFonts w:ascii="Times" w:eastAsia="Times" w:hAnsi="Times" w:cs="Times"/>
              <w:color w:val="000000" w:themeColor="text1"/>
              <w:sz w:val="18"/>
              <w:szCs w:val="18"/>
            </w:rPr>
            <w:t>NL</w:t>
          </w:r>
        </w:p>
      </w:tc>
      <w:tc>
        <w:tcPr>
          <w:tcW w:w="5528" w:type="dxa"/>
          <w:tcBorders>
            <w:top w:val="nil"/>
            <w:left w:val="nil"/>
            <w:bottom w:val="single" w:sz="4" w:space="0" w:color="000000" w:themeColor="text1"/>
            <w:right w:val="nil"/>
          </w:tcBorders>
          <w:vAlign w:val="center"/>
        </w:tcPr>
        <w:p w14:paraId="1F079A69" w14:textId="4717AFC6" w:rsidR="005454DE" w:rsidRPr="00A53BD0" w:rsidRDefault="005454DE" w:rsidP="00922E8F">
          <w:pPr>
            <w:widowControl w:val="0"/>
            <w:autoSpaceDE w:val="0"/>
            <w:autoSpaceDN w:val="0"/>
            <w:adjustRightInd w:val="0"/>
            <w:jc w:val="center"/>
            <w:rPr>
              <w:rFonts w:ascii="Times" w:eastAsia="Times" w:hAnsi="Times" w:cs="Times"/>
              <w:sz w:val="18"/>
              <w:szCs w:val="18"/>
            </w:rPr>
          </w:pPr>
          <w:r>
            <w:t xml:space="preserve"> </w:t>
          </w:r>
          <w:r w:rsidRPr="3ACFCF13">
            <w:rPr>
              <w:rFonts w:ascii="Times" w:eastAsia="Times" w:hAnsi="Times" w:cs="Times"/>
              <w:color w:val="000000" w:themeColor="text1"/>
              <w:sz w:val="18"/>
              <w:szCs w:val="18"/>
            </w:rPr>
            <w:t xml:space="preserve">BIOPREN 4 GR FLY LARVICIDE GRANULE </w:t>
          </w:r>
        </w:p>
      </w:tc>
      <w:tc>
        <w:tcPr>
          <w:tcW w:w="2552" w:type="dxa"/>
          <w:tcBorders>
            <w:top w:val="nil"/>
            <w:left w:val="nil"/>
            <w:bottom w:val="single" w:sz="4" w:space="0" w:color="000000" w:themeColor="text1"/>
            <w:right w:val="nil"/>
          </w:tcBorders>
          <w:vAlign w:val="center"/>
        </w:tcPr>
        <w:p w14:paraId="44E0C303" w14:textId="662679C1" w:rsidR="005454DE" w:rsidRPr="00A53BD0" w:rsidRDefault="005454DE" w:rsidP="00922E8F">
          <w:pPr>
            <w:widowControl w:val="0"/>
            <w:autoSpaceDE w:val="0"/>
            <w:autoSpaceDN w:val="0"/>
            <w:adjustRightInd w:val="0"/>
            <w:jc w:val="center"/>
            <w:rPr>
              <w:rFonts w:ascii="Times" w:eastAsia="Times" w:hAnsi="Times" w:cs="Times"/>
              <w:sz w:val="18"/>
              <w:szCs w:val="18"/>
            </w:rPr>
          </w:pPr>
          <w:r w:rsidRPr="3ACFCF13">
            <w:rPr>
              <w:rFonts w:ascii="Times" w:eastAsia="Times" w:hAnsi="Times" w:cs="Times"/>
              <w:color w:val="000000" w:themeColor="text1"/>
              <w:sz w:val="18"/>
              <w:szCs w:val="18"/>
            </w:rPr>
            <w:t>PT 18</w:t>
          </w:r>
        </w:p>
      </w:tc>
    </w:tr>
  </w:tbl>
  <w:p w14:paraId="5470CDDE" w14:textId="77777777" w:rsidR="005454DE" w:rsidRDefault="00545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C3F"/>
    <w:multiLevelType w:val="hybridMultilevel"/>
    <w:tmpl w:val="CD5CC824"/>
    <w:lvl w:ilvl="0" w:tplc="9DC89BC2">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F271D9"/>
    <w:multiLevelType w:val="hybridMultilevel"/>
    <w:tmpl w:val="6FDCE2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6511447"/>
    <w:multiLevelType w:val="hybridMultilevel"/>
    <w:tmpl w:val="D41A69F6"/>
    <w:lvl w:ilvl="0" w:tplc="8CB09FB8">
      <w:start w:val="3"/>
      <w:numFmt w:val="bullet"/>
      <w:lvlText w:val="-"/>
      <w:lvlJc w:val="left"/>
      <w:pPr>
        <w:ind w:left="720" w:hanging="360"/>
      </w:pPr>
      <w:rPr>
        <w:rFonts w:ascii="Verdana" w:eastAsia="Times New Roman,Calibri" w:hAnsi="Verdana" w:cs="Times New Roman,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4" w15:restartNumberingAfterBreak="0">
    <w:nsid w:val="11551EA9"/>
    <w:multiLevelType w:val="hybridMultilevel"/>
    <w:tmpl w:val="7E04E2E2"/>
    <w:lvl w:ilvl="0" w:tplc="4F0269E2">
      <w:start w:val="1"/>
      <w:numFmt w:val="bullet"/>
      <w:lvlText w:val="-"/>
      <w:lvlJc w:val="left"/>
      <w:pPr>
        <w:ind w:left="720" w:hanging="360"/>
      </w:pPr>
      <w:rPr>
        <w:rFonts w:ascii="Verdana" w:eastAsia="Times New Roman,Calibri" w:hAnsi="Verdana" w:cs="Times New Roman,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2C47C1"/>
    <w:multiLevelType w:val="hybridMultilevel"/>
    <w:tmpl w:val="F6ACD7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B404D9"/>
    <w:multiLevelType w:val="hybridMultilevel"/>
    <w:tmpl w:val="F432C49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1E3C0C"/>
    <w:multiLevelType w:val="hybridMultilevel"/>
    <w:tmpl w:val="9B5E1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7600F2"/>
    <w:multiLevelType w:val="hybridMultilevel"/>
    <w:tmpl w:val="990E1CCC"/>
    <w:lvl w:ilvl="0" w:tplc="9B5E027C">
      <w:start w:val="1"/>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1C4567"/>
    <w:multiLevelType w:val="hybridMultilevel"/>
    <w:tmpl w:val="83560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3C6E65"/>
    <w:multiLevelType w:val="hybridMultilevel"/>
    <w:tmpl w:val="10F01996"/>
    <w:lvl w:ilvl="0" w:tplc="D3423956">
      <w:numFmt w:val="bullet"/>
      <w:lvlText w:val=""/>
      <w:lvlJc w:val="left"/>
      <w:pPr>
        <w:ind w:left="720" w:hanging="360"/>
      </w:pPr>
      <w:rPr>
        <w:rFonts w:ascii="Symbol" w:eastAsia="Calibri"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DB73B2"/>
    <w:multiLevelType w:val="hybridMultilevel"/>
    <w:tmpl w:val="76EA6D32"/>
    <w:lvl w:ilvl="0" w:tplc="580E9D26">
      <w:start w:val="1"/>
      <w:numFmt w:val="decimal"/>
      <w:lvlText w:val="%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E549B2"/>
    <w:multiLevelType w:val="hybridMultilevel"/>
    <w:tmpl w:val="DC4287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FE2122"/>
    <w:multiLevelType w:val="hybridMultilevel"/>
    <w:tmpl w:val="AD10D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FC5CE6"/>
    <w:multiLevelType w:val="hybridMultilevel"/>
    <w:tmpl w:val="7A64F4CE"/>
    <w:lvl w:ilvl="0" w:tplc="04130001">
      <w:start w:val="1"/>
      <w:numFmt w:val="bullet"/>
      <w:lvlText w:val=""/>
      <w:lvlJc w:val="left"/>
      <w:pPr>
        <w:ind w:left="720" w:hanging="360"/>
      </w:pPr>
      <w:rPr>
        <w:rFonts w:ascii="Symbol" w:hAnsi="Symbol" w:hint="default"/>
      </w:rPr>
    </w:lvl>
    <w:lvl w:ilvl="1" w:tplc="32600178">
      <w:numFmt w:val="bullet"/>
      <w:lvlText w:val="•"/>
      <w:lvlJc w:val="left"/>
      <w:pPr>
        <w:ind w:left="1440" w:hanging="360"/>
      </w:pPr>
      <w:rPr>
        <w:rFonts w:ascii="Verdana" w:eastAsia="Times New Roman"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4B504A7"/>
    <w:multiLevelType w:val="hybridMultilevel"/>
    <w:tmpl w:val="AC40B2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471246F9"/>
    <w:multiLevelType w:val="hybridMultilevel"/>
    <w:tmpl w:val="EEAE5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85939"/>
    <w:multiLevelType w:val="hybridMultilevel"/>
    <w:tmpl w:val="3912E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FB7FD4"/>
    <w:multiLevelType w:val="hybridMultilevel"/>
    <w:tmpl w:val="1CD0BEB6"/>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94AD6"/>
    <w:multiLevelType w:val="multilevel"/>
    <w:tmpl w:val="1F648AF2"/>
    <w:lvl w:ilvl="0">
      <w:start w:val="1"/>
      <w:numFmt w:val="decimal"/>
      <w:pStyle w:val="Heading1"/>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01" w:hanging="576"/>
      </w:pPr>
      <w:rPr>
        <w:b/>
        <w:sz w:val="24"/>
        <w:lang w:val="de-D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60344A3"/>
    <w:multiLevelType w:val="hybridMultilevel"/>
    <w:tmpl w:val="A66628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6980300D"/>
    <w:multiLevelType w:val="hybridMultilevel"/>
    <w:tmpl w:val="20FA92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A7311A5"/>
    <w:multiLevelType w:val="hybridMultilevel"/>
    <w:tmpl w:val="DD243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6614F4"/>
    <w:multiLevelType w:val="hybridMultilevel"/>
    <w:tmpl w:val="A2E6E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D5093"/>
    <w:multiLevelType w:val="hybridMultilevel"/>
    <w:tmpl w:val="B1EE996E"/>
    <w:lvl w:ilvl="0" w:tplc="6B60E2CE">
      <w:start w:val="1"/>
      <w:numFmt w:val="decimal"/>
      <w:lvlText w:val="%1.1.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1B570EE"/>
    <w:multiLevelType w:val="hybridMultilevel"/>
    <w:tmpl w:val="3DB0E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235333"/>
    <w:multiLevelType w:val="hybridMultilevel"/>
    <w:tmpl w:val="5664B7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7CC3262"/>
    <w:multiLevelType w:val="hybridMultilevel"/>
    <w:tmpl w:val="1EDEAF16"/>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28"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29" w15:restartNumberingAfterBreak="0">
    <w:nsid w:val="789703D6"/>
    <w:multiLevelType w:val="multilevel"/>
    <w:tmpl w:val="D4963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2C4E08"/>
    <w:multiLevelType w:val="multilevel"/>
    <w:tmpl w:val="3D1E092A"/>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EC76347"/>
    <w:multiLevelType w:val="hybridMultilevel"/>
    <w:tmpl w:val="14EA9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9"/>
  </w:num>
  <w:num w:numId="4">
    <w:abstractNumId w:val="22"/>
  </w:num>
  <w:num w:numId="5">
    <w:abstractNumId w:val="16"/>
  </w:num>
  <w:num w:numId="6">
    <w:abstractNumId w:val="27"/>
  </w:num>
  <w:num w:numId="7">
    <w:abstractNumId w:val="31"/>
  </w:num>
  <w:num w:numId="8">
    <w:abstractNumId w:val="17"/>
  </w:num>
  <w:num w:numId="9">
    <w:abstractNumId w:val="2"/>
  </w:num>
  <w:num w:numId="10">
    <w:abstractNumId w:val="4"/>
  </w:num>
  <w:num w:numId="11">
    <w:abstractNumId w:val="24"/>
  </w:num>
  <w:num w:numId="12">
    <w:abstractNumId w:val="13"/>
  </w:num>
  <w:num w:numId="13">
    <w:abstractNumId w:val="11"/>
  </w:num>
  <w:num w:numId="14">
    <w:abstractNumId w:val="3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9"/>
  </w:num>
  <w:num w:numId="18">
    <w:abstractNumId w:val="29"/>
  </w:num>
  <w:num w:numId="19">
    <w:abstractNumId w:val="8"/>
  </w:num>
  <w:num w:numId="20">
    <w:abstractNumId w:val="26"/>
  </w:num>
  <w:num w:numId="21">
    <w:abstractNumId w:val="20"/>
  </w:num>
  <w:num w:numId="22">
    <w:abstractNumId w:val="15"/>
  </w:num>
  <w:num w:numId="23">
    <w:abstractNumId w:val="21"/>
  </w:num>
  <w:num w:numId="24">
    <w:abstractNumId w:val="19"/>
  </w:num>
  <w:num w:numId="25">
    <w:abstractNumId w:val="14"/>
  </w:num>
  <w:num w:numId="26">
    <w:abstractNumId w:val="18"/>
  </w:num>
  <w:num w:numId="27">
    <w:abstractNumId w:val="19"/>
  </w:num>
  <w:num w:numId="28">
    <w:abstractNumId w:val="6"/>
  </w:num>
  <w:num w:numId="29">
    <w:abstractNumId w:val="7"/>
  </w:num>
  <w:num w:numId="30">
    <w:abstractNumId w:val="19"/>
  </w:num>
  <w:num w:numId="31">
    <w:abstractNumId w:val="9"/>
  </w:num>
  <w:num w:numId="32">
    <w:abstractNumId w:val="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5"/>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hideGrammaticalErrors/>
  <w:activeWritingStyle w:appName="MSWord" w:lang="en-GB" w:vendorID="64" w:dllVersion="6" w:nlCheck="1" w:checkStyle="1"/>
  <w:activeWritingStyle w:appName="MSWord" w:lang="en-US"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IE" w:vendorID="64" w:dllVersion="0" w:nlCheck="1" w:checkStyle="0"/>
  <w:activeWritingStyle w:appName="MSWord" w:lang="hu-HU" w:vendorID="64" w:dllVersion="0" w:nlCheck="1" w:checkStyle="0"/>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activeWritingStyle w:appName="MSWord" w:lang="hu-HU" w:vendorID="7" w:dllVersion="513"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42337">
      <o:colormru v:ext="edit" colors="#eaeaea,#f8f8f8"/>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48"/>
    <w:rsid w:val="000001B2"/>
    <w:rsid w:val="00000258"/>
    <w:rsid w:val="00000ADE"/>
    <w:rsid w:val="00000D18"/>
    <w:rsid w:val="00001191"/>
    <w:rsid w:val="00001699"/>
    <w:rsid w:val="00001FDF"/>
    <w:rsid w:val="00002A05"/>
    <w:rsid w:val="00002B4F"/>
    <w:rsid w:val="00004E3B"/>
    <w:rsid w:val="00005051"/>
    <w:rsid w:val="0000535F"/>
    <w:rsid w:val="00005FE9"/>
    <w:rsid w:val="00006487"/>
    <w:rsid w:val="00006497"/>
    <w:rsid w:val="000068A1"/>
    <w:rsid w:val="00006C50"/>
    <w:rsid w:val="00006DBB"/>
    <w:rsid w:val="00007554"/>
    <w:rsid w:val="0000763E"/>
    <w:rsid w:val="00007744"/>
    <w:rsid w:val="00007855"/>
    <w:rsid w:val="000079A7"/>
    <w:rsid w:val="00007C0A"/>
    <w:rsid w:val="00007E86"/>
    <w:rsid w:val="000100B7"/>
    <w:rsid w:val="000109D2"/>
    <w:rsid w:val="00010F46"/>
    <w:rsid w:val="0001110A"/>
    <w:rsid w:val="00011B87"/>
    <w:rsid w:val="00011D52"/>
    <w:rsid w:val="00011E4B"/>
    <w:rsid w:val="00012442"/>
    <w:rsid w:val="000125EA"/>
    <w:rsid w:val="00012668"/>
    <w:rsid w:val="00012BF7"/>
    <w:rsid w:val="00012CFC"/>
    <w:rsid w:val="00012DE2"/>
    <w:rsid w:val="00013EA0"/>
    <w:rsid w:val="00013F72"/>
    <w:rsid w:val="00014580"/>
    <w:rsid w:val="000146F6"/>
    <w:rsid w:val="000147E1"/>
    <w:rsid w:val="00014913"/>
    <w:rsid w:val="00014E8F"/>
    <w:rsid w:val="00014EAE"/>
    <w:rsid w:val="000151F8"/>
    <w:rsid w:val="00015B57"/>
    <w:rsid w:val="00015BB6"/>
    <w:rsid w:val="00016AF0"/>
    <w:rsid w:val="000178B4"/>
    <w:rsid w:val="00017CF8"/>
    <w:rsid w:val="0002027C"/>
    <w:rsid w:val="00020375"/>
    <w:rsid w:val="000211F6"/>
    <w:rsid w:val="00021867"/>
    <w:rsid w:val="00021971"/>
    <w:rsid w:val="00021BFC"/>
    <w:rsid w:val="00022044"/>
    <w:rsid w:val="0002218C"/>
    <w:rsid w:val="00022296"/>
    <w:rsid w:val="00022342"/>
    <w:rsid w:val="00022B74"/>
    <w:rsid w:val="000233D1"/>
    <w:rsid w:val="00023825"/>
    <w:rsid w:val="000238AB"/>
    <w:rsid w:val="00024AA8"/>
    <w:rsid w:val="000265D2"/>
    <w:rsid w:val="00026A31"/>
    <w:rsid w:val="00026BE5"/>
    <w:rsid w:val="00027514"/>
    <w:rsid w:val="000279B1"/>
    <w:rsid w:val="00027CB4"/>
    <w:rsid w:val="000304A3"/>
    <w:rsid w:val="000306B0"/>
    <w:rsid w:val="00030B81"/>
    <w:rsid w:val="00030E9B"/>
    <w:rsid w:val="00031347"/>
    <w:rsid w:val="0003160E"/>
    <w:rsid w:val="00031635"/>
    <w:rsid w:val="00031C19"/>
    <w:rsid w:val="00032253"/>
    <w:rsid w:val="000325D4"/>
    <w:rsid w:val="00032B57"/>
    <w:rsid w:val="00032B9D"/>
    <w:rsid w:val="00032C15"/>
    <w:rsid w:val="00032E4E"/>
    <w:rsid w:val="000333EF"/>
    <w:rsid w:val="00033510"/>
    <w:rsid w:val="00033D49"/>
    <w:rsid w:val="00034194"/>
    <w:rsid w:val="0003466D"/>
    <w:rsid w:val="00035243"/>
    <w:rsid w:val="0003571B"/>
    <w:rsid w:val="00035DB8"/>
    <w:rsid w:val="00036961"/>
    <w:rsid w:val="00036AF1"/>
    <w:rsid w:val="00036F60"/>
    <w:rsid w:val="000372B1"/>
    <w:rsid w:val="0003740A"/>
    <w:rsid w:val="00037525"/>
    <w:rsid w:val="00037734"/>
    <w:rsid w:val="000378DC"/>
    <w:rsid w:val="000378FA"/>
    <w:rsid w:val="000406D9"/>
    <w:rsid w:val="000407D6"/>
    <w:rsid w:val="00040AA8"/>
    <w:rsid w:val="00040F4E"/>
    <w:rsid w:val="000412D6"/>
    <w:rsid w:val="0004148A"/>
    <w:rsid w:val="00042E61"/>
    <w:rsid w:val="00042F28"/>
    <w:rsid w:val="00043B93"/>
    <w:rsid w:val="0004440A"/>
    <w:rsid w:val="00044ABA"/>
    <w:rsid w:val="00044CE8"/>
    <w:rsid w:val="00044DE3"/>
    <w:rsid w:val="00045DB2"/>
    <w:rsid w:val="00045FE7"/>
    <w:rsid w:val="00046066"/>
    <w:rsid w:val="0004638B"/>
    <w:rsid w:val="00046D43"/>
    <w:rsid w:val="000470D2"/>
    <w:rsid w:val="000479FD"/>
    <w:rsid w:val="00047A2A"/>
    <w:rsid w:val="00047A91"/>
    <w:rsid w:val="000507C9"/>
    <w:rsid w:val="00050D88"/>
    <w:rsid w:val="00051090"/>
    <w:rsid w:val="000512C8"/>
    <w:rsid w:val="000521CE"/>
    <w:rsid w:val="00052433"/>
    <w:rsid w:val="00052D17"/>
    <w:rsid w:val="00052E4E"/>
    <w:rsid w:val="000534A7"/>
    <w:rsid w:val="000538EE"/>
    <w:rsid w:val="000538F4"/>
    <w:rsid w:val="00053D1C"/>
    <w:rsid w:val="0005451A"/>
    <w:rsid w:val="000548E5"/>
    <w:rsid w:val="00054C6E"/>
    <w:rsid w:val="00054FDB"/>
    <w:rsid w:val="000553E1"/>
    <w:rsid w:val="00055937"/>
    <w:rsid w:val="00055F21"/>
    <w:rsid w:val="000560D9"/>
    <w:rsid w:val="000567DC"/>
    <w:rsid w:val="0005682F"/>
    <w:rsid w:val="000572B2"/>
    <w:rsid w:val="000576EE"/>
    <w:rsid w:val="00057DC3"/>
    <w:rsid w:val="00060511"/>
    <w:rsid w:val="0006053E"/>
    <w:rsid w:val="000609C4"/>
    <w:rsid w:val="00060A02"/>
    <w:rsid w:val="00060E54"/>
    <w:rsid w:val="0006180A"/>
    <w:rsid w:val="000618A4"/>
    <w:rsid w:val="00061CB3"/>
    <w:rsid w:val="00062876"/>
    <w:rsid w:val="00062A40"/>
    <w:rsid w:val="00062B38"/>
    <w:rsid w:val="00062F35"/>
    <w:rsid w:val="000630A6"/>
    <w:rsid w:val="000633C8"/>
    <w:rsid w:val="00063D45"/>
    <w:rsid w:val="000659A1"/>
    <w:rsid w:val="000668D5"/>
    <w:rsid w:val="00066A5D"/>
    <w:rsid w:val="00066BE6"/>
    <w:rsid w:val="00066FD1"/>
    <w:rsid w:val="000677A5"/>
    <w:rsid w:val="00067CD2"/>
    <w:rsid w:val="0007026C"/>
    <w:rsid w:val="000705F3"/>
    <w:rsid w:val="00070694"/>
    <w:rsid w:val="00070715"/>
    <w:rsid w:val="000708C5"/>
    <w:rsid w:val="00071501"/>
    <w:rsid w:val="0007164D"/>
    <w:rsid w:val="000735A7"/>
    <w:rsid w:val="0007510A"/>
    <w:rsid w:val="00075AAB"/>
    <w:rsid w:val="00075CBB"/>
    <w:rsid w:val="00076312"/>
    <w:rsid w:val="0007660A"/>
    <w:rsid w:val="0007748E"/>
    <w:rsid w:val="0008024A"/>
    <w:rsid w:val="00080D3A"/>
    <w:rsid w:val="000838A7"/>
    <w:rsid w:val="00083926"/>
    <w:rsid w:val="00083BC8"/>
    <w:rsid w:val="00083C35"/>
    <w:rsid w:val="0008404F"/>
    <w:rsid w:val="00084C11"/>
    <w:rsid w:val="00085BCE"/>
    <w:rsid w:val="00085D5C"/>
    <w:rsid w:val="00086DBB"/>
    <w:rsid w:val="00087893"/>
    <w:rsid w:val="00087A8C"/>
    <w:rsid w:val="000904E6"/>
    <w:rsid w:val="0009084A"/>
    <w:rsid w:val="00090FEA"/>
    <w:rsid w:val="0009119D"/>
    <w:rsid w:val="000917FD"/>
    <w:rsid w:val="00091842"/>
    <w:rsid w:val="000921E5"/>
    <w:rsid w:val="00092466"/>
    <w:rsid w:val="00093148"/>
    <w:rsid w:val="00093ED5"/>
    <w:rsid w:val="00094255"/>
    <w:rsid w:val="0009431C"/>
    <w:rsid w:val="000943DA"/>
    <w:rsid w:val="00094514"/>
    <w:rsid w:val="00094769"/>
    <w:rsid w:val="00094EF5"/>
    <w:rsid w:val="000950EF"/>
    <w:rsid w:val="00095A2D"/>
    <w:rsid w:val="00095E06"/>
    <w:rsid w:val="000962D3"/>
    <w:rsid w:val="00096D3F"/>
    <w:rsid w:val="00096E89"/>
    <w:rsid w:val="00097064"/>
    <w:rsid w:val="000972CC"/>
    <w:rsid w:val="00097525"/>
    <w:rsid w:val="00097977"/>
    <w:rsid w:val="00097987"/>
    <w:rsid w:val="00097D02"/>
    <w:rsid w:val="000A040A"/>
    <w:rsid w:val="000A0CE2"/>
    <w:rsid w:val="000A11FA"/>
    <w:rsid w:val="000A125A"/>
    <w:rsid w:val="000A1883"/>
    <w:rsid w:val="000A1AD6"/>
    <w:rsid w:val="000A1DF4"/>
    <w:rsid w:val="000A21F7"/>
    <w:rsid w:val="000A2AFB"/>
    <w:rsid w:val="000A3110"/>
    <w:rsid w:val="000A3FFB"/>
    <w:rsid w:val="000A4F1F"/>
    <w:rsid w:val="000A4FB2"/>
    <w:rsid w:val="000A50A7"/>
    <w:rsid w:val="000A54E6"/>
    <w:rsid w:val="000A57B4"/>
    <w:rsid w:val="000A688B"/>
    <w:rsid w:val="000A6957"/>
    <w:rsid w:val="000B0521"/>
    <w:rsid w:val="000B0DEB"/>
    <w:rsid w:val="000B0EDF"/>
    <w:rsid w:val="000B1313"/>
    <w:rsid w:val="000B2F20"/>
    <w:rsid w:val="000B32B1"/>
    <w:rsid w:val="000B3960"/>
    <w:rsid w:val="000B4014"/>
    <w:rsid w:val="000B4D4D"/>
    <w:rsid w:val="000B4F56"/>
    <w:rsid w:val="000B5328"/>
    <w:rsid w:val="000B548A"/>
    <w:rsid w:val="000B5648"/>
    <w:rsid w:val="000B5960"/>
    <w:rsid w:val="000B6507"/>
    <w:rsid w:val="000B65AC"/>
    <w:rsid w:val="000B6A93"/>
    <w:rsid w:val="000B7A36"/>
    <w:rsid w:val="000B7C35"/>
    <w:rsid w:val="000C014A"/>
    <w:rsid w:val="000C019C"/>
    <w:rsid w:val="000C08FA"/>
    <w:rsid w:val="000C0A0A"/>
    <w:rsid w:val="000C0A58"/>
    <w:rsid w:val="000C17D6"/>
    <w:rsid w:val="000C19C9"/>
    <w:rsid w:val="000C1D5D"/>
    <w:rsid w:val="000C1EE1"/>
    <w:rsid w:val="000C302D"/>
    <w:rsid w:val="000C3056"/>
    <w:rsid w:val="000C350A"/>
    <w:rsid w:val="000C3AE7"/>
    <w:rsid w:val="000C3B9B"/>
    <w:rsid w:val="000C3C4C"/>
    <w:rsid w:val="000C4849"/>
    <w:rsid w:val="000C5616"/>
    <w:rsid w:val="000C56F5"/>
    <w:rsid w:val="000C6A71"/>
    <w:rsid w:val="000C6DF7"/>
    <w:rsid w:val="000C7118"/>
    <w:rsid w:val="000C7994"/>
    <w:rsid w:val="000D0327"/>
    <w:rsid w:val="000D0DC5"/>
    <w:rsid w:val="000D0F59"/>
    <w:rsid w:val="000D1145"/>
    <w:rsid w:val="000D1CF3"/>
    <w:rsid w:val="000D1F94"/>
    <w:rsid w:val="000D2427"/>
    <w:rsid w:val="000D2A73"/>
    <w:rsid w:val="000D2B0C"/>
    <w:rsid w:val="000D3064"/>
    <w:rsid w:val="000D3257"/>
    <w:rsid w:val="000D3429"/>
    <w:rsid w:val="000D3DBF"/>
    <w:rsid w:val="000D4149"/>
    <w:rsid w:val="000D4499"/>
    <w:rsid w:val="000D46FA"/>
    <w:rsid w:val="000D4863"/>
    <w:rsid w:val="000D592B"/>
    <w:rsid w:val="000D5A48"/>
    <w:rsid w:val="000D5B20"/>
    <w:rsid w:val="000D6CBA"/>
    <w:rsid w:val="000D7160"/>
    <w:rsid w:val="000D7326"/>
    <w:rsid w:val="000D786E"/>
    <w:rsid w:val="000D7C01"/>
    <w:rsid w:val="000E0567"/>
    <w:rsid w:val="000E0709"/>
    <w:rsid w:val="000E0980"/>
    <w:rsid w:val="000E0D43"/>
    <w:rsid w:val="000E1356"/>
    <w:rsid w:val="000E2119"/>
    <w:rsid w:val="000E3CF6"/>
    <w:rsid w:val="000E462F"/>
    <w:rsid w:val="000E49D5"/>
    <w:rsid w:val="000E49DD"/>
    <w:rsid w:val="000E4BFD"/>
    <w:rsid w:val="000E558F"/>
    <w:rsid w:val="000E55E9"/>
    <w:rsid w:val="000E5BA0"/>
    <w:rsid w:val="000E6579"/>
    <w:rsid w:val="000E6CAE"/>
    <w:rsid w:val="000E7586"/>
    <w:rsid w:val="000E7C06"/>
    <w:rsid w:val="000E7C92"/>
    <w:rsid w:val="000F0616"/>
    <w:rsid w:val="000F0A44"/>
    <w:rsid w:val="000F1FFB"/>
    <w:rsid w:val="000F265E"/>
    <w:rsid w:val="000F26DC"/>
    <w:rsid w:val="000F276A"/>
    <w:rsid w:val="000F2AEA"/>
    <w:rsid w:val="000F2B28"/>
    <w:rsid w:val="000F2B9D"/>
    <w:rsid w:val="000F34FE"/>
    <w:rsid w:val="000F3F14"/>
    <w:rsid w:val="000F4206"/>
    <w:rsid w:val="000F421C"/>
    <w:rsid w:val="000F5212"/>
    <w:rsid w:val="000F5B29"/>
    <w:rsid w:val="000F5F04"/>
    <w:rsid w:val="000F682F"/>
    <w:rsid w:val="00100105"/>
    <w:rsid w:val="0010158F"/>
    <w:rsid w:val="00101611"/>
    <w:rsid w:val="001020A4"/>
    <w:rsid w:val="00102798"/>
    <w:rsid w:val="00102AC1"/>
    <w:rsid w:val="00102B56"/>
    <w:rsid w:val="00102E0F"/>
    <w:rsid w:val="00103606"/>
    <w:rsid w:val="00103EAD"/>
    <w:rsid w:val="00104782"/>
    <w:rsid w:val="0010556E"/>
    <w:rsid w:val="0010600A"/>
    <w:rsid w:val="00110A05"/>
    <w:rsid w:val="00110D08"/>
    <w:rsid w:val="00110ECE"/>
    <w:rsid w:val="00110F51"/>
    <w:rsid w:val="0011108F"/>
    <w:rsid w:val="001110B3"/>
    <w:rsid w:val="001112EB"/>
    <w:rsid w:val="001114D8"/>
    <w:rsid w:val="00111DC7"/>
    <w:rsid w:val="0011233C"/>
    <w:rsid w:val="00112561"/>
    <w:rsid w:val="00112C60"/>
    <w:rsid w:val="00112DD7"/>
    <w:rsid w:val="00112EDC"/>
    <w:rsid w:val="00115805"/>
    <w:rsid w:val="00116309"/>
    <w:rsid w:val="001163C3"/>
    <w:rsid w:val="00116A36"/>
    <w:rsid w:val="00116BF9"/>
    <w:rsid w:val="00117787"/>
    <w:rsid w:val="00117BDD"/>
    <w:rsid w:val="00120306"/>
    <w:rsid w:val="00120360"/>
    <w:rsid w:val="001213CF"/>
    <w:rsid w:val="0012201D"/>
    <w:rsid w:val="00122533"/>
    <w:rsid w:val="00123035"/>
    <w:rsid w:val="00123874"/>
    <w:rsid w:val="00124001"/>
    <w:rsid w:val="001240EE"/>
    <w:rsid w:val="001255D0"/>
    <w:rsid w:val="001259EC"/>
    <w:rsid w:val="001260CD"/>
    <w:rsid w:val="0012612F"/>
    <w:rsid w:val="00126150"/>
    <w:rsid w:val="0012650E"/>
    <w:rsid w:val="00126E9C"/>
    <w:rsid w:val="00127191"/>
    <w:rsid w:val="001272D6"/>
    <w:rsid w:val="00130466"/>
    <w:rsid w:val="0013091F"/>
    <w:rsid w:val="0013209E"/>
    <w:rsid w:val="00132352"/>
    <w:rsid w:val="001326A3"/>
    <w:rsid w:val="001327BF"/>
    <w:rsid w:val="00133767"/>
    <w:rsid w:val="001338DA"/>
    <w:rsid w:val="00133A1D"/>
    <w:rsid w:val="001343CA"/>
    <w:rsid w:val="00134F21"/>
    <w:rsid w:val="0013533F"/>
    <w:rsid w:val="00135DC3"/>
    <w:rsid w:val="001362BE"/>
    <w:rsid w:val="001362D1"/>
    <w:rsid w:val="00137131"/>
    <w:rsid w:val="00137894"/>
    <w:rsid w:val="00137BD9"/>
    <w:rsid w:val="00140DAC"/>
    <w:rsid w:val="00141D77"/>
    <w:rsid w:val="001422E1"/>
    <w:rsid w:val="001439DA"/>
    <w:rsid w:val="00143EF4"/>
    <w:rsid w:val="00144408"/>
    <w:rsid w:val="001445D9"/>
    <w:rsid w:val="001449CE"/>
    <w:rsid w:val="00144B2F"/>
    <w:rsid w:val="00144CE6"/>
    <w:rsid w:val="0014559D"/>
    <w:rsid w:val="00145B41"/>
    <w:rsid w:val="00146690"/>
    <w:rsid w:val="00146A62"/>
    <w:rsid w:val="00147366"/>
    <w:rsid w:val="001474DB"/>
    <w:rsid w:val="00147B04"/>
    <w:rsid w:val="00147B51"/>
    <w:rsid w:val="00147D09"/>
    <w:rsid w:val="00150A27"/>
    <w:rsid w:val="001515F1"/>
    <w:rsid w:val="00151FA4"/>
    <w:rsid w:val="00152372"/>
    <w:rsid w:val="0015273D"/>
    <w:rsid w:val="0015283A"/>
    <w:rsid w:val="001528D7"/>
    <w:rsid w:val="0015328A"/>
    <w:rsid w:val="0015415F"/>
    <w:rsid w:val="00154885"/>
    <w:rsid w:val="00154896"/>
    <w:rsid w:val="001549FD"/>
    <w:rsid w:val="00155394"/>
    <w:rsid w:val="0015549B"/>
    <w:rsid w:val="00156377"/>
    <w:rsid w:val="0015689F"/>
    <w:rsid w:val="00156ED9"/>
    <w:rsid w:val="00156F4A"/>
    <w:rsid w:val="00156FA4"/>
    <w:rsid w:val="001570CE"/>
    <w:rsid w:val="00157B4C"/>
    <w:rsid w:val="00160CD0"/>
    <w:rsid w:val="00161168"/>
    <w:rsid w:val="001614EC"/>
    <w:rsid w:val="00161940"/>
    <w:rsid w:val="0016261D"/>
    <w:rsid w:val="00162994"/>
    <w:rsid w:val="001629B0"/>
    <w:rsid w:val="00162F23"/>
    <w:rsid w:val="001638EE"/>
    <w:rsid w:val="00163903"/>
    <w:rsid w:val="00163EDD"/>
    <w:rsid w:val="00164600"/>
    <w:rsid w:val="001646DA"/>
    <w:rsid w:val="00164A54"/>
    <w:rsid w:val="00164FA5"/>
    <w:rsid w:val="0016571D"/>
    <w:rsid w:val="00165B85"/>
    <w:rsid w:val="00165D08"/>
    <w:rsid w:val="00166621"/>
    <w:rsid w:val="00166AF4"/>
    <w:rsid w:val="00166C40"/>
    <w:rsid w:val="00166CF4"/>
    <w:rsid w:val="001674C9"/>
    <w:rsid w:val="0016784B"/>
    <w:rsid w:val="0017019F"/>
    <w:rsid w:val="001701FC"/>
    <w:rsid w:val="00170A34"/>
    <w:rsid w:val="00170ADA"/>
    <w:rsid w:val="001714C2"/>
    <w:rsid w:val="00172009"/>
    <w:rsid w:val="00172B81"/>
    <w:rsid w:val="00172BCA"/>
    <w:rsid w:val="00172DF4"/>
    <w:rsid w:val="00172E9F"/>
    <w:rsid w:val="0017307D"/>
    <w:rsid w:val="00173627"/>
    <w:rsid w:val="00173818"/>
    <w:rsid w:val="00173866"/>
    <w:rsid w:val="001738A3"/>
    <w:rsid w:val="00173BE5"/>
    <w:rsid w:val="00173F85"/>
    <w:rsid w:val="0017473F"/>
    <w:rsid w:val="001747DD"/>
    <w:rsid w:val="00175C62"/>
    <w:rsid w:val="001767CF"/>
    <w:rsid w:val="0017698B"/>
    <w:rsid w:val="00176A6C"/>
    <w:rsid w:val="001770CA"/>
    <w:rsid w:val="001777AE"/>
    <w:rsid w:val="001777F7"/>
    <w:rsid w:val="001778F4"/>
    <w:rsid w:val="001779D1"/>
    <w:rsid w:val="00177BAC"/>
    <w:rsid w:val="00177BF3"/>
    <w:rsid w:val="00180234"/>
    <w:rsid w:val="0018045E"/>
    <w:rsid w:val="00180A31"/>
    <w:rsid w:val="00181243"/>
    <w:rsid w:val="001820C9"/>
    <w:rsid w:val="00182389"/>
    <w:rsid w:val="00182AB2"/>
    <w:rsid w:val="0018384C"/>
    <w:rsid w:val="00183C8D"/>
    <w:rsid w:val="00183F17"/>
    <w:rsid w:val="001857B0"/>
    <w:rsid w:val="00185A27"/>
    <w:rsid w:val="00185C97"/>
    <w:rsid w:val="00186449"/>
    <w:rsid w:val="00186962"/>
    <w:rsid w:val="00186C4C"/>
    <w:rsid w:val="00186FE6"/>
    <w:rsid w:val="001871D7"/>
    <w:rsid w:val="001873F4"/>
    <w:rsid w:val="00187BE3"/>
    <w:rsid w:val="00187C0A"/>
    <w:rsid w:val="001902D3"/>
    <w:rsid w:val="00190331"/>
    <w:rsid w:val="00191391"/>
    <w:rsid w:val="001935EA"/>
    <w:rsid w:val="0019375A"/>
    <w:rsid w:val="0019376F"/>
    <w:rsid w:val="001939AC"/>
    <w:rsid w:val="00193C75"/>
    <w:rsid w:val="00193EBE"/>
    <w:rsid w:val="001945D7"/>
    <w:rsid w:val="00194BD1"/>
    <w:rsid w:val="0019543F"/>
    <w:rsid w:val="0019563F"/>
    <w:rsid w:val="00195F45"/>
    <w:rsid w:val="00196540"/>
    <w:rsid w:val="001968E7"/>
    <w:rsid w:val="00196B6E"/>
    <w:rsid w:val="00197C43"/>
    <w:rsid w:val="00197C62"/>
    <w:rsid w:val="001A0672"/>
    <w:rsid w:val="001A0D7E"/>
    <w:rsid w:val="001A14AB"/>
    <w:rsid w:val="001A14E3"/>
    <w:rsid w:val="001A15DD"/>
    <w:rsid w:val="001A29F6"/>
    <w:rsid w:val="001A2EA2"/>
    <w:rsid w:val="001A3461"/>
    <w:rsid w:val="001A3476"/>
    <w:rsid w:val="001A40B0"/>
    <w:rsid w:val="001A48F4"/>
    <w:rsid w:val="001A4B36"/>
    <w:rsid w:val="001A4BA3"/>
    <w:rsid w:val="001A5B29"/>
    <w:rsid w:val="001A5ECF"/>
    <w:rsid w:val="001A61A3"/>
    <w:rsid w:val="001A6B4C"/>
    <w:rsid w:val="001A6D62"/>
    <w:rsid w:val="001A6EF7"/>
    <w:rsid w:val="001A73A8"/>
    <w:rsid w:val="001A7856"/>
    <w:rsid w:val="001A7EF5"/>
    <w:rsid w:val="001B0257"/>
    <w:rsid w:val="001B0412"/>
    <w:rsid w:val="001B04AF"/>
    <w:rsid w:val="001B178D"/>
    <w:rsid w:val="001B22A5"/>
    <w:rsid w:val="001B2BE6"/>
    <w:rsid w:val="001B3FB2"/>
    <w:rsid w:val="001B4208"/>
    <w:rsid w:val="001B48B3"/>
    <w:rsid w:val="001B5187"/>
    <w:rsid w:val="001B62A3"/>
    <w:rsid w:val="001B65F0"/>
    <w:rsid w:val="001B6905"/>
    <w:rsid w:val="001B69E3"/>
    <w:rsid w:val="001B6EE1"/>
    <w:rsid w:val="001B6FBC"/>
    <w:rsid w:val="001B705C"/>
    <w:rsid w:val="001B73DB"/>
    <w:rsid w:val="001B7741"/>
    <w:rsid w:val="001B7B07"/>
    <w:rsid w:val="001B7B94"/>
    <w:rsid w:val="001B7D57"/>
    <w:rsid w:val="001B7FAE"/>
    <w:rsid w:val="001C08FB"/>
    <w:rsid w:val="001C0BA0"/>
    <w:rsid w:val="001C16F8"/>
    <w:rsid w:val="001C186E"/>
    <w:rsid w:val="001C1D80"/>
    <w:rsid w:val="001C1E2C"/>
    <w:rsid w:val="001C209B"/>
    <w:rsid w:val="001C289E"/>
    <w:rsid w:val="001C2D0F"/>
    <w:rsid w:val="001C393A"/>
    <w:rsid w:val="001C4137"/>
    <w:rsid w:val="001C49FF"/>
    <w:rsid w:val="001C52A6"/>
    <w:rsid w:val="001C52A9"/>
    <w:rsid w:val="001C5526"/>
    <w:rsid w:val="001C5DDE"/>
    <w:rsid w:val="001C6A15"/>
    <w:rsid w:val="001C6D68"/>
    <w:rsid w:val="001C6DC4"/>
    <w:rsid w:val="001C6DF8"/>
    <w:rsid w:val="001C731B"/>
    <w:rsid w:val="001C758C"/>
    <w:rsid w:val="001C7F59"/>
    <w:rsid w:val="001D020A"/>
    <w:rsid w:val="001D0246"/>
    <w:rsid w:val="001D0307"/>
    <w:rsid w:val="001D08AE"/>
    <w:rsid w:val="001D0CEE"/>
    <w:rsid w:val="001D1420"/>
    <w:rsid w:val="001D17DF"/>
    <w:rsid w:val="001D1BB0"/>
    <w:rsid w:val="001D2448"/>
    <w:rsid w:val="001D2981"/>
    <w:rsid w:val="001D3BD7"/>
    <w:rsid w:val="001D3DC7"/>
    <w:rsid w:val="001D5EF6"/>
    <w:rsid w:val="001D6771"/>
    <w:rsid w:val="001D681D"/>
    <w:rsid w:val="001D6C8F"/>
    <w:rsid w:val="001D72A3"/>
    <w:rsid w:val="001D7CDB"/>
    <w:rsid w:val="001E0AA7"/>
    <w:rsid w:val="001E0D78"/>
    <w:rsid w:val="001E0E8B"/>
    <w:rsid w:val="001E109A"/>
    <w:rsid w:val="001E1EC9"/>
    <w:rsid w:val="001E25C3"/>
    <w:rsid w:val="001E27F0"/>
    <w:rsid w:val="001E293C"/>
    <w:rsid w:val="001E3532"/>
    <w:rsid w:val="001E3AAF"/>
    <w:rsid w:val="001E3E02"/>
    <w:rsid w:val="001E3F53"/>
    <w:rsid w:val="001E421C"/>
    <w:rsid w:val="001E4C4F"/>
    <w:rsid w:val="001E4E13"/>
    <w:rsid w:val="001E522A"/>
    <w:rsid w:val="001E63F6"/>
    <w:rsid w:val="001E6482"/>
    <w:rsid w:val="001E64BE"/>
    <w:rsid w:val="001E65AE"/>
    <w:rsid w:val="001E75FF"/>
    <w:rsid w:val="001E78C5"/>
    <w:rsid w:val="001E7AA5"/>
    <w:rsid w:val="001E7D9A"/>
    <w:rsid w:val="001F00DB"/>
    <w:rsid w:val="001F02C4"/>
    <w:rsid w:val="001F0484"/>
    <w:rsid w:val="001F0EB4"/>
    <w:rsid w:val="001F0F13"/>
    <w:rsid w:val="001F0F94"/>
    <w:rsid w:val="001F15D7"/>
    <w:rsid w:val="001F26C7"/>
    <w:rsid w:val="001F28E2"/>
    <w:rsid w:val="001F2DF3"/>
    <w:rsid w:val="001F3E7D"/>
    <w:rsid w:val="001F4A47"/>
    <w:rsid w:val="001F4D25"/>
    <w:rsid w:val="001F4F80"/>
    <w:rsid w:val="001F5524"/>
    <w:rsid w:val="001F5B91"/>
    <w:rsid w:val="001F5BBC"/>
    <w:rsid w:val="001F5E2B"/>
    <w:rsid w:val="001F61F2"/>
    <w:rsid w:val="001F6601"/>
    <w:rsid w:val="001F6735"/>
    <w:rsid w:val="001F6882"/>
    <w:rsid w:val="001F767B"/>
    <w:rsid w:val="001F76A4"/>
    <w:rsid w:val="001F795D"/>
    <w:rsid w:val="00200140"/>
    <w:rsid w:val="00200396"/>
    <w:rsid w:val="00200987"/>
    <w:rsid w:val="00200C81"/>
    <w:rsid w:val="00201DFC"/>
    <w:rsid w:val="0020221D"/>
    <w:rsid w:val="00202BF2"/>
    <w:rsid w:val="00202D96"/>
    <w:rsid w:val="002032BB"/>
    <w:rsid w:val="00203333"/>
    <w:rsid w:val="00203375"/>
    <w:rsid w:val="00203387"/>
    <w:rsid w:val="00203978"/>
    <w:rsid w:val="00203C1D"/>
    <w:rsid w:val="00203EF0"/>
    <w:rsid w:val="00204990"/>
    <w:rsid w:val="002050C3"/>
    <w:rsid w:val="0020562E"/>
    <w:rsid w:val="00205C39"/>
    <w:rsid w:val="00205C54"/>
    <w:rsid w:val="0020689D"/>
    <w:rsid w:val="0021064F"/>
    <w:rsid w:val="00210651"/>
    <w:rsid w:val="00210879"/>
    <w:rsid w:val="002108A3"/>
    <w:rsid w:val="00211297"/>
    <w:rsid w:val="002120C5"/>
    <w:rsid w:val="00212949"/>
    <w:rsid w:val="00212A30"/>
    <w:rsid w:val="00212E43"/>
    <w:rsid w:val="00213888"/>
    <w:rsid w:val="00213C56"/>
    <w:rsid w:val="0021459D"/>
    <w:rsid w:val="00214964"/>
    <w:rsid w:val="0021547B"/>
    <w:rsid w:val="00215862"/>
    <w:rsid w:val="00215C61"/>
    <w:rsid w:val="002161A6"/>
    <w:rsid w:val="002162F4"/>
    <w:rsid w:val="00216FE3"/>
    <w:rsid w:val="00217332"/>
    <w:rsid w:val="002174D3"/>
    <w:rsid w:val="00217A6B"/>
    <w:rsid w:val="00217E14"/>
    <w:rsid w:val="00217FE5"/>
    <w:rsid w:val="00220165"/>
    <w:rsid w:val="00220580"/>
    <w:rsid w:val="00221058"/>
    <w:rsid w:val="00221E0A"/>
    <w:rsid w:val="00222131"/>
    <w:rsid w:val="0022233C"/>
    <w:rsid w:val="00222B5C"/>
    <w:rsid w:val="00222D5B"/>
    <w:rsid w:val="00222D95"/>
    <w:rsid w:val="002230A7"/>
    <w:rsid w:val="002232BE"/>
    <w:rsid w:val="00223349"/>
    <w:rsid w:val="00223490"/>
    <w:rsid w:val="00223B16"/>
    <w:rsid w:val="002240D7"/>
    <w:rsid w:val="0022424D"/>
    <w:rsid w:val="002245E3"/>
    <w:rsid w:val="00224DB9"/>
    <w:rsid w:val="00225E67"/>
    <w:rsid w:val="002270FC"/>
    <w:rsid w:val="00227160"/>
    <w:rsid w:val="002278C4"/>
    <w:rsid w:val="00227BDF"/>
    <w:rsid w:val="00230578"/>
    <w:rsid w:val="00230602"/>
    <w:rsid w:val="00230C1C"/>
    <w:rsid w:val="00230CE1"/>
    <w:rsid w:val="00231896"/>
    <w:rsid w:val="00231C1B"/>
    <w:rsid w:val="0023242E"/>
    <w:rsid w:val="002326F8"/>
    <w:rsid w:val="00233114"/>
    <w:rsid w:val="002333B2"/>
    <w:rsid w:val="002339D8"/>
    <w:rsid w:val="00233A08"/>
    <w:rsid w:val="00233C50"/>
    <w:rsid w:val="00234608"/>
    <w:rsid w:val="00234BD1"/>
    <w:rsid w:val="00234C10"/>
    <w:rsid w:val="00234D5B"/>
    <w:rsid w:val="0023555A"/>
    <w:rsid w:val="00235C4D"/>
    <w:rsid w:val="00235CE4"/>
    <w:rsid w:val="00235EA5"/>
    <w:rsid w:val="00235FE3"/>
    <w:rsid w:val="00237204"/>
    <w:rsid w:val="00237933"/>
    <w:rsid w:val="0024067F"/>
    <w:rsid w:val="00240768"/>
    <w:rsid w:val="00240966"/>
    <w:rsid w:val="002409F0"/>
    <w:rsid w:val="00240A93"/>
    <w:rsid w:val="00240D27"/>
    <w:rsid w:val="00240DEA"/>
    <w:rsid w:val="0024103A"/>
    <w:rsid w:val="0024117C"/>
    <w:rsid w:val="0024133C"/>
    <w:rsid w:val="00241A0A"/>
    <w:rsid w:val="00241AE9"/>
    <w:rsid w:val="00242357"/>
    <w:rsid w:val="00242845"/>
    <w:rsid w:val="00242D42"/>
    <w:rsid w:val="00243246"/>
    <w:rsid w:val="00243267"/>
    <w:rsid w:val="002433ED"/>
    <w:rsid w:val="00243700"/>
    <w:rsid w:val="00244753"/>
    <w:rsid w:val="00244826"/>
    <w:rsid w:val="0024552F"/>
    <w:rsid w:val="00245A6A"/>
    <w:rsid w:val="002460CC"/>
    <w:rsid w:val="002460F4"/>
    <w:rsid w:val="00246488"/>
    <w:rsid w:val="002465DB"/>
    <w:rsid w:val="002474EB"/>
    <w:rsid w:val="0024756C"/>
    <w:rsid w:val="00247E1F"/>
    <w:rsid w:val="0025038F"/>
    <w:rsid w:val="00251193"/>
    <w:rsid w:val="002517BE"/>
    <w:rsid w:val="00252297"/>
    <w:rsid w:val="002524A9"/>
    <w:rsid w:val="00252C20"/>
    <w:rsid w:val="002537CF"/>
    <w:rsid w:val="00253DAD"/>
    <w:rsid w:val="002542EF"/>
    <w:rsid w:val="00254FD6"/>
    <w:rsid w:val="0025617C"/>
    <w:rsid w:val="00256211"/>
    <w:rsid w:val="0025621B"/>
    <w:rsid w:val="002564CA"/>
    <w:rsid w:val="00256E67"/>
    <w:rsid w:val="00256ECC"/>
    <w:rsid w:val="002570A2"/>
    <w:rsid w:val="0025711F"/>
    <w:rsid w:val="002571A5"/>
    <w:rsid w:val="00257201"/>
    <w:rsid w:val="00260EA8"/>
    <w:rsid w:val="0026162B"/>
    <w:rsid w:val="00261ED2"/>
    <w:rsid w:val="00262419"/>
    <w:rsid w:val="00262944"/>
    <w:rsid w:val="00262BCC"/>
    <w:rsid w:val="002633C2"/>
    <w:rsid w:val="002639DB"/>
    <w:rsid w:val="00264855"/>
    <w:rsid w:val="00264A66"/>
    <w:rsid w:val="00264D86"/>
    <w:rsid w:val="00265190"/>
    <w:rsid w:val="00265AA2"/>
    <w:rsid w:val="00265CA6"/>
    <w:rsid w:val="00266485"/>
    <w:rsid w:val="00266E71"/>
    <w:rsid w:val="00267955"/>
    <w:rsid w:val="00270797"/>
    <w:rsid w:val="0027084D"/>
    <w:rsid w:val="00270B87"/>
    <w:rsid w:val="00270DC8"/>
    <w:rsid w:val="0027150F"/>
    <w:rsid w:val="002718EB"/>
    <w:rsid w:val="00271B02"/>
    <w:rsid w:val="00271BC3"/>
    <w:rsid w:val="002738E7"/>
    <w:rsid w:val="00273F70"/>
    <w:rsid w:val="0027417B"/>
    <w:rsid w:val="00275858"/>
    <w:rsid w:val="002758D2"/>
    <w:rsid w:val="00275B6E"/>
    <w:rsid w:val="00275F08"/>
    <w:rsid w:val="002762B6"/>
    <w:rsid w:val="002764C7"/>
    <w:rsid w:val="00276951"/>
    <w:rsid w:val="00277006"/>
    <w:rsid w:val="002774C1"/>
    <w:rsid w:val="002777CC"/>
    <w:rsid w:val="00277D5D"/>
    <w:rsid w:val="00280A62"/>
    <w:rsid w:val="00280D70"/>
    <w:rsid w:val="0028110F"/>
    <w:rsid w:val="00281B5F"/>
    <w:rsid w:val="00281FD0"/>
    <w:rsid w:val="002823DA"/>
    <w:rsid w:val="00282A22"/>
    <w:rsid w:val="00284B40"/>
    <w:rsid w:val="00285354"/>
    <w:rsid w:val="002856EA"/>
    <w:rsid w:val="002857FE"/>
    <w:rsid w:val="002858F1"/>
    <w:rsid w:val="00285CC6"/>
    <w:rsid w:val="002873D4"/>
    <w:rsid w:val="00287E4E"/>
    <w:rsid w:val="002902F0"/>
    <w:rsid w:val="0029034D"/>
    <w:rsid w:val="00290415"/>
    <w:rsid w:val="002909DA"/>
    <w:rsid w:val="00290F79"/>
    <w:rsid w:val="0029141A"/>
    <w:rsid w:val="00291764"/>
    <w:rsid w:val="00291EA2"/>
    <w:rsid w:val="00292387"/>
    <w:rsid w:val="002923D8"/>
    <w:rsid w:val="00292405"/>
    <w:rsid w:val="002924B9"/>
    <w:rsid w:val="00292CEE"/>
    <w:rsid w:val="00293220"/>
    <w:rsid w:val="00293EB9"/>
    <w:rsid w:val="00293F4D"/>
    <w:rsid w:val="00294476"/>
    <w:rsid w:val="00294953"/>
    <w:rsid w:val="00294F1F"/>
    <w:rsid w:val="00294FE9"/>
    <w:rsid w:val="002952A1"/>
    <w:rsid w:val="00295499"/>
    <w:rsid w:val="00296405"/>
    <w:rsid w:val="00296BCC"/>
    <w:rsid w:val="00297245"/>
    <w:rsid w:val="00297524"/>
    <w:rsid w:val="002976A5"/>
    <w:rsid w:val="00297BAF"/>
    <w:rsid w:val="002A038F"/>
    <w:rsid w:val="002A0C5B"/>
    <w:rsid w:val="002A1A57"/>
    <w:rsid w:val="002A1C2E"/>
    <w:rsid w:val="002A1DE2"/>
    <w:rsid w:val="002A1FFC"/>
    <w:rsid w:val="002A2AB8"/>
    <w:rsid w:val="002A2F06"/>
    <w:rsid w:val="002A2FFC"/>
    <w:rsid w:val="002A3AF9"/>
    <w:rsid w:val="002A413D"/>
    <w:rsid w:val="002A4B06"/>
    <w:rsid w:val="002A4DA4"/>
    <w:rsid w:val="002A50CF"/>
    <w:rsid w:val="002A51EE"/>
    <w:rsid w:val="002A55C1"/>
    <w:rsid w:val="002A5AEF"/>
    <w:rsid w:val="002A5E3B"/>
    <w:rsid w:val="002A69A5"/>
    <w:rsid w:val="002A6E13"/>
    <w:rsid w:val="002A7121"/>
    <w:rsid w:val="002A731F"/>
    <w:rsid w:val="002A7584"/>
    <w:rsid w:val="002A7D9F"/>
    <w:rsid w:val="002B01BF"/>
    <w:rsid w:val="002B172D"/>
    <w:rsid w:val="002B18AF"/>
    <w:rsid w:val="002B1CE9"/>
    <w:rsid w:val="002B2315"/>
    <w:rsid w:val="002B28B9"/>
    <w:rsid w:val="002B29E1"/>
    <w:rsid w:val="002B36BF"/>
    <w:rsid w:val="002B373C"/>
    <w:rsid w:val="002B3C29"/>
    <w:rsid w:val="002B3E26"/>
    <w:rsid w:val="002B3F02"/>
    <w:rsid w:val="002B4697"/>
    <w:rsid w:val="002B48E1"/>
    <w:rsid w:val="002B4970"/>
    <w:rsid w:val="002B4973"/>
    <w:rsid w:val="002B4A9D"/>
    <w:rsid w:val="002B4B44"/>
    <w:rsid w:val="002B4BFB"/>
    <w:rsid w:val="002B4D7F"/>
    <w:rsid w:val="002B5814"/>
    <w:rsid w:val="002B5CB6"/>
    <w:rsid w:val="002B6010"/>
    <w:rsid w:val="002B61FC"/>
    <w:rsid w:val="002B6723"/>
    <w:rsid w:val="002B6750"/>
    <w:rsid w:val="002B697E"/>
    <w:rsid w:val="002B79B8"/>
    <w:rsid w:val="002B7A8D"/>
    <w:rsid w:val="002B7C52"/>
    <w:rsid w:val="002B7EB3"/>
    <w:rsid w:val="002C0C95"/>
    <w:rsid w:val="002C0EE7"/>
    <w:rsid w:val="002C0F35"/>
    <w:rsid w:val="002C1AAC"/>
    <w:rsid w:val="002C1B7C"/>
    <w:rsid w:val="002C1CE5"/>
    <w:rsid w:val="002C1EC1"/>
    <w:rsid w:val="002C2677"/>
    <w:rsid w:val="002C32C0"/>
    <w:rsid w:val="002C343E"/>
    <w:rsid w:val="002C3570"/>
    <w:rsid w:val="002C36E1"/>
    <w:rsid w:val="002C3C99"/>
    <w:rsid w:val="002C3F6C"/>
    <w:rsid w:val="002C419F"/>
    <w:rsid w:val="002C4E0C"/>
    <w:rsid w:val="002C58B1"/>
    <w:rsid w:val="002C58B6"/>
    <w:rsid w:val="002C5AB0"/>
    <w:rsid w:val="002C5B62"/>
    <w:rsid w:val="002C5F02"/>
    <w:rsid w:val="002C640D"/>
    <w:rsid w:val="002C712E"/>
    <w:rsid w:val="002C777E"/>
    <w:rsid w:val="002D0391"/>
    <w:rsid w:val="002D05DB"/>
    <w:rsid w:val="002D0C3C"/>
    <w:rsid w:val="002D11CC"/>
    <w:rsid w:val="002D1384"/>
    <w:rsid w:val="002D1ACA"/>
    <w:rsid w:val="002D2DCF"/>
    <w:rsid w:val="002D38B8"/>
    <w:rsid w:val="002D3B94"/>
    <w:rsid w:val="002D47A3"/>
    <w:rsid w:val="002D484F"/>
    <w:rsid w:val="002D50EA"/>
    <w:rsid w:val="002D5386"/>
    <w:rsid w:val="002D59A1"/>
    <w:rsid w:val="002D5ABD"/>
    <w:rsid w:val="002D5D9B"/>
    <w:rsid w:val="002D5FA5"/>
    <w:rsid w:val="002D6899"/>
    <w:rsid w:val="002D6F91"/>
    <w:rsid w:val="002D71B1"/>
    <w:rsid w:val="002D74CA"/>
    <w:rsid w:val="002D76D2"/>
    <w:rsid w:val="002D79DD"/>
    <w:rsid w:val="002D7A3D"/>
    <w:rsid w:val="002E0B44"/>
    <w:rsid w:val="002E0C20"/>
    <w:rsid w:val="002E149A"/>
    <w:rsid w:val="002E19EB"/>
    <w:rsid w:val="002E1D7E"/>
    <w:rsid w:val="002E208D"/>
    <w:rsid w:val="002E2749"/>
    <w:rsid w:val="002E2B99"/>
    <w:rsid w:val="002E3E96"/>
    <w:rsid w:val="002E42B2"/>
    <w:rsid w:val="002E435E"/>
    <w:rsid w:val="002E48FE"/>
    <w:rsid w:val="002E4DDC"/>
    <w:rsid w:val="002E4F73"/>
    <w:rsid w:val="002E5653"/>
    <w:rsid w:val="002E5BBE"/>
    <w:rsid w:val="002E64BA"/>
    <w:rsid w:val="002E6615"/>
    <w:rsid w:val="002F03C0"/>
    <w:rsid w:val="002F0B9D"/>
    <w:rsid w:val="002F1352"/>
    <w:rsid w:val="002F1CD9"/>
    <w:rsid w:val="002F24D1"/>
    <w:rsid w:val="002F2BBB"/>
    <w:rsid w:val="002F33BD"/>
    <w:rsid w:val="002F3DF5"/>
    <w:rsid w:val="002F3EE1"/>
    <w:rsid w:val="002F4474"/>
    <w:rsid w:val="002F4515"/>
    <w:rsid w:val="002F499B"/>
    <w:rsid w:val="002F49BF"/>
    <w:rsid w:val="002F4B0F"/>
    <w:rsid w:val="002F51BF"/>
    <w:rsid w:val="002F5577"/>
    <w:rsid w:val="002F58EB"/>
    <w:rsid w:val="002F59BC"/>
    <w:rsid w:val="002F5BB7"/>
    <w:rsid w:val="002F5D2D"/>
    <w:rsid w:val="002F5D47"/>
    <w:rsid w:val="002F5E2D"/>
    <w:rsid w:val="002F66FF"/>
    <w:rsid w:val="002F67CC"/>
    <w:rsid w:val="002F6E84"/>
    <w:rsid w:val="002F75A4"/>
    <w:rsid w:val="002F7BBB"/>
    <w:rsid w:val="002F7E55"/>
    <w:rsid w:val="003004BF"/>
    <w:rsid w:val="00300558"/>
    <w:rsid w:val="003010A0"/>
    <w:rsid w:val="00301A92"/>
    <w:rsid w:val="00302532"/>
    <w:rsid w:val="003030EB"/>
    <w:rsid w:val="00304008"/>
    <w:rsid w:val="00304924"/>
    <w:rsid w:val="00304B3D"/>
    <w:rsid w:val="003051A2"/>
    <w:rsid w:val="003057CE"/>
    <w:rsid w:val="00305B11"/>
    <w:rsid w:val="00305CA4"/>
    <w:rsid w:val="00305F45"/>
    <w:rsid w:val="00305FC1"/>
    <w:rsid w:val="00305FD6"/>
    <w:rsid w:val="0030607E"/>
    <w:rsid w:val="00306C30"/>
    <w:rsid w:val="00306F76"/>
    <w:rsid w:val="00307AA0"/>
    <w:rsid w:val="00307D8D"/>
    <w:rsid w:val="00310B13"/>
    <w:rsid w:val="00311011"/>
    <w:rsid w:val="003112DC"/>
    <w:rsid w:val="00311753"/>
    <w:rsid w:val="003122FA"/>
    <w:rsid w:val="00312367"/>
    <w:rsid w:val="00312850"/>
    <w:rsid w:val="00312BB8"/>
    <w:rsid w:val="003144A3"/>
    <w:rsid w:val="00314AD1"/>
    <w:rsid w:val="00314D1A"/>
    <w:rsid w:val="00314D5B"/>
    <w:rsid w:val="00314E59"/>
    <w:rsid w:val="00315281"/>
    <w:rsid w:val="0031578D"/>
    <w:rsid w:val="00315A43"/>
    <w:rsid w:val="00315A7C"/>
    <w:rsid w:val="00316419"/>
    <w:rsid w:val="0031666F"/>
    <w:rsid w:val="00316CED"/>
    <w:rsid w:val="00316F21"/>
    <w:rsid w:val="00316FB5"/>
    <w:rsid w:val="003173E3"/>
    <w:rsid w:val="003202AD"/>
    <w:rsid w:val="003204F5"/>
    <w:rsid w:val="00321500"/>
    <w:rsid w:val="003218D4"/>
    <w:rsid w:val="00321B91"/>
    <w:rsid w:val="00321C8B"/>
    <w:rsid w:val="00321CD4"/>
    <w:rsid w:val="003229C7"/>
    <w:rsid w:val="00323AEC"/>
    <w:rsid w:val="00323F16"/>
    <w:rsid w:val="00323FC7"/>
    <w:rsid w:val="00324036"/>
    <w:rsid w:val="00324129"/>
    <w:rsid w:val="00324147"/>
    <w:rsid w:val="00324271"/>
    <w:rsid w:val="00324310"/>
    <w:rsid w:val="003256AE"/>
    <w:rsid w:val="003256D4"/>
    <w:rsid w:val="00325D35"/>
    <w:rsid w:val="00325F2F"/>
    <w:rsid w:val="0032655B"/>
    <w:rsid w:val="00326A66"/>
    <w:rsid w:val="00326A78"/>
    <w:rsid w:val="00326AA7"/>
    <w:rsid w:val="00326E7F"/>
    <w:rsid w:val="00326FA4"/>
    <w:rsid w:val="00326FC0"/>
    <w:rsid w:val="00327133"/>
    <w:rsid w:val="0032742E"/>
    <w:rsid w:val="00327451"/>
    <w:rsid w:val="00330824"/>
    <w:rsid w:val="00330AA2"/>
    <w:rsid w:val="00330D11"/>
    <w:rsid w:val="0033223D"/>
    <w:rsid w:val="00332D67"/>
    <w:rsid w:val="003333FE"/>
    <w:rsid w:val="003338A4"/>
    <w:rsid w:val="00333C62"/>
    <w:rsid w:val="00333E2B"/>
    <w:rsid w:val="00334810"/>
    <w:rsid w:val="00334D8F"/>
    <w:rsid w:val="00335217"/>
    <w:rsid w:val="0033522B"/>
    <w:rsid w:val="00335FF4"/>
    <w:rsid w:val="00336873"/>
    <w:rsid w:val="0033732D"/>
    <w:rsid w:val="00337414"/>
    <w:rsid w:val="003376B2"/>
    <w:rsid w:val="00340737"/>
    <w:rsid w:val="0034141F"/>
    <w:rsid w:val="00341D0A"/>
    <w:rsid w:val="003426B9"/>
    <w:rsid w:val="00342AA5"/>
    <w:rsid w:val="00342DA6"/>
    <w:rsid w:val="00342F6E"/>
    <w:rsid w:val="003436C7"/>
    <w:rsid w:val="003439B3"/>
    <w:rsid w:val="00343F5D"/>
    <w:rsid w:val="00344733"/>
    <w:rsid w:val="00344919"/>
    <w:rsid w:val="003456E3"/>
    <w:rsid w:val="00345DB0"/>
    <w:rsid w:val="003465F8"/>
    <w:rsid w:val="0034668E"/>
    <w:rsid w:val="00346905"/>
    <w:rsid w:val="00347058"/>
    <w:rsid w:val="003474B5"/>
    <w:rsid w:val="00347928"/>
    <w:rsid w:val="00347AED"/>
    <w:rsid w:val="003506F6"/>
    <w:rsid w:val="003509C2"/>
    <w:rsid w:val="0035105C"/>
    <w:rsid w:val="00351840"/>
    <w:rsid w:val="00351D90"/>
    <w:rsid w:val="00352262"/>
    <w:rsid w:val="00352ECF"/>
    <w:rsid w:val="00353CE4"/>
    <w:rsid w:val="0035459E"/>
    <w:rsid w:val="00354F26"/>
    <w:rsid w:val="0035508D"/>
    <w:rsid w:val="0035554D"/>
    <w:rsid w:val="00357F0F"/>
    <w:rsid w:val="00360530"/>
    <w:rsid w:val="00362062"/>
    <w:rsid w:val="003622E1"/>
    <w:rsid w:val="003624AC"/>
    <w:rsid w:val="00362667"/>
    <w:rsid w:val="00362784"/>
    <w:rsid w:val="003627D5"/>
    <w:rsid w:val="00362C3D"/>
    <w:rsid w:val="0036419A"/>
    <w:rsid w:val="00364978"/>
    <w:rsid w:val="003653A9"/>
    <w:rsid w:val="003659AD"/>
    <w:rsid w:val="00365E75"/>
    <w:rsid w:val="00367AF7"/>
    <w:rsid w:val="00367CFE"/>
    <w:rsid w:val="00367E7F"/>
    <w:rsid w:val="003702AF"/>
    <w:rsid w:val="0037053D"/>
    <w:rsid w:val="003709F7"/>
    <w:rsid w:val="00370D67"/>
    <w:rsid w:val="003710A2"/>
    <w:rsid w:val="0037143B"/>
    <w:rsid w:val="003714AF"/>
    <w:rsid w:val="00371654"/>
    <w:rsid w:val="003718BF"/>
    <w:rsid w:val="00371BCD"/>
    <w:rsid w:val="00371E12"/>
    <w:rsid w:val="0037240F"/>
    <w:rsid w:val="00375423"/>
    <w:rsid w:val="0037629D"/>
    <w:rsid w:val="00376DDC"/>
    <w:rsid w:val="00376E82"/>
    <w:rsid w:val="00377E62"/>
    <w:rsid w:val="00377F46"/>
    <w:rsid w:val="00377F8A"/>
    <w:rsid w:val="0038010D"/>
    <w:rsid w:val="00380505"/>
    <w:rsid w:val="003814E8"/>
    <w:rsid w:val="00381678"/>
    <w:rsid w:val="003818F0"/>
    <w:rsid w:val="00382BF6"/>
    <w:rsid w:val="00383082"/>
    <w:rsid w:val="00383679"/>
    <w:rsid w:val="00383DF4"/>
    <w:rsid w:val="0038417F"/>
    <w:rsid w:val="0038443F"/>
    <w:rsid w:val="003847FF"/>
    <w:rsid w:val="00384C43"/>
    <w:rsid w:val="00384C8A"/>
    <w:rsid w:val="00384F35"/>
    <w:rsid w:val="00385B87"/>
    <w:rsid w:val="00385DCD"/>
    <w:rsid w:val="003862F5"/>
    <w:rsid w:val="00387526"/>
    <w:rsid w:val="00387BCA"/>
    <w:rsid w:val="00387BEB"/>
    <w:rsid w:val="0039008C"/>
    <w:rsid w:val="00390259"/>
    <w:rsid w:val="0039039D"/>
    <w:rsid w:val="003903A1"/>
    <w:rsid w:val="00390E06"/>
    <w:rsid w:val="00390FC4"/>
    <w:rsid w:val="0039111D"/>
    <w:rsid w:val="003917CB"/>
    <w:rsid w:val="00391DF0"/>
    <w:rsid w:val="00392382"/>
    <w:rsid w:val="00393AF4"/>
    <w:rsid w:val="00396558"/>
    <w:rsid w:val="00396D7D"/>
    <w:rsid w:val="0039706B"/>
    <w:rsid w:val="003A04C7"/>
    <w:rsid w:val="003A072D"/>
    <w:rsid w:val="003A081E"/>
    <w:rsid w:val="003A0A30"/>
    <w:rsid w:val="003A12B6"/>
    <w:rsid w:val="003A1CC9"/>
    <w:rsid w:val="003A1ED8"/>
    <w:rsid w:val="003A1EFC"/>
    <w:rsid w:val="003A255D"/>
    <w:rsid w:val="003A2EB4"/>
    <w:rsid w:val="003A3570"/>
    <w:rsid w:val="003A381F"/>
    <w:rsid w:val="003A388D"/>
    <w:rsid w:val="003A412F"/>
    <w:rsid w:val="003A5748"/>
    <w:rsid w:val="003A5BFA"/>
    <w:rsid w:val="003A603A"/>
    <w:rsid w:val="003A61BD"/>
    <w:rsid w:val="003A69F2"/>
    <w:rsid w:val="003A6D8A"/>
    <w:rsid w:val="003A703F"/>
    <w:rsid w:val="003A7AB9"/>
    <w:rsid w:val="003A7B28"/>
    <w:rsid w:val="003B06DE"/>
    <w:rsid w:val="003B0BF0"/>
    <w:rsid w:val="003B0E7A"/>
    <w:rsid w:val="003B1427"/>
    <w:rsid w:val="003B17C2"/>
    <w:rsid w:val="003B17E2"/>
    <w:rsid w:val="003B223E"/>
    <w:rsid w:val="003B3541"/>
    <w:rsid w:val="003B3ECC"/>
    <w:rsid w:val="003B3F12"/>
    <w:rsid w:val="003B41D5"/>
    <w:rsid w:val="003B5EEB"/>
    <w:rsid w:val="003B5F10"/>
    <w:rsid w:val="003B6340"/>
    <w:rsid w:val="003B6AD9"/>
    <w:rsid w:val="003B6B81"/>
    <w:rsid w:val="003B6C84"/>
    <w:rsid w:val="003B7019"/>
    <w:rsid w:val="003B713C"/>
    <w:rsid w:val="003B72E1"/>
    <w:rsid w:val="003B73A6"/>
    <w:rsid w:val="003B7E9E"/>
    <w:rsid w:val="003C03F0"/>
    <w:rsid w:val="003C099D"/>
    <w:rsid w:val="003C0D6A"/>
    <w:rsid w:val="003C121A"/>
    <w:rsid w:val="003C18D0"/>
    <w:rsid w:val="003C1996"/>
    <w:rsid w:val="003C249A"/>
    <w:rsid w:val="003C26AD"/>
    <w:rsid w:val="003C2B29"/>
    <w:rsid w:val="003C2FAE"/>
    <w:rsid w:val="003C3231"/>
    <w:rsid w:val="003C3A8A"/>
    <w:rsid w:val="003C41DF"/>
    <w:rsid w:val="003C4482"/>
    <w:rsid w:val="003C49AF"/>
    <w:rsid w:val="003C5361"/>
    <w:rsid w:val="003C53A9"/>
    <w:rsid w:val="003C53EC"/>
    <w:rsid w:val="003C5AA5"/>
    <w:rsid w:val="003C60C4"/>
    <w:rsid w:val="003C6170"/>
    <w:rsid w:val="003C63F3"/>
    <w:rsid w:val="003C69D1"/>
    <w:rsid w:val="003C6CDA"/>
    <w:rsid w:val="003C7307"/>
    <w:rsid w:val="003C7413"/>
    <w:rsid w:val="003D0255"/>
    <w:rsid w:val="003D0A12"/>
    <w:rsid w:val="003D0AB8"/>
    <w:rsid w:val="003D1531"/>
    <w:rsid w:val="003D1576"/>
    <w:rsid w:val="003D249C"/>
    <w:rsid w:val="003D24F6"/>
    <w:rsid w:val="003D2973"/>
    <w:rsid w:val="003D2F16"/>
    <w:rsid w:val="003D3311"/>
    <w:rsid w:val="003D36B5"/>
    <w:rsid w:val="003D393F"/>
    <w:rsid w:val="003D3ABF"/>
    <w:rsid w:val="003D3C11"/>
    <w:rsid w:val="003D3CD8"/>
    <w:rsid w:val="003D3E48"/>
    <w:rsid w:val="003D3FE6"/>
    <w:rsid w:val="003D563E"/>
    <w:rsid w:val="003D5680"/>
    <w:rsid w:val="003D60C0"/>
    <w:rsid w:val="003D65EF"/>
    <w:rsid w:val="003D7BEC"/>
    <w:rsid w:val="003E0D95"/>
    <w:rsid w:val="003E1D97"/>
    <w:rsid w:val="003E1DD5"/>
    <w:rsid w:val="003E1E58"/>
    <w:rsid w:val="003E210F"/>
    <w:rsid w:val="003E23DA"/>
    <w:rsid w:val="003E26C3"/>
    <w:rsid w:val="003E2B5D"/>
    <w:rsid w:val="003E2FFB"/>
    <w:rsid w:val="003E307B"/>
    <w:rsid w:val="003E4088"/>
    <w:rsid w:val="003E4A05"/>
    <w:rsid w:val="003E50EF"/>
    <w:rsid w:val="003E56FA"/>
    <w:rsid w:val="003E5B1B"/>
    <w:rsid w:val="003E5DB8"/>
    <w:rsid w:val="003E6739"/>
    <w:rsid w:val="003E69D0"/>
    <w:rsid w:val="003E6F52"/>
    <w:rsid w:val="003E73C4"/>
    <w:rsid w:val="003E7824"/>
    <w:rsid w:val="003E7AC8"/>
    <w:rsid w:val="003E7DAC"/>
    <w:rsid w:val="003E7FE3"/>
    <w:rsid w:val="003F071A"/>
    <w:rsid w:val="003F0C5E"/>
    <w:rsid w:val="003F11E4"/>
    <w:rsid w:val="003F12AC"/>
    <w:rsid w:val="003F12CB"/>
    <w:rsid w:val="003F12E0"/>
    <w:rsid w:val="003F12FB"/>
    <w:rsid w:val="003F2513"/>
    <w:rsid w:val="003F2FA7"/>
    <w:rsid w:val="003F3527"/>
    <w:rsid w:val="003F4375"/>
    <w:rsid w:val="003F4565"/>
    <w:rsid w:val="003F4606"/>
    <w:rsid w:val="003F500E"/>
    <w:rsid w:val="00400DB8"/>
    <w:rsid w:val="00401838"/>
    <w:rsid w:val="00401F52"/>
    <w:rsid w:val="0040279C"/>
    <w:rsid w:val="00402B91"/>
    <w:rsid w:val="004034CD"/>
    <w:rsid w:val="004039DA"/>
    <w:rsid w:val="00404414"/>
    <w:rsid w:val="00404685"/>
    <w:rsid w:val="004047C8"/>
    <w:rsid w:val="00404EBA"/>
    <w:rsid w:val="004050C2"/>
    <w:rsid w:val="00405688"/>
    <w:rsid w:val="00405A03"/>
    <w:rsid w:val="0040668C"/>
    <w:rsid w:val="00406AF6"/>
    <w:rsid w:val="00406F80"/>
    <w:rsid w:val="0040774D"/>
    <w:rsid w:val="00407C88"/>
    <w:rsid w:val="004103C4"/>
    <w:rsid w:val="004108A9"/>
    <w:rsid w:val="00410994"/>
    <w:rsid w:val="004114F0"/>
    <w:rsid w:val="00411860"/>
    <w:rsid w:val="00411FE3"/>
    <w:rsid w:val="00412141"/>
    <w:rsid w:val="00412CBA"/>
    <w:rsid w:val="00412D11"/>
    <w:rsid w:val="0041380E"/>
    <w:rsid w:val="00414121"/>
    <w:rsid w:val="00414329"/>
    <w:rsid w:val="00414E28"/>
    <w:rsid w:val="00415DCC"/>
    <w:rsid w:val="004161D6"/>
    <w:rsid w:val="0041649E"/>
    <w:rsid w:val="00416B28"/>
    <w:rsid w:val="00417279"/>
    <w:rsid w:val="00417772"/>
    <w:rsid w:val="00417F71"/>
    <w:rsid w:val="00420106"/>
    <w:rsid w:val="0042078A"/>
    <w:rsid w:val="00421069"/>
    <w:rsid w:val="00421F43"/>
    <w:rsid w:val="00422384"/>
    <w:rsid w:val="00422EDC"/>
    <w:rsid w:val="004241D8"/>
    <w:rsid w:val="00424378"/>
    <w:rsid w:val="00424C7D"/>
    <w:rsid w:val="00424D53"/>
    <w:rsid w:val="004256EE"/>
    <w:rsid w:val="004259B1"/>
    <w:rsid w:val="004260DA"/>
    <w:rsid w:val="00426EC4"/>
    <w:rsid w:val="004276EF"/>
    <w:rsid w:val="0042796A"/>
    <w:rsid w:val="00427B8C"/>
    <w:rsid w:val="00427F78"/>
    <w:rsid w:val="004314D2"/>
    <w:rsid w:val="00431AF3"/>
    <w:rsid w:val="00431FF2"/>
    <w:rsid w:val="00432221"/>
    <w:rsid w:val="0043231A"/>
    <w:rsid w:val="0043258F"/>
    <w:rsid w:val="00432815"/>
    <w:rsid w:val="00432EF3"/>
    <w:rsid w:val="004331AC"/>
    <w:rsid w:val="004332C5"/>
    <w:rsid w:val="00433886"/>
    <w:rsid w:val="00433C58"/>
    <w:rsid w:val="00433D3D"/>
    <w:rsid w:val="00434E14"/>
    <w:rsid w:val="00434E84"/>
    <w:rsid w:val="00436240"/>
    <w:rsid w:val="00436259"/>
    <w:rsid w:val="00437647"/>
    <w:rsid w:val="00437D69"/>
    <w:rsid w:val="004402BE"/>
    <w:rsid w:val="00440E30"/>
    <w:rsid w:val="0044146C"/>
    <w:rsid w:val="004416C1"/>
    <w:rsid w:val="0044172B"/>
    <w:rsid w:val="004417EB"/>
    <w:rsid w:val="00441AAB"/>
    <w:rsid w:val="00441F06"/>
    <w:rsid w:val="0044219B"/>
    <w:rsid w:val="004421B3"/>
    <w:rsid w:val="004425C9"/>
    <w:rsid w:val="00442906"/>
    <w:rsid w:val="00442C5D"/>
    <w:rsid w:val="00442CAC"/>
    <w:rsid w:val="00442F00"/>
    <w:rsid w:val="00443174"/>
    <w:rsid w:val="0044396F"/>
    <w:rsid w:val="00444B54"/>
    <w:rsid w:val="004452BE"/>
    <w:rsid w:val="00445885"/>
    <w:rsid w:val="004458EE"/>
    <w:rsid w:val="00445A22"/>
    <w:rsid w:val="00445B9F"/>
    <w:rsid w:val="0044604B"/>
    <w:rsid w:val="004464FD"/>
    <w:rsid w:val="004468EA"/>
    <w:rsid w:val="0044743A"/>
    <w:rsid w:val="004476D8"/>
    <w:rsid w:val="004477E2"/>
    <w:rsid w:val="0044782E"/>
    <w:rsid w:val="00450654"/>
    <w:rsid w:val="0045081D"/>
    <w:rsid w:val="00451605"/>
    <w:rsid w:val="00451A88"/>
    <w:rsid w:val="00452047"/>
    <w:rsid w:val="0045226F"/>
    <w:rsid w:val="00452BDD"/>
    <w:rsid w:val="00453076"/>
    <w:rsid w:val="004534D4"/>
    <w:rsid w:val="004536C6"/>
    <w:rsid w:val="00453CEA"/>
    <w:rsid w:val="00453DFF"/>
    <w:rsid w:val="0045445E"/>
    <w:rsid w:val="00455677"/>
    <w:rsid w:val="0045595C"/>
    <w:rsid w:val="0045632E"/>
    <w:rsid w:val="00456BFD"/>
    <w:rsid w:val="00456C11"/>
    <w:rsid w:val="00456C18"/>
    <w:rsid w:val="00456C58"/>
    <w:rsid w:val="00456DDA"/>
    <w:rsid w:val="0045722D"/>
    <w:rsid w:val="00457693"/>
    <w:rsid w:val="004576B3"/>
    <w:rsid w:val="0045781F"/>
    <w:rsid w:val="00457C48"/>
    <w:rsid w:val="00457C74"/>
    <w:rsid w:val="00460443"/>
    <w:rsid w:val="00460BB9"/>
    <w:rsid w:val="00461DE3"/>
    <w:rsid w:val="00462453"/>
    <w:rsid w:val="00462784"/>
    <w:rsid w:val="0046378F"/>
    <w:rsid w:val="00463D8F"/>
    <w:rsid w:val="00464719"/>
    <w:rsid w:val="004651B2"/>
    <w:rsid w:val="00465FA7"/>
    <w:rsid w:val="004663E7"/>
    <w:rsid w:val="004664AA"/>
    <w:rsid w:val="0046669E"/>
    <w:rsid w:val="00466B79"/>
    <w:rsid w:val="00466E67"/>
    <w:rsid w:val="0046731F"/>
    <w:rsid w:val="00467500"/>
    <w:rsid w:val="00467861"/>
    <w:rsid w:val="00467888"/>
    <w:rsid w:val="00467FAA"/>
    <w:rsid w:val="00467FAC"/>
    <w:rsid w:val="00471769"/>
    <w:rsid w:val="0047238E"/>
    <w:rsid w:val="004724B7"/>
    <w:rsid w:val="004727C7"/>
    <w:rsid w:val="004731CE"/>
    <w:rsid w:val="004740DE"/>
    <w:rsid w:val="004749DF"/>
    <w:rsid w:val="00475DD4"/>
    <w:rsid w:val="004760DB"/>
    <w:rsid w:val="00476609"/>
    <w:rsid w:val="004766A9"/>
    <w:rsid w:val="00476A1F"/>
    <w:rsid w:val="00476F6C"/>
    <w:rsid w:val="00477122"/>
    <w:rsid w:val="00477A9A"/>
    <w:rsid w:val="00477F3C"/>
    <w:rsid w:val="00477F91"/>
    <w:rsid w:val="004804E8"/>
    <w:rsid w:val="00481740"/>
    <w:rsid w:val="00482385"/>
    <w:rsid w:val="004828FE"/>
    <w:rsid w:val="004832C7"/>
    <w:rsid w:val="00483E39"/>
    <w:rsid w:val="00484037"/>
    <w:rsid w:val="00484048"/>
    <w:rsid w:val="00484408"/>
    <w:rsid w:val="004844C5"/>
    <w:rsid w:val="004846EC"/>
    <w:rsid w:val="00485B0F"/>
    <w:rsid w:val="00486BE5"/>
    <w:rsid w:val="00487936"/>
    <w:rsid w:val="00487BD1"/>
    <w:rsid w:val="00490BDC"/>
    <w:rsid w:val="00490CD8"/>
    <w:rsid w:val="00490DF9"/>
    <w:rsid w:val="00491937"/>
    <w:rsid w:val="00491C79"/>
    <w:rsid w:val="0049236E"/>
    <w:rsid w:val="004926F5"/>
    <w:rsid w:val="004933DA"/>
    <w:rsid w:val="00493552"/>
    <w:rsid w:val="00493C92"/>
    <w:rsid w:val="00493FA0"/>
    <w:rsid w:val="00494056"/>
    <w:rsid w:val="0049465E"/>
    <w:rsid w:val="00494AA0"/>
    <w:rsid w:val="00495553"/>
    <w:rsid w:val="0049633F"/>
    <w:rsid w:val="004965F1"/>
    <w:rsid w:val="0049695C"/>
    <w:rsid w:val="00496CDD"/>
    <w:rsid w:val="00497B2E"/>
    <w:rsid w:val="00497F97"/>
    <w:rsid w:val="004A0FDB"/>
    <w:rsid w:val="004A1B46"/>
    <w:rsid w:val="004A326F"/>
    <w:rsid w:val="004A3405"/>
    <w:rsid w:val="004A3BD8"/>
    <w:rsid w:val="004A42C9"/>
    <w:rsid w:val="004A4EF1"/>
    <w:rsid w:val="004A4FF3"/>
    <w:rsid w:val="004A53E3"/>
    <w:rsid w:val="004A598A"/>
    <w:rsid w:val="004A5A0B"/>
    <w:rsid w:val="004A5A7B"/>
    <w:rsid w:val="004A6D7D"/>
    <w:rsid w:val="004A7172"/>
    <w:rsid w:val="004B05F5"/>
    <w:rsid w:val="004B0C4A"/>
    <w:rsid w:val="004B0DEF"/>
    <w:rsid w:val="004B15E8"/>
    <w:rsid w:val="004B16B6"/>
    <w:rsid w:val="004B1950"/>
    <w:rsid w:val="004B2175"/>
    <w:rsid w:val="004B2368"/>
    <w:rsid w:val="004B2BDF"/>
    <w:rsid w:val="004B3313"/>
    <w:rsid w:val="004B34CC"/>
    <w:rsid w:val="004B36C8"/>
    <w:rsid w:val="004B398C"/>
    <w:rsid w:val="004B3F85"/>
    <w:rsid w:val="004B3FEB"/>
    <w:rsid w:val="004B4203"/>
    <w:rsid w:val="004B4EFA"/>
    <w:rsid w:val="004B4FA9"/>
    <w:rsid w:val="004B5234"/>
    <w:rsid w:val="004B5DD5"/>
    <w:rsid w:val="004B6249"/>
    <w:rsid w:val="004B62B7"/>
    <w:rsid w:val="004B64DD"/>
    <w:rsid w:val="004B6D76"/>
    <w:rsid w:val="004B786F"/>
    <w:rsid w:val="004B7B1C"/>
    <w:rsid w:val="004C0014"/>
    <w:rsid w:val="004C052E"/>
    <w:rsid w:val="004C0826"/>
    <w:rsid w:val="004C19D3"/>
    <w:rsid w:val="004C1A54"/>
    <w:rsid w:val="004C1D16"/>
    <w:rsid w:val="004C2593"/>
    <w:rsid w:val="004C26B8"/>
    <w:rsid w:val="004C2A00"/>
    <w:rsid w:val="004C3689"/>
    <w:rsid w:val="004C37A4"/>
    <w:rsid w:val="004C5F2E"/>
    <w:rsid w:val="004C602E"/>
    <w:rsid w:val="004C627D"/>
    <w:rsid w:val="004C6A17"/>
    <w:rsid w:val="004C6B5A"/>
    <w:rsid w:val="004C6DBD"/>
    <w:rsid w:val="004C7104"/>
    <w:rsid w:val="004C758F"/>
    <w:rsid w:val="004C79C0"/>
    <w:rsid w:val="004C79C9"/>
    <w:rsid w:val="004C7D74"/>
    <w:rsid w:val="004D0DCA"/>
    <w:rsid w:val="004D0EFC"/>
    <w:rsid w:val="004D0F09"/>
    <w:rsid w:val="004D107E"/>
    <w:rsid w:val="004D1566"/>
    <w:rsid w:val="004D18DA"/>
    <w:rsid w:val="004D2115"/>
    <w:rsid w:val="004D2705"/>
    <w:rsid w:val="004D3549"/>
    <w:rsid w:val="004D49D3"/>
    <w:rsid w:val="004D4CD8"/>
    <w:rsid w:val="004D53A9"/>
    <w:rsid w:val="004D619F"/>
    <w:rsid w:val="004D756E"/>
    <w:rsid w:val="004D7728"/>
    <w:rsid w:val="004D7ED2"/>
    <w:rsid w:val="004E05A1"/>
    <w:rsid w:val="004E0A8C"/>
    <w:rsid w:val="004E0F85"/>
    <w:rsid w:val="004E1954"/>
    <w:rsid w:val="004E1EFF"/>
    <w:rsid w:val="004E2F78"/>
    <w:rsid w:val="004E3055"/>
    <w:rsid w:val="004E34DD"/>
    <w:rsid w:val="004E3921"/>
    <w:rsid w:val="004E39BF"/>
    <w:rsid w:val="004E3D42"/>
    <w:rsid w:val="004E4F37"/>
    <w:rsid w:val="004E53A3"/>
    <w:rsid w:val="004E554C"/>
    <w:rsid w:val="004E55A8"/>
    <w:rsid w:val="004E5875"/>
    <w:rsid w:val="004E6C32"/>
    <w:rsid w:val="004E71C2"/>
    <w:rsid w:val="004E751A"/>
    <w:rsid w:val="004E78D9"/>
    <w:rsid w:val="004E7F50"/>
    <w:rsid w:val="004F010B"/>
    <w:rsid w:val="004F06D2"/>
    <w:rsid w:val="004F0921"/>
    <w:rsid w:val="004F0CB9"/>
    <w:rsid w:val="004F11A1"/>
    <w:rsid w:val="004F2649"/>
    <w:rsid w:val="004F32E9"/>
    <w:rsid w:val="004F38E7"/>
    <w:rsid w:val="004F3BA3"/>
    <w:rsid w:val="004F3DFD"/>
    <w:rsid w:val="004F4059"/>
    <w:rsid w:val="004F41F1"/>
    <w:rsid w:val="004F4964"/>
    <w:rsid w:val="004F52F0"/>
    <w:rsid w:val="004F5EBA"/>
    <w:rsid w:val="004F66FE"/>
    <w:rsid w:val="004F6B31"/>
    <w:rsid w:val="004F7625"/>
    <w:rsid w:val="0050034A"/>
    <w:rsid w:val="005018D0"/>
    <w:rsid w:val="00501CB5"/>
    <w:rsid w:val="005020CB"/>
    <w:rsid w:val="005031FC"/>
    <w:rsid w:val="00503911"/>
    <w:rsid w:val="00503943"/>
    <w:rsid w:val="00504A16"/>
    <w:rsid w:val="00505379"/>
    <w:rsid w:val="005054F7"/>
    <w:rsid w:val="00505791"/>
    <w:rsid w:val="0050596C"/>
    <w:rsid w:val="00505979"/>
    <w:rsid w:val="00505A8D"/>
    <w:rsid w:val="00505FD4"/>
    <w:rsid w:val="005066A1"/>
    <w:rsid w:val="0050753D"/>
    <w:rsid w:val="00507943"/>
    <w:rsid w:val="00507A99"/>
    <w:rsid w:val="005112EE"/>
    <w:rsid w:val="00511474"/>
    <w:rsid w:val="00511957"/>
    <w:rsid w:val="00511BF1"/>
    <w:rsid w:val="00511D83"/>
    <w:rsid w:val="00512C8A"/>
    <w:rsid w:val="005137AF"/>
    <w:rsid w:val="00513803"/>
    <w:rsid w:val="00514019"/>
    <w:rsid w:val="0051438D"/>
    <w:rsid w:val="0051478B"/>
    <w:rsid w:val="00514C4B"/>
    <w:rsid w:val="00514DF5"/>
    <w:rsid w:val="00514F39"/>
    <w:rsid w:val="00515008"/>
    <w:rsid w:val="0051598A"/>
    <w:rsid w:val="00515A03"/>
    <w:rsid w:val="005161D7"/>
    <w:rsid w:val="005165E5"/>
    <w:rsid w:val="0051670F"/>
    <w:rsid w:val="0051689B"/>
    <w:rsid w:val="005169DE"/>
    <w:rsid w:val="00516C09"/>
    <w:rsid w:val="00516E42"/>
    <w:rsid w:val="00516F5C"/>
    <w:rsid w:val="00516F76"/>
    <w:rsid w:val="00516FA5"/>
    <w:rsid w:val="00517758"/>
    <w:rsid w:val="00520109"/>
    <w:rsid w:val="005202FC"/>
    <w:rsid w:val="005203CC"/>
    <w:rsid w:val="0052092C"/>
    <w:rsid w:val="0052188D"/>
    <w:rsid w:val="00521C36"/>
    <w:rsid w:val="00522706"/>
    <w:rsid w:val="00522A9A"/>
    <w:rsid w:val="0052309C"/>
    <w:rsid w:val="00523917"/>
    <w:rsid w:val="00524203"/>
    <w:rsid w:val="00524410"/>
    <w:rsid w:val="00524941"/>
    <w:rsid w:val="00524998"/>
    <w:rsid w:val="00525CDF"/>
    <w:rsid w:val="00525EE1"/>
    <w:rsid w:val="0052639B"/>
    <w:rsid w:val="0052639E"/>
    <w:rsid w:val="00526C13"/>
    <w:rsid w:val="00527C76"/>
    <w:rsid w:val="0053004A"/>
    <w:rsid w:val="005309C9"/>
    <w:rsid w:val="005321D4"/>
    <w:rsid w:val="00532717"/>
    <w:rsid w:val="00532A41"/>
    <w:rsid w:val="00533115"/>
    <w:rsid w:val="005338FF"/>
    <w:rsid w:val="00533AAD"/>
    <w:rsid w:val="00533FC7"/>
    <w:rsid w:val="005340C6"/>
    <w:rsid w:val="00534524"/>
    <w:rsid w:val="00534A08"/>
    <w:rsid w:val="005352C4"/>
    <w:rsid w:val="00535394"/>
    <w:rsid w:val="005358B3"/>
    <w:rsid w:val="005358D8"/>
    <w:rsid w:val="00535D94"/>
    <w:rsid w:val="00535E0F"/>
    <w:rsid w:val="00535FEB"/>
    <w:rsid w:val="00536255"/>
    <w:rsid w:val="0053790B"/>
    <w:rsid w:val="00537B68"/>
    <w:rsid w:val="00537C52"/>
    <w:rsid w:val="00540475"/>
    <w:rsid w:val="005413D8"/>
    <w:rsid w:val="0054174D"/>
    <w:rsid w:val="00541795"/>
    <w:rsid w:val="005425D8"/>
    <w:rsid w:val="00543095"/>
    <w:rsid w:val="005434E4"/>
    <w:rsid w:val="00543502"/>
    <w:rsid w:val="00543F4A"/>
    <w:rsid w:val="005442AB"/>
    <w:rsid w:val="005444AA"/>
    <w:rsid w:val="00545261"/>
    <w:rsid w:val="0054547D"/>
    <w:rsid w:val="005454DE"/>
    <w:rsid w:val="00545C2E"/>
    <w:rsid w:val="005465CC"/>
    <w:rsid w:val="00546B6A"/>
    <w:rsid w:val="0054743B"/>
    <w:rsid w:val="00547708"/>
    <w:rsid w:val="00547E36"/>
    <w:rsid w:val="00547E91"/>
    <w:rsid w:val="005501A0"/>
    <w:rsid w:val="00550C69"/>
    <w:rsid w:val="00550DE8"/>
    <w:rsid w:val="00550E2E"/>
    <w:rsid w:val="005511C2"/>
    <w:rsid w:val="0055194F"/>
    <w:rsid w:val="00551E83"/>
    <w:rsid w:val="0055273A"/>
    <w:rsid w:val="005527F1"/>
    <w:rsid w:val="00552828"/>
    <w:rsid w:val="005534D9"/>
    <w:rsid w:val="0055416E"/>
    <w:rsid w:val="0055420F"/>
    <w:rsid w:val="0055447C"/>
    <w:rsid w:val="005546A8"/>
    <w:rsid w:val="00554C9F"/>
    <w:rsid w:val="00556074"/>
    <w:rsid w:val="00556AB9"/>
    <w:rsid w:val="00556B22"/>
    <w:rsid w:val="005570BF"/>
    <w:rsid w:val="005572FD"/>
    <w:rsid w:val="005600A2"/>
    <w:rsid w:val="00560CEA"/>
    <w:rsid w:val="0056164A"/>
    <w:rsid w:val="00561774"/>
    <w:rsid w:val="0056219E"/>
    <w:rsid w:val="0056261F"/>
    <w:rsid w:val="00562AF6"/>
    <w:rsid w:val="00562E6B"/>
    <w:rsid w:val="00564101"/>
    <w:rsid w:val="00564226"/>
    <w:rsid w:val="00564824"/>
    <w:rsid w:val="00564A5E"/>
    <w:rsid w:val="00564CB0"/>
    <w:rsid w:val="00566C1B"/>
    <w:rsid w:val="005703A8"/>
    <w:rsid w:val="005706C6"/>
    <w:rsid w:val="00571074"/>
    <w:rsid w:val="00571FE4"/>
    <w:rsid w:val="00573423"/>
    <w:rsid w:val="0057365F"/>
    <w:rsid w:val="005736DB"/>
    <w:rsid w:val="0057389E"/>
    <w:rsid w:val="005745E6"/>
    <w:rsid w:val="00574E91"/>
    <w:rsid w:val="00575065"/>
    <w:rsid w:val="00575CAE"/>
    <w:rsid w:val="0057608D"/>
    <w:rsid w:val="005768B8"/>
    <w:rsid w:val="00577166"/>
    <w:rsid w:val="005774D4"/>
    <w:rsid w:val="005775BE"/>
    <w:rsid w:val="00580A0E"/>
    <w:rsid w:val="00581494"/>
    <w:rsid w:val="005829AF"/>
    <w:rsid w:val="005832F3"/>
    <w:rsid w:val="0058352D"/>
    <w:rsid w:val="005848EE"/>
    <w:rsid w:val="00584CB7"/>
    <w:rsid w:val="005855D5"/>
    <w:rsid w:val="00585F8C"/>
    <w:rsid w:val="00586E2D"/>
    <w:rsid w:val="005871FF"/>
    <w:rsid w:val="0058724A"/>
    <w:rsid w:val="005874C6"/>
    <w:rsid w:val="00587B98"/>
    <w:rsid w:val="005905F6"/>
    <w:rsid w:val="00590E68"/>
    <w:rsid w:val="00590EB0"/>
    <w:rsid w:val="00591223"/>
    <w:rsid w:val="0059167F"/>
    <w:rsid w:val="005918A4"/>
    <w:rsid w:val="00591BCF"/>
    <w:rsid w:val="00591C3C"/>
    <w:rsid w:val="0059292C"/>
    <w:rsid w:val="005940A3"/>
    <w:rsid w:val="00594C7F"/>
    <w:rsid w:val="00594E25"/>
    <w:rsid w:val="005960CB"/>
    <w:rsid w:val="005963F0"/>
    <w:rsid w:val="005964D7"/>
    <w:rsid w:val="0059690A"/>
    <w:rsid w:val="00596939"/>
    <w:rsid w:val="005973C7"/>
    <w:rsid w:val="0059781F"/>
    <w:rsid w:val="00597F67"/>
    <w:rsid w:val="005A0978"/>
    <w:rsid w:val="005A0B89"/>
    <w:rsid w:val="005A0E2F"/>
    <w:rsid w:val="005A0EBA"/>
    <w:rsid w:val="005A1117"/>
    <w:rsid w:val="005A2DB1"/>
    <w:rsid w:val="005A3988"/>
    <w:rsid w:val="005A39E5"/>
    <w:rsid w:val="005A4410"/>
    <w:rsid w:val="005A55D6"/>
    <w:rsid w:val="005A5E54"/>
    <w:rsid w:val="005A6921"/>
    <w:rsid w:val="005A6A53"/>
    <w:rsid w:val="005A6F0C"/>
    <w:rsid w:val="005A786A"/>
    <w:rsid w:val="005B06F6"/>
    <w:rsid w:val="005B1016"/>
    <w:rsid w:val="005B16E0"/>
    <w:rsid w:val="005B1E35"/>
    <w:rsid w:val="005B33B5"/>
    <w:rsid w:val="005B3C90"/>
    <w:rsid w:val="005B3FCD"/>
    <w:rsid w:val="005B41E0"/>
    <w:rsid w:val="005B4ED3"/>
    <w:rsid w:val="005B56BD"/>
    <w:rsid w:val="005B5CF6"/>
    <w:rsid w:val="005B61C3"/>
    <w:rsid w:val="005B6624"/>
    <w:rsid w:val="005B6A81"/>
    <w:rsid w:val="005B72AA"/>
    <w:rsid w:val="005C005C"/>
    <w:rsid w:val="005C0310"/>
    <w:rsid w:val="005C1A1E"/>
    <w:rsid w:val="005C1E19"/>
    <w:rsid w:val="005C1EF7"/>
    <w:rsid w:val="005C1F6E"/>
    <w:rsid w:val="005C214B"/>
    <w:rsid w:val="005C26EA"/>
    <w:rsid w:val="005C279A"/>
    <w:rsid w:val="005C2B0F"/>
    <w:rsid w:val="005C2B75"/>
    <w:rsid w:val="005C2BB4"/>
    <w:rsid w:val="005C32CE"/>
    <w:rsid w:val="005C32EF"/>
    <w:rsid w:val="005C3A61"/>
    <w:rsid w:val="005C3D20"/>
    <w:rsid w:val="005C3FEE"/>
    <w:rsid w:val="005C425E"/>
    <w:rsid w:val="005C47B1"/>
    <w:rsid w:val="005C49AE"/>
    <w:rsid w:val="005C4E85"/>
    <w:rsid w:val="005C5291"/>
    <w:rsid w:val="005C5A2B"/>
    <w:rsid w:val="005C5B2E"/>
    <w:rsid w:val="005C5F29"/>
    <w:rsid w:val="005C6326"/>
    <w:rsid w:val="005C68A9"/>
    <w:rsid w:val="005C6DBA"/>
    <w:rsid w:val="005C6F21"/>
    <w:rsid w:val="005C7306"/>
    <w:rsid w:val="005C799C"/>
    <w:rsid w:val="005C7B64"/>
    <w:rsid w:val="005D09A0"/>
    <w:rsid w:val="005D0F02"/>
    <w:rsid w:val="005D106A"/>
    <w:rsid w:val="005D140A"/>
    <w:rsid w:val="005D1DA5"/>
    <w:rsid w:val="005D2E15"/>
    <w:rsid w:val="005D326E"/>
    <w:rsid w:val="005D4313"/>
    <w:rsid w:val="005D47FE"/>
    <w:rsid w:val="005D4900"/>
    <w:rsid w:val="005D5129"/>
    <w:rsid w:val="005D5757"/>
    <w:rsid w:val="005D5FD3"/>
    <w:rsid w:val="005D6B13"/>
    <w:rsid w:val="005D6B81"/>
    <w:rsid w:val="005D6D85"/>
    <w:rsid w:val="005D6E7B"/>
    <w:rsid w:val="005D722C"/>
    <w:rsid w:val="005D742E"/>
    <w:rsid w:val="005D76B0"/>
    <w:rsid w:val="005E0B38"/>
    <w:rsid w:val="005E11CC"/>
    <w:rsid w:val="005E11CE"/>
    <w:rsid w:val="005E1922"/>
    <w:rsid w:val="005E1DB1"/>
    <w:rsid w:val="005E2868"/>
    <w:rsid w:val="005E2B63"/>
    <w:rsid w:val="005E2BE6"/>
    <w:rsid w:val="005E30D0"/>
    <w:rsid w:val="005E44DD"/>
    <w:rsid w:val="005E4878"/>
    <w:rsid w:val="005E4B30"/>
    <w:rsid w:val="005E5BC8"/>
    <w:rsid w:val="005E5D24"/>
    <w:rsid w:val="005E6516"/>
    <w:rsid w:val="005E76E2"/>
    <w:rsid w:val="005E7A2E"/>
    <w:rsid w:val="005E7C29"/>
    <w:rsid w:val="005E7FA9"/>
    <w:rsid w:val="005F00C2"/>
    <w:rsid w:val="005F040D"/>
    <w:rsid w:val="005F0919"/>
    <w:rsid w:val="005F0D28"/>
    <w:rsid w:val="005F10EE"/>
    <w:rsid w:val="005F1128"/>
    <w:rsid w:val="005F1935"/>
    <w:rsid w:val="005F19B7"/>
    <w:rsid w:val="005F1D08"/>
    <w:rsid w:val="005F1D92"/>
    <w:rsid w:val="005F25F5"/>
    <w:rsid w:val="005F3092"/>
    <w:rsid w:val="005F3423"/>
    <w:rsid w:val="005F3F6A"/>
    <w:rsid w:val="005F425C"/>
    <w:rsid w:val="005F4AF6"/>
    <w:rsid w:val="005F54B1"/>
    <w:rsid w:val="005F59D1"/>
    <w:rsid w:val="00600090"/>
    <w:rsid w:val="006001B1"/>
    <w:rsid w:val="00600A3A"/>
    <w:rsid w:val="00601086"/>
    <w:rsid w:val="006014EE"/>
    <w:rsid w:val="0060184C"/>
    <w:rsid w:val="0060184D"/>
    <w:rsid w:val="00601BD8"/>
    <w:rsid w:val="006021B5"/>
    <w:rsid w:val="00602239"/>
    <w:rsid w:val="006024E0"/>
    <w:rsid w:val="00602EA6"/>
    <w:rsid w:val="00603053"/>
    <w:rsid w:val="006035C7"/>
    <w:rsid w:val="0060402A"/>
    <w:rsid w:val="0060443A"/>
    <w:rsid w:val="006044B9"/>
    <w:rsid w:val="0060452A"/>
    <w:rsid w:val="006057A7"/>
    <w:rsid w:val="00605ADC"/>
    <w:rsid w:val="0060609F"/>
    <w:rsid w:val="006061D9"/>
    <w:rsid w:val="00606E02"/>
    <w:rsid w:val="00606F01"/>
    <w:rsid w:val="00607449"/>
    <w:rsid w:val="00607727"/>
    <w:rsid w:val="00607895"/>
    <w:rsid w:val="00607984"/>
    <w:rsid w:val="00607F6C"/>
    <w:rsid w:val="006105CE"/>
    <w:rsid w:val="006106FC"/>
    <w:rsid w:val="00610944"/>
    <w:rsid w:val="00610E7F"/>
    <w:rsid w:val="00611083"/>
    <w:rsid w:val="00611AFD"/>
    <w:rsid w:val="006120CC"/>
    <w:rsid w:val="0061225D"/>
    <w:rsid w:val="00613B9B"/>
    <w:rsid w:val="00613E70"/>
    <w:rsid w:val="00614114"/>
    <w:rsid w:val="00614342"/>
    <w:rsid w:val="006144B7"/>
    <w:rsid w:val="00615005"/>
    <w:rsid w:val="0061526E"/>
    <w:rsid w:val="0061531D"/>
    <w:rsid w:val="00615682"/>
    <w:rsid w:val="00615C12"/>
    <w:rsid w:val="00615DBD"/>
    <w:rsid w:val="00615E90"/>
    <w:rsid w:val="00616A5C"/>
    <w:rsid w:val="00617BEE"/>
    <w:rsid w:val="00620CBB"/>
    <w:rsid w:val="00621020"/>
    <w:rsid w:val="0062154A"/>
    <w:rsid w:val="00621CB6"/>
    <w:rsid w:val="00621DF4"/>
    <w:rsid w:val="0062202E"/>
    <w:rsid w:val="0062334B"/>
    <w:rsid w:val="006236C2"/>
    <w:rsid w:val="0062406C"/>
    <w:rsid w:val="006250C7"/>
    <w:rsid w:val="00625755"/>
    <w:rsid w:val="00625A22"/>
    <w:rsid w:val="006274CB"/>
    <w:rsid w:val="00627AC2"/>
    <w:rsid w:val="00627D2B"/>
    <w:rsid w:val="00630990"/>
    <w:rsid w:val="00630CFA"/>
    <w:rsid w:val="00630E7E"/>
    <w:rsid w:val="006321AE"/>
    <w:rsid w:val="00632B17"/>
    <w:rsid w:val="00632CBB"/>
    <w:rsid w:val="006331FC"/>
    <w:rsid w:val="00634149"/>
    <w:rsid w:val="00634345"/>
    <w:rsid w:val="00634529"/>
    <w:rsid w:val="00635601"/>
    <w:rsid w:val="0063666B"/>
    <w:rsid w:val="006366F9"/>
    <w:rsid w:val="00636B01"/>
    <w:rsid w:val="00637252"/>
    <w:rsid w:val="006377D2"/>
    <w:rsid w:val="00640D55"/>
    <w:rsid w:val="0064127F"/>
    <w:rsid w:val="00642537"/>
    <w:rsid w:val="00642B9D"/>
    <w:rsid w:val="006433E0"/>
    <w:rsid w:val="00643819"/>
    <w:rsid w:val="00644505"/>
    <w:rsid w:val="0064495D"/>
    <w:rsid w:val="00644BA3"/>
    <w:rsid w:val="00644F29"/>
    <w:rsid w:val="00645240"/>
    <w:rsid w:val="006455A0"/>
    <w:rsid w:val="00645AC9"/>
    <w:rsid w:val="00645BB0"/>
    <w:rsid w:val="00645C5F"/>
    <w:rsid w:val="00645D4C"/>
    <w:rsid w:val="00645E41"/>
    <w:rsid w:val="00646776"/>
    <w:rsid w:val="0064721D"/>
    <w:rsid w:val="0064749E"/>
    <w:rsid w:val="00650FAD"/>
    <w:rsid w:val="006528BC"/>
    <w:rsid w:val="00653536"/>
    <w:rsid w:val="00653950"/>
    <w:rsid w:val="00654488"/>
    <w:rsid w:val="006549B5"/>
    <w:rsid w:val="00655A44"/>
    <w:rsid w:val="00655F9E"/>
    <w:rsid w:val="00656276"/>
    <w:rsid w:val="006562F6"/>
    <w:rsid w:val="00657723"/>
    <w:rsid w:val="00657774"/>
    <w:rsid w:val="00657837"/>
    <w:rsid w:val="00657C45"/>
    <w:rsid w:val="00660799"/>
    <w:rsid w:val="00660B95"/>
    <w:rsid w:val="006616B0"/>
    <w:rsid w:val="006627DB"/>
    <w:rsid w:val="00662876"/>
    <w:rsid w:val="00662FB7"/>
    <w:rsid w:val="006633B7"/>
    <w:rsid w:val="006634E0"/>
    <w:rsid w:val="006642A0"/>
    <w:rsid w:val="0066454A"/>
    <w:rsid w:val="00664B43"/>
    <w:rsid w:val="00664D2D"/>
    <w:rsid w:val="00665678"/>
    <w:rsid w:val="00665D21"/>
    <w:rsid w:val="006660CE"/>
    <w:rsid w:val="006670B9"/>
    <w:rsid w:val="006679CA"/>
    <w:rsid w:val="00670580"/>
    <w:rsid w:val="006705DB"/>
    <w:rsid w:val="00670B99"/>
    <w:rsid w:val="00670FDB"/>
    <w:rsid w:val="00671499"/>
    <w:rsid w:val="00671856"/>
    <w:rsid w:val="00671A6D"/>
    <w:rsid w:val="00672181"/>
    <w:rsid w:val="00672766"/>
    <w:rsid w:val="0067288D"/>
    <w:rsid w:val="00673FC4"/>
    <w:rsid w:val="00674284"/>
    <w:rsid w:val="006744FF"/>
    <w:rsid w:val="00674BB1"/>
    <w:rsid w:val="00675A15"/>
    <w:rsid w:val="006767ED"/>
    <w:rsid w:val="00677855"/>
    <w:rsid w:val="00677BBE"/>
    <w:rsid w:val="00677FD5"/>
    <w:rsid w:val="006803B7"/>
    <w:rsid w:val="006806AD"/>
    <w:rsid w:val="00680D1A"/>
    <w:rsid w:val="006814AE"/>
    <w:rsid w:val="00681919"/>
    <w:rsid w:val="00681939"/>
    <w:rsid w:val="00681B97"/>
    <w:rsid w:val="00681CD0"/>
    <w:rsid w:val="006829E8"/>
    <w:rsid w:val="006831CB"/>
    <w:rsid w:val="0068362F"/>
    <w:rsid w:val="00683B1A"/>
    <w:rsid w:val="006849AC"/>
    <w:rsid w:val="00684D1A"/>
    <w:rsid w:val="00685B1A"/>
    <w:rsid w:val="00685EEC"/>
    <w:rsid w:val="00686D4E"/>
    <w:rsid w:val="00686F0C"/>
    <w:rsid w:val="0068787B"/>
    <w:rsid w:val="00687EFE"/>
    <w:rsid w:val="006908DE"/>
    <w:rsid w:val="00690911"/>
    <w:rsid w:val="006912AA"/>
    <w:rsid w:val="00691553"/>
    <w:rsid w:val="00691848"/>
    <w:rsid w:val="00691B6B"/>
    <w:rsid w:val="00692622"/>
    <w:rsid w:val="0069265E"/>
    <w:rsid w:val="00692771"/>
    <w:rsid w:val="006927E3"/>
    <w:rsid w:val="006928FF"/>
    <w:rsid w:val="0069360A"/>
    <w:rsid w:val="00693A01"/>
    <w:rsid w:val="00694273"/>
    <w:rsid w:val="006942A7"/>
    <w:rsid w:val="00694E3A"/>
    <w:rsid w:val="0069524E"/>
    <w:rsid w:val="0069548B"/>
    <w:rsid w:val="00695891"/>
    <w:rsid w:val="00696ADA"/>
    <w:rsid w:val="0069701B"/>
    <w:rsid w:val="006970D3"/>
    <w:rsid w:val="00697CB3"/>
    <w:rsid w:val="006A0349"/>
    <w:rsid w:val="006A0614"/>
    <w:rsid w:val="006A0ABF"/>
    <w:rsid w:val="006A1E24"/>
    <w:rsid w:val="006A2080"/>
    <w:rsid w:val="006A224C"/>
    <w:rsid w:val="006A2253"/>
    <w:rsid w:val="006A29F9"/>
    <w:rsid w:val="006A2AAE"/>
    <w:rsid w:val="006A2FE9"/>
    <w:rsid w:val="006A34F5"/>
    <w:rsid w:val="006A36A2"/>
    <w:rsid w:val="006A3BE3"/>
    <w:rsid w:val="006A3D88"/>
    <w:rsid w:val="006A44B3"/>
    <w:rsid w:val="006A4E22"/>
    <w:rsid w:val="006A4EC4"/>
    <w:rsid w:val="006A509A"/>
    <w:rsid w:val="006A564B"/>
    <w:rsid w:val="006A5C53"/>
    <w:rsid w:val="006A7527"/>
    <w:rsid w:val="006A79D3"/>
    <w:rsid w:val="006A7C72"/>
    <w:rsid w:val="006A7E06"/>
    <w:rsid w:val="006B0450"/>
    <w:rsid w:val="006B0FBF"/>
    <w:rsid w:val="006B101B"/>
    <w:rsid w:val="006B13BC"/>
    <w:rsid w:val="006B17BB"/>
    <w:rsid w:val="006B1EF5"/>
    <w:rsid w:val="006B28ED"/>
    <w:rsid w:val="006B3440"/>
    <w:rsid w:val="006B375E"/>
    <w:rsid w:val="006B47CB"/>
    <w:rsid w:val="006B4B87"/>
    <w:rsid w:val="006B4EBB"/>
    <w:rsid w:val="006B5293"/>
    <w:rsid w:val="006B5ABA"/>
    <w:rsid w:val="006B69F9"/>
    <w:rsid w:val="006B71AB"/>
    <w:rsid w:val="006B7604"/>
    <w:rsid w:val="006B798D"/>
    <w:rsid w:val="006C1325"/>
    <w:rsid w:val="006C1451"/>
    <w:rsid w:val="006C19EE"/>
    <w:rsid w:val="006C1E35"/>
    <w:rsid w:val="006C1EB8"/>
    <w:rsid w:val="006C34EF"/>
    <w:rsid w:val="006C3E39"/>
    <w:rsid w:val="006C41A4"/>
    <w:rsid w:val="006C448B"/>
    <w:rsid w:val="006C527B"/>
    <w:rsid w:val="006C56BE"/>
    <w:rsid w:val="006C56D5"/>
    <w:rsid w:val="006C5B37"/>
    <w:rsid w:val="006C5D81"/>
    <w:rsid w:val="006C6019"/>
    <w:rsid w:val="006C6861"/>
    <w:rsid w:val="006C779D"/>
    <w:rsid w:val="006D0053"/>
    <w:rsid w:val="006D073B"/>
    <w:rsid w:val="006D0BDA"/>
    <w:rsid w:val="006D0F43"/>
    <w:rsid w:val="006D11A1"/>
    <w:rsid w:val="006D155F"/>
    <w:rsid w:val="006D1870"/>
    <w:rsid w:val="006D3348"/>
    <w:rsid w:val="006D3381"/>
    <w:rsid w:val="006D3BA5"/>
    <w:rsid w:val="006D3C92"/>
    <w:rsid w:val="006D4749"/>
    <w:rsid w:val="006D4E17"/>
    <w:rsid w:val="006D5726"/>
    <w:rsid w:val="006D5C0D"/>
    <w:rsid w:val="006D6837"/>
    <w:rsid w:val="006D69E8"/>
    <w:rsid w:val="006D7766"/>
    <w:rsid w:val="006D79EB"/>
    <w:rsid w:val="006D7F66"/>
    <w:rsid w:val="006E1C7E"/>
    <w:rsid w:val="006E1E47"/>
    <w:rsid w:val="006E2252"/>
    <w:rsid w:val="006E25AE"/>
    <w:rsid w:val="006E28B6"/>
    <w:rsid w:val="006E29B3"/>
    <w:rsid w:val="006E29B7"/>
    <w:rsid w:val="006E30D0"/>
    <w:rsid w:val="006E390D"/>
    <w:rsid w:val="006E3911"/>
    <w:rsid w:val="006E3CCF"/>
    <w:rsid w:val="006E4A23"/>
    <w:rsid w:val="006E5A52"/>
    <w:rsid w:val="006E5D87"/>
    <w:rsid w:val="006E5EDA"/>
    <w:rsid w:val="006E669B"/>
    <w:rsid w:val="006E6A0B"/>
    <w:rsid w:val="006E6B40"/>
    <w:rsid w:val="006E6BC6"/>
    <w:rsid w:val="006E7850"/>
    <w:rsid w:val="006E7D12"/>
    <w:rsid w:val="006F0187"/>
    <w:rsid w:val="006F0304"/>
    <w:rsid w:val="006F067B"/>
    <w:rsid w:val="006F1444"/>
    <w:rsid w:val="006F1818"/>
    <w:rsid w:val="006F1BC2"/>
    <w:rsid w:val="006F2176"/>
    <w:rsid w:val="006F256A"/>
    <w:rsid w:val="006F2BDB"/>
    <w:rsid w:val="006F2BFC"/>
    <w:rsid w:val="006F3079"/>
    <w:rsid w:val="006F38B3"/>
    <w:rsid w:val="006F3C1D"/>
    <w:rsid w:val="006F4E91"/>
    <w:rsid w:val="006F4FC5"/>
    <w:rsid w:val="006F6AAF"/>
    <w:rsid w:val="006F736A"/>
    <w:rsid w:val="006F7679"/>
    <w:rsid w:val="006F7D06"/>
    <w:rsid w:val="006F7E01"/>
    <w:rsid w:val="00700795"/>
    <w:rsid w:val="00700C7B"/>
    <w:rsid w:val="00700F86"/>
    <w:rsid w:val="007010EA"/>
    <w:rsid w:val="007013A0"/>
    <w:rsid w:val="0070205B"/>
    <w:rsid w:val="0070349F"/>
    <w:rsid w:val="007035B4"/>
    <w:rsid w:val="00703DC3"/>
    <w:rsid w:val="0070451A"/>
    <w:rsid w:val="00704567"/>
    <w:rsid w:val="00704A57"/>
    <w:rsid w:val="00704BE8"/>
    <w:rsid w:val="00704D6F"/>
    <w:rsid w:val="0070545C"/>
    <w:rsid w:val="00705B40"/>
    <w:rsid w:val="00705E2D"/>
    <w:rsid w:val="00706434"/>
    <w:rsid w:val="00706A45"/>
    <w:rsid w:val="00706C1A"/>
    <w:rsid w:val="00706E6C"/>
    <w:rsid w:val="00706E87"/>
    <w:rsid w:val="0070713D"/>
    <w:rsid w:val="0070758A"/>
    <w:rsid w:val="0071025B"/>
    <w:rsid w:val="007103B8"/>
    <w:rsid w:val="00710560"/>
    <w:rsid w:val="007105AC"/>
    <w:rsid w:val="007105E8"/>
    <w:rsid w:val="007107C1"/>
    <w:rsid w:val="00710F2B"/>
    <w:rsid w:val="00711701"/>
    <w:rsid w:val="00712AE2"/>
    <w:rsid w:val="00712C6D"/>
    <w:rsid w:val="00713023"/>
    <w:rsid w:val="00713623"/>
    <w:rsid w:val="00714347"/>
    <w:rsid w:val="007145BA"/>
    <w:rsid w:val="007148F7"/>
    <w:rsid w:val="00714B9E"/>
    <w:rsid w:val="00716685"/>
    <w:rsid w:val="00717317"/>
    <w:rsid w:val="00717688"/>
    <w:rsid w:val="0071771B"/>
    <w:rsid w:val="0071791D"/>
    <w:rsid w:val="00720178"/>
    <w:rsid w:val="007204F4"/>
    <w:rsid w:val="0072090E"/>
    <w:rsid w:val="00720D0F"/>
    <w:rsid w:val="00720EE2"/>
    <w:rsid w:val="00721155"/>
    <w:rsid w:val="00721944"/>
    <w:rsid w:val="007226AA"/>
    <w:rsid w:val="00723A14"/>
    <w:rsid w:val="00723B95"/>
    <w:rsid w:val="00723F37"/>
    <w:rsid w:val="0072421A"/>
    <w:rsid w:val="00724D77"/>
    <w:rsid w:val="00725639"/>
    <w:rsid w:val="00727109"/>
    <w:rsid w:val="007273AA"/>
    <w:rsid w:val="00727539"/>
    <w:rsid w:val="00727840"/>
    <w:rsid w:val="00727C32"/>
    <w:rsid w:val="00730633"/>
    <w:rsid w:val="007306C7"/>
    <w:rsid w:val="00730701"/>
    <w:rsid w:val="00730CA2"/>
    <w:rsid w:val="00731B4F"/>
    <w:rsid w:val="007325A0"/>
    <w:rsid w:val="00732637"/>
    <w:rsid w:val="00732B2C"/>
    <w:rsid w:val="00733063"/>
    <w:rsid w:val="00733BD9"/>
    <w:rsid w:val="007341E6"/>
    <w:rsid w:val="0073476C"/>
    <w:rsid w:val="007347C9"/>
    <w:rsid w:val="00734EA1"/>
    <w:rsid w:val="007357DE"/>
    <w:rsid w:val="007358BE"/>
    <w:rsid w:val="00735E78"/>
    <w:rsid w:val="00736000"/>
    <w:rsid w:val="00736B5B"/>
    <w:rsid w:val="00736B6B"/>
    <w:rsid w:val="00736B98"/>
    <w:rsid w:val="007372AD"/>
    <w:rsid w:val="00737629"/>
    <w:rsid w:val="007379E2"/>
    <w:rsid w:val="007401D5"/>
    <w:rsid w:val="007403A6"/>
    <w:rsid w:val="00740586"/>
    <w:rsid w:val="00740959"/>
    <w:rsid w:val="00740AEE"/>
    <w:rsid w:val="007416FD"/>
    <w:rsid w:val="00741ED4"/>
    <w:rsid w:val="00742AD6"/>
    <w:rsid w:val="00743CD7"/>
    <w:rsid w:val="00743D6D"/>
    <w:rsid w:val="00744002"/>
    <w:rsid w:val="00744296"/>
    <w:rsid w:val="00744338"/>
    <w:rsid w:val="00744AD1"/>
    <w:rsid w:val="007450C7"/>
    <w:rsid w:val="0074542D"/>
    <w:rsid w:val="0074608B"/>
    <w:rsid w:val="007461D6"/>
    <w:rsid w:val="00746CDF"/>
    <w:rsid w:val="00747138"/>
    <w:rsid w:val="00747519"/>
    <w:rsid w:val="0074769D"/>
    <w:rsid w:val="00747997"/>
    <w:rsid w:val="00747C9D"/>
    <w:rsid w:val="00747FB1"/>
    <w:rsid w:val="00750556"/>
    <w:rsid w:val="00750719"/>
    <w:rsid w:val="00751121"/>
    <w:rsid w:val="007515F1"/>
    <w:rsid w:val="00751AD0"/>
    <w:rsid w:val="007522DE"/>
    <w:rsid w:val="007522EC"/>
    <w:rsid w:val="0075393F"/>
    <w:rsid w:val="00753B8D"/>
    <w:rsid w:val="00753C33"/>
    <w:rsid w:val="00754BE3"/>
    <w:rsid w:val="00754C3A"/>
    <w:rsid w:val="007551D6"/>
    <w:rsid w:val="007557B0"/>
    <w:rsid w:val="00755D26"/>
    <w:rsid w:val="0075661F"/>
    <w:rsid w:val="00757313"/>
    <w:rsid w:val="007574E1"/>
    <w:rsid w:val="00757944"/>
    <w:rsid w:val="00757D68"/>
    <w:rsid w:val="00757FAC"/>
    <w:rsid w:val="00760540"/>
    <w:rsid w:val="00760B4D"/>
    <w:rsid w:val="007612C2"/>
    <w:rsid w:val="00761484"/>
    <w:rsid w:val="00761DDB"/>
    <w:rsid w:val="00761E80"/>
    <w:rsid w:val="00761E81"/>
    <w:rsid w:val="00761FDD"/>
    <w:rsid w:val="0076208D"/>
    <w:rsid w:val="00762267"/>
    <w:rsid w:val="00762446"/>
    <w:rsid w:val="00762790"/>
    <w:rsid w:val="00762CA1"/>
    <w:rsid w:val="00762CB2"/>
    <w:rsid w:val="00763F02"/>
    <w:rsid w:val="00763F49"/>
    <w:rsid w:val="0076432A"/>
    <w:rsid w:val="00764775"/>
    <w:rsid w:val="0076570E"/>
    <w:rsid w:val="00766352"/>
    <w:rsid w:val="0076644E"/>
    <w:rsid w:val="007668AD"/>
    <w:rsid w:val="00766C64"/>
    <w:rsid w:val="0076705C"/>
    <w:rsid w:val="007672DE"/>
    <w:rsid w:val="007678BF"/>
    <w:rsid w:val="00767945"/>
    <w:rsid w:val="0077007B"/>
    <w:rsid w:val="00770B33"/>
    <w:rsid w:val="00770D9A"/>
    <w:rsid w:val="00771429"/>
    <w:rsid w:val="00772272"/>
    <w:rsid w:val="007726B8"/>
    <w:rsid w:val="00772F4E"/>
    <w:rsid w:val="00773737"/>
    <w:rsid w:val="00773F5D"/>
    <w:rsid w:val="00774346"/>
    <w:rsid w:val="007743C7"/>
    <w:rsid w:val="0077513D"/>
    <w:rsid w:val="007753EF"/>
    <w:rsid w:val="007757D4"/>
    <w:rsid w:val="00775832"/>
    <w:rsid w:val="0077586E"/>
    <w:rsid w:val="00775B28"/>
    <w:rsid w:val="00776F15"/>
    <w:rsid w:val="0077785A"/>
    <w:rsid w:val="00777AF1"/>
    <w:rsid w:val="00777B5E"/>
    <w:rsid w:val="00780D3C"/>
    <w:rsid w:val="00780E8E"/>
    <w:rsid w:val="0078132B"/>
    <w:rsid w:val="007817F3"/>
    <w:rsid w:val="00781FC1"/>
    <w:rsid w:val="0078283E"/>
    <w:rsid w:val="0078396B"/>
    <w:rsid w:val="00783AB4"/>
    <w:rsid w:val="00783FD6"/>
    <w:rsid w:val="00784D67"/>
    <w:rsid w:val="007851E6"/>
    <w:rsid w:val="00785316"/>
    <w:rsid w:val="007857C7"/>
    <w:rsid w:val="007862A3"/>
    <w:rsid w:val="007863F1"/>
    <w:rsid w:val="00786806"/>
    <w:rsid w:val="007874D3"/>
    <w:rsid w:val="007875B7"/>
    <w:rsid w:val="007878CF"/>
    <w:rsid w:val="00787AE9"/>
    <w:rsid w:val="00787D5A"/>
    <w:rsid w:val="00790E6B"/>
    <w:rsid w:val="00791066"/>
    <w:rsid w:val="00791074"/>
    <w:rsid w:val="00791092"/>
    <w:rsid w:val="00791831"/>
    <w:rsid w:val="00791EAA"/>
    <w:rsid w:val="00792DB3"/>
    <w:rsid w:val="007932BF"/>
    <w:rsid w:val="00793888"/>
    <w:rsid w:val="00793BFF"/>
    <w:rsid w:val="0079407D"/>
    <w:rsid w:val="007945FA"/>
    <w:rsid w:val="00794AB6"/>
    <w:rsid w:val="00795002"/>
    <w:rsid w:val="00795072"/>
    <w:rsid w:val="0079526C"/>
    <w:rsid w:val="00795587"/>
    <w:rsid w:val="007955FB"/>
    <w:rsid w:val="00795994"/>
    <w:rsid w:val="00795DB9"/>
    <w:rsid w:val="00796209"/>
    <w:rsid w:val="00796A9E"/>
    <w:rsid w:val="00797B9D"/>
    <w:rsid w:val="007A0448"/>
    <w:rsid w:val="007A04A0"/>
    <w:rsid w:val="007A0C1E"/>
    <w:rsid w:val="007A136F"/>
    <w:rsid w:val="007A2028"/>
    <w:rsid w:val="007A208D"/>
    <w:rsid w:val="007A25D5"/>
    <w:rsid w:val="007A2CFD"/>
    <w:rsid w:val="007A410A"/>
    <w:rsid w:val="007A453C"/>
    <w:rsid w:val="007A487F"/>
    <w:rsid w:val="007A4E59"/>
    <w:rsid w:val="007A630E"/>
    <w:rsid w:val="007A7266"/>
    <w:rsid w:val="007A73A8"/>
    <w:rsid w:val="007A7B8D"/>
    <w:rsid w:val="007A7B90"/>
    <w:rsid w:val="007A7BEC"/>
    <w:rsid w:val="007B091C"/>
    <w:rsid w:val="007B0B1D"/>
    <w:rsid w:val="007B1562"/>
    <w:rsid w:val="007B1A5A"/>
    <w:rsid w:val="007B240D"/>
    <w:rsid w:val="007B2E7F"/>
    <w:rsid w:val="007B2F84"/>
    <w:rsid w:val="007B2FDE"/>
    <w:rsid w:val="007B3556"/>
    <w:rsid w:val="007B55F3"/>
    <w:rsid w:val="007B57C5"/>
    <w:rsid w:val="007B64A2"/>
    <w:rsid w:val="007B66CE"/>
    <w:rsid w:val="007B6964"/>
    <w:rsid w:val="007B6AA0"/>
    <w:rsid w:val="007B72BA"/>
    <w:rsid w:val="007C014D"/>
    <w:rsid w:val="007C0331"/>
    <w:rsid w:val="007C045E"/>
    <w:rsid w:val="007C052C"/>
    <w:rsid w:val="007C064F"/>
    <w:rsid w:val="007C1280"/>
    <w:rsid w:val="007C155E"/>
    <w:rsid w:val="007C27EE"/>
    <w:rsid w:val="007C2C94"/>
    <w:rsid w:val="007C37FB"/>
    <w:rsid w:val="007C38CE"/>
    <w:rsid w:val="007C3C60"/>
    <w:rsid w:val="007C46DD"/>
    <w:rsid w:val="007C50F2"/>
    <w:rsid w:val="007C534E"/>
    <w:rsid w:val="007C5494"/>
    <w:rsid w:val="007C5858"/>
    <w:rsid w:val="007C64BF"/>
    <w:rsid w:val="007C691E"/>
    <w:rsid w:val="007C6A6F"/>
    <w:rsid w:val="007C74B2"/>
    <w:rsid w:val="007D04B5"/>
    <w:rsid w:val="007D06CA"/>
    <w:rsid w:val="007D0A33"/>
    <w:rsid w:val="007D13EE"/>
    <w:rsid w:val="007D13F2"/>
    <w:rsid w:val="007D22C2"/>
    <w:rsid w:val="007D2611"/>
    <w:rsid w:val="007D261C"/>
    <w:rsid w:val="007D35E6"/>
    <w:rsid w:val="007D54A1"/>
    <w:rsid w:val="007D55C0"/>
    <w:rsid w:val="007D6791"/>
    <w:rsid w:val="007D74F4"/>
    <w:rsid w:val="007D751A"/>
    <w:rsid w:val="007D763D"/>
    <w:rsid w:val="007D76F0"/>
    <w:rsid w:val="007D77A6"/>
    <w:rsid w:val="007D78DC"/>
    <w:rsid w:val="007E013E"/>
    <w:rsid w:val="007E046D"/>
    <w:rsid w:val="007E0687"/>
    <w:rsid w:val="007E06D7"/>
    <w:rsid w:val="007E09CB"/>
    <w:rsid w:val="007E13E5"/>
    <w:rsid w:val="007E14E6"/>
    <w:rsid w:val="007E1A5F"/>
    <w:rsid w:val="007E1B8B"/>
    <w:rsid w:val="007E1BE7"/>
    <w:rsid w:val="007E205A"/>
    <w:rsid w:val="007E206A"/>
    <w:rsid w:val="007E3103"/>
    <w:rsid w:val="007E3671"/>
    <w:rsid w:val="007E3E04"/>
    <w:rsid w:val="007E4148"/>
    <w:rsid w:val="007E471F"/>
    <w:rsid w:val="007E4989"/>
    <w:rsid w:val="007E4F7B"/>
    <w:rsid w:val="007E5187"/>
    <w:rsid w:val="007E5411"/>
    <w:rsid w:val="007E5CAF"/>
    <w:rsid w:val="007E5EFF"/>
    <w:rsid w:val="007E5F0A"/>
    <w:rsid w:val="007E5FDB"/>
    <w:rsid w:val="007E6675"/>
    <w:rsid w:val="007E68C7"/>
    <w:rsid w:val="007E69D2"/>
    <w:rsid w:val="007E6CFD"/>
    <w:rsid w:val="007E6EF3"/>
    <w:rsid w:val="007E7194"/>
    <w:rsid w:val="007E777C"/>
    <w:rsid w:val="007F0AAF"/>
    <w:rsid w:val="007F2771"/>
    <w:rsid w:val="007F27FC"/>
    <w:rsid w:val="007F2FD5"/>
    <w:rsid w:val="007F382D"/>
    <w:rsid w:val="007F39C9"/>
    <w:rsid w:val="007F46E0"/>
    <w:rsid w:val="007F4845"/>
    <w:rsid w:val="007F4A4D"/>
    <w:rsid w:val="007F4D6E"/>
    <w:rsid w:val="007F4FDA"/>
    <w:rsid w:val="007F5BAA"/>
    <w:rsid w:val="007F5BAF"/>
    <w:rsid w:val="007F60D1"/>
    <w:rsid w:val="007F64A8"/>
    <w:rsid w:val="007F6839"/>
    <w:rsid w:val="007F6B7D"/>
    <w:rsid w:val="007F76D4"/>
    <w:rsid w:val="007F78D1"/>
    <w:rsid w:val="00800044"/>
    <w:rsid w:val="0080124A"/>
    <w:rsid w:val="00801409"/>
    <w:rsid w:val="0080192B"/>
    <w:rsid w:val="00801959"/>
    <w:rsid w:val="00801EAA"/>
    <w:rsid w:val="00803268"/>
    <w:rsid w:val="00803BDA"/>
    <w:rsid w:val="00804032"/>
    <w:rsid w:val="00804694"/>
    <w:rsid w:val="008055AC"/>
    <w:rsid w:val="00805780"/>
    <w:rsid w:val="00805796"/>
    <w:rsid w:val="00805B7C"/>
    <w:rsid w:val="00806184"/>
    <w:rsid w:val="008066C2"/>
    <w:rsid w:val="008069B9"/>
    <w:rsid w:val="00806CB4"/>
    <w:rsid w:val="0080798B"/>
    <w:rsid w:val="00807E7A"/>
    <w:rsid w:val="00810485"/>
    <w:rsid w:val="00810D7C"/>
    <w:rsid w:val="0081142B"/>
    <w:rsid w:val="00811A44"/>
    <w:rsid w:val="00812064"/>
    <w:rsid w:val="00812CAC"/>
    <w:rsid w:val="008134ED"/>
    <w:rsid w:val="00813C58"/>
    <w:rsid w:val="00813DBA"/>
    <w:rsid w:val="0081418B"/>
    <w:rsid w:val="00814841"/>
    <w:rsid w:val="008148F6"/>
    <w:rsid w:val="00814F91"/>
    <w:rsid w:val="00815883"/>
    <w:rsid w:val="00815CD5"/>
    <w:rsid w:val="00815E34"/>
    <w:rsid w:val="00816564"/>
    <w:rsid w:val="0081687D"/>
    <w:rsid w:val="008173C2"/>
    <w:rsid w:val="008176E2"/>
    <w:rsid w:val="00817CE5"/>
    <w:rsid w:val="00820012"/>
    <w:rsid w:val="00820023"/>
    <w:rsid w:val="00820275"/>
    <w:rsid w:val="008205CB"/>
    <w:rsid w:val="0082093C"/>
    <w:rsid w:val="00820BD0"/>
    <w:rsid w:val="00820FC8"/>
    <w:rsid w:val="00821729"/>
    <w:rsid w:val="008225F1"/>
    <w:rsid w:val="008226A0"/>
    <w:rsid w:val="00822CA9"/>
    <w:rsid w:val="008236ED"/>
    <w:rsid w:val="008242EE"/>
    <w:rsid w:val="00824A14"/>
    <w:rsid w:val="00825802"/>
    <w:rsid w:val="00826DA4"/>
    <w:rsid w:val="00827107"/>
    <w:rsid w:val="00827D69"/>
    <w:rsid w:val="0083052A"/>
    <w:rsid w:val="008308FF"/>
    <w:rsid w:val="00830ACB"/>
    <w:rsid w:val="00831624"/>
    <w:rsid w:val="00832A37"/>
    <w:rsid w:val="00832E1C"/>
    <w:rsid w:val="00833EAD"/>
    <w:rsid w:val="0083447A"/>
    <w:rsid w:val="0083474E"/>
    <w:rsid w:val="0083486B"/>
    <w:rsid w:val="00834E82"/>
    <w:rsid w:val="00835530"/>
    <w:rsid w:val="008356C2"/>
    <w:rsid w:val="00835CAD"/>
    <w:rsid w:val="008367F9"/>
    <w:rsid w:val="00836A41"/>
    <w:rsid w:val="00836A4B"/>
    <w:rsid w:val="00836BBF"/>
    <w:rsid w:val="00837953"/>
    <w:rsid w:val="00837E25"/>
    <w:rsid w:val="008402F7"/>
    <w:rsid w:val="008413F6"/>
    <w:rsid w:val="008419C2"/>
    <w:rsid w:val="00841FE0"/>
    <w:rsid w:val="008426FF"/>
    <w:rsid w:val="00842BD1"/>
    <w:rsid w:val="00843E42"/>
    <w:rsid w:val="00844930"/>
    <w:rsid w:val="008449DA"/>
    <w:rsid w:val="0084547E"/>
    <w:rsid w:val="00845B86"/>
    <w:rsid w:val="00845F36"/>
    <w:rsid w:val="00846241"/>
    <w:rsid w:val="00847E31"/>
    <w:rsid w:val="00847FF4"/>
    <w:rsid w:val="008507F8"/>
    <w:rsid w:val="0085123C"/>
    <w:rsid w:val="00852C52"/>
    <w:rsid w:val="0085399F"/>
    <w:rsid w:val="00853BFA"/>
    <w:rsid w:val="00853DC3"/>
    <w:rsid w:val="00854122"/>
    <w:rsid w:val="0085432A"/>
    <w:rsid w:val="00854CC4"/>
    <w:rsid w:val="00854D04"/>
    <w:rsid w:val="008550BC"/>
    <w:rsid w:val="008557F1"/>
    <w:rsid w:val="0085611F"/>
    <w:rsid w:val="0085651A"/>
    <w:rsid w:val="00856940"/>
    <w:rsid w:val="00856B3B"/>
    <w:rsid w:val="00856C87"/>
    <w:rsid w:val="008570EF"/>
    <w:rsid w:val="00857298"/>
    <w:rsid w:val="00857581"/>
    <w:rsid w:val="008577B4"/>
    <w:rsid w:val="00857A8E"/>
    <w:rsid w:val="00857B3F"/>
    <w:rsid w:val="00857C29"/>
    <w:rsid w:val="00857CD5"/>
    <w:rsid w:val="00860DD9"/>
    <w:rsid w:val="008629A7"/>
    <w:rsid w:val="00863C07"/>
    <w:rsid w:val="008640F0"/>
    <w:rsid w:val="00864480"/>
    <w:rsid w:val="00864D88"/>
    <w:rsid w:val="00864E56"/>
    <w:rsid w:val="00864FA3"/>
    <w:rsid w:val="00865811"/>
    <w:rsid w:val="00865AF6"/>
    <w:rsid w:val="00865D19"/>
    <w:rsid w:val="0086647A"/>
    <w:rsid w:val="008664E6"/>
    <w:rsid w:val="00866746"/>
    <w:rsid w:val="008667CD"/>
    <w:rsid w:val="00866802"/>
    <w:rsid w:val="00866B04"/>
    <w:rsid w:val="0087014A"/>
    <w:rsid w:val="00870BAA"/>
    <w:rsid w:val="00870DBF"/>
    <w:rsid w:val="0087234D"/>
    <w:rsid w:val="00872E35"/>
    <w:rsid w:val="0087335D"/>
    <w:rsid w:val="00873ACD"/>
    <w:rsid w:val="00873AF4"/>
    <w:rsid w:val="00874775"/>
    <w:rsid w:val="008748B1"/>
    <w:rsid w:val="008755A0"/>
    <w:rsid w:val="008755C6"/>
    <w:rsid w:val="00875E75"/>
    <w:rsid w:val="00876782"/>
    <w:rsid w:val="00876816"/>
    <w:rsid w:val="008768A9"/>
    <w:rsid w:val="00876A8A"/>
    <w:rsid w:val="00876FD6"/>
    <w:rsid w:val="008774C7"/>
    <w:rsid w:val="0087764A"/>
    <w:rsid w:val="0087784C"/>
    <w:rsid w:val="00880946"/>
    <w:rsid w:val="00881601"/>
    <w:rsid w:val="0088213C"/>
    <w:rsid w:val="008825A5"/>
    <w:rsid w:val="00882704"/>
    <w:rsid w:val="00882915"/>
    <w:rsid w:val="008829D6"/>
    <w:rsid w:val="00882F67"/>
    <w:rsid w:val="00883984"/>
    <w:rsid w:val="00883C68"/>
    <w:rsid w:val="00884283"/>
    <w:rsid w:val="00886080"/>
    <w:rsid w:val="0088627A"/>
    <w:rsid w:val="008865EF"/>
    <w:rsid w:val="00886C82"/>
    <w:rsid w:val="00887571"/>
    <w:rsid w:val="008875D3"/>
    <w:rsid w:val="00887DCD"/>
    <w:rsid w:val="00887F0D"/>
    <w:rsid w:val="00890154"/>
    <w:rsid w:val="008901F1"/>
    <w:rsid w:val="008906BA"/>
    <w:rsid w:val="00890CD7"/>
    <w:rsid w:val="00891083"/>
    <w:rsid w:val="00891338"/>
    <w:rsid w:val="00891575"/>
    <w:rsid w:val="00891623"/>
    <w:rsid w:val="0089189E"/>
    <w:rsid w:val="00892B5F"/>
    <w:rsid w:val="00893AC4"/>
    <w:rsid w:val="00894242"/>
    <w:rsid w:val="0089447B"/>
    <w:rsid w:val="008957AF"/>
    <w:rsid w:val="00895B2F"/>
    <w:rsid w:val="0089676C"/>
    <w:rsid w:val="00896B24"/>
    <w:rsid w:val="00896BAF"/>
    <w:rsid w:val="00896C45"/>
    <w:rsid w:val="00896DD1"/>
    <w:rsid w:val="00896E3C"/>
    <w:rsid w:val="00896F45"/>
    <w:rsid w:val="008975EF"/>
    <w:rsid w:val="00897C47"/>
    <w:rsid w:val="008A07A8"/>
    <w:rsid w:val="008A0E6A"/>
    <w:rsid w:val="008A1AD6"/>
    <w:rsid w:val="008A22E4"/>
    <w:rsid w:val="008A35A1"/>
    <w:rsid w:val="008A398B"/>
    <w:rsid w:val="008A3E17"/>
    <w:rsid w:val="008A42F9"/>
    <w:rsid w:val="008A5337"/>
    <w:rsid w:val="008A5DAD"/>
    <w:rsid w:val="008A5F75"/>
    <w:rsid w:val="008A6A9B"/>
    <w:rsid w:val="008A7DE1"/>
    <w:rsid w:val="008B0651"/>
    <w:rsid w:val="008B06A3"/>
    <w:rsid w:val="008B0CC3"/>
    <w:rsid w:val="008B1331"/>
    <w:rsid w:val="008B1365"/>
    <w:rsid w:val="008B1950"/>
    <w:rsid w:val="008B1D86"/>
    <w:rsid w:val="008B2109"/>
    <w:rsid w:val="008B3790"/>
    <w:rsid w:val="008B3809"/>
    <w:rsid w:val="008B3F42"/>
    <w:rsid w:val="008B4350"/>
    <w:rsid w:val="008B476D"/>
    <w:rsid w:val="008B553A"/>
    <w:rsid w:val="008B58BB"/>
    <w:rsid w:val="008B60AD"/>
    <w:rsid w:val="008B63E2"/>
    <w:rsid w:val="008B6C2B"/>
    <w:rsid w:val="008B70B8"/>
    <w:rsid w:val="008B75CC"/>
    <w:rsid w:val="008C0425"/>
    <w:rsid w:val="008C0CAB"/>
    <w:rsid w:val="008C10E1"/>
    <w:rsid w:val="008C1A48"/>
    <w:rsid w:val="008C2489"/>
    <w:rsid w:val="008C2A16"/>
    <w:rsid w:val="008C39A2"/>
    <w:rsid w:val="008C4AD7"/>
    <w:rsid w:val="008C4E16"/>
    <w:rsid w:val="008C5210"/>
    <w:rsid w:val="008C5599"/>
    <w:rsid w:val="008C5819"/>
    <w:rsid w:val="008C5851"/>
    <w:rsid w:val="008C642F"/>
    <w:rsid w:val="008C6851"/>
    <w:rsid w:val="008C6B7F"/>
    <w:rsid w:val="008C6CED"/>
    <w:rsid w:val="008C6FB3"/>
    <w:rsid w:val="008C7B53"/>
    <w:rsid w:val="008C7E20"/>
    <w:rsid w:val="008D0B50"/>
    <w:rsid w:val="008D16D2"/>
    <w:rsid w:val="008D199B"/>
    <w:rsid w:val="008D218F"/>
    <w:rsid w:val="008D2DDE"/>
    <w:rsid w:val="008D2E59"/>
    <w:rsid w:val="008D2FE2"/>
    <w:rsid w:val="008D301A"/>
    <w:rsid w:val="008D3411"/>
    <w:rsid w:val="008D3976"/>
    <w:rsid w:val="008D4242"/>
    <w:rsid w:val="008D4410"/>
    <w:rsid w:val="008D4CEA"/>
    <w:rsid w:val="008D4F8D"/>
    <w:rsid w:val="008D500A"/>
    <w:rsid w:val="008D6453"/>
    <w:rsid w:val="008D6CFB"/>
    <w:rsid w:val="008D7AE9"/>
    <w:rsid w:val="008D7E42"/>
    <w:rsid w:val="008E0720"/>
    <w:rsid w:val="008E183E"/>
    <w:rsid w:val="008E1DB0"/>
    <w:rsid w:val="008E1F64"/>
    <w:rsid w:val="008E2436"/>
    <w:rsid w:val="008E2F7C"/>
    <w:rsid w:val="008E31ED"/>
    <w:rsid w:val="008E3228"/>
    <w:rsid w:val="008E46BD"/>
    <w:rsid w:val="008E4A45"/>
    <w:rsid w:val="008E56A6"/>
    <w:rsid w:val="008E60E4"/>
    <w:rsid w:val="008E6C9F"/>
    <w:rsid w:val="008E6EBD"/>
    <w:rsid w:val="008E7278"/>
    <w:rsid w:val="008F010C"/>
    <w:rsid w:val="008F04EC"/>
    <w:rsid w:val="008F242D"/>
    <w:rsid w:val="008F2452"/>
    <w:rsid w:val="008F2A83"/>
    <w:rsid w:val="008F2DBC"/>
    <w:rsid w:val="008F3CD3"/>
    <w:rsid w:val="008F407E"/>
    <w:rsid w:val="008F4256"/>
    <w:rsid w:val="008F44AD"/>
    <w:rsid w:val="008F4AE1"/>
    <w:rsid w:val="008F5F7F"/>
    <w:rsid w:val="008F6121"/>
    <w:rsid w:val="008F6538"/>
    <w:rsid w:val="008F7109"/>
    <w:rsid w:val="008F736B"/>
    <w:rsid w:val="008F7CA6"/>
    <w:rsid w:val="009003A1"/>
    <w:rsid w:val="00900AFB"/>
    <w:rsid w:val="009014D4"/>
    <w:rsid w:val="00901C29"/>
    <w:rsid w:val="00901E7F"/>
    <w:rsid w:val="0090260A"/>
    <w:rsid w:val="009027B9"/>
    <w:rsid w:val="00902E6C"/>
    <w:rsid w:val="0090309A"/>
    <w:rsid w:val="00903167"/>
    <w:rsid w:val="00903A31"/>
    <w:rsid w:val="00903EBA"/>
    <w:rsid w:val="0090461D"/>
    <w:rsid w:val="009051E4"/>
    <w:rsid w:val="009057B1"/>
    <w:rsid w:val="0090616F"/>
    <w:rsid w:val="00906B69"/>
    <w:rsid w:val="00906DCB"/>
    <w:rsid w:val="009105E5"/>
    <w:rsid w:val="009117A0"/>
    <w:rsid w:val="0091291C"/>
    <w:rsid w:val="009133D2"/>
    <w:rsid w:val="009138D3"/>
    <w:rsid w:val="00914155"/>
    <w:rsid w:val="00914483"/>
    <w:rsid w:val="009144EF"/>
    <w:rsid w:val="0091450A"/>
    <w:rsid w:val="00914AA1"/>
    <w:rsid w:val="00914D3A"/>
    <w:rsid w:val="0091524B"/>
    <w:rsid w:val="00915567"/>
    <w:rsid w:val="00915DE5"/>
    <w:rsid w:val="009178A2"/>
    <w:rsid w:val="00917EDF"/>
    <w:rsid w:val="00920396"/>
    <w:rsid w:val="0092086F"/>
    <w:rsid w:val="009224B3"/>
    <w:rsid w:val="00922E8F"/>
    <w:rsid w:val="00923E8A"/>
    <w:rsid w:val="009246C2"/>
    <w:rsid w:val="009249F5"/>
    <w:rsid w:val="00924DC1"/>
    <w:rsid w:val="00925477"/>
    <w:rsid w:val="009254A5"/>
    <w:rsid w:val="009258D2"/>
    <w:rsid w:val="00925C86"/>
    <w:rsid w:val="00926149"/>
    <w:rsid w:val="0092686C"/>
    <w:rsid w:val="009275D9"/>
    <w:rsid w:val="00927925"/>
    <w:rsid w:val="00927C47"/>
    <w:rsid w:val="00927D8B"/>
    <w:rsid w:val="00927F8A"/>
    <w:rsid w:val="00930350"/>
    <w:rsid w:val="009317BF"/>
    <w:rsid w:val="00931A8A"/>
    <w:rsid w:val="00931C3C"/>
    <w:rsid w:val="0093219E"/>
    <w:rsid w:val="00932288"/>
    <w:rsid w:val="009329E7"/>
    <w:rsid w:val="00932BFA"/>
    <w:rsid w:val="00932C96"/>
    <w:rsid w:val="0093332F"/>
    <w:rsid w:val="00933A79"/>
    <w:rsid w:val="00933C0B"/>
    <w:rsid w:val="00933CE9"/>
    <w:rsid w:val="00933DA4"/>
    <w:rsid w:val="009342E8"/>
    <w:rsid w:val="00934338"/>
    <w:rsid w:val="00934996"/>
    <w:rsid w:val="00934A02"/>
    <w:rsid w:val="00934B72"/>
    <w:rsid w:val="0093529A"/>
    <w:rsid w:val="00935A46"/>
    <w:rsid w:val="00935DC4"/>
    <w:rsid w:val="00936516"/>
    <w:rsid w:val="0093696E"/>
    <w:rsid w:val="00937046"/>
    <w:rsid w:val="00937D70"/>
    <w:rsid w:val="0094016E"/>
    <w:rsid w:val="00940337"/>
    <w:rsid w:val="009403D4"/>
    <w:rsid w:val="0094096C"/>
    <w:rsid w:val="00940B71"/>
    <w:rsid w:val="0094170B"/>
    <w:rsid w:val="00942699"/>
    <w:rsid w:val="00942994"/>
    <w:rsid w:val="00942DA2"/>
    <w:rsid w:val="00943516"/>
    <w:rsid w:val="0094365C"/>
    <w:rsid w:val="009436B9"/>
    <w:rsid w:val="009439CD"/>
    <w:rsid w:val="00943E98"/>
    <w:rsid w:val="00944103"/>
    <w:rsid w:val="00944342"/>
    <w:rsid w:val="00944497"/>
    <w:rsid w:val="00944E31"/>
    <w:rsid w:val="00944F75"/>
    <w:rsid w:val="00945E84"/>
    <w:rsid w:val="00945EDC"/>
    <w:rsid w:val="009460B1"/>
    <w:rsid w:val="00946B98"/>
    <w:rsid w:val="00946F1A"/>
    <w:rsid w:val="00947B9F"/>
    <w:rsid w:val="009502C6"/>
    <w:rsid w:val="0095055A"/>
    <w:rsid w:val="009514D5"/>
    <w:rsid w:val="0095287D"/>
    <w:rsid w:val="00952883"/>
    <w:rsid w:val="00952A65"/>
    <w:rsid w:val="00953B3C"/>
    <w:rsid w:val="00953E71"/>
    <w:rsid w:val="009546BB"/>
    <w:rsid w:val="00954845"/>
    <w:rsid w:val="009548A6"/>
    <w:rsid w:val="00954E9B"/>
    <w:rsid w:val="00955D63"/>
    <w:rsid w:val="00955F51"/>
    <w:rsid w:val="009560A9"/>
    <w:rsid w:val="009562DB"/>
    <w:rsid w:val="0095637E"/>
    <w:rsid w:val="009563B6"/>
    <w:rsid w:val="00956AE8"/>
    <w:rsid w:val="009574D0"/>
    <w:rsid w:val="009623DB"/>
    <w:rsid w:val="00962C4F"/>
    <w:rsid w:val="00962DC5"/>
    <w:rsid w:val="00962F0B"/>
    <w:rsid w:val="00962F8B"/>
    <w:rsid w:val="009634F8"/>
    <w:rsid w:val="00963872"/>
    <w:rsid w:val="00963CCF"/>
    <w:rsid w:val="00963D67"/>
    <w:rsid w:val="0096415E"/>
    <w:rsid w:val="00964167"/>
    <w:rsid w:val="00964271"/>
    <w:rsid w:val="009647A0"/>
    <w:rsid w:val="009649DC"/>
    <w:rsid w:val="009653D1"/>
    <w:rsid w:val="009654CD"/>
    <w:rsid w:val="0096641C"/>
    <w:rsid w:val="009667B5"/>
    <w:rsid w:val="00966B93"/>
    <w:rsid w:val="0096762D"/>
    <w:rsid w:val="009711F9"/>
    <w:rsid w:val="00971217"/>
    <w:rsid w:val="00971BD9"/>
    <w:rsid w:val="00971D7A"/>
    <w:rsid w:val="009720B5"/>
    <w:rsid w:val="00972416"/>
    <w:rsid w:val="009724D4"/>
    <w:rsid w:val="00972D3B"/>
    <w:rsid w:val="009734DC"/>
    <w:rsid w:val="0097377E"/>
    <w:rsid w:val="00973CE1"/>
    <w:rsid w:val="00973D07"/>
    <w:rsid w:val="009747B6"/>
    <w:rsid w:val="00974882"/>
    <w:rsid w:val="0097496F"/>
    <w:rsid w:val="00975840"/>
    <w:rsid w:val="00975894"/>
    <w:rsid w:val="00975DC8"/>
    <w:rsid w:val="00975E8B"/>
    <w:rsid w:val="00976383"/>
    <w:rsid w:val="009768E4"/>
    <w:rsid w:val="0097699F"/>
    <w:rsid w:val="00977267"/>
    <w:rsid w:val="0097733A"/>
    <w:rsid w:val="00977A55"/>
    <w:rsid w:val="00980FAC"/>
    <w:rsid w:val="009814EE"/>
    <w:rsid w:val="00981F60"/>
    <w:rsid w:val="009831F0"/>
    <w:rsid w:val="00983240"/>
    <w:rsid w:val="009832CA"/>
    <w:rsid w:val="00983752"/>
    <w:rsid w:val="0098398B"/>
    <w:rsid w:val="00984505"/>
    <w:rsid w:val="009845AB"/>
    <w:rsid w:val="00984980"/>
    <w:rsid w:val="00985188"/>
    <w:rsid w:val="00985710"/>
    <w:rsid w:val="009879F0"/>
    <w:rsid w:val="00987CAF"/>
    <w:rsid w:val="00987EFB"/>
    <w:rsid w:val="009902B8"/>
    <w:rsid w:val="00990343"/>
    <w:rsid w:val="00990556"/>
    <w:rsid w:val="009909B8"/>
    <w:rsid w:val="00991572"/>
    <w:rsid w:val="00991F57"/>
    <w:rsid w:val="009922C0"/>
    <w:rsid w:val="0099279C"/>
    <w:rsid w:val="009936DD"/>
    <w:rsid w:val="00993D6C"/>
    <w:rsid w:val="00994076"/>
    <w:rsid w:val="009947B3"/>
    <w:rsid w:val="009947D3"/>
    <w:rsid w:val="00994B46"/>
    <w:rsid w:val="009950A9"/>
    <w:rsid w:val="009951E6"/>
    <w:rsid w:val="009974A5"/>
    <w:rsid w:val="009974C2"/>
    <w:rsid w:val="009979FF"/>
    <w:rsid w:val="00997D7C"/>
    <w:rsid w:val="009A06F7"/>
    <w:rsid w:val="009A0765"/>
    <w:rsid w:val="009A0CD0"/>
    <w:rsid w:val="009A174D"/>
    <w:rsid w:val="009A1AC3"/>
    <w:rsid w:val="009A1B43"/>
    <w:rsid w:val="009A2003"/>
    <w:rsid w:val="009A20B7"/>
    <w:rsid w:val="009A247A"/>
    <w:rsid w:val="009A28C0"/>
    <w:rsid w:val="009A2BE1"/>
    <w:rsid w:val="009A2D3B"/>
    <w:rsid w:val="009A2D68"/>
    <w:rsid w:val="009A3CAE"/>
    <w:rsid w:val="009A4308"/>
    <w:rsid w:val="009A491F"/>
    <w:rsid w:val="009A4C50"/>
    <w:rsid w:val="009A4D37"/>
    <w:rsid w:val="009A4EC5"/>
    <w:rsid w:val="009A531E"/>
    <w:rsid w:val="009A6008"/>
    <w:rsid w:val="009A66FF"/>
    <w:rsid w:val="009A6B96"/>
    <w:rsid w:val="009A6C37"/>
    <w:rsid w:val="009A6ED0"/>
    <w:rsid w:val="009A74FE"/>
    <w:rsid w:val="009B00EC"/>
    <w:rsid w:val="009B11AB"/>
    <w:rsid w:val="009B1270"/>
    <w:rsid w:val="009B14B2"/>
    <w:rsid w:val="009B2128"/>
    <w:rsid w:val="009B2307"/>
    <w:rsid w:val="009B29F1"/>
    <w:rsid w:val="009B29F7"/>
    <w:rsid w:val="009B2C69"/>
    <w:rsid w:val="009B2DB7"/>
    <w:rsid w:val="009B3869"/>
    <w:rsid w:val="009B3EF9"/>
    <w:rsid w:val="009B444E"/>
    <w:rsid w:val="009B470E"/>
    <w:rsid w:val="009B4BB4"/>
    <w:rsid w:val="009B4CEA"/>
    <w:rsid w:val="009B4E03"/>
    <w:rsid w:val="009B5058"/>
    <w:rsid w:val="009B5ABE"/>
    <w:rsid w:val="009B5B92"/>
    <w:rsid w:val="009B61AF"/>
    <w:rsid w:val="009B65BE"/>
    <w:rsid w:val="009B6DFC"/>
    <w:rsid w:val="009B6F95"/>
    <w:rsid w:val="009C0A17"/>
    <w:rsid w:val="009C0D16"/>
    <w:rsid w:val="009C1622"/>
    <w:rsid w:val="009C1632"/>
    <w:rsid w:val="009C1FB4"/>
    <w:rsid w:val="009C33FC"/>
    <w:rsid w:val="009C3680"/>
    <w:rsid w:val="009C43BB"/>
    <w:rsid w:val="009C4CB5"/>
    <w:rsid w:val="009C4CEA"/>
    <w:rsid w:val="009C65C3"/>
    <w:rsid w:val="009C6FC4"/>
    <w:rsid w:val="009C7867"/>
    <w:rsid w:val="009C7A10"/>
    <w:rsid w:val="009D089A"/>
    <w:rsid w:val="009D1A37"/>
    <w:rsid w:val="009D2129"/>
    <w:rsid w:val="009D2975"/>
    <w:rsid w:val="009D2E87"/>
    <w:rsid w:val="009D3094"/>
    <w:rsid w:val="009D33F5"/>
    <w:rsid w:val="009D340F"/>
    <w:rsid w:val="009D3C6F"/>
    <w:rsid w:val="009D3E6A"/>
    <w:rsid w:val="009D4DB3"/>
    <w:rsid w:val="009D4EBB"/>
    <w:rsid w:val="009D4F7A"/>
    <w:rsid w:val="009D5464"/>
    <w:rsid w:val="009D5506"/>
    <w:rsid w:val="009D5972"/>
    <w:rsid w:val="009D5B8E"/>
    <w:rsid w:val="009D5EDA"/>
    <w:rsid w:val="009D6A21"/>
    <w:rsid w:val="009D7A27"/>
    <w:rsid w:val="009D7CE7"/>
    <w:rsid w:val="009E05E7"/>
    <w:rsid w:val="009E0722"/>
    <w:rsid w:val="009E1C48"/>
    <w:rsid w:val="009E2106"/>
    <w:rsid w:val="009E2948"/>
    <w:rsid w:val="009E2B74"/>
    <w:rsid w:val="009E2C05"/>
    <w:rsid w:val="009E347C"/>
    <w:rsid w:val="009E35CC"/>
    <w:rsid w:val="009E3A3E"/>
    <w:rsid w:val="009E3B44"/>
    <w:rsid w:val="009E42C8"/>
    <w:rsid w:val="009E4996"/>
    <w:rsid w:val="009E58B5"/>
    <w:rsid w:val="009E5B2D"/>
    <w:rsid w:val="009E602B"/>
    <w:rsid w:val="009E626D"/>
    <w:rsid w:val="009E6734"/>
    <w:rsid w:val="009E6736"/>
    <w:rsid w:val="009E7C5B"/>
    <w:rsid w:val="009F0790"/>
    <w:rsid w:val="009F08CC"/>
    <w:rsid w:val="009F08FE"/>
    <w:rsid w:val="009F12E9"/>
    <w:rsid w:val="009F194D"/>
    <w:rsid w:val="009F1E83"/>
    <w:rsid w:val="009F2247"/>
    <w:rsid w:val="009F3134"/>
    <w:rsid w:val="009F478C"/>
    <w:rsid w:val="009F4B32"/>
    <w:rsid w:val="009F5A9D"/>
    <w:rsid w:val="009F6D04"/>
    <w:rsid w:val="009F73E7"/>
    <w:rsid w:val="009F766F"/>
    <w:rsid w:val="009F7E84"/>
    <w:rsid w:val="00A008BD"/>
    <w:rsid w:val="00A0097E"/>
    <w:rsid w:val="00A00AB2"/>
    <w:rsid w:val="00A015C1"/>
    <w:rsid w:val="00A016F2"/>
    <w:rsid w:val="00A01E0D"/>
    <w:rsid w:val="00A01E8F"/>
    <w:rsid w:val="00A01FB3"/>
    <w:rsid w:val="00A02266"/>
    <w:rsid w:val="00A0243E"/>
    <w:rsid w:val="00A0446F"/>
    <w:rsid w:val="00A04867"/>
    <w:rsid w:val="00A050AE"/>
    <w:rsid w:val="00A05A00"/>
    <w:rsid w:val="00A061E9"/>
    <w:rsid w:val="00A06984"/>
    <w:rsid w:val="00A07522"/>
    <w:rsid w:val="00A075C3"/>
    <w:rsid w:val="00A103F4"/>
    <w:rsid w:val="00A10537"/>
    <w:rsid w:val="00A1098D"/>
    <w:rsid w:val="00A11A57"/>
    <w:rsid w:val="00A123DE"/>
    <w:rsid w:val="00A12B2B"/>
    <w:rsid w:val="00A1325C"/>
    <w:rsid w:val="00A13DE1"/>
    <w:rsid w:val="00A14B85"/>
    <w:rsid w:val="00A15AAF"/>
    <w:rsid w:val="00A163C3"/>
    <w:rsid w:val="00A17B98"/>
    <w:rsid w:val="00A17BA6"/>
    <w:rsid w:val="00A20078"/>
    <w:rsid w:val="00A200C6"/>
    <w:rsid w:val="00A20438"/>
    <w:rsid w:val="00A2075A"/>
    <w:rsid w:val="00A2181D"/>
    <w:rsid w:val="00A21F51"/>
    <w:rsid w:val="00A21FE5"/>
    <w:rsid w:val="00A224ED"/>
    <w:rsid w:val="00A236F5"/>
    <w:rsid w:val="00A24A25"/>
    <w:rsid w:val="00A24DDD"/>
    <w:rsid w:val="00A254FF"/>
    <w:rsid w:val="00A25D1F"/>
    <w:rsid w:val="00A264EB"/>
    <w:rsid w:val="00A26F39"/>
    <w:rsid w:val="00A27B16"/>
    <w:rsid w:val="00A30039"/>
    <w:rsid w:val="00A300D4"/>
    <w:rsid w:val="00A30C32"/>
    <w:rsid w:val="00A31566"/>
    <w:rsid w:val="00A31A7A"/>
    <w:rsid w:val="00A31BEC"/>
    <w:rsid w:val="00A31CCE"/>
    <w:rsid w:val="00A31D3B"/>
    <w:rsid w:val="00A31EB2"/>
    <w:rsid w:val="00A3218E"/>
    <w:rsid w:val="00A3237B"/>
    <w:rsid w:val="00A3245C"/>
    <w:rsid w:val="00A3278D"/>
    <w:rsid w:val="00A32BE2"/>
    <w:rsid w:val="00A334E5"/>
    <w:rsid w:val="00A35E12"/>
    <w:rsid w:val="00A36823"/>
    <w:rsid w:val="00A371F9"/>
    <w:rsid w:val="00A378AF"/>
    <w:rsid w:val="00A379A6"/>
    <w:rsid w:val="00A40796"/>
    <w:rsid w:val="00A40997"/>
    <w:rsid w:val="00A40C46"/>
    <w:rsid w:val="00A411E7"/>
    <w:rsid w:val="00A4160E"/>
    <w:rsid w:val="00A41B70"/>
    <w:rsid w:val="00A42011"/>
    <w:rsid w:val="00A42157"/>
    <w:rsid w:val="00A422E1"/>
    <w:rsid w:val="00A4243D"/>
    <w:rsid w:val="00A4306F"/>
    <w:rsid w:val="00A444A8"/>
    <w:rsid w:val="00A4521A"/>
    <w:rsid w:val="00A45468"/>
    <w:rsid w:val="00A455F7"/>
    <w:rsid w:val="00A4668A"/>
    <w:rsid w:val="00A46AA8"/>
    <w:rsid w:val="00A46F5E"/>
    <w:rsid w:val="00A472C9"/>
    <w:rsid w:val="00A47485"/>
    <w:rsid w:val="00A4760B"/>
    <w:rsid w:val="00A4787F"/>
    <w:rsid w:val="00A47A70"/>
    <w:rsid w:val="00A47B6F"/>
    <w:rsid w:val="00A50368"/>
    <w:rsid w:val="00A50B51"/>
    <w:rsid w:val="00A51838"/>
    <w:rsid w:val="00A51A5F"/>
    <w:rsid w:val="00A51BBD"/>
    <w:rsid w:val="00A51E22"/>
    <w:rsid w:val="00A51FC9"/>
    <w:rsid w:val="00A52819"/>
    <w:rsid w:val="00A53563"/>
    <w:rsid w:val="00A537DB"/>
    <w:rsid w:val="00A53B27"/>
    <w:rsid w:val="00A53B48"/>
    <w:rsid w:val="00A53B6B"/>
    <w:rsid w:val="00A53BD0"/>
    <w:rsid w:val="00A53DAF"/>
    <w:rsid w:val="00A53EE0"/>
    <w:rsid w:val="00A542DF"/>
    <w:rsid w:val="00A5482A"/>
    <w:rsid w:val="00A54F20"/>
    <w:rsid w:val="00A5500D"/>
    <w:rsid w:val="00A5511A"/>
    <w:rsid w:val="00A553BB"/>
    <w:rsid w:val="00A57451"/>
    <w:rsid w:val="00A57C0B"/>
    <w:rsid w:val="00A57CB8"/>
    <w:rsid w:val="00A60303"/>
    <w:rsid w:val="00A612E2"/>
    <w:rsid w:val="00A616C9"/>
    <w:rsid w:val="00A6341D"/>
    <w:rsid w:val="00A63F99"/>
    <w:rsid w:val="00A647FC"/>
    <w:rsid w:val="00A649BC"/>
    <w:rsid w:val="00A64A3B"/>
    <w:rsid w:val="00A64B42"/>
    <w:rsid w:val="00A64FCB"/>
    <w:rsid w:val="00A65191"/>
    <w:rsid w:val="00A65344"/>
    <w:rsid w:val="00A65A82"/>
    <w:rsid w:val="00A65E83"/>
    <w:rsid w:val="00A666DE"/>
    <w:rsid w:val="00A66708"/>
    <w:rsid w:val="00A66C4E"/>
    <w:rsid w:val="00A66D20"/>
    <w:rsid w:val="00A679F7"/>
    <w:rsid w:val="00A67CD2"/>
    <w:rsid w:val="00A67DA1"/>
    <w:rsid w:val="00A707AA"/>
    <w:rsid w:val="00A70FDF"/>
    <w:rsid w:val="00A715EE"/>
    <w:rsid w:val="00A716B5"/>
    <w:rsid w:val="00A71A5C"/>
    <w:rsid w:val="00A71CF5"/>
    <w:rsid w:val="00A72883"/>
    <w:rsid w:val="00A72D8A"/>
    <w:rsid w:val="00A73C98"/>
    <w:rsid w:val="00A75273"/>
    <w:rsid w:val="00A75424"/>
    <w:rsid w:val="00A7587B"/>
    <w:rsid w:val="00A758A2"/>
    <w:rsid w:val="00A75AFA"/>
    <w:rsid w:val="00A76083"/>
    <w:rsid w:val="00A7615C"/>
    <w:rsid w:val="00A76623"/>
    <w:rsid w:val="00A76763"/>
    <w:rsid w:val="00A76DFF"/>
    <w:rsid w:val="00A776D0"/>
    <w:rsid w:val="00A7779A"/>
    <w:rsid w:val="00A77E1C"/>
    <w:rsid w:val="00A81012"/>
    <w:rsid w:val="00A8119E"/>
    <w:rsid w:val="00A82A1E"/>
    <w:rsid w:val="00A82C43"/>
    <w:rsid w:val="00A83FD6"/>
    <w:rsid w:val="00A84A7C"/>
    <w:rsid w:val="00A84EE5"/>
    <w:rsid w:val="00A8531F"/>
    <w:rsid w:val="00A854B8"/>
    <w:rsid w:val="00A85A52"/>
    <w:rsid w:val="00A865EC"/>
    <w:rsid w:val="00A87980"/>
    <w:rsid w:val="00A8798A"/>
    <w:rsid w:val="00A87B8C"/>
    <w:rsid w:val="00A9099B"/>
    <w:rsid w:val="00A90CA7"/>
    <w:rsid w:val="00A91020"/>
    <w:rsid w:val="00A91D74"/>
    <w:rsid w:val="00A9200A"/>
    <w:rsid w:val="00A923D6"/>
    <w:rsid w:val="00A92492"/>
    <w:rsid w:val="00A93717"/>
    <w:rsid w:val="00A93978"/>
    <w:rsid w:val="00A93B61"/>
    <w:rsid w:val="00A93D96"/>
    <w:rsid w:val="00A94250"/>
    <w:rsid w:val="00A9464D"/>
    <w:rsid w:val="00A95C48"/>
    <w:rsid w:val="00A95F33"/>
    <w:rsid w:val="00A95F96"/>
    <w:rsid w:val="00A965FB"/>
    <w:rsid w:val="00A96653"/>
    <w:rsid w:val="00A97282"/>
    <w:rsid w:val="00A97511"/>
    <w:rsid w:val="00A97513"/>
    <w:rsid w:val="00A97709"/>
    <w:rsid w:val="00AA0766"/>
    <w:rsid w:val="00AA093A"/>
    <w:rsid w:val="00AA14C3"/>
    <w:rsid w:val="00AA1705"/>
    <w:rsid w:val="00AA2286"/>
    <w:rsid w:val="00AA27BC"/>
    <w:rsid w:val="00AA2B35"/>
    <w:rsid w:val="00AA39B7"/>
    <w:rsid w:val="00AA4546"/>
    <w:rsid w:val="00AA4B32"/>
    <w:rsid w:val="00AA4FB3"/>
    <w:rsid w:val="00AA504B"/>
    <w:rsid w:val="00AA5B4A"/>
    <w:rsid w:val="00AA6EC1"/>
    <w:rsid w:val="00AA727C"/>
    <w:rsid w:val="00AA764A"/>
    <w:rsid w:val="00AB187F"/>
    <w:rsid w:val="00AB18A2"/>
    <w:rsid w:val="00AB219B"/>
    <w:rsid w:val="00AB2AD6"/>
    <w:rsid w:val="00AB3346"/>
    <w:rsid w:val="00AB3701"/>
    <w:rsid w:val="00AB3873"/>
    <w:rsid w:val="00AB436D"/>
    <w:rsid w:val="00AB43A8"/>
    <w:rsid w:val="00AB45BA"/>
    <w:rsid w:val="00AB461E"/>
    <w:rsid w:val="00AB5728"/>
    <w:rsid w:val="00AB6023"/>
    <w:rsid w:val="00AB64E0"/>
    <w:rsid w:val="00AB7041"/>
    <w:rsid w:val="00AB7DDE"/>
    <w:rsid w:val="00AB7E5B"/>
    <w:rsid w:val="00AB7F9B"/>
    <w:rsid w:val="00AC097A"/>
    <w:rsid w:val="00AC0AC9"/>
    <w:rsid w:val="00AC0E48"/>
    <w:rsid w:val="00AC1AD2"/>
    <w:rsid w:val="00AC1B59"/>
    <w:rsid w:val="00AC1E24"/>
    <w:rsid w:val="00AC26E9"/>
    <w:rsid w:val="00AC2C44"/>
    <w:rsid w:val="00AC2F94"/>
    <w:rsid w:val="00AC3C05"/>
    <w:rsid w:val="00AC4BCC"/>
    <w:rsid w:val="00AC4C21"/>
    <w:rsid w:val="00AC52E0"/>
    <w:rsid w:val="00AC5350"/>
    <w:rsid w:val="00AC56DA"/>
    <w:rsid w:val="00AC58F7"/>
    <w:rsid w:val="00AC69AF"/>
    <w:rsid w:val="00AC6C65"/>
    <w:rsid w:val="00AC792B"/>
    <w:rsid w:val="00AC7C87"/>
    <w:rsid w:val="00AC7DED"/>
    <w:rsid w:val="00AC7FC3"/>
    <w:rsid w:val="00AD009C"/>
    <w:rsid w:val="00AD04CF"/>
    <w:rsid w:val="00AD0754"/>
    <w:rsid w:val="00AD07B0"/>
    <w:rsid w:val="00AD09CA"/>
    <w:rsid w:val="00AD0A66"/>
    <w:rsid w:val="00AD1112"/>
    <w:rsid w:val="00AD1AD4"/>
    <w:rsid w:val="00AD1EB2"/>
    <w:rsid w:val="00AD2067"/>
    <w:rsid w:val="00AD20BD"/>
    <w:rsid w:val="00AD24D8"/>
    <w:rsid w:val="00AD2D9F"/>
    <w:rsid w:val="00AD2E25"/>
    <w:rsid w:val="00AD2EEF"/>
    <w:rsid w:val="00AD349F"/>
    <w:rsid w:val="00AD3788"/>
    <w:rsid w:val="00AD42DF"/>
    <w:rsid w:val="00AD4578"/>
    <w:rsid w:val="00AD4A86"/>
    <w:rsid w:val="00AD4C19"/>
    <w:rsid w:val="00AD56C2"/>
    <w:rsid w:val="00AD56DC"/>
    <w:rsid w:val="00AD5717"/>
    <w:rsid w:val="00AD5784"/>
    <w:rsid w:val="00AD5E16"/>
    <w:rsid w:val="00AD642F"/>
    <w:rsid w:val="00AD6534"/>
    <w:rsid w:val="00AD6D6C"/>
    <w:rsid w:val="00AD6E0D"/>
    <w:rsid w:val="00AD6E50"/>
    <w:rsid w:val="00AD711A"/>
    <w:rsid w:val="00AD7B64"/>
    <w:rsid w:val="00AE000F"/>
    <w:rsid w:val="00AE06B6"/>
    <w:rsid w:val="00AE0AC7"/>
    <w:rsid w:val="00AE14A5"/>
    <w:rsid w:val="00AE1EBB"/>
    <w:rsid w:val="00AE1F01"/>
    <w:rsid w:val="00AE2E4B"/>
    <w:rsid w:val="00AE4D8D"/>
    <w:rsid w:val="00AE5824"/>
    <w:rsid w:val="00AE5AF6"/>
    <w:rsid w:val="00AE5F83"/>
    <w:rsid w:val="00AE6D9A"/>
    <w:rsid w:val="00AE7208"/>
    <w:rsid w:val="00AE7375"/>
    <w:rsid w:val="00AE73F6"/>
    <w:rsid w:val="00AE7474"/>
    <w:rsid w:val="00AE7A12"/>
    <w:rsid w:val="00AF0075"/>
    <w:rsid w:val="00AF0E82"/>
    <w:rsid w:val="00AF0FAE"/>
    <w:rsid w:val="00AF29C9"/>
    <w:rsid w:val="00AF35E6"/>
    <w:rsid w:val="00AF362E"/>
    <w:rsid w:val="00AF4DC8"/>
    <w:rsid w:val="00AF5071"/>
    <w:rsid w:val="00AF5C8D"/>
    <w:rsid w:val="00AF764C"/>
    <w:rsid w:val="00B00017"/>
    <w:rsid w:val="00B003B7"/>
    <w:rsid w:val="00B00424"/>
    <w:rsid w:val="00B00C9A"/>
    <w:rsid w:val="00B00F64"/>
    <w:rsid w:val="00B0123F"/>
    <w:rsid w:val="00B02066"/>
    <w:rsid w:val="00B0210C"/>
    <w:rsid w:val="00B0215A"/>
    <w:rsid w:val="00B02376"/>
    <w:rsid w:val="00B040EF"/>
    <w:rsid w:val="00B04FA3"/>
    <w:rsid w:val="00B058D2"/>
    <w:rsid w:val="00B06B25"/>
    <w:rsid w:val="00B0736C"/>
    <w:rsid w:val="00B07BFA"/>
    <w:rsid w:val="00B1010F"/>
    <w:rsid w:val="00B1030A"/>
    <w:rsid w:val="00B107DF"/>
    <w:rsid w:val="00B10A89"/>
    <w:rsid w:val="00B10D2E"/>
    <w:rsid w:val="00B11304"/>
    <w:rsid w:val="00B122D0"/>
    <w:rsid w:val="00B12416"/>
    <w:rsid w:val="00B12ABB"/>
    <w:rsid w:val="00B12AFE"/>
    <w:rsid w:val="00B134CC"/>
    <w:rsid w:val="00B13643"/>
    <w:rsid w:val="00B14754"/>
    <w:rsid w:val="00B14BC6"/>
    <w:rsid w:val="00B14BE2"/>
    <w:rsid w:val="00B150D5"/>
    <w:rsid w:val="00B152F5"/>
    <w:rsid w:val="00B15D6F"/>
    <w:rsid w:val="00B16443"/>
    <w:rsid w:val="00B1669A"/>
    <w:rsid w:val="00B168D0"/>
    <w:rsid w:val="00B16D3F"/>
    <w:rsid w:val="00B16D62"/>
    <w:rsid w:val="00B1710C"/>
    <w:rsid w:val="00B1756E"/>
    <w:rsid w:val="00B17CB2"/>
    <w:rsid w:val="00B20329"/>
    <w:rsid w:val="00B204E8"/>
    <w:rsid w:val="00B20723"/>
    <w:rsid w:val="00B20B18"/>
    <w:rsid w:val="00B21107"/>
    <w:rsid w:val="00B215DF"/>
    <w:rsid w:val="00B21672"/>
    <w:rsid w:val="00B21982"/>
    <w:rsid w:val="00B21EFB"/>
    <w:rsid w:val="00B21F6C"/>
    <w:rsid w:val="00B224B7"/>
    <w:rsid w:val="00B225AB"/>
    <w:rsid w:val="00B23051"/>
    <w:rsid w:val="00B23089"/>
    <w:rsid w:val="00B231E1"/>
    <w:rsid w:val="00B2321D"/>
    <w:rsid w:val="00B236FB"/>
    <w:rsid w:val="00B23766"/>
    <w:rsid w:val="00B237D5"/>
    <w:rsid w:val="00B23D1E"/>
    <w:rsid w:val="00B2485F"/>
    <w:rsid w:val="00B24B33"/>
    <w:rsid w:val="00B2500E"/>
    <w:rsid w:val="00B25025"/>
    <w:rsid w:val="00B2502D"/>
    <w:rsid w:val="00B25F94"/>
    <w:rsid w:val="00B25FE2"/>
    <w:rsid w:val="00B262B5"/>
    <w:rsid w:val="00B268EA"/>
    <w:rsid w:val="00B26DCE"/>
    <w:rsid w:val="00B26F21"/>
    <w:rsid w:val="00B26FFE"/>
    <w:rsid w:val="00B27836"/>
    <w:rsid w:val="00B2791C"/>
    <w:rsid w:val="00B27A7D"/>
    <w:rsid w:val="00B300F3"/>
    <w:rsid w:val="00B30763"/>
    <w:rsid w:val="00B30BE9"/>
    <w:rsid w:val="00B30FCC"/>
    <w:rsid w:val="00B31274"/>
    <w:rsid w:val="00B31841"/>
    <w:rsid w:val="00B3212F"/>
    <w:rsid w:val="00B32479"/>
    <w:rsid w:val="00B32502"/>
    <w:rsid w:val="00B32DE4"/>
    <w:rsid w:val="00B337EE"/>
    <w:rsid w:val="00B348D5"/>
    <w:rsid w:val="00B34945"/>
    <w:rsid w:val="00B35679"/>
    <w:rsid w:val="00B357DE"/>
    <w:rsid w:val="00B35861"/>
    <w:rsid w:val="00B35A95"/>
    <w:rsid w:val="00B366F3"/>
    <w:rsid w:val="00B36753"/>
    <w:rsid w:val="00B3788B"/>
    <w:rsid w:val="00B40727"/>
    <w:rsid w:val="00B4135A"/>
    <w:rsid w:val="00B41647"/>
    <w:rsid w:val="00B43176"/>
    <w:rsid w:val="00B43553"/>
    <w:rsid w:val="00B43ABD"/>
    <w:rsid w:val="00B440D4"/>
    <w:rsid w:val="00B445B8"/>
    <w:rsid w:val="00B44928"/>
    <w:rsid w:val="00B449FF"/>
    <w:rsid w:val="00B44BF8"/>
    <w:rsid w:val="00B45DCD"/>
    <w:rsid w:val="00B45ECE"/>
    <w:rsid w:val="00B4609C"/>
    <w:rsid w:val="00B46277"/>
    <w:rsid w:val="00B467D0"/>
    <w:rsid w:val="00B46D1C"/>
    <w:rsid w:val="00B502D3"/>
    <w:rsid w:val="00B5162D"/>
    <w:rsid w:val="00B517B9"/>
    <w:rsid w:val="00B518D3"/>
    <w:rsid w:val="00B5209B"/>
    <w:rsid w:val="00B5275F"/>
    <w:rsid w:val="00B52D56"/>
    <w:rsid w:val="00B52DEB"/>
    <w:rsid w:val="00B52ED7"/>
    <w:rsid w:val="00B53D8B"/>
    <w:rsid w:val="00B54089"/>
    <w:rsid w:val="00B54160"/>
    <w:rsid w:val="00B54302"/>
    <w:rsid w:val="00B549CA"/>
    <w:rsid w:val="00B54DD7"/>
    <w:rsid w:val="00B5501A"/>
    <w:rsid w:val="00B555E2"/>
    <w:rsid w:val="00B56137"/>
    <w:rsid w:val="00B57206"/>
    <w:rsid w:val="00B57942"/>
    <w:rsid w:val="00B57FB9"/>
    <w:rsid w:val="00B60078"/>
    <w:rsid w:val="00B6014F"/>
    <w:rsid w:val="00B602C4"/>
    <w:rsid w:val="00B61503"/>
    <w:rsid w:val="00B6171D"/>
    <w:rsid w:val="00B61A75"/>
    <w:rsid w:val="00B61EFE"/>
    <w:rsid w:val="00B622F3"/>
    <w:rsid w:val="00B62B5D"/>
    <w:rsid w:val="00B62B69"/>
    <w:rsid w:val="00B62CF4"/>
    <w:rsid w:val="00B630C8"/>
    <w:rsid w:val="00B6357D"/>
    <w:rsid w:val="00B6389F"/>
    <w:rsid w:val="00B6437B"/>
    <w:rsid w:val="00B65355"/>
    <w:rsid w:val="00B6619E"/>
    <w:rsid w:val="00B6669E"/>
    <w:rsid w:val="00B66716"/>
    <w:rsid w:val="00B701A0"/>
    <w:rsid w:val="00B70513"/>
    <w:rsid w:val="00B70915"/>
    <w:rsid w:val="00B70FEF"/>
    <w:rsid w:val="00B7171A"/>
    <w:rsid w:val="00B71F59"/>
    <w:rsid w:val="00B72424"/>
    <w:rsid w:val="00B724EC"/>
    <w:rsid w:val="00B72574"/>
    <w:rsid w:val="00B72E58"/>
    <w:rsid w:val="00B73066"/>
    <w:rsid w:val="00B732A4"/>
    <w:rsid w:val="00B73849"/>
    <w:rsid w:val="00B73E83"/>
    <w:rsid w:val="00B74491"/>
    <w:rsid w:val="00B745A4"/>
    <w:rsid w:val="00B74926"/>
    <w:rsid w:val="00B74E60"/>
    <w:rsid w:val="00B75041"/>
    <w:rsid w:val="00B757D5"/>
    <w:rsid w:val="00B76349"/>
    <w:rsid w:val="00B7640A"/>
    <w:rsid w:val="00B7700E"/>
    <w:rsid w:val="00B770F3"/>
    <w:rsid w:val="00B77845"/>
    <w:rsid w:val="00B77A83"/>
    <w:rsid w:val="00B800F1"/>
    <w:rsid w:val="00B80229"/>
    <w:rsid w:val="00B802AD"/>
    <w:rsid w:val="00B8047D"/>
    <w:rsid w:val="00B80A3F"/>
    <w:rsid w:val="00B80DA1"/>
    <w:rsid w:val="00B80E83"/>
    <w:rsid w:val="00B8163A"/>
    <w:rsid w:val="00B81694"/>
    <w:rsid w:val="00B8246B"/>
    <w:rsid w:val="00B83156"/>
    <w:rsid w:val="00B833AA"/>
    <w:rsid w:val="00B8393F"/>
    <w:rsid w:val="00B83C78"/>
    <w:rsid w:val="00B843C2"/>
    <w:rsid w:val="00B84403"/>
    <w:rsid w:val="00B844A5"/>
    <w:rsid w:val="00B848E3"/>
    <w:rsid w:val="00B85478"/>
    <w:rsid w:val="00B858E1"/>
    <w:rsid w:val="00B85C19"/>
    <w:rsid w:val="00B85C47"/>
    <w:rsid w:val="00B85CF4"/>
    <w:rsid w:val="00B86938"/>
    <w:rsid w:val="00B86A98"/>
    <w:rsid w:val="00B86C87"/>
    <w:rsid w:val="00B86CE8"/>
    <w:rsid w:val="00B86EFD"/>
    <w:rsid w:val="00B873A8"/>
    <w:rsid w:val="00B874AD"/>
    <w:rsid w:val="00B87824"/>
    <w:rsid w:val="00B902BB"/>
    <w:rsid w:val="00B9051E"/>
    <w:rsid w:val="00B9064A"/>
    <w:rsid w:val="00B90B95"/>
    <w:rsid w:val="00B911AF"/>
    <w:rsid w:val="00B91BF5"/>
    <w:rsid w:val="00B9247D"/>
    <w:rsid w:val="00B92661"/>
    <w:rsid w:val="00B93435"/>
    <w:rsid w:val="00B93B79"/>
    <w:rsid w:val="00B93BD4"/>
    <w:rsid w:val="00B93F0A"/>
    <w:rsid w:val="00B94835"/>
    <w:rsid w:val="00B94B4F"/>
    <w:rsid w:val="00B94F13"/>
    <w:rsid w:val="00B955E0"/>
    <w:rsid w:val="00B9577A"/>
    <w:rsid w:val="00B9619A"/>
    <w:rsid w:val="00B964B8"/>
    <w:rsid w:val="00B966D7"/>
    <w:rsid w:val="00B96719"/>
    <w:rsid w:val="00B96831"/>
    <w:rsid w:val="00B96F1C"/>
    <w:rsid w:val="00B970B8"/>
    <w:rsid w:val="00BA108B"/>
    <w:rsid w:val="00BA1886"/>
    <w:rsid w:val="00BA1C6B"/>
    <w:rsid w:val="00BA1DCA"/>
    <w:rsid w:val="00BA21D3"/>
    <w:rsid w:val="00BA245D"/>
    <w:rsid w:val="00BA304A"/>
    <w:rsid w:val="00BA3B50"/>
    <w:rsid w:val="00BA3CB0"/>
    <w:rsid w:val="00BA45A5"/>
    <w:rsid w:val="00BA484D"/>
    <w:rsid w:val="00BA532A"/>
    <w:rsid w:val="00BA5420"/>
    <w:rsid w:val="00BA6314"/>
    <w:rsid w:val="00BA63BC"/>
    <w:rsid w:val="00BA6A1F"/>
    <w:rsid w:val="00BA6B13"/>
    <w:rsid w:val="00BA6D14"/>
    <w:rsid w:val="00BA7226"/>
    <w:rsid w:val="00BA7324"/>
    <w:rsid w:val="00BA76FB"/>
    <w:rsid w:val="00BA7959"/>
    <w:rsid w:val="00BA7D4E"/>
    <w:rsid w:val="00BA7E2F"/>
    <w:rsid w:val="00BB0A75"/>
    <w:rsid w:val="00BB1839"/>
    <w:rsid w:val="00BB1DF4"/>
    <w:rsid w:val="00BB2E9F"/>
    <w:rsid w:val="00BB33D6"/>
    <w:rsid w:val="00BB3BA7"/>
    <w:rsid w:val="00BB3E99"/>
    <w:rsid w:val="00BB4590"/>
    <w:rsid w:val="00BB4958"/>
    <w:rsid w:val="00BB5A46"/>
    <w:rsid w:val="00BB5B74"/>
    <w:rsid w:val="00BB6ADD"/>
    <w:rsid w:val="00BC04CF"/>
    <w:rsid w:val="00BC05C1"/>
    <w:rsid w:val="00BC0838"/>
    <w:rsid w:val="00BC0C62"/>
    <w:rsid w:val="00BC1C0A"/>
    <w:rsid w:val="00BC1FC6"/>
    <w:rsid w:val="00BC294A"/>
    <w:rsid w:val="00BC299A"/>
    <w:rsid w:val="00BC2D01"/>
    <w:rsid w:val="00BC2E89"/>
    <w:rsid w:val="00BC3510"/>
    <w:rsid w:val="00BC3BB0"/>
    <w:rsid w:val="00BC4BAF"/>
    <w:rsid w:val="00BC5235"/>
    <w:rsid w:val="00BC524A"/>
    <w:rsid w:val="00BC54CA"/>
    <w:rsid w:val="00BC54DB"/>
    <w:rsid w:val="00BC5974"/>
    <w:rsid w:val="00BC5FFC"/>
    <w:rsid w:val="00BC610D"/>
    <w:rsid w:val="00BC647E"/>
    <w:rsid w:val="00BC6A14"/>
    <w:rsid w:val="00BC7CFA"/>
    <w:rsid w:val="00BC7F35"/>
    <w:rsid w:val="00BD0ADD"/>
    <w:rsid w:val="00BD0C5B"/>
    <w:rsid w:val="00BD2256"/>
    <w:rsid w:val="00BD283B"/>
    <w:rsid w:val="00BD2ED4"/>
    <w:rsid w:val="00BD366C"/>
    <w:rsid w:val="00BD36A0"/>
    <w:rsid w:val="00BD3B08"/>
    <w:rsid w:val="00BD4337"/>
    <w:rsid w:val="00BD436F"/>
    <w:rsid w:val="00BD49C7"/>
    <w:rsid w:val="00BD4A2E"/>
    <w:rsid w:val="00BD4CBE"/>
    <w:rsid w:val="00BD4F7C"/>
    <w:rsid w:val="00BD5379"/>
    <w:rsid w:val="00BD59C6"/>
    <w:rsid w:val="00BD5B8D"/>
    <w:rsid w:val="00BD616C"/>
    <w:rsid w:val="00BD6B64"/>
    <w:rsid w:val="00BD6BA5"/>
    <w:rsid w:val="00BD6FA7"/>
    <w:rsid w:val="00BD70D1"/>
    <w:rsid w:val="00BD7DB9"/>
    <w:rsid w:val="00BD7F2D"/>
    <w:rsid w:val="00BE067E"/>
    <w:rsid w:val="00BE0C70"/>
    <w:rsid w:val="00BE0DC5"/>
    <w:rsid w:val="00BE1119"/>
    <w:rsid w:val="00BE13AF"/>
    <w:rsid w:val="00BE2F60"/>
    <w:rsid w:val="00BE3237"/>
    <w:rsid w:val="00BE3943"/>
    <w:rsid w:val="00BE46B6"/>
    <w:rsid w:val="00BE4BD6"/>
    <w:rsid w:val="00BE5082"/>
    <w:rsid w:val="00BE51B5"/>
    <w:rsid w:val="00BE5F6F"/>
    <w:rsid w:val="00BE6BCC"/>
    <w:rsid w:val="00BE70A2"/>
    <w:rsid w:val="00BE7841"/>
    <w:rsid w:val="00BE7AF3"/>
    <w:rsid w:val="00BE7C8D"/>
    <w:rsid w:val="00BF086C"/>
    <w:rsid w:val="00BF0CD5"/>
    <w:rsid w:val="00BF0D4E"/>
    <w:rsid w:val="00BF15D8"/>
    <w:rsid w:val="00BF183E"/>
    <w:rsid w:val="00BF1927"/>
    <w:rsid w:val="00BF1AEA"/>
    <w:rsid w:val="00BF1EB9"/>
    <w:rsid w:val="00BF2563"/>
    <w:rsid w:val="00BF37A5"/>
    <w:rsid w:val="00BF388B"/>
    <w:rsid w:val="00BF3BA5"/>
    <w:rsid w:val="00BF3C7E"/>
    <w:rsid w:val="00BF3CD0"/>
    <w:rsid w:val="00BF4338"/>
    <w:rsid w:val="00BF43E0"/>
    <w:rsid w:val="00BF4B8C"/>
    <w:rsid w:val="00BF4FB0"/>
    <w:rsid w:val="00BF5D00"/>
    <w:rsid w:val="00BF6241"/>
    <w:rsid w:val="00BF6346"/>
    <w:rsid w:val="00BF6804"/>
    <w:rsid w:val="00BF7232"/>
    <w:rsid w:val="00BF73CE"/>
    <w:rsid w:val="00BF77C5"/>
    <w:rsid w:val="00BF786F"/>
    <w:rsid w:val="00C0007E"/>
    <w:rsid w:val="00C002C1"/>
    <w:rsid w:val="00C0059C"/>
    <w:rsid w:val="00C012C9"/>
    <w:rsid w:val="00C01497"/>
    <w:rsid w:val="00C01CE3"/>
    <w:rsid w:val="00C0206B"/>
    <w:rsid w:val="00C02554"/>
    <w:rsid w:val="00C026BF"/>
    <w:rsid w:val="00C02797"/>
    <w:rsid w:val="00C02B28"/>
    <w:rsid w:val="00C03AEC"/>
    <w:rsid w:val="00C03F92"/>
    <w:rsid w:val="00C04149"/>
    <w:rsid w:val="00C041EB"/>
    <w:rsid w:val="00C048F1"/>
    <w:rsid w:val="00C05E14"/>
    <w:rsid w:val="00C0613A"/>
    <w:rsid w:val="00C06191"/>
    <w:rsid w:val="00C067A3"/>
    <w:rsid w:val="00C079B7"/>
    <w:rsid w:val="00C10A1F"/>
    <w:rsid w:val="00C11077"/>
    <w:rsid w:val="00C1153F"/>
    <w:rsid w:val="00C11829"/>
    <w:rsid w:val="00C1233C"/>
    <w:rsid w:val="00C1278D"/>
    <w:rsid w:val="00C12D00"/>
    <w:rsid w:val="00C12EC1"/>
    <w:rsid w:val="00C13BF8"/>
    <w:rsid w:val="00C14172"/>
    <w:rsid w:val="00C14372"/>
    <w:rsid w:val="00C145EE"/>
    <w:rsid w:val="00C147A5"/>
    <w:rsid w:val="00C14935"/>
    <w:rsid w:val="00C14AF0"/>
    <w:rsid w:val="00C157A1"/>
    <w:rsid w:val="00C15AA9"/>
    <w:rsid w:val="00C15C1A"/>
    <w:rsid w:val="00C16180"/>
    <w:rsid w:val="00C176AB"/>
    <w:rsid w:val="00C1795F"/>
    <w:rsid w:val="00C17C8B"/>
    <w:rsid w:val="00C17D0E"/>
    <w:rsid w:val="00C2061E"/>
    <w:rsid w:val="00C20953"/>
    <w:rsid w:val="00C20CDE"/>
    <w:rsid w:val="00C21957"/>
    <w:rsid w:val="00C21E0D"/>
    <w:rsid w:val="00C21E44"/>
    <w:rsid w:val="00C22096"/>
    <w:rsid w:val="00C2232E"/>
    <w:rsid w:val="00C225F9"/>
    <w:rsid w:val="00C2261E"/>
    <w:rsid w:val="00C22BE7"/>
    <w:rsid w:val="00C2354E"/>
    <w:rsid w:val="00C23569"/>
    <w:rsid w:val="00C23B57"/>
    <w:rsid w:val="00C23DA1"/>
    <w:rsid w:val="00C24B49"/>
    <w:rsid w:val="00C25154"/>
    <w:rsid w:val="00C2573A"/>
    <w:rsid w:val="00C25CFB"/>
    <w:rsid w:val="00C2695E"/>
    <w:rsid w:val="00C26C4C"/>
    <w:rsid w:val="00C2765B"/>
    <w:rsid w:val="00C278FD"/>
    <w:rsid w:val="00C27EDC"/>
    <w:rsid w:val="00C307D8"/>
    <w:rsid w:val="00C30F93"/>
    <w:rsid w:val="00C3137B"/>
    <w:rsid w:val="00C31640"/>
    <w:rsid w:val="00C3180C"/>
    <w:rsid w:val="00C31DCE"/>
    <w:rsid w:val="00C3217D"/>
    <w:rsid w:val="00C32519"/>
    <w:rsid w:val="00C328F4"/>
    <w:rsid w:val="00C32CCA"/>
    <w:rsid w:val="00C334A5"/>
    <w:rsid w:val="00C33F0F"/>
    <w:rsid w:val="00C34333"/>
    <w:rsid w:val="00C349EF"/>
    <w:rsid w:val="00C34B6F"/>
    <w:rsid w:val="00C351F3"/>
    <w:rsid w:val="00C356FE"/>
    <w:rsid w:val="00C366CE"/>
    <w:rsid w:val="00C3698F"/>
    <w:rsid w:val="00C36CCB"/>
    <w:rsid w:val="00C36F32"/>
    <w:rsid w:val="00C37331"/>
    <w:rsid w:val="00C37802"/>
    <w:rsid w:val="00C37AE8"/>
    <w:rsid w:val="00C37E84"/>
    <w:rsid w:val="00C41227"/>
    <w:rsid w:val="00C4199F"/>
    <w:rsid w:val="00C42137"/>
    <w:rsid w:val="00C42727"/>
    <w:rsid w:val="00C42E66"/>
    <w:rsid w:val="00C43247"/>
    <w:rsid w:val="00C43AE1"/>
    <w:rsid w:val="00C44E59"/>
    <w:rsid w:val="00C45C19"/>
    <w:rsid w:val="00C463B0"/>
    <w:rsid w:val="00C46693"/>
    <w:rsid w:val="00C473A2"/>
    <w:rsid w:val="00C47B3F"/>
    <w:rsid w:val="00C47BB6"/>
    <w:rsid w:val="00C50AC7"/>
    <w:rsid w:val="00C515A4"/>
    <w:rsid w:val="00C51B74"/>
    <w:rsid w:val="00C52227"/>
    <w:rsid w:val="00C5265B"/>
    <w:rsid w:val="00C527BB"/>
    <w:rsid w:val="00C529C6"/>
    <w:rsid w:val="00C52B54"/>
    <w:rsid w:val="00C535E8"/>
    <w:rsid w:val="00C538F5"/>
    <w:rsid w:val="00C53935"/>
    <w:rsid w:val="00C53F1A"/>
    <w:rsid w:val="00C54479"/>
    <w:rsid w:val="00C550BD"/>
    <w:rsid w:val="00C552D8"/>
    <w:rsid w:val="00C55366"/>
    <w:rsid w:val="00C55660"/>
    <w:rsid w:val="00C55FC5"/>
    <w:rsid w:val="00C562E4"/>
    <w:rsid w:val="00C56555"/>
    <w:rsid w:val="00C56588"/>
    <w:rsid w:val="00C5709D"/>
    <w:rsid w:val="00C5733B"/>
    <w:rsid w:val="00C57988"/>
    <w:rsid w:val="00C57AB5"/>
    <w:rsid w:val="00C601D3"/>
    <w:rsid w:val="00C60442"/>
    <w:rsid w:val="00C6065D"/>
    <w:rsid w:val="00C6090C"/>
    <w:rsid w:val="00C614E0"/>
    <w:rsid w:val="00C61763"/>
    <w:rsid w:val="00C618A2"/>
    <w:rsid w:val="00C61D8C"/>
    <w:rsid w:val="00C61E00"/>
    <w:rsid w:val="00C622C4"/>
    <w:rsid w:val="00C62300"/>
    <w:rsid w:val="00C62317"/>
    <w:rsid w:val="00C6235F"/>
    <w:rsid w:val="00C62719"/>
    <w:rsid w:val="00C6274C"/>
    <w:rsid w:val="00C62F00"/>
    <w:rsid w:val="00C62F8C"/>
    <w:rsid w:val="00C6370F"/>
    <w:rsid w:val="00C646B6"/>
    <w:rsid w:val="00C647B5"/>
    <w:rsid w:val="00C65102"/>
    <w:rsid w:val="00C65B69"/>
    <w:rsid w:val="00C65B92"/>
    <w:rsid w:val="00C66072"/>
    <w:rsid w:val="00C660A5"/>
    <w:rsid w:val="00C66384"/>
    <w:rsid w:val="00C66417"/>
    <w:rsid w:val="00C664D3"/>
    <w:rsid w:val="00C666C2"/>
    <w:rsid w:val="00C66859"/>
    <w:rsid w:val="00C6726A"/>
    <w:rsid w:val="00C7026F"/>
    <w:rsid w:val="00C7058B"/>
    <w:rsid w:val="00C71243"/>
    <w:rsid w:val="00C716C7"/>
    <w:rsid w:val="00C7174E"/>
    <w:rsid w:val="00C71860"/>
    <w:rsid w:val="00C71C2E"/>
    <w:rsid w:val="00C721D4"/>
    <w:rsid w:val="00C72336"/>
    <w:rsid w:val="00C7247B"/>
    <w:rsid w:val="00C72AE5"/>
    <w:rsid w:val="00C72DB7"/>
    <w:rsid w:val="00C731C3"/>
    <w:rsid w:val="00C73511"/>
    <w:rsid w:val="00C737BF"/>
    <w:rsid w:val="00C741AD"/>
    <w:rsid w:val="00C746BC"/>
    <w:rsid w:val="00C74D76"/>
    <w:rsid w:val="00C74F96"/>
    <w:rsid w:val="00C75A2C"/>
    <w:rsid w:val="00C75BE8"/>
    <w:rsid w:val="00C77046"/>
    <w:rsid w:val="00C80243"/>
    <w:rsid w:val="00C804FD"/>
    <w:rsid w:val="00C80904"/>
    <w:rsid w:val="00C810A4"/>
    <w:rsid w:val="00C81240"/>
    <w:rsid w:val="00C81404"/>
    <w:rsid w:val="00C81951"/>
    <w:rsid w:val="00C81A41"/>
    <w:rsid w:val="00C81AAA"/>
    <w:rsid w:val="00C822E8"/>
    <w:rsid w:val="00C8247D"/>
    <w:rsid w:val="00C8271F"/>
    <w:rsid w:val="00C82C6A"/>
    <w:rsid w:val="00C82F08"/>
    <w:rsid w:val="00C83277"/>
    <w:rsid w:val="00C838D8"/>
    <w:rsid w:val="00C83F66"/>
    <w:rsid w:val="00C848A1"/>
    <w:rsid w:val="00C8496F"/>
    <w:rsid w:val="00C84A14"/>
    <w:rsid w:val="00C84B4F"/>
    <w:rsid w:val="00C84D09"/>
    <w:rsid w:val="00C85823"/>
    <w:rsid w:val="00C85CAC"/>
    <w:rsid w:val="00C85E87"/>
    <w:rsid w:val="00C86723"/>
    <w:rsid w:val="00C86748"/>
    <w:rsid w:val="00C8786B"/>
    <w:rsid w:val="00C87EB4"/>
    <w:rsid w:val="00C90127"/>
    <w:rsid w:val="00C904CD"/>
    <w:rsid w:val="00C90727"/>
    <w:rsid w:val="00C9086F"/>
    <w:rsid w:val="00C9117D"/>
    <w:rsid w:val="00C916B6"/>
    <w:rsid w:val="00C91934"/>
    <w:rsid w:val="00C91D95"/>
    <w:rsid w:val="00C9235F"/>
    <w:rsid w:val="00C93995"/>
    <w:rsid w:val="00C93C69"/>
    <w:rsid w:val="00C9415D"/>
    <w:rsid w:val="00C9418E"/>
    <w:rsid w:val="00C942E1"/>
    <w:rsid w:val="00C94B44"/>
    <w:rsid w:val="00C94D3C"/>
    <w:rsid w:val="00C94E3D"/>
    <w:rsid w:val="00C952A1"/>
    <w:rsid w:val="00C95DF1"/>
    <w:rsid w:val="00C961DD"/>
    <w:rsid w:val="00C96EA2"/>
    <w:rsid w:val="00C96F1F"/>
    <w:rsid w:val="00C9734F"/>
    <w:rsid w:val="00C9737D"/>
    <w:rsid w:val="00C97B98"/>
    <w:rsid w:val="00C97E3A"/>
    <w:rsid w:val="00CA025E"/>
    <w:rsid w:val="00CA0D3D"/>
    <w:rsid w:val="00CA0ECF"/>
    <w:rsid w:val="00CA1683"/>
    <w:rsid w:val="00CA1962"/>
    <w:rsid w:val="00CA21B9"/>
    <w:rsid w:val="00CA2961"/>
    <w:rsid w:val="00CA29E4"/>
    <w:rsid w:val="00CA2B21"/>
    <w:rsid w:val="00CA33FF"/>
    <w:rsid w:val="00CA34C7"/>
    <w:rsid w:val="00CA351E"/>
    <w:rsid w:val="00CA39C4"/>
    <w:rsid w:val="00CA3C81"/>
    <w:rsid w:val="00CA3D2D"/>
    <w:rsid w:val="00CA4E6A"/>
    <w:rsid w:val="00CA4E88"/>
    <w:rsid w:val="00CA4F7E"/>
    <w:rsid w:val="00CA56E5"/>
    <w:rsid w:val="00CA5CCC"/>
    <w:rsid w:val="00CA6E9F"/>
    <w:rsid w:val="00CA7449"/>
    <w:rsid w:val="00CA74BD"/>
    <w:rsid w:val="00CA7C34"/>
    <w:rsid w:val="00CA7F16"/>
    <w:rsid w:val="00CB05CB"/>
    <w:rsid w:val="00CB076F"/>
    <w:rsid w:val="00CB1004"/>
    <w:rsid w:val="00CB1E3D"/>
    <w:rsid w:val="00CB2A3A"/>
    <w:rsid w:val="00CB307D"/>
    <w:rsid w:val="00CB3181"/>
    <w:rsid w:val="00CB3486"/>
    <w:rsid w:val="00CB3740"/>
    <w:rsid w:val="00CB4033"/>
    <w:rsid w:val="00CB4161"/>
    <w:rsid w:val="00CB41B2"/>
    <w:rsid w:val="00CB492F"/>
    <w:rsid w:val="00CB4C10"/>
    <w:rsid w:val="00CB5309"/>
    <w:rsid w:val="00CB5444"/>
    <w:rsid w:val="00CB5478"/>
    <w:rsid w:val="00CB5959"/>
    <w:rsid w:val="00CB5CC8"/>
    <w:rsid w:val="00CB6AC4"/>
    <w:rsid w:val="00CB72A5"/>
    <w:rsid w:val="00CB7549"/>
    <w:rsid w:val="00CB7959"/>
    <w:rsid w:val="00CC0696"/>
    <w:rsid w:val="00CC0B13"/>
    <w:rsid w:val="00CC197D"/>
    <w:rsid w:val="00CC2910"/>
    <w:rsid w:val="00CC2EDA"/>
    <w:rsid w:val="00CC39B9"/>
    <w:rsid w:val="00CC4A51"/>
    <w:rsid w:val="00CC4CA2"/>
    <w:rsid w:val="00CC5E94"/>
    <w:rsid w:val="00CC6320"/>
    <w:rsid w:val="00CC721E"/>
    <w:rsid w:val="00CC7390"/>
    <w:rsid w:val="00CC7AE5"/>
    <w:rsid w:val="00CC7C28"/>
    <w:rsid w:val="00CD032B"/>
    <w:rsid w:val="00CD0ABA"/>
    <w:rsid w:val="00CD0EA6"/>
    <w:rsid w:val="00CD0F47"/>
    <w:rsid w:val="00CD10C6"/>
    <w:rsid w:val="00CD1484"/>
    <w:rsid w:val="00CD218C"/>
    <w:rsid w:val="00CD2708"/>
    <w:rsid w:val="00CD2713"/>
    <w:rsid w:val="00CD27A0"/>
    <w:rsid w:val="00CD2A28"/>
    <w:rsid w:val="00CD2F1B"/>
    <w:rsid w:val="00CD3082"/>
    <w:rsid w:val="00CD309C"/>
    <w:rsid w:val="00CD3150"/>
    <w:rsid w:val="00CD3EED"/>
    <w:rsid w:val="00CD43B9"/>
    <w:rsid w:val="00CD4486"/>
    <w:rsid w:val="00CD4871"/>
    <w:rsid w:val="00CD4961"/>
    <w:rsid w:val="00CD4E0B"/>
    <w:rsid w:val="00CD55F2"/>
    <w:rsid w:val="00CD562C"/>
    <w:rsid w:val="00CD607F"/>
    <w:rsid w:val="00CD6229"/>
    <w:rsid w:val="00CD64A1"/>
    <w:rsid w:val="00CD66CD"/>
    <w:rsid w:val="00CD7127"/>
    <w:rsid w:val="00CD78C0"/>
    <w:rsid w:val="00CD7A07"/>
    <w:rsid w:val="00CD7F8E"/>
    <w:rsid w:val="00CE02DF"/>
    <w:rsid w:val="00CE03D3"/>
    <w:rsid w:val="00CE0490"/>
    <w:rsid w:val="00CE08C0"/>
    <w:rsid w:val="00CE0B7C"/>
    <w:rsid w:val="00CE1029"/>
    <w:rsid w:val="00CE19F9"/>
    <w:rsid w:val="00CE1E94"/>
    <w:rsid w:val="00CE236F"/>
    <w:rsid w:val="00CE24F2"/>
    <w:rsid w:val="00CE2C41"/>
    <w:rsid w:val="00CE2FD7"/>
    <w:rsid w:val="00CE3F92"/>
    <w:rsid w:val="00CE4BDB"/>
    <w:rsid w:val="00CE4D5F"/>
    <w:rsid w:val="00CE5267"/>
    <w:rsid w:val="00CE62B9"/>
    <w:rsid w:val="00CE63A6"/>
    <w:rsid w:val="00CE63F1"/>
    <w:rsid w:val="00CE6668"/>
    <w:rsid w:val="00CE6B44"/>
    <w:rsid w:val="00CE6D2A"/>
    <w:rsid w:val="00CE7179"/>
    <w:rsid w:val="00CE7647"/>
    <w:rsid w:val="00CE7A20"/>
    <w:rsid w:val="00CF10A8"/>
    <w:rsid w:val="00CF130B"/>
    <w:rsid w:val="00CF13D0"/>
    <w:rsid w:val="00CF1507"/>
    <w:rsid w:val="00CF1B7D"/>
    <w:rsid w:val="00CF1DC9"/>
    <w:rsid w:val="00CF385E"/>
    <w:rsid w:val="00CF3CE1"/>
    <w:rsid w:val="00CF3D6E"/>
    <w:rsid w:val="00CF4B35"/>
    <w:rsid w:val="00CF5178"/>
    <w:rsid w:val="00CF56C4"/>
    <w:rsid w:val="00CF59AA"/>
    <w:rsid w:val="00CF5CD5"/>
    <w:rsid w:val="00CF60ED"/>
    <w:rsid w:val="00CF64D3"/>
    <w:rsid w:val="00CF65B6"/>
    <w:rsid w:val="00CF67F7"/>
    <w:rsid w:val="00CF7088"/>
    <w:rsid w:val="00CF78E3"/>
    <w:rsid w:val="00CF7FE2"/>
    <w:rsid w:val="00D00407"/>
    <w:rsid w:val="00D00731"/>
    <w:rsid w:val="00D007F8"/>
    <w:rsid w:val="00D00BDA"/>
    <w:rsid w:val="00D00C06"/>
    <w:rsid w:val="00D0203D"/>
    <w:rsid w:val="00D02A4D"/>
    <w:rsid w:val="00D03CCF"/>
    <w:rsid w:val="00D03E05"/>
    <w:rsid w:val="00D04805"/>
    <w:rsid w:val="00D04CEB"/>
    <w:rsid w:val="00D05B82"/>
    <w:rsid w:val="00D062A3"/>
    <w:rsid w:val="00D063EC"/>
    <w:rsid w:val="00D06CCF"/>
    <w:rsid w:val="00D07B04"/>
    <w:rsid w:val="00D07BB6"/>
    <w:rsid w:val="00D1051C"/>
    <w:rsid w:val="00D10DFF"/>
    <w:rsid w:val="00D10FC5"/>
    <w:rsid w:val="00D112F6"/>
    <w:rsid w:val="00D1161F"/>
    <w:rsid w:val="00D11907"/>
    <w:rsid w:val="00D119B7"/>
    <w:rsid w:val="00D1264C"/>
    <w:rsid w:val="00D12A5A"/>
    <w:rsid w:val="00D12B0D"/>
    <w:rsid w:val="00D136C7"/>
    <w:rsid w:val="00D13E77"/>
    <w:rsid w:val="00D1473F"/>
    <w:rsid w:val="00D14A93"/>
    <w:rsid w:val="00D14EB8"/>
    <w:rsid w:val="00D158A6"/>
    <w:rsid w:val="00D1607B"/>
    <w:rsid w:val="00D16190"/>
    <w:rsid w:val="00D16702"/>
    <w:rsid w:val="00D16D4B"/>
    <w:rsid w:val="00D17977"/>
    <w:rsid w:val="00D2004C"/>
    <w:rsid w:val="00D201FB"/>
    <w:rsid w:val="00D206AA"/>
    <w:rsid w:val="00D20901"/>
    <w:rsid w:val="00D20AE9"/>
    <w:rsid w:val="00D213AF"/>
    <w:rsid w:val="00D2176E"/>
    <w:rsid w:val="00D2184E"/>
    <w:rsid w:val="00D21B1D"/>
    <w:rsid w:val="00D220DE"/>
    <w:rsid w:val="00D231CD"/>
    <w:rsid w:val="00D23429"/>
    <w:rsid w:val="00D23612"/>
    <w:rsid w:val="00D2386F"/>
    <w:rsid w:val="00D239D2"/>
    <w:rsid w:val="00D23B75"/>
    <w:rsid w:val="00D23F39"/>
    <w:rsid w:val="00D240B2"/>
    <w:rsid w:val="00D2417D"/>
    <w:rsid w:val="00D2428A"/>
    <w:rsid w:val="00D24688"/>
    <w:rsid w:val="00D24856"/>
    <w:rsid w:val="00D24A18"/>
    <w:rsid w:val="00D24A26"/>
    <w:rsid w:val="00D24C3E"/>
    <w:rsid w:val="00D252EA"/>
    <w:rsid w:val="00D256D5"/>
    <w:rsid w:val="00D25F45"/>
    <w:rsid w:val="00D2659D"/>
    <w:rsid w:val="00D26A01"/>
    <w:rsid w:val="00D26B3D"/>
    <w:rsid w:val="00D27053"/>
    <w:rsid w:val="00D27744"/>
    <w:rsid w:val="00D279B7"/>
    <w:rsid w:val="00D312FA"/>
    <w:rsid w:val="00D321D6"/>
    <w:rsid w:val="00D32602"/>
    <w:rsid w:val="00D3299B"/>
    <w:rsid w:val="00D3359A"/>
    <w:rsid w:val="00D33CF3"/>
    <w:rsid w:val="00D34821"/>
    <w:rsid w:val="00D34C4C"/>
    <w:rsid w:val="00D34FAB"/>
    <w:rsid w:val="00D36070"/>
    <w:rsid w:val="00D362DC"/>
    <w:rsid w:val="00D369E4"/>
    <w:rsid w:val="00D36A2C"/>
    <w:rsid w:val="00D37008"/>
    <w:rsid w:val="00D37C9A"/>
    <w:rsid w:val="00D40DAE"/>
    <w:rsid w:val="00D40FD0"/>
    <w:rsid w:val="00D4139F"/>
    <w:rsid w:val="00D413EF"/>
    <w:rsid w:val="00D41B40"/>
    <w:rsid w:val="00D4302F"/>
    <w:rsid w:val="00D43445"/>
    <w:rsid w:val="00D43657"/>
    <w:rsid w:val="00D4367B"/>
    <w:rsid w:val="00D4376A"/>
    <w:rsid w:val="00D437A3"/>
    <w:rsid w:val="00D43C5B"/>
    <w:rsid w:val="00D446C6"/>
    <w:rsid w:val="00D44B3D"/>
    <w:rsid w:val="00D45990"/>
    <w:rsid w:val="00D45EEF"/>
    <w:rsid w:val="00D46476"/>
    <w:rsid w:val="00D46815"/>
    <w:rsid w:val="00D46A8F"/>
    <w:rsid w:val="00D4764B"/>
    <w:rsid w:val="00D4785B"/>
    <w:rsid w:val="00D47860"/>
    <w:rsid w:val="00D47CF1"/>
    <w:rsid w:val="00D47D43"/>
    <w:rsid w:val="00D50E38"/>
    <w:rsid w:val="00D5179B"/>
    <w:rsid w:val="00D51AF4"/>
    <w:rsid w:val="00D52ADB"/>
    <w:rsid w:val="00D52FC6"/>
    <w:rsid w:val="00D52FF7"/>
    <w:rsid w:val="00D5318F"/>
    <w:rsid w:val="00D5376D"/>
    <w:rsid w:val="00D5399D"/>
    <w:rsid w:val="00D54E7E"/>
    <w:rsid w:val="00D54E85"/>
    <w:rsid w:val="00D5562E"/>
    <w:rsid w:val="00D5587C"/>
    <w:rsid w:val="00D55933"/>
    <w:rsid w:val="00D55C9E"/>
    <w:rsid w:val="00D5651D"/>
    <w:rsid w:val="00D5653D"/>
    <w:rsid w:val="00D5656F"/>
    <w:rsid w:val="00D56960"/>
    <w:rsid w:val="00D56A35"/>
    <w:rsid w:val="00D57AF2"/>
    <w:rsid w:val="00D57F9D"/>
    <w:rsid w:val="00D600BD"/>
    <w:rsid w:val="00D60969"/>
    <w:rsid w:val="00D60ED1"/>
    <w:rsid w:val="00D6115B"/>
    <w:rsid w:val="00D61AE2"/>
    <w:rsid w:val="00D61C70"/>
    <w:rsid w:val="00D61F8F"/>
    <w:rsid w:val="00D6202B"/>
    <w:rsid w:val="00D6215A"/>
    <w:rsid w:val="00D621F6"/>
    <w:rsid w:val="00D631D3"/>
    <w:rsid w:val="00D64545"/>
    <w:rsid w:val="00D64626"/>
    <w:rsid w:val="00D6465C"/>
    <w:rsid w:val="00D64F74"/>
    <w:rsid w:val="00D65477"/>
    <w:rsid w:val="00D658B3"/>
    <w:rsid w:val="00D66060"/>
    <w:rsid w:val="00D6637E"/>
    <w:rsid w:val="00D66390"/>
    <w:rsid w:val="00D663DF"/>
    <w:rsid w:val="00D664FB"/>
    <w:rsid w:val="00D66C10"/>
    <w:rsid w:val="00D66DB2"/>
    <w:rsid w:val="00D672B4"/>
    <w:rsid w:val="00D67A4A"/>
    <w:rsid w:val="00D67AA3"/>
    <w:rsid w:val="00D67D87"/>
    <w:rsid w:val="00D715F9"/>
    <w:rsid w:val="00D718C1"/>
    <w:rsid w:val="00D72A68"/>
    <w:rsid w:val="00D73195"/>
    <w:rsid w:val="00D737A2"/>
    <w:rsid w:val="00D73860"/>
    <w:rsid w:val="00D738C7"/>
    <w:rsid w:val="00D73BA2"/>
    <w:rsid w:val="00D7405F"/>
    <w:rsid w:val="00D7495B"/>
    <w:rsid w:val="00D750BE"/>
    <w:rsid w:val="00D75162"/>
    <w:rsid w:val="00D75DE2"/>
    <w:rsid w:val="00D76050"/>
    <w:rsid w:val="00D763D6"/>
    <w:rsid w:val="00D764C4"/>
    <w:rsid w:val="00D76844"/>
    <w:rsid w:val="00D76CE0"/>
    <w:rsid w:val="00D76D36"/>
    <w:rsid w:val="00D772BA"/>
    <w:rsid w:val="00D7760C"/>
    <w:rsid w:val="00D77D3A"/>
    <w:rsid w:val="00D8085D"/>
    <w:rsid w:val="00D80C48"/>
    <w:rsid w:val="00D816E1"/>
    <w:rsid w:val="00D81CC8"/>
    <w:rsid w:val="00D82710"/>
    <w:rsid w:val="00D82D84"/>
    <w:rsid w:val="00D83A2B"/>
    <w:rsid w:val="00D83F9B"/>
    <w:rsid w:val="00D845FC"/>
    <w:rsid w:val="00D8526C"/>
    <w:rsid w:val="00D8568A"/>
    <w:rsid w:val="00D86298"/>
    <w:rsid w:val="00D86594"/>
    <w:rsid w:val="00D86854"/>
    <w:rsid w:val="00D868CF"/>
    <w:rsid w:val="00D87442"/>
    <w:rsid w:val="00D87DFF"/>
    <w:rsid w:val="00D90737"/>
    <w:rsid w:val="00D911E8"/>
    <w:rsid w:val="00D91464"/>
    <w:rsid w:val="00D918D9"/>
    <w:rsid w:val="00D91F28"/>
    <w:rsid w:val="00D92492"/>
    <w:rsid w:val="00D93AD9"/>
    <w:rsid w:val="00D93B20"/>
    <w:rsid w:val="00D94024"/>
    <w:rsid w:val="00D942EE"/>
    <w:rsid w:val="00D9451C"/>
    <w:rsid w:val="00D94B69"/>
    <w:rsid w:val="00D95385"/>
    <w:rsid w:val="00D95454"/>
    <w:rsid w:val="00D95D7B"/>
    <w:rsid w:val="00D96DA1"/>
    <w:rsid w:val="00D96F44"/>
    <w:rsid w:val="00DA031F"/>
    <w:rsid w:val="00DA103D"/>
    <w:rsid w:val="00DA163E"/>
    <w:rsid w:val="00DA1E72"/>
    <w:rsid w:val="00DA21A3"/>
    <w:rsid w:val="00DA231A"/>
    <w:rsid w:val="00DA263B"/>
    <w:rsid w:val="00DA2CED"/>
    <w:rsid w:val="00DA2ED4"/>
    <w:rsid w:val="00DA34C1"/>
    <w:rsid w:val="00DA3B91"/>
    <w:rsid w:val="00DA3C7F"/>
    <w:rsid w:val="00DA4158"/>
    <w:rsid w:val="00DA46AD"/>
    <w:rsid w:val="00DA46B1"/>
    <w:rsid w:val="00DA496B"/>
    <w:rsid w:val="00DA4CD9"/>
    <w:rsid w:val="00DA530A"/>
    <w:rsid w:val="00DA5320"/>
    <w:rsid w:val="00DA5DC3"/>
    <w:rsid w:val="00DA5F19"/>
    <w:rsid w:val="00DA6EAA"/>
    <w:rsid w:val="00DA72B6"/>
    <w:rsid w:val="00DA7CBB"/>
    <w:rsid w:val="00DA7EA6"/>
    <w:rsid w:val="00DA7FD1"/>
    <w:rsid w:val="00DB05AD"/>
    <w:rsid w:val="00DB28A5"/>
    <w:rsid w:val="00DB2A35"/>
    <w:rsid w:val="00DB2B9D"/>
    <w:rsid w:val="00DB3090"/>
    <w:rsid w:val="00DB3154"/>
    <w:rsid w:val="00DB392C"/>
    <w:rsid w:val="00DB39F1"/>
    <w:rsid w:val="00DB3A00"/>
    <w:rsid w:val="00DB4011"/>
    <w:rsid w:val="00DB416E"/>
    <w:rsid w:val="00DB4F91"/>
    <w:rsid w:val="00DB5B0A"/>
    <w:rsid w:val="00DB643A"/>
    <w:rsid w:val="00DB6A0C"/>
    <w:rsid w:val="00DB6C50"/>
    <w:rsid w:val="00DB7099"/>
    <w:rsid w:val="00DB757E"/>
    <w:rsid w:val="00DB7D08"/>
    <w:rsid w:val="00DB7F23"/>
    <w:rsid w:val="00DC0CBC"/>
    <w:rsid w:val="00DC0DEE"/>
    <w:rsid w:val="00DC13B1"/>
    <w:rsid w:val="00DC1532"/>
    <w:rsid w:val="00DC1DF5"/>
    <w:rsid w:val="00DC2592"/>
    <w:rsid w:val="00DC28E3"/>
    <w:rsid w:val="00DC3070"/>
    <w:rsid w:val="00DC3906"/>
    <w:rsid w:val="00DC3989"/>
    <w:rsid w:val="00DC43F0"/>
    <w:rsid w:val="00DC4613"/>
    <w:rsid w:val="00DC494F"/>
    <w:rsid w:val="00DC49C8"/>
    <w:rsid w:val="00DC5344"/>
    <w:rsid w:val="00DC5989"/>
    <w:rsid w:val="00DC5D41"/>
    <w:rsid w:val="00DC5DF7"/>
    <w:rsid w:val="00DC694F"/>
    <w:rsid w:val="00DC69FD"/>
    <w:rsid w:val="00DC7FDB"/>
    <w:rsid w:val="00DD1BBB"/>
    <w:rsid w:val="00DD1DD2"/>
    <w:rsid w:val="00DD2032"/>
    <w:rsid w:val="00DD2176"/>
    <w:rsid w:val="00DD2A47"/>
    <w:rsid w:val="00DD2D11"/>
    <w:rsid w:val="00DD2FC6"/>
    <w:rsid w:val="00DD345D"/>
    <w:rsid w:val="00DD3910"/>
    <w:rsid w:val="00DD3C6C"/>
    <w:rsid w:val="00DD4495"/>
    <w:rsid w:val="00DD45E6"/>
    <w:rsid w:val="00DD4933"/>
    <w:rsid w:val="00DD496B"/>
    <w:rsid w:val="00DD5497"/>
    <w:rsid w:val="00DD62C6"/>
    <w:rsid w:val="00DD6698"/>
    <w:rsid w:val="00DD6792"/>
    <w:rsid w:val="00DD7539"/>
    <w:rsid w:val="00DE0154"/>
    <w:rsid w:val="00DE1279"/>
    <w:rsid w:val="00DE12D5"/>
    <w:rsid w:val="00DE1885"/>
    <w:rsid w:val="00DE18E4"/>
    <w:rsid w:val="00DE19AB"/>
    <w:rsid w:val="00DE1D97"/>
    <w:rsid w:val="00DE25D8"/>
    <w:rsid w:val="00DE27ED"/>
    <w:rsid w:val="00DE3051"/>
    <w:rsid w:val="00DE35E9"/>
    <w:rsid w:val="00DE3838"/>
    <w:rsid w:val="00DE3AC0"/>
    <w:rsid w:val="00DE3C77"/>
    <w:rsid w:val="00DE4506"/>
    <w:rsid w:val="00DE658F"/>
    <w:rsid w:val="00DE6F7E"/>
    <w:rsid w:val="00DE76FB"/>
    <w:rsid w:val="00DE7B06"/>
    <w:rsid w:val="00DE7F21"/>
    <w:rsid w:val="00DE7F91"/>
    <w:rsid w:val="00DF0319"/>
    <w:rsid w:val="00DF0712"/>
    <w:rsid w:val="00DF07D0"/>
    <w:rsid w:val="00DF0930"/>
    <w:rsid w:val="00DF0B74"/>
    <w:rsid w:val="00DF1143"/>
    <w:rsid w:val="00DF14B0"/>
    <w:rsid w:val="00DF24BA"/>
    <w:rsid w:val="00DF2A32"/>
    <w:rsid w:val="00DF32CB"/>
    <w:rsid w:val="00DF3A4A"/>
    <w:rsid w:val="00DF5B4E"/>
    <w:rsid w:val="00DF5E1D"/>
    <w:rsid w:val="00DF606D"/>
    <w:rsid w:val="00DF65BF"/>
    <w:rsid w:val="00DF68F9"/>
    <w:rsid w:val="00DF6CFE"/>
    <w:rsid w:val="00DF721C"/>
    <w:rsid w:val="00DF739F"/>
    <w:rsid w:val="00E0077A"/>
    <w:rsid w:val="00E00CC8"/>
    <w:rsid w:val="00E00FA9"/>
    <w:rsid w:val="00E00FC0"/>
    <w:rsid w:val="00E01299"/>
    <w:rsid w:val="00E017DD"/>
    <w:rsid w:val="00E01D44"/>
    <w:rsid w:val="00E020F7"/>
    <w:rsid w:val="00E0233B"/>
    <w:rsid w:val="00E02AE1"/>
    <w:rsid w:val="00E02E55"/>
    <w:rsid w:val="00E034A9"/>
    <w:rsid w:val="00E036DB"/>
    <w:rsid w:val="00E03816"/>
    <w:rsid w:val="00E04055"/>
    <w:rsid w:val="00E0467D"/>
    <w:rsid w:val="00E0496A"/>
    <w:rsid w:val="00E04BB8"/>
    <w:rsid w:val="00E04D46"/>
    <w:rsid w:val="00E05107"/>
    <w:rsid w:val="00E0516D"/>
    <w:rsid w:val="00E054DC"/>
    <w:rsid w:val="00E05695"/>
    <w:rsid w:val="00E05C98"/>
    <w:rsid w:val="00E061A4"/>
    <w:rsid w:val="00E062E0"/>
    <w:rsid w:val="00E062E7"/>
    <w:rsid w:val="00E07019"/>
    <w:rsid w:val="00E07113"/>
    <w:rsid w:val="00E07375"/>
    <w:rsid w:val="00E0742C"/>
    <w:rsid w:val="00E10D46"/>
    <w:rsid w:val="00E11478"/>
    <w:rsid w:val="00E117FD"/>
    <w:rsid w:val="00E11CD9"/>
    <w:rsid w:val="00E13341"/>
    <w:rsid w:val="00E13379"/>
    <w:rsid w:val="00E13424"/>
    <w:rsid w:val="00E14762"/>
    <w:rsid w:val="00E158E0"/>
    <w:rsid w:val="00E15B38"/>
    <w:rsid w:val="00E174E2"/>
    <w:rsid w:val="00E17BAB"/>
    <w:rsid w:val="00E207B2"/>
    <w:rsid w:val="00E20A58"/>
    <w:rsid w:val="00E20B38"/>
    <w:rsid w:val="00E20E8A"/>
    <w:rsid w:val="00E21370"/>
    <w:rsid w:val="00E226F3"/>
    <w:rsid w:val="00E237EC"/>
    <w:rsid w:val="00E23DEC"/>
    <w:rsid w:val="00E24043"/>
    <w:rsid w:val="00E2405C"/>
    <w:rsid w:val="00E245FB"/>
    <w:rsid w:val="00E24956"/>
    <w:rsid w:val="00E24C87"/>
    <w:rsid w:val="00E25176"/>
    <w:rsid w:val="00E2517B"/>
    <w:rsid w:val="00E25473"/>
    <w:rsid w:val="00E25640"/>
    <w:rsid w:val="00E25AC7"/>
    <w:rsid w:val="00E25BB1"/>
    <w:rsid w:val="00E2698A"/>
    <w:rsid w:val="00E27680"/>
    <w:rsid w:val="00E27988"/>
    <w:rsid w:val="00E27AEB"/>
    <w:rsid w:val="00E27B64"/>
    <w:rsid w:val="00E3082E"/>
    <w:rsid w:val="00E30F01"/>
    <w:rsid w:val="00E3130F"/>
    <w:rsid w:val="00E31A5D"/>
    <w:rsid w:val="00E33363"/>
    <w:rsid w:val="00E3397C"/>
    <w:rsid w:val="00E33ADC"/>
    <w:rsid w:val="00E33C69"/>
    <w:rsid w:val="00E342C3"/>
    <w:rsid w:val="00E34461"/>
    <w:rsid w:val="00E34E69"/>
    <w:rsid w:val="00E3507D"/>
    <w:rsid w:val="00E36390"/>
    <w:rsid w:val="00E3686F"/>
    <w:rsid w:val="00E36A0C"/>
    <w:rsid w:val="00E36A65"/>
    <w:rsid w:val="00E37C0F"/>
    <w:rsid w:val="00E37C8A"/>
    <w:rsid w:val="00E37EAA"/>
    <w:rsid w:val="00E37F00"/>
    <w:rsid w:val="00E4017C"/>
    <w:rsid w:val="00E40AEA"/>
    <w:rsid w:val="00E4202F"/>
    <w:rsid w:val="00E42A1E"/>
    <w:rsid w:val="00E43447"/>
    <w:rsid w:val="00E43712"/>
    <w:rsid w:val="00E4385E"/>
    <w:rsid w:val="00E43A8E"/>
    <w:rsid w:val="00E43B2E"/>
    <w:rsid w:val="00E43C86"/>
    <w:rsid w:val="00E4409B"/>
    <w:rsid w:val="00E450FE"/>
    <w:rsid w:val="00E45405"/>
    <w:rsid w:val="00E45795"/>
    <w:rsid w:val="00E45888"/>
    <w:rsid w:val="00E45F95"/>
    <w:rsid w:val="00E46423"/>
    <w:rsid w:val="00E46CF9"/>
    <w:rsid w:val="00E46D5E"/>
    <w:rsid w:val="00E46D89"/>
    <w:rsid w:val="00E50010"/>
    <w:rsid w:val="00E50800"/>
    <w:rsid w:val="00E50936"/>
    <w:rsid w:val="00E51072"/>
    <w:rsid w:val="00E515C3"/>
    <w:rsid w:val="00E523A1"/>
    <w:rsid w:val="00E52E32"/>
    <w:rsid w:val="00E52FCD"/>
    <w:rsid w:val="00E534A8"/>
    <w:rsid w:val="00E534F1"/>
    <w:rsid w:val="00E53930"/>
    <w:rsid w:val="00E5453D"/>
    <w:rsid w:val="00E55425"/>
    <w:rsid w:val="00E565F6"/>
    <w:rsid w:val="00E56BB0"/>
    <w:rsid w:val="00E56E6B"/>
    <w:rsid w:val="00E60D9D"/>
    <w:rsid w:val="00E61330"/>
    <w:rsid w:val="00E61626"/>
    <w:rsid w:val="00E618CC"/>
    <w:rsid w:val="00E624F9"/>
    <w:rsid w:val="00E62613"/>
    <w:rsid w:val="00E62A9A"/>
    <w:rsid w:val="00E62FDD"/>
    <w:rsid w:val="00E630B0"/>
    <w:rsid w:val="00E63420"/>
    <w:rsid w:val="00E63706"/>
    <w:rsid w:val="00E63C03"/>
    <w:rsid w:val="00E63DA6"/>
    <w:rsid w:val="00E63FFD"/>
    <w:rsid w:val="00E647F2"/>
    <w:rsid w:val="00E6483D"/>
    <w:rsid w:val="00E64BFF"/>
    <w:rsid w:val="00E64C49"/>
    <w:rsid w:val="00E6570B"/>
    <w:rsid w:val="00E6660B"/>
    <w:rsid w:val="00E672BE"/>
    <w:rsid w:val="00E67524"/>
    <w:rsid w:val="00E70142"/>
    <w:rsid w:val="00E7034B"/>
    <w:rsid w:val="00E70E29"/>
    <w:rsid w:val="00E71C7C"/>
    <w:rsid w:val="00E72381"/>
    <w:rsid w:val="00E7271C"/>
    <w:rsid w:val="00E72873"/>
    <w:rsid w:val="00E72CAC"/>
    <w:rsid w:val="00E73CB8"/>
    <w:rsid w:val="00E741AF"/>
    <w:rsid w:val="00E74300"/>
    <w:rsid w:val="00E750F5"/>
    <w:rsid w:val="00E75CFB"/>
    <w:rsid w:val="00E760E1"/>
    <w:rsid w:val="00E761FF"/>
    <w:rsid w:val="00E76E27"/>
    <w:rsid w:val="00E77233"/>
    <w:rsid w:val="00E77245"/>
    <w:rsid w:val="00E778AA"/>
    <w:rsid w:val="00E7798C"/>
    <w:rsid w:val="00E8158E"/>
    <w:rsid w:val="00E81B0F"/>
    <w:rsid w:val="00E81CBB"/>
    <w:rsid w:val="00E8204C"/>
    <w:rsid w:val="00E82389"/>
    <w:rsid w:val="00E825FE"/>
    <w:rsid w:val="00E8260F"/>
    <w:rsid w:val="00E8270C"/>
    <w:rsid w:val="00E82730"/>
    <w:rsid w:val="00E82759"/>
    <w:rsid w:val="00E830BA"/>
    <w:rsid w:val="00E842C2"/>
    <w:rsid w:val="00E8472A"/>
    <w:rsid w:val="00E849B1"/>
    <w:rsid w:val="00E849BB"/>
    <w:rsid w:val="00E849D3"/>
    <w:rsid w:val="00E84E7B"/>
    <w:rsid w:val="00E85058"/>
    <w:rsid w:val="00E859D6"/>
    <w:rsid w:val="00E863D9"/>
    <w:rsid w:val="00E87A8E"/>
    <w:rsid w:val="00E87B9F"/>
    <w:rsid w:val="00E87F83"/>
    <w:rsid w:val="00E90BCC"/>
    <w:rsid w:val="00E90CA1"/>
    <w:rsid w:val="00E90CB8"/>
    <w:rsid w:val="00E90D5E"/>
    <w:rsid w:val="00E90FBF"/>
    <w:rsid w:val="00E913C8"/>
    <w:rsid w:val="00E91614"/>
    <w:rsid w:val="00E9171C"/>
    <w:rsid w:val="00E9187F"/>
    <w:rsid w:val="00E91FB7"/>
    <w:rsid w:val="00E922C3"/>
    <w:rsid w:val="00E92369"/>
    <w:rsid w:val="00E92ACB"/>
    <w:rsid w:val="00E92E48"/>
    <w:rsid w:val="00E932EC"/>
    <w:rsid w:val="00E938D2"/>
    <w:rsid w:val="00E94354"/>
    <w:rsid w:val="00E94EF3"/>
    <w:rsid w:val="00E94F1C"/>
    <w:rsid w:val="00E95621"/>
    <w:rsid w:val="00E95A47"/>
    <w:rsid w:val="00E95A4D"/>
    <w:rsid w:val="00E95AC0"/>
    <w:rsid w:val="00E96B5D"/>
    <w:rsid w:val="00E96F7B"/>
    <w:rsid w:val="00E9764C"/>
    <w:rsid w:val="00E97898"/>
    <w:rsid w:val="00E97967"/>
    <w:rsid w:val="00EA0015"/>
    <w:rsid w:val="00EA0F8D"/>
    <w:rsid w:val="00EA116D"/>
    <w:rsid w:val="00EA1B9A"/>
    <w:rsid w:val="00EA1E62"/>
    <w:rsid w:val="00EA275B"/>
    <w:rsid w:val="00EA3620"/>
    <w:rsid w:val="00EA4076"/>
    <w:rsid w:val="00EA43CD"/>
    <w:rsid w:val="00EA4B86"/>
    <w:rsid w:val="00EA5196"/>
    <w:rsid w:val="00EA5B42"/>
    <w:rsid w:val="00EA5BFF"/>
    <w:rsid w:val="00EA68E4"/>
    <w:rsid w:val="00EA6CCA"/>
    <w:rsid w:val="00EA6DC1"/>
    <w:rsid w:val="00EA6ED5"/>
    <w:rsid w:val="00EA73F6"/>
    <w:rsid w:val="00EA79C3"/>
    <w:rsid w:val="00EA7B18"/>
    <w:rsid w:val="00EA7F30"/>
    <w:rsid w:val="00EB00B6"/>
    <w:rsid w:val="00EB028F"/>
    <w:rsid w:val="00EB19B6"/>
    <w:rsid w:val="00EB27CE"/>
    <w:rsid w:val="00EB2C47"/>
    <w:rsid w:val="00EB3476"/>
    <w:rsid w:val="00EB3645"/>
    <w:rsid w:val="00EB394E"/>
    <w:rsid w:val="00EB4295"/>
    <w:rsid w:val="00EB4741"/>
    <w:rsid w:val="00EB4C3B"/>
    <w:rsid w:val="00EB525E"/>
    <w:rsid w:val="00EB5797"/>
    <w:rsid w:val="00EB580C"/>
    <w:rsid w:val="00EB58EF"/>
    <w:rsid w:val="00EB6372"/>
    <w:rsid w:val="00EB6528"/>
    <w:rsid w:val="00EB6756"/>
    <w:rsid w:val="00EB7013"/>
    <w:rsid w:val="00EB79E3"/>
    <w:rsid w:val="00EB7D3D"/>
    <w:rsid w:val="00EC004E"/>
    <w:rsid w:val="00EC0378"/>
    <w:rsid w:val="00EC07B7"/>
    <w:rsid w:val="00EC086D"/>
    <w:rsid w:val="00EC092E"/>
    <w:rsid w:val="00EC10FF"/>
    <w:rsid w:val="00EC144A"/>
    <w:rsid w:val="00EC191A"/>
    <w:rsid w:val="00EC2021"/>
    <w:rsid w:val="00EC2280"/>
    <w:rsid w:val="00EC26FD"/>
    <w:rsid w:val="00EC2C9F"/>
    <w:rsid w:val="00EC3C46"/>
    <w:rsid w:val="00EC454A"/>
    <w:rsid w:val="00EC4DFA"/>
    <w:rsid w:val="00EC5233"/>
    <w:rsid w:val="00EC5464"/>
    <w:rsid w:val="00EC560F"/>
    <w:rsid w:val="00EC5ACA"/>
    <w:rsid w:val="00EC6C23"/>
    <w:rsid w:val="00EC6CCF"/>
    <w:rsid w:val="00EC7EAF"/>
    <w:rsid w:val="00ECC1DA"/>
    <w:rsid w:val="00ED00C1"/>
    <w:rsid w:val="00ED0E91"/>
    <w:rsid w:val="00ED11B8"/>
    <w:rsid w:val="00ED1825"/>
    <w:rsid w:val="00ED1938"/>
    <w:rsid w:val="00ED25F2"/>
    <w:rsid w:val="00ED2AD3"/>
    <w:rsid w:val="00ED42D4"/>
    <w:rsid w:val="00ED51DE"/>
    <w:rsid w:val="00ED5F72"/>
    <w:rsid w:val="00ED6015"/>
    <w:rsid w:val="00ED70C2"/>
    <w:rsid w:val="00ED727F"/>
    <w:rsid w:val="00ED73F2"/>
    <w:rsid w:val="00ED7E89"/>
    <w:rsid w:val="00ED7EFB"/>
    <w:rsid w:val="00EE030A"/>
    <w:rsid w:val="00EE140A"/>
    <w:rsid w:val="00EE22C0"/>
    <w:rsid w:val="00EE2872"/>
    <w:rsid w:val="00EE2894"/>
    <w:rsid w:val="00EE29CF"/>
    <w:rsid w:val="00EE2D14"/>
    <w:rsid w:val="00EE3670"/>
    <w:rsid w:val="00EE4900"/>
    <w:rsid w:val="00EE53A2"/>
    <w:rsid w:val="00EE56A9"/>
    <w:rsid w:val="00EE5B9C"/>
    <w:rsid w:val="00EE5DDE"/>
    <w:rsid w:val="00EE6B30"/>
    <w:rsid w:val="00EE6F41"/>
    <w:rsid w:val="00EE7463"/>
    <w:rsid w:val="00EF01B5"/>
    <w:rsid w:val="00EF11CE"/>
    <w:rsid w:val="00EF178F"/>
    <w:rsid w:val="00EF1891"/>
    <w:rsid w:val="00EF1CE4"/>
    <w:rsid w:val="00EF2176"/>
    <w:rsid w:val="00EF22DD"/>
    <w:rsid w:val="00EF3924"/>
    <w:rsid w:val="00EF4186"/>
    <w:rsid w:val="00EF418C"/>
    <w:rsid w:val="00EF4855"/>
    <w:rsid w:val="00EF4917"/>
    <w:rsid w:val="00EF498B"/>
    <w:rsid w:val="00EF4EEB"/>
    <w:rsid w:val="00EF54C1"/>
    <w:rsid w:val="00EF64C8"/>
    <w:rsid w:val="00EF72D8"/>
    <w:rsid w:val="00EF7B4D"/>
    <w:rsid w:val="00EF7BE4"/>
    <w:rsid w:val="00EF7E77"/>
    <w:rsid w:val="00EF7F0C"/>
    <w:rsid w:val="00EF7F56"/>
    <w:rsid w:val="00F00530"/>
    <w:rsid w:val="00F0053C"/>
    <w:rsid w:val="00F0056C"/>
    <w:rsid w:val="00F01314"/>
    <w:rsid w:val="00F01D16"/>
    <w:rsid w:val="00F01D49"/>
    <w:rsid w:val="00F01FEC"/>
    <w:rsid w:val="00F020E5"/>
    <w:rsid w:val="00F02483"/>
    <w:rsid w:val="00F02B7C"/>
    <w:rsid w:val="00F02B82"/>
    <w:rsid w:val="00F02E3C"/>
    <w:rsid w:val="00F046DB"/>
    <w:rsid w:val="00F04AF1"/>
    <w:rsid w:val="00F05528"/>
    <w:rsid w:val="00F05C05"/>
    <w:rsid w:val="00F0604B"/>
    <w:rsid w:val="00F063F5"/>
    <w:rsid w:val="00F06457"/>
    <w:rsid w:val="00F06614"/>
    <w:rsid w:val="00F06769"/>
    <w:rsid w:val="00F0694C"/>
    <w:rsid w:val="00F06F8D"/>
    <w:rsid w:val="00F07073"/>
    <w:rsid w:val="00F10023"/>
    <w:rsid w:val="00F1030B"/>
    <w:rsid w:val="00F108AA"/>
    <w:rsid w:val="00F10B5A"/>
    <w:rsid w:val="00F10E9D"/>
    <w:rsid w:val="00F11157"/>
    <w:rsid w:val="00F111CB"/>
    <w:rsid w:val="00F1149D"/>
    <w:rsid w:val="00F11719"/>
    <w:rsid w:val="00F11C26"/>
    <w:rsid w:val="00F123A0"/>
    <w:rsid w:val="00F12FC0"/>
    <w:rsid w:val="00F13381"/>
    <w:rsid w:val="00F133D7"/>
    <w:rsid w:val="00F1345F"/>
    <w:rsid w:val="00F13B2D"/>
    <w:rsid w:val="00F13BC2"/>
    <w:rsid w:val="00F14249"/>
    <w:rsid w:val="00F1461A"/>
    <w:rsid w:val="00F14A8D"/>
    <w:rsid w:val="00F14C77"/>
    <w:rsid w:val="00F1524F"/>
    <w:rsid w:val="00F15602"/>
    <w:rsid w:val="00F156BE"/>
    <w:rsid w:val="00F15A2F"/>
    <w:rsid w:val="00F15E8B"/>
    <w:rsid w:val="00F15EF9"/>
    <w:rsid w:val="00F162C9"/>
    <w:rsid w:val="00F16A97"/>
    <w:rsid w:val="00F16E6A"/>
    <w:rsid w:val="00F17003"/>
    <w:rsid w:val="00F17487"/>
    <w:rsid w:val="00F1794C"/>
    <w:rsid w:val="00F17C9C"/>
    <w:rsid w:val="00F20D32"/>
    <w:rsid w:val="00F21274"/>
    <w:rsid w:val="00F213D0"/>
    <w:rsid w:val="00F2199E"/>
    <w:rsid w:val="00F22C53"/>
    <w:rsid w:val="00F22FA8"/>
    <w:rsid w:val="00F231D0"/>
    <w:rsid w:val="00F23358"/>
    <w:rsid w:val="00F23C8F"/>
    <w:rsid w:val="00F23D7C"/>
    <w:rsid w:val="00F2430D"/>
    <w:rsid w:val="00F244B4"/>
    <w:rsid w:val="00F24D0D"/>
    <w:rsid w:val="00F255E0"/>
    <w:rsid w:val="00F2564A"/>
    <w:rsid w:val="00F256F0"/>
    <w:rsid w:val="00F26A68"/>
    <w:rsid w:val="00F26BAF"/>
    <w:rsid w:val="00F27160"/>
    <w:rsid w:val="00F27BF0"/>
    <w:rsid w:val="00F27D96"/>
    <w:rsid w:val="00F27DDC"/>
    <w:rsid w:val="00F300A2"/>
    <w:rsid w:val="00F300DD"/>
    <w:rsid w:val="00F31742"/>
    <w:rsid w:val="00F3174C"/>
    <w:rsid w:val="00F3196B"/>
    <w:rsid w:val="00F31E08"/>
    <w:rsid w:val="00F31E4C"/>
    <w:rsid w:val="00F31F96"/>
    <w:rsid w:val="00F322EB"/>
    <w:rsid w:val="00F32D89"/>
    <w:rsid w:val="00F32E18"/>
    <w:rsid w:val="00F34223"/>
    <w:rsid w:val="00F34A0B"/>
    <w:rsid w:val="00F35D52"/>
    <w:rsid w:val="00F36743"/>
    <w:rsid w:val="00F376F1"/>
    <w:rsid w:val="00F377A1"/>
    <w:rsid w:val="00F37803"/>
    <w:rsid w:val="00F40B3A"/>
    <w:rsid w:val="00F40BE7"/>
    <w:rsid w:val="00F40C08"/>
    <w:rsid w:val="00F411B9"/>
    <w:rsid w:val="00F412B7"/>
    <w:rsid w:val="00F414B2"/>
    <w:rsid w:val="00F415F9"/>
    <w:rsid w:val="00F416FF"/>
    <w:rsid w:val="00F41739"/>
    <w:rsid w:val="00F41CD7"/>
    <w:rsid w:val="00F4233E"/>
    <w:rsid w:val="00F424F8"/>
    <w:rsid w:val="00F42584"/>
    <w:rsid w:val="00F42699"/>
    <w:rsid w:val="00F42AAD"/>
    <w:rsid w:val="00F43417"/>
    <w:rsid w:val="00F43438"/>
    <w:rsid w:val="00F43609"/>
    <w:rsid w:val="00F4366F"/>
    <w:rsid w:val="00F43C50"/>
    <w:rsid w:val="00F43D0D"/>
    <w:rsid w:val="00F43E98"/>
    <w:rsid w:val="00F44D90"/>
    <w:rsid w:val="00F45293"/>
    <w:rsid w:val="00F4590A"/>
    <w:rsid w:val="00F45B9E"/>
    <w:rsid w:val="00F45F96"/>
    <w:rsid w:val="00F46032"/>
    <w:rsid w:val="00F463DD"/>
    <w:rsid w:val="00F4670F"/>
    <w:rsid w:val="00F468CE"/>
    <w:rsid w:val="00F47A8A"/>
    <w:rsid w:val="00F47D41"/>
    <w:rsid w:val="00F50824"/>
    <w:rsid w:val="00F50B33"/>
    <w:rsid w:val="00F5156D"/>
    <w:rsid w:val="00F5178F"/>
    <w:rsid w:val="00F51AE4"/>
    <w:rsid w:val="00F51EBA"/>
    <w:rsid w:val="00F52ECA"/>
    <w:rsid w:val="00F5328E"/>
    <w:rsid w:val="00F53429"/>
    <w:rsid w:val="00F534DE"/>
    <w:rsid w:val="00F536A1"/>
    <w:rsid w:val="00F5421D"/>
    <w:rsid w:val="00F552D3"/>
    <w:rsid w:val="00F553D0"/>
    <w:rsid w:val="00F5665D"/>
    <w:rsid w:val="00F56DD2"/>
    <w:rsid w:val="00F57196"/>
    <w:rsid w:val="00F57614"/>
    <w:rsid w:val="00F57949"/>
    <w:rsid w:val="00F57BFF"/>
    <w:rsid w:val="00F57F4B"/>
    <w:rsid w:val="00F57FC0"/>
    <w:rsid w:val="00F60CD8"/>
    <w:rsid w:val="00F61A40"/>
    <w:rsid w:val="00F61C11"/>
    <w:rsid w:val="00F623DD"/>
    <w:rsid w:val="00F62924"/>
    <w:rsid w:val="00F63073"/>
    <w:rsid w:val="00F6328F"/>
    <w:rsid w:val="00F63991"/>
    <w:rsid w:val="00F63B06"/>
    <w:rsid w:val="00F63E52"/>
    <w:rsid w:val="00F6420D"/>
    <w:rsid w:val="00F6429E"/>
    <w:rsid w:val="00F64717"/>
    <w:rsid w:val="00F64F1E"/>
    <w:rsid w:val="00F66A3E"/>
    <w:rsid w:val="00F66BD1"/>
    <w:rsid w:val="00F6711D"/>
    <w:rsid w:val="00F67334"/>
    <w:rsid w:val="00F67490"/>
    <w:rsid w:val="00F703CE"/>
    <w:rsid w:val="00F703D0"/>
    <w:rsid w:val="00F70ED9"/>
    <w:rsid w:val="00F71035"/>
    <w:rsid w:val="00F71223"/>
    <w:rsid w:val="00F71299"/>
    <w:rsid w:val="00F71E3A"/>
    <w:rsid w:val="00F72116"/>
    <w:rsid w:val="00F725A0"/>
    <w:rsid w:val="00F73689"/>
    <w:rsid w:val="00F743C9"/>
    <w:rsid w:val="00F74902"/>
    <w:rsid w:val="00F74DF9"/>
    <w:rsid w:val="00F75468"/>
    <w:rsid w:val="00F7571B"/>
    <w:rsid w:val="00F7593E"/>
    <w:rsid w:val="00F75ECB"/>
    <w:rsid w:val="00F76049"/>
    <w:rsid w:val="00F760F2"/>
    <w:rsid w:val="00F76845"/>
    <w:rsid w:val="00F76E0E"/>
    <w:rsid w:val="00F76F0D"/>
    <w:rsid w:val="00F76F46"/>
    <w:rsid w:val="00F7755F"/>
    <w:rsid w:val="00F777B6"/>
    <w:rsid w:val="00F80673"/>
    <w:rsid w:val="00F80B35"/>
    <w:rsid w:val="00F80C73"/>
    <w:rsid w:val="00F80E84"/>
    <w:rsid w:val="00F81247"/>
    <w:rsid w:val="00F81302"/>
    <w:rsid w:val="00F81482"/>
    <w:rsid w:val="00F8230B"/>
    <w:rsid w:val="00F82646"/>
    <w:rsid w:val="00F8285E"/>
    <w:rsid w:val="00F835AC"/>
    <w:rsid w:val="00F845FF"/>
    <w:rsid w:val="00F84CA4"/>
    <w:rsid w:val="00F850A8"/>
    <w:rsid w:val="00F854C5"/>
    <w:rsid w:val="00F85A25"/>
    <w:rsid w:val="00F86508"/>
    <w:rsid w:val="00F86D17"/>
    <w:rsid w:val="00F86E29"/>
    <w:rsid w:val="00F87DD5"/>
    <w:rsid w:val="00F91179"/>
    <w:rsid w:val="00F91B73"/>
    <w:rsid w:val="00F92C6F"/>
    <w:rsid w:val="00F92E57"/>
    <w:rsid w:val="00F93C01"/>
    <w:rsid w:val="00F94B94"/>
    <w:rsid w:val="00F94BAD"/>
    <w:rsid w:val="00F94F6E"/>
    <w:rsid w:val="00F950F1"/>
    <w:rsid w:val="00F9537D"/>
    <w:rsid w:val="00F9581B"/>
    <w:rsid w:val="00F95AC1"/>
    <w:rsid w:val="00F95E5F"/>
    <w:rsid w:val="00F96CC6"/>
    <w:rsid w:val="00F97930"/>
    <w:rsid w:val="00F97A4C"/>
    <w:rsid w:val="00F97C16"/>
    <w:rsid w:val="00FA003A"/>
    <w:rsid w:val="00FA0CD5"/>
    <w:rsid w:val="00FA0FC9"/>
    <w:rsid w:val="00FA1008"/>
    <w:rsid w:val="00FA18E3"/>
    <w:rsid w:val="00FA1BA9"/>
    <w:rsid w:val="00FA30AF"/>
    <w:rsid w:val="00FA37D5"/>
    <w:rsid w:val="00FA4256"/>
    <w:rsid w:val="00FA42D4"/>
    <w:rsid w:val="00FA4F13"/>
    <w:rsid w:val="00FA5597"/>
    <w:rsid w:val="00FA58E9"/>
    <w:rsid w:val="00FA5A24"/>
    <w:rsid w:val="00FA5D4D"/>
    <w:rsid w:val="00FA7A61"/>
    <w:rsid w:val="00FB019A"/>
    <w:rsid w:val="00FB0D8E"/>
    <w:rsid w:val="00FB13C0"/>
    <w:rsid w:val="00FB1947"/>
    <w:rsid w:val="00FB1B39"/>
    <w:rsid w:val="00FB1DA7"/>
    <w:rsid w:val="00FB268C"/>
    <w:rsid w:val="00FB2EC2"/>
    <w:rsid w:val="00FB2FDC"/>
    <w:rsid w:val="00FB3C03"/>
    <w:rsid w:val="00FB3C93"/>
    <w:rsid w:val="00FB3E10"/>
    <w:rsid w:val="00FB590E"/>
    <w:rsid w:val="00FB5F29"/>
    <w:rsid w:val="00FB670A"/>
    <w:rsid w:val="00FB6776"/>
    <w:rsid w:val="00FB6E1D"/>
    <w:rsid w:val="00FC0860"/>
    <w:rsid w:val="00FC0AD1"/>
    <w:rsid w:val="00FC0DD7"/>
    <w:rsid w:val="00FC1292"/>
    <w:rsid w:val="00FC1AC6"/>
    <w:rsid w:val="00FC1AD5"/>
    <w:rsid w:val="00FC2299"/>
    <w:rsid w:val="00FC396A"/>
    <w:rsid w:val="00FC486E"/>
    <w:rsid w:val="00FC49EF"/>
    <w:rsid w:val="00FC5097"/>
    <w:rsid w:val="00FC58FD"/>
    <w:rsid w:val="00FC60E3"/>
    <w:rsid w:val="00FC6A9E"/>
    <w:rsid w:val="00FC70A2"/>
    <w:rsid w:val="00FC722A"/>
    <w:rsid w:val="00FD0FEF"/>
    <w:rsid w:val="00FD1C2C"/>
    <w:rsid w:val="00FD2055"/>
    <w:rsid w:val="00FD224B"/>
    <w:rsid w:val="00FD25D9"/>
    <w:rsid w:val="00FD2BF5"/>
    <w:rsid w:val="00FD3B64"/>
    <w:rsid w:val="00FD468F"/>
    <w:rsid w:val="00FD47B1"/>
    <w:rsid w:val="00FD5147"/>
    <w:rsid w:val="00FD59F6"/>
    <w:rsid w:val="00FD5DFA"/>
    <w:rsid w:val="00FD61E7"/>
    <w:rsid w:val="00FD6E52"/>
    <w:rsid w:val="00FD7176"/>
    <w:rsid w:val="00FD7528"/>
    <w:rsid w:val="00FD7BD6"/>
    <w:rsid w:val="00FE2932"/>
    <w:rsid w:val="00FE2EFE"/>
    <w:rsid w:val="00FE2F98"/>
    <w:rsid w:val="00FE3048"/>
    <w:rsid w:val="00FE3AA0"/>
    <w:rsid w:val="00FE3AB4"/>
    <w:rsid w:val="00FE3BFF"/>
    <w:rsid w:val="00FE3FCD"/>
    <w:rsid w:val="00FE45B9"/>
    <w:rsid w:val="00FE4D80"/>
    <w:rsid w:val="00FE4F53"/>
    <w:rsid w:val="00FE5217"/>
    <w:rsid w:val="00FE5499"/>
    <w:rsid w:val="00FE54F5"/>
    <w:rsid w:val="00FE57EA"/>
    <w:rsid w:val="00FE58ED"/>
    <w:rsid w:val="00FE729D"/>
    <w:rsid w:val="00FE741E"/>
    <w:rsid w:val="00FE746F"/>
    <w:rsid w:val="00FE7C87"/>
    <w:rsid w:val="00FF0593"/>
    <w:rsid w:val="00FF071F"/>
    <w:rsid w:val="00FF09CD"/>
    <w:rsid w:val="00FF1440"/>
    <w:rsid w:val="00FF1615"/>
    <w:rsid w:val="00FF178A"/>
    <w:rsid w:val="00FF185A"/>
    <w:rsid w:val="00FF2570"/>
    <w:rsid w:val="00FF2EB5"/>
    <w:rsid w:val="00FF3543"/>
    <w:rsid w:val="00FF3745"/>
    <w:rsid w:val="00FF37FA"/>
    <w:rsid w:val="00FF3910"/>
    <w:rsid w:val="00FF3FE0"/>
    <w:rsid w:val="00FF4515"/>
    <w:rsid w:val="00FF4548"/>
    <w:rsid w:val="00FF5D74"/>
    <w:rsid w:val="00FF6037"/>
    <w:rsid w:val="00FF6299"/>
    <w:rsid w:val="00FF6B8C"/>
    <w:rsid w:val="00FF75F2"/>
    <w:rsid w:val="00FF7B85"/>
    <w:rsid w:val="00FF7B9D"/>
    <w:rsid w:val="02036C31"/>
    <w:rsid w:val="0257155B"/>
    <w:rsid w:val="02729706"/>
    <w:rsid w:val="0386C6D7"/>
    <w:rsid w:val="05FB860A"/>
    <w:rsid w:val="066A4CD2"/>
    <w:rsid w:val="06CC5404"/>
    <w:rsid w:val="06E8EB90"/>
    <w:rsid w:val="076D3F30"/>
    <w:rsid w:val="0788C175"/>
    <w:rsid w:val="07AD4F04"/>
    <w:rsid w:val="083900D3"/>
    <w:rsid w:val="085A083F"/>
    <w:rsid w:val="088F2B98"/>
    <w:rsid w:val="0922390E"/>
    <w:rsid w:val="09B846B7"/>
    <w:rsid w:val="0A380472"/>
    <w:rsid w:val="0A4DA8D8"/>
    <w:rsid w:val="0AFB7CDA"/>
    <w:rsid w:val="0B3FB930"/>
    <w:rsid w:val="0BAF5FCD"/>
    <w:rsid w:val="0C63C0F7"/>
    <w:rsid w:val="0CE80BBE"/>
    <w:rsid w:val="0CEEFA0F"/>
    <w:rsid w:val="0D392278"/>
    <w:rsid w:val="0DAF5061"/>
    <w:rsid w:val="0FDE2DB2"/>
    <w:rsid w:val="102C1FDF"/>
    <w:rsid w:val="10BA6E73"/>
    <w:rsid w:val="10D80D98"/>
    <w:rsid w:val="110497FC"/>
    <w:rsid w:val="1240421E"/>
    <w:rsid w:val="12415885"/>
    <w:rsid w:val="144E7E2B"/>
    <w:rsid w:val="1578D884"/>
    <w:rsid w:val="169A5392"/>
    <w:rsid w:val="16C08C03"/>
    <w:rsid w:val="16C633D6"/>
    <w:rsid w:val="1847C814"/>
    <w:rsid w:val="1862A445"/>
    <w:rsid w:val="188A8AD8"/>
    <w:rsid w:val="1969730F"/>
    <w:rsid w:val="1A2EA949"/>
    <w:rsid w:val="1A5934DB"/>
    <w:rsid w:val="1A5E4751"/>
    <w:rsid w:val="1AE20E11"/>
    <w:rsid w:val="1B1DDCD2"/>
    <w:rsid w:val="1B993293"/>
    <w:rsid w:val="1C5569DF"/>
    <w:rsid w:val="1C684745"/>
    <w:rsid w:val="1DF6467E"/>
    <w:rsid w:val="1E4C3ADB"/>
    <w:rsid w:val="1EA65285"/>
    <w:rsid w:val="1ED8F2DB"/>
    <w:rsid w:val="1F31CA82"/>
    <w:rsid w:val="1F77F263"/>
    <w:rsid w:val="200AD181"/>
    <w:rsid w:val="211C2A21"/>
    <w:rsid w:val="211C4F5D"/>
    <w:rsid w:val="21D83E65"/>
    <w:rsid w:val="224AED13"/>
    <w:rsid w:val="22AC1661"/>
    <w:rsid w:val="22FCB881"/>
    <w:rsid w:val="23A6FC1C"/>
    <w:rsid w:val="2400CF5C"/>
    <w:rsid w:val="249265E1"/>
    <w:rsid w:val="25691973"/>
    <w:rsid w:val="25D9C04C"/>
    <w:rsid w:val="27D76FA6"/>
    <w:rsid w:val="2881D277"/>
    <w:rsid w:val="288CB3A2"/>
    <w:rsid w:val="2ADDCE0D"/>
    <w:rsid w:val="2AEE9771"/>
    <w:rsid w:val="2B407319"/>
    <w:rsid w:val="2BFA0632"/>
    <w:rsid w:val="2C04462F"/>
    <w:rsid w:val="2CD79865"/>
    <w:rsid w:val="2D1A5792"/>
    <w:rsid w:val="2D30E8C3"/>
    <w:rsid w:val="2DDAEC6D"/>
    <w:rsid w:val="2E56433A"/>
    <w:rsid w:val="2E7A2DD7"/>
    <w:rsid w:val="2F02DF17"/>
    <w:rsid w:val="2F2384C0"/>
    <w:rsid w:val="2F97DC4E"/>
    <w:rsid w:val="2FA8148B"/>
    <w:rsid w:val="303BEEA8"/>
    <w:rsid w:val="3064823F"/>
    <w:rsid w:val="3075B222"/>
    <w:rsid w:val="3079795E"/>
    <w:rsid w:val="30DD8ADC"/>
    <w:rsid w:val="318139AF"/>
    <w:rsid w:val="318F79AE"/>
    <w:rsid w:val="31BFBF21"/>
    <w:rsid w:val="31ED8D67"/>
    <w:rsid w:val="321B5437"/>
    <w:rsid w:val="322C23EC"/>
    <w:rsid w:val="325551F8"/>
    <w:rsid w:val="334E0E39"/>
    <w:rsid w:val="338BD0D8"/>
    <w:rsid w:val="340A96D4"/>
    <w:rsid w:val="3468EE71"/>
    <w:rsid w:val="35C04F68"/>
    <w:rsid w:val="373E0F31"/>
    <w:rsid w:val="377E1BA0"/>
    <w:rsid w:val="3784CEA3"/>
    <w:rsid w:val="3786AA3B"/>
    <w:rsid w:val="3792403C"/>
    <w:rsid w:val="38C3E9F6"/>
    <w:rsid w:val="39457F2C"/>
    <w:rsid w:val="398421A0"/>
    <w:rsid w:val="3AC3D888"/>
    <w:rsid w:val="3ACFCF13"/>
    <w:rsid w:val="3B1F6521"/>
    <w:rsid w:val="3B3DB365"/>
    <w:rsid w:val="3B4A5737"/>
    <w:rsid w:val="3B8DA881"/>
    <w:rsid w:val="3BBFEAAB"/>
    <w:rsid w:val="3C088E32"/>
    <w:rsid w:val="3CF5518F"/>
    <w:rsid w:val="3DA04D54"/>
    <w:rsid w:val="3DEAA31A"/>
    <w:rsid w:val="3DFE793A"/>
    <w:rsid w:val="3E22716C"/>
    <w:rsid w:val="3E406E37"/>
    <w:rsid w:val="3E83F037"/>
    <w:rsid w:val="3EB8A86E"/>
    <w:rsid w:val="3ECDBB94"/>
    <w:rsid w:val="3F51A614"/>
    <w:rsid w:val="416963D8"/>
    <w:rsid w:val="419661E0"/>
    <w:rsid w:val="421D6775"/>
    <w:rsid w:val="42B2B10D"/>
    <w:rsid w:val="43A45AFF"/>
    <w:rsid w:val="43C02640"/>
    <w:rsid w:val="442B21AF"/>
    <w:rsid w:val="44F9F6CC"/>
    <w:rsid w:val="4605032B"/>
    <w:rsid w:val="4621033F"/>
    <w:rsid w:val="46462DDF"/>
    <w:rsid w:val="46BCD8F8"/>
    <w:rsid w:val="46E21C4B"/>
    <w:rsid w:val="4762F447"/>
    <w:rsid w:val="47BADAEA"/>
    <w:rsid w:val="47E1D904"/>
    <w:rsid w:val="48DDA326"/>
    <w:rsid w:val="49053A42"/>
    <w:rsid w:val="4995BA60"/>
    <w:rsid w:val="4A0B0CED"/>
    <w:rsid w:val="4A415240"/>
    <w:rsid w:val="4B1D26BA"/>
    <w:rsid w:val="4B46C448"/>
    <w:rsid w:val="4C084D21"/>
    <w:rsid w:val="4D45D4DD"/>
    <w:rsid w:val="4D54F253"/>
    <w:rsid w:val="4DAA295D"/>
    <w:rsid w:val="4E0D718D"/>
    <w:rsid w:val="4E5D9F99"/>
    <w:rsid w:val="4EDF0AF0"/>
    <w:rsid w:val="4EF6777D"/>
    <w:rsid w:val="4F0D2137"/>
    <w:rsid w:val="4F8F0A01"/>
    <w:rsid w:val="517213EE"/>
    <w:rsid w:val="51851748"/>
    <w:rsid w:val="518FC65A"/>
    <w:rsid w:val="5254FA36"/>
    <w:rsid w:val="538EB3B5"/>
    <w:rsid w:val="545C36C1"/>
    <w:rsid w:val="556239DF"/>
    <w:rsid w:val="563EC479"/>
    <w:rsid w:val="5674A727"/>
    <w:rsid w:val="5722A4C5"/>
    <w:rsid w:val="57232C4A"/>
    <w:rsid w:val="57A7D9F9"/>
    <w:rsid w:val="57EA9E63"/>
    <w:rsid w:val="57EAEDDA"/>
    <w:rsid w:val="5857F7B2"/>
    <w:rsid w:val="58728FE6"/>
    <w:rsid w:val="594C305F"/>
    <w:rsid w:val="5985BDFF"/>
    <w:rsid w:val="599E71A9"/>
    <w:rsid w:val="59CA9848"/>
    <w:rsid w:val="5A6D4CFE"/>
    <w:rsid w:val="5BD2AEB3"/>
    <w:rsid w:val="5C74D99F"/>
    <w:rsid w:val="5C7A71C2"/>
    <w:rsid w:val="5E303EC2"/>
    <w:rsid w:val="5F178147"/>
    <w:rsid w:val="5F79254E"/>
    <w:rsid w:val="611C1473"/>
    <w:rsid w:val="613B676C"/>
    <w:rsid w:val="624CEC62"/>
    <w:rsid w:val="62A2F5EF"/>
    <w:rsid w:val="62DE8545"/>
    <w:rsid w:val="63775437"/>
    <w:rsid w:val="65285503"/>
    <w:rsid w:val="65E80AA8"/>
    <w:rsid w:val="65F41B38"/>
    <w:rsid w:val="661D3C35"/>
    <w:rsid w:val="667EEB73"/>
    <w:rsid w:val="66C2B709"/>
    <w:rsid w:val="6742D54E"/>
    <w:rsid w:val="67799ED2"/>
    <w:rsid w:val="6785A58E"/>
    <w:rsid w:val="67FE00E4"/>
    <w:rsid w:val="68381392"/>
    <w:rsid w:val="685C95A7"/>
    <w:rsid w:val="68C10671"/>
    <w:rsid w:val="696CDE18"/>
    <w:rsid w:val="699F0181"/>
    <w:rsid w:val="6A13003E"/>
    <w:rsid w:val="6A8972AA"/>
    <w:rsid w:val="6B191254"/>
    <w:rsid w:val="6C50F755"/>
    <w:rsid w:val="6CF4A628"/>
    <w:rsid w:val="6D0EB67B"/>
    <w:rsid w:val="6F6C79E1"/>
    <w:rsid w:val="6FF8A3E1"/>
    <w:rsid w:val="700808B9"/>
    <w:rsid w:val="70364D71"/>
    <w:rsid w:val="711CCEE2"/>
    <w:rsid w:val="71429199"/>
    <w:rsid w:val="72DEEB81"/>
    <w:rsid w:val="73026924"/>
    <w:rsid w:val="7347D685"/>
    <w:rsid w:val="7354658F"/>
    <w:rsid w:val="73E96C3E"/>
    <w:rsid w:val="743A5242"/>
    <w:rsid w:val="74B61CC7"/>
    <w:rsid w:val="7544E3CF"/>
    <w:rsid w:val="76000C25"/>
    <w:rsid w:val="767D644C"/>
    <w:rsid w:val="76A82526"/>
    <w:rsid w:val="7753C7E1"/>
    <w:rsid w:val="77835033"/>
    <w:rsid w:val="78380AD2"/>
    <w:rsid w:val="795256CD"/>
    <w:rsid w:val="7952F142"/>
    <w:rsid w:val="79F9574C"/>
    <w:rsid w:val="7A838534"/>
    <w:rsid w:val="7DD23C4E"/>
    <w:rsid w:val="7E259E97"/>
    <w:rsid w:val="7E35C5A8"/>
    <w:rsid w:val="7ECB81F1"/>
    <w:rsid w:val="7F637385"/>
    <w:rsid w:val="7FE71C66"/>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colormru v:ext="edit" colors="#eaeaea,#f8f8f8"/>
    </o:shapedefaults>
    <o:shapelayout v:ext="edit">
      <o:idmap v:ext="edit" data="1"/>
    </o:shapelayout>
  </w:shapeDefaults>
  <w:decimalSymbol w:val=","/>
  <w:listSeparator w:val=";"/>
  <w14:docId w14:val="4BFC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B81"/>
    <w:rPr>
      <w:rFonts w:ascii="Verdana" w:hAnsi="Verdana"/>
      <w:lang w:val="en-GB" w:eastAsia="de-DE"/>
    </w:rPr>
  </w:style>
  <w:style w:type="paragraph" w:styleId="Heading1">
    <w:name w:val="heading 1"/>
    <w:next w:val="Absatz"/>
    <w:link w:val="Heading1Char"/>
    <w:qFormat/>
    <w:rsid w:val="002A4B06"/>
    <w:pPr>
      <w:keepNext/>
      <w:numPr>
        <w:numId w:val="3"/>
      </w:numPr>
      <w:spacing w:after="360"/>
      <w:outlineLvl w:val="0"/>
    </w:pPr>
    <w:rPr>
      <w:rFonts w:ascii="Verdana" w:hAnsi="Verdana"/>
      <w:b/>
      <w:caps/>
      <w:sz w:val="28"/>
      <w:lang w:val="de-DE" w:eastAsia="de-DE"/>
    </w:rPr>
  </w:style>
  <w:style w:type="paragraph" w:styleId="Heading2">
    <w:name w:val="heading 2"/>
    <w:aliases w:val="ECHA Heading 2"/>
    <w:basedOn w:val="Heading1"/>
    <w:next w:val="Absatz"/>
    <w:link w:val="Heading2Char"/>
    <w:autoRedefine/>
    <w:qFormat/>
    <w:rsid w:val="009D340F"/>
    <w:pPr>
      <w:numPr>
        <w:ilvl w:val="1"/>
      </w:numPr>
      <w:tabs>
        <w:tab w:val="left" w:pos="567"/>
      </w:tabs>
      <w:spacing w:before="120" w:after="120"/>
      <w:ind w:left="576"/>
      <w:outlineLvl w:val="1"/>
    </w:pPr>
    <w:rPr>
      <w:rFonts w:eastAsia="Calibri"/>
      <w:caps w:val="0"/>
      <w:sz w:val="24"/>
      <w:lang w:val="en-GB" w:eastAsia="en-US"/>
    </w:rPr>
  </w:style>
  <w:style w:type="paragraph" w:styleId="Heading3">
    <w:name w:val="heading 3"/>
    <w:basedOn w:val="Heading1"/>
    <w:next w:val="Absatz"/>
    <w:link w:val="Heading3Char"/>
    <w:autoRedefine/>
    <w:qFormat/>
    <w:rsid w:val="004F52F0"/>
    <w:pPr>
      <w:numPr>
        <w:ilvl w:val="2"/>
      </w:numPr>
      <w:spacing w:after="240"/>
      <w:outlineLvl w:val="2"/>
    </w:pPr>
    <w:rPr>
      <w:caps w:val="0"/>
      <w:sz w:val="22"/>
      <w:lang w:val="en-GB"/>
    </w:rPr>
  </w:style>
  <w:style w:type="paragraph" w:styleId="Heading4">
    <w:name w:val="heading 4"/>
    <w:basedOn w:val="Heading1"/>
    <w:link w:val="Heading4Char"/>
    <w:autoRedefine/>
    <w:qFormat/>
    <w:rsid w:val="00954845"/>
    <w:pPr>
      <w:numPr>
        <w:ilvl w:val="3"/>
      </w:numPr>
      <w:spacing w:before="240" w:after="120"/>
      <w:jc w:val="both"/>
      <w:outlineLvl w:val="3"/>
    </w:pPr>
    <w:rPr>
      <w:rFonts w:eastAsia="Calibri"/>
      <w:b w:val="0"/>
      <w:caps w:val="0"/>
      <w:sz w:val="22"/>
      <w:szCs w:val="24"/>
      <w:lang w:eastAsia="en-US"/>
    </w:rPr>
  </w:style>
  <w:style w:type="paragraph" w:styleId="Heading5">
    <w:name w:val="heading 5"/>
    <w:basedOn w:val="Heading1"/>
    <w:next w:val="Absatz"/>
    <w:link w:val="Heading5Char"/>
    <w:qFormat/>
    <w:pPr>
      <w:numPr>
        <w:ilvl w:val="4"/>
      </w:numPr>
      <w:spacing w:after="255" w:line="255" w:lineRule="exact"/>
      <w:outlineLvl w:val="4"/>
    </w:pPr>
    <w:rPr>
      <w:b w:val="0"/>
      <w:caps w:val="0"/>
      <w:sz w:val="22"/>
    </w:rPr>
  </w:style>
  <w:style w:type="paragraph" w:styleId="Heading6">
    <w:name w:val="heading 6"/>
    <w:basedOn w:val="Heading1"/>
    <w:next w:val="Absatz"/>
    <w:link w:val="Heading6Char"/>
    <w:qFormat/>
    <w:pPr>
      <w:numPr>
        <w:ilvl w:val="5"/>
      </w:numPr>
      <w:spacing w:after="255" w:line="255" w:lineRule="exact"/>
      <w:outlineLvl w:val="5"/>
    </w:pPr>
    <w:rPr>
      <w:b w:val="0"/>
      <w:sz w:val="22"/>
    </w:rPr>
  </w:style>
  <w:style w:type="paragraph" w:styleId="Heading7">
    <w:name w:val="heading 7"/>
    <w:basedOn w:val="Heading1"/>
    <w:next w:val="Absatz"/>
    <w:link w:val="Heading7Char"/>
    <w:qFormat/>
    <w:pPr>
      <w:numPr>
        <w:ilvl w:val="6"/>
      </w:numPr>
      <w:spacing w:after="255" w:line="255" w:lineRule="exact"/>
      <w:outlineLvl w:val="6"/>
    </w:pPr>
    <w:rPr>
      <w:b w:val="0"/>
      <w:sz w:val="22"/>
    </w:rPr>
  </w:style>
  <w:style w:type="paragraph" w:styleId="Heading8">
    <w:name w:val="heading 8"/>
    <w:basedOn w:val="Heading1"/>
    <w:next w:val="Absatz"/>
    <w:link w:val="Heading8Char"/>
    <w:qFormat/>
    <w:pPr>
      <w:numPr>
        <w:ilvl w:val="7"/>
      </w:numPr>
      <w:spacing w:after="255" w:line="255" w:lineRule="exact"/>
      <w:outlineLvl w:val="7"/>
    </w:pPr>
    <w:rPr>
      <w:b w:val="0"/>
      <w:sz w:val="22"/>
    </w:rPr>
  </w:style>
  <w:style w:type="paragraph" w:styleId="Heading9">
    <w:name w:val="heading 9"/>
    <w:basedOn w:val="Heading1"/>
    <w:next w:val="Absatz"/>
    <w:link w:val="Heading9Char"/>
    <w:qFormat/>
    <w:pPr>
      <w:numPr>
        <w:ilvl w:val="8"/>
      </w:numPr>
      <w:spacing w:after="255" w:line="255" w:lineRule="exact"/>
      <w:outlineLvl w:val="8"/>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
    <w:name w:val="Absatz"/>
    <w:basedOn w:val="Normal"/>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Header">
    <w:name w:val="header"/>
    <w:aliases w:val="header protocols,Header 1"/>
    <w:link w:val="HeaderChar"/>
    <w:uiPriority w:val="99"/>
    <w:pPr>
      <w:tabs>
        <w:tab w:val="center" w:pos="4536"/>
        <w:tab w:val="right" w:pos="9072"/>
      </w:tabs>
    </w:pPr>
    <w:rPr>
      <w:sz w:val="22"/>
      <w:lang w:val="de-DE" w:eastAsia="de-DE"/>
    </w:rPr>
  </w:style>
  <w:style w:type="paragraph" w:styleId="Footer">
    <w:name w:val="footer"/>
    <w:basedOn w:val="Normal"/>
    <w:link w:val="FooterCh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Normal"/>
    <w:pPr>
      <w:spacing w:line="255" w:lineRule="exact"/>
    </w:pPr>
    <w:rPr>
      <w:rFonts w:ascii="Times New Roman" w:hAnsi="Times New Roman"/>
      <w:b/>
    </w:r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semiHidden/>
    <w:pPr>
      <w:spacing w:line="198" w:lineRule="exact"/>
      <w:ind w:left="221" w:hanging="221"/>
    </w:pPr>
    <w:rPr>
      <w:rFonts w:ascii="Times New Roman" w:hAnsi="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rPr>
  </w:style>
  <w:style w:type="paragraph" w:customStyle="1" w:styleId="HalbeLeerzeile">
    <w:name w:val="Halbe Leerzeile"/>
    <w:basedOn w:val="Normal"/>
    <w:pPr>
      <w:spacing w:line="128" w:lineRule="exact"/>
      <w:ind w:left="1729"/>
    </w:pPr>
    <w:rPr>
      <w:rFonts w:ascii="Times New Roman" w:hAnsi="Times New Roman"/>
      <w:sz w:val="16"/>
    </w:rPr>
  </w:style>
  <w:style w:type="paragraph" w:styleId="Index2">
    <w:name w:val="index 2"/>
    <w:basedOn w:val="Index1"/>
    <w:next w:val="Normal"/>
    <w:semiHidden/>
    <w:pPr>
      <w:ind w:left="442"/>
    </w:pPr>
  </w:style>
  <w:style w:type="paragraph" w:styleId="IndexHeading">
    <w:name w:val="index heading"/>
    <w:basedOn w:val="Normal"/>
    <w:next w:val="Index1"/>
    <w:semiHidden/>
    <w:pPr>
      <w:spacing w:line="198" w:lineRule="exact"/>
    </w:pPr>
    <w:rPr>
      <w:rFonts w:ascii="Times New Roman" w:hAnsi="Times New Roman"/>
      <w:b/>
    </w:rPr>
  </w:style>
  <w:style w:type="paragraph" w:styleId="TOC1">
    <w:name w:val="toc 1"/>
    <w:next w:val="Normal"/>
    <w:uiPriority w:val="39"/>
    <w:qFormat/>
    <w:rsid w:val="00FF37FA"/>
    <w:pPr>
      <w:spacing w:before="120" w:after="120"/>
    </w:pPr>
    <w:rPr>
      <w:rFonts w:ascii="Calibri" w:hAnsi="Calibri"/>
      <w:b/>
      <w:bCs/>
      <w:caps/>
      <w:lang w:val="en-GB" w:eastAsia="de-DE"/>
    </w:rPr>
  </w:style>
  <w:style w:type="paragraph" w:styleId="TOC2">
    <w:name w:val="toc 2"/>
    <w:next w:val="Normal"/>
    <w:uiPriority w:val="39"/>
    <w:qFormat/>
    <w:rsid w:val="006F067B"/>
    <w:pPr>
      <w:ind w:left="200"/>
    </w:pPr>
    <w:rPr>
      <w:rFonts w:ascii="Calibri" w:hAnsi="Calibri"/>
      <w:smallCaps/>
      <w:lang w:val="en-GB" w:eastAsia="de-DE"/>
    </w:rPr>
  </w:style>
  <w:style w:type="paragraph" w:styleId="TOC3">
    <w:name w:val="toc 3"/>
    <w:basedOn w:val="TOC2"/>
    <w:next w:val="Normal"/>
    <w:uiPriority w:val="39"/>
    <w:qFormat/>
    <w:rsid w:val="006F067B"/>
    <w:pPr>
      <w:ind w:left="400"/>
    </w:pPr>
    <w:rPr>
      <w:i/>
      <w:iCs/>
      <w:smallCaps w:val="0"/>
    </w:rPr>
  </w:style>
  <w:style w:type="paragraph" w:styleId="TOC4">
    <w:name w:val="toc 4"/>
    <w:basedOn w:val="TOC2"/>
    <w:next w:val="Normal"/>
    <w:uiPriority w:val="39"/>
    <w:pPr>
      <w:ind w:left="600"/>
    </w:pPr>
    <w:rPr>
      <w:smallCaps w:val="0"/>
      <w:sz w:val="18"/>
      <w:szCs w:val="18"/>
    </w:rPr>
  </w:style>
  <w:style w:type="paragraph" w:styleId="TOC5">
    <w:name w:val="toc 5"/>
    <w:basedOn w:val="TOC2"/>
    <w:next w:val="Normal"/>
    <w:uiPriority w:val="39"/>
    <w:pPr>
      <w:ind w:left="800"/>
    </w:pPr>
    <w:rPr>
      <w:smallCaps w:val="0"/>
      <w:sz w:val="18"/>
      <w:szCs w:val="18"/>
    </w:rPr>
  </w:style>
  <w:style w:type="paragraph" w:styleId="TOC6">
    <w:name w:val="toc 6"/>
    <w:basedOn w:val="TOC2"/>
    <w:next w:val="Normal"/>
    <w:uiPriority w:val="39"/>
    <w:pPr>
      <w:ind w:left="1000"/>
    </w:pPr>
    <w:rPr>
      <w:smallCaps w:val="0"/>
      <w:sz w:val="18"/>
      <w:szCs w:val="18"/>
    </w:rPr>
  </w:style>
  <w:style w:type="paragraph" w:styleId="TOC7">
    <w:name w:val="toc 7"/>
    <w:basedOn w:val="TOC2"/>
    <w:next w:val="Normal"/>
    <w:uiPriority w:val="39"/>
    <w:pPr>
      <w:ind w:left="1200"/>
    </w:pPr>
    <w:rPr>
      <w:smallCaps w:val="0"/>
      <w:sz w:val="18"/>
      <w:szCs w:val="18"/>
    </w:rPr>
  </w:style>
  <w:style w:type="paragraph" w:styleId="TOC8">
    <w:name w:val="toc 8"/>
    <w:basedOn w:val="TOC2"/>
    <w:next w:val="Normal"/>
    <w:uiPriority w:val="39"/>
    <w:pPr>
      <w:ind w:left="1400"/>
    </w:pPr>
    <w:rPr>
      <w:smallCaps w:val="0"/>
      <w:sz w:val="18"/>
      <w:szCs w:val="18"/>
    </w:rPr>
  </w:style>
  <w:style w:type="paragraph" w:styleId="TOC9">
    <w:name w:val="toc 9"/>
    <w:basedOn w:val="TOC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
    <w:name w:val="List"/>
    <w:basedOn w:val="Normal"/>
    <w:pPr>
      <w:spacing w:after="255" w:line="255" w:lineRule="exact"/>
      <w:ind w:left="2013" w:hanging="284"/>
    </w:pPr>
    <w:rPr>
      <w:rFonts w:ascii="Times New Roman" w:hAnsi="Times New Roman"/>
    </w:rPr>
  </w:style>
  <w:style w:type="paragraph" w:customStyle="1" w:styleId="berschriftInhalt">
    <w:name w:val="Überschrift Inhalt"/>
    <w:basedOn w:val="Normal"/>
    <w:next w:val="Normal"/>
    <w:pPr>
      <w:keepNext/>
      <w:spacing w:after="1020" w:line="383" w:lineRule="exact"/>
    </w:pPr>
    <w:rPr>
      <w:sz w:val="30"/>
    </w:rPr>
  </w:style>
  <w:style w:type="paragraph" w:styleId="FootnoteText">
    <w:name w:val="footnote text"/>
    <w:basedOn w:val="Normal"/>
    <w:link w:val="FootnoteTextChar"/>
    <w:uiPriority w:val="99"/>
    <w:semiHidden/>
    <w:pPr>
      <w:ind w:left="284" w:hanging="284"/>
    </w:pPr>
    <w:rPr>
      <w:position w:val="4"/>
    </w:rPr>
  </w:style>
  <w:style w:type="character" w:styleId="FootnoteReference">
    <w:name w:val="footnote reference"/>
    <w:uiPriority w:val="99"/>
    <w:rPr>
      <w:position w:val="8"/>
      <w:sz w:val="16"/>
    </w:rPr>
  </w:style>
  <w:style w:type="paragraph" w:styleId="EndnoteText">
    <w:name w:val="endnote text"/>
    <w:basedOn w:val="Normal"/>
    <w:semiHidden/>
    <w:pPr>
      <w:spacing w:line="198" w:lineRule="exact"/>
      <w:ind w:left="284" w:hanging="284"/>
    </w:pPr>
    <w:rPr>
      <w:rFonts w:ascii="Times New Roman" w:hAnsi="Times New Roman"/>
      <w:position w:val="4"/>
    </w:rPr>
  </w:style>
  <w:style w:type="character" w:styleId="EndnoteReference">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rPr>
  </w:style>
  <w:style w:type="paragraph" w:styleId="TableofFigures">
    <w:name w:val="table of figures"/>
    <w:basedOn w:val="Normal"/>
    <w:next w:val="Normal"/>
    <w:semiHidden/>
    <w:pPr>
      <w:tabs>
        <w:tab w:val="right" w:pos="9214"/>
      </w:tabs>
      <w:spacing w:line="255" w:lineRule="exact"/>
      <w:ind w:left="1729"/>
    </w:pPr>
    <w:rPr>
      <w:rFonts w:ascii="Times New Roman" w:hAnsi="Times New Roman"/>
    </w:rPr>
  </w:style>
  <w:style w:type="paragraph" w:styleId="Caption">
    <w:name w:val="caption"/>
    <w:basedOn w:val="Normal"/>
    <w:next w:val="Absatz"/>
    <w:link w:val="CaptionChar"/>
    <w:qFormat/>
    <w:pPr>
      <w:tabs>
        <w:tab w:val="left" w:pos="1418"/>
      </w:tabs>
      <w:spacing w:after="255"/>
      <w:ind w:left="1418" w:hanging="1418"/>
    </w:pPr>
    <w:rPr>
      <w:rFonts w:ascii="Times New Roman" w:hAnsi="Times New Roman"/>
    </w:rPr>
  </w:style>
  <w:style w:type="paragraph" w:customStyle="1" w:styleId="Tabellenformat">
    <w:name w:val="Tabellenformat"/>
    <w:basedOn w:val="Normal"/>
    <w:pPr>
      <w:spacing w:before="100" w:after="100"/>
    </w:pPr>
  </w:style>
  <w:style w:type="paragraph" w:styleId="BodyText">
    <w:name w:val="Body Text"/>
    <w:basedOn w:val="Normal"/>
    <w:link w:val="BodyTextChar"/>
  </w:style>
  <w:style w:type="character" w:styleId="LineNumber">
    <w:name w:val="line number"/>
    <w:basedOn w:val="DefaultParagraphFont"/>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Indent">
    <w:name w:val="Body Text Indent"/>
    <w:basedOn w:val="Normal"/>
    <w:pPr>
      <w:ind w:left="567"/>
    </w:pPr>
    <w:rPr>
      <w:sz w:val="24"/>
    </w:rPr>
  </w:style>
  <w:style w:type="paragraph" w:customStyle="1" w:styleId="Kopzeile-fett">
    <w:name w:val="Kopzeile-fett"/>
    <w:basedOn w:val="Header"/>
    <w:pPr>
      <w:spacing w:after="120"/>
    </w:pPr>
    <w:rPr>
      <w:b/>
      <w:sz w:val="20"/>
    </w:rPr>
  </w:style>
  <w:style w:type="paragraph" w:styleId="BodyText2">
    <w:name w:val="Body Text 2"/>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EnvelopeReturn">
    <w:name w:val="envelope return"/>
    <w:basedOn w:val="Normal"/>
    <w:rPr>
      <w:rFonts w:ascii="Arial" w:hAnsi="Arial"/>
    </w:rPr>
  </w:style>
  <w:style w:type="paragraph" w:styleId="Salutation">
    <w:name w:val="Salutation"/>
    <w:basedOn w:val="Normal"/>
    <w:next w:val="Normal"/>
    <w:link w:val="SalutationCha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BlockText">
    <w:name w:val="Block Text"/>
    <w:basedOn w:val="Normal"/>
    <w:pPr>
      <w:ind w:left="1440" w:right="1440"/>
    </w:pPr>
  </w:style>
  <w:style w:type="paragraph" w:styleId="Date">
    <w:name w:val="Date"/>
    <w:basedOn w:val="Normal"/>
    <w:next w:val="Normal"/>
  </w:style>
  <w:style w:type="paragraph" w:styleId="NoteHeading">
    <w:name w:val="Note Heading"/>
    <w:basedOn w:val="Normal"/>
    <w:next w:val="Normal"/>
  </w:style>
  <w:style w:type="paragraph" w:styleId="Closing">
    <w:name w:val="Closing"/>
    <w:basedOn w:val="Normal"/>
    <w:pPr>
      <w:ind w:left="4252"/>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643"/>
      </w:tabs>
      <w:ind w:left="643"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PlainText">
    <w:name w:val="Plain Text"/>
    <w:basedOn w:val="Normal"/>
    <w:link w:val="PlainTextChar"/>
    <w:uiPriority w:val="99"/>
    <w:rPr>
      <w:rFonts w:ascii="Courier New" w:hAnsi="Courier New"/>
    </w:rPr>
  </w:style>
  <w:style w:type="paragraph" w:styleId="NormalIndent">
    <w:name w:val="Normal Indent"/>
    <w:basedOn w:val="Normal"/>
    <w:pPr>
      <w:ind w:left="708"/>
    </w:pPr>
  </w:style>
  <w:style w:type="paragraph" w:styleId="BodyText3">
    <w:name w:val="Body Text 3"/>
    <w:basedOn w:val="Normal"/>
    <w:rPr>
      <w:sz w:val="16"/>
    </w:r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paragraph" w:styleId="BodyTextFirstIndent">
    <w:name w:val="Body Text First Indent"/>
    <w:basedOn w:val="BodyText"/>
    <w:pPr>
      <w:spacing w:before="120" w:after="120" w:line="360" w:lineRule="auto"/>
      <w:ind w:firstLine="210"/>
    </w:pPr>
  </w:style>
  <w:style w:type="paragraph" w:styleId="BodyTextFirstIndent2">
    <w:name w:val="Body Text First Indent 2"/>
    <w:basedOn w:val="BodyTextIndent"/>
    <w:pPr>
      <w:spacing w:before="120" w:after="120" w:line="360" w:lineRule="auto"/>
      <w:ind w:left="283" w:firstLine="210"/>
    </w:pPr>
    <w:rPr>
      <w:sz w:val="22"/>
    </w:rPr>
  </w:style>
  <w:style w:type="paragraph" w:styleId="Title">
    <w:name w:val="Title"/>
    <w:basedOn w:val="Normal"/>
    <w:link w:val="TitleChar"/>
    <w:qFormat/>
    <w:rsid w:val="00CB3740"/>
    <w:pPr>
      <w:spacing w:before="240" w:after="60"/>
      <w:ind w:left="1701" w:hanging="1701"/>
      <w:outlineLvl w:val="0"/>
    </w:pPr>
    <w:rPr>
      <w:rFonts w:eastAsia="Calibri"/>
      <w:b/>
      <w:kern w:val="28"/>
      <w:sz w:val="28"/>
      <w:szCs w:val="36"/>
      <w:lang w:eastAsia="en-US"/>
    </w:rPr>
  </w:style>
  <w:style w:type="paragraph" w:styleId="EnvelopeAddress">
    <w:name w:val="envelope address"/>
    <w:basedOn w:val="Normal"/>
    <w:pPr>
      <w:framePr w:w="4320" w:h="2160" w:hRule="exact" w:hSpace="141" w:wrap="auto" w:hAnchor="page" w:xAlign="center" w:yAlign="bottom"/>
      <w:ind w:left="1"/>
    </w:pPr>
    <w:rPr>
      <w:rFonts w:ascii="Arial" w:hAnsi="Arial"/>
      <w:sz w:val="24"/>
    </w:rPr>
  </w:style>
  <w:style w:type="paragraph" w:styleId="Signature">
    <w:name w:val="Signature"/>
    <w:basedOn w:val="Normal"/>
    <w:pPr>
      <w:ind w:left="4252"/>
    </w:pPr>
  </w:style>
  <w:style w:type="paragraph" w:styleId="Subtitle">
    <w:name w:val="Subtitle"/>
    <w:basedOn w:val="Normal"/>
    <w:link w:val="SubtitleChar"/>
    <w:qFormat/>
    <w:rsid w:val="00D76050"/>
    <w:pPr>
      <w:spacing w:after="60"/>
      <w:outlineLvl w:val="1"/>
    </w:pPr>
    <w:rPr>
      <w:b/>
      <w:sz w:val="36"/>
      <w:szCs w:val="36"/>
    </w:rPr>
  </w:style>
  <w:style w:type="paragraph" w:styleId="TOAHeading">
    <w:name w:val="toa heading"/>
    <w:basedOn w:val="Normal"/>
    <w:next w:val="Normal"/>
    <w:semiHidden/>
    <w:rPr>
      <w:rFonts w:ascii="Arial" w:hAnsi="Arial"/>
      <w:b/>
      <w:sz w:val="24"/>
    </w:rPr>
  </w:style>
  <w:style w:type="paragraph" w:styleId="TableofAuthorities">
    <w:name w:val="table of authorities"/>
    <w:basedOn w:val="Normal"/>
    <w:next w:val="Normal"/>
    <w:semiHidden/>
    <w:pPr>
      <w:ind w:left="220" w:hanging="220"/>
    </w:pPr>
  </w:style>
  <w:style w:type="paragraph" w:customStyle="1" w:styleId="QuellenangabePagina">
    <w:name w:val="Quellenangabe/Pagina"/>
    <w:basedOn w:val="Normal"/>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FollowedHyperlink">
    <w:name w:val="FollowedHyperlink"/>
    <w:rsid w:val="00314E59"/>
    <w:rPr>
      <w:color w:val="800080"/>
      <w:u w:val="single"/>
    </w:rPr>
  </w:style>
  <w:style w:type="paragraph" w:styleId="BalloonText">
    <w:name w:val="Balloon Text"/>
    <w:basedOn w:val="Normal"/>
    <w:link w:val="BalloonTextChar"/>
    <w:rsid w:val="00B26DCE"/>
    <w:rPr>
      <w:rFonts w:ascii="Tahoma" w:hAnsi="Tahoma" w:cs="Tahoma"/>
      <w:sz w:val="16"/>
      <w:szCs w:val="16"/>
    </w:rPr>
  </w:style>
  <w:style w:type="character" w:customStyle="1" w:styleId="BalloonTextChar">
    <w:name w:val="Balloon Text Char"/>
    <w:link w:val="BalloonTex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FooterChar">
    <w:name w:val="Footer Char"/>
    <w:link w:val="Footer"/>
    <w:uiPriority w:val="99"/>
    <w:rsid w:val="00AD09CA"/>
    <w:rPr>
      <w:sz w:val="22"/>
      <w:lang w:val="de-DE" w:eastAsia="de-DE"/>
    </w:rPr>
  </w:style>
  <w:style w:type="paragraph" w:customStyle="1" w:styleId="Listenabsatz">
    <w:name w:val="Listenabsatz"/>
    <w:basedOn w:val="Normal"/>
    <w:uiPriority w:val="99"/>
    <w:qFormat/>
    <w:rsid w:val="006E28B6"/>
    <w:pPr>
      <w:ind w:left="720"/>
    </w:pPr>
  </w:style>
  <w:style w:type="paragraph" w:customStyle="1" w:styleId="CSRHeading1">
    <w:name w:val="CSR Heading 1"/>
    <w:basedOn w:val="Normal"/>
    <w:next w:val="Norma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A53BD0"/>
    <w:pPr>
      <w:keepNext/>
    </w:pPr>
    <w:rPr>
      <w:sz w:val="35"/>
    </w:rPr>
  </w:style>
  <w:style w:type="character" w:customStyle="1" w:styleId="CaptionChar">
    <w:name w:val="Caption Char"/>
    <w:link w:val="Caption"/>
    <w:rsid w:val="00E158E0"/>
    <w:rPr>
      <w:sz w:val="22"/>
      <w:lang w:val="de-DE" w:eastAsia="de-DE"/>
    </w:rPr>
  </w:style>
  <w:style w:type="table" w:styleId="TableGrid">
    <w:name w:val="Table Grid"/>
    <w:basedOn w:val="TableNormal"/>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21B1D"/>
    <w:rPr>
      <w:b/>
      <w:bCs/>
    </w:rPr>
  </w:style>
  <w:style w:type="character" w:customStyle="1" w:styleId="CommentTextChar">
    <w:name w:val="Comment Text Char"/>
    <w:link w:val="CommentText"/>
    <w:uiPriority w:val="99"/>
    <w:rsid w:val="00D21B1D"/>
    <w:rPr>
      <w:lang w:val="de-DE" w:eastAsia="de-DE"/>
    </w:rPr>
  </w:style>
  <w:style w:type="character" w:customStyle="1" w:styleId="CommentSubjectChar">
    <w:name w:val="Comment Subject Char"/>
    <w:link w:val="CommentSubject"/>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al"/>
    <w:next w:val="Norma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FootnoteTextChar">
    <w:name w:val="Footnote Text Char"/>
    <w:link w:val="FootnoteText"/>
    <w:uiPriority w:val="99"/>
    <w:semiHidden/>
    <w:locked/>
    <w:rsid w:val="00307AA0"/>
    <w:rPr>
      <w:rFonts w:ascii="Verdana" w:hAnsi="Verdana"/>
      <w:position w:val="4"/>
      <w:lang w:val="de-DE" w:eastAsia="de-DE"/>
    </w:rPr>
  </w:style>
  <w:style w:type="paragraph" w:customStyle="1" w:styleId="Inhaltsverzeichnisberschrift">
    <w:name w:val="Inhaltsverzeichnisüberschrift"/>
    <w:basedOn w:val="Heading1"/>
    <w:next w:val="Norma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Heading2Char">
    <w:name w:val="Heading 2 Char"/>
    <w:aliases w:val="ECHA Heading 2 Char"/>
    <w:link w:val="Heading2"/>
    <w:rsid w:val="009D340F"/>
    <w:rPr>
      <w:rFonts w:ascii="Verdana" w:eastAsia="Calibri" w:hAnsi="Verdana"/>
      <w:b/>
      <w:sz w:val="24"/>
      <w:lang w:val="en-GB" w:eastAsia="en-US"/>
    </w:rPr>
  </w:style>
  <w:style w:type="character" w:customStyle="1" w:styleId="Heading3Char">
    <w:name w:val="Heading 3 Char"/>
    <w:link w:val="Heading3"/>
    <w:rsid w:val="004F52F0"/>
    <w:rPr>
      <w:rFonts w:ascii="Verdana" w:hAnsi="Verdana"/>
      <w:b/>
      <w:sz w:val="22"/>
      <w:lang w:val="en-GB"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al"/>
    <w:next w:val="Normal"/>
    <w:uiPriority w:val="99"/>
    <w:rsid w:val="005F0919"/>
    <w:pPr>
      <w:autoSpaceDE w:val="0"/>
      <w:autoSpaceDN w:val="0"/>
      <w:adjustRightInd w:val="0"/>
    </w:pPr>
    <w:rPr>
      <w:rFonts w:ascii="EUAlbertina" w:hAnsi="EUAlbertina"/>
      <w:sz w:val="24"/>
      <w:szCs w:val="24"/>
      <w:lang w:eastAsia="en-GB"/>
    </w:rPr>
  </w:style>
  <w:style w:type="character" w:customStyle="1" w:styleId="HeaderChar">
    <w:name w:val="Header Char"/>
    <w:aliases w:val="header protocols Char,Header 1 Char"/>
    <w:link w:val="Header"/>
    <w:uiPriority w:val="99"/>
    <w:rsid w:val="000D4863"/>
    <w:rPr>
      <w:sz w:val="22"/>
      <w:lang w:val="de-DE" w:eastAsia="de-DE"/>
    </w:rPr>
  </w:style>
  <w:style w:type="numbering" w:customStyle="1" w:styleId="NoList1">
    <w:name w:val="No List1"/>
    <w:next w:val="NoList"/>
    <w:uiPriority w:val="99"/>
    <w:semiHidden/>
    <w:unhideWhenUsed/>
    <w:rsid w:val="00A53EE0"/>
  </w:style>
  <w:style w:type="character" w:customStyle="1" w:styleId="Heading1Char">
    <w:name w:val="Heading 1 Char"/>
    <w:link w:val="Heading1"/>
    <w:rsid w:val="002A4B06"/>
    <w:rPr>
      <w:rFonts w:ascii="Verdana" w:hAnsi="Verdana"/>
      <w:b/>
      <w:caps/>
      <w:sz w:val="28"/>
      <w:lang w:val="de-DE" w:eastAsia="de-DE"/>
    </w:rPr>
  </w:style>
  <w:style w:type="character" w:customStyle="1" w:styleId="Heading4Char">
    <w:name w:val="Heading 4 Char"/>
    <w:link w:val="Heading4"/>
    <w:rsid w:val="00352ECF"/>
    <w:rPr>
      <w:rFonts w:ascii="Verdana" w:eastAsia="Calibri" w:hAnsi="Verdana"/>
      <w:sz w:val="22"/>
      <w:szCs w:val="24"/>
      <w:lang w:val="de-DE" w:eastAsia="en-US"/>
    </w:rPr>
  </w:style>
  <w:style w:type="character" w:customStyle="1" w:styleId="Heading5Char">
    <w:name w:val="Heading 5 Char"/>
    <w:link w:val="Heading5"/>
    <w:rsid w:val="00A53EE0"/>
    <w:rPr>
      <w:rFonts w:ascii="Verdana" w:hAnsi="Verdana"/>
      <w:sz w:val="22"/>
      <w:lang w:val="de-DE" w:eastAsia="de-DE"/>
    </w:rPr>
  </w:style>
  <w:style w:type="character" w:customStyle="1" w:styleId="Heading6Char">
    <w:name w:val="Heading 6 Char"/>
    <w:link w:val="Heading6"/>
    <w:rsid w:val="00A53EE0"/>
    <w:rPr>
      <w:rFonts w:ascii="Verdana" w:hAnsi="Verdana"/>
      <w:caps/>
      <w:sz w:val="22"/>
      <w:lang w:val="de-DE" w:eastAsia="de-DE"/>
    </w:rPr>
  </w:style>
  <w:style w:type="character" w:customStyle="1" w:styleId="Heading7Char">
    <w:name w:val="Heading 7 Char"/>
    <w:link w:val="Heading7"/>
    <w:rsid w:val="00A53EE0"/>
    <w:rPr>
      <w:rFonts w:ascii="Verdana" w:hAnsi="Verdana"/>
      <w:caps/>
      <w:sz w:val="22"/>
      <w:lang w:val="de-DE" w:eastAsia="de-DE"/>
    </w:rPr>
  </w:style>
  <w:style w:type="character" w:customStyle="1" w:styleId="Heading8Char">
    <w:name w:val="Heading 8 Char"/>
    <w:link w:val="Heading8"/>
    <w:rsid w:val="00A53EE0"/>
    <w:rPr>
      <w:rFonts w:ascii="Verdana" w:hAnsi="Verdana"/>
      <w:caps/>
      <w:sz w:val="22"/>
      <w:lang w:val="de-DE" w:eastAsia="de-DE"/>
    </w:rPr>
  </w:style>
  <w:style w:type="character" w:customStyle="1" w:styleId="Heading9Char">
    <w:name w:val="Heading 9 Char"/>
    <w:link w:val="Heading9"/>
    <w:rsid w:val="00A53EE0"/>
    <w:rPr>
      <w:rFonts w:ascii="Verdana" w:hAnsi="Verdana"/>
      <w:caps/>
      <w:sz w:val="22"/>
      <w:lang w:val="de-DE" w:eastAsia="de-DE"/>
    </w:rPr>
  </w:style>
  <w:style w:type="character" w:customStyle="1" w:styleId="BodyTextChar">
    <w:name w:val="Body Text Char"/>
    <w:link w:val="BodyText"/>
    <w:rsid w:val="00A53EE0"/>
    <w:rPr>
      <w:rFonts w:ascii="Verdana" w:hAnsi="Verdana"/>
      <w:lang w:eastAsia="de-DE"/>
    </w:rPr>
  </w:style>
  <w:style w:type="character" w:styleId="Strong">
    <w:name w:val="Strong"/>
    <w:qFormat/>
    <w:rsid w:val="00A53EE0"/>
    <w:rPr>
      <w:b/>
      <w:bCs/>
    </w:rPr>
  </w:style>
  <w:style w:type="numbering" w:customStyle="1" w:styleId="NoList11">
    <w:name w:val="No List11"/>
    <w:next w:val="NoList"/>
    <w:uiPriority w:val="99"/>
    <w:semiHidden/>
    <w:unhideWhenUsed/>
    <w:rsid w:val="00A53EE0"/>
  </w:style>
  <w:style w:type="paragraph" w:customStyle="1" w:styleId="Titel1">
    <w:name w:val="Titel 1"/>
    <w:basedOn w:val="Heading1"/>
    <w:next w:val="Norma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TableNormal"/>
    <w:next w:val="TableGrid"/>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rsid w:val="00A53EE0"/>
    <w:pPr>
      <w:spacing w:before="120" w:after="120"/>
      <w:ind w:left="1417" w:hanging="567"/>
      <w:jc w:val="both"/>
    </w:pPr>
    <w:rPr>
      <w:sz w:val="24"/>
    </w:rPr>
  </w:style>
  <w:style w:type="character" w:customStyle="1" w:styleId="BodyTextIndent2Char">
    <w:name w:val="Body Text Indent 2 Char"/>
    <w:link w:val="BodyTextIndent2"/>
    <w:rsid w:val="00A53EE0"/>
    <w:rPr>
      <w:rFonts w:ascii="Verdana" w:hAnsi="Verdana"/>
      <w:lang w:eastAsia="de-DE"/>
    </w:rPr>
  </w:style>
  <w:style w:type="paragraph" w:styleId="NormalWeb">
    <w:name w:val="Normal (Web)"/>
    <w:basedOn w:val="Normal"/>
    <w:uiPriority w:val="99"/>
    <w:rsid w:val="00A53EE0"/>
    <w:pPr>
      <w:spacing w:before="100" w:beforeAutospacing="1" w:after="119"/>
    </w:pPr>
    <w:rPr>
      <w:rFonts w:ascii="Arial Unicode MS" w:eastAsia="Arial Unicode MS" w:hAnsi="Arial Unicode MS" w:cs="Arial Unicode MS"/>
      <w:sz w:val="24"/>
      <w:lang w:eastAsia="en-US"/>
    </w:rPr>
  </w:style>
  <w:style w:type="character" w:styleId="Emphasis">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a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uiPriority w:val="1"/>
    <w:qFormat/>
    <w:rsid w:val="00A53EE0"/>
    <w:pPr>
      <w:widowControl w:val="0"/>
      <w:autoSpaceDE w:val="0"/>
      <w:autoSpaceDN w:val="0"/>
      <w:adjustRightInd w:val="0"/>
    </w:pPr>
    <w:rPr>
      <w:rFonts w:cs="Times"/>
      <w:bCs/>
      <w:sz w:val="16"/>
      <w:szCs w:val="29"/>
      <w:lang w:val="de-DE"/>
    </w:rPr>
  </w:style>
  <w:style w:type="character" w:customStyle="1" w:styleId="TitleChar">
    <w:name w:val="Title Char"/>
    <w:link w:val="Title"/>
    <w:rsid w:val="00A53EE0"/>
    <w:rPr>
      <w:rFonts w:ascii="Verdana" w:eastAsia="Calibri" w:hAnsi="Verdana"/>
      <w:b/>
      <w:kern w:val="28"/>
      <w:sz w:val="28"/>
      <w:szCs w:val="36"/>
      <w:lang w:eastAsia="en-US"/>
    </w:rPr>
  </w:style>
  <w:style w:type="character" w:customStyle="1" w:styleId="SubtitleChar">
    <w:name w:val="Subtitle Char"/>
    <w:link w:val="Subtitle"/>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PlainTextChar">
    <w:name w:val="Plain Text Char"/>
    <w:link w:val="PlainText"/>
    <w:uiPriority w:val="99"/>
    <w:rsid w:val="00022044"/>
    <w:rPr>
      <w:rFonts w:ascii="Courier New" w:hAnsi="Courier New"/>
      <w:lang w:eastAsia="de-DE"/>
    </w:rPr>
  </w:style>
  <w:style w:type="paragraph" w:styleId="ListParagraph">
    <w:name w:val="List Paragraph"/>
    <w:basedOn w:val="Normal"/>
    <w:link w:val="ListParagraphChar"/>
    <w:uiPriority w:val="34"/>
    <w:qFormat/>
    <w:rsid w:val="00017CF8"/>
    <w:pPr>
      <w:ind w:left="720"/>
    </w:pPr>
  </w:style>
  <w:style w:type="paragraph" w:styleId="TOCHeading">
    <w:name w:val="TOC Heading"/>
    <w:basedOn w:val="Heading1"/>
    <w:next w:val="Norma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on">
    <w:name w:val="Revision"/>
    <w:hidden/>
    <w:semiHidden/>
    <w:rsid w:val="00FD2055"/>
    <w:rPr>
      <w:rFonts w:ascii="Verdana" w:hAnsi="Verdana"/>
      <w:lang w:val="de-DE" w:eastAsia="de-DE"/>
    </w:rPr>
  </w:style>
  <w:style w:type="character" w:styleId="SubtleEmphasis">
    <w:name w:val="Subtle Emphasis"/>
    <w:uiPriority w:val="19"/>
    <w:qFormat/>
    <w:rsid w:val="00FD2055"/>
    <w:rPr>
      <w:rFonts w:ascii="Verdana" w:hAnsi="Verdana"/>
      <w:i/>
      <w:iCs/>
      <w:color w:val="808080"/>
      <w:sz w:val="18"/>
    </w:rPr>
  </w:style>
  <w:style w:type="table" w:customStyle="1" w:styleId="Tblzatrcsos1vilgos1jellszn1">
    <w:name w:val="Táblázat (rácsos) 1 – világos – 1. jelölőszín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CSNormal">
    <w:name w:val="PCS Normal"/>
    <w:basedOn w:val="Normal"/>
    <w:rsid w:val="00720EE2"/>
    <w:rPr>
      <w:rFonts w:ascii="Times New Roman" w:hAnsi="Times New Roman"/>
      <w:sz w:val="22"/>
      <w:szCs w:val="24"/>
      <w:lang w:val="en-IE" w:eastAsia="en-US"/>
    </w:rPr>
  </w:style>
  <w:style w:type="paragraph" w:customStyle="1" w:styleId="PCSRefTableText">
    <w:name w:val="PCS Ref Table Text"/>
    <w:basedOn w:val="Normal"/>
    <w:rsid w:val="00387526"/>
    <w:rPr>
      <w:rFonts w:ascii="Times New Roman" w:hAnsi="Times New Roman"/>
      <w:sz w:val="16"/>
      <w:szCs w:val="24"/>
      <w:lang w:eastAsia="en-US"/>
    </w:rPr>
  </w:style>
  <w:style w:type="paragraph" w:customStyle="1" w:styleId="PCSRefTableTextBold">
    <w:name w:val="PCS Ref Table Text Bold"/>
    <w:basedOn w:val="Normal"/>
    <w:rsid w:val="00387526"/>
    <w:pPr>
      <w:jc w:val="both"/>
    </w:pPr>
    <w:rPr>
      <w:rFonts w:ascii="Times New Roman Bold" w:hAnsi="Times New Roman Bold"/>
      <w:b/>
      <w:sz w:val="16"/>
      <w:szCs w:val="24"/>
      <w:lang w:eastAsia="en-US"/>
    </w:rPr>
  </w:style>
  <w:style w:type="paragraph" w:customStyle="1" w:styleId="paragraph">
    <w:name w:val="paragraph"/>
    <w:basedOn w:val="Normal"/>
    <w:rsid w:val="00EC6C23"/>
    <w:pPr>
      <w:spacing w:before="100" w:beforeAutospacing="1" w:after="100" w:afterAutospacing="1"/>
    </w:pPr>
    <w:rPr>
      <w:rFonts w:ascii="Times New Roman" w:hAnsi="Times New Roman"/>
      <w:sz w:val="24"/>
      <w:szCs w:val="24"/>
      <w:lang w:val="hu-HU" w:eastAsia="hu-HU"/>
    </w:rPr>
  </w:style>
  <w:style w:type="character" w:customStyle="1" w:styleId="normaltextrun">
    <w:name w:val="normaltextrun"/>
    <w:basedOn w:val="DefaultParagraphFont"/>
    <w:rsid w:val="00EC6C23"/>
  </w:style>
  <w:style w:type="character" w:customStyle="1" w:styleId="apple-converted-space">
    <w:name w:val="apple-converted-space"/>
    <w:basedOn w:val="DefaultParagraphFont"/>
    <w:rsid w:val="00EC6C23"/>
  </w:style>
  <w:style w:type="character" w:customStyle="1" w:styleId="eop">
    <w:name w:val="eop"/>
    <w:basedOn w:val="DefaultParagraphFont"/>
    <w:rsid w:val="00EC6C23"/>
  </w:style>
  <w:style w:type="paragraph" w:customStyle="1" w:styleId="CharChar2">
    <w:name w:val="Char Char2"/>
    <w:basedOn w:val="Normal"/>
    <w:locked/>
    <w:rsid w:val="0024117C"/>
    <w:rPr>
      <w:rFonts w:ascii="Times New Roman" w:hAnsi="Times New Roman"/>
      <w:sz w:val="24"/>
      <w:szCs w:val="24"/>
      <w:lang w:val="pl-PL" w:eastAsia="pl-PL"/>
    </w:rPr>
  </w:style>
  <w:style w:type="paragraph" w:customStyle="1" w:styleId="CharChar22">
    <w:name w:val="Char Char22"/>
    <w:basedOn w:val="Normal"/>
    <w:locked/>
    <w:rsid w:val="003A1ED8"/>
    <w:rPr>
      <w:rFonts w:ascii="Times New Roman" w:hAnsi="Times New Roman"/>
      <w:sz w:val="24"/>
      <w:szCs w:val="24"/>
      <w:lang w:val="pl-PL" w:eastAsia="pl-PL"/>
    </w:rPr>
  </w:style>
  <w:style w:type="character" w:styleId="PlaceholderText">
    <w:name w:val="Placeholder Text"/>
    <w:basedOn w:val="DefaultParagraphFont"/>
    <w:uiPriority w:val="99"/>
    <w:semiHidden/>
    <w:rsid w:val="00375423"/>
    <w:rPr>
      <w:color w:val="808080"/>
    </w:rPr>
  </w:style>
  <w:style w:type="character" w:customStyle="1" w:styleId="SalutationChar">
    <w:name w:val="Salutation Char"/>
    <w:basedOn w:val="DefaultParagraphFont"/>
    <w:link w:val="Salutation"/>
    <w:rsid w:val="000F5212"/>
    <w:rPr>
      <w:rFonts w:ascii="Verdana" w:hAnsi="Verdana"/>
      <w:lang w:val="en-GB" w:eastAsia="de-DE"/>
    </w:rPr>
  </w:style>
  <w:style w:type="paragraph" w:customStyle="1" w:styleId="CharChar21">
    <w:name w:val="Char Char21"/>
    <w:basedOn w:val="Normal"/>
    <w:locked/>
    <w:rsid w:val="001B6FBC"/>
    <w:rPr>
      <w:rFonts w:ascii="Times New Roman" w:hAnsi="Times New Roman"/>
      <w:sz w:val="24"/>
      <w:szCs w:val="24"/>
      <w:lang w:val="pl-PL" w:eastAsia="pl-PL"/>
    </w:rPr>
  </w:style>
  <w:style w:type="paragraph" w:customStyle="1" w:styleId="CharChar23">
    <w:name w:val="Char Char23"/>
    <w:basedOn w:val="Normal"/>
    <w:rsid w:val="00220580"/>
    <w:rPr>
      <w:rFonts w:ascii="Times New Roman" w:hAnsi="Times New Roman"/>
      <w:sz w:val="24"/>
      <w:szCs w:val="24"/>
      <w:lang w:val="pl-PL" w:eastAsia="pl-PL"/>
    </w:rPr>
  </w:style>
  <w:style w:type="paragraph" w:customStyle="1" w:styleId="CharChar20">
    <w:name w:val="Char Char20"/>
    <w:basedOn w:val="Normal"/>
    <w:rsid w:val="00244753"/>
    <w:rPr>
      <w:rFonts w:ascii="Times New Roman" w:hAnsi="Times New Roman"/>
      <w:sz w:val="24"/>
      <w:szCs w:val="24"/>
      <w:lang w:val="pl-PL" w:eastAsia="pl-PL"/>
    </w:rPr>
  </w:style>
  <w:style w:type="paragraph" w:customStyle="1" w:styleId="CharChar200">
    <w:name w:val="Char Char200"/>
    <w:basedOn w:val="Normal"/>
    <w:rsid w:val="00B7640A"/>
    <w:rPr>
      <w:rFonts w:ascii="Times New Roman" w:hAnsi="Times New Roman"/>
      <w:sz w:val="24"/>
      <w:szCs w:val="24"/>
      <w:lang w:val="pl-PL" w:eastAsia="pl-PL"/>
    </w:rPr>
  </w:style>
  <w:style w:type="paragraph" w:customStyle="1" w:styleId="CharChar2000">
    <w:name w:val="Char Char2000"/>
    <w:basedOn w:val="Normal"/>
    <w:rsid w:val="0098398B"/>
    <w:rPr>
      <w:rFonts w:ascii="Times New Roman" w:hAnsi="Times New Roman"/>
      <w:sz w:val="24"/>
      <w:szCs w:val="24"/>
      <w:lang w:val="pl-PL" w:eastAsia="pl-PL"/>
    </w:rPr>
  </w:style>
  <w:style w:type="paragraph" w:customStyle="1" w:styleId="CharChar20000">
    <w:name w:val="Char Char20000"/>
    <w:basedOn w:val="Normal"/>
    <w:rsid w:val="00090FEA"/>
    <w:rPr>
      <w:rFonts w:ascii="Times New Roman" w:hAnsi="Times New Roman"/>
      <w:sz w:val="24"/>
      <w:szCs w:val="24"/>
      <w:lang w:val="pl-PL" w:eastAsia="pl-PL"/>
    </w:rPr>
  </w:style>
  <w:style w:type="paragraph" w:customStyle="1" w:styleId="CharChar200000">
    <w:name w:val="Char Char200000"/>
    <w:basedOn w:val="Normal"/>
    <w:rsid w:val="00C278FD"/>
    <w:rPr>
      <w:rFonts w:ascii="Times New Roman" w:hAnsi="Times New Roman"/>
      <w:sz w:val="24"/>
      <w:szCs w:val="24"/>
      <w:lang w:val="pl-PL" w:eastAsia="pl-PL"/>
    </w:rPr>
  </w:style>
  <w:style w:type="character" w:customStyle="1" w:styleId="tlid-translation">
    <w:name w:val="tlid-translation"/>
    <w:basedOn w:val="DefaultParagraphFont"/>
    <w:rsid w:val="00E63420"/>
  </w:style>
  <w:style w:type="paragraph" w:customStyle="1" w:styleId="CharChar2000000">
    <w:name w:val="Char Char2000000"/>
    <w:basedOn w:val="Normal"/>
    <w:rsid w:val="00601BD8"/>
    <w:rPr>
      <w:rFonts w:ascii="Times New Roman" w:hAnsi="Times New Roman"/>
      <w:sz w:val="24"/>
      <w:szCs w:val="24"/>
      <w:lang w:val="pl-PL" w:eastAsia="pl-PL"/>
    </w:rPr>
  </w:style>
  <w:style w:type="paragraph" w:customStyle="1" w:styleId="CharChar20000000">
    <w:name w:val="Char Char20000000"/>
    <w:basedOn w:val="Normal"/>
    <w:rsid w:val="004D18DA"/>
    <w:rPr>
      <w:rFonts w:ascii="Times New Roman" w:hAnsi="Times New Roman"/>
      <w:sz w:val="24"/>
      <w:szCs w:val="24"/>
      <w:lang w:val="pl-PL" w:eastAsia="pl-PL"/>
    </w:rPr>
  </w:style>
  <w:style w:type="paragraph" w:customStyle="1" w:styleId="CharChar200000000">
    <w:name w:val="Char Char200000000"/>
    <w:basedOn w:val="Normal"/>
    <w:rsid w:val="006633B7"/>
    <w:rPr>
      <w:rFonts w:ascii="Times New Roman" w:hAnsi="Times New Roman"/>
      <w:sz w:val="24"/>
      <w:szCs w:val="24"/>
      <w:lang w:val="pl-PL" w:eastAsia="pl-PL"/>
    </w:rPr>
  </w:style>
  <w:style w:type="paragraph" w:customStyle="1" w:styleId="CharChar2000000000">
    <w:name w:val="Char Char2000000000"/>
    <w:basedOn w:val="Normal"/>
    <w:rsid w:val="00C17C8B"/>
    <w:rPr>
      <w:rFonts w:ascii="Times New Roman" w:hAnsi="Times New Roman"/>
      <w:sz w:val="24"/>
      <w:szCs w:val="24"/>
      <w:lang w:val="pl-PL" w:eastAsia="pl-PL"/>
    </w:rPr>
  </w:style>
  <w:style w:type="paragraph" w:customStyle="1" w:styleId="PAR-Standard">
    <w:name w:val="PAR-Standard"/>
    <w:basedOn w:val="Normal"/>
    <w:qFormat/>
    <w:rsid w:val="008402F7"/>
    <w:pPr>
      <w:jc w:val="both"/>
    </w:pPr>
    <w:rPr>
      <w:rFonts w:ascii="Arial" w:eastAsia="Calibri" w:hAnsi="Arial"/>
      <w:lang w:eastAsia="en-US"/>
    </w:rPr>
  </w:style>
  <w:style w:type="paragraph" w:customStyle="1" w:styleId="CharChar25">
    <w:name w:val="Char Char25"/>
    <w:basedOn w:val="Normal"/>
    <w:locked/>
    <w:rsid w:val="00016AF0"/>
    <w:rPr>
      <w:rFonts w:ascii="Times New Roman" w:hAnsi="Times New Roman"/>
      <w:sz w:val="24"/>
      <w:szCs w:val="24"/>
      <w:lang w:val="pl-PL" w:eastAsia="pl-PL"/>
    </w:rPr>
  </w:style>
  <w:style w:type="paragraph" w:customStyle="1" w:styleId="CharChar24">
    <w:name w:val="Char Char24"/>
    <w:basedOn w:val="Normal"/>
    <w:rsid w:val="00D60969"/>
    <w:rPr>
      <w:rFonts w:ascii="Times New Roman" w:hAnsi="Times New Roman"/>
      <w:sz w:val="24"/>
      <w:szCs w:val="24"/>
      <w:lang w:val="pl-PL" w:eastAsia="pl-PL"/>
    </w:rPr>
  </w:style>
  <w:style w:type="character" w:customStyle="1" w:styleId="ListParagraphChar">
    <w:name w:val="List Paragraph Char"/>
    <w:link w:val="ListParagraph"/>
    <w:uiPriority w:val="34"/>
    <w:locked/>
    <w:rsid w:val="005C1F6E"/>
    <w:rPr>
      <w:rFonts w:ascii="Verdana" w:hAnsi="Verdana"/>
      <w:lang w:val="en-GB" w:eastAsia="de-DE"/>
    </w:rPr>
  </w:style>
  <w:style w:type="paragraph" w:customStyle="1" w:styleId="Tabellentext">
    <w:name w:val="Tabellentext"/>
    <w:aliases w:val="Table body"/>
    <w:basedOn w:val="Normal"/>
    <w:link w:val="TabellentextZchn"/>
    <w:rsid w:val="00791074"/>
    <w:pPr>
      <w:keepNext/>
      <w:keepLines/>
      <w:spacing w:before="20" w:after="20"/>
      <w:jc w:val="center"/>
    </w:pPr>
    <w:rPr>
      <w:rFonts w:ascii="Arial" w:hAnsi="Arial"/>
      <w:sz w:val="22"/>
      <w:szCs w:val="24"/>
    </w:rPr>
  </w:style>
  <w:style w:type="character" w:customStyle="1" w:styleId="TabellentextZchn">
    <w:name w:val="Tabellentext Zchn"/>
    <w:aliases w:val="Table body Zchn"/>
    <w:link w:val="Tabellentext"/>
    <w:rsid w:val="00791074"/>
    <w:rPr>
      <w:rFonts w:ascii="Arial" w:hAnsi="Arial"/>
      <w:sz w:val="22"/>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246">
      <w:bodyDiv w:val="1"/>
      <w:marLeft w:val="0"/>
      <w:marRight w:val="0"/>
      <w:marTop w:val="0"/>
      <w:marBottom w:val="0"/>
      <w:divBdr>
        <w:top w:val="none" w:sz="0" w:space="0" w:color="auto"/>
        <w:left w:val="none" w:sz="0" w:space="0" w:color="auto"/>
        <w:bottom w:val="none" w:sz="0" w:space="0" w:color="auto"/>
        <w:right w:val="none" w:sz="0" w:space="0" w:color="auto"/>
      </w:divBdr>
    </w:div>
    <w:div w:id="15230192">
      <w:bodyDiv w:val="1"/>
      <w:marLeft w:val="0"/>
      <w:marRight w:val="0"/>
      <w:marTop w:val="0"/>
      <w:marBottom w:val="0"/>
      <w:divBdr>
        <w:top w:val="none" w:sz="0" w:space="0" w:color="auto"/>
        <w:left w:val="none" w:sz="0" w:space="0" w:color="auto"/>
        <w:bottom w:val="none" w:sz="0" w:space="0" w:color="auto"/>
        <w:right w:val="none" w:sz="0" w:space="0" w:color="auto"/>
      </w:divBdr>
    </w:div>
    <w:div w:id="22291849">
      <w:bodyDiv w:val="1"/>
      <w:marLeft w:val="0"/>
      <w:marRight w:val="0"/>
      <w:marTop w:val="0"/>
      <w:marBottom w:val="0"/>
      <w:divBdr>
        <w:top w:val="none" w:sz="0" w:space="0" w:color="auto"/>
        <w:left w:val="none" w:sz="0" w:space="0" w:color="auto"/>
        <w:bottom w:val="none" w:sz="0" w:space="0" w:color="auto"/>
        <w:right w:val="none" w:sz="0" w:space="0" w:color="auto"/>
      </w:divBdr>
    </w:div>
    <w:div w:id="27144249">
      <w:bodyDiv w:val="1"/>
      <w:marLeft w:val="0"/>
      <w:marRight w:val="0"/>
      <w:marTop w:val="0"/>
      <w:marBottom w:val="0"/>
      <w:divBdr>
        <w:top w:val="none" w:sz="0" w:space="0" w:color="auto"/>
        <w:left w:val="none" w:sz="0" w:space="0" w:color="auto"/>
        <w:bottom w:val="none" w:sz="0" w:space="0" w:color="auto"/>
        <w:right w:val="none" w:sz="0" w:space="0" w:color="auto"/>
      </w:divBdr>
    </w:div>
    <w:div w:id="75326575">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06970398">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94004911">
      <w:bodyDiv w:val="1"/>
      <w:marLeft w:val="0"/>
      <w:marRight w:val="0"/>
      <w:marTop w:val="0"/>
      <w:marBottom w:val="0"/>
      <w:divBdr>
        <w:top w:val="none" w:sz="0" w:space="0" w:color="auto"/>
        <w:left w:val="none" w:sz="0" w:space="0" w:color="auto"/>
        <w:bottom w:val="none" w:sz="0" w:space="0" w:color="auto"/>
        <w:right w:val="none" w:sz="0" w:space="0" w:color="auto"/>
      </w:divBdr>
    </w:div>
    <w:div w:id="196897672">
      <w:bodyDiv w:val="1"/>
      <w:marLeft w:val="0"/>
      <w:marRight w:val="0"/>
      <w:marTop w:val="0"/>
      <w:marBottom w:val="0"/>
      <w:divBdr>
        <w:top w:val="none" w:sz="0" w:space="0" w:color="auto"/>
        <w:left w:val="none" w:sz="0" w:space="0" w:color="auto"/>
        <w:bottom w:val="none" w:sz="0" w:space="0" w:color="auto"/>
        <w:right w:val="none" w:sz="0" w:space="0" w:color="auto"/>
      </w:divBdr>
    </w:div>
    <w:div w:id="201478222">
      <w:bodyDiv w:val="1"/>
      <w:marLeft w:val="0"/>
      <w:marRight w:val="0"/>
      <w:marTop w:val="0"/>
      <w:marBottom w:val="0"/>
      <w:divBdr>
        <w:top w:val="none" w:sz="0" w:space="0" w:color="auto"/>
        <w:left w:val="none" w:sz="0" w:space="0" w:color="auto"/>
        <w:bottom w:val="none" w:sz="0" w:space="0" w:color="auto"/>
        <w:right w:val="none" w:sz="0" w:space="0" w:color="auto"/>
      </w:divBdr>
    </w:div>
    <w:div w:id="216206656">
      <w:bodyDiv w:val="1"/>
      <w:marLeft w:val="0"/>
      <w:marRight w:val="0"/>
      <w:marTop w:val="0"/>
      <w:marBottom w:val="0"/>
      <w:divBdr>
        <w:top w:val="none" w:sz="0" w:space="0" w:color="auto"/>
        <w:left w:val="none" w:sz="0" w:space="0" w:color="auto"/>
        <w:bottom w:val="none" w:sz="0" w:space="0" w:color="auto"/>
        <w:right w:val="none" w:sz="0" w:space="0" w:color="auto"/>
      </w:divBdr>
      <w:divsChild>
        <w:div w:id="229734092">
          <w:marLeft w:val="0"/>
          <w:marRight w:val="0"/>
          <w:marTop w:val="0"/>
          <w:marBottom w:val="0"/>
          <w:divBdr>
            <w:top w:val="none" w:sz="0" w:space="0" w:color="auto"/>
            <w:left w:val="none" w:sz="0" w:space="0" w:color="auto"/>
            <w:bottom w:val="none" w:sz="0" w:space="0" w:color="auto"/>
            <w:right w:val="none" w:sz="0" w:space="0" w:color="auto"/>
          </w:divBdr>
          <w:divsChild>
            <w:div w:id="145710837">
              <w:marLeft w:val="0"/>
              <w:marRight w:val="0"/>
              <w:marTop w:val="0"/>
              <w:marBottom w:val="0"/>
              <w:divBdr>
                <w:top w:val="none" w:sz="0" w:space="0" w:color="auto"/>
                <w:left w:val="none" w:sz="0" w:space="0" w:color="auto"/>
                <w:bottom w:val="none" w:sz="0" w:space="0" w:color="auto"/>
                <w:right w:val="none" w:sz="0" w:space="0" w:color="auto"/>
              </w:divBdr>
              <w:divsChild>
                <w:div w:id="640962205">
                  <w:marLeft w:val="-225"/>
                  <w:marRight w:val="-225"/>
                  <w:marTop w:val="0"/>
                  <w:marBottom w:val="0"/>
                  <w:divBdr>
                    <w:top w:val="none" w:sz="0" w:space="0" w:color="auto"/>
                    <w:left w:val="none" w:sz="0" w:space="0" w:color="auto"/>
                    <w:bottom w:val="none" w:sz="0" w:space="0" w:color="auto"/>
                    <w:right w:val="none" w:sz="0" w:space="0" w:color="auto"/>
                  </w:divBdr>
                  <w:divsChild>
                    <w:div w:id="1139423640">
                      <w:marLeft w:val="0"/>
                      <w:marRight w:val="0"/>
                      <w:marTop w:val="0"/>
                      <w:marBottom w:val="0"/>
                      <w:divBdr>
                        <w:top w:val="none" w:sz="0" w:space="0" w:color="auto"/>
                        <w:left w:val="none" w:sz="0" w:space="0" w:color="auto"/>
                        <w:bottom w:val="none" w:sz="0" w:space="0" w:color="auto"/>
                        <w:right w:val="none" w:sz="0" w:space="0" w:color="auto"/>
                      </w:divBdr>
                      <w:divsChild>
                        <w:div w:id="1712538884">
                          <w:marLeft w:val="-225"/>
                          <w:marRight w:val="-225"/>
                          <w:marTop w:val="0"/>
                          <w:marBottom w:val="0"/>
                          <w:divBdr>
                            <w:top w:val="none" w:sz="0" w:space="0" w:color="auto"/>
                            <w:left w:val="none" w:sz="0" w:space="0" w:color="auto"/>
                            <w:bottom w:val="none" w:sz="0" w:space="0" w:color="auto"/>
                            <w:right w:val="none" w:sz="0" w:space="0" w:color="auto"/>
                          </w:divBdr>
                          <w:divsChild>
                            <w:div w:id="977101864">
                              <w:marLeft w:val="-225"/>
                              <w:marRight w:val="-225"/>
                              <w:marTop w:val="0"/>
                              <w:marBottom w:val="0"/>
                              <w:divBdr>
                                <w:top w:val="none" w:sz="0" w:space="0" w:color="auto"/>
                                <w:left w:val="none" w:sz="0" w:space="0" w:color="auto"/>
                                <w:bottom w:val="none" w:sz="0" w:space="0" w:color="auto"/>
                                <w:right w:val="none" w:sz="0" w:space="0" w:color="auto"/>
                              </w:divBdr>
                              <w:divsChild>
                                <w:div w:id="1726953214">
                                  <w:marLeft w:val="0"/>
                                  <w:marRight w:val="0"/>
                                  <w:marTop w:val="0"/>
                                  <w:marBottom w:val="255"/>
                                  <w:divBdr>
                                    <w:top w:val="none" w:sz="0" w:space="0" w:color="auto"/>
                                    <w:left w:val="none" w:sz="0" w:space="0" w:color="auto"/>
                                    <w:bottom w:val="none" w:sz="0" w:space="0" w:color="auto"/>
                                    <w:right w:val="none" w:sz="0" w:space="0" w:color="auto"/>
                                  </w:divBdr>
                                  <w:divsChild>
                                    <w:div w:id="1880169837">
                                      <w:marLeft w:val="0"/>
                                      <w:marRight w:val="0"/>
                                      <w:marTop w:val="0"/>
                                      <w:marBottom w:val="0"/>
                                      <w:divBdr>
                                        <w:top w:val="none" w:sz="0" w:space="0" w:color="auto"/>
                                        <w:left w:val="none" w:sz="0" w:space="0" w:color="auto"/>
                                        <w:bottom w:val="none" w:sz="0" w:space="0" w:color="auto"/>
                                        <w:right w:val="none" w:sz="0" w:space="0" w:color="auto"/>
                                      </w:divBdr>
                                      <w:divsChild>
                                        <w:div w:id="1388381968">
                                          <w:marLeft w:val="0"/>
                                          <w:marRight w:val="0"/>
                                          <w:marTop w:val="0"/>
                                          <w:marBottom w:val="225"/>
                                          <w:divBdr>
                                            <w:top w:val="none" w:sz="0" w:space="0" w:color="auto"/>
                                            <w:left w:val="none" w:sz="0" w:space="0" w:color="auto"/>
                                            <w:bottom w:val="none" w:sz="0" w:space="0" w:color="auto"/>
                                            <w:right w:val="none" w:sz="0" w:space="0" w:color="auto"/>
                                          </w:divBdr>
                                          <w:divsChild>
                                            <w:div w:id="904726537">
                                              <w:marLeft w:val="0"/>
                                              <w:marRight w:val="0"/>
                                              <w:marTop w:val="0"/>
                                              <w:marBottom w:val="0"/>
                                              <w:divBdr>
                                                <w:top w:val="none" w:sz="0" w:space="0" w:color="auto"/>
                                                <w:left w:val="none" w:sz="0" w:space="0" w:color="auto"/>
                                                <w:bottom w:val="none" w:sz="0" w:space="0" w:color="auto"/>
                                                <w:right w:val="none" w:sz="0" w:space="0" w:color="auto"/>
                                              </w:divBdr>
                                              <w:divsChild>
                                                <w:div w:id="730814455">
                                                  <w:marLeft w:val="0"/>
                                                  <w:marRight w:val="0"/>
                                                  <w:marTop w:val="0"/>
                                                  <w:marBottom w:val="0"/>
                                                  <w:divBdr>
                                                    <w:top w:val="none" w:sz="0" w:space="0" w:color="auto"/>
                                                    <w:left w:val="none" w:sz="0" w:space="0" w:color="auto"/>
                                                    <w:bottom w:val="none" w:sz="0" w:space="0" w:color="auto"/>
                                                    <w:right w:val="none" w:sz="0" w:space="0" w:color="auto"/>
                                                  </w:divBdr>
                                                  <w:divsChild>
                                                    <w:div w:id="1523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246431">
      <w:bodyDiv w:val="1"/>
      <w:marLeft w:val="0"/>
      <w:marRight w:val="0"/>
      <w:marTop w:val="0"/>
      <w:marBottom w:val="0"/>
      <w:divBdr>
        <w:top w:val="none" w:sz="0" w:space="0" w:color="auto"/>
        <w:left w:val="none" w:sz="0" w:space="0" w:color="auto"/>
        <w:bottom w:val="none" w:sz="0" w:space="0" w:color="auto"/>
        <w:right w:val="none" w:sz="0" w:space="0" w:color="auto"/>
      </w:divBdr>
    </w:div>
    <w:div w:id="281694659">
      <w:bodyDiv w:val="1"/>
      <w:marLeft w:val="0"/>
      <w:marRight w:val="0"/>
      <w:marTop w:val="0"/>
      <w:marBottom w:val="0"/>
      <w:divBdr>
        <w:top w:val="none" w:sz="0" w:space="0" w:color="auto"/>
        <w:left w:val="none" w:sz="0" w:space="0" w:color="auto"/>
        <w:bottom w:val="none" w:sz="0" w:space="0" w:color="auto"/>
        <w:right w:val="none" w:sz="0" w:space="0" w:color="auto"/>
      </w:divBdr>
    </w:div>
    <w:div w:id="292949108">
      <w:bodyDiv w:val="1"/>
      <w:marLeft w:val="0"/>
      <w:marRight w:val="0"/>
      <w:marTop w:val="0"/>
      <w:marBottom w:val="0"/>
      <w:divBdr>
        <w:top w:val="none" w:sz="0" w:space="0" w:color="auto"/>
        <w:left w:val="none" w:sz="0" w:space="0" w:color="auto"/>
        <w:bottom w:val="none" w:sz="0" w:space="0" w:color="auto"/>
        <w:right w:val="none" w:sz="0" w:space="0" w:color="auto"/>
      </w:divBdr>
    </w:div>
    <w:div w:id="294143308">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87993911">
      <w:bodyDiv w:val="1"/>
      <w:marLeft w:val="0"/>
      <w:marRight w:val="0"/>
      <w:marTop w:val="0"/>
      <w:marBottom w:val="0"/>
      <w:divBdr>
        <w:top w:val="none" w:sz="0" w:space="0" w:color="auto"/>
        <w:left w:val="none" w:sz="0" w:space="0" w:color="auto"/>
        <w:bottom w:val="none" w:sz="0" w:space="0" w:color="auto"/>
        <w:right w:val="none" w:sz="0" w:space="0" w:color="auto"/>
      </w:divBdr>
    </w:div>
    <w:div w:id="393817607">
      <w:bodyDiv w:val="1"/>
      <w:marLeft w:val="0"/>
      <w:marRight w:val="0"/>
      <w:marTop w:val="0"/>
      <w:marBottom w:val="0"/>
      <w:divBdr>
        <w:top w:val="none" w:sz="0" w:space="0" w:color="auto"/>
        <w:left w:val="none" w:sz="0" w:space="0" w:color="auto"/>
        <w:bottom w:val="none" w:sz="0" w:space="0" w:color="auto"/>
        <w:right w:val="none" w:sz="0" w:space="0" w:color="auto"/>
      </w:divBdr>
    </w:div>
    <w:div w:id="458380994">
      <w:bodyDiv w:val="1"/>
      <w:marLeft w:val="0"/>
      <w:marRight w:val="0"/>
      <w:marTop w:val="0"/>
      <w:marBottom w:val="0"/>
      <w:divBdr>
        <w:top w:val="none" w:sz="0" w:space="0" w:color="auto"/>
        <w:left w:val="none" w:sz="0" w:space="0" w:color="auto"/>
        <w:bottom w:val="none" w:sz="0" w:space="0" w:color="auto"/>
        <w:right w:val="none" w:sz="0" w:space="0" w:color="auto"/>
      </w:divBdr>
    </w:div>
    <w:div w:id="475224596">
      <w:bodyDiv w:val="1"/>
      <w:marLeft w:val="0"/>
      <w:marRight w:val="0"/>
      <w:marTop w:val="0"/>
      <w:marBottom w:val="0"/>
      <w:divBdr>
        <w:top w:val="none" w:sz="0" w:space="0" w:color="auto"/>
        <w:left w:val="none" w:sz="0" w:space="0" w:color="auto"/>
        <w:bottom w:val="none" w:sz="0" w:space="0" w:color="auto"/>
        <w:right w:val="none" w:sz="0" w:space="0" w:color="auto"/>
      </w:divBdr>
    </w:div>
    <w:div w:id="475797777">
      <w:bodyDiv w:val="1"/>
      <w:marLeft w:val="0"/>
      <w:marRight w:val="0"/>
      <w:marTop w:val="0"/>
      <w:marBottom w:val="0"/>
      <w:divBdr>
        <w:top w:val="none" w:sz="0" w:space="0" w:color="auto"/>
        <w:left w:val="none" w:sz="0" w:space="0" w:color="auto"/>
        <w:bottom w:val="none" w:sz="0" w:space="0" w:color="auto"/>
        <w:right w:val="none" w:sz="0" w:space="0" w:color="auto"/>
      </w:divBdr>
    </w:div>
    <w:div w:id="479034687">
      <w:bodyDiv w:val="1"/>
      <w:marLeft w:val="0"/>
      <w:marRight w:val="0"/>
      <w:marTop w:val="0"/>
      <w:marBottom w:val="0"/>
      <w:divBdr>
        <w:top w:val="none" w:sz="0" w:space="0" w:color="auto"/>
        <w:left w:val="none" w:sz="0" w:space="0" w:color="auto"/>
        <w:bottom w:val="none" w:sz="0" w:space="0" w:color="auto"/>
        <w:right w:val="none" w:sz="0" w:space="0" w:color="auto"/>
      </w:divBdr>
    </w:div>
    <w:div w:id="495150750">
      <w:bodyDiv w:val="1"/>
      <w:marLeft w:val="0"/>
      <w:marRight w:val="0"/>
      <w:marTop w:val="0"/>
      <w:marBottom w:val="0"/>
      <w:divBdr>
        <w:top w:val="none" w:sz="0" w:space="0" w:color="auto"/>
        <w:left w:val="none" w:sz="0" w:space="0" w:color="auto"/>
        <w:bottom w:val="none" w:sz="0" w:space="0" w:color="auto"/>
        <w:right w:val="none" w:sz="0" w:space="0" w:color="auto"/>
      </w:divBdr>
    </w:div>
    <w:div w:id="547960162">
      <w:bodyDiv w:val="1"/>
      <w:marLeft w:val="0"/>
      <w:marRight w:val="0"/>
      <w:marTop w:val="0"/>
      <w:marBottom w:val="0"/>
      <w:divBdr>
        <w:top w:val="none" w:sz="0" w:space="0" w:color="auto"/>
        <w:left w:val="none" w:sz="0" w:space="0" w:color="auto"/>
        <w:bottom w:val="none" w:sz="0" w:space="0" w:color="auto"/>
        <w:right w:val="none" w:sz="0" w:space="0" w:color="auto"/>
      </w:divBdr>
    </w:div>
    <w:div w:id="550769028">
      <w:bodyDiv w:val="1"/>
      <w:marLeft w:val="0"/>
      <w:marRight w:val="0"/>
      <w:marTop w:val="0"/>
      <w:marBottom w:val="0"/>
      <w:divBdr>
        <w:top w:val="none" w:sz="0" w:space="0" w:color="auto"/>
        <w:left w:val="none" w:sz="0" w:space="0" w:color="auto"/>
        <w:bottom w:val="none" w:sz="0" w:space="0" w:color="auto"/>
        <w:right w:val="none" w:sz="0" w:space="0" w:color="auto"/>
      </w:divBdr>
    </w:div>
    <w:div w:id="558395354">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51713047">
      <w:bodyDiv w:val="1"/>
      <w:marLeft w:val="0"/>
      <w:marRight w:val="0"/>
      <w:marTop w:val="0"/>
      <w:marBottom w:val="0"/>
      <w:divBdr>
        <w:top w:val="none" w:sz="0" w:space="0" w:color="auto"/>
        <w:left w:val="none" w:sz="0" w:space="0" w:color="auto"/>
        <w:bottom w:val="none" w:sz="0" w:space="0" w:color="auto"/>
        <w:right w:val="none" w:sz="0" w:space="0" w:color="auto"/>
      </w:divBdr>
    </w:div>
    <w:div w:id="681509860">
      <w:bodyDiv w:val="1"/>
      <w:marLeft w:val="0"/>
      <w:marRight w:val="0"/>
      <w:marTop w:val="0"/>
      <w:marBottom w:val="0"/>
      <w:divBdr>
        <w:top w:val="none" w:sz="0" w:space="0" w:color="auto"/>
        <w:left w:val="none" w:sz="0" w:space="0" w:color="auto"/>
        <w:bottom w:val="none" w:sz="0" w:space="0" w:color="auto"/>
        <w:right w:val="none" w:sz="0" w:space="0" w:color="auto"/>
      </w:divBdr>
    </w:div>
    <w:div w:id="691805922">
      <w:bodyDiv w:val="1"/>
      <w:marLeft w:val="0"/>
      <w:marRight w:val="0"/>
      <w:marTop w:val="0"/>
      <w:marBottom w:val="0"/>
      <w:divBdr>
        <w:top w:val="none" w:sz="0" w:space="0" w:color="auto"/>
        <w:left w:val="none" w:sz="0" w:space="0" w:color="auto"/>
        <w:bottom w:val="none" w:sz="0" w:space="0" w:color="auto"/>
        <w:right w:val="none" w:sz="0" w:space="0" w:color="auto"/>
      </w:divBdr>
    </w:div>
    <w:div w:id="699745062">
      <w:bodyDiv w:val="1"/>
      <w:marLeft w:val="0"/>
      <w:marRight w:val="0"/>
      <w:marTop w:val="0"/>
      <w:marBottom w:val="0"/>
      <w:divBdr>
        <w:top w:val="none" w:sz="0" w:space="0" w:color="auto"/>
        <w:left w:val="none" w:sz="0" w:space="0" w:color="auto"/>
        <w:bottom w:val="none" w:sz="0" w:space="0" w:color="auto"/>
        <w:right w:val="none" w:sz="0" w:space="0" w:color="auto"/>
      </w:divBdr>
    </w:div>
    <w:div w:id="770315846">
      <w:bodyDiv w:val="1"/>
      <w:marLeft w:val="0"/>
      <w:marRight w:val="0"/>
      <w:marTop w:val="0"/>
      <w:marBottom w:val="0"/>
      <w:divBdr>
        <w:top w:val="none" w:sz="0" w:space="0" w:color="auto"/>
        <w:left w:val="none" w:sz="0" w:space="0" w:color="auto"/>
        <w:bottom w:val="none" w:sz="0" w:space="0" w:color="auto"/>
        <w:right w:val="none" w:sz="0" w:space="0" w:color="auto"/>
      </w:divBdr>
    </w:div>
    <w:div w:id="775758861">
      <w:bodyDiv w:val="1"/>
      <w:marLeft w:val="0"/>
      <w:marRight w:val="0"/>
      <w:marTop w:val="0"/>
      <w:marBottom w:val="0"/>
      <w:divBdr>
        <w:top w:val="none" w:sz="0" w:space="0" w:color="auto"/>
        <w:left w:val="none" w:sz="0" w:space="0" w:color="auto"/>
        <w:bottom w:val="none" w:sz="0" w:space="0" w:color="auto"/>
        <w:right w:val="none" w:sz="0" w:space="0" w:color="auto"/>
      </w:divBdr>
    </w:div>
    <w:div w:id="812218002">
      <w:bodyDiv w:val="1"/>
      <w:marLeft w:val="0"/>
      <w:marRight w:val="0"/>
      <w:marTop w:val="0"/>
      <w:marBottom w:val="0"/>
      <w:divBdr>
        <w:top w:val="none" w:sz="0" w:space="0" w:color="auto"/>
        <w:left w:val="none" w:sz="0" w:space="0" w:color="auto"/>
        <w:bottom w:val="none" w:sz="0" w:space="0" w:color="auto"/>
        <w:right w:val="none" w:sz="0" w:space="0" w:color="auto"/>
      </w:divBdr>
    </w:div>
    <w:div w:id="839735537">
      <w:bodyDiv w:val="1"/>
      <w:marLeft w:val="0"/>
      <w:marRight w:val="0"/>
      <w:marTop w:val="0"/>
      <w:marBottom w:val="0"/>
      <w:divBdr>
        <w:top w:val="none" w:sz="0" w:space="0" w:color="auto"/>
        <w:left w:val="none" w:sz="0" w:space="0" w:color="auto"/>
        <w:bottom w:val="none" w:sz="0" w:space="0" w:color="auto"/>
        <w:right w:val="none" w:sz="0" w:space="0" w:color="auto"/>
      </w:divBdr>
    </w:div>
    <w:div w:id="893583550">
      <w:bodyDiv w:val="1"/>
      <w:marLeft w:val="0"/>
      <w:marRight w:val="0"/>
      <w:marTop w:val="0"/>
      <w:marBottom w:val="0"/>
      <w:divBdr>
        <w:top w:val="none" w:sz="0" w:space="0" w:color="auto"/>
        <w:left w:val="none" w:sz="0" w:space="0" w:color="auto"/>
        <w:bottom w:val="none" w:sz="0" w:space="0" w:color="auto"/>
        <w:right w:val="none" w:sz="0" w:space="0" w:color="auto"/>
      </w:divBdr>
    </w:div>
    <w:div w:id="907960034">
      <w:bodyDiv w:val="1"/>
      <w:marLeft w:val="0"/>
      <w:marRight w:val="0"/>
      <w:marTop w:val="0"/>
      <w:marBottom w:val="0"/>
      <w:divBdr>
        <w:top w:val="none" w:sz="0" w:space="0" w:color="auto"/>
        <w:left w:val="none" w:sz="0" w:space="0" w:color="auto"/>
        <w:bottom w:val="none" w:sz="0" w:space="0" w:color="auto"/>
        <w:right w:val="none" w:sz="0" w:space="0" w:color="auto"/>
      </w:divBdr>
    </w:div>
    <w:div w:id="922958254">
      <w:bodyDiv w:val="1"/>
      <w:marLeft w:val="0"/>
      <w:marRight w:val="0"/>
      <w:marTop w:val="0"/>
      <w:marBottom w:val="0"/>
      <w:divBdr>
        <w:top w:val="none" w:sz="0" w:space="0" w:color="auto"/>
        <w:left w:val="none" w:sz="0" w:space="0" w:color="auto"/>
        <w:bottom w:val="none" w:sz="0" w:space="0" w:color="auto"/>
        <w:right w:val="none" w:sz="0" w:space="0" w:color="auto"/>
      </w:divBdr>
    </w:div>
    <w:div w:id="968055412">
      <w:bodyDiv w:val="1"/>
      <w:marLeft w:val="0"/>
      <w:marRight w:val="0"/>
      <w:marTop w:val="0"/>
      <w:marBottom w:val="0"/>
      <w:divBdr>
        <w:top w:val="none" w:sz="0" w:space="0" w:color="auto"/>
        <w:left w:val="none" w:sz="0" w:space="0" w:color="auto"/>
        <w:bottom w:val="none" w:sz="0" w:space="0" w:color="auto"/>
        <w:right w:val="none" w:sz="0" w:space="0" w:color="auto"/>
      </w:divBdr>
    </w:div>
    <w:div w:id="972171056">
      <w:bodyDiv w:val="1"/>
      <w:marLeft w:val="0"/>
      <w:marRight w:val="0"/>
      <w:marTop w:val="0"/>
      <w:marBottom w:val="0"/>
      <w:divBdr>
        <w:top w:val="none" w:sz="0" w:space="0" w:color="auto"/>
        <w:left w:val="none" w:sz="0" w:space="0" w:color="auto"/>
        <w:bottom w:val="none" w:sz="0" w:space="0" w:color="auto"/>
        <w:right w:val="none" w:sz="0" w:space="0" w:color="auto"/>
      </w:divBdr>
    </w:div>
    <w:div w:id="994600450">
      <w:bodyDiv w:val="1"/>
      <w:marLeft w:val="0"/>
      <w:marRight w:val="0"/>
      <w:marTop w:val="0"/>
      <w:marBottom w:val="0"/>
      <w:divBdr>
        <w:top w:val="none" w:sz="0" w:space="0" w:color="auto"/>
        <w:left w:val="none" w:sz="0" w:space="0" w:color="auto"/>
        <w:bottom w:val="none" w:sz="0" w:space="0" w:color="auto"/>
        <w:right w:val="none" w:sz="0" w:space="0" w:color="auto"/>
      </w:divBdr>
      <w:divsChild>
        <w:div w:id="379746961">
          <w:marLeft w:val="0"/>
          <w:marRight w:val="0"/>
          <w:marTop w:val="0"/>
          <w:marBottom w:val="0"/>
          <w:divBdr>
            <w:top w:val="none" w:sz="0" w:space="0" w:color="auto"/>
            <w:left w:val="none" w:sz="0" w:space="0" w:color="auto"/>
            <w:bottom w:val="none" w:sz="0" w:space="0" w:color="auto"/>
            <w:right w:val="none" w:sz="0" w:space="0" w:color="auto"/>
          </w:divBdr>
          <w:divsChild>
            <w:div w:id="1694258813">
              <w:marLeft w:val="0"/>
              <w:marRight w:val="0"/>
              <w:marTop w:val="0"/>
              <w:marBottom w:val="0"/>
              <w:divBdr>
                <w:top w:val="none" w:sz="0" w:space="0" w:color="auto"/>
                <w:left w:val="none" w:sz="0" w:space="0" w:color="auto"/>
                <w:bottom w:val="none" w:sz="0" w:space="0" w:color="auto"/>
                <w:right w:val="none" w:sz="0" w:space="0" w:color="auto"/>
              </w:divBdr>
              <w:divsChild>
                <w:div w:id="522331074">
                  <w:marLeft w:val="-225"/>
                  <w:marRight w:val="-225"/>
                  <w:marTop w:val="0"/>
                  <w:marBottom w:val="0"/>
                  <w:divBdr>
                    <w:top w:val="none" w:sz="0" w:space="0" w:color="auto"/>
                    <w:left w:val="none" w:sz="0" w:space="0" w:color="auto"/>
                    <w:bottom w:val="none" w:sz="0" w:space="0" w:color="auto"/>
                    <w:right w:val="none" w:sz="0" w:space="0" w:color="auto"/>
                  </w:divBdr>
                  <w:divsChild>
                    <w:div w:id="1864051879">
                      <w:marLeft w:val="0"/>
                      <w:marRight w:val="0"/>
                      <w:marTop w:val="0"/>
                      <w:marBottom w:val="0"/>
                      <w:divBdr>
                        <w:top w:val="none" w:sz="0" w:space="0" w:color="auto"/>
                        <w:left w:val="none" w:sz="0" w:space="0" w:color="auto"/>
                        <w:bottom w:val="none" w:sz="0" w:space="0" w:color="auto"/>
                        <w:right w:val="none" w:sz="0" w:space="0" w:color="auto"/>
                      </w:divBdr>
                      <w:divsChild>
                        <w:div w:id="1553811627">
                          <w:marLeft w:val="-225"/>
                          <w:marRight w:val="-225"/>
                          <w:marTop w:val="0"/>
                          <w:marBottom w:val="0"/>
                          <w:divBdr>
                            <w:top w:val="none" w:sz="0" w:space="0" w:color="auto"/>
                            <w:left w:val="none" w:sz="0" w:space="0" w:color="auto"/>
                            <w:bottom w:val="none" w:sz="0" w:space="0" w:color="auto"/>
                            <w:right w:val="none" w:sz="0" w:space="0" w:color="auto"/>
                          </w:divBdr>
                          <w:divsChild>
                            <w:div w:id="1277061667">
                              <w:marLeft w:val="0"/>
                              <w:marRight w:val="0"/>
                              <w:marTop w:val="225"/>
                              <w:marBottom w:val="0"/>
                              <w:divBdr>
                                <w:top w:val="none" w:sz="0" w:space="0" w:color="auto"/>
                                <w:left w:val="none" w:sz="0" w:space="0" w:color="auto"/>
                                <w:bottom w:val="none" w:sz="0" w:space="0" w:color="auto"/>
                                <w:right w:val="none" w:sz="0" w:space="0" w:color="auto"/>
                              </w:divBdr>
                              <w:divsChild>
                                <w:div w:id="360477863">
                                  <w:marLeft w:val="0"/>
                                  <w:marRight w:val="0"/>
                                  <w:marTop w:val="0"/>
                                  <w:marBottom w:val="225"/>
                                  <w:divBdr>
                                    <w:top w:val="none" w:sz="0" w:space="0" w:color="auto"/>
                                    <w:left w:val="none" w:sz="0" w:space="0" w:color="auto"/>
                                    <w:bottom w:val="none" w:sz="0" w:space="0" w:color="auto"/>
                                    <w:right w:val="none" w:sz="0" w:space="0" w:color="auto"/>
                                  </w:divBdr>
                                  <w:divsChild>
                                    <w:div w:id="1060372587">
                                      <w:marLeft w:val="0"/>
                                      <w:marRight w:val="0"/>
                                      <w:marTop w:val="0"/>
                                      <w:marBottom w:val="0"/>
                                      <w:divBdr>
                                        <w:top w:val="none" w:sz="0" w:space="0" w:color="auto"/>
                                        <w:left w:val="none" w:sz="0" w:space="0" w:color="auto"/>
                                        <w:bottom w:val="none" w:sz="0" w:space="0" w:color="auto"/>
                                        <w:right w:val="none" w:sz="0" w:space="0" w:color="auto"/>
                                      </w:divBdr>
                                      <w:divsChild>
                                        <w:div w:id="1286741806">
                                          <w:marLeft w:val="0"/>
                                          <w:marRight w:val="0"/>
                                          <w:marTop w:val="0"/>
                                          <w:marBottom w:val="0"/>
                                          <w:divBdr>
                                            <w:top w:val="none" w:sz="0" w:space="0" w:color="auto"/>
                                            <w:left w:val="none" w:sz="0" w:space="0" w:color="auto"/>
                                            <w:bottom w:val="none" w:sz="0" w:space="0" w:color="auto"/>
                                            <w:right w:val="none" w:sz="0" w:space="0" w:color="auto"/>
                                          </w:divBdr>
                                          <w:divsChild>
                                            <w:div w:id="10969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919436">
      <w:bodyDiv w:val="1"/>
      <w:marLeft w:val="0"/>
      <w:marRight w:val="0"/>
      <w:marTop w:val="0"/>
      <w:marBottom w:val="0"/>
      <w:divBdr>
        <w:top w:val="none" w:sz="0" w:space="0" w:color="auto"/>
        <w:left w:val="none" w:sz="0" w:space="0" w:color="auto"/>
        <w:bottom w:val="none" w:sz="0" w:space="0" w:color="auto"/>
        <w:right w:val="none" w:sz="0" w:space="0" w:color="auto"/>
      </w:divBdr>
    </w:div>
    <w:div w:id="1014384852">
      <w:bodyDiv w:val="1"/>
      <w:marLeft w:val="0"/>
      <w:marRight w:val="0"/>
      <w:marTop w:val="0"/>
      <w:marBottom w:val="0"/>
      <w:divBdr>
        <w:top w:val="none" w:sz="0" w:space="0" w:color="auto"/>
        <w:left w:val="none" w:sz="0" w:space="0" w:color="auto"/>
        <w:bottom w:val="none" w:sz="0" w:space="0" w:color="auto"/>
        <w:right w:val="none" w:sz="0" w:space="0" w:color="auto"/>
      </w:divBdr>
    </w:div>
    <w:div w:id="1014843181">
      <w:bodyDiv w:val="1"/>
      <w:marLeft w:val="0"/>
      <w:marRight w:val="0"/>
      <w:marTop w:val="0"/>
      <w:marBottom w:val="0"/>
      <w:divBdr>
        <w:top w:val="none" w:sz="0" w:space="0" w:color="auto"/>
        <w:left w:val="none" w:sz="0" w:space="0" w:color="auto"/>
        <w:bottom w:val="none" w:sz="0" w:space="0" w:color="auto"/>
        <w:right w:val="none" w:sz="0" w:space="0" w:color="auto"/>
      </w:divBdr>
    </w:div>
    <w:div w:id="1083145865">
      <w:bodyDiv w:val="1"/>
      <w:marLeft w:val="0"/>
      <w:marRight w:val="0"/>
      <w:marTop w:val="0"/>
      <w:marBottom w:val="0"/>
      <w:divBdr>
        <w:top w:val="none" w:sz="0" w:space="0" w:color="auto"/>
        <w:left w:val="none" w:sz="0" w:space="0" w:color="auto"/>
        <w:bottom w:val="none" w:sz="0" w:space="0" w:color="auto"/>
        <w:right w:val="none" w:sz="0" w:space="0" w:color="auto"/>
      </w:divBdr>
    </w:div>
    <w:div w:id="1170412995">
      <w:bodyDiv w:val="1"/>
      <w:marLeft w:val="0"/>
      <w:marRight w:val="0"/>
      <w:marTop w:val="0"/>
      <w:marBottom w:val="0"/>
      <w:divBdr>
        <w:top w:val="none" w:sz="0" w:space="0" w:color="auto"/>
        <w:left w:val="none" w:sz="0" w:space="0" w:color="auto"/>
        <w:bottom w:val="none" w:sz="0" w:space="0" w:color="auto"/>
        <w:right w:val="none" w:sz="0" w:space="0" w:color="auto"/>
      </w:divBdr>
    </w:div>
    <w:div w:id="1170676738">
      <w:bodyDiv w:val="1"/>
      <w:marLeft w:val="0"/>
      <w:marRight w:val="0"/>
      <w:marTop w:val="0"/>
      <w:marBottom w:val="0"/>
      <w:divBdr>
        <w:top w:val="none" w:sz="0" w:space="0" w:color="auto"/>
        <w:left w:val="none" w:sz="0" w:space="0" w:color="auto"/>
        <w:bottom w:val="none" w:sz="0" w:space="0" w:color="auto"/>
        <w:right w:val="none" w:sz="0" w:space="0" w:color="auto"/>
      </w:divBdr>
    </w:div>
    <w:div w:id="1217471212">
      <w:bodyDiv w:val="1"/>
      <w:marLeft w:val="0"/>
      <w:marRight w:val="0"/>
      <w:marTop w:val="0"/>
      <w:marBottom w:val="0"/>
      <w:divBdr>
        <w:top w:val="none" w:sz="0" w:space="0" w:color="auto"/>
        <w:left w:val="none" w:sz="0" w:space="0" w:color="auto"/>
        <w:bottom w:val="none" w:sz="0" w:space="0" w:color="auto"/>
        <w:right w:val="none" w:sz="0" w:space="0" w:color="auto"/>
      </w:divBdr>
    </w:div>
    <w:div w:id="1244070447">
      <w:bodyDiv w:val="1"/>
      <w:marLeft w:val="0"/>
      <w:marRight w:val="0"/>
      <w:marTop w:val="0"/>
      <w:marBottom w:val="0"/>
      <w:divBdr>
        <w:top w:val="none" w:sz="0" w:space="0" w:color="auto"/>
        <w:left w:val="none" w:sz="0" w:space="0" w:color="auto"/>
        <w:bottom w:val="none" w:sz="0" w:space="0" w:color="auto"/>
        <w:right w:val="none" w:sz="0" w:space="0" w:color="auto"/>
      </w:divBdr>
    </w:div>
    <w:div w:id="1262224282">
      <w:bodyDiv w:val="1"/>
      <w:marLeft w:val="0"/>
      <w:marRight w:val="0"/>
      <w:marTop w:val="0"/>
      <w:marBottom w:val="0"/>
      <w:divBdr>
        <w:top w:val="none" w:sz="0" w:space="0" w:color="auto"/>
        <w:left w:val="none" w:sz="0" w:space="0" w:color="auto"/>
        <w:bottom w:val="none" w:sz="0" w:space="0" w:color="auto"/>
        <w:right w:val="none" w:sz="0" w:space="0" w:color="auto"/>
      </w:divBdr>
    </w:div>
    <w:div w:id="1265304096">
      <w:bodyDiv w:val="1"/>
      <w:marLeft w:val="0"/>
      <w:marRight w:val="0"/>
      <w:marTop w:val="0"/>
      <w:marBottom w:val="0"/>
      <w:divBdr>
        <w:top w:val="none" w:sz="0" w:space="0" w:color="auto"/>
        <w:left w:val="none" w:sz="0" w:space="0" w:color="auto"/>
        <w:bottom w:val="none" w:sz="0" w:space="0" w:color="auto"/>
        <w:right w:val="none" w:sz="0" w:space="0" w:color="auto"/>
      </w:divBdr>
    </w:div>
    <w:div w:id="1267074437">
      <w:bodyDiv w:val="1"/>
      <w:marLeft w:val="0"/>
      <w:marRight w:val="0"/>
      <w:marTop w:val="0"/>
      <w:marBottom w:val="0"/>
      <w:divBdr>
        <w:top w:val="none" w:sz="0" w:space="0" w:color="auto"/>
        <w:left w:val="none" w:sz="0" w:space="0" w:color="auto"/>
        <w:bottom w:val="none" w:sz="0" w:space="0" w:color="auto"/>
        <w:right w:val="none" w:sz="0" w:space="0" w:color="auto"/>
      </w:divBdr>
    </w:div>
    <w:div w:id="1272739794">
      <w:bodyDiv w:val="1"/>
      <w:marLeft w:val="0"/>
      <w:marRight w:val="0"/>
      <w:marTop w:val="0"/>
      <w:marBottom w:val="0"/>
      <w:divBdr>
        <w:top w:val="none" w:sz="0" w:space="0" w:color="auto"/>
        <w:left w:val="none" w:sz="0" w:space="0" w:color="auto"/>
        <w:bottom w:val="none" w:sz="0" w:space="0" w:color="auto"/>
        <w:right w:val="none" w:sz="0" w:space="0" w:color="auto"/>
      </w:divBdr>
    </w:div>
    <w:div w:id="1314068636">
      <w:bodyDiv w:val="1"/>
      <w:marLeft w:val="0"/>
      <w:marRight w:val="0"/>
      <w:marTop w:val="0"/>
      <w:marBottom w:val="0"/>
      <w:divBdr>
        <w:top w:val="none" w:sz="0" w:space="0" w:color="auto"/>
        <w:left w:val="none" w:sz="0" w:space="0" w:color="auto"/>
        <w:bottom w:val="none" w:sz="0" w:space="0" w:color="auto"/>
        <w:right w:val="none" w:sz="0" w:space="0" w:color="auto"/>
      </w:divBdr>
    </w:div>
    <w:div w:id="1331372100">
      <w:bodyDiv w:val="1"/>
      <w:marLeft w:val="0"/>
      <w:marRight w:val="0"/>
      <w:marTop w:val="0"/>
      <w:marBottom w:val="0"/>
      <w:divBdr>
        <w:top w:val="none" w:sz="0" w:space="0" w:color="auto"/>
        <w:left w:val="none" w:sz="0" w:space="0" w:color="auto"/>
        <w:bottom w:val="none" w:sz="0" w:space="0" w:color="auto"/>
        <w:right w:val="none" w:sz="0" w:space="0" w:color="auto"/>
      </w:divBdr>
    </w:div>
    <w:div w:id="1341662982">
      <w:bodyDiv w:val="1"/>
      <w:marLeft w:val="0"/>
      <w:marRight w:val="0"/>
      <w:marTop w:val="0"/>
      <w:marBottom w:val="0"/>
      <w:divBdr>
        <w:top w:val="none" w:sz="0" w:space="0" w:color="auto"/>
        <w:left w:val="none" w:sz="0" w:space="0" w:color="auto"/>
        <w:bottom w:val="none" w:sz="0" w:space="0" w:color="auto"/>
        <w:right w:val="none" w:sz="0" w:space="0" w:color="auto"/>
      </w:divBdr>
    </w:div>
    <w:div w:id="1343311767">
      <w:bodyDiv w:val="1"/>
      <w:marLeft w:val="0"/>
      <w:marRight w:val="0"/>
      <w:marTop w:val="0"/>
      <w:marBottom w:val="0"/>
      <w:divBdr>
        <w:top w:val="none" w:sz="0" w:space="0" w:color="auto"/>
        <w:left w:val="none" w:sz="0" w:space="0" w:color="auto"/>
        <w:bottom w:val="none" w:sz="0" w:space="0" w:color="auto"/>
        <w:right w:val="none" w:sz="0" w:space="0" w:color="auto"/>
      </w:divBdr>
    </w:div>
    <w:div w:id="1359624763">
      <w:bodyDiv w:val="1"/>
      <w:marLeft w:val="0"/>
      <w:marRight w:val="0"/>
      <w:marTop w:val="0"/>
      <w:marBottom w:val="0"/>
      <w:divBdr>
        <w:top w:val="none" w:sz="0" w:space="0" w:color="auto"/>
        <w:left w:val="none" w:sz="0" w:space="0" w:color="auto"/>
        <w:bottom w:val="none" w:sz="0" w:space="0" w:color="auto"/>
        <w:right w:val="none" w:sz="0" w:space="0" w:color="auto"/>
      </w:divBdr>
    </w:div>
    <w:div w:id="1427069435">
      <w:bodyDiv w:val="1"/>
      <w:marLeft w:val="0"/>
      <w:marRight w:val="0"/>
      <w:marTop w:val="0"/>
      <w:marBottom w:val="0"/>
      <w:divBdr>
        <w:top w:val="none" w:sz="0" w:space="0" w:color="auto"/>
        <w:left w:val="none" w:sz="0" w:space="0" w:color="auto"/>
        <w:bottom w:val="none" w:sz="0" w:space="0" w:color="auto"/>
        <w:right w:val="none" w:sz="0" w:space="0" w:color="auto"/>
      </w:divBdr>
    </w:div>
    <w:div w:id="1440297865">
      <w:bodyDiv w:val="1"/>
      <w:marLeft w:val="0"/>
      <w:marRight w:val="0"/>
      <w:marTop w:val="0"/>
      <w:marBottom w:val="0"/>
      <w:divBdr>
        <w:top w:val="none" w:sz="0" w:space="0" w:color="auto"/>
        <w:left w:val="none" w:sz="0" w:space="0" w:color="auto"/>
        <w:bottom w:val="none" w:sz="0" w:space="0" w:color="auto"/>
        <w:right w:val="none" w:sz="0" w:space="0" w:color="auto"/>
      </w:divBdr>
    </w:div>
    <w:div w:id="1475561803">
      <w:bodyDiv w:val="1"/>
      <w:marLeft w:val="0"/>
      <w:marRight w:val="0"/>
      <w:marTop w:val="0"/>
      <w:marBottom w:val="0"/>
      <w:divBdr>
        <w:top w:val="none" w:sz="0" w:space="0" w:color="auto"/>
        <w:left w:val="none" w:sz="0" w:space="0" w:color="auto"/>
        <w:bottom w:val="none" w:sz="0" w:space="0" w:color="auto"/>
        <w:right w:val="none" w:sz="0" w:space="0" w:color="auto"/>
      </w:divBdr>
    </w:div>
    <w:div w:id="1503081480">
      <w:bodyDiv w:val="1"/>
      <w:marLeft w:val="0"/>
      <w:marRight w:val="0"/>
      <w:marTop w:val="0"/>
      <w:marBottom w:val="0"/>
      <w:divBdr>
        <w:top w:val="none" w:sz="0" w:space="0" w:color="auto"/>
        <w:left w:val="none" w:sz="0" w:space="0" w:color="auto"/>
        <w:bottom w:val="none" w:sz="0" w:space="0" w:color="auto"/>
        <w:right w:val="none" w:sz="0" w:space="0" w:color="auto"/>
      </w:divBdr>
    </w:div>
    <w:div w:id="1512135992">
      <w:bodyDiv w:val="1"/>
      <w:marLeft w:val="0"/>
      <w:marRight w:val="0"/>
      <w:marTop w:val="0"/>
      <w:marBottom w:val="0"/>
      <w:divBdr>
        <w:top w:val="none" w:sz="0" w:space="0" w:color="auto"/>
        <w:left w:val="none" w:sz="0" w:space="0" w:color="auto"/>
        <w:bottom w:val="none" w:sz="0" w:space="0" w:color="auto"/>
        <w:right w:val="none" w:sz="0" w:space="0" w:color="auto"/>
      </w:divBdr>
    </w:div>
    <w:div w:id="1513959295">
      <w:bodyDiv w:val="1"/>
      <w:marLeft w:val="0"/>
      <w:marRight w:val="0"/>
      <w:marTop w:val="0"/>
      <w:marBottom w:val="0"/>
      <w:divBdr>
        <w:top w:val="none" w:sz="0" w:space="0" w:color="auto"/>
        <w:left w:val="none" w:sz="0" w:space="0" w:color="auto"/>
        <w:bottom w:val="none" w:sz="0" w:space="0" w:color="auto"/>
        <w:right w:val="none" w:sz="0" w:space="0" w:color="auto"/>
      </w:divBdr>
    </w:div>
    <w:div w:id="1552227546">
      <w:bodyDiv w:val="1"/>
      <w:marLeft w:val="0"/>
      <w:marRight w:val="0"/>
      <w:marTop w:val="0"/>
      <w:marBottom w:val="0"/>
      <w:divBdr>
        <w:top w:val="none" w:sz="0" w:space="0" w:color="auto"/>
        <w:left w:val="none" w:sz="0" w:space="0" w:color="auto"/>
        <w:bottom w:val="none" w:sz="0" w:space="0" w:color="auto"/>
        <w:right w:val="none" w:sz="0" w:space="0" w:color="auto"/>
      </w:divBdr>
    </w:div>
    <w:div w:id="1554080119">
      <w:bodyDiv w:val="1"/>
      <w:marLeft w:val="0"/>
      <w:marRight w:val="0"/>
      <w:marTop w:val="0"/>
      <w:marBottom w:val="0"/>
      <w:divBdr>
        <w:top w:val="none" w:sz="0" w:space="0" w:color="auto"/>
        <w:left w:val="none" w:sz="0" w:space="0" w:color="auto"/>
        <w:bottom w:val="none" w:sz="0" w:space="0" w:color="auto"/>
        <w:right w:val="none" w:sz="0" w:space="0" w:color="auto"/>
      </w:divBdr>
      <w:divsChild>
        <w:div w:id="1120488436">
          <w:marLeft w:val="0"/>
          <w:marRight w:val="0"/>
          <w:marTop w:val="0"/>
          <w:marBottom w:val="0"/>
          <w:divBdr>
            <w:top w:val="none" w:sz="0" w:space="0" w:color="auto"/>
            <w:left w:val="none" w:sz="0" w:space="0" w:color="auto"/>
            <w:bottom w:val="none" w:sz="0" w:space="0" w:color="auto"/>
            <w:right w:val="none" w:sz="0" w:space="0" w:color="auto"/>
          </w:divBdr>
        </w:div>
        <w:div w:id="1900703700">
          <w:marLeft w:val="0"/>
          <w:marRight w:val="0"/>
          <w:marTop w:val="0"/>
          <w:marBottom w:val="0"/>
          <w:divBdr>
            <w:top w:val="none" w:sz="0" w:space="0" w:color="auto"/>
            <w:left w:val="none" w:sz="0" w:space="0" w:color="auto"/>
            <w:bottom w:val="none" w:sz="0" w:space="0" w:color="auto"/>
            <w:right w:val="none" w:sz="0" w:space="0" w:color="auto"/>
          </w:divBdr>
        </w:div>
      </w:divsChild>
    </w:div>
    <w:div w:id="1554847868">
      <w:bodyDiv w:val="1"/>
      <w:marLeft w:val="0"/>
      <w:marRight w:val="0"/>
      <w:marTop w:val="0"/>
      <w:marBottom w:val="0"/>
      <w:divBdr>
        <w:top w:val="none" w:sz="0" w:space="0" w:color="auto"/>
        <w:left w:val="none" w:sz="0" w:space="0" w:color="auto"/>
        <w:bottom w:val="none" w:sz="0" w:space="0" w:color="auto"/>
        <w:right w:val="none" w:sz="0" w:space="0" w:color="auto"/>
      </w:divBdr>
    </w:div>
    <w:div w:id="1557277818">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87038032">
      <w:bodyDiv w:val="1"/>
      <w:marLeft w:val="0"/>
      <w:marRight w:val="0"/>
      <w:marTop w:val="0"/>
      <w:marBottom w:val="0"/>
      <w:divBdr>
        <w:top w:val="none" w:sz="0" w:space="0" w:color="auto"/>
        <w:left w:val="none" w:sz="0" w:space="0" w:color="auto"/>
        <w:bottom w:val="none" w:sz="0" w:space="0" w:color="auto"/>
        <w:right w:val="none" w:sz="0" w:space="0" w:color="auto"/>
      </w:divBdr>
    </w:div>
    <w:div w:id="1607729704">
      <w:bodyDiv w:val="1"/>
      <w:marLeft w:val="0"/>
      <w:marRight w:val="0"/>
      <w:marTop w:val="0"/>
      <w:marBottom w:val="0"/>
      <w:divBdr>
        <w:top w:val="none" w:sz="0" w:space="0" w:color="auto"/>
        <w:left w:val="none" w:sz="0" w:space="0" w:color="auto"/>
        <w:bottom w:val="none" w:sz="0" w:space="0" w:color="auto"/>
        <w:right w:val="none" w:sz="0" w:space="0" w:color="auto"/>
      </w:divBdr>
    </w:div>
    <w:div w:id="1612054876">
      <w:bodyDiv w:val="1"/>
      <w:marLeft w:val="0"/>
      <w:marRight w:val="0"/>
      <w:marTop w:val="0"/>
      <w:marBottom w:val="0"/>
      <w:divBdr>
        <w:top w:val="none" w:sz="0" w:space="0" w:color="auto"/>
        <w:left w:val="none" w:sz="0" w:space="0" w:color="auto"/>
        <w:bottom w:val="none" w:sz="0" w:space="0" w:color="auto"/>
        <w:right w:val="none" w:sz="0" w:space="0" w:color="auto"/>
      </w:divBdr>
    </w:div>
    <w:div w:id="1618640656">
      <w:bodyDiv w:val="1"/>
      <w:marLeft w:val="0"/>
      <w:marRight w:val="0"/>
      <w:marTop w:val="0"/>
      <w:marBottom w:val="0"/>
      <w:divBdr>
        <w:top w:val="none" w:sz="0" w:space="0" w:color="auto"/>
        <w:left w:val="none" w:sz="0" w:space="0" w:color="auto"/>
        <w:bottom w:val="none" w:sz="0" w:space="0" w:color="auto"/>
        <w:right w:val="none" w:sz="0" w:space="0" w:color="auto"/>
      </w:divBdr>
    </w:div>
    <w:div w:id="1688095426">
      <w:bodyDiv w:val="1"/>
      <w:marLeft w:val="0"/>
      <w:marRight w:val="0"/>
      <w:marTop w:val="0"/>
      <w:marBottom w:val="0"/>
      <w:divBdr>
        <w:top w:val="none" w:sz="0" w:space="0" w:color="auto"/>
        <w:left w:val="none" w:sz="0" w:space="0" w:color="auto"/>
        <w:bottom w:val="none" w:sz="0" w:space="0" w:color="auto"/>
        <w:right w:val="none" w:sz="0" w:space="0" w:color="auto"/>
      </w:divBdr>
    </w:div>
    <w:div w:id="1701079925">
      <w:bodyDiv w:val="1"/>
      <w:marLeft w:val="0"/>
      <w:marRight w:val="0"/>
      <w:marTop w:val="0"/>
      <w:marBottom w:val="0"/>
      <w:divBdr>
        <w:top w:val="none" w:sz="0" w:space="0" w:color="auto"/>
        <w:left w:val="none" w:sz="0" w:space="0" w:color="auto"/>
        <w:bottom w:val="none" w:sz="0" w:space="0" w:color="auto"/>
        <w:right w:val="none" w:sz="0" w:space="0" w:color="auto"/>
      </w:divBdr>
    </w:div>
    <w:div w:id="1712415944">
      <w:bodyDiv w:val="1"/>
      <w:marLeft w:val="0"/>
      <w:marRight w:val="0"/>
      <w:marTop w:val="0"/>
      <w:marBottom w:val="0"/>
      <w:divBdr>
        <w:top w:val="none" w:sz="0" w:space="0" w:color="auto"/>
        <w:left w:val="none" w:sz="0" w:space="0" w:color="auto"/>
        <w:bottom w:val="none" w:sz="0" w:space="0" w:color="auto"/>
        <w:right w:val="none" w:sz="0" w:space="0" w:color="auto"/>
      </w:divBdr>
    </w:div>
    <w:div w:id="1766805575">
      <w:bodyDiv w:val="1"/>
      <w:marLeft w:val="0"/>
      <w:marRight w:val="0"/>
      <w:marTop w:val="0"/>
      <w:marBottom w:val="0"/>
      <w:divBdr>
        <w:top w:val="none" w:sz="0" w:space="0" w:color="auto"/>
        <w:left w:val="none" w:sz="0" w:space="0" w:color="auto"/>
        <w:bottom w:val="none" w:sz="0" w:space="0" w:color="auto"/>
        <w:right w:val="none" w:sz="0" w:space="0" w:color="auto"/>
      </w:divBdr>
    </w:div>
    <w:div w:id="1821381465">
      <w:bodyDiv w:val="1"/>
      <w:marLeft w:val="0"/>
      <w:marRight w:val="0"/>
      <w:marTop w:val="0"/>
      <w:marBottom w:val="0"/>
      <w:divBdr>
        <w:top w:val="none" w:sz="0" w:space="0" w:color="auto"/>
        <w:left w:val="none" w:sz="0" w:space="0" w:color="auto"/>
        <w:bottom w:val="none" w:sz="0" w:space="0" w:color="auto"/>
        <w:right w:val="none" w:sz="0" w:space="0" w:color="auto"/>
      </w:divBdr>
    </w:div>
    <w:div w:id="1835339603">
      <w:bodyDiv w:val="1"/>
      <w:marLeft w:val="0"/>
      <w:marRight w:val="0"/>
      <w:marTop w:val="0"/>
      <w:marBottom w:val="0"/>
      <w:divBdr>
        <w:top w:val="none" w:sz="0" w:space="0" w:color="auto"/>
        <w:left w:val="none" w:sz="0" w:space="0" w:color="auto"/>
        <w:bottom w:val="none" w:sz="0" w:space="0" w:color="auto"/>
        <w:right w:val="none" w:sz="0" w:space="0" w:color="auto"/>
      </w:divBdr>
    </w:div>
    <w:div w:id="1836455760">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57251345">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2021737384">
      <w:bodyDiv w:val="1"/>
      <w:marLeft w:val="0"/>
      <w:marRight w:val="0"/>
      <w:marTop w:val="0"/>
      <w:marBottom w:val="0"/>
      <w:divBdr>
        <w:top w:val="none" w:sz="0" w:space="0" w:color="auto"/>
        <w:left w:val="none" w:sz="0" w:space="0" w:color="auto"/>
        <w:bottom w:val="none" w:sz="0" w:space="0" w:color="auto"/>
        <w:right w:val="none" w:sz="0" w:space="0" w:color="auto"/>
      </w:divBdr>
    </w:div>
    <w:div w:id="2093427462">
      <w:bodyDiv w:val="1"/>
      <w:marLeft w:val="0"/>
      <w:marRight w:val="0"/>
      <w:marTop w:val="0"/>
      <w:marBottom w:val="0"/>
      <w:divBdr>
        <w:top w:val="none" w:sz="0" w:space="0" w:color="auto"/>
        <w:left w:val="none" w:sz="0" w:space="0" w:color="auto"/>
        <w:bottom w:val="none" w:sz="0" w:space="0" w:color="auto"/>
        <w:right w:val="none" w:sz="0" w:space="0" w:color="auto"/>
      </w:divBdr>
    </w:div>
    <w:div w:id="21288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cid:image003.png@01D51081.49953B00" TargetMode="External"/><Relationship Id="rId26" Type="http://schemas.openxmlformats.org/officeDocument/2006/relationships/oleObject" Target="embeddings/Microsoft_Excel_97-2003_Worksheet1.xls"/><Relationship Id="rId3" Type="http://schemas.openxmlformats.org/officeDocument/2006/relationships/customXml" Target="../customXml/item3.xml"/><Relationship Id="rId21" Type="http://schemas.openxmlformats.org/officeDocument/2006/relationships/hyperlink" Target="http://eur-lex.europa.eu/LexUriServ/LexUriServ.do?uri=OJ:L:2009:286:0001:0030:EN: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cid:image002.png@01D51081.49953B00" TargetMode="External"/><Relationship Id="rId20" Type="http://schemas.openxmlformats.org/officeDocument/2006/relationships/hyperlink" Target="http://wedocs.unep.org/bitstream/handle/20.500.11822/25634/edc_report2.pdf?sequence=1&amp;isAllowed=y"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Microsoft_Excel_97-2003_Worksheet.xls"/><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6.emf"/><Relationship Id="rId28" Type="http://schemas.openxmlformats.org/officeDocument/2006/relationships/package" Target="embeddings/Microsoft_Excel_Worksheet.xlsx"/><Relationship Id="rId10" Type="http://schemas.openxmlformats.org/officeDocument/2006/relationships/image" Target="media/image1.wmf"/><Relationship Id="rId19" Type="http://schemas.openxmlformats.org/officeDocument/2006/relationships/hyperlink" Target="https://www.ctgb.nl/onderwerpen/hormoon-verstoorder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8.emf"/><Relationship Id="rId30"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field name="doctype" markerprefix="true"/>
  <field name="aspect" markerprefix="true">NVT</field>
  <field name="middelnaam" markerprefix="true">Biopren 4 GR Fly Larvicide granule</field>
  <field name="aanvraagnummer" markerprefix="true">20151470</field>
  <field name="aanvraagtype" markerprefix="true">B-TN</field>
  <field name="aanvraagtype_omschr" markerprefix="true">Nationale toelatingen van biociden</field>
  <field name="toelatingsnummer" markerprefix="true"/>
  <field name="indiener_relatienaam" markerprefix="true">Bbolna Bioenvironmental Centre Ltd.</field>
  <field name="indiener_straat_regel" markerprefix="true">Szallas u. 6  </field>
  <field name="indiener_woonplaats_regel" markerprefix="true">HU-1107 BOEDAPEST</field>
  <field name="indiener_land_regel" markerprefix="true">HUNGARY</field>
  <field name="contactpers_relatienaam" markerprefix="true">Jnos Szilgyi</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10 september 2015</field>
  <field name="ws_en" markerprefix="true">S-methoprene</field>
  <field name="ws_nl" markerprefix="true">S-methopreen</field>
  <field name="docnr" markerprefix="true">201912190011</field>
  <field name="author" markerprefix="true">Kunert, dr. A. (Antje)</field>
  <field name="bestrijdingsmiddel_nr" markerprefix="true"/>
  <field name="ontvangstdatum" markerprefix="true">1 september 2015</field>
  <field name="stoffen" markerprefix="true">S-methopreen	S-methoprene	65733-16-6	0,4	%	insecticide
</field>
  <field name="opmerkingen" markerprefix="true"/>
  <field name="dagtekening" markerprefix="true">16 januari 2019</field>
  <field name="name" markerprefix="true">PAR Biopren 4 GR Fly Larvicide granule NL_29102019</field>
  <field name="description" markerprefix="true">Draft PAR Biopren 4 GR Fly Larvicide granule </field>
  <field name="workflow" markerprefix="true">Algemeen</field>
  <field name="lastchangeddmy" markerprefix="true">09 januari 2020</field>
  <field name="lastpublisheddmy" markerprefix="true">niet gepubliceerd</field>
  <field name="lastchangedmdy" markerprefix="true">January 09th 2020</field>
  <field name="lastpublishedmdy" markerprefix="true">not published</field>
  <field name="allocto" markerprefix="true">Solinger, E.J. (Eva)</field>
  <field name="stoffen_bestrijdingsmiddel_nr" markerprefix="true">15628
</field>
  <field name="stoffen_ctb_stof_nr" markerprefix="true">8133
</field>
  <field name="stoffen_werkzaam" markerprefix="true">J
</field>
  <field name="stoffen_gehalte" markerprefix="true">0,4
</field>
  <field name="stoffen_gehalte_eenheid" markerprefix="true">%
</field>
  <field name="stoffen_aard_werking" markerprefix="true">INS
</field>
  <field name="stoffen_aard_werking_oms" markerprefix="true">insecticide
</field>
  <field name="stoffen_zuiverheid" markerprefix="true">
</field>
  <field name="stoffen_zuiverheid_eenheid" markerprefix="true">
</field>
  <field name="stoffen_vermelden_op_etiket" markerprefix="true">
</field>
  <field name="stoffen_gehalte_pct_mm" markerprefix="true">0,4
</field>
  <field name="stoffen_stofnaam_nl" markerprefix="true">S-methopreen
</field>
  <field name="stoffen_engelse_stofnaam" markerprefix="true">S-methoprene
</field>
  <field name="stoffen_cipac_code_1" markerprefix="true">
</field>
  <field name="stoffen_cipac_code_2" markerprefix="true">
</field>
  <field name="stoffen_cas_nr" markerprefix="true">65733-16-6
</field>
  <field name="stoffen_component" markerprefix="true">1
</field>
  <field name="stoffen_opmerkingen" markerprefix="true">
</field>
  <field name="wsnl" markerprefix="true">S-methopreen</field>
  <field name="wsen" markerprefix="true">S-methoprene</field>
  <field name="dsdocnr" markerprefix="true">201308290329</field>
  <field name="dsmiddelnaam" markerprefix="true">Biopren 4 GR Fly Larvicide granule</field>
  <field name="dstussenpers_relatienaam" markerprefix="true"> </field>
  <field name="dstussenpers_straat_regel" markerprefix="true">  </field>
  <field name="dstussenpers_woonplaats_regel" markerprefix="true"> </field>
  <field name="dstussenpers_land_regel" markerprefix="true"/>
  <field name="dsstoffen" markerprefix="true">S-methopreen	S-methoprene	65733-16-6	0,4	%	insecticide
</field>
  <field name="dsformele_registratiedatum" markerprefix="true">10 september 2015</field>
  <field name="dsontvangstdatum" markerprefix="true">1 september 2015</field>
  <field name="dsaanvraag" markerprefix="true">1 september 2015</field>
  <field name="dsaanvraagnummer" markerprefix="true">20151470</field>
  <field name="dsaanvraagtype" markerprefix="true">B-TN</field>
  <field name="dsaanvraagtype_omschr" markerprefix="true">Nationale toelatingen van biociden</field>
  <field name="dsomschrijving_engels" markerprefix="true">National authorisations of biocidal products</field>
  <field name="dswet" markerprefix="true">29, 30</field>
  <field name="dsindiener_relatienaam" markerprefix="true">Bábolna Bioenvironmental Centre Ltd.</field>
  <field name="dsindiener_straat_regel" markerprefix="true">Szallas u. 6  </field>
  <field name="dsindiener_woonplaats_regel" markerprefix="true">HU-1107 BOEDAPEST</field>
  <field name="dsindiener_land_regel" markerprefix="true">HUNGARY</field>
  <field name="dscontactpers_relatienaam" markerprefix="true">János Szilágyi</field>
  <field name="dstoelatingshouder_relatienaam" markerprefix="true">Bábolna Bioenvironmental Centre Ltd.</field>
  <field name="dstoelatingshouder" markerprefix="true"/>
  <field name="dsvergaderingnummer" markerprefix="true"/>
  <field name="dsvergaderingdatum" markerprefix="true"/>
  <field name="dstoelatingsnummermoeder" markerprefix="true"/>
  <field name="dstoelatingsnumm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biocide" markerprefix="true">Biocide</field>
  <field name="dsafgeleide" markerprefix="true">Nieuw Middel</field>
  <field name="dsprofessioneel" markerprefix="true">Beide</field>
  <field name="dstoelating_opmerkingen" markerprefix="true"/>
  <field name="dstoelating_aard_preparaat" markerprefix="true"/>
  <field name="dstoelating_aard_preparaat_oms" markerprefix="true">Granulaat</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ws_en" markerprefix="true">S-methoprene</field>
  <field name="dsws_nl" markerprefix="true">S-methopreen</field>
  <field name="dsdatum_publicatie_staatscourant" markerprefix="true"/>
  <field name="dscreatie" markerprefix="true">29 augustus 2013</field>
  <field name="dsvindplaats" markerprefix="true"/>
  <field name="dsjaarvernietiging" markerprefix="true"/>
  <field name="dsjaarafsluiting" markerprefix="true"/>
  <field name="dsopengesloten" markerprefix="true">1. open</field>
  <field name="dsind_waarneembare_aanduiding" markerprefix="true">Nee</field>
  <field name="dsvoel_en" markerprefix="true">No</field>
  <field name="dskca_en" markerprefix="true">No</field>
  <field name="dskca_logo_verplicht" markerprefix="true">Nee</field>
  <field name="dsind_kinderveilige_sluiting" markerprefix="true">Nee</field>
  <field name="dskind_en" markerprefix="true">No</field>
  <field name="dssignaal_clp_en" markerprefix="true"/>
  <field name="dssignaal_clp_nl" markerprefix="true"/>
  <field name="dsgevaar_oud_nl" markerprefix="true"/>
  <field name="dsgevaar_oud_en" markerprefix="true"/>
  <field name="dsgevaar_clp_en" markerprefix="true"/>
  <field name="dsgevaar_clp_nl" markerprefix="true"/>
  <field name="dsetiketstof_en" markerprefix="true"/>
  <field name="dsetiketstof_nl" markerprefix="true"/>
  <field name="dscav_combi_nl" markerprefix="true">EUH208	Bevat 12-hydroxystearinezuur ethoxylaat. Kan een allergische reactie veroorzaken.</field>
  <field name="dscav_nprof_nl" markerprefix="true"/>
  <field name="dscav_prof_nl" markerprefix="true"/>
  <field name="dscvm_combi_nl" markerprefix="true">P101	Bij het inwinnen van medisch advies, de verpakking of het etiket ter beschikking houden.
P102	Buiten het bereik van kinderen houden.
P273	Voorkom lozing in het milieu.
P501	Inhoud/verpakking afvoeren naar ....</field>
  <field name="dscvm_nprof_nl" markerprefix="true"/>
  <field name="dscvm_prof_nl" markerprefix="true"/>
  <field name="dsgev_combi_nl" markerprefix="true">H412	Schadelijk voor in het water levende organismen, met langdurige gevolgen.</field>
  <field name="dsgev_nprof_nl" markerprefix="true"/>
  <field name="dsgev_prof_nl" markerprefix="true"/>
  <field name="dswsfact" markerprefix="true">S-methopreen	0,4 %</field>
  <field name="dstoelating_houdbaarheidstermijn" markerprefix="true"/>
  <field name="dstoelating_pt" markerprefix="true"/>
  <field name="dstoelating_verpakkingsgrootte"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dpd_combi_en" markerprefix="true"/>
  <field name="dsdpd_combi_nl" markerprefix="true"/>
  <field name="dsdpd_nprof_en" markerprefix="true"/>
  <field name="dsdpd_nprof_groot_en" markerprefix="true"/>
  <field name="dsdpd_nprof_groot_nl" markerprefix="true"/>
  <field name="dsdpd_nprof_klein_en" markerprefix="true"/>
  <field name="dsdpd_nprof_klein_nl" markerprefix="true"/>
  <field name="dsdpd_nprof_nl" markerprefix="true"/>
  <field name="dsdpd_prof_en" markerprefix="true"/>
  <field name="dsdpd_prof_groot_en" markerprefix="true"/>
  <field name="dsdpd_prof_groot_nl" markerprefix="true"/>
  <field name="dsdpd_prof_klein_en" markerprefix="true"/>
  <field name="dsdpd_prof_klein_nl" markerprefix="true"/>
  <field name="dsdpd_prof_nl" markerprefix="true"/>
  <field name="dsr_combi_en" markerprefix="true"/>
  <field name="dsr_combi_nl" markerprefix="true"/>
  <field name="dsr_nprof_en" markerprefix="true"/>
  <field name="dsr_nprof_groot_en" markerprefix="true"/>
  <field name="dsr_nprof_groot_nl" markerprefix="true"/>
  <field name="dsr_nprof_klein_en" markerprefix="true"/>
  <field name="dsr_nprof_klein_nl" markerprefix="true"/>
  <field name="dsr_nprof_nl" markerprefix="true"/>
  <field name="dsr_prof_en" markerprefix="true"/>
  <field name="dsr_prof_groot_en" markerprefix="true"/>
  <field name="dsr_prof_groot_nl" markerprefix="true"/>
  <field name="dsr_prof_klein_en" markerprefix="true"/>
  <field name="dsr_prof_klein_nl" markerprefix="true"/>
  <field name="dsr_prof_nl" markerprefix="true"/>
  <field name="dss_combi_en" markerprefix="true"/>
  <field name="dss_combi_nl" markerprefix="true"/>
  <field name="dss_nprof_en" markerprefix="true"/>
  <field name="dss_nprof_groot_en" markerprefix="true"/>
  <field name="dss_nprof_groot_nl" markerprefix="true"/>
  <field name="dss_nprof_klein_en" markerprefix="true"/>
  <field name="dss_nprof_klein_nl" markerprefix="true"/>
  <field name="dss_nprof_nl" markerprefix="true"/>
  <field name="dss_prof_en" markerprefix="true"/>
  <field name="dss_prof_groot_en" markerprefix="true"/>
  <field name="dss_prof_groot_nl" markerprefix="true"/>
  <field name="dss_prof_klein_en" markerprefix="true"/>
  <field name="dss_prof_klein_nl" markerprefix="true"/>
  <field name="dss_prof_nl" markerprefix="true"/>
  <field name="dsstofnummer" markerprefix="true"/>
  <field name="dsgifap" markerprefix="true"/>
  <field name="dsaardwerking" markerprefix="true"/>
  <field name="dsbestrijdingsmiddel_nr" markerprefix="true"/>
  <field name="dszin_tekst_eng" markerprefix="true"/>
  <field name="dsaardpreparaat" markerprefix="true"/>
  <field name="dsgebruiksgereed" markerprefix="true"/>
  <field name="dstoepassingsgebied" markerprefix="true"/>
  <field name="dskinderveilig" markerprefix="true"/>
  <field name="dsvoelbaar" markerprefix="true"/>
  <field name="dskca" markerprefix="true"/>
  <field name="dsverpakkingsgrootte" markerprefix="true"/>
  <field name="dsverpakkingssoort" markerprefix="true"/>
  <field name="dstoelating_gebruiksgereed" markerprefix="true"/>
  <field name="dstoelating_nr" markerprefix="true"/>
  <field name="dsmethod" markerprefix="true">new</field>
  <field name="dshoudbaarheidstermijn" markerprefix="true"/>
  <field name="dspictogram" markerprefix="true"/>
  <field name="dsgevaar_nl" markerprefix="true"/>
  <field name="dsverpakkingsgrootte_nonprof" markerprefix="true"/>
  <field name="dsgevaar_en" markerprefix="true"/>
  <field name="dsvorigewcodenprof" markerprefix="true"/>
  <field name="dspt" markerprefix="true"/>
  <field name="dsverpakkingssoort_nonprof" markerprefix="true"/>
  <field name="dsverpakkingssoort_prof" markerprefix="true"/>
  <field name="dsgevaarcode" markerprefix="true"/>
  <field name="dsgemachtigd_relatienaam" markerprefix="true"/>
  <field name="dsgemachtigd_straat_regel" markerprefix="true">  </field>
  <field name="dsgemachtigd_woonplaats_regel" markerprefix="true"> </field>
  <field name="dsgemachtigd_land_regel" markerprefix="true"/>
  <field name="dsdoctype" markerprefix="true">DAT</field>
  <field name="dstoelating_nr_bestaand" markerprefix="true"/>
  <field name="dstoelating_aflevertermijn" markerprefix="true"/>
  <field name="dstoelating_opgebruiktermijn" markerprefix="true"/>
  <field name="dsabs_update_datetime" markerprefix="true">1504336874</field>
  <field name="dstoelating_adres_regel" markerprefix="true">Szallas u. 6  </field>
  <field name="dstoelating_woonplaats_regel" markerprefix="true">HU-1107 BOEDAPEST</field>
  <field name="dstoelating_land_regel" markerprefix="true">HUNGARY</field>
  <field name="dstoelating_middelnaam_moeder" markerprefix="true"/>
  <field name="dstoelating_toelatinghouder_moeder" markerprefix="true"/>
  <field name="dsbriefnaam_pl" markerprefix="true">Mrs. dr. A. Kunert</field>
  <field name="dstelefoonnummer_pl" markerprefix="true">0317-753847</field>
  <field name="dsemailadres_pl" markerprefix="true">antje.kunert@ctgb.nl</field>
  <field name="dsstoffen_bestrijdingsmiddel_nr" markerprefix="true">15628
</field>
  <field name="dsstoffen_ctb_stof_nr" markerprefix="true">8133
</field>
  <field name="dsstoffen_werkzaam" markerprefix="true">J
</field>
  <field name="dsstoffen_gehalte" markerprefix="true">0,4
</field>
  <field name="dsstoffen_gehalte_eenheid" markerprefix="true">%
</field>
  <field name="dsstoffen_aard_werking" markerprefix="true">INS
</field>
  <field name="dsstoffen_aard_werking_oms" markerprefix="true">insecticide
</field>
  <field name="dsstoffen_zuiverheid" markerprefix="true">
</field>
  <field name="dsstoffen_zuiverheid_eenheid" markerprefix="true">
</field>
  <field name="dsstoffen_vermelden_op_etiket" markerprefix="true">
</field>
  <field name="dsstoffen_gehalte_pct_mm" markerprefix="true">0,4
</field>
  <field name="dsstoffen_stofnaam_nl" markerprefix="true">S-methopreen
</field>
  <field name="dsstoffen_engelse_stofnaam" markerprefix="true">S-methoprene
</field>
  <field name="dsstoffen_cipac_code_1" markerprefix="true">
</field>
  <field name="dsstoffen_cipac_code_2" markerprefix="true">
</field>
  <field name="dsstoffen_cas_nr" markerprefix="true">65733-16-6
</field>
  <field name="dsstoffen_component" markerprefix="true">1
</field>
  <field name="dsstoffen_opmerkingen" markerprefix="true">
</field>
  <field name="dswsnl" markerprefix="true">S-methopreen</field>
  <field name="dswsen" markerprefix="true">S-methoprene</field>
  <field name="formele_registratiedatum_en" markerprefix="true">September 10th 2015</field>
  <field name="ontvangstdatum_en" markerprefix="true">September 1st 2015</field>
  <field name="dagtekening_en" markerprefix="true">January 16th 2019</field>
  <field name="dsformele_registratiedatum_en" markerprefix="true">September 10th 2015</field>
  <field name="dsontvangstdatum_en" markerprefix="true">September 1st 2015</field>
  <field name="dsaanvraag_en" markerprefix="true">September 1st 2015</field>
  <field name="dsvergaderingdatum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August 29th 2013</field>
  <field name="dstoelating_aflevertermijn_en" markerprefix="true"/>
  <field name="dstoelating_opgebruiktermijn_en" markerprefix="true"/>
  <field name="version" markerprefix="true">0.3 </field>
  <field name="status" markerprefix="true">concept</field>
  <field name="stage" markerprefix="true">3</field>
</root>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EDAABFFB-3017-4755-947B-2E19B57E6585}">
  <ds:schemaRefs>
    <ds:schemaRef ds:uri="http://schemas.microsoft.com/office/2006/metadata/longProperties"/>
  </ds:schemaRefs>
</ds:datastoreItem>
</file>

<file path=customXml/itemProps3.xml><?xml version="1.0" encoding="utf-8"?>
<ds:datastoreItem xmlns:ds="http://schemas.openxmlformats.org/officeDocument/2006/customXml" ds:itemID="{8F3BE841-0559-4633-B515-95710AB1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32856</Words>
  <Characters>187253</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2020-01-24T10:47:00Z</dcterms:created>
  <dcterms:modified xsi:type="dcterms:W3CDTF">2020-03-20T12:25:00Z</dcterms:modified>
</cp:coreProperties>
</file>