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C3AE" w14:textId="259D6F87" w:rsidR="007B5A9E" w:rsidRPr="003402C3" w:rsidRDefault="005B2733" w:rsidP="003402C3">
      <w:pPr>
        <w:pStyle w:val="Titel1"/>
        <w:ind w:right="-286"/>
      </w:pPr>
      <w:r w:rsidRPr="007B5A9E">
        <w:t xml:space="preserve">Beslut </w:t>
      </w:r>
      <w:r w:rsidR="00477A38">
        <w:t xml:space="preserve">om </w:t>
      </w:r>
      <w:r w:rsidR="00477A38" w:rsidRPr="00477A38">
        <w:t xml:space="preserve">ändring av </w:t>
      </w:r>
      <w:r w:rsidR="0031791F" w:rsidRPr="00477A38">
        <w:t xml:space="preserve">produktgodkännande </w:t>
      </w:r>
      <w:r w:rsidR="00795386" w:rsidRPr="00477A38">
        <w:t>för</w:t>
      </w:r>
      <w:r w:rsidR="0031791F" w:rsidRPr="00477A38">
        <w:t xml:space="preserve"> </w:t>
      </w:r>
      <w:r w:rsidR="00795386" w:rsidRPr="00477A38">
        <w:t>biocidprodukt</w:t>
      </w:r>
      <w:r w:rsidR="009937F7" w:rsidRPr="00477A38">
        <w:t xml:space="preserve"> </w:t>
      </w:r>
      <w:proofErr w:type="spellStart"/>
      <w:r w:rsidR="007602BB" w:rsidRPr="00477A38">
        <w:t>Insect</w:t>
      </w:r>
      <w:proofErr w:type="spellEnd"/>
      <w:r w:rsidR="007602BB" w:rsidRPr="00477A38">
        <w:t xml:space="preserve"> </w:t>
      </w:r>
      <w:proofErr w:type="spellStart"/>
      <w:r w:rsidR="007602BB" w:rsidRPr="00477A38">
        <w:t>Repellent</w:t>
      </w:r>
      <w:proofErr w:type="spellEnd"/>
      <w:r w:rsidR="007602BB" w:rsidRPr="00477A38">
        <w:t xml:space="preserve"> Pump Spray IR3535 20%</w:t>
      </w:r>
    </w:p>
    <w:p w14:paraId="6BA374EE" w14:textId="77777777" w:rsidR="00AC4CB2" w:rsidRPr="00AC4CB2" w:rsidRDefault="00AC4CB2" w:rsidP="00AC4CB2"/>
    <w:p w14:paraId="18D6DA6D" w14:textId="0066E8D8" w:rsidR="004C7299" w:rsidRDefault="004C7299" w:rsidP="00397521">
      <w:pPr>
        <w:pStyle w:val="Rubrik1"/>
        <w:ind w:left="1304" w:right="-286" w:hanging="1304"/>
      </w:pPr>
      <w:r>
        <w:t>Beslut</w:t>
      </w:r>
    </w:p>
    <w:p w14:paraId="1465520D" w14:textId="77777777" w:rsidR="001A168A" w:rsidRDefault="0060112C" w:rsidP="00A626A4">
      <w:pPr>
        <w:ind w:right="-286"/>
      </w:pPr>
      <w:r w:rsidRPr="0060112C">
        <w:t>Kemikalieinspektionen beslutar om ändring av produktgodkännandet för nedanstående biocidprod</w:t>
      </w:r>
      <w:r>
        <w:t xml:space="preserve">ukt. </w:t>
      </w:r>
    </w:p>
    <w:p w14:paraId="151A6D0C" w14:textId="008556A5" w:rsidR="0028139B" w:rsidRDefault="0028139B" w:rsidP="00A626A4">
      <w:pPr>
        <w:ind w:right="-286"/>
      </w:pPr>
    </w:p>
    <w:tbl>
      <w:tblPr>
        <w:tblStyle w:val="Tabellrutnt"/>
        <w:tblW w:w="0" w:type="auto"/>
        <w:tblLook w:val="04A0" w:firstRow="1" w:lastRow="0" w:firstColumn="1" w:lastColumn="0" w:noHBand="0" w:noVBand="1"/>
      </w:tblPr>
      <w:tblGrid>
        <w:gridCol w:w="2788"/>
        <w:gridCol w:w="5138"/>
      </w:tblGrid>
      <w:tr w:rsidR="002D5EF9" w:rsidRPr="00B476AA" w14:paraId="5AA3B190" w14:textId="77777777" w:rsidTr="00E236FC">
        <w:tc>
          <w:tcPr>
            <w:tcW w:w="2788" w:type="dxa"/>
            <w:shd w:val="clear" w:color="auto" w:fill="F2F2F2" w:themeFill="background1" w:themeFillShade="F2"/>
          </w:tcPr>
          <w:p w14:paraId="74A86BE9" w14:textId="5E280E4C" w:rsidR="002D5EF9" w:rsidRPr="007602BB" w:rsidRDefault="002D5EF9" w:rsidP="002D5EF9">
            <w:pPr>
              <w:pStyle w:val="Ledtext"/>
              <w:spacing w:line="276" w:lineRule="auto"/>
              <w:rPr>
                <w:sz w:val="16"/>
                <w:szCs w:val="16"/>
              </w:rPr>
            </w:pPr>
            <w:r w:rsidRPr="007602BB">
              <w:rPr>
                <w:sz w:val="16"/>
                <w:szCs w:val="16"/>
              </w:rPr>
              <w:t>Produktnamn</w:t>
            </w:r>
          </w:p>
        </w:tc>
        <w:tc>
          <w:tcPr>
            <w:tcW w:w="5138" w:type="dxa"/>
          </w:tcPr>
          <w:p w14:paraId="7C40BD1B" w14:textId="3528DEF7" w:rsidR="002D5EF9" w:rsidRPr="00CD5E20" w:rsidRDefault="007602BB" w:rsidP="002D5EF9">
            <w:pPr>
              <w:rPr>
                <w:lang w:val="en-GB"/>
              </w:rPr>
            </w:pPr>
            <w:r w:rsidRPr="00CD5E20">
              <w:rPr>
                <w:lang w:val="en-GB"/>
              </w:rPr>
              <w:t>Insect Repellent Pump Spray IR3535 20%</w:t>
            </w:r>
          </w:p>
        </w:tc>
      </w:tr>
      <w:tr w:rsidR="002D5EF9" w:rsidRPr="008D7302" w14:paraId="2CD31D39" w14:textId="77777777" w:rsidTr="00E236FC">
        <w:tc>
          <w:tcPr>
            <w:tcW w:w="2788" w:type="dxa"/>
            <w:shd w:val="clear" w:color="auto" w:fill="F2F2F2" w:themeFill="background1" w:themeFillShade="F2"/>
          </w:tcPr>
          <w:p w14:paraId="54DFCBC9" w14:textId="77777777" w:rsidR="002D5EF9" w:rsidRPr="00154A02" w:rsidRDefault="002D5EF9" w:rsidP="002D5EF9">
            <w:pPr>
              <w:pStyle w:val="Ledtext"/>
              <w:ind w:right="-286"/>
              <w:rPr>
                <w:sz w:val="16"/>
                <w:szCs w:val="16"/>
              </w:rPr>
            </w:pPr>
            <w:r w:rsidRPr="00154A02">
              <w:rPr>
                <w:sz w:val="16"/>
                <w:szCs w:val="16"/>
              </w:rPr>
              <w:t>Reg.nr</w:t>
            </w:r>
          </w:p>
        </w:tc>
        <w:tc>
          <w:tcPr>
            <w:tcW w:w="5138" w:type="dxa"/>
          </w:tcPr>
          <w:p w14:paraId="2899BC22" w14:textId="17C3054C" w:rsidR="002D5EF9" w:rsidRPr="00154A02" w:rsidRDefault="007602BB" w:rsidP="002D5EF9">
            <w:r w:rsidRPr="00154A02">
              <w:t>5360</w:t>
            </w:r>
          </w:p>
        </w:tc>
      </w:tr>
      <w:tr w:rsidR="00096EB1" w:rsidRPr="008D7302" w14:paraId="0306DC3E" w14:textId="77777777" w:rsidTr="00E236FC">
        <w:tc>
          <w:tcPr>
            <w:tcW w:w="2788" w:type="dxa"/>
            <w:shd w:val="clear" w:color="auto" w:fill="F2F2F2" w:themeFill="background1" w:themeFillShade="F2"/>
          </w:tcPr>
          <w:p w14:paraId="7D7165CC" w14:textId="57CC6A1A" w:rsidR="00096EB1" w:rsidRPr="00154A02" w:rsidRDefault="00096EB1" w:rsidP="002D5EF9">
            <w:pPr>
              <w:pStyle w:val="Ledtext"/>
              <w:ind w:right="-286"/>
              <w:rPr>
                <w:sz w:val="16"/>
                <w:szCs w:val="16"/>
              </w:rPr>
            </w:pPr>
            <w:r w:rsidRPr="00154A02">
              <w:rPr>
                <w:sz w:val="16"/>
                <w:szCs w:val="16"/>
              </w:rPr>
              <w:t xml:space="preserve">Ändringen gäller fr o m </w:t>
            </w:r>
          </w:p>
        </w:tc>
        <w:tc>
          <w:tcPr>
            <w:tcW w:w="5138" w:type="dxa"/>
          </w:tcPr>
          <w:p w14:paraId="025B48DC" w14:textId="06B1E8A4" w:rsidR="00096EB1" w:rsidRPr="00154A02" w:rsidRDefault="00096EB1" w:rsidP="002D5EF9">
            <w:r w:rsidRPr="00154A02">
              <w:t>2019-12-10</w:t>
            </w:r>
          </w:p>
        </w:tc>
      </w:tr>
      <w:tr w:rsidR="002D5EF9" w14:paraId="7EC6A711" w14:textId="77777777" w:rsidTr="00E236FC">
        <w:tc>
          <w:tcPr>
            <w:tcW w:w="2788" w:type="dxa"/>
            <w:shd w:val="clear" w:color="auto" w:fill="F2F2F2" w:themeFill="background1" w:themeFillShade="F2"/>
          </w:tcPr>
          <w:p w14:paraId="48FDA158" w14:textId="77777777" w:rsidR="002D5EF9" w:rsidRPr="00BA5841" w:rsidRDefault="002D5EF9" w:rsidP="002D5EF9">
            <w:pPr>
              <w:pStyle w:val="Ledtext"/>
              <w:ind w:right="-286"/>
              <w:rPr>
                <w:sz w:val="16"/>
                <w:szCs w:val="16"/>
              </w:rPr>
            </w:pPr>
            <w:r w:rsidRPr="00BA5841">
              <w:rPr>
                <w:sz w:val="16"/>
                <w:szCs w:val="16"/>
              </w:rPr>
              <w:t xml:space="preserve">Godkännandet gäller t o m </w:t>
            </w:r>
          </w:p>
        </w:tc>
        <w:tc>
          <w:tcPr>
            <w:tcW w:w="5138" w:type="dxa"/>
          </w:tcPr>
          <w:p w14:paraId="45238589" w14:textId="718DBFB2" w:rsidR="002D5EF9" w:rsidRPr="003D4476" w:rsidRDefault="00796662" w:rsidP="00C807D1">
            <w:pPr>
              <w:ind w:right="-286"/>
              <w:rPr>
                <w:highlight w:val="yellow"/>
              </w:rPr>
            </w:pPr>
            <w:r w:rsidRPr="00796662">
              <w:t>2027-05-16</w:t>
            </w:r>
          </w:p>
        </w:tc>
      </w:tr>
      <w:tr w:rsidR="0028139B" w:rsidRPr="007B5A9E" w14:paraId="1644596D" w14:textId="77777777" w:rsidTr="00E236FC">
        <w:tc>
          <w:tcPr>
            <w:tcW w:w="2788" w:type="dxa"/>
            <w:shd w:val="clear" w:color="auto" w:fill="F2F2F2" w:themeFill="background1" w:themeFillShade="F2"/>
          </w:tcPr>
          <w:p w14:paraId="26043043" w14:textId="77777777" w:rsidR="0028139B" w:rsidRPr="004674B4" w:rsidRDefault="0028139B" w:rsidP="00E236FC">
            <w:pPr>
              <w:pStyle w:val="Ledtext"/>
              <w:spacing w:line="200" w:lineRule="atLeast"/>
              <w:ind w:right="-286"/>
              <w:rPr>
                <w:sz w:val="16"/>
                <w:szCs w:val="16"/>
              </w:rPr>
            </w:pPr>
            <w:r w:rsidRPr="004674B4">
              <w:rPr>
                <w:sz w:val="16"/>
                <w:szCs w:val="16"/>
              </w:rPr>
              <w:t>Produkttyp</w:t>
            </w:r>
          </w:p>
        </w:tc>
        <w:tc>
          <w:tcPr>
            <w:tcW w:w="5138" w:type="dxa"/>
          </w:tcPr>
          <w:p w14:paraId="09BC4233" w14:textId="3934DAC6" w:rsidR="0028139B" w:rsidRPr="004674B4" w:rsidRDefault="00796662" w:rsidP="004674B4">
            <w:r w:rsidRPr="004674B4">
              <w:t>19</w:t>
            </w:r>
            <w:r w:rsidR="004674B4" w:rsidRPr="004674B4">
              <w:t>:</w:t>
            </w:r>
            <w:r w:rsidRPr="004674B4">
              <w:t xml:space="preserve"> </w:t>
            </w:r>
            <w:r w:rsidR="004674B4" w:rsidRPr="004674B4">
              <w:t>Avskräckande och tilldragande medel</w:t>
            </w:r>
          </w:p>
        </w:tc>
      </w:tr>
      <w:tr w:rsidR="0028139B" w:rsidRPr="0028139B" w14:paraId="0EE9A1B2" w14:textId="77777777" w:rsidTr="00E236FC">
        <w:tc>
          <w:tcPr>
            <w:tcW w:w="2788" w:type="dxa"/>
            <w:shd w:val="clear" w:color="auto" w:fill="F2F2F2" w:themeFill="background1" w:themeFillShade="F2"/>
          </w:tcPr>
          <w:p w14:paraId="5727553B" w14:textId="77777777" w:rsidR="0028139B" w:rsidRDefault="0028139B" w:rsidP="00E236FC">
            <w:pPr>
              <w:pStyle w:val="Ledtext"/>
              <w:spacing w:line="200" w:lineRule="atLeast"/>
              <w:ind w:right="-286"/>
            </w:pPr>
            <w:r w:rsidRPr="00560C49">
              <w:rPr>
                <w:sz w:val="16"/>
                <w:szCs w:val="16"/>
              </w:rPr>
              <w:t>Verksam</w:t>
            </w:r>
            <w:r>
              <w:rPr>
                <w:sz w:val="16"/>
                <w:szCs w:val="16"/>
              </w:rPr>
              <w:t>t</w:t>
            </w:r>
            <w:r>
              <w:t xml:space="preserve"> </w:t>
            </w:r>
            <w:r w:rsidRPr="00560C49">
              <w:rPr>
                <w:sz w:val="16"/>
                <w:szCs w:val="16"/>
              </w:rPr>
              <w:t>ämne</w:t>
            </w:r>
          </w:p>
        </w:tc>
        <w:tc>
          <w:tcPr>
            <w:tcW w:w="5138" w:type="dxa"/>
          </w:tcPr>
          <w:p w14:paraId="1AFD9FD6" w14:textId="0BD96390" w:rsidR="0028139B" w:rsidRPr="003D4476" w:rsidRDefault="007602BB" w:rsidP="00E236FC">
            <w:pPr>
              <w:rPr>
                <w:highlight w:val="yellow"/>
                <w:lang w:val="en-GB"/>
              </w:rPr>
            </w:pPr>
            <w:proofErr w:type="spellStart"/>
            <w:r w:rsidRPr="007602BB">
              <w:rPr>
                <w:lang w:val="en-US"/>
              </w:rPr>
              <w:t>Etyl</w:t>
            </w:r>
            <w:proofErr w:type="spellEnd"/>
            <w:r w:rsidRPr="007602BB">
              <w:rPr>
                <w:lang w:val="en-US"/>
              </w:rPr>
              <w:t xml:space="preserve"> 3-(N-</w:t>
            </w:r>
            <w:proofErr w:type="spellStart"/>
            <w:r w:rsidRPr="007602BB">
              <w:rPr>
                <w:lang w:val="en-US"/>
              </w:rPr>
              <w:t>butylacetamido</w:t>
            </w:r>
            <w:proofErr w:type="spellEnd"/>
            <w:r w:rsidRPr="007602BB">
              <w:rPr>
                <w:lang w:val="en-US"/>
              </w:rPr>
              <w:t>)</w:t>
            </w:r>
            <w:proofErr w:type="spellStart"/>
            <w:r w:rsidRPr="007602BB">
              <w:rPr>
                <w:lang w:val="en-US"/>
              </w:rPr>
              <w:t>propionat</w:t>
            </w:r>
            <w:proofErr w:type="spellEnd"/>
          </w:p>
        </w:tc>
      </w:tr>
      <w:tr w:rsidR="0028139B" w14:paraId="5AAB29A2" w14:textId="77777777" w:rsidTr="00E236FC">
        <w:tc>
          <w:tcPr>
            <w:tcW w:w="2788" w:type="dxa"/>
            <w:shd w:val="clear" w:color="auto" w:fill="F2F2F2" w:themeFill="background1" w:themeFillShade="F2"/>
          </w:tcPr>
          <w:p w14:paraId="33ECF20C" w14:textId="77777777" w:rsidR="0028139B" w:rsidRPr="00BA5841" w:rsidRDefault="0028139B" w:rsidP="00E236FC">
            <w:pPr>
              <w:pStyle w:val="Ledtext"/>
              <w:ind w:right="-286"/>
              <w:rPr>
                <w:sz w:val="16"/>
                <w:szCs w:val="16"/>
              </w:rPr>
            </w:pPr>
            <w:r>
              <w:rPr>
                <w:sz w:val="16"/>
                <w:szCs w:val="16"/>
              </w:rPr>
              <w:t>Behörighetsklass</w:t>
            </w:r>
          </w:p>
        </w:tc>
        <w:tc>
          <w:tcPr>
            <w:tcW w:w="5138" w:type="dxa"/>
          </w:tcPr>
          <w:p w14:paraId="240E7BAC" w14:textId="138C5D93" w:rsidR="0028139B" w:rsidRPr="003D4476" w:rsidRDefault="007602BB" w:rsidP="00E236FC">
            <w:pPr>
              <w:ind w:right="-286"/>
              <w:rPr>
                <w:highlight w:val="yellow"/>
              </w:rPr>
            </w:pPr>
            <w:r w:rsidRPr="007602BB">
              <w:t>3</w:t>
            </w:r>
          </w:p>
        </w:tc>
      </w:tr>
    </w:tbl>
    <w:p w14:paraId="7A883B88" w14:textId="3EA8A439" w:rsidR="0031791F" w:rsidRDefault="0031791F" w:rsidP="007813A1">
      <w:pPr>
        <w:ind w:right="-286"/>
      </w:pPr>
    </w:p>
    <w:p w14:paraId="7116AFA8" w14:textId="3679510E" w:rsidR="001A168A" w:rsidRDefault="001A168A" w:rsidP="001A168A">
      <w:pPr>
        <w:ind w:right="-286"/>
      </w:pPr>
      <w:r>
        <w:t>Ändringen inne</w:t>
      </w:r>
      <w:r w:rsidR="00154A02">
        <w:t>bär att följande villkor ska tillämpas på godkännandet:</w:t>
      </w:r>
    </w:p>
    <w:p w14:paraId="0E5DB7C5" w14:textId="7B154B01" w:rsidR="001A168A" w:rsidRDefault="001A168A" w:rsidP="001A168A">
      <w:pPr>
        <w:ind w:right="-286"/>
      </w:pPr>
      <w:r w:rsidRPr="001A168A">
        <w:t>Senast två år efter att Europeiska kemikaliemyndigheten har offentliggjort unionsvägledningen om hur man genererar effektdata för avskräckande medel mot insekter vid den rekommenderade doseringen ska innehavaren av produktgodkännandet lämna in uppgifter som bekräftar den lägsta effektiva doseringen. Dessa uppgifter ska lämnas i form av en ansökan om en ändring av godkännandet i enlighet med kommissionens genomförandeförordning (EU) nr 354/2013</w:t>
      </w:r>
      <w:r w:rsidR="00A26B81">
        <w:rPr>
          <w:rStyle w:val="Fotnotsreferens"/>
        </w:rPr>
        <w:footnoteReference w:id="1"/>
      </w:r>
      <w:r w:rsidR="00154A02">
        <w:t>.</w:t>
      </w:r>
    </w:p>
    <w:p w14:paraId="3C5FBE3C" w14:textId="77777777" w:rsidR="001A168A" w:rsidRDefault="001A168A" w:rsidP="001A168A">
      <w:pPr>
        <w:ind w:right="-286"/>
      </w:pPr>
      <w:r>
        <w:t>Övriga villkor är oförändrade.</w:t>
      </w:r>
    </w:p>
    <w:p w14:paraId="4011CA14" w14:textId="77777777" w:rsidR="001A168A" w:rsidRDefault="001A168A" w:rsidP="001A168A">
      <w:pPr>
        <w:ind w:right="-286"/>
      </w:pPr>
      <w:r>
        <w:t xml:space="preserve">De beslutade villkoren för produktgodkännandet framgår av bilaga 1. </w:t>
      </w:r>
    </w:p>
    <w:p w14:paraId="73659567" w14:textId="77777777" w:rsidR="00502397" w:rsidRDefault="00502397" w:rsidP="007813A1">
      <w:pPr>
        <w:ind w:right="-286"/>
      </w:pPr>
    </w:p>
    <w:p w14:paraId="422610A1" w14:textId="77777777" w:rsidR="0085193B" w:rsidRDefault="0085193B" w:rsidP="00A706D8">
      <w:pPr>
        <w:pStyle w:val="Rubrik1"/>
        <w:ind w:left="1304" w:right="-286" w:hanging="1304"/>
      </w:pPr>
      <w:r>
        <w:t>Beskrivning av ärendet</w:t>
      </w:r>
    </w:p>
    <w:p w14:paraId="47FFA94D" w14:textId="674F580F" w:rsidR="004A0CA0" w:rsidRDefault="00EA5F0A" w:rsidP="00E21257">
      <w:r>
        <w:t>Den 21 augusti 2017 godkände Kemikalieinspektionen</w:t>
      </w:r>
      <w:r w:rsidRPr="00EA5F0A">
        <w:t xml:space="preserve"> </w:t>
      </w:r>
      <w:proofErr w:type="spellStart"/>
      <w:r w:rsidRPr="00EA5F0A">
        <w:t>Insect</w:t>
      </w:r>
      <w:proofErr w:type="spellEnd"/>
      <w:r w:rsidRPr="00EA5F0A">
        <w:t xml:space="preserve"> </w:t>
      </w:r>
      <w:proofErr w:type="spellStart"/>
      <w:r w:rsidRPr="00EA5F0A">
        <w:t>Repellent</w:t>
      </w:r>
      <w:proofErr w:type="spellEnd"/>
      <w:r w:rsidRPr="00EA5F0A">
        <w:t xml:space="preserve"> Pump Spray IR3535 20%</w:t>
      </w:r>
      <w:r>
        <w:t xml:space="preserve"> med reg.nr 5360</w:t>
      </w:r>
      <w:r w:rsidR="00BE3D22">
        <w:t xml:space="preserve"> (ärende</w:t>
      </w:r>
      <w:r w:rsidR="00CD5E20">
        <w:t>nummer</w:t>
      </w:r>
      <w:r w:rsidR="00CD5E20" w:rsidRPr="00CD5E20">
        <w:t xml:space="preserve"> </w:t>
      </w:r>
      <w:r w:rsidR="00CD5E20" w:rsidRPr="00506FBD">
        <w:t>SE-0017815-0000</w:t>
      </w:r>
      <w:r w:rsidR="00CD5E20">
        <w:t xml:space="preserve"> i databasen R4BP3)</w:t>
      </w:r>
      <w:r>
        <w:t xml:space="preserve">. Ansökan hanterades enligt förfarande om ömsesidiga </w:t>
      </w:r>
      <w:r w:rsidR="00BE3D22">
        <w:t>erkännanden</w:t>
      </w:r>
      <w:r>
        <w:t xml:space="preserve">, artikel </w:t>
      </w:r>
      <w:r w:rsidR="00CD5E20">
        <w:t>34.7</w:t>
      </w:r>
      <w:r w:rsidR="0088694E">
        <w:t xml:space="preserve"> </w:t>
      </w:r>
      <w:r w:rsidRPr="0059703F">
        <w:t xml:space="preserve">i </w:t>
      </w:r>
      <w:r w:rsidRPr="0059703F">
        <w:lastRenderedPageBreak/>
        <w:t>förordning (EU) nr 528</w:t>
      </w:r>
      <w:r>
        <w:t>/2012 (EU:s</w:t>
      </w:r>
      <w:r w:rsidR="000371C2" w:rsidRPr="000371C2">
        <w:t xml:space="preserve"> </w:t>
      </w:r>
      <w:r w:rsidR="000371C2">
        <w:t>biocidförordning)</w:t>
      </w:r>
      <w:r w:rsidR="000371C2">
        <w:rPr>
          <w:rStyle w:val="Fotnotsreferens"/>
        </w:rPr>
        <w:footnoteReference w:id="2"/>
      </w:r>
      <w:r>
        <w:t xml:space="preserve">. </w:t>
      </w:r>
      <w:r w:rsidR="0060112C">
        <w:t xml:space="preserve">Den 2 oktober 2018 </w:t>
      </w:r>
      <w:r w:rsidR="0060112C" w:rsidRPr="0060112C">
        <w:t>publicerade</w:t>
      </w:r>
      <w:r w:rsidR="00A6400B">
        <w:t>s k</w:t>
      </w:r>
      <w:r w:rsidR="0060112C" w:rsidRPr="0060112C">
        <w:t>ommissionens genomförandebeslut (EU) 2018/</w:t>
      </w:r>
      <w:r w:rsidR="0060112C">
        <w:t xml:space="preserve">1477 </w:t>
      </w:r>
      <w:r w:rsidR="0060112C" w:rsidRPr="0060112C">
        <w:t>(bilaga 2). Beslutet fattades enl</w:t>
      </w:r>
      <w:r w:rsidR="0060112C">
        <w:t xml:space="preserve">igt det förfarande som avses i </w:t>
      </w:r>
      <w:r w:rsidR="0060112C" w:rsidRPr="0060112C">
        <w:t>artikel 36</w:t>
      </w:r>
      <w:r w:rsidR="00CD5E20">
        <w:t xml:space="preserve"> i</w:t>
      </w:r>
      <w:r w:rsidR="0060112C" w:rsidRPr="0060112C">
        <w:t xml:space="preserve"> EU:s biocidförordning. Beslutet </w:t>
      </w:r>
      <w:r w:rsidR="00CD5E20">
        <w:t>omfattar</w:t>
      </w:r>
      <w:r w:rsidR="0060112C" w:rsidRPr="0060112C">
        <w:t xml:space="preserve"> de biocidprodukt</w:t>
      </w:r>
      <w:r w:rsidR="00AC707E">
        <w:t>er</w:t>
      </w:r>
      <w:r w:rsidR="0060112C" w:rsidRPr="0060112C">
        <w:t xml:space="preserve"> som har tillgångsnummer </w:t>
      </w:r>
      <w:r w:rsidR="0088694E" w:rsidRPr="0088694E">
        <w:t xml:space="preserve">BE-0012319-0000 </w:t>
      </w:r>
      <w:r w:rsidR="00AC707E">
        <w:t>och</w:t>
      </w:r>
      <w:r w:rsidR="0088694E" w:rsidRPr="0088694E">
        <w:t xml:space="preserve"> BE-0012317-0000</w:t>
      </w:r>
      <w:r w:rsidR="0059703F" w:rsidRPr="0059703F">
        <w:t xml:space="preserve"> </w:t>
      </w:r>
      <w:r w:rsidR="0060112C" w:rsidRPr="0060112C">
        <w:t xml:space="preserve">i </w:t>
      </w:r>
      <w:r w:rsidR="0059703F">
        <w:t>databasen R4BP3,</w:t>
      </w:r>
      <w:r w:rsidR="0060112C" w:rsidRPr="0060112C">
        <w:t xml:space="preserve"> vilket </w:t>
      </w:r>
      <w:r w:rsidR="00AC707E">
        <w:t xml:space="preserve">den ena </w:t>
      </w:r>
      <w:r w:rsidR="0060112C" w:rsidRPr="0060112C">
        <w:t xml:space="preserve">är </w:t>
      </w:r>
      <w:r w:rsidR="00CD5E20">
        <w:t>referens</w:t>
      </w:r>
      <w:r w:rsidR="0060112C" w:rsidRPr="0060112C">
        <w:t>biocidprodukt</w:t>
      </w:r>
      <w:r w:rsidR="0059703F">
        <w:t xml:space="preserve">en </w:t>
      </w:r>
      <w:r w:rsidR="00CD5E20">
        <w:t xml:space="preserve">för </w:t>
      </w:r>
      <w:proofErr w:type="spellStart"/>
      <w:r w:rsidR="0059703F" w:rsidRPr="0059703F">
        <w:t>Insect</w:t>
      </w:r>
      <w:proofErr w:type="spellEnd"/>
      <w:r w:rsidR="0059703F" w:rsidRPr="0059703F">
        <w:t xml:space="preserve"> </w:t>
      </w:r>
      <w:proofErr w:type="spellStart"/>
      <w:r w:rsidR="0059703F" w:rsidRPr="0059703F">
        <w:t>Repellent</w:t>
      </w:r>
      <w:proofErr w:type="spellEnd"/>
      <w:r w:rsidR="0059703F" w:rsidRPr="0059703F">
        <w:t xml:space="preserve"> Pump Spray IR3535 20%</w:t>
      </w:r>
      <w:r w:rsidR="0059703F" w:rsidRPr="0060112C">
        <w:t xml:space="preserve"> för vilken </w:t>
      </w:r>
      <w:r w:rsidR="0059703F">
        <w:t xml:space="preserve">Belgien var utvärderande medlemsstat. </w:t>
      </w:r>
      <w:r w:rsidR="006C365F" w:rsidRPr="006C365F">
        <w:t>Enligt artikel 36.4 ska de berörda medlemsstaterna och referensmedlemsstaten inom 30 dagar efter att beslut har meddelats, antingen bevilja, avslå eller upphäva produktgodkännandet eller göra de ändringar som krävs för att följa beslutet. I enlighet med detta förfarande initierade Kemikalieinspektionen ett ärende om omprövning av produktgodkännandet för biocidprodukt</w:t>
      </w:r>
      <w:r w:rsidR="006C365F">
        <w:t xml:space="preserve">en </w:t>
      </w:r>
      <w:proofErr w:type="spellStart"/>
      <w:r w:rsidRPr="00EA5F0A">
        <w:t>Insect</w:t>
      </w:r>
      <w:proofErr w:type="spellEnd"/>
      <w:r w:rsidRPr="00EA5F0A">
        <w:t xml:space="preserve"> </w:t>
      </w:r>
      <w:proofErr w:type="spellStart"/>
      <w:r w:rsidRPr="00EA5F0A">
        <w:t>Repellent</w:t>
      </w:r>
      <w:proofErr w:type="spellEnd"/>
      <w:r w:rsidRPr="00EA5F0A">
        <w:t xml:space="preserve"> Pump Spray</w:t>
      </w:r>
      <w:r w:rsidR="006C365F">
        <w:t xml:space="preserve">. </w:t>
      </w:r>
      <w:r w:rsidR="006C365F" w:rsidRPr="006C365F">
        <w:t>Beslutet innebär a</w:t>
      </w:r>
      <w:r w:rsidR="006C365F">
        <w:t xml:space="preserve">tt </w:t>
      </w:r>
      <w:r w:rsidR="00CD3F30">
        <w:t xml:space="preserve">Kemikalieinspektionen </w:t>
      </w:r>
      <w:r w:rsidR="004A0CA0">
        <w:t xml:space="preserve">lägger till följande villkor: </w:t>
      </w:r>
    </w:p>
    <w:p w14:paraId="624B0CD1" w14:textId="34D822C7" w:rsidR="006C365F" w:rsidRDefault="000B1424" w:rsidP="00E21257">
      <w:r>
        <w:t>”</w:t>
      </w:r>
      <w:r w:rsidR="00902F2B" w:rsidRPr="0033221F">
        <w:t>Senast två år efter att Europeiska kemikaliemyndigheten har offentliggjort unionsvägledningen om hur man genererar effektdata för avskräckande medel mot insekter vid den rekommenderade doseringen ska innehavaren av produktgodkännandet lämna in uppgifter som bekräftar den lägsta effektiva doseringen. Dessa uppgifter ska lämnas i form av en ansökan om en ändring av godkännandet i enlighet med kommissionens genomförandeförordning (EU) nr 354/2013.</w:t>
      </w:r>
      <w:r>
        <w:t>”</w:t>
      </w:r>
    </w:p>
    <w:p w14:paraId="0D49B59F" w14:textId="77777777" w:rsidR="0085193B" w:rsidRDefault="0085193B" w:rsidP="00A706D8">
      <w:pPr>
        <w:pStyle w:val="Rubrik1"/>
        <w:ind w:left="1304" w:right="-286" w:hanging="1304"/>
      </w:pPr>
      <w:r>
        <w:t>Skäl</w:t>
      </w:r>
    </w:p>
    <w:p w14:paraId="558C2B19" w14:textId="4504F6B3" w:rsidR="0028139B" w:rsidRDefault="0060112C" w:rsidP="0060112C">
      <w:pPr>
        <w:ind w:right="-286"/>
      </w:pPr>
      <w:bookmarkStart w:id="0" w:name="Bilaga"/>
      <w:r w:rsidRPr="005A38D2">
        <w:t xml:space="preserve">Med stöd av artikel 36.4 i EU:s biocidförordning omprövar och ändrar Kemikalieinspektionen godkännandet av biocidprodukten </w:t>
      </w:r>
      <w:proofErr w:type="spellStart"/>
      <w:r w:rsidRPr="005A38D2">
        <w:t>Insect</w:t>
      </w:r>
      <w:proofErr w:type="spellEnd"/>
      <w:r w:rsidRPr="005A38D2">
        <w:t xml:space="preserve"> </w:t>
      </w:r>
      <w:proofErr w:type="spellStart"/>
      <w:r w:rsidRPr="005A38D2">
        <w:t>Repellent</w:t>
      </w:r>
      <w:proofErr w:type="spellEnd"/>
      <w:r w:rsidRPr="005A38D2">
        <w:t xml:space="preserve"> Pump S</w:t>
      </w:r>
      <w:r w:rsidR="00A6400B">
        <w:t>pray IR3535 20% i enlighet med k</w:t>
      </w:r>
      <w:r w:rsidRPr="005A38D2">
        <w:t xml:space="preserve">ommissionens genomförandebeslut (EU) </w:t>
      </w:r>
      <w:r w:rsidR="005A38D2" w:rsidRPr="005A38D2">
        <w:t>2018/1477</w:t>
      </w:r>
      <w:r w:rsidRPr="005A38D2">
        <w:t>.</w:t>
      </w:r>
    </w:p>
    <w:p w14:paraId="3EBB8C29" w14:textId="77777777" w:rsidR="007813A1" w:rsidRPr="0064439A" w:rsidRDefault="007813A1" w:rsidP="007813A1">
      <w:pPr>
        <w:pStyle w:val="Rubrik1"/>
        <w:ind w:left="1304" w:right="-286" w:hanging="1304"/>
      </w:pPr>
      <w:r w:rsidRPr="0064439A">
        <w:t>Upplysningar</w:t>
      </w:r>
    </w:p>
    <w:p w14:paraId="3BFCD5CA" w14:textId="77777777" w:rsidR="007813A1" w:rsidRDefault="007813A1" w:rsidP="007813A1">
      <w:pPr>
        <w:pStyle w:val="Liststycke"/>
        <w:numPr>
          <w:ilvl w:val="0"/>
          <w:numId w:val="47"/>
        </w:numPr>
        <w:autoSpaceDE w:val="0"/>
        <w:autoSpaceDN w:val="0"/>
        <w:adjustRightInd w:val="0"/>
        <w:spacing w:line="240" w:lineRule="auto"/>
        <w:rPr>
          <w:rFonts w:cs="Garamond"/>
        </w:rPr>
      </w:pPr>
      <w:r>
        <w:rPr>
          <w:rFonts w:cs="Garamond"/>
        </w:rPr>
        <w:t xml:space="preserve">Biocidproduktens sammansättning får inte ändras utan att ni ansöker om det och får ändringen beviljad. Detta framgår av </w:t>
      </w:r>
      <w:r w:rsidRPr="00A7311D">
        <w:rPr>
          <w:rFonts w:cs="Garamond"/>
        </w:rPr>
        <w:t xml:space="preserve">artikel 50 i </w:t>
      </w:r>
      <w:r>
        <w:rPr>
          <w:rFonts w:cs="Garamond"/>
        </w:rPr>
        <w:t xml:space="preserve">EU:s biocidförordning. </w:t>
      </w:r>
    </w:p>
    <w:p w14:paraId="6DA27880" w14:textId="77777777" w:rsidR="007813A1" w:rsidRDefault="007813A1" w:rsidP="007813A1">
      <w:pPr>
        <w:pStyle w:val="Liststycke"/>
        <w:numPr>
          <w:ilvl w:val="0"/>
          <w:numId w:val="47"/>
        </w:numPr>
        <w:autoSpaceDE w:val="0"/>
        <w:autoSpaceDN w:val="0"/>
        <w:adjustRightInd w:val="0"/>
        <w:spacing w:line="240" w:lineRule="auto"/>
        <w:rPr>
          <w:rFonts w:cs="Garamond"/>
        </w:rPr>
      </w:pPr>
      <w:r>
        <w:rPr>
          <w:rFonts w:cs="Garamond"/>
        </w:rPr>
        <w:t xml:space="preserve">Önskar ni ändra villkoren för produktgodkännandet finns </w:t>
      </w:r>
      <w:r w:rsidRPr="00A7311D">
        <w:rPr>
          <w:rFonts w:cs="Garamond"/>
        </w:rPr>
        <w:t xml:space="preserve">detaljerade regler i </w:t>
      </w:r>
      <w:r>
        <w:rPr>
          <w:rFonts w:cs="Garamond"/>
        </w:rPr>
        <w:t>EU-</w:t>
      </w:r>
      <w:r w:rsidRPr="00A7311D">
        <w:rPr>
          <w:rFonts w:cs="Garamond"/>
        </w:rPr>
        <w:t>kommissionens</w:t>
      </w:r>
      <w:r>
        <w:rPr>
          <w:rFonts w:cs="Garamond"/>
        </w:rPr>
        <w:t xml:space="preserve"> </w:t>
      </w:r>
      <w:r w:rsidRPr="00A7311D">
        <w:rPr>
          <w:rFonts w:cs="Garamond"/>
        </w:rPr>
        <w:t>genomförandeförordning (EU) nr 354/2013.</w:t>
      </w:r>
    </w:p>
    <w:p w14:paraId="4F4F874D" w14:textId="4E400F9E" w:rsidR="003150D0" w:rsidRPr="003150D0" w:rsidRDefault="007813A1" w:rsidP="003150D0">
      <w:pPr>
        <w:pStyle w:val="Liststycke"/>
        <w:numPr>
          <w:ilvl w:val="0"/>
          <w:numId w:val="47"/>
        </w:numPr>
        <w:autoSpaceDE w:val="0"/>
        <w:autoSpaceDN w:val="0"/>
        <w:adjustRightInd w:val="0"/>
        <w:spacing w:line="240" w:lineRule="auto"/>
        <w:rPr>
          <w:rFonts w:cs="Garamond"/>
        </w:rPr>
      </w:pPr>
      <w:r>
        <w:rPr>
          <w:rFonts w:cs="Garamond"/>
        </w:rPr>
        <w:t>Ni</w:t>
      </w:r>
      <w:r w:rsidRPr="00A7311D">
        <w:rPr>
          <w:rFonts w:cs="Garamond"/>
        </w:rPr>
        <w:t xml:space="preserve"> ska genast underrätta Kemikalieinspektionen om all ny information om biocidprodukten eller det verksamma ämnet om den tyder på att </w:t>
      </w:r>
      <w:r>
        <w:rPr>
          <w:rFonts w:cs="Garamond"/>
        </w:rPr>
        <w:t>produkten</w:t>
      </w:r>
      <w:r w:rsidRPr="00A7311D">
        <w:rPr>
          <w:rFonts w:cs="Garamond"/>
        </w:rPr>
        <w:t xml:space="preserve"> inte längre uppfyller förutsättningarna för produktgodkännande. Informationskravet finns i artikel 47 </w:t>
      </w:r>
      <w:r>
        <w:rPr>
          <w:rFonts w:cs="Garamond"/>
        </w:rPr>
        <w:t>i EU:s biocidförordning</w:t>
      </w:r>
      <w:r w:rsidRPr="00A7311D">
        <w:rPr>
          <w:rFonts w:cs="Garamond"/>
        </w:rPr>
        <w:t>.</w:t>
      </w:r>
    </w:p>
    <w:p w14:paraId="4925CF76" w14:textId="6A51DE3D" w:rsidR="007813A1" w:rsidRDefault="007813A1" w:rsidP="007813A1">
      <w:pPr>
        <w:autoSpaceDE w:val="0"/>
        <w:autoSpaceDN w:val="0"/>
        <w:adjustRightInd w:val="0"/>
        <w:spacing w:line="240" w:lineRule="auto"/>
      </w:pPr>
    </w:p>
    <w:p w14:paraId="2DE608E1" w14:textId="77777777" w:rsidR="00D35740" w:rsidRDefault="00D35740" w:rsidP="00D35740">
      <w:pPr>
        <w:pStyle w:val="Rubrik1"/>
        <w:ind w:left="1304" w:hanging="1304"/>
      </w:pPr>
      <w:r>
        <w:t>Kemikalieinspektionen kan ändra eller upphäva godkännandet</w:t>
      </w:r>
    </w:p>
    <w:p w14:paraId="6CEF5F33" w14:textId="77777777" w:rsidR="00D35740" w:rsidRPr="003A3B2B" w:rsidRDefault="00D35740" w:rsidP="00D35740">
      <w:r w:rsidRPr="00647119">
        <w:rPr>
          <w:rFonts w:cs="Garamond"/>
        </w:rPr>
        <w:t xml:space="preserve">Kemikalieinspektionen kan komma att ändra eller upphäva detta produktgodkännande i förtid. Detta kan ske enligt något av de förfaranden som avses </w:t>
      </w:r>
      <w:r w:rsidRPr="00647119">
        <w:rPr>
          <w:rFonts w:cs="Garamond"/>
        </w:rPr>
        <w:lastRenderedPageBreak/>
        <w:t>i artikel 35 och 36 i EU:s biocidförordning. Godkännandet kan även komma att ändras eller upphävas enligt artikel 48 i samma förordning.</w:t>
      </w:r>
    </w:p>
    <w:p w14:paraId="53BBF77E" w14:textId="77777777" w:rsidR="009937F7" w:rsidRDefault="009937F7" w:rsidP="009937F7">
      <w:pPr>
        <w:pStyle w:val="Liststycke"/>
        <w:autoSpaceDE w:val="0"/>
        <w:autoSpaceDN w:val="0"/>
        <w:adjustRightInd w:val="0"/>
        <w:spacing w:line="240" w:lineRule="auto"/>
      </w:pPr>
    </w:p>
    <w:p w14:paraId="6E3E9D08" w14:textId="77777777" w:rsidR="00755BDF" w:rsidRDefault="00755BDF" w:rsidP="00D959FA">
      <w:pPr>
        <w:pStyle w:val="Rubrik1"/>
        <w:tabs>
          <w:tab w:val="clear" w:pos="1304"/>
        </w:tabs>
        <w:ind w:left="1304" w:right="-286" w:hanging="1304"/>
      </w:pPr>
      <w:r>
        <w:t>Hur man överklagar</w:t>
      </w:r>
    </w:p>
    <w:p w14:paraId="1F568A32" w14:textId="25786A57" w:rsidR="003163C0" w:rsidRPr="0094776C" w:rsidRDefault="003163C0" w:rsidP="003163C0">
      <w:pPr>
        <w:ind w:right="-286"/>
      </w:pPr>
      <w:r w:rsidRPr="0094776C">
        <w:t>D</w:t>
      </w:r>
      <w:r>
        <w:t xml:space="preserve">etta beslut får överklagas </w:t>
      </w:r>
      <w:r w:rsidRPr="0028139B">
        <w:t xml:space="preserve">hos </w:t>
      </w:r>
      <w:r w:rsidR="0028139B" w:rsidRPr="0028139B">
        <w:t>M</w:t>
      </w:r>
      <w:r w:rsidRPr="0028139B">
        <w:t xml:space="preserve">ark- och miljödomstolen vid Nacka tingsrätt. Ett skriftligt överklagande ställt till </w:t>
      </w:r>
      <w:r w:rsidR="005F3D11">
        <w:t>m</w:t>
      </w:r>
      <w:r w:rsidRPr="0028139B">
        <w:t>ark- och miljödomstolen ska i så fall ha kommit till Kemikalieinspektionen inom tre veckor från de</w:t>
      </w:r>
      <w:r w:rsidRPr="0094776C">
        <w:t>n dag då klaganden fick del av beslutet.</w:t>
      </w:r>
    </w:p>
    <w:p w14:paraId="7379B6F9" w14:textId="77777777" w:rsidR="00755BDF" w:rsidRDefault="00755BDF" w:rsidP="00755BDF">
      <w:pPr>
        <w:ind w:right="-286"/>
      </w:pPr>
    </w:p>
    <w:p w14:paraId="1F6D5FD3" w14:textId="77777777" w:rsidR="00755BDF" w:rsidRPr="0094776C" w:rsidRDefault="00755BDF" w:rsidP="00755BDF">
      <w:pPr>
        <w:ind w:right="-286"/>
      </w:pPr>
      <w:r w:rsidRPr="0094776C">
        <w:t>På Kemikalieinspektionens vägnar</w:t>
      </w:r>
    </w:p>
    <w:p w14:paraId="4201F4BF" w14:textId="77777777" w:rsidR="00755BDF" w:rsidRDefault="00755BDF" w:rsidP="00755BDF">
      <w:pPr>
        <w:ind w:right="-286"/>
      </w:pPr>
    </w:p>
    <w:p w14:paraId="60172E15" w14:textId="77777777" w:rsidR="00755BDF" w:rsidRDefault="00755BDF" w:rsidP="00755BDF">
      <w:pPr>
        <w:ind w:right="-286"/>
      </w:pPr>
    </w:p>
    <w:p w14:paraId="0E848BB0" w14:textId="7AAC5D62" w:rsidR="008F48E3" w:rsidRDefault="008F48E3" w:rsidP="00755BDF">
      <w:pPr>
        <w:ind w:right="-286"/>
      </w:pPr>
      <w:bookmarkStart w:id="1" w:name="Kapitel3"/>
      <w:bookmarkEnd w:id="1"/>
    </w:p>
    <w:p w14:paraId="418768C5" w14:textId="161266B2" w:rsidR="00B476AA" w:rsidRDefault="00B476AA" w:rsidP="00755BDF">
      <w:pPr>
        <w:ind w:right="-286"/>
      </w:pPr>
    </w:p>
    <w:p w14:paraId="5AFA6D9E" w14:textId="15002346" w:rsidR="00B476AA" w:rsidRDefault="00B476AA" w:rsidP="00755BDF">
      <w:pPr>
        <w:ind w:right="-286"/>
      </w:pPr>
    </w:p>
    <w:p w14:paraId="4155E2D0" w14:textId="552208A0" w:rsidR="00B476AA" w:rsidRDefault="00B476AA" w:rsidP="00755BDF">
      <w:pPr>
        <w:ind w:right="-286"/>
      </w:pPr>
    </w:p>
    <w:p w14:paraId="15B1B2FA" w14:textId="062E920C" w:rsidR="00B476AA" w:rsidRDefault="00B476AA" w:rsidP="00755BDF">
      <w:pPr>
        <w:ind w:right="-286"/>
      </w:pPr>
    </w:p>
    <w:p w14:paraId="43A579A7" w14:textId="573075EA" w:rsidR="00B476AA" w:rsidRDefault="00B476AA" w:rsidP="00755BDF">
      <w:pPr>
        <w:ind w:right="-286"/>
      </w:pPr>
    </w:p>
    <w:p w14:paraId="79286E3E" w14:textId="2B8EA617" w:rsidR="00B476AA" w:rsidRDefault="00B476AA" w:rsidP="00755BDF">
      <w:pPr>
        <w:ind w:right="-286"/>
      </w:pPr>
    </w:p>
    <w:p w14:paraId="1A86843E" w14:textId="50DF6141" w:rsidR="00B476AA" w:rsidRDefault="00B476AA" w:rsidP="00755BDF">
      <w:pPr>
        <w:ind w:right="-286"/>
      </w:pPr>
    </w:p>
    <w:p w14:paraId="24A2DB7F" w14:textId="77777777" w:rsidR="00B476AA" w:rsidRDefault="00B476AA" w:rsidP="00755BDF">
      <w:pPr>
        <w:ind w:right="-286"/>
        <w:rPr>
          <w:b/>
        </w:rPr>
      </w:pPr>
      <w:bookmarkStart w:id="2" w:name="_GoBack"/>
      <w:bookmarkEnd w:id="2"/>
    </w:p>
    <w:p w14:paraId="0D7234B6" w14:textId="4FE7E68D" w:rsidR="00755BDF" w:rsidRPr="00840A1B" w:rsidRDefault="00755BDF" w:rsidP="00755BDF">
      <w:pPr>
        <w:ind w:right="-286"/>
        <w:rPr>
          <w:b/>
        </w:rPr>
      </w:pPr>
      <w:r w:rsidRPr="00840A1B">
        <w:rPr>
          <w:b/>
        </w:rPr>
        <w:t>Bilagor:</w:t>
      </w:r>
    </w:p>
    <w:p w14:paraId="26C09BF7" w14:textId="66C83AA1" w:rsidR="003163C0" w:rsidRDefault="001958E8" w:rsidP="003163C0">
      <w:pPr>
        <w:pStyle w:val="Liststycke"/>
        <w:numPr>
          <w:ilvl w:val="0"/>
          <w:numId w:val="38"/>
        </w:numPr>
        <w:ind w:right="-286"/>
      </w:pPr>
      <w:r>
        <w:t xml:space="preserve">Bilaga 1. </w:t>
      </w:r>
      <w:r w:rsidR="003163C0" w:rsidRPr="00332E0C">
        <w:t>Sammanfatt</w:t>
      </w:r>
      <w:r w:rsidR="006C7731">
        <w:t>ning av produktegenskaper för</w:t>
      </w:r>
      <w:r w:rsidR="003163C0" w:rsidRPr="00332E0C">
        <w:t xml:space="preserve"> biocidprodukt (SPC) </w:t>
      </w:r>
    </w:p>
    <w:p w14:paraId="2A7E2E59" w14:textId="3D976199" w:rsidR="008B6BA5" w:rsidRDefault="008B6BA5" w:rsidP="003163C0">
      <w:pPr>
        <w:pStyle w:val="Liststycke"/>
        <w:numPr>
          <w:ilvl w:val="0"/>
          <w:numId w:val="38"/>
        </w:numPr>
        <w:ind w:right="-286"/>
      </w:pPr>
      <w:r>
        <w:t xml:space="preserve">Bilaga 2. </w:t>
      </w:r>
      <w:r w:rsidRPr="0060112C">
        <w:t>Kommissionens genomförandebeslut (EU) 2018/</w:t>
      </w:r>
      <w:r>
        <w:t xml:space="preserve">1477 </w:t>
      </w:r>
    </w:p>
    <w:p w14:paraId="531535D2" w14:textId="7FDC1B49" w:rsidR="00397521" w:rsidRDefault="00397521" w:rsidP="00397521">
      <w:pPr>
        <w:ind w:right="-286"/>
      </w:pPr>
    </w:p>
    <w:p w14:paraId="3A0FBD40" w14:textId="2C0CDD15" w:rsidR="00397521" w:rsidRDefault="00397521" w:rsidP="00397521">
      <w:pPr>
        <w:ind w:right="-286"/>
      </w:pPr>
    </w:p>
    <w:p w14:paraId="048A3B0F" w14:textId="740A6F51" w:rsidR="009B1DD5" w:rsidRDefault="009B1DD5" w:rsidP="00397521">
      <w:pPr>
        <w:ind w:right="-286"/>
      </w:pPr>
    </w:p>
    <w:p w14:paraId="317689C4" w14:textId="5D327C41" w:rsidR="009B1DD5" w:rsidRDefault="009B1DD5" w:rsidP="00397521">
      <w:pPr>
        <w:ind w:right="-286"/>
      </w:pPr>
    </w:p>
    <w:p w14:paraId="26D6EF47" w14:textId="77777777" w:rsidR="00E114B2" w:rsidRDefault="00E114B2">
      <w:r>
        <w:rPr>
          <w:bCs/>
        </w:rPr>
        <w:br w:type="page"/>
      </w:r>
    </w:p>
    <w:p w14:paraId="23634CC5" w14:textId="222CAC33" w:rsidR="00397521" w:rsidRPr="00747800" w:rsidRDefault="00397521" w:rsidP="00397521">
      <w:pPr>
        <w:pStyle w:val="Rubrik1"/>
        <w:numPr>
          <w:ilvl w:val="0"/>
          <w:numId w:val="0"/>
        </w:numPr>
        <w:spacing w:line="276" w:lineRule="auto"/>
        <w:ind w:left="1304"/>
        <w:rPr>
          <w:lang w:val="en-GB"/>
        </w:rPr>
      </w:pPr>
      <w:r w:rsidRPr="00747800">
        <w:rPr>
          <w:lang w:val="en-GB"/>
        </w:rPr>
        <w:lastRenderedPageBreak/>
        <w:t>Courtesy translation</w:t>
      </w:r>
    </w:p>
    <w:p w14:paraId="52905C2B" w14:textId="19CBBE27" w:rsidR="00F41D08" w:rsidRDefault="009C16AB" w:rsidP="009C16AB">
      <w:pPr>
        <w:spacing w:line="276" w:lineRule="auto"/>
        <w:rPr>
          <w:lang w:val="en-GB"/>
        </w:rPr>
      </w:pPr>
      <w:r w:rsidRPr="009C16AB">
        <w:rPr>
          <w:lang w:val="en-GB"/>
        </w:rPr>
        <w:t>In accordance with the Commission Implementi</w:t>
      </w:r>
      <w:r>
        <w:rPr>
          <w:lang w:val="en-GB"/>
        </w:rPr>
        <w:t xml:space="preserve">ng Decision (EU) 2018/1477 of 2 </w:t>
      </w:r>
      <w:r w:rsidRPr="009C16AB">
        <w:rPr>
          <w:lang w:val="en-GB"/>
        </w:rPr>
        <w:t>October 2018</w:t>
      </w:r>
      <w:r>
        <w:rPr>
          <w:lang w:val="en-GB"/>
        </w:rPr>
        <w:t>, t</w:t>
      </w:r>
      <w:r w:rsidR="00397521" w:rsidRPr="00871BF7">
        <w:rPr>
          <w:lang w:val="en-GB"/>
        </w:rPr>
        <w:t xml:space="preserve">he Swedish Chemical </w:t>
      </w:r>
      <w:r w:rsidR="00397521" w:rsidRPr="00A31393">
        <w:rPr>
          <w:lang w:val="en-GB"/>
        </w:rPr>
        <w:t>Agency</w:t>
      </w:r>
      <w:r>
        <w:rPr>
          <w:lang w:val="en-GB"/>
        </w:rPr>
        <w:t xml:space="preserve"> has reviewed and amended the authorisation </w:t>
      </w:r>
      <w:r w:rsidRPr="009C16AB">
        <w:rPr>
          <w:lang w:val="en-GB"/>
        </w:rPr>
        <w:t>of the biocidal product Insect Repellent Pump Spray IR3535 20%</w:t>
      </w:r>
      <w:r>
        <w:rPr>
          <w:lang w:val="en-GB"/>
        </w:rPr>
        <w:t xml:space="preserve"> under </w:t>
      </w:r>
      <w:r w:rsidR="000371C2">
        <w:rPr>
          <w:lang w:val="en-GB"/>
        </w:rPr>
        <w:t>Article 36.4 of the Regulation</w:t>
      </w:r>
      <w:r w:rsidR="000371C2" w:rsidRPr="000371C2">
        <w:rPr>
          <w:lang w:val="en-GB"/>
        </w:rPr>
        <w:t xml:space="preserve"> (EU) No 528/2012</w:t>
      </w:r>
      <w:r w:rsidR="000371C2">
        <w:rPr>
          <w:rStyle w:val="Fotnotsreferens"/>
        </w:rPr>
        <w:footnoteReference w:id="3"/>
      </w:r>
      <w:r w:rsidR="000371C2">
        <w:rPr>
          <w:lang w:val="en-GB"/>
        </w:rPr>
        <w:t xml:space="preserve">. </w:t>
      </w:r>
      <w:r w:rsidR="00F41D08">
        <w:rPr>
          <w:lang w:val="en-GB"/>
        </w:rPr>
        <w:t xml:space="preserve">The amendment </w:t>
      </w:r>
      <w:r w:rsidR="007F01FB">
        <w:rPr>
          <w:lang w:val="en-GB"/>
        </w:rPr>
        <w:t xml:space="preserve">concerns the </w:t>
      </w:r>
      <w:r w:rsidR="00F41D08">
        <w:rPr>
          <w:lang w:val="en-GB"/>
        </w:rPr>
        <w:t>following condition</w:t>
      </w:r>
      <w:r w:rsidR="00A6400B">
        <w:rPr>
          <w:lang w:val="en-GB"/>
        </w:rPr>
        <w:t>:</w:t>
      </w:r>
    </w:p>
    <w:p w14:paraId="6336E2BE" w14:textId="52150BFE" w:rsidR="00F41D08" w:rsidRPr="00B36AC4" w:rsidRDefault="00F41D08" w:rsidP="00F41D08">
      <w:pPr>
        <w:spacing w:line="276" w:lineRule="auto"/>
        <w:rPr>
          <w:lang w:val="en"/>
        </w:rPr>
      </w:pPr>
      <w:r w:rsidRPr="00F41D08">
        <w:rPr>
          <w:lang w:val="en"/>
        </w:rPr>
        <w:t xml:space="preserve">‘Within two years of the publication by the European Chemicals Agency of Union guidance on how to generate efficacy data for insect repellents at the recommended application rates, the </w:t>
      </w:r>
      <w:proofErr w:type="spellStart"/>
      <w:r w:rsidRPr="00F41D08">
        <w:rPr>
          <w:lang w:val="en"/>
        </w:rPr>
        <w:t>authorisation</w:t>
      </w:r>
      <w:proofErr w:type="spellEnd"/>
      <w:r w:rsidRPr="00F41D08">
        <w:rPr>
          <w:lang w:val="en"/>
        </w:rPr>
        <w:t xml:space="preserve"> holder shall submit data to confirm the minimum effective application rate. Those data shall be submitted in the form of an application for a change of the </w:t>
      </w:r>
      <w:proofErr w:type="spellStart"/>
      <w:r w:rsidRPr="00F41D08">
        <w:rPr>
          <w:lang w:val="en"/>
        </w:rPr>
        <w:t>authorisation</w:t>
      </w:r>
      <w:proofErr w:type="spellEnd"/>
      <w:r w:rsidRPr="00F41D08">
        <w:rPr>
          <w:lang w:val="en"/>
        </w:rPr>
        <w:t xml:space="preserve"> in accordance with Commission Implementing Regulation (EU) No 354/2013</w:t>
      </w:r>
      <w:r w:rsidR="00A26B81">
        <w:rPr>
          <w:rStyle w:val="Fotnotsreferens"/>
          <w:lang w:val="en"/>
        </w:rPr>
        <w:footnoteReference w:id="4"/>
      </w:r>
      <w:r w:rsidRPr="00F41D08">
        <w:rPr>
          <w:lang w:val="en"/>
        </w:rPr>
        <w:t>’.</w:t>
      </w:r>
    </w:p>
    <w:p w14:paraId="43B2628A" w14:textId="211FFCED" w:rsidR="009C16AB" w:rsidRPr="00A31393" w:rsidRDefault="000371C2" w:rsidP="009C16AB">
      <w:pPr>
        <w:spacing w:line="276" w:lineRule="auto"/>
        <w:rPr>
          <w:lang w:val="en-GB"/>
        </w:rPr>
      </w:pPr>
      <w:r>
        <w:rPr>
          <w:lang w:val="en-GB"/>
        </w:rPr>
        <w:t>Th</w:t>
      </w:r>
      <w:r w:rsidR="009C16AB" w:rsidRPr="00A31393">
        <w:rPr>
          <w:lang w:val="en-GB"/>
        </w:rPr>
        <w:t xml:space="preserve">e terms and conditions of the </w:t>
      </w:r>
      <w:r w:rsidR="009C16AB" w:rsidRPr="00125414">
        <w:rPr>
          <w:lang w:val="en-GB"/>
        </w:rPr>
        <w:t xml:space="preserve">authorisation </w:t>
      </w:r>
      <w:proofErr w:type="gramStart"/>
      <w:r w:rsidR="009C16AB" w:rsidRPr="00125414">
        <w:rPr>
          <w:lang w:val="en-GB"/>
        </w:rPr>
        <w:t>are found</w:t>
      </w:r>
      <w:proofErr w:type="gramEnd"/>
      <w:r w:rsidR="009C16AB" w:rsidRPr="00A31393">
        <w:rPr>
          <w:lang w:val="en-GB"/>
        </w:rPr>
        <w:t xml:space="preserve"> in Annex 1 (“</w:t>
      </w:r>
      <w:proofErr w:type="spellStart"/>
      <w:r w:rsidR="009C16AB" w:rsidRPr="00A31393">
        <w:rPr>
          <w:lang w:val="en-GB"/>
        </w:rPr>
        <w:t>bilaga</w:t>
      </w:r>
      <w:proofErr w:type="spellEnd"/>
      <w:r w:rsidR="009C16AB" w:rsidRPr="00A31393">
        <w:rPr>
          <w:lang w:val="en-GB"/>
        </w:rPr>
        <w:t xml:space="preserve"> 1”). </w:t>
      </w:r>
    </w:p>
    <w:p w14:paraId="2D7B1995" w14:textId="77777777" w:rsidR="009C16AB" w:rsidRPr="007E79D2" w:rsidRDefault="009C16AB" w:rsidP="009C16AB">
      <w:pPr>
        <w:spacing w:line="276" w:lineRule="auto"/>
        <w:rPr>
          <w:lang w:val="en-GB"/>
        </w:rPr>
      </w:pPr>
      <w:r w:rsidRPr="00FE2D93">
        <w:rPr>
          <w:lang w:val="en-GB"/>
        </w:rPr>
        <w:t xml:space="preserve">This decision </w:t>
      </w:r>
      <w:proofErr w:type="gramStart"/>
      <w:r w:rsidRPr="00FE2D93">
        <w:rPr>
          <w:lang w:val="en-GB"/>
        </w:rPr>
        <w:t>can be appealed</w:t>
      </w:r>
      <w:proofErr w:type="gramEnd"/>
      <w:r w:rsidRPr="00FE2D93">
        <w:rPr>
          <w:lang w:val="en-GB"/>
        </w:rPr>
        <w:t xml:space="preserve"> against at the Land and Environment Court, Nacka District Court. A written appeal to the Court </w:t>
      </w:r>
      <w:proofErr w:type="gramStart"/>
      <w:r w:rsidRPr="00FE2D93">
        <w:rPr>
          <w:lang w:val="en-GB"/>
        </w:rPr>
        <w:t>shall be submitted</w:t>
      </w:r>
      <w:proofErr w:type="gramEnd"/>
      <w:r w:rsidRPr="00FE2D93">
        <w:rPr>
          <w:lang w:val="en-GB"/>
        </w:rPr>
        <w:t xml:space="preserve"> to the Swedish Chemicals Agency within three weeks from the date when the complainant took part of the decision.</w:t>
      </w:r>
    </w:p>
    <w:p w14:paraId="2D32DC34" w14:textId="7DEE6693" w:rsidR="009C16AB" w:rsidRDefault="009C16AB" w:rsidP="00397521">
      <w:pPr>
        <w:spacing w:line="276" w:lineRule="auto"/>
        <w:rPr>
          <w:lang w:val="en-GB"/>
        </w:rPr>
      </w:pPr>
    </w:p>
    <w:bookmarkEnd w:id="0"/>
    <w:p w14:paraId="06CB9C3E" w14:textId="77777777" w:rsidR="00A26B81" w:rsidRPr="000B1424" w:rsidRDefault="00A26B81">
      <w:pPr>
        <w:ind w:right="-286"/>
        <w:rPr>
          <w:lang w:val="en"/>
        </w:rPr>
      </w:pPr>
    </w:p>
    <w:sectPr w:rsidR="00A26B81" w:rsidRPr="000B1424" w:rsidSect="00450BAF">
      <w:headerReference w:type="default" r:id="rId9"/>
      <w:footerReference w:type="default" r:id="rId10"/>
      <w:headerReference w:type="first" r:id="rId11"/>
      <w:footerReference w:type="first" r:id="rId12"/>
      <w:type w:val="continuous"/>
      <w:pgSz w:w="11906" w:h="16838" w:code="9"/>
      <w:pgMar w:top="2381" w:right="1985" w:bottom="1418"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82FC" w14:textId="77777777" w:rsidR="0023091C" w:rsidRDefault="0023091C" w:rsidP="000E5CCC">
      <w:pPr>
        <w:spacing w:after="0" w:line="240" w:lineRule="auto"/>
      </w:pPr>
      <w:r>
        <w:separator/>
      </w:r>
    </w:p>
  </w:endnote>
  <w:endnote w:type="continuationSeparator" w:id="0">
    <w:p w14:paraId="75A9F44B" w14:textId="77777777" w:rsidR="0023091C" w:rsidRDefault="0023091C" w:rsidP="000E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6EDA" w14:textId="1A2116B9" w:rsidR="00867835" w:rsidRPr="00BF60CC" w:rsidRDefault="00867835" w:rsidP="00BF60CC">
    <w:pPr>
      <w:pStyle w:val="Sidfot"/>
      <w:jc w:val="center"/>
      <w:rPr>
        <w:rFonts w:ascii="Garamond" w:hAnsi="Garamond"/>
        <w:sz w:val="22"/>
      </w:rPr>
    </w:pPr>
    <w:r w:rsidRPr="00BF60CC">
      <w:rPr>
        <w:rFonts w:ascii="Garamond" w:hAnsi="Garamond"/>
        <w:sz w:val="22"/>
      </w:rPr>
      <w:fldChar w:fldCharType="begin"/>
    </w:r>
    <w:r w:rsidRPr="00BF60CC">
      <w:rPr>
        <w:rFonts w:ascii="Garamond" w:hAnsi="Garamond"/>
        <w:sz w:val="22"/>
      </w:rPr>
      <w:instrText xml:space="preserve"> PAGE  \* Arabic  \* MERGEFORMAT </w:instrText>
    </w:r>
    <w:r w:rsidRPr="00BF60CC">
      <w:rPr>
        <w:rFonts w:ascii="Garamond" w:hAnsi="Garamond"/>
        <w:sz w:val="22"/>
      </w:rPr>
      <w:fldChar w:fldCharType="separate"/>
    </w:r>
    <w:r w:rsidR="00B476AA">
      <w:rPr>
        <w:rFonts w:ascii="Garamond" w:hAnsi="Garamond"/>
        <w:noProof/>
        <w:sz w:val="22"/>
      </w:rPr>
      <w:t>3</w:t>
    </w:r>
    <w:r w:rsidRPr="00BF60CC">
      <w:rPr>
        <w:rFonts w:ascii="Garamond" w:hAnsi="Garamond"/>
        <w:sz w:val="22"/>
      </w:rPr>
      <w:fldChar w:fldCharType="end"/>
    </w:r>
    <w:r w:rsidRPr="00BF60CC">
      <w:rPr>
        <w:rFonts w:ascii="Garamond" w:hAnsi="Garamond"/>
        <w:sz w:val="22"/>
      </w:rPr>
      <w:t xml:space="preserve"> (</w:t>
    </w:r>
    <w:r w:rsidR="004D6A28">
      <w:rPr>
        <w:rFonts w:ascii="Garamond" w:hAnsi="Garamond"/>
        <w:noProof/>
        <w:sz w:val="22"/>
      </w:rPr>
      <w:fldChar w:fldCharType="begin"/>
    </w:r>
    <w:r w:rsidR="004D6A28">
      <w:rPr>
        <w:rFonts w:ascii="Garamond" w:hAnsi="Garamond"/>
        <w:noProof/>
        <w:sz w:val="22"/>
      </w:rPr>
      <w:instrText xml:space="preserve"> NUMPAGES  \* Arabic  \* MERGEFORMAT </w:instrText>
    </w:r>
    <w:r w:rsidR="004D6A28">
      <w:rPr>
        <w:rFonts w:ascii="Garamond" w:hAnsi="Garamond"/>
        <w:noProof/>
        <w:sz w:val="22"/>
      </w:rPr>
      <w:fldChar w:fldCharType="separate"/>
    </w:r>
    <w:r w:rsidR="00B476AA">
      <w:rPr>
        <w:rFonts w:ascii="Garamond" w:hAnsi="Garamond"/>
        <w:noProof/>
        <w:sz w:val="22"/>
      </w:rPr>
      <w:t>4</w:t>
    </w:r>
    <w:r w:rsidR="004D6A28">
      <w:rPr>
        <w:rFonts w:ascii="Garamond" w:hAnsi="Garamond"/>
        <w:noProof/>
        <w:sz w:val="22"/>
      </w:rPr>
      <w:fldChar w:fldCharType="end"/>
    </w:r>
    <w:r w:rsidRPr="00BF60CC">
      <w:rPr>
        <w:rFonts w:ascii="Garamond" w:hAnsi="Garamond"/>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12A9" w14:textId="77777777" w:rsidR="00867835" w:rsidRPr="002375BA" w:rsidRDefault="00867835" w:rsidP="00374D1D">
    <w:pPr>
      <w:pStyle w:val="Sidfot"/>
      <w:spacing w:before="480" w:after="60"/>
      <w:ind w:left="-1134"/>
      <w:rPr>
        <w:sz w:val="16"/>
        <w:szCs w:val="16"/>
      </w:rPr>
    </w:pPr>
    <w:r>
      <w:rPr>
        <w:noProof/>
        <w:sz w:val="16"/>
        <w:szCs w:val="16"/>
        <w:lang w:eastAsia="sv-SE"/>
      </w:rPr>
      <mc:AlternateContent>
        <mc:Choice Requires="wps">
          <w:drawing>
            <wp:anchor distT="0" distB="0" distL="114300" distR="114300" simplePos="0" relativeHeight="251658240" behindDoc="0" locked="1" layoutInCell="1" allowOverlap="1" wp14:anchorId="2166429C" wp14:editId="6B162B84">
              <wp:simplePos x="0" y="0"/>
              <wp:positionH relativeFrom="page">
                <wp:posOffset>518795</wp:posOffset>
              </wp:positionH>
              <wp:positionV relativeFrom="page">
                <wp:posOffset>7374890</wp:posOffset>
              </wp:positionV>
              <wp:extent cx="207010" cy="1666875"/>
              <wp:effectExtent l="444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F353E" w14:textId="3A9089D5" w:rsidR="00867835" w:rsidRPr="00450ECE" w:rsidRDefault="00867835" w:rsidP="00F51854">
                          <w:pPr>
                            <w:spacing w:after="0" w:line="180" w:lineRule="atLeast"/>
                            <w:rPr>
                              <w:rFonts w:ascii="Verdana" w:hAnsi="Verdana"/>
                              <w:sz w:val="8"/>
                              <w:szCs w:val="8"/>
                            </w:rPr>
                          </w:pPr>
                          <w:r w:rsidRPr="00450ECE">
                            <w:rPr>
                              <w:rFonts w:ascii="Verdana" w:hAnsi="Verdana"/>
                              <w:sz w:val="8"/>
                              <w:szCs w:val="8"/>
                            </w:rPr>
                            <w:t>Mall</w:t>
                          </w:r>
                          <w:r>
                            <w:rPr>
                              <w:rFonts w:ascii="Verdana" w:hAnsi="Verdana"/>
                              <w:sz w:val="8"/>
                              <w:szCs w:val="8"/>
                            </w:rPr>
                            <w:t>-id</w:t>
                          </w:r>
                          <w:r w:rsidRPr="00450ECE">
                            <w:rPr>
                              <w:rFonts w:ascii="Verdana" w:hAnsi="Verdana"/>
                              <w:sz w:val="8"/>
                              <w:szCs w:val="8"/>
                            </w:rPr>
                            <w:t xml:space="preserve">: </w:t>
                          </w:r>
                          <w:r w:rsidR="004D6A28">
                            <w:rPr>
                              <w:rFonts w:ascii="Verdana" w:hAnsi="Verdana"/>
                              <w:sz w:val="8"/>
                              <w:szCs w:val="8"/>
                            </w:rPr>
                            <w:fldChar w:fldCharType="begin"/>
                          </w:r>
                          <w:r w:rsidR="004D6A28">
                            <w:rPr>
                              <w:rFonts w:ascii="Verdana" w:hAnsi="Verdana"/>
                              <w:sz w:val="8"/>
                              <w:szCs w:val="8"/>
                            </w:rPr>
                            <w:instrText xml:space="preserve"> DOCPROPERTY  Mall-id  \* MERGEFORMAT </w:instrText>
                          </w:r>
                          <w:r w:rsidR="004D6A28">
                            <w:rPr>
                              <w:rFonts w:ascii="Verdana" w:hAnsi="Verdana"/>
                              <w:sz w:val="8"/>
                              <w:szCs w:val="8"/>
                            </w:rPr>
                            <w:fldChar w:fldCharType="separate"/>
                          </w:r>
                          <w:r w:rsidR="004B598C">
                            <w:rPr>
                              <w:rFonts w:ascii="Verdana" w:hAnsi="Verdana"/>
                              <w:sz w:val="8"/>
                              <w:szCs w:val="8"/>
                            </w:rPr>
                            <w:t>MAP-0037</w:t>
                          </w:r>
                          <w:r w:rsidR="004D6A28">
                            <w:rPr>
                              <w:rFonts w:ascii="Verdana" w:hAnsi="Verdana"/>
                              <w:sz w:val="8"/>
                              <w:szCs w:val="8"/>
                            </w:rPr>
                            <w:fldChar w:fldCharType="end"/>
                          </w:r>
                          <w:r>
                            <w:rPr>
                              <w:rFonts w:ascii="Verdana" w:hAnsi="Verdana"/>
                              <w:sz w:val="8"/>
                              <w:szCs w:val="8"/>
                            </w:rPr>
                            <w:t xml:space="preserve">, </w:t>
                          </w:r>
                          <w:r w:rsidR="004D6A28">
                            <w:rPr>
                              <w:rFonts w:ascii="Verdana" w:hAnsi="Verdana"/>
                              <w:sz w:val="8"/>
                              <w:szCs w:val="8"/>
                            </w:rPr>
                            <w:fldChar w:fldCharType="begin"/>
                          </w:r>
                          <w:r w:rsidR="004D6A28">
                            <w:rPr>
                              <w:rFonts w:ascii="Verdana" w:hAnsi="Verdana"/>
                              <w:sz w:val="8"/>
                              <w:szCs w:val="8"/>
                            </w:rPr>
                            <w:instrText xml:space="preserve"> DOCPROPERTY  Malldatum  \* MERGEFORMAT </w:instrText>
                          </w:r>
                          <w:r w:rsidR="004D6A28">
                            <w:rPr>
                              <w:rFonts w:ascii="Verdana" w:hAnsi="Verdana"/>
                              <w:sz w:val="8"/>
                              <w:szCs w:val="8"/>
                            </w:rPr>
                            <w:fldChar w:fldCharType="separate"/>
                          </w:r>
                          <w:r w:rsidR="004B598C">
                            <w:rPr>
                              <w:rFonts w:ascii="Verdana" w:hAnsi="Verdana"/>
                              <w:sz w:val="8"/>
                              <w:szCs w:val="8"/>
                            </w:rPr>
                            <w:t>2013-06-05</w:t>
                          </w:r>
                          <w:r w:rsidR="004D6A28">
                            <w:rPr>
                              <w:rFonts w:ascii="Verdana" w:hAnsi="Verdana"/>
                              <w:sz w:val="8"/>
                              <w:szCs w:val="8"/>
                            </w:rPr>
                            <w:fldChar w:fldCharType="end"/>
                          </w:r>
                          <w:r>
                            <w:rPr>
                              <w:rFonts w:ascii="Verdana" w:hAnsi="Verdana"/>
                              <w:sz w:val="8"/>
                              <w:szCs w:val="8"/>
                            </w:rPr>
                            <w:t xml:space="preserve">  </w:t>
                          </w:r>
                          <w:bookmarkStart w:id="12" w:name="NewDoc"/>
                          <w:r w:rsidR="00741154">
                            <w:rPr>
                              <w:rFonts w:ascii="Verdana" w:hAnsi="Verdana"/>
                              <w:sz w:val="8"/>
                              <w:szCs w:val="8"/>
                            </w:rPr>
                            <w:t xml:space="preserve"> </w:t>
                          </w:r>
                          <w:bookmarkEnd w:id="1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6429C" id="_x0000_t202" coordsize="21600,21600" o:spt="202" path="m,l,21600r21600,l21600,xe">
              <v:stroke joinstyle="miter"/>
              <v:path gradientshapeok="t" o:connecttype="rect"/>
            </v:shapetype>
            <v:shape id="Text Box 1" o:spid="_x0000_s1026" type="#_x0000_t202" style="position:absolute;left:0;text-align:left;margin-left:40.85pt;margin-top:580.7pt;width:16.3pt;height:1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" stroked="f">
              <v:textbox style="layout-flow:vertical;mso-layout-flow-alt:bottom-to-top" inset="0,0,0,0">
                <w:txbxContent>
                  <w:p w14:paraId="333F353E" w14:textId="3A9089D5" w:rsidR="00867835" w:rsidRPr="00450ECE" w:rsidRDefault="00867835" w:rsidP="00F51854">
                    <w:pPr>
                      <w:spacing w:after="0" w:line="180" w:lineRule="atLeast"/>
                      <w:rPr>
                        <w:rFonts w:ascii="Verdana" w:hAnsi="Verdana"/>
                        <w:sz w:val="8"/>
                        <w:szCs w:val="8"/>
                      </w:rPr>
                    </w:pPr>
                    <w:r w:rsidRPr="00450ECE">
                      <w:rPr>
                        <w:rFonts w:ascii="Verdana" w:hAnsi="Verdana"/>
                        <w:sz w:val="8"/>
                        <w:szCs w:val="8"/>
                      </w:rPr>
                      <w:t>Mall</w:t>
                    </w:r>
                    <w:r>
                      <w:rPr>
                        <w:rFonts w:ascii="Verdana" w:hAnsi="Verdana"/>
                        <w:sz w:val="8"/>
                        <w:szCs w:val="8"/>
                      </w:rPr>
                      <w:t>-id</w:t>
                    </w:r>
                    <w:r w:rsidRPr="00450ECE">
                      <w:rPr>
                        <w:rFonts w:ascii="Verdana" w:hAnsi="Verdana"/>
                        <w:sz w:val="8"/>
                        <w:szCs w:val="8"/>
                      </w:rPr>
                      <w:t xml:space="preserve">: </w:t>
                    </w:r>
                    <w:r w:rsidR="004D6A28">
                      <w:rPr>
                        <w:rFonts w:ascii="Verdana" w:hAnsi="Verdana"/>
                        <w:sz w:val="8"/>
                        <w:szCs w:val="8"/>
                      </w:rPr>
                      <w:fldChar w:fldCharType="begin"/>
                    </w:r>
                    <w:r w:rsidR="004D6A28">
                      <w:rPr>
                        <w:rFonts w:ascii="Verdana" w:hAnsi="Verdana"/>
                        <w:sz w:val="8"/>
                        <w:szCs w:val="8"/>
                      </w:rPr>
                      <w:instrText xml:space="preserve"> DOCPROPERTY  Mall-id  \* MERGEFORMAT </w:instrText>
                    </w:r>
                    <w:r w:rsidR="004D6A28">
                      <w:rPr>
                        <w:rFonts w:ascii="Verdana" w:hAnsi="Verdana"/>
                        <w:sz w:val="8"/>
                        <w:szCs w:val="8"/>
                      </w:rPr>
                      <w:fldChar w:fldCharType="separate"/>
                    </w:r>
                    <w:r w:rsidR="004B598C">
                      <w:rPr>
                        <w:rFonts w:ascii="Verdana" w:hAnsi="Verdana"/>
                        <w:sz w:val="8"/>
                        <w:szCs w:val="8"/>
                      </w:rPr>
                      <w:t>MAP-0037</w:t>
                    </w:r>
                    <w:r w:rsidR="004D6A28">
                      <w:rPr>
                        <w:rFonts w:ascii="Verdana" w:hAnsi="Verdana"/>
                        <w:sz w:val="8"/>
                        <w:szCs w:val="8"/>
                      </w:rPr>
                      <w:fldChar w:fldCharType="end"/>
                    </w:r>
                    <w:r>
                      <w:rPr>
                        <w:rFonts w:ascii="Verdana" w:hAnsi="Verdana"/>
                        <w:sz w:val="8"/>
                        <w:szCs w:val="8"/>
                      </w:rPr>
                      <w:t xml:space="preserve">, </w:t>
                    </w:r>
                    <w:r w:rsidR="004D6A28">
                      <w:rPr>
                        <w:rFonts w:ascii="Verdana" w:hAnsi="Verdana"/>
                        <w:sz w:val="8"/>
                        <w:szCs w:val="8"/>
                      </w:rPr>
                      <w:fldChar w:fldCharType="begin"/>
                    </w:r>
                    <w:r w:rsidR="004D6A28">
                      <w:rPr>
                        <w:rFonts w:ascii="Verdana" w:hAnsi="Verdana"/>
                        <w:sz w:val="8"/>
                        <w:szCs w:val="8"/>
                      </w:rPr>
                      <w:instrText xml:space="preserve"> DOCPROPERTY  Malldatum  \* MERGEFORMAT </w:instrText>
                    </w:r>
                    <w:r w:rsidR="004D6A28">
                      <w:rPr>
                        <w:rFonts w:ascii="Verdana" w:hAnsi="Verdana"/>
                        <w:sz w:val="8"/>
                        <w:szCs w:val="8"/>
                      </w:rPr>
                      <w:fldChar w:fldCharType="separate"/>
                    </w:r>
                    <w:r w:rsidR="004B598C">
                      <w:rPr>
                        <w:rFonts w:ascii="Verdana" w:hAnsi="Verdana"/>
                        <w:sz w:val="8"/>
                        <w:szCs w:val="8"/>
                      </w:rPr>
                      <w:t>2013-06-05</w:t>
                    </w:r>
                    <w:r w:rsidR="004D6A28">
                      <w:rPr>
                        <w:rFonts w:ascii="Verdana" w:hAnsi="Verdana"/>
                        <w:sz w:val="8"/>
                        <w:szCs w:val="8"/>
                      </w:rPr>
                      <w:fldChar w:fldCharType="end"/>
                    </w:r>
                    <w:r>
                      <w:rPr>
                        <w:rFonts w:ascii="Verdana" w:hAnsi="Verdana"/>
                        <w:sz w:val="8"/>
                        <w:szCs w:val="8"/>
                      </w:rPr>
                      <w:t xml:space="preserve">  </w:t>
                    </w:r>
                    <w:bookmarkStart w:id="13" w:name="NewDoc"/>
                    <w:r w:rsidR="00741154">
                      <w:rPr>
                        <w:rFonts w:ascii="Verdana" w:hAnsi="Verdana"/>
                        <w:sz w:val="8"/>
                        <w:szCs w:val="8"/>
                      </w:rPr>
                      <w:t xml:space="preserve"> </w:t>
                    </w:r>
                    <w:bookmarkEnd w:id="13"/>
                  </w:p>
                </w:txbxContent>
              </v:textbox>
              <w10:wrap anchorx="page" anchory="page"/>
              <w10:anchorlock/>
            </v:shape>
          </w:pict>
        </mc:Fallback>
      </mc:AlternateContent>
    </w:r>
    <w:bookmarkStart w:id="13" w:name="OOrgName"/>
    <w:r w:rsidR="0023091C">
      <w:rPr>
        <w:sz w:val="16"/>
        <w:szCs w:val="16"/>
      </w:rPr>
      <w:t>Kemikalieinspektionen</w:t>
    </w:r>
    <w:bookmarkEnd w:id="13"/>
  </w:p>
  <w:tbl>
    <w:tblPr>
      <w:tblStyle w:val="Tabellrutnt"/>
      <w:tblW w:w="10376" w:type="dxa"/>
      <w:tblInd w:w="-1134" w:type="dxa"/>
      <w:tblBorders>
        <w:top w:val="single" w:sz="8" w:space="0" w:color="FF7900"/>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3"/>
      <w:gridCol w:w="1985"/>
      <w:gridCol w:w="1701"/>
      <w:gridCol w:w="2126"/>
      <w:gridCol w:w="1276"/>
      <w:gridCol w:w="1445"/>
    </w:tblGrid>
    <w:tr w:rsidR="00867835" w:rsidRPr="002375BA" w14:paraId="43A028AE" w14:textId="77777777" w:rsidTr="00A23830">
      <w:tc>
        <w:tcPr>
          <w:tcW w:w="1843" w:type="dxa"/>
          <w:tcMar>
            <w:left w:w="0" w:type="dxa"/>
          </w:tcMar>
        </w:tcPr>
        <w:p w14:paraId="312F960B" w14:textId="77777777" w:rsidR="00867835" w:rsidRPr="002375BA" w:rsidRDefault="0023091C" w:rsidP="00A23830">
          <w:pPr>
            <w:pStyle w:val="Sidfot"/>
            <w:spacing w:before="60"/>
            <w:rPr>
              <w:i/>
            </w:rPr>
          </w:pPr>
          <w:bookmarkStart w:id="14" w:name="LOPostAddr"/>
          <w:r>
            <w:rPr>
              <w:i/>
            </w:rPr>
            <w:t>Postadress</w:t>
          </w:r>
          <w:bookmarkEnd w:id="14"/>
        </w:p>
      </w:tc>
      <w:tc>
        <w:tcPr>
          <w:tcW w:w="1985" w:type="dxa"/>
        </w:tcPr>
        <w:p w14:paraId="099BE3C4" w14:textId="77777777" w:rsidR="00867835" w:rsidRPr="002375BA" w:rsidRDefault="0023091C" w:rsidP="00A23830">
          <w:pPr>
            <w:pStyle w:val="Sidfot"/>
            <w:spacing w:before="60"/>
            <w:rPr>
              <w:i/>
            </w:rPr>
          </w:pPr>
          <w:bookmarkStart w:id="15" w:name="LOVisitAddr"/>
          <w:r>
            <w:rPr>
              <w:i/>
            </w:rPr>
            <w:t>Besök &amp; leverans</w:t>
          </w:r>
          <w:bookmarkEnd w:id="15"/>
        </w:p>
      </w:tc>
      <w:tc>
        <w:tcPr>
          <w:tcW w:w="1701" w:type="dxa"/>
        </w:tcPr>
        <w:p w14:paraId="3C7D796C" w14:textId="77777777" w:rsidR="00867835" w:rsidRPr="002375BA" w:rsidRDefault="0023091C" w:rsidP="00A23830">
          <w:pPr>
            <w:pStyle w:val="Sidfot"/>
            <w:spacing w:before="60"/>
            <w:rPr>
              <w:i/>
            </w:rPr>
          </w:pPr>
          <w:bookmarkStart w:id="16" w:name="LInvoicingAddr"/>
          <w:r>
            <w:rPr>
              <w:i/>
            </w:rPr>
            <w:t>Faktureringsadress</w:t>
          </w:r>
          <w:bookmarkEnd w:id="16"/>
        </w:p>
      </w:tc>
      <w:tc>
        <w:tcPr>
          <w:tcW w:w="2126" w:type="dxa"/>
        </w:tcPr>
        <w:p w14:paraId="34A7E5F3" w14:textId="77777777" w:rsidR="00867835" w:rsidRPr="002375BA" w:rsidRDefault="0023091C" w:rsidP="00A23830">
          <w:pPr>
            <w:pStyle w:val="Sidfot"/>
            <w:spacing w:before="60"/>
            <w:rPr>
              <w:i/>
            </w:rPr>
          </w:pPr>
          <w:bookmarkStart w:id="17" w:name="LPhoneFax"/>
          <w:r>
            <w:rPr>
              <w:i/>
            </w:rPr>
            <w:t>Telefon &amp; fax</w:t>
          </w:r>
          <w:bookmarkEnd w:id="17"/>
        </w:p>
      </w:tc>
      <w:tc>
        <w:tcPr>
          <w:tcW w:w="1276" w:type="dxa"/>
        </w:tcPr>
        <w:p w14:paraId="282D5A38" w14:textId="77777777" w:rsidR="00867835" w:rsidRPr="002375BA" w:rsidRDefault="00867835" w:rsidP="00A23830">
          <w:pPr>
            <w:pStyle w:val="Sidfot"/>
            <w:spacing w:before="60"/>
            <w:rPr>
              <w:i/>
            </w:rPr>
          </w:pPr>
          <w:r w:rsidRPr="002375BA">
            <w:rPr>
              <w:i/>
            </w:rPr>
            <w:t>Internet</w:t>
          </w:r>
        </w:p>
      </w:tc>
      <w:tc>
        <w:tcPr>
          <w:tcW w:w="1445" w:type="dxa"/>
        </w:tcPr>
        <w:p w14:paraId="6EEADFFF" w14:textId="77777777" w:rsidR="00867835" w:rsidRPr="002375BA" w:rsidRDefault="0023091C" w:rsidP="00A23830">
          <w:pPr>
            <w:pStyle w:val="Sidfot"/>
            <w:spacing w:before="60"/>
            <w:rPr>
              <w:i/>
            </w:rPr>
          </w:pPr>
          <w:bookmarkStart w:id="18" w:name="LORegNo"/>
          <w:proofErr w:type="spellStart"/>
          <w:r>
            <w:rPr>
              <w:i/>
            </w:rPr>
            <w:t>Org</w:t>
          </w:r>
          <w:proofErr w:type="spellEnd"/>
          <w:r>
            <w:rPr>
              <w:i/>
            </w:rPr>
            <w:t xml:space="preserve"> nr</w:t>
          </w:r>
          <w:bookmarkEnd w:id="18"/>
        </w:p>
      </w:tc>
    </w:tr>
    <w:tr w:rsidR="00867835" w14:paraId="1512B0EF" w14:textId="77777777" w:rsidTr="00A23830">
      <w:tc>
        <w:tcPr>
          <w:tcW w:w="1843" w:type="dxa"/>
          <w:tcMar>
            <w:left w:w="0" w:type="dxa"/>
          </w:tcMar>
        </w:tcPr>
        <w:p w14:paraId="72457C8A" w14:textId="77777777" w:rsidR="00867835" w:rsidRDefault="0023091C" w:rsidP="00A23830">
          <w:pPr>
            <w:pStyle w:val="Sidfot"/>
          </w:pPr>
          <w:bookmarkStart w:id="19" w:name="OPostAddr"/>
          <w:r>
            <w:t>Box 2</w:t>
          </w:r>
          <w:bookmarkEnd w:id="19"/>
        </w:p>
        <w:p w14:paraId="6EC7B876" w14:textId="77777777" w:rsidR="00867835" w:rsidRDefault="0023091C" w:rsidP="00A23830">
          <w:pPr>
            <w:pStyle w:val="Sidfot"/>
          </w:pPr>
          <w:bookmarkStart w:id="20" w:name="OZipCity"/>
          <w:r>
            <w:t>172 13 Sundbyberg</w:t>
          </w:r>
          <w:bookmarkEnd w:id="20"/>
          <w:r w:rsidR="00867835">
            <w:t xml:space="preserve">  </w:t>
          </w:r>
          <w:bookmarkStart w:id="21" w:name="OCountry"/>
          <w:bookmarkEnd w:id="21"/>
        </w:p>
      </w:tc>
      <w:tc>
        <w:tcPr>
          <w:tcW w:w="1985" w:type="dxa"/>
        </w:tcPr>
        <w:p w14:paraId="7EFC6A4B" w14:textId="77777777" w:rsidR="00867835" w:rsidRPr="00CA5F2C" w:rsidRDefault="0023091C" w:rsidP="00A23830">
          <w:pPr>
            <w:pStyle w:val="Sidfot"/>
          </w:pPr>
          <w:bookmarkStart w:id="22" w:name="OVisitAddr"/>
          <w:r>
            <w:t>Esplanaden 3A</w:t>
          </w:r>
          <w:bookmarkEnd w:id="22"/>
        </w:p>
        <w:p w14:paraId="3486C0F3" w14:textId="77777777" w:rsidR="00867835" w:rsidRPr="00CA5F2C" w:rsidRDefault="0023091C" w:rsidP="00A23830">
          <w:pPr>
            <w:pStyle w:val="Sidfot"/>
          </w:pPr>
          <w:bookmarkStart w:id="23" w:name="OVisitCity"/>
          <w:r>
            <w:t>172 67 Sundbyberg</w:t>
          </w:r>
          <w:bookmarkEnd w:id="23"/>
          <w:r w:rsidR="00867835">
            <w:t xml:space="preserve"> </w:t>
          </w:r>
          <w:r w:rsidR="00867835" w:rsidRPr="00CA5F2C">
            <w:t xml:space="preserve"> </w:t>
          </w:r>
          <w:bookmarkStart w:id="24" w:name="OCountry2"/>
          <w:bookmarkEnd w:id="24"/>
        </w:p>
      </w:tc>
      <w:tc>
        <w:tcPr>
          <w:tcW w:w="1701" w:type="dxa"/>
        </w:tcPr>
        <w:p w14:paraId="30A4EDF0" w14:textId="77777777" w:rsidR="00867835" w:rsidRDefault="0023091C" w:rsidP="00A23830">
          <w:pPr>
            <w:pStyle w:val="Sidfot"/>
          </w:pPr>
          <w:bookmarkStart w:id="25" w:name="OInvoicingPostAddr"/>
          <w:r>
            <w:t>FE 124</w:t>
          </w:r>
          <w:bookmarkEnd w:id="25"/>
        </w:p>
        <w:p w14:paraId="4248EADA" w14:textId="77777777" w:rsidR="00867835" w:rsidRDefault="0023091C" w:rsidP="00A23830">
          <w:pPr>
            <w:pStyle w:val="Sidfot"/>
          </w:pPr>
          <w:bookmarkStart w:id="26" w:name="OInvoicingZipAddr"/>
          <w:r>
            <w:t>838 80 Hackås</w:t>
          </w:r>
          <w:bookmarkEnd w:id="26"/>
          <w:r w:rsidR="00867835">
            <w:t xml:space="preserve">  </w:t>
          </w:r>
          <w:bookmarkStart w:id="27" w:name="OCountry3"/>
          <w:bookmarkEnd w:id="27"/>
        </w:p>
      </w:tc>
      <w:tc>
        <w:tcPr>
          <w:tcW w:w="2126" w:type="dxa"/>
        </w:tcPr>
        <w:p w14:paraId="02667ECC" w14:textId="77777777" w:rsidR="00867835" w:rsidRDefault="0023091C" w:rsidP="00A23830">
          <w:pPr>
            <w:pStyle w:val="Sidfot"/>
          </w:pPr>
          <w:bookmarkStart w:id="28" w:name="LOPhoneMain"/>
          <w:r>
            <w:t>Telefon</w:t>
          </w:r>
          <w:bookmarkEnd w:id="28"/>
          <w:r w:rsidR="00867835">
            <w:t xml:space="preserve"> </w:t>
          </w:r>
          <w:bookmarkStart w:id="29" w:name="OPhone"/>
          <w:r>
            <w:t>08-519 41 100</w:t>
          </w:r>
          <w:bookmarkEnd w:id="29"/>
        </w:p>
        <w:p w14:paraId="311B042B" w14:textId="77777777" w:rsidR="00867835" w:rsidRDefault="00867835" w:rsidP="00A23830">
          <w:pPr>
            <w:pStyle w:val="Sidfot"/>
          </w:pPr>
          <w:r>
            <w:t xml:space="preserve">Fax </w:t>
          </w:r>
          <w:bookmarkStart w:id="30" w:name="OFax"/>
          <w:r w:rsidR="0023091C">
            <w:t>08-735 76 98</w:t>
          </w:r>
          <w:bookmarkEnd w:id="30"/>
        </w:p>
      </w:tc>
      <w:tc>
        <w:tcPr>
          <w:tcW w:w="1276" w:type="dxa"/>
        </w:tcPr>
        <w:p w14:paraId="747BB7F7" w14:textId="77777777" w:rsidR="00867835" w:rsidRDefault="0023091C" w:rsidP="00A23830">
          <w:pPr>
            <w:pStyle w:val="Sidfot"/>
          </w:pPr>
          <w:bookmarkStart w:id="31" w:name="OWeb"/>
          <w:r>
            <w:t>www.kemi.se</w:t>
          </w:r>
          <w:bookmarkEnd w:id="31"/>
        </w:p>
        <w:p w14:paraId="494D8779" w14:textId="77777777" w:rsidR="00867835" w:rsidRDefault="0023091C" w:rsidP="00A23830">
          <w:pPr>
            <w:pStyle w:val="Sidfot"/>
          </w:pPr>
          <w:bookmarkStart w:id="32" w:name="OEMail"/>
          <w:r>
            <w:t>kemi@kemi.se</w:t>
          </w:r>
          <w:bookmarkEnd w:id="32"/>
        </w:p>
      </w:tc>
      <w:tc>
        <w:tcPr>
          <w:tcW w:w="1445" w:type="dxa"/>
        </w:tcPr>
        <w:p w14:paraId="3E5319D4" w14:textId="77777777" w:rsidR="00867835" w:rsidRDefault="0023091C" w:rsidP="00A23830">
          <w:pPr>
            <w:pStyle w:val="Sidfot"/>
          </w:pPr>
          <w:bookmarkStart w:id="33" w:name="ORegNo"/>
          <w:r>
            <w:t>202100-3880</w:t>
          </w:r>
          <w:bookmarkEnd w:id="33"/>
        </w:p>
      </w:tc>
    </w:tr>
  </w:tbl>
  <w:p w14:paraId="091A8F47" w14:textId="77777777" w:rsidR="00867835" w:rsidRPr="00B679C6" w:rsidRDefault="00867835">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C50EA" w14:textId="77777777" w:rsidR="0023091C" w:rsidRDefault="0023091C" w:rsidP="000E5CCC">
      <w:pPr>
        <w:spacing w:after="0" w:line="240" w:lineRule="auto"/>
      </w:pPr>
      <w:r>
        <w:separator/>
      </w:r>
    </w:p>
  </w:footnote>
  <w:footnote w:type="continuationSeparator" w:id="0">
    <w:p w14:paraId="16B09878" w14:textId="77777777" w:rsidR="0023091C" w:rsidRDefault="0023091C" w:rsidP="000E5CCC">
      <w:pPr>
        <w:spacing w:after="0" w:line="240" w:lineRule="auto"/>
      </w:pPr>
      <w:r>
        <w:continuationSeparator/>
      </w:r>
    </w:p>
  </w:footnote>
  <w:footnote w:id="1">
    <w:p w14:paraId="295F6DD5" w14:textId="12FA02FE" w:rsidR="00A26B81" w:rsidRPr="004B598C" w:rsidRDefault="00A26B81">
      <w:pPr>
        <w:pStyle w:val="Fotnotstext"/>
        <w:rPr>
          <w:sz w:val="18"/>
          <w:szCs w:val="18"/>
        </w:rPr>
      </w:pPr>
      <w:r w:rsidRPr="004B598C">
        <w:rPr>
          <w:rStyle w:val="Fotnotsreferens"/>
          <w:sz w:val="18"/>
          <w:szCs w:val="18"/>
        </w:rPr>
        <w:footnoteRef/>
      </w:r>
      <w:r w:rsidRPr="004B598C">
        <w:rPr>
          <w:sz w:val="18"/>
          <w:szCs w:val="18"/>
        </w:rPr>
        <w:t xml:space="preserve"> Kommissionens genomförandebeslut (EU) 2018/1477 av den 2 oktober 2018 om bestämmelserna och villkoren i de godkännanden av biocidprodukter innehållande </w:t>
      </w:r>
      <w:proofErr w:type="spellStart"/>
      <w:r w:rsidRPr="004B598C">
        <w:rPr>
          <w:sz w:val="18"/>
          <w:szCs w:val="18"/>
        </w:rPr>
        <w:t>etylbutylacetylaminopropionat</w:t>
      </w:r>
      <w:proofErr w:type="spellEnd"/>
      <w:r w:rsidRPr="004B598C">
        <w:rPr>
          <w:sz w:val="18"/>
          <w:szCs w:val="18"/>
        </w:rPr>
        <w:t xml:space="preserve"> som hänskjutits av Belgien i enlighet med artikel 36 i Europaparlamentets och rådets förordning (EU) nr 528/2012</w:t>
      </w:r>
    </w:p>
  </w:footnote>
  <w:footnote w:id="2">
    <w:p w14:paraId="19B76C22" w14:textId="77777777" w:rsidR="000371C2" w:rsidRDefault="000371C2" w:rsidP="000371C2">
      <w:pPr>
        <w:pStyle w:val="Fotnotstext"/>
      </w:pPr>
      <w:r>
        <w:rPr>
          <w:rStyle w:val="Fotnotsreferens"/>
        </w:rPr>
        <w:footnoteRef/>
      </w:r>
      <w:r>
        <w:t xml:space="preserve"> </w:t>
      </w:r>
      <w:r>
        <w:rPr>
          <w:rFonts w:cs="Garamond"/>
          <w:sz w:val="18"/>
          <w:szCs w:val="18"/>
        </w:rPr>
        <w:t xml:space="preserve">Europaparlamentets och rådets förordning (EU) nr 528/2012 av den 22 maj 2012 om tillhandahållande på marknaden och </w:t>
      </w:r>
      <w:r w:rsidRPr="00BE3D22">
        <w:rPr>
          <w:rFonts w:cs="Garamond"/>
          <w:sz w:val="18"/>
          <w:szCs w:val="18"/>
        </w:rPr>
        <w:t>användning av biocidprodukter</w:t>
      </w:r>
      <w:r>
        <w:rPr>
          <w:rFonts w:cs="Garamond"/>
          <w:sz w:val="18"/>
          <w:szCs w:val="18"/>
        </w:rPr>
        <w:t>.</w:t>
      </w:r>
    </w:p>
  </w:footnote>
  <w:footnote w:id="3">
    <w:p w14:paraId="0566E142" w14:textId="1B1B92BF" w:rsidR="000371C2" w:rsidRPr="000371C2" w:rsidRDefault="000371C2" w:rsidP="000371C2">
      <w:pPr>
        <w:pStyle w:val="Fotnotstext"/>
        <w:rPr>
          <w:lang w:val="en-GB"/>
        </w:rPr>
      </w:pPr>
      <w:r>
        <w:rPr>
          <w:rStyle w:val="Fotnotsreferens"/>
        </w:rPr>
        <w:footnoteRef/>
      </w:r>
      <w:r w:rsidRPr="000371C2">
        <w:rPr>
          <w:lang w:val="en-GB"/>
        </w:rPr>
        <w:t xml:space="preserve"> </w:t>
      </w:r>
      <w:r w:rsidRPr="000371C2">
        <w:rPr>
          <w:rFonts w:cs="Garamond"/>
          <w:sz w:val="18"/>
          <w:szCs w:val="18"/>
          <w:lang w:val="en-GB"/>
        </w:rPr>
        <w:t>R</w:t>
      </w:r>
      <w:r>
        <w:rPr>
          <w:rFonts w:cs="Garamond"/>
          <w:sz w:val="18"/>
          <w:szCs w:val="18"/>
          <w:lang w:val="en-GB"/>
        </w:rPr>
        <w:t>egulation</w:t>
      </w:r>
      <w:r w:rsidRPr="000371C2">
        <w:rPr>
          <w:rFonts w:cs="Garamond"/>
          <w:sz w:val="18"/>
          <w:szCs w:val="18"/>
          <w:lang w:val="en-GB"/>
        </w:rPr>
        <w:t xml:space="preserve"> (EU) No 528/2012 </w:t>
      </w:r>
      <w:r>
        <w:rPr>
          <w:rFonts w:cs="Garamond"/>
          <w:sz w:val="18"/>
          <w:szCs w:val="18"/>
          <w:lang w:val="en-GB"/>
        </w:rPr>
        <w:t xml:space="preserve">of the European Parliament and of the Council </w:t>
      </w:r>
      <w:r w:rsidRPr="000371C2">
        <w:rPr>
          <w:rFonts w:cs="Garamond"/>
          <w:sz w:val="18"/>
          <w:szCs w:val="18"/>
          <w:lang w:val="en-GB"/>
        </w:rPr>
        <w:t>of 22 May 2012 concerning the making available on the market and use of biocidal products</w:t>
      </w:r>
      <w:r>
        <w:rPr>
          <w:rFonts w:cs="Garamond"/>
          <w:sz w:val="18"/>
          <w:szCs w:val="18"/>
          <w:lang w:val="en-GB"/>
        </w:rPr>
        <w:t>.</w:t>
      </w:r>
    </w:p>
  </w:footnote>
  <w:footnote w:id="4">
    <w:p w14:paraId="0C79ED03" w14:textId="6E213A25" w:rsidR="00A26B81" w:rsidRPr="00A26B81" w:rsidRDefault="00A26B81">
      <w:pPr>
        <w:pStyle w:val="Fotnotstext"/>
        <w:rPr>
          <w:lang w:val="en-GB"/>
        </w:rPr>
      </w:pPr>
      <w:r>
        <w:rPr>
          <w:rStyle w:val="Fotnotsreferens"/>
        </w:rPr>
        <w:footnoteRef/>
      </w:r>
      <w:r w:rsidRPr="00A26B81">
        <w:rPr>
          <w:lang w:val="en-GB"/>
        </w:rPr>
        <w:t xml:space="preserve"> </w:t>
      </w:r>
      <w:r w:rsidRPr="004B598C">
        <w:rPr>
          <w:rFonts w:cs="Garamond"/>
          <w:sz w:val="18"/>
          <w:szCs w:val="18"/>
          <w:lang w:val="en-GB"/>
        </w:rPr>
        <w:t xml:space="preserve">Commission Implementing Decision (EU) 2018/1477 of 2 October 2018 on the terms and conditions of the authorisations of biocidal products containing ethyl </w:t>
      </w:r>
      <w:proofErr w:type="spellStart"/>
      <w:r w:rsidRPr="004B598C">
        <w:rPr>
          <w:rFonts w:cs="Garamond"/>
          <w:sz w:val="18"/>
          <w:szCs w:val="18"/>
          <w:lang w:val="en-GB"/>
        </w:rPr>
        <w:t>butylacetylaminopropionate</w:t>
      </w:r>
      <w:proofErr w:type="spellEnd"/>
      <w:r w:rsidRPr="004B598C">
        <w:rPr>
          <w:rFonts w:cs="Garamond"/>
          <w:sz w:val="18"/>
          <w:szCs w:val="18"/>
          <w:lang w:val="en-GB"/>
        </w:rPr>
        <w:t xml:space="preserve"> referred by Belgium in accordance with Article 36 of Regulation (EU) No 528/2012 of the European Parliament and of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6"/>
      <w:gridCol w:w="2410"/>
      <w:gridCol w:w="993"/>
      <w:gridCol w:w="1451"/>
    </w:tblGrid>
    <w:tr w:rsidR="00867835" w14:paraId="1D64524E" w14:textId="77777777" w:rsidTr="00A23830">
      <w:tc>
        <w:tcPr>
          <w:tcW w:w="5636" w:type="dxa"/>
          <w:vMerge w:val="restart"/>
        </w:tcPr>
        <w:p w14:paraId="74ED7ABE" w14:textId="77777777" w:rsidR="00867835" w:rsidRPr="00216D18" w:rsidRDefault="00867835" w:rsidP="00A23830">
          <w:pPr>
            <w:pStyle w:val="Ledtext"/>
          </w:pPr>
        </w:p>
        <w:p w14:paraId="558ACDB3" w14:textId="77777777" w:rsidR="00867835" w:rsidRPr="00216D18" w:rsidRDefault="0023091C" w:rsidP="00307152">
          <w:pPr>
            <w:pStyle w:val="Sidhuvud"/>
            <w:ind w:left="463"/>
            <w:rPr>
              <w:rFonts w:asciiTheme="minorHAnsi" w:hAnsiTheme="minorHAnsi" w:cstheme="minorHAnsi"/>
              <w:sz w:val="22"/>
              <w:szCs w:val="22"/>
            </w:rPr>
          </w:pPr>
          <w:bookmarkStart w:id="3" w:name="OOrgName2"/>
          <w:r w:rsidRPr="00216D18">
            <w:rPr>
              <w:rFonts w:asciiTheme="minorHAnsi" w:hAnsiTheme="minorHAnsi" w:cstheme="minorHAnsi"/>
              <w:sz w:val="22"/>
              <w:szCs w:val="22"/>
            </w:rPr>
            <w:t>Kemikalieinspektionen</w:t>
          </w:r>
          <w:bookmarkEnd w:id="3"/>
        </w:p>
        <w:p w14:paraId="49021D79" w14:textId="77777777" w:rsidR="00867835" w:rsidRPr="00216D18" w:rsidRDefault="00867835" w:rsidP="00A23830">
          <w:pPr>
            <w:pStyle w:val="Sidhuvud"/>
          </w:pPr>
        </w:p>
      </w:tc>
      <w:tc>
        <w:tcPr>
          <w:tcW w:w="4854" w:type="dxa"/>
          <w:gridSpan w:val="3"/>
        </w:tcPr>
        <w:p w14:paraId="713195CD" w14:textId="77777777" w:rsidR="00867835" w:rsidRPr="00216D18" w:rsidRDefault="00867835" w:rsidP="00A23830">
          <w:pPr>
            <w:pStyle w:val="Ledtext"/>
          </w:pPr>
        </w:p>
        <w:p w14:paraId="164CDA6D" w14:textId="77777777" w:rsidR="00867835" w:rsidRPr="00216D18" w:rsidRDefault="00867835" w:rsidP="00A23830">
          <w:pPr>
            <w:pStyle w:val="Sidhuvud"/>
            <w:rPr>
              <w:caps/>
            </w:rPr>
          </w:pPr>
          <w:r w:rsidRPr="00216D18">
            <w:rPr>
              <w:caps/>
            </w:rPr>
            <w:t>beslut</w:t>
          </w:r>
        </w:p>
      </w:tc>
    </w:tr>
    <w:tr w:rsidR="005F148B" w14:paraId="5A9BECFB" w14:textId="77777777" w:rsidTr="00A23830">
      <w:tc>
        <w:tcPr>
          <w:tcW w:w="5636" w:type="dxa"/>
          <w:vMerge/>
        </w:tcPr>
        <w:p w14:paraId="2CB6317C" w14:textId="77777777" w:rsidR="005F148B" w:rsidRPr="00216D18" w:rsidRDefault="005F148B" w:rsidP="00A23830">
          <w:pPr>
            <w:pStyle w:val="Sidhuvud"/>
          </w:pPr>
        </w:p>
      </w:tc>
      <w:tc>
        <w:tcPr>
          <w:tcW w:w="2410" w:type="dxa"/>
        </w:tcPr>
        <w:p w14:paraId="64952FE5" w14:textId="77777777" w:rsidR="005F148B" w:rsidRPr="00216D18" w:rsidRDefault="005F148B" w:rsidP="00A23830">
          <w:pPr>
            <w:pStyle w:val="Ledtext"/>
          </w:pPr>
          <w:bookmarkStart w:id="4" w:name="LDocDate2"/>
          <w:r w:rsidRPr="00216D18">
            <w:t>Datum</w:t>
          </w:r>
          <w:bookmarkEnd w:id="4"/>
        </w:p>
        <w:p w14:paraId="4A5B59D4" w14:textId="00D7CD8B" w:rsidR="005F148B" w:rsidRPr="00216D18" w:rsidRDefault="007117DF" w:rsidP="00A6400B">
          <w:pPr>
            <w:pStyle w:val="Sidhuvud"/>
          </w:pPr>
          <w:r w:rsidRPr="00216D18">
            <w:t>2019</w:t>
          </w:r>
          <w:r w:rsidR="005F148B" w:rsidRPr="00216D18">
            <w:t>-</w:t>
          </w:r>
          <w:r w:rsidR="007F01FB" w:rsidRPr="00216D18">
            <w:t>12</w:t>
          </w:r>
          <w:r w:rsidR="003D4476" w:rsidRPr="00216D18">
            <w:t>-</w:t>
          </w:r>
          <w:r w:rsidR="00A6400B">
            <w:t>10</w:t>
          </w:r>
        </w:p>
      </w:tc>
      <w:tc>
        <w:tcPr>
          <w:tcW w:w="2444" w:type="dxa"/>
          <w:gridSpan w:val="2"/>
        </w:tcPr>
        <w:p w14:paraId="2D91FA9A" w14:textId="77777777" w:rsidR="005F148B" w:rsidRPr="00F65801" w:rsidRDefault="005F148B" w:rsidP="00670ECC">
          <w:pPr>
            <w:pStyle w:val="Ledtext"/>
          </w:pPr>
          <w:proofErr w:type="spellStart"/>
          <w:r w:rsidRPr="00F65801">
            <w:t>Diarienr</w:t>
          </w:r>
          <w:proofErr w:type="spellEnd"/>
        </w:p>
        <w:p w14:paraId="54479E97" w14:textId="5140E2FE" w:rsidR="005F148B" w:rsidRPr="006F0E22" w:rsidRDefault="00796662" w:rsidP="006C7731">
          <w:pPr>
            <w:pStyle w:val="Sidhuvud"/>
            <w:rPr>
              <w:highlight w:val="yellow"/>
            </w:rPr>
          </w:pPr>
          <w:r w:rsidRPr="00796662">
            <w:rPr>
              <w:rFonts w:cs="Segoe UI"/>
            </w:rPr>
            <w:t>5.1.3-B19-00519</w:t>
          </w:r>
        </w:p>
      </w:tc>
    </w:tr>
    <w:tr w:rsidR="006C7731" w14:paraId="541B5165" w14:textId="77777777" w:rsidTr="00A23830">
      <w:tc>
        <w:tcPr>
          <w:tcW w:w="5636" w:type="dxa"/>
          <w:vMerge/>
        </w:tcPr>
        <w:p w14:paraId="2ADF4921" w14:textId="77777777" w:rsidR="006C7731" w:rsidRDefault="006C7731" w:rsidP="006C7731">
          <w:pPr>
            <w:pStyle w:val="Sidhuvud"/>
          </w:pPr>
        </w:p>
      </w:tc>
      <w:tc>
        <w:tcPr>
          <w:tcW w:w="2410" w:type="dxa"/>
        </w:tcPr>
        <w:p w14:paraId="530538B3" w14:textId="77777777" w:rsidR="006C7731" w:rsidRPr="006A049D" w:rsidRDefault="006C7731" w:rsidP="006C7731">
          <w:pPr>
            <w:pStyle w:val="Ledtext"/>
          </w:pPr>
          <w:bookmarkStart w:id="5" w:name="RRef2"/>
          <w:bookmarkEnd w:id="5"/>
        </w:p>
      </w:tc>
      <w:tc>
        <w:tcPr>
          <w:tcW w:w="993" w:type="dxa"/>
        </w:tcPr>
        <w:p w14:paraId="15C1DCCA" w14:textId="77777777" w:rsidR="006C7731" w:rsidRPr="006A41A1" w:rsidRDefault="006C7731" w:rsidP="006C7731">
          <w:pPr>
            <w:pStyle w:val="Ledtext"/>
          </w:pPr>
          <w:proofErr w:type="spellStart"/>
          <w:r w:rsidRPr="006A41A1">
            <w:t>Aktnr</w:t>
          </w:r>
          <w:proofErr w:type="spellEnd"/>
        </w:p>
        <w:p w14:paraId="2F485689" w14:textId="51B8EDD5" w:rsidR="006C7731" w:rsidRPr="00912EE3" w:rsidRDefault="003402C3" w:rsidP="00796662">
          <w:r>
            <w:t>F-</w:t>
          </w:r>
          <w:r w:rsidR="00796662">
            <w:t>3894</w:t>
          </w:r>
        </w:p>
      </w:tc>
      <w:tc>
        <w:tcPr>
          <w:tcW w:w="1451" w:type="dxa"/>
        </w:tcPr>
        <w:p w14:paraId="3D55B801" w14:textId="77777777" w:rsidR="006C7731" w:rsidRPr="006A41A1" w:rsidRDefault="006C7731" w:rsidP="006C7731">
          <w:pPr>
            <w:pStyle w:val="Ledtext"/>
          </w:pPr>
          <w:proofErr w:type="spellStart"/>
          <w:r w:rsidRPr="006A41A1">
            <w:t>Reg</w:t>
          </w:r>
          <w:proofErr w:type="spellEnd"/>
          <w:r w:rsidRPr="006A41A1">
            <w:t xml:space="preserve"> nr</w:t>
          </w:r>
        </w:p>
        <w:p w14:paraId="1961B2F6" w14:textId="3C3CE4D8" w:rsidR="006C7731" w:rsidRPr="00912EE3" w:rsidRDefault="00796662" w:rsidP="002D10A7">
          <w:r>
            <w:t>5360</w:t>
          </w:r>
        </w:p>
      </w:tc>
    </w:tr>
  </w:tbl>
  <w:p w14:paraId="370E7B37" w14:textId="77777777" w:rsidR="00867835" w:rsidRDefault="00867835" w:rsidP="007B5A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6"/>
      <w:gridCol w:w="2410"/>
      <w:gridCol w:w="993"/>
      <w:gridCol w:w="1451"/>
    </w:tblGrid>
    <w:tr w:rsidR="00867835" w14:paraId="0F23377E" w14:textId="77777777" w:rsidTr="00A23830">
      <w:tc>
        <w:tcPr>
          <w:tcW w:w="5636" w:type="dxa"/>
          <w:vMerge w:val="restart"/>
        </w:tcPr>
        <w:p w14:paraId="30D4B9D0" w14:textId="77777777" w:rsidR="00867835" w:rsidRDefault="0023091C" w:rsidP="00A23830">
          <w:pPr>
            <w:pStyle w:val="Sidhuvud"/>
          </w:pPr>
          <w:r>
            <w:rPr>
              <w:noProof/>
              <w:lang w:eastAsia="sv-SE"/>
            </w:rPr>
            <w:drawing>
              <wp:anchor distT="0" distB="0" distL="114300" distR="114300" simplePos="0" relativeHeight="251659264" behindDoc="1" locked="0" layoutInCell="0" allowOverlap="1" wp14:anchorId="4955721A" wp14:editId="6E071966">
                <wp:simplePos x="0" y="0"/>
                <wp:positionH relativeFrom="page">
                  <wp:posOffset>539750</wp:posOffset>
                </wp:positionH>
                <wp:positionV relativeFrom="page">
                  <wp:posOffset>395605</wp:posOffset>
                </wp:positionV>
                <wp:extent cx="1080000" cy="587185"/>
                <wp:effectExtent l="0" t="0" r="6350" b="3810"/>
                <wp:wrapNone/>
                <wp:docPr id="5" nam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587185"/>
                        </a:xfrm>
                        <a:prstGeom prst="rect">
                          <a:avLst/>
                        </a:prstGeom>
                      </pic:spPr>
                    </pic:pic>
                  </a:graphicData>
                </a:graphic>
                <wp14:sizeRelH relativeFrom="margin">
                  <wp14:pctWidth>0</wp14:pctWidth>
                </wp14:sizeRelH>
              </wp:anchor>
            </w:drawing>
          </w:r>
        </w:p>
      </w:tc>
      <w:tc>
        <w:tcPr>
          <w:tcW w:w="4854" w:type="dxa"/>
          <w:gridSpan w:val="3"/>
        </w:tcPr>
        <w:p w14:paraId="6BE935D4" w14:textId="77777777" w:rsidR="00867835" w:rsidRPr="000D46E9" w:rsidRDefault="00867835" w:rsidP="00A23830">
          <w:pPr>
            <w:pStyle w:val="Ledtext"/>
          </w:pPr>
        </w:p>
        <w:p w14:paraId="6CC2FAFA" w14:textId="77777777" w:rsidR="00867835" w:rsidRPr="000D46E9" w:rsidRDefault="00867835" w:rsidP="00A23830">
          <w:pPr>
            <w:pStyle w:val="Sidhuvud"/>
            <w:rPr>
              <w:caps/>
            </w:rPr>
          </w:pPr>
          <w:r>
            <w:rPr>
              <w:caps/>
            </w:rPr>
            <w:t>beslut</w:t>
          </w:r>
        </w:p>
      </w:tc>
    </w:tr>
    <w:tr w:rsidR="00867835" w:rsidRPr="000208EA" w14:paraId="5126A898" w14:textId="77777777" w:rsidTr="00A23830">
      <w:tc>
        <w:tcPr>
          <w:tcW w:w="5636" w:type="dxa"/>
          <w:vMerge/>
        </w:tcPr>
        <w:p w14:paraId="55149B30" w14:textId="77777777" w:rsidR="00867835" w:rsidRDefault="00867835" w:rsidP="00A23830">
          <w:pPr>
            <w:pStyle w:val="Sidhuvud"/>
          </w:pPr>
        </w:p>
      </w:tc>
      <w:tc>
        <w:tcPr>
          <w:tcW w:w="2410" w:type="dxa"/>
        </w:tcPr>
        <w:p w14:paraId="1292660B" w14:textId="77777777" w:rsidR="00867835" w:rsidRPr="00F65801" w:rsidRDefault="0023091C" w:rsidP="00A23830">
          <w:pPr>
            <w:pStyle w:val="Ledtext"/>
          </w:pPr>
          <w:bookmarkStart w:id="6" w:name="LDocDate"/>
          <w:r w:rsidRPr="00F65801">
            <w:t>Datum</w:t>
          </w:r>
          <w:bookmarkEnd w:id="6"/>
        </w:p>
        <w:p w14:paraId="205F212B" w14:textId="57642469" w:rsidR="00867835" w:rsidRDefault="003D4476" w:rsidP="001350E3">
          <w:pPr>
            <w:pStyle w:val="Sidhuvud"/>
          </w:pPr>
          <w:r w:rsidRPr="00216D18">
            <w:t>20</w:t>
          </w:r>
          <w:r w:rsidR="007602BB" w:rsidRPr="00216D18">
            <w:t>19</w:t>
          </w:r>
          <w:r w:rsidR="00244DA6" w:rsidRPr="00216D18">
            <w:t>-</w:t>
          </w:r>
          <w:r w:rsidR="00154A02">
            <w:t>12-10</w:t>
          </w:r>
        </w:p>
        <w:p w14:paraId="1561732A" w14:textId="0F508DDD" w:rsidR="00245006" w:rsidRPr="00F65801" w:rsidRDefault="00245006" w:rsidP="001350E3">
          <w:pPr>
            <w:pStyle w:val="Sidhuvud"/>
          </w:pPr>
        </w:p>
      </w:tc>
      <w:tc>
        <w:tcPr>
          <w:tcW w:w="2444" w:type="dxa"/>
          <w:gridSpan w:val="2"/>
        </w:tcPr>
        <w:p w14:paraId="568BCA74" w14:textId="77777777" w:rsidR="00867835" w:rsidRPr="00796662" w:rsidRDefault="0023091C" w:rsidP="00A23830">
          <w:pPr>
            <w:pStyle w:val="Ledtext"/>
          </w:pPr>
          <w:bookmarkStart w:id="7" w:name="LDiarieNr"/>
          <w:proofErr w:type="spellStart"/>
          <w:r w:rsidRPr="00796662">
            <w:t>Diarienr</w:t>
          </w:r>
          <w:bookmarkEnd w:id="7"/>
          <w:proofErr w:type="spellEnd"/>
        </w:p>
        <w:p w14:paraId="4BE2A6D2" w14:textId="70450C53" w:rsidR="00867835" w:rsidRPr="00796662" w:rsidRDefault="00796662" w:rsidP="003D4476">
          <w:r w:rsidRPr="00796662">
            <w:rPr>
              <w:rFonts w:cs="Segoe UI"/>
            </w:rPr>
            <w:t>5.1.3-B19-00519</w:t>
          </w:r>
        </w:p>
      </w:tc>
    </w:tr>
    <w:tr w:rsidR="006C7731" w14:paraId="33C0F17F" w14:textId="77777777" w:rsidTr="00A23830">
      <w:tc>
        <w:tcPr>
          <w:tcW w:w="5636" w:type="dxa"/>
        </w:tcPr>
        <w:p w14:paraId="531EB50C" w14:textId="7A8CEBA7" w:rsidR="006C7731" w:rsidRPr="007602BB" w:rsidRDefault="006C7731" w:rsidP="006C7731">
          <w:pPr>
            <w:pStyle w:val="Ledtext"/>
          </w:pPr>
        </w:p>
        <w:p w14:paraId="4188FA6A" w14:textId="77777777" w:rsidR="006C7731" w:rsidRPr="007602BB" w:rsidRDefault="006C7731" w:rsidP="006C7731">
          <w:pPr>
            <w:pStyle w:val="Sidhuvud"/>
          </w:pPr>
          <w:bookmarkStart w:id="8" w:name="ODepartment"/>
        </w:p>
        <w:p w14:paraId="5C14616D" w14:textId="77777777" w:rsidR="006C7731" w:rsidRPr="007602BB" w:rsidRDefault="006C7731" w:rsidP="006C0118">
          <w:pPr>
            <w:pStyle w:val="Sidhuvud"/>
            <w:ind w:left="746"/>
            <w:rPr>
              <w:rFonts w:asciiTheme="minorHAnsi" w:hAnsiTheme="minorHAnsi" w:cstheme="minorHAnsi"/>
              <w:sz w:val="22"/>
              <w:szCs w:val="22"/>
            </w:rPr>
          </w:pPr>
          <w:r w:rsidRPr="007602BB">
            <w:rPr>
              <w:rFonts w:asciiTheme="minorHAnsi" w:hAnsiTheme="minorHAnsi" w:cstheme="minorHAnsi"/>
              <w:sz w:val="22"/>
              <w:szCs w:val="22"/>
            </w:rPr>
            <w:t>Tillstånd och upplysning</w:t>
          </w:r>
          <w:bookmarkEnd w:id="8"/>
        </w:p>
        <w:p w14:paraId="14EA8B29" w14:textId="77777777" w:rsidR="006C7731" w:rsidRPr="007602BB" w:rsidRDefault="006C7731" w:rsidP="006C7731">
          <w:pPr>
            <w:pStyle w:val="Sidhuvud"/>
            <w:rPr>
              <w:strike/>
            </w:rPr>
          </w:pPr>
        </w:p>
      </w:tc>
      <w:tc>
        <w:tcPr>
          <w:tcW w:w="2410" w:type="dxa"/>
        </w:tcPr>
        <w:p w14:paraId="04E96157" w14:textId="77777777" w:rsidR="006C7731" w:rsidRPr="007602BB" w:rsidRDefault="006C7731" w:rsidP="006C7731">
          <w:pPr>
            <w:pStyle w:val="Ledtext"/>
          </w:pPr>
          <w:bookmarkStart w:id="9" w:name="LRRef"/>
          <w:r w:rsidRPr="007602BB">
            <w:t>Er referens</w:t>
          </w:r>
          <w:bookmarkEnd w:id="9"/>
        </w:p>
        <w:p w14:paraId="79EBC054" w14:textId="0D1C7CFF" w:rsidR="006C7731" w:rsidRPr="007602BB" w:rsidRDefault="00FC666F" w:rsidP="00FC666F">
          <w:bookmarkStart w:id="10" w:name="RRef"/>
          <w:bookmarkEnd w:id="10"/>
          <w:r w:rsidRPr="007602BB">
            <w:rPr>
              <w:rFonts w:cs="Garamond"/>
              <w:color w:val="000000"/>
              <w:sz w:val="23"/>
              <w:szCs w:val="23"/>
            </w:rPr>
            <w:t xml:space="preserve">Merck </w:t>
          </w:r>
          <w:proofErr w:type="spellStart"/>
          <w:r w:rsidRPr="007602BB">
            <w:rPr>
              <w:rFonts w:cs="Garamond"/>
              <w:color w:val="000000"/>
              <w:sz w:val="23"/>
              <w:szCs w:val="23"/>
            </w:rPr>
            <w:t>KGaA</w:t>
          </w:r>
          <w:proofErr w:type="spellEnd"/>
          <w:r w:rsidRPr="007602BB">
            <w:rPr>
              <w:rFonts w:cs="Garamond"/>
              <w:color w:val="000000"/>
              <w:sz w:val="23"/>
              <w:szCs w:val="23"/>
            </w:rPr>
            <w:t xml:space="preserve"> Frankfurter </w:t>
          </w:r>
          <w:proofErr w:type="spellStart"/>
          <w:r w:rsidRPr="007602BB">
            <w:rPr>
              <w:rFonts w:cs="Garamond"/>
              <w:color w:val="000000"/>
              <w:sz w:val="23"/>
              <w:szCs w:val="23"/>
            </w:rPr>
            <w:t>Strasse</w:t>
          </w:r>
          <w:proofErr w:type="spellEnd"/>
          <w:r w:rsidRPr="007602BB">
            <w:rPr>
              <w:rFonts w:cs="Garamond"/>
              <w:color w:val="000000"/>
              <w:sz w:val="23"/>
              <w:szCs w:val="23"/>
            </w:rPr>
            <w:t xml:space="preserve"> 250 64293 Darmstadt Tyskland</w:t>
          </w:r>
        </w:p>
      </w:tc>
      <w:tc>
        <w:tcPr>
          <w:tcW w:w="993" w:type="dxa"/>
        </w:tcPr>
        <w:p w14:paraId="3DFB9C1B" w14:textId="77777777" w:rsidR="006C7731" w:rsidRPr="00796662" w:rsidRDefault="006C7731" w:rsidP="006C7731">
          <w:pPr>
            <w:pStyle w:val="Ledtext"/>
          </w:pPr>
          <w:proofErr w:type="spellStart"/>
          <w:r w:rsidRPr="00796662">
            <w:t>Aktnr</w:t>
          </w:r>
          <w:proofErr w:type="spellEnd"/>
        </w:p>
        <w:p w14:paraId="78A07EC3" w14:textId="398AAB26" w:rsidR="006C7731" w:rsidRPr="00796662" w:rsidRDefault="006C7731" w:rsidP="006C7731">
          <w:bookmarkStart w:id="11" w:name="Aktnr"/>
          <w:r w:rsidRPr="00796662">
            <w:t>F-</w:t>
          </w:r>
          <w:r w:rsidR="00796662" w:rsidRPr="00796662">
            <w:t>3894</w:t>
          </w:r>
        </w:p>
        <w:bookmarkEnd w:id="11"/>
        <w:p w14:paraId="47BC9524" w14:textId="76C406A1" w:rsidR="006C7731" w:rsidRPr="00796662" w:rsidRDefault="006C7731" w:rsidP="006C7731"/>
      </w:tc>
      <w:tc>
        <w:tcPr>
          <w:tcW w:w="1451" w:type="dxa"/>
        </w:tcPr>
        <w:p w14:paraId="23FDD42B" w14:textId="77777777" w:rsidR="006C7731" w:rsidRPr="00796662" w:rsidRDefault="006C7731" w:rsidP="006C7731">
          <w:pPr>
            <w:pStyle w:val="Ledtext"/>
          </w:pPr>
          <w:proofErr w:type="spellStart"/>
          <w:r w:rsidRPr="00796662">
            <w:t>Reg</w:t>
          </w:r>
          <w:proofErr w:type="spellEnd"/>
          <w:r w:rsidRPr="00796662">
            <w:t xml:space="preserve"> nr</w:t>
          </w:r>
        </w:p>
        <w:p w14:paraId="5E13AC2C" w14:textId="31FD4702" w:rsidR="006C7731" w:rsidRPr="00796662" w:rsidRDefault="00796662" w:rsidP="004E32C5">
          <w:r w:rsidRPr="00796662">
            <w:t>5360</w:t>
          </w:r>
        </w:p>
      </w:tc>
    </w:tr>
  </w:tbl>
  <w:p w14:paraId="0BFD62FE" w14:textId="6DE85713" w:rsidR="00867835" w:rsidRPr="002375BA" w:rsidRDefault="00867835">
    <w:pPr>
      <w:pStyle w:val="Sidhuvud"/>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DA5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45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AD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A3A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7E2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02E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0E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CF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CB97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3CA66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9423C"/>
    <w:multiLevelType w:val="hybridMultilevel"/>
    <w:tmpl w:val="B352F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BB6A52"/>
    <w:multiLevelType w:val="hybridMultilevel"/>
    <w:tmpl w:val="DB3041E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9E84B9F"/>
    <w:multiLevelType w:val="hybridMultilevel"/>
    <w:tmpl w:val="B1C6738A"/>
    <w:lvl w:ilvl="0" w:tplc="EA1842E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FA5CEC"/>
    <w:multiLevelType w:val="hybridMultilevel"/>
    <w:tmpl w:val="13ECC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873FF2"/>
    <w:multiLevelType w:val="hybridMultilevel"/>
    <w:tmpl w:val="315C01F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7985FE7"/>
    <w:multiLevelType w:val="hybridMultilevel"/>
    <w:tmpl w:val="EC2AA2E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182C7930"/>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24C7A89"/>
    <w:multiLevelType w:val="hybridMultilevel"/>
    <w:tmpl w:val="81D2E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3273B86"/>
    <w:multiLevelType w:val="hybridMultilevel"/>
    <w:tmpl w:val="AB9CE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BB280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27506D74"/>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2FD671BC"/>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30B851C8"/>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377B1805"/>
    <w:multiLevelType w:val="hybridMultilevel"/>
    <w:tmpl w:val="9836BB2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39041D4A"/>
    <w:multiLevelType w:val="hybridMultilevel"/>
    <w:tmpl w:val="9BBE4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140034A"/>
    <w:multiLevelType w:val="hybridMultilevel"/>
    <w:tmpl w:val="BE960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EC0757"/>
    <w:multiLevelType w:val="hybridMultilevel"/>
    <w:tmpl w:val="86ACD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DC320B"/>
    <w:multiLevelType w:val="hybridMultilevel"/>
    <w:tmpl w:val="80DA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E0BB0"/>
    <w:multiLevelType w:val="hybridMultilevel"/>
    <w:tmpl w:val="1A300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1F1E04"/>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6065990"/>
    <w:multiLevelType w:val="hybridMultilevel"/>
    <w:tmpl w:val="85C41CD8"/>
    <w:lvl w:ilvl="0" w:tplc="041D0017">
      <w:start w:val="1"/>
      <w:numFmt w:val="lowerLetter"/>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811543D"/>
    <w:multiLevelType w:val="hybridMultilevel"/>
    <w:tmpl w:val="EEF6D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83A6484"/>
    <w:multiLevelType w:val="hybridMultilevel"/>
    <w:tmpl w:val="F48088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000954"/>
    <w:multiLevelType w:val="hybridMultilevel"/>
    <w:tmpl w:val="0D1AF5E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970745"/>
    <w:multiLevelType w:val="hybridMultilevel"/>
    <w:tmpl w:val="0994B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1C1141"/>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20A583E"/>
    <w:multiLevelType w:val="hybridMultilevel"/>
    <w:tmpl w:val="0DF6E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59C5FCE"/>
    <w:multiLevelType w:val="hybridMultilevel"/>
    <w:tmpl w:val="77AED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5B235D5"/>
    <w:multiLevelType w:val="hybridMultilevel"/>
    <w:tmpl w:val="C4EA0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430E57"/>
    <w:multiLevelType w:val="hybridMultilevel"/>
    <w:tmpl w:val="2C681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C11418"/>
    <w:multiLevelType w:val="hybridMultilevel"/>
    <w:tmpl w:val="47EA414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1" w15:restartNumberingAfterBreak="0">
    <w:nsid w:val="74F06A62"/>
    <w:multiLevelType w:val="hybridMultilevel"/>
    <w:tmpl w:val="DC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2168E"/>
    <w:multiLevelType w:val="hybridMultilevel"/>
    <w:tmpl w:val="00B699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AD63C5"/>
    <w:multiLevelType w:val="hybridMultilevel"/>
    <w:tmpl w:val="837A424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A93C76"/>
    <w:multiLevelType w:val="hybridMultilevel"/>
    <w:tmpl w:val="80886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DBF6A04"/>
    <w:multiLevelType w:val="hybridMultilevel"/>
    <w:tmpl w:val="2658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34"/>
  </w:num>
  <w:num w:numId="13">
    <w:abstractNumId w:val="43"/>
  </w:num>
  <w:num w:numId="14">
    <w:abstractNumId w:val="28"/>
  </w:num>
  <w:num w:numId="15">
    <w:abstractNumId w:val="33"/>
  </w:num>
  <w:num w:numId="16">
    <w:abstractNumId w:val="11"/>
  </w:num>
  <w:num w:numId="17">
    <w:abstractNumId w:val="37"/>
  </w:num>
  <w:num w:numId="18">
    <w:abstractNumId w:val="16"/>
  </w:num>
  <w:num w:numId="19">
    <w:abstractNumId w:val="15"/>
  </w:num>
  <w:num w:numId="20">
    <w:abstractNumId w:val="30"/>
  </w:num>
  <w:num w:numId="21">
    <w:abstractNumId w:val="40"/>
  </w:num>
  <w:num w:numId="22">
    <w:abstractNumId w:val="35"/>
  </w:num>
  <w:num w:numId="23">
    <w:abstractNumId w:val="20"/>
  </w:num>
  <w:num w:numId="24">
    <w:abstractNumId w:val="29"/>
  </w:num>
  <w:num w:numId="25">
    <w:abstractNumId w:val="13"/>
  </w:num>
  <w:num w:numId="26">
    <w:abstractNumId w:val="24"/>
  </w:num>
  <w:num w:numId="27">
    <w:abstractNumId w:val="21"/>
  </w:num>
  <w:num w:numId="28">
    <w:abstractNumId w:val="22"/>
  </w:num>
  <w:num w:numId="29">
    <w:abstractNumId w:val="23"/>
  </w:num>
  <w:num w:numId="30">
    <w:abstractNumId w:val="39"/>
  </w:num>
  <w:num w:numId="31">
    <w:abstractNumId w:val="17"/>
  </w:num>
  <w:num w:numId="32">
    <w:abstractNumId w:val="19"/>
  </w:num>
  <w:num w:numId="33">
    <w:abstractNumId w:val="10"/>
  </w:num>
  <w:num w:numId="34">
    <w:abstractNumId w:val="31"/>
  </w:num>
  <w:num w:numId="35">
    <w:abstractNumId w:val="26"/>
  </w:num>
  <w:num w:numId="36">
    <w:abstractNumId w:val="32"/>
  </w:num>
  <w:num w:numId="37">
    <w:abstractNumId w:val="44"/>
  </w:num>
  <w:num w:numId="38">
    <w:abstractNumId w:val="25"/>
  </w:num>
  <w:num w:numId="39">
    <w:abstractNumId w:val="38"/>
  </w:num>
  <w:num w:numId="40">
    <w:abstractNumId w:val="27"/>
  </w:num>
  <w:num w:numId="41">
    <w:abstractNumId w:val="41"/>
  </w:num>
  <w:num w:numId="42">
    <w:abstractNumId w:val="45"/>
  </w:num>
  <w:num w:numId="43">
    <w:abstractNumId w:val="12"/>
  </w:num>
  <w:num w:numId="44">
    <w:abstractNumId w:val="18"/>
  </w:num>
  <w:num w:numId="45">
    <w:abstractNumId w:val="14"/>
  </w:num>
  <w:num w:numId="46">
    <w:abstractNumId w:val="19"/>
  </w:num>
  <w:num w:numId="47">
    <w:abstractNumId w:val="42"/>
  </w:num>
  <w:num w:numId="48">
    <w:abstractNumId w:val="19"/>
  </w:num>
  <w:num w:numId="49">
    <w:abstractNumId w:val="1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lut" w:val="Delvis"/>
    <w:docVar w:name="EDOC" w:val="1"/>
    <w:docVar w:name="Ombud" w:val="False"/>
    <w:docVar w:name="tplu" w:val="kersting"/>
  </w:docVars>
  <w:rsids>
    <w:rsidRoot w:val="0023091C"/>
    <w:rsid w:val="00000F93"/>
    <w:rsid w:val="00003CAC"/>
    <w:rsid w:val="000053AE"/>
    <w:rsid w:val="00006A65"/>
    <w:rsid w:val="000106B3"/>
    <w:rsid w:val="000110E3"/>
    <w:rsid w:val="00012D73"/>
    <w:rsid w:val="00015882"/>
    <w:rsid w:val="00017461"/>
    <w:rsid w:val="00017D88"/>
    <w:rsid w:val="00017F4B"/>
    <w:rsid w:val="000208EA"/>
    <w:rsid w:val="0002163E"/>
    <w:rsid w:val="00022634"/>
    <w:rsid w:val="000245BC"/>
    <w:rsid w:val="000272DB"/>
    <w:rsid w:val="0003383D"/>
    <w:rsid w:val="00034F84"/>
    <w:rsid w:val="000371C2"/>
    <w:rsid w:val="000375D4"/>
    <w:rsid w:val="00041EF5"/>
    <w:rsid w:val="0004640D"/>
    <w:rsid w:val="00046A04"/>
    <w:rsid w:val="00050FC8"/>
    <w:rsid w:val="00052AE8"/>
    <w:rsid w:val="0005475A"/>
    <w:rsid w:val="00056B76"/>
    <w:rsid w:val="000622AB"/>
    <w:rsid w:val="0006479E"/>
    <w:rsid w:val="0006696B"/>
    <w:rsid w:val="00066DB4"/>
    <w:rsid w:val="00066FBD"/>
    <w:rsid w:val="000676F5"/>
    <w:rsid w:val="0007417C"/>
    <w:rsid w:val="00074805"/>
    <w:rsid w:val="00075C5D"/>
    <w:rsid w:val="00077362"/>
    <w:rsid w:val="00082E02"/>
    <w:rsid w:val="000850BD"/>
    <w:rsid w:val="00087202"/>
    <w:rsid w:val="000901BC"/>
    <w:rsid w:val="0009108C"/>
    <w:rsid w:val="00095229"/>
    <w:rsid w:val="00096EB1"/>
    <w:rsid w:val="000A00ED"/>
    <w:rsid w:val="000B0B06"/>
    <w:rsid w:val="000B1424"/>
    <w:rsid w:val="000B3277"/>
    <w:rsid w:val="000B38AA"/>
    <w:rsid w:val="000C225F"/>
    <w:rsid w:val="000C4D33"/>
    <w:rsid w:val="000C6B37"/>
    <w:rsid w:val="000C7245"/>
    <w:rsid w:val="000C7AEC"/>
    <w:rsid w:val="000D126E"/>
    <w:rsid w:val="000D1919"/>
    <w:rsid w:val="000E206E"/>
    <w:rsid w:val="000E5CCC"/>
    <w:rsid w:val="000E6891"/>
    <w:rsid w:val="000F1A11"/>
    <w:rsid w:val="000F2706"/>
    <w:rsid w:val="000F2D42"/>
    <w:rsid w:val="000F3D9E"/>
    <w:rsid w:val="00101350"/>
    <w:rsid w:val="00102A30"/>
    <w:rsid w:val="00102CFD"/>
    <w:rsid w:val="00103975"/>
    <w:rsid w:val="00103FF8"/>
    <w:rsid w:val="00105064"/>
    <w:rsid w:val="00105F1D"/>
    <w:rsid w:val="00107A5E"/>
    <w:rsid w:val="00114A0A"/>
    <w:rsid w:val="00115B8F"/>
    <w:rsid w:val="001171BA"/>
    <w:rsid w:val="00122CF0"/>
    <w:rsid w:val="0012486E"/>
    <w:rsid w:val="00125414"/>
    <w:rsid w:val="0012673D"/>
    <w:rsid w:val="00133040"/>
    <w:rsid w:val="00134542"/>
    <w:rsid w:val="00134F96"/>
    <w:rsid w:val="001350E3"/>
    <w:rsid w:val="001350FE"/>
    <w:rsid w:val="00136883"/>
    <w:rsid w:val="001377B2"/>
    <w:rsid w:val="00137E70"/>
    <w:rsid w:val="00146B7D"/>
    <w:rsid w:val="00147340"/>
    <w:rsid w:val="00150DDA"/>
    <w:rsid w:val="00151FC8"/>
    <w:rsid w:val="0015231B"/>
    <w:rsid w:val="00154409"/>
    <w:rsid w:val="00154A02"/>
    <w:rsid w:val="00157B97"/>
    <w:rsid w:val="00163F33"/>
    <w:rsid w:val="0016671D"/>
    <w:rsid w:val="00167481"/>
    <w:rsid w:val="00170949"/>
    <w:rsid w:val="0017095A"/>
    <w:rsid w:val="001711CB"/>
    <w:rsid w:val="00177DEB"/>
    <w:rsid w:val="0018087E"/>
    <w:rsid w:val="00180D8F"/>
    <w:rsid w:val="00181094"/>
    <w:rsid w:val="001837C5"/>
    <w:rsid w:val="00186FD8"/>
    <w:rsid w:val="001877B4"/>
    <w:rsid w:val="0019149C"/>
    <w:rsid w:val="00191B97"/>
    <w:rsid w:val="0019203E"/>
    <w:rsid w:val="00192CEB"/>
    <w:rsid w:val="00194B6F"/>
    <w:rsid w:val="001958E8"/>
    <w:rsid w:val="0019684E"/>
    <w:rsid w:val="001A1228"/>
    <w:rsid w:val="001A168A"/>
    <w:rsid w:val="001A1F08"/>
    <w:rsid w:val="001A353E"/>
    <w:rsid w:val="001A3DEC"/>
    <w:rsid w:val="001B1A50"/>
    <w:rsid w:val="001B2304"/>
    <w:rsid w:val="001B5948"/>
    <w:rsid w:val="001C3016"/>
    <w:rsid w:val="001C54BB"/>
    <w:rsid w:val="001C5E7F"/>
    <w:rsid w:val="001D1B48"/>
    <w:rsid w:val="001D4585"/>
    <w:rsid w:val="001D47BD"/>
    <w:rsid w:val="001D5478"/>
    <w:rsid w:val="001D5B94"/>
    <w:rsid w:val="001E12B4"/>
    <w:rsid w:val="001E20FD"/>
    <w:rsid w:val="001E3A75"/>
    <w:rsid w:val="001E5F06"/>
    <w:rsid w:val="001F02C5"/>
    <w:rsid w:val="001F0B72"/>
    <w:rsid w:val="001F3998"/>
    <w:rsid w:val="00201A75"/>
    <w:rsid w:val="002025EF"/>
    <w:rsid w:val="00202FE0"/>
    <w:rsid w:val="00210A1D"/>
    <w:rsid w:val="00212843"/>
    <w:rsid w:val="002132AA"/>
    <w:rsid w:val="00216B2F"/>
    <w:rsid w:val="00216D18"/>
    <w:rsid w:val="00217FA4"/>
    <w:rsid w:val="002220D7"/>
    <w:rsid w:val="002231FF"/>
    <w:rsid w:val="00226BAA"/>
    <w:rsid w:val="0023091C"/>
    <w:rsid w:val="00234461"/>
    <w:rsid w:val="0023688C"/>
    <w:rsid w:val="002375BA"/>
    <w:rsid w:val="00237D2A"/>
    <w:rsid w:val="00240E9C"/>
    <w:rsid w:val="002426D1"/>
    <w:rsid w:val="002434E8"/>
    <w:rsid w:val="00243E7D"/>
    <w:rsid w:val="00244DA6"/>
    <w:rsid w:val="00245006"/>
    <w:rsid w:val="0024567D"/>
    <w:rsid w:val="0024674E"/>
    <w:rsid w:val="00251363"/>
    <w:rsid w:val="00253B4E"/>
    <w:rsid w:val="0025494D"/>
    <w:rsid w:val="002573F7"/>
    <w:rsid w:val="002608EB"/>
    <w:rsid w:val="00263829"/>
    <w:rsid w:val="00263D68"/>
    <w:rsid w:val="0026474C"/>
    <w:rsid w:val="00265578"/>
    <w:rsid w:val="002658D4"/>
    <w:rsid w:val="002667B0"/>
    <w:rsid w:val="00266E24"/>
    <w:rsid w:val="002713D8"/>
    <w:rsid w:val="0027175F"/>
    <w:rsid w:val="00273398"/>
    <w:rsid w:val="002764B5"/>
    <w:rsid w:val="00276537"/>
    <w:rsid w:val="002805C6"/>
    <w:rsid w:val="0028139B"/>
    <w:rsid w:val="00283240"/>
    <w:rsid w:val="002853F5"/>
    <w:rsid w:val="0028561D"/>
    <w:rsid w:val="00286B9C"/>
    <w:rsid w:val="00291ED4"/>
    <w:rsid w:val="00292EF3"/>
    <w:rsid w:val="00294191"/>
    <w:rsid w:val="00294FBA"/>
    <w:rsid w:val="002A2755"/>
    <w:rsid w:val="002A379D"/>
    <w:rsid w:val="002A380E"/>
    <w:rsid w:val="002A4364"/>
    <w:rsid w:val="002A7185"/>
    <w:rsid w:val="002B5417"/>
    <w:rsid w:val="002B547C"/>
    <w:rsid w:val="002B608B"/>
    <w:rsid w:val="002B62DB"/>
    <w:rsid w:val="002C0337"/>
    <w:rsid w:val="002C2969"/>
    <w:rsid w:val="002C370A"/>
    <w:rsid w:val="002C4BCE"/>
    <w:rsid w:val="002D02A9"/>
    <w:rsid w:val="002D0FF1"/>
    <w:rsid w:val="002D10A7"/>
    <w:rsid w:val="002D1A32"/>
    <w:rsid w:val="002D387D"/>
    <w:rsid w:val="002D4E2B"/>
    <w:rsid w:val="002D5EF9"/>
    <w:rsid w:val="002E1294"/>
    <w:rsid w:val="002E7EA4"/>
    <w:rsid w:val="002F20F7"/>
    <w:rsid w:val="002F3F8D"/>
    <w:rsid w:val="002F55FD"/>
    <w:rsid w:val="003024C6"/>
    <w:rsid w:val="003056E7"/>
    <w:rsid w:val="00307152"/>
    <w:rsid w:val="00307489"/>
    <w:rsid w:val="00307FD2"/>
    <w:rsid w:val="00311C39"/>
    <w:rsid w:val="0031393B"/>
    <w:rsid w:val="003150D0"/>
    <w:rsid w:val="00315713"/>
    <w:rsid w:val="003163C0"/>
    <w:rsid w:val="0031791F"/>
    <w:rsid w:val="00320E83"/>
    <w:rsid w:val="00321221"/>
    <w:rsid w:val="00321DD0"/>
    <w:rsid w:val="00323EDB"/>
    <w:rsid w:val="0032423A"/>
    <w:rsid w:val="0032562F"/>
    <w:rsid w:val="00327A44"/>
    <w:rsid w:val="00327E41"/>
    <w:rsid w:val="00330BDB"/>
    <w:rsid w:val="0033221F"/>
    <w:rsid w:val="003324BE"/>
    <w:rsid w:val="00336A89"/>
    <w:rsid w:val="00337896"/>
    <w:rsid w:val="003402C3"/>
    <w:rsid w:val="00341C75"/>
    <w:rsid w:val="00341E80"/>
    <w:rsid w:val="00342F65"/>
    <w:rsid w:val="003454EF"/>
    <w:rsid w:val="00351041"/>
    <w:rsid w:val="00351451"/>
    <w:rsid w:val="003526F9"/>
    <w:rsid w:val="00357F39"/>
    <w:rsid w:val="00360976"/>
    <w:rsid w:val="003611F8"/>
    <w:rsid w:val="00362077"/>
    <w:rsid w:val="00364568"/>
    <w:rsid w:val="00364BD2"/>
    <w:rsid w:val="00370551"/>
    <w:rsid w:val="003709E0"/>
    <w:rsid w:val="00370A7E"/>
    <w:rsid w:val="003728F7"/>
    <w:rsid w:val="003735D8"/>
    <w:rsid w:val="00374D1D"/>
    <w:rsid w:val="00380CA5"/>
    <w:rsid w:val="00381DAE"/>
    <w:rsid w:val="00383F40"/>
    <w:rsid w:val="003857D7"/>
    <w:rsid w:val="00391AE8"/>
    <w:rsid w:val="00392D8D"/>
    <w:rsid w:val="0039441B"/>
    <w:rsid w:val="00397521"/>
    <w:rsid w:val="003975FA"/>
    <w:rsid w:val="003A1E8F"/>
    <w:rsid w:val="003A3ABD"/>
    <w:rsid w:val="003A546B"/>
    <w:rsid w:val="003B1182"/>
    <w:rsid w:val="003B3372"/>
    <w:rsid w:val="003B4494"/>
    <w:rsid w:val="003B7A81"/>
    <w:rsid w:val="003C0165"/>
    <w:rsid w:val="003C4C5D"/>
    <w:rsid w:val="003C6EBC"/>
    <w:rsid w:val="003D2796"/>
    <w:rsid w:val="003D2A90"/>
    <w:rsid w:val="003D2F36"/>
    <w:rsid w:val="003D4476"/>
    <w:rsid w:val="003D4772"/>
    <w:rsid w:val="003D6410"/>
    <w:rsid w:val="003D661A"/>
    <w:rsid w:val="003E1196"/>
    <w:rsid w:val="003E21AD"/>
    <w:rsid w:val="003E6025"/>
    <w:rsid w:val="003E7D59"/>
    <w:rsid w:val="003F298D"/>
    <w:rsid w:val="003F337D"/>
    <w:rsid w:val="003F3F13"/>
    <w:rsid w:val="003F6375"/>
    <w:rsid w:val="003F75A3"/>
    <w:rsid w:val="00405549"/>
    <w:rsid w:val="004079D7"/>
    <w:rsid w:val="0041095D"/>
    <w:rsid w:val="0041122D"/>
    <w:rsid w:val="00411D5A"/>
    <w:rsid w:val="004126F6"/>
    <w:rsid w:val="00414675"/>
    <w:rsid w:val="0041704F"/>
    <w:rsid w:val="00421BC0"/>
    <w:rsid w:val="004232BF"/>
    <w:rsid w:val="0043014D"/>
    <w:rsid w:val="0043082A"/>
    <w:rsid w:val="0043115E"/>
    <w:rsid w:val="00435655"/>
    <w:rsid w:val="00435D34"/>
    <w:rsid w:val="00440BED"/>
    <w:rsid w:val="004432D3"/>
    <w:rsid w:val="00446E58"/>
    <w:rsid w:val="00450BAF"/>
    <w:rsid w:val="00450D1F"/>
    <w:rsid w:val="00450ECE"/>
    <w:rsid w:val="0045245D"/>
    <w:rsid w:val="004661D4"/>
    <w:rsid w:val="004667D7"/>
    <w:rsid w:val="00467285"/>
    <w:rsid w:val="004673F8"/>
    <w:rsid w:val="004674B4"/>
    <w:rsid w:val="00470C24"/>
    <w:rsid w:val="0047176B"/>
    <w:rsid w:val="00471BE8"/>
    <w:rsid w:val="00472433"/>
    <w:rsid w:val="00472B32"/>
    <w:rsid w:val="00476E89"/>
    <w:rsid w:val="00477A38"/>
    <w:rsid w:val="00484512"/>
    <w:rsid w:val="004872E9"/>
    <w:rsid w:val="00492D59"/>
    <w:rsid w:val="00493608"/>
    <w:rsid w:val="00493E34"/>
    <w:rsid w:val="004966B9"/>
    <w:rsid w:val="00496AE2"/>
    <w:rsid w:val="004979FA"/>
    <w:rsid w:val="004A0CA0"/>
    <w:rsid w:val="004A1A9E"/>
    <w:rsid w:val="004A4170"/>
    <w:rsid w:val="004A663B"/>
    <w:rsid w:val="004A67F9"/>
    <w:rsid w:val="004B042B"/>
    <w:rsid w:val="004B10F0"/>
    <w:rsid w:val="004B2FAA"/>
    <w:rsid w:val="004B598C"/>
    <w:rsid w:val="004B6A3B"/>
    <w:rsid w:val="004B6CD6"/>
    <w:rsid w:val="004B6DA0"/>
    <w:rsid w:val="004C1457"/>
    <w:rsid w:val="004C2424"/>
    <w:rsid w:val="004C7299"/>
    <w:rsid w:val="004C7757"/>
    <w:rsid w:val="004D2A37"/>
    <w:rsid w:val="004D581E"/>
    <w:rsid w:val="004D6A28"/>
    <w:rsid w:val="004E02A0"/>
    <w:rsid w:val="004E07F3"/>
    <w:rsid w:val="004E0953"/>
    <w:rsid w:val="004E1D2A"/>
    <w:rsid w:val="004E32C5"/>
    <w:rsid w:val="004E3745"/>
    <w:rsid w:val="004E50AE"/>
    <w:rsid w:val="004F02AA"/>
    <w:rsid w:val="004F472F"/>
    <w:rsid w:val="004F49A4"/>
    <w:rsid w:val="004F62FC"/>
    <w:rsid w:val="0050229F"/>
    <w:rsid w:val="00502397"/>
    <w:rsid w:val="005058CC"/>
    <w:rsid w:val="00505C76"/>
    <w:rsid w:val="00506FBD"/>
    <w:rsid w:val="00515C6B"/>
    <w:rsid w:val="00517329"/>
    <w:rsid w:val="005212ED"/>
    <w:rsid w:val="00522EA7"/>
    <w:rsid w:val="005233E0"/>
    <w:rsid w:val="005259D1"/>
    <w:rsid w:val="00526F62"/>
    <w:rsid w:val="00530AA5"/>
    <w:rsid w:val="00531006"/>
    <w:rsid w:val="00537AB2"/>
    <w:rsid w:val="00537BE3"/>
    <w:rsid w:val="00540A26"/>
    <w:rsid w:val="00544534"/>
    <w:rsid w:val="0054474A"/>
    <w:rsid w:val="005501A7"/>
    <w:rsid w:val="00550557"/>
    <w:rsid w:val="005523CD"/>
    <w:rsid w:val="0055342A"/>
    <w:rsid w:val="00554A7E"/>
    <w:rsid w:val="0055595A"/>
    <w:rsid w:val="0055663D"/>
    <w:rsid w:val="005577B0"/>
    <w:rsid w:val="005606D7"/>
    <w:rsid w:val="00560C49"/>
    <w:rsid w:val="00561BAE"/>
    <w:rsid w:val="00563D8B"/>
    <w:rsid w:val="00565A8A"/>
    <w:rsid w:val="00566679"/>
    <w:rsid w:val="00570F3F"/>
    <w:rsid w:val="00573A34"/>
    <w:rsid w:val="005745B1"/>
    <w:rsid w:val="0057792A"/>
    <w:rsid w:val="005811BB"/>
    <w:rsid w:val="00581D52"/>
    <w:rsid w:val="005828A5"/>
    <w:rsid w:val="00582C90"/>
    <w:rsid w:val="00591736"/>
    <w:rsid w:val="005919E9"/>
    <w:rsid w:val="00592E72"/>
    <w:rsid w:val="00593CB4"/>
    <w:rsid w:val="00595CEA"/>
    <w:rsid w:val="00595F73"/>
    <w:rsid w:val="00596A91"/>
    <w:rsid w:val="0059703F"/>
    <w:rsid w:val="005A38D2"/>
    <w:rsid w:val="005A3BB6"/>
    <w:rsid w:val="005A61E5"/>
    <w:rsid w:val="005A6BE2"/>
    <w:rsid w:val="005B0DA3"/>
    <w:rsid w:val="005B19DB"/>
    <w:rsid w:val="005B2733"/>
    <w:rsid w:val="005B4582"/>
    <w:rsid w:val="005B78F4"/>
    <w:rsid w:val="005B79B6"/>
    <w:rsid w:val="005C0080"/>
    <w:rsid w:val="005C350D"/>
    <w:rsid w:val="005C5CE3"/>
    <w:rsid w:val="005D0A4A"/>
    <w:rsid w:val="005D5D31"/>
    <w:rsid w:val="005E220F"/>
    <w:rsid w:val="005E2F79"/>
    <w:rsid w:val="005F148B"/>
    <w:rsid w:val="005F1AC1"/>
    <w:rsid w:val="005F3D11"/>
    <w:rsid w:val="005F6016"/>
    <w:rsid w:val="005F649C"/>
    <w:rsid w:val="0060112C"/>
    <w:rsid w:val="00604484"/>
    <w:rsid w:val="00605891"/>
    <w:rsid w:val="006061BD"/>
    <w:rsid w:val="00606CEE"/>
    <w:rsid w:val="00607897"/>
    <w:rsid w:val="0061269E"/>
    <w:rsid w:val="0061281B"/>
    <w:rsid w:val="006138BE"/>
    <w:rsid w:val="006169C2"/>
    <w:rsid w:val="0062055D"/>
    <w:rsid w:val="00621178"/>
    <w:rsid w:val="006264C1"/>
    <w:rsid w:val="0062661A"/>
    <w:rsid w:val="00637C1A"/>
    <w:rsid w:val="00640F90"/>
    <w:rsid w:val="00644015"/>
    <w:rsid w:val="00650440"/>
    <w:rsid w:val="00650C80"/>
    <w:rsid w:val="00661103"/>
    <w:rsid w:val="006645C0"/>
    <w:rsid w:val="006667ED"/>
    <w:rsid w:val="00670794"/>
    <w:rsid w:val="00672095"/>
    <w:rsid w:val="00675124"/>
    <w:rsid w:val="00676815"/>
    <w:rsid w:val="0069103A"/>
    <w:rsid w:val="006922B0"/>
    <w:rsid w:val="0069277B"/>
    <w:rsid w:val="00692CA3"/>
    <w:rsid w:val="00693E8D"/>
    <w:rsid w:val="006A049D"/>
    <w:rsid w:val="006A0EE1"/>
    <w:rsid w:val="006A2570"/>
    <w:rsid w:val="006A33DF"/>
    <w:rsid w:val="006C0118"/>
    <w:rsid w:val="006C0C27"/>
    <w:rsid w:val="006C0F74"/>
    <w:rsid w:val="006C365F"/>
    <w:rsid w:val="006C5C50"/>
    <w:rsid w:val="006C5D6F"/>
    <w:rsid w:val="006C7435"/>
    <w:rsid w:val="006C7731"/>
    <w:rsid w:val="006D093B"/>
    <w:rsid w:val="006D3AB6"/>
    <w:rsid w:val="006D4A14"/>
    <w:rsid w:val="006D4CE7"/>
    <w:rsid w:val="006D6684"/>
    <w:rsid w:val="006E0760"/>
    <w:rsid w:val="006E076C"/>
    <w:rsid w:val="006E1416"/>
    <w:rsid w:val="006E474C"/>
    <w:rsid w:val="006E4A6E"/>
    <w:rsid w:val="006E5229"/>
    <w:rsid w:val="006F0E22"/>
    <w:rsid w:val="006F2176"/>
    <w:rsid w:val="006F272A"/>
    <w:rsid w:val="006F3D0B"/>
    <w:rsid w:val="006F577D"/>
    <w:rsid w:val="006F68CA"/>
    <w:rsid w:val="006F7365"/>
    <w:rsid w:val="00705171"/>
    <w:rsid w:val="007117DF"/>
    <w:rsid w:val="007117E5"/>
    <w:rsid w:val="007148C4"/>
    <w:rsid w:val="00714B2F"/>
    <w:rsid w:val="00715B7B"/>
    <w:rsid w:val="00722610"/>
    <w:rsid w:val="00722CF3"/>
    <w:rsid w:val="00724978"/>
    <w:rsid w:val="00724C84"/>
    <w:rsid w:val="007259F2"/>
    <w:rsid w:val="00726339"/>
    <w:rsid w:val="0073123C"/>
    <w:rsid w:val="007322F6"/>
    <w:rsid w:val="00734DE2"/>
    <w:rsid w:val="00735B55"/>
    <w:rsid w:val="0073653F"/>
    <w:rsid w:val="00737275"/>
    <w:rsid w:val="007408F7"/>
    <w:rsid w:val="00741154"/>
    <w:rsid w:val="0074511C"/>
    <w:rsid w:val="007466C6"/>
    <w:rsid w:val="00746D4D"/>
    <w:rsid w:val="00751BDA"/>
    <w:rsid w:val="00755BDF"/>
    <w:rsid w:val="00757DF0"/>
    <w:rsid w:val="007602BB"/>
    <w:rsid w:val="00760EF7"/>
    <w:rsid w:val="007620D1"/>
    <w:rsid w:val="00764FBE"/>
    <w:rsid w:val="00766AD4"/>
    <w:rsid w:val="007700B3"/>
    <w:rsid w:val="0077086A"/>
    <w:rsid w:val="007739AE"/>
    <w:rsid w:val="00776AB0"/>
    <w:rsid w:val="007813A1"/>
    <w:rsid w:val="00782378"/>
    <w:rsid w:val="00785374"/>
    <w:rsid w:val="00785412"/>
    <w:rsid w:val="00786AFA"/>
    <w:rsid w:val="00792F22"/>
    <w:rsid w:val="00794699"/>
    <w:rsid w:val="00795386"/>
    <w:rsid w:val="0079611C"/>
    <w:rsid w:val="00796662"/>
    <w:rsid w:val="007968ED"/>
    <w:rsid w:val="007A059D"/>
    <w:rsid w:val="007A0D95"/>
    <w:rsid w:val="007A0DE0"/>
    <w:rsid w:val="007A1A50"/>
    <w:rsid w:val="007A2B1A"/>
    <w:rsid w:val="007A2CA3"/>
    <w:rsid w:val="007A387B"/>
    <w:rsid w:val="007A4FFF"/>
    <w:rsid w:val="007A6236"/>
    <w:rsid w:val="007B56C8"/>
    <w:rsid w:val="007B5A9E"/>
    <w:rsid w:val="007B636A"/>
    <w:rsid w:val="007B7547"/>
    <w:rsid w:val="007B77A2"/>
    <w:rsid w:val="007C006D"/>
    <w:rsid w:val="007C0447"/>
    <w:rsid w:val="007C2CE4"/>
    <w:rsid w:val="007C3035"/>
    <w:rsid w:val="007C3B96"/>
    <w:rsid w:val="007C4882"/>
    <w:rsid w:val="007C5C5E"/>
    <w:rsid w:val="007C6D86"/>
    <w:rsid w:val="007D51A8"/>
    <w:rsid w:val="007D5ED4"/>
    <w:rsid w:val="007D7297"/>
    <w:rsid w:val="007E0E86"/>
    <w:rsid w:val="007E10E3"/>
    <w:rsid w:val="007E4FF0"/>
    <w:rsid w:val="007E5099"/>
    <w:rsid w:val="007E642C"/>
    <w:rsid w:val="007F01FB"/>
    <w:rsid w:val="007F0CE6"/>
    <w:rsid w:val="007F5490"/>
    <w:rsid w:val="007F635A"/>
    <w:rsid w:val="00803136"/>
    <w:rsid w:val="008062C9"/>
    <w:rsid w:val="008067AE"/>
    <w:rsid w:val="00807533"/>
    <w:rsid w:val="0081088C"/>
    <w:rsid w:val="00812AEA"/>
    <w:rsid w:val="00813A33"/>
    <w:rsid w:val="00813FF9"/>
    <w:rsid w:val="0081468C"/>
    <w:rsid w:val="0081667C"/>
    <w:rsid w:val="00821AB2"/>
    <w:rsid w:val="0082584F"/>
    <w:rsid w:val="008260F6"/>
    <w:rsid w:val="00836E6D"/>
    <w:rsid w:val="00840849"/>
    <w:rsid w:val="00840A1B"/>
    <w:rsid w:val="00842FA7"/>
    <w:rsid w:val="0084365F"/>
    <w:rsid w:val="008447AA"/>
    <w:rsid w:val="00847B11"/>
    <w:rsid w:val="0085193B"/>
    <w:rsid w:val="00852D37"/>
    <w:rsid w:val="00857F17"/>
    <w:rsid w:val="00860608"/>
    <w:rsid w:val="008609A4"/>
    <w:rsid w:val="00860BA9"/>
    <w:rsid w:val="00860DEE"/>
    <w:rsid w:val="00861A5E"/>
    <w:rsid w:val="0086368E"/>
    <w:rsid w:val="00864276"/>
    <w:rsid w:val="00865D63"/>
    <w:rsid w:val="00866FB9"/>
    <w:rsid w:val="00867835"/>
    <w:rsid w:val="0086796F"/>
    <w:rsid w:val="00867BAA"/>
    <w:rsid w:val="00867DFA"/>
    <w:rsid w:val="00871EFC"/>
    <w:rsid w:val="008732BB"/>
    <w:rsid w:val="00876248"/>
    <w:rsid w:val="0087726C"/>
    <w:rsid w:val="00880691"/>
    <w:rsid w:val="00881EA3"/>
    <w:rsid w:val="00882036"/>
    <w:rsid w:val="00883949"/>
    <w:rsid w:val="00883A9A"/>
    <w:rsid w:val="008846D4"/>
    <w:rsid w:val="0088694E"/>
    <w:rsid w:val="00895B0D"/>
    <w:rsid w:val="00896E6B"/>
    <w:rsid w:val="00897534"/>
    <w:rsid w:val="008A11E5"/>
    <w:rsid w:val="008A18C7"/>
    <w:rsid w:val="008B0B88"/>
    <w:rsid w:val="008B4C6D"/>
    <w:rsid w:val="008B4E87"/>
    <w:rsid w:val="008B63BC"/>
    <w:rsid w:val="008B6BA5"/>
    <w:rsid w:val="008B7408"/>
    <w:rsid w:val="008B7C43"/>
    <w:rsid w:val="008C0945"/>
    <w:rsid w:val="008C12E8"/>
    <w:rsid w:val="008C17ED"/>
    <w:rsid w:val="008C2B1B"/>
    <w:rsid w:val="008C3FD7"/>
    <w:rsid w:val="008C5A73"/>
    <w:rsid w:val="008C7225"/>
    <w:rsid w:val="008D2422"/>
    <w:rsid w:val="008D2B60"/>
    <w:rsid w:val="008D370D"/>
    <w:rsid w:val="008D5ED3"/>
    <w:rsid w:val="008E2549"/>
    <w:rsid w:val="008E2E29"/>
    <w:rsid w:val="008E2FBA"/>
    <w:rsid w:val="008E3860"/>
    <w:rsid w:val="008E4B51"/>
    <w:rsid w:val="008E546D"/>
    <w:rsid w:val="008E5B9B"/>
    <w:rsid w:val="008E6D88"/>
    <w:rsid w:val="008F0A00"/>
    <w:rsid w:val="008F1A8E"/>
    <w:rsid w:val="008F2B8C"/>
    <w:rsid w:val="008F48E3"/>
    <w:rsid w:val="008F55CB"/>
    <w:rsid w:val="008F5DE1"/>
    <w:rsid w:val="008F768F"/>
    <w:rsid w:val="00900134"/>
    <w:rsid w:val="00900A7A"/>
    <w:rsid w:val="009028ED"/>
    <w:rsid w:val="00902F2B"/>
    <w:rsid w:val="009040CF"/>
    <w:rsid w:val="009041CE"/>
    <w:rsid w:val="009111AC"/>
    <w:rsid w:val="00912EE3"/>
    <w:rsid w:val="00916DAA"/>
    <w:rsid w:val="0092127D"/>
    <w:rsid w:val="00921AA5"/>
    <w:rsid w:val="0092243D"/>
    <w:rsid w:val="009242D7"/>
    <w:rsid w:val="0092504C"/>
    <w:rsid w:val="009336C7"/>
    <w:rsid w:val="009342D2"/>
    <w:rsid w:val="00935007"/>
    <w:rsid w:val="00936CDB"/>
    <w:rsid w:val="00944105"/>
    <w:rsid w:val="0094776C"/>
    <w:rsid w:val="00947CFA"/>
    <w:rsid w:val="0095097E"/>
    <w:rsid w:val="00950AFF"/>
    <w:rsid w:val="009533B8"/>
    <w:rsid w:val="009537B3"/>
    <w:rsid w:val="00954CB6"/>
    <w:rsid w:val="00956C12"/>
    <w:rsid w:val="0096026C"/>
    <w:rsid w:val="0096343D"/>
    <w:rsid w:val="00964ED6"/>
    <w:rsid w:val="00975307"/>
    <w:rsid w:val="00976458"/>
    <w:rsid w:val="009820C1"/>
    <w:rsid w:val="00983285"/>
    <w:rsid w:val="0099138C"/>
    <w:rsid w:val="00991AFA"/>
    <w:rsid w:val="00993152"/>
    <w:rsid w:val="0099315C"/>
    <w:rsid w:val="009932AB"/>
    <w:rsid w:val="009937F7"/>
    <w:rsid w:val="00996085"/>
    <w:rsid w:val="00997B98"/>
    <w:rsid w:val="00997FA4"/>
    <w:rsid w:val="009A3ADB"/>
    <w:rsid w:val="009A4C5A"/>
    <w:rsid w:val="009A764A"/>
    <w:rsid w:val="009B1DD5"/>
    <w:rsid w:val="009B359C"/>
    <w:rsid w:val="009C0AFC"/>
    <w:rsid w:val="009C16AB"/>
    <w:rsid w:val="009C2715"/>
    <w:rsid w:val="009C424E"/>
    <w:rsid w:val="009C6A58"/>
    <w:rsid w:val="009C7988"/>
    <w:rsid w:val="009D06C2"/>
    <w:rsid w:val="009D0B79"/>
    <w:rsid w:val="009D16AF"/>
    <w:rsid w:val="009D3005"/>
    <w:rsid w:val="009D3668"/>
    <w:rsid w:val="009D3CC2"/>
    <w:rsid w:val="009D434B"/>
    <w:rsid w:val="009D4BAD"/>
    <w:rsid w:val="009D664B"/>
    <w:rsid w:val="009D6B4F"/>
    <w:rsid w:val="009D7DD2"/>
    <w:rsid w:val="009E1797"/>
    <w:rsid w:val="009E1EAF"/>
    <w:rsid w:val="009E4747"/>
    <w:rsid w:val="009E5313"/>
    <w:rsid w:val="009E776A"/>
    <w:rsid w:val="009F3CC3"/>
    <w:rsid w:val="009F4A3B"/>
    <w:rsid w:val="009F5965"/>
    <w:rsid w:val="009F7ACD"/>
    <w:rsid w:val="009F7EAB"/>
    <w:rsid w:val="00A015EC"/>
    <w:rsid w:val="00A01C12"/>
    <w:rsid w:val="00A0214E"/>
    <w:rsid w:val="00A03E34"/>
    <w:rsid w:val="00A04C83"/>
    <w:rsid w:val="00A06D98"/>
    <w:rsid w:val="00A078F3"/>
    <w:rsid w:val="00A10FCB"/>
    <w:rsid w:val="00A127DE"/>
    <w:rsid w:val="00A14FFB"/>
    <w:rsid w:val="00A16690"/>
    <w:rsid w:val="00A17256"/>
    <w:rsid w:val="00A17EC4"/>
    <w:rsid w:val="00A21C96"/>
    <w:rsid w:val="00A23830"/>
    <w:rsid w:val="00A249BF"/>
    <w:rsid w:val="00A24F43"/>
    <w:rsid w:val="00A259A8"/>
    <w:rsid w:val="00A25B73"/>
    <w:rsid w:val="00A25CFA"/>
    <w:rsid w:val="00A26B81"/>
    <w:rsid w:val="00A2701F"/>
    <w:rsid w:val="00A31102"/>
    <w:rsid w:val="00A3485D"/>
    <w:rsid w:val="00A351A9"/>
    <w:rsid w:val="00A37CB2"/>
    <w:rsid w:val="00A37EF4"/>
    <w:rsid w:val="00A4258B"/>
    <w:rsid w:val="00A43DA5"/>
    <w:rsid w:val="00A4684C"/>
    <w:rsid w:val="00A5102A"/>
    <w:rsid w:val="00A51BAD"/>
    <w:rsid w:val="00A523A9"/>
    <w:rsid w:val="00A525B9"/>
    <w:rsid w:val="00A56AFE"/>
    <w:rsid w:val="00A57AB5"/>
    <w:rsid w:val="00A61EEC"/>
    <w:rsid w:val="00A626A4"/>
    <w:rsid w:val="00A62C92"/>
    <w:rsid w:val="00A63F52"/>
    <w:rsid w:val="00A6400B"/>
    <w:rsid w:val="00A65348"/>
    <w:rsid w:val="00A653CD"/>
    <w:rsid w:val="00A672A0"/>
    <w:rsid w:val="00A706D8"/>
    <w:rsid w:val="00A70E79"/>
    <w:rsid w:val="00A71CE5"/>
    <w:rsid w:val="00A8228E"/>
    <w:rsid w:val="00A82A6D"/>
    <w:rsid w:val="00A86A8C"/>
    <w:rsid w:val="00A902E3"/>
    <w:rsid w:val="00A91C06"/>
    <w:rsid w:val="00A92CC0"/>
    <w:rsid w:val="00A94C1F"/>
    <w:rsid w:val="00A95B65"/>
    <w:rsid w:val="00A97B93"/>
    <w:rsid w:val="00AA12C6"/>
    <w:rsid w:val="00AA3342"/>
    <w:rsid w:val="00AA4E50"/>
    <w:rsid w:val="00AA6673"/>
    <w:rsid w:val="00AB1081"/>
    <w:rsid w:val="00AB1189"/>
    <w:rsid w:val="00AB12C3"/>
    <w:rsid w:val="00AB6504"/>
    <w:rsid w:val="00AB690A"/>
    <w:rsid w:val="00AC0233"/>
    <w:rsid w:val="00AC0A53"/>
    <w:rsid w:val="00AC14B5"/>
    <w:rsid w:val="00AC1DA1"/>
    <w:rsid w:val="00AC2069"/>
    <w:rsid w:val="00AC345D"/>
    <w:rsid w:val="00AC4CB2"/>
    <w:rsid w:val="00AC707E"/>
    <w:rsid w:val="00AD1052"/>
    <w:rsid w:val="00AD53C2"/>
    <w:rsid w:val="00AD7AFA"/>
    <w:rsid w:val="00AE1321"/>
    <w:rsid w:val="00AE2E05"/>
    <w:rsid w:val="00AE53D8"/>
    <w:rsid w:val="00AE7E24"/>
    <w:rsid w:val="00AF106B"/>
    <w:rsid w:val="00AF30DD"/>
    <w:rsid w:val="00AF4B5D"/>
    <w:rsid w:val="00AF6744"/>
    <w:rsid w:val="00AF7D03"/>
    <w:rsid w:val="00B00497"/>
    <w:rsid w:val="00B03542"/>
    <w:rsid w:val="00B035F1"/>
    <w:rsid w:val="00B0382C"/>
    <w:rsid w:val="00B0483D"/>
    <w:rsid w:val="00B04CD5"/>
    <w:rsid w:val="00B05C0F"/>
    <w:rsid w:val="00B05E5F"/>
    <w:rsid w:val="00B13318"/>
    <w:rsid w:val="00B14C00"/>
    <w:rsid w:val="00B17203"/>
    <w:rsid w:val="00B2319E"/>
    <w:rsid w:val="00B24411"/>
    <w:rsid w:val="00B2480D"/>
    <w:rsid w:val="00B301F8"/>
    <w:rsid w:val="00B3039A"/>
    <w:rsid w:val="00B31E2F"/>
    <w:rsid w:val="00B351FD"/>
    <w:rsid w:val="00B36AC4"/>
    <w:rsid w:val="00B37BB9"/>
    <w:rsid w:val="00B40660"/>
    <w:rsid w:val="00B423E7"/>
    <w:rsid w:val="00B43401"/>
    <w:rsid w:val="00B43A21"/>
    <w:rsid w:val="00B43EB8"/>
    <w:rsid w:val="00B475B3"/>
    <w:rsid w:val="00B476AA"/>
    <w:rsid w:val="00B50947"/>
    <w:rsid w:val="00B51950"/>
    <w:rsid w:val="00B552D8"/>
    <w:rsid w:val="00B614EA"/>
    <w:rsid w:val="00B62F21"/>
    <w:rsid w:val="00B667E8"/>
    <w:rsid w:val="00B66968"/>
    <w:rsid w:val="00B66B95"/>
    <w:rsid w:val="00B679C6"/>
    <w:rsid w:val="00B67F92"/>
    <w:rsid w:val="00B70DCE"/>
    <w:rsid w:val="00B71130"/>
    <w:rsid w:val="00B71C33"/>
    <w:rsid w:val="00B747CC"/>
    <w:rsid w:val="00B769B1"/>
    <w:rsid w:val="00B76DC4"/>
    <w:rsid w:val="00B805CB"/>
    <w:rsid w:val="00B80F9E"/>
    <w:rsid w:val="00B8175F"/>
    <w:rsid w:val="00B82C52"/>
    <w:rsid w:val="00B85E60"/>
    <w:rsid w:val="00B91137"/>
    <w:rsid w:val="00B94987"/>
    <w:rsid w:val="00B94AEF"/>
    <w:rsid w:val="00B97CD2"/>
    <w:rsid w:val="00BA0201"/>
    <w:rsid w:val="00BA13F2"/>
    <w:rsid w:val="00BA1929"/>
    <w:rsid w:val="00BA5841"/>
    <w:rsid w:val="00BA68DE"/>
    <w:rsid w:val="00BB0E39"/>
    <w:rsid w:val="00BB1FC8"/>
    <w:rsid w:val="00BB42F6"/>
    <w:rsid w:val="00BB5029"/>
    <w:rsid w:val="00BB76BD"/>
    <w:rsid w:val="00BB7A7C"/>
    <w:rsid w:val="00BC0493"/>
    <w:rsid w:val="00BC1E21"/>
    <w:rsid w:val="00BC3AB9"/>
    <w:rsid w:val="00BC4E1F"/>
    <w:rsid w:val="00BC5D48"/>
    <w:rsid w:val="00BC5DB5"/>
    <w:rsid w:val="00BC6434"/>
    <w:rsid w:val="00BD000B"/>
    <w:rsid w:val="00BD077D"/>
    <w:rsid w:val="00BD3E5C"/>
    <w:rsid w:val="00BD483B"/>
    <w:rsid w:val="00BD67F8"/>
    <w:rsid w:val="00BD687C"/>
    <w:rsid w:val="00BD6F8E"/>
    <w:rsid w:val="00BD7294"/>
    <w:rsid w:val="00BE1827"/>
    <w:rsid w:val="00BE2203"/>
    <w:rsid w:val="00BE2D75"/>
    <w:rsid w:val="00BE30C4"/>
    <w:rsid w:val="00BE3D22"/>
    <w:rsid w:val="00BE46FE"/>
    <w:rsid w:val="00BE682F"/>
    <w:rsid w:val="00BF134D"/>
    <w:rsid w:val="00BF1614"/>
    <w:rsid w:val="00BF2B0A"/>
    <w:rsid w:val="00BF60CC"/>
    <w:rsid w:val="00BF64EA"/>
    <w:rsid w:val="00BF7ED7"/>
    <w:rsid w:val="00C03194"/>
    <w:rsid w:val="00C043CD"/>
    <w:rsid w:val="00C05EC1"/>
    <w:rsid w:val="00C05EEE"/>
    <w:rsid w:val="00C062D9"/>
    <w:rsid w:val="00C13C1A"/>
    <w:rsid w:val="00C22AD4"/>
    <w:rsid w:val="00C2579D"/>
    <w:rsid w:val="00C301EB"/>
    <w:rsid w:val="00C32F5E"/>
    <w:rsid w:val="00C3334B"/>
    <w:rsid w:val="00C33B24"/>
    <w:rsid w:val="00C35747"/>
    <w:rsid w:val="00C378BF"/>
    <w:rsid w:val="00C41C2D"/>
    <w:rsid w:val="00C434AD"/>
    <w:rsid w:val="00C44A32"/>
    <w:rsid w:val="00C4554E"/>
    <w:rsid w:val="00C45BEA"/>
    <w:rsid w:val="00C47B26"/>
    <w:rsid w:val="00C50A22"/>
    <w:rsid w:val="00C5360A"/>
    <w:rsid w:val="00C55893"/>
    <w:rsid w:val="00C637EB"/>
    <w:rsid w:val="00C6403D"/>
    <w:rsid w:val="00C65C52"/>
    <w:rsid w:val="00C6613E"/>
    <w:rsid w:val="00C73454"/>
    <w:rsid w:val="00C805D7"/>
    <w:rsid w:val="00C807D1"/>
    <w:rsid w:val="00C81082"/>
    <w:rsid w:val="00C8218E"/>
    <w:rsid w:val="00C83FF6"/>
    <w:rsid w:val="00C87EE6"/>
    <w:rsid w:val="00C95804"/>
    <w:rsid w:val="00C9681F"/>
    <w:rsid w:val="00CA1703"/>
    <w:rsid w:val="00CA4B07"/>
    <w:rsid w:val="00CA530D"/>
    <w:rsid w:val="00CA62E7"/>
    <w:rsid w:val="00CB27B5"/>
    <w:rsid w:val="00CB36B4"/>
    <w:rsid w:val="00CB4D5C"/>
    <w:rsid w:val="00CB6134"/>
    <w:rsid w:val="00CB66D7"/>
    <w:rsid w:val="00CB6BBC"/>
    <w:rsid w:val="00CC194E"/>
    <w:rsid w:val="00CC25CB"/>
    <w:rsid w:val="00CC4897"/>
    <w:rsid w:val="00CD3F30"/>
    <w:rsid w:val="00CD5E20"/>
    <w:rsid w:val="00CD76FD"/>
    <w:rsid w:val="00CE0478"/>
    <w:rsid w:val="00CE5E60"/>
    <w:rsid w:val="00CE6DC3"/>
    <w:rsid w:val="00CF0741"/>
    <w:rsid w:val="00CF1746"/>
    <w:rsid w:val="00CF1ADD"/>
    <w:rsid w:val="00CF50FB"/>
    <w:rsid w:val="00CF5FFD"/>
    <w:rsid w:val="00D01EF4"/>
    <w:rsid w:val="00D10D55"/>
    <w:rsid w:val="00D10FBF"/>
    <w:rsid w:val="00D11723"/>
    <w:rsid w:val="00D16384"/>
    <w:rsid w:val="00D178B2"/>
    <w:rsid w:val="00D204EA"/>
    <w:rsid w:val="00D21129"/>
    <w:rsid w:val="00D22445"/>
    <w:rsid w:val="00D22AF2"/>
    <w:rsid w:val="00D30000"/>
    <w:rsid w:val="00D3109E"/>
    <w:rsid w:val="00D31E6B"/>
    <w:rsid w:val="00D31EBA"/>
    <w:rsid w:val="00D35740"/>
    <w:rsid w:val="00D3599F"/>
    <w:rsid w:val="00D37431"/>
    <w:rsid w:val="00D44161"/>
    <w:rsid w:val="00D44EFA"/>
    <w:rsid w:val="00D50BE5"/>
    <w:rsid w:val="00D53B41"/>
    <w:rsid w:val="00D5577F"/>
    <w:rsid w:val="00D56C0F"/>
    <w:rsid w:val="00D62443"/>
    <w:rsid w:val="00D62B1B"/>
    <w:rsid w:val="00D72091"/>
    <w:rsid w:val="00D72F4D"/>
    <w:rsid w:val="00D73BE3"/>
    <w:rsid w:val="00D7431C"/>
    <w:rsid w:val="00D74FE1"/>
    <w:rsid w:val="00D8013B"/>
    <w:rsid w:val="00D804B9"/>
    <w:rsid w:val="00D80DF8"/>
    <w:rsid w:val="00D81B6C"/>
    <w:rsid w:val="00D829CE"/>
    <w:rsid w:val="00D835FF"/>
    <w:rsid w:val="00D855D3"/>
    <w:rsid w:val="00D85C5C"/>
    <w:rsid w:val="00D8726C"/>
    <w:rsid w:val="00D9004D"/>
    <w:rsid w:val="00D945D8"/>
    <w:rsid w:val="00D94680"/>
    <w:rsid w:val="00D9543A"/>
    <w:rsid w:val="00D959FA"/>
    <w:rsid w:val="00D95A66"/>
    <w:rsid w:val="00D972B6"/>
    <w:rsid w:val="00DA46F2"/>
    <w:rsid w:val="00DA62AF"/>
    <w:rsid w:val="00DA65A4"/>
    <w:rsid w:val="00DA7742"/>
    <w:rsid w:val="00DB4393"/>
    <w:rsid w:val="00DB4C52"/>
    <w:rsid w:val="00DB5CB5"/>
    <w:rsid w:val="00DB6012"/>
    <w:rsid w:val="00DC21DE"/>
    <w:rsid w:val="00DC232F"/>
    <w:rsid w:val="00DC45FB"/>
    <w:rsid w:val="00DD650E"/>
    <w:rsid w:val="00DD7AC1"/>
    <w:rsid w:val="00DE2A46"/>
    <w:rsid w:val="00DE3060"/>
    <w:rsid w:val="00DE34E3"/>
    <w:rsid w:val="00DE4E34"/>
    <w:rsid w:val="00DE5517"/>
    <w:rsid w:val="00DE7FBF"/>
    <w:rsid w:val="00DF17A0"/>
    <w:rsid w:val="00DF261C"/>
    <w:rsid w:val="00DF41ED"/>
    <w:rsid w:val="00DF4560"/>
    <w:rsid w:val="00DF4EFA"/>
    <w:rsid w:val="00E00786"/>
    <w:rsid w:val="00E01D04"/>
    <w:rsid w:val="00E02EB9"/>
    <w:rsid w:val="00E033A0"/>
    <w:rsid w:val="00E05762"/>
    <w:rsid w:val="00E0684D"/>
    <w:rsid w:val="00E114B2"/>
    <w:rsid w:val="00E1536A"/>
    <w:rsid w:val="00E15870"/>
    <w:rsid w:val="00E15DCD"/>
    <w:rsid w:val="00E20ECE"/>
    <w:rsid w:val="00E21257"/>
    <w:rsid w:val="00E23D85"/>
    <w:rsid w:val="00E24803"/>
    <w:rsid w:val="00E25F62"/>
    <w:rsid w:val="00E27E97"/>
    <w:rsid w:val="00E30F7A"/>
    <w:rsid w:val="00E32221"/>
    <w:rsid w:val="00E33384"/>
    <w:rsid w:val="00E337E9"/>
    <w:rsid w:val="00E40C7E"/>
    <w:rsid w:val="00E41397"/>
    <w:rsid w:val="00E434DC"/>
    <w:rsid w:val="00E4372A"/>
    <w:rsid w:val="00E43874"/>
    <w:rsid w:val="00E45041"/>
    <w:rsid w:val="00E51094"/>
    <w:rsid w:val="00E5464B"/>
    <w:rsid w:val="00E54A37"/>
    <w:rsid w:val="00E565AA"/>
    <w:rsid w:val="00E56A51"/>
    <w:rsid w:val="00E572E0"/>
    <w:rsid w:val="00E5730A"/>
    <w:rsid w:val="00E651CF"/>
    <w:rsid w:val="00E65603"/>
    <w:rsid w:val="00E65C8C"/>
    <w:rsid w:val="00E678EB"/>
    <w:rsid w:val="00E70BC5"/>
    <w:rsid w:val="00E72533"/>
    <w:rsid w:val="00E73897"/>
    <w:rsid w:val="00E753B2"/>
    <w:rsid w:val="00E75C31"/>
    <w:rsid w:val="00E767C7"/>
    <w:rsid w:val="00E76856"/>
    <w:rsid w:val="00E81F2C"/>
    <w:rsid w:val="00E858AA"/>
    <w:rsid w:val="00E8595C"/>
    <w:rsid w:val="00E87059"/>
    <w:rsid w:val="00E94DB5"/>
    <w:rsid w:val="00E978FC"/>
    <w:rsid w:val="00EA0FB0"/>
    <w:rsid w:val="00EA2647"/>
    <w:rsid w:val="00EA46AE"/>
    <w:rsid w:val="00EA4A4B"/>
    <w:rsid w:val="00EA5434"/>
    <w:rsid w:val="00EA5F0A"/>
    <w:rsid w:val="00EA708C"/>
    <w:rsid w:val="00EB15F7"/>
    <w:rsid w:val="00EB5283"/>
    <w:rsid w:val="00EB65F4"/>
    <w:rsid w:val="00EB6872"/>
    <w:rsid w:val="00EB705F"/>
    <w:rsid w:val="00EC1D9C"/>
    <w:rsid w:val="00EC1EFD"/>
    <w:rsid w:val="00EC4F12"/>
    <w:rsid w:val="00ED0970"/>
    <w:rsid w:val="00ED0CDE"/>
    <w:rsid w:val="00ED67FA"/>
    <w:rsid w:val="00ED7A5E"/>
    <w:rsid w:val="00ED7E2A"/>
    <w:rsid w:val="00EE349B"/>
    <w:rsid w:val="00EE5108"/>
    <w:rsid w:val="00EE661A"/>
    <w:rsid w:val="00EF0DCA"/>
    <w:rsid w:val="00EF13D2"/>
    <w:rsid w:val="00EF2BB0"/>
    <w:rsid w:val="00EF4478"/>
    <w:rsid w:val="00EF4711"/>
    <w:rsid w:val="00EF6A88"/>
    <w:rsid w:val="00F033C2"/>
    <w:rsid w:val="00F036DC"/>
    <w:rsid w:val="00F05AE1"/>
    <w:rsid w:val="00F12DEB"/>
    <w:rsid w:val="00F162E2"/>
    <w:rsid w:val="00F16FEF"/>
    <w:rsid w:val="00F2151D"/>
    <w:rsid w:val="00F239F9"/>
    <w:rsid w:val="00F24FD3"/>
    <w:rsid w:val="00F3066B"/>
    <w:rsid w:val="00F306F7"/>
    <w:rsid w:val="00F30B7F"/>
    <w:rsid w:val="00F327FB"/>
    <w:rsid w:val="00F32FB0"/>
    <w:rsid w:val="00F33EDE"/>
    <w:rsid w:val="00F343B3"/>
    <w:rsid w:val="00F3627C"/>
    <w:rsid w:val="00F36F55"/>
    <w:rsid w:val="00F41D08"/>
    <w:rsid w:val="00F47C83"/>
    <w:rsid w:val="00F51216"/>
    <w:rsid w:val="00F51854"/>
    <w:rsid w:val="00F556F2"/>
    <w:rsid w:val="00F55771"/>
    <w:rsid w:val="00F57BC3"/>
    <w:rsid w:val="00F608AE"/>
    <w:rsid w:val="00F632C8"/>
    <w:rsid w:val="00F6452E"/>
    <w:rsid w:val="00F65525"/>
    <w:rsid w:val="00F65801"/>
    <w:rsid w:val="00F662F7"/>
    <w:rsid w:val="00F712E9"/>
    <w:rsid w:val="00F733F1"/>
    <w:rsid w:val="00F754EF"/>
    <w:rsid w:val="00F758C2"/>
    <w:rsid w:val="00F76985"/>
    <w:rsid w:val="00F77D61"/>
    <w:rsid w:val="00F82083"/>
    <w:rsid w:val="00F82D3D"/>
    <w:rsid w:val="00F852ED"/>
    <w:rsid w:val="00F90856"/>
    <w:rsid w:val="00F92315"/>
    <w:rsid w:val="00F95E67"/>
    <w:rsid w:val="00F960A9"/>
    <w:rsid w:val="00FA1BCD"/>
    <w:rsid w:val="00FA2078"/>
    <w:rsid w:val="00FA2244"/>
    <w:rsid w:val="00FA3B7F"/>
    <w:rsid w:val="00FB264B"/>
    <w:rsid w:val="00FB2E06"/>
    <w:rsid w:val="00FB39D1"/>
    <w:rsid w:val="00FB4244"/>
    <w:rsid w:val="00FB46B2"/>
    <w:rsid w:val="00FB6FD8"/>
    <w:rsid w:val="00FC272F"/>
    <w:rsid w:val="00FC666F"/>
    <w:rsid w:val="00FD3752"/>
    <w:rsid w:val="00FD3D23"/>
    <w:rsid w:val="00FD585C"/>
    <w:rsid w:val="00FD5FBC"/>
    <w:rsid w:val="00FE153C"/>
    <w:rsid w:val="00FE34F7"/>
    <w:rsid w:val="00FE4C80"/>
    <w:rsid w:val="00FE73E4"/>
    <w:rsid w:val="00FE7FEB"/>
    <w:rsid w:val="00FF0C2A"/>
    <w:rsid w:val="00FF3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0007406E"/>
  <w15:docId w15:val="{6CD750FE-B40D-4918-8629-3BF8CAA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71"/>
  </w:style>
  <w:style w:type="paragraph" w:styleId="Rubrik1">
    <w:name w:val="heading 1"/>
    <w:basedOn w:val="Normal"/>
    <w:next w:val="Normal"/>
    <w:link w:val="Rubrik1Char"/>
    <w:uiPriority w:val="9"/>
    <w:qFormat/>
    <w:rsid w:val="008B4C6D"/>
    <w:pPr>
      <w:keepNext/>
      <w:keepLines/>
      <w:numPr>
        <w:numId w:val="32"/>
      </w:numPr>
      <w:tabs>
        <w:tab w:val="left" w:pos="1304"/>
      </w:tabs>
      <w:spacing w:before="240" w:after="60"/>
      <w:outlineLvl w:val="0"/>
    </w:pPr>
    <w:rPr>
      <w:rFonts w:ascii="Verdana" w:eastAsiaTheme="majorEastAsia" w:hAnsi="Verdana" w:cstheme="majorBidi"/>
      <w:bCs/>
      <w:szCs w:val="28"/>
    </w:rPr>
  </w:style>
  <w:style w:type="paragraph" w:styleId="Rubrik2">
    <w:name w:val="heading 2"/>
    <w:basedOn w:val="Normal"/>
    <w:next w:val="Normal"/>
    <w:link w:val="Rubrik2Char"/>
    <w:uiPriority w:val="9"/>
    <w:unhideWhenUsed/>
    <w:qFormat/>
    <w:rsid w:val="006D3AB6"/>
    <w:pPr>
      <w:keepNext/>
      <w:keepLines/>
      <w:numPr>
        <w:ilvl w:val="1"/>
        <w:numId w:val="32"/>
      </w:numPr>
      <w:tabs>
        <w:tab w:val="left" w:pos="1304"/>
      </w:tabs>
      <w:spacing w:before="240" w:after="60" w:line="240" w:lineRule="atLeast"/>
      <w:ind w:left="1304" w:hanging="1304"/>
      <w:outlineLvl w:val="1"/>
    </w:pPr>
    <w:rPr>
      <w:rFonts w:ascii="Verdana" w:eastAsiaTheme="majorEastAsia" w:hAnsi="Verdana" w:cstheme="majorBidi"/>
      <w:bCs/>
      <w:sz w:val="20"/>
      <w:szCs w:val="26"/>
    </w:rPr>
  </w:style>
  <w:style w:type="paragraph" w:styleId="Rubrik3">
    <w:name w:val="heading 3"/>
    <w:basedOn w:val="Normal"/>
    <w:next w:val="Normal"/>
    <w:link w:val="Rubrik3Char"/>
    <w:uiPriority w:val="9"/>
    <w:unhideWhenUsed/>
    <w:qFormat/>
    <w:rsid w:val="006D3AB6"/>
    <w:pPr>
      <w:keepNext/>
      <w:keepLines/>
      <w:numPr>
        <w:ilvl w:val="2"/>
        <w:numId w:val="32"/>
      </w:numPr>
      <w:tabs>
        <w:tab w:val="left" w:pos="1304"/>
      </w:tabs>
      <w:spacing w:before="240" w:after="60" w:line="220" w:lineRule="atLeast"/>
      <w:ind w:left="1304" w:hanging="1304"/>
      <w:outlineLvl w:val="2"/>
    </w:pPr>
    <w:rPr>
      <w:rFonts w:ascii="Verdana" w:eastAsiaTheme="majorEastAsia" w:hAnsi="Verdana" w:cstheme="majorBidi"/>
      <w:bCs/>
      <w:i/>
      <w:sz w:val="18"/>
    </w:rPr>
  </w:style>
  <w:style w:type="paragraph" w:styleId="Rubrik4">
    <w:name w:val="heading 4"/>
    <w:basedOn w:val="Normal"/>
    <w:next w:val="Normal"/>
    <w:link w:val="Rubrik4Char"/>
    <w:uiPriority w:val="9"/>
    <w:semiHidden/>
    <w:locked/>
    <w:rsid w:val="006D3AB6"/>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6D3AB6"/>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6D3AB6"/>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6D3AB6"/>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D3AB6"/>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D3AB6"/>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242D7"/>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Pr>
  </w:style>
  <w:style w:type="paragraph" w:styleId="Liststycke">
    <w:name w:val="List Paragraph"/>
    <w:basedOn w:val="Normal"/>
    <w:uiPriority w:val="34"/>
    <w:unhideWhenUsed/>
    <w:qFormat/>
    <w:rsid w:val="000B3277"/>
    <w:pPr>
      <w:spacing w:after="0"/>
      <w:ind w:left="720"/>
      <w:contextualSpacing/>
    </w:pPr>
  </w:style>
  <w:style w:type="character" w:customStyle="1" w:styleId="Rubrik1Char">
    <w:name w:val="Rubrik 1 Char"/>
    <w:basedOn w:val="Standardstycketeckensnitt"/>
    <w:link w:val="Rubrik1"/>
    <w:uiPriority w:val="9"/>
    <w:rsid w:val="008B4C6D"/>
    <w:rPr>
      <w:rFonts w:ascii="Verdana" w:eastAsiaTheme="majorEastAsia" w:hAnsi="Verdana" w:cstheme="majorBidi"/>
      <w:bCs/>
      <w:szCs w:val="28"/>
    </w:rPr>
  </w:style>
  <w:style w:type="character" w:customStyle="1" w:styleId="Rubrik2Char">
    <w:name w:val="Rubrik 2 Char"/>
    <w:basedOn w:val="Standardstycketeckensnitt"/>
    <w:link w:val="Rubrik2"/>
    <w:uiPriority w:val="9"/>
    <w:rsid w:val="006D3AB6"/>
    <w:rPr>
      <w:rFonts w:ascii="Verdana" w:eastAsiaTheme="majorEastAsia" w:hAnsi="Verdana" w:cstheme="majorBidi"/>
      <w:bCs/>
      <w:sz w:val="20"/>
      <w:szCs w:val="26"/>
    </w:rPr>
  </w:style>
  <w:style w:type="paragraph" w:styleId="Sidhuvud">
    <w:name w:val="header"/>
    <w:basedOn w:val="Normal"/>
    <w:link w:val="SidhuvudChar"/>
    <w:semiHidden/>
    <w:rsid w:val="00A2701F"/>
    <w:pPr>
      <w:spacing w:after="0" w:line="240" w:lineRule="auto"/>
    </w:pPr>
  </w:style>
  <w:style w:type="character" w:customStyle="1" w:styleId="SidhuvudChar">
    <w:name w:val="Sidhuvud Char"/>
    <w:basedOn w:val="Standardstycketeckensnitt"/>
    <w:link w:val="Sidhuvud"/>
    <w:semiHidden/>
    <w:rsid w:val="00F55771"/>
  </w:style>
  <w:style w:type="paragraph" w:styleId="Sidfot">
    <w:name w:val="footer"/>
    <w:basedOn w:val="Normal"/>
    <w:link w:val="SidfotChar"/>
    <w:uiPriority w:val="99"/>
    <w:unhideWhenUsed/>
    <w:rsid w:val="00A2701F"/>
    <w:pPr>
      <w:spacing w:after="0" w:line="240" w:lineRule="auto"/>
    </w:pPr>
    <w:rPr>
      <w:rFonts w:ascii="Verdana" w:hAnsi="Verdana"/>
      <w:sz w:val="14"/>
    </w:rPr>
  </w:style>
  <w:style w:type="character" w:customStyle="1" w:styleId="SidfotChar">
    <w:name w:val="Sidfot Char"/>
    <w:basedOn w:val="Standardstycketeckensnitt"/>
    <w:link w:val="Sidfot"/>
    <w:uiPriority w:val="99"/>
    <w:rsid w:val="00A2701F"/>
    <w:rPr>
      <w:rFonts w:ascii="Verdana" w:hAnsi="Verdana"/>
      <w:sz w:val="14"/>
    </w:rPr>
  </w:style>
  <w:style w:type="paragraph" w:styleId="Ballongtext">
    <w:name w:val="Balloon Text"/>
    <w:basedOn w:val="Normal"/>
    <w:link w:val="BallongtextChar"/>
    <w:uiPriority w:val="99"/>
    <w:semiHidden/>
    <w:unhideWhenUsed/>
    <w:rsid w:val="00997B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7B98"/>
    <w:rPr>
      <w:rFonts w:ascii="Tahoma" w:hAnsi="Tahoma" w:cs="Tahoma"/>
      <w:sz w:val="16"/>
      <w:szCs w:val="16"/>
    </w:rPr>
  </w:style>
  <w:style w:type="paragraph" w:customStyle="1" w:styleId="Ledtext">
    <w:name w:val="Ledtext"/>
    <w:basedOn w:val="Normal"/>
    <w:next w:val="Normal"/>
    <w:unhideWhenUsed/>
    <w:rsid w:val="00876248"/>
    <w:pPr>
      <w:spacing w:after="0" w:line="180" w:lineRule="atLeast"/>
    </w:pPr>
    <w:rPr>
      <w:rFonts w:ascii="Verdana" w:hAnsi="Verdana"/>
      <w:sz w:val="14"/>
    </w:rPr>
  </w:style>
  <w:style w:type="character" w:styleId="Hyperlnk">
    <w:name w:val="Hyperlink"/>
    <w:basedOn w:val="Standardstycketeckensnitt"/>
    <w:uiPriority w:val="99"/>
    <w:unhideWhenUsed/>
    <w:rsid w:val="00D31E6B"/>
    <w:rPr>
      <w:color w:val="0000FF" w:themeColor="hyperlink"/>
      <w:u w:val="single"/>
    </w:rPr>
  </w:style>
  <w:style w:type="character" w:styleId="Platshllartext">
    <w:name w:val="Placeholder Text"/>
    <w:basedOn w:val="Standardstycketeckensnitt"/>
    <w:uiPriority w:val="99"/>
    <w:semiHidden/>
    <w:rsid w:val="00E24803"/>
    <w:rPr>
      <w:color w:val="808080"/>
    </w:rPr>
  </w:style>
  <w:style w:type="character" w:customStyle="1" w:styleId="Rubrik3Char">
    <w:name w:val="Rubrik 3 Char"/>
    <w:basedOn w:val="Standardstycketeckensnitt"/>
    <w:link w:val="Rubrik3"/>
    <w:uiPriority w:val="9"/>
    <w:rsid w:val="006D3AB6"/>
    <w:rPr>
      <w:rFonts w:ascii="Verdana" w:eastAsiaTheme="majorEastAsia" w:hAnsi="Verdana" w:cstheme="majorBidi"/>
      <w:bCs/>
      <w:i/>
      <w:sz w:val="18"/>
    </w:rPr>
  </w:style>
  <w:style w:type="paragraph" w:styleId="Rubrik">
    <w:name w:val="Title"/>
    <w:basedOn w:val="Normal"/>
    <w:next w:val="Normal"/>
    <w:link w:val="RubrikChar"/>
    <w:uiPriority w:val="10"/>
    <w:semiHidden/>
    <w:unhideWhenUsed/>
    <w:qFormat/>
    <w:rsid w:val="006D3AB6"/>
    <w:pPr>
      <w:spacing w:before="600" w:after="360" w:line="480" w:lineRule="atLeast"/>
      <w:contextualSpacing/>
    </w:pPr>
    <w:rPr>
      <w:rFonts w:ascii="Verdana" w:eastAsiaTheme="majorEastAsia" w:hAnsi="Verdana" w:cstheme="majorBidi"/>
      <w:b/>
      <w:spacing w:val="5"/>
      <w:kern w:val="28"/>
      <w:sz w:val="44"/>
      <w:szCs w:val="52"/>
    </w:rPr>
  </w:style>
  <w:style w:type="character" w:customStyle="1" w:styleId="RubrikChar">
    <w:name w:val="Rubrik Char"/>
    <w:basedOn w:val="Standardstycketeckensnitt"/>
    <w:link w:val="Rubrik"/>
    <w:uiPriority w:val="10"/>
    <w:semiHidden/>
    <w:rsid w:val="008E3860"/>
    <w:rPr>
      <w:rFonts w:ascii="Verdana" w:eastAsiaTheme="majorEastAsia" w:hAnsi="Verdana" w:cstheme="majorBidi"/>
      <w:b/>
      <w:spacing w:val="5"/>
      <w:kern w:val="28"/>
      <w:sz w:val="44"/>
      <w:szCs w:val="52"/>
    </w:rPr>
  </w:style>
  <w:style w:type="paragraph" w:styleId="Underrubrik">
    <w:name w:val="Subtitle"/>
    <w:basedOn w:val="Normal"/>
    <w:next w:val="Normal"/>
    <w:link w:val="UnderrubrikChar"/>
    <w:uiPriority w:val="11"/>
    <w:semiHidden/>
    <w:unhideWhenUsed/>
    <w:qFormat/>
    <w:rsid w:val="006D3AB6"/>
    <w:pPr>
      <w:numPr>
        <w:ilvl w:val="1"/>
      </w:numPr>
      <w:spacing w:before="240" w:after="60"/>
    </w:pPr>
    <w:rPr>
      <w:rFonts w:ascii="Verdana" w:eastAsiaTheme="majorEastAsia" w:hAnsi="Verdana" w:cstheme="majorBidi"/>
      <w:b/>
      <w:i/>
      <w:iCs/>
      <w:spacing w:val="15"/>
    </w:rPr>
  </w:style>
  <w:style w:type="character" w:customStyle="1" w:styleId="UnderrubrikChar">
    <w:name w:val="Underrubrik Char"/>
    <w:basedOn w:val="Standardstycketeckensnitt"/>
    <w:link w:val="Underrubrik"/>
    <w:uiPriority w:val="11"/>
    <w:semiHidden/>
    <w:rsid w:val="008E3860"/>
    <w:rPr>
      <w:rFonts w:ascii="Verdana" w:eastAsiaTheme="majorEastAsia" w:hAnsi="Verdana" w:cstheme="majorBidi"/>
      <w:b/>
      <w:i/>
      <w:iCs/>
      <w:spacing w:val="15"/>
    </w:rPr>
  </w:style>
  <w:style w:type="paragraph" w:styleId="Ingetavstnd">
    <w:name w:val="No Spacing"/>
    <w:uiPriority w:val="1"/>
    <w:semiHidden/>
    <w:unhideWhenUsed/>
    <w:rsid w:val="00E23D85"/>
    <w:pPr>
      <w:spacing w:after="0" w:line="240" w:lineRule="auto"/>
    </w:pPr>
  </w:style>
  <w:style w:type="character" w:styleId="Kommentarsreferens">
    <w:name w:val="annotation reference"/>
    <w:basedOn w:val="Standardstycketeckensnitt"/>
    <w:uiPriority w:val="99"/>
    <w:semiHidden/>
    <w:unhideWhenUsed/>
    <w:rsid w:val="00B3039A"/>
    <w:rPr>
      <w:sz w:val="16"/>
      <w:szCs w:val="16"/>
    </w:rPr>
  </w:style>
  <w:style w:type="paragraph" w:styleId="Kommentarer">
    <w:name w:val="annotation text"/>
    <w:basedOn w:val="Normal"/>
    <w:link w:val="KommentarerChar"/>
    <w:uiPriority w:val="99"/>
    <w:unhideWhenUsed/>
    <w:rsid w:val="00B3039A"/>
    <w:pPr>
      <w:spacing w:line="240" w:lineRule="auto"/>
    </w:pPr>
    <w:rPr>
      <w:sz w:val="20"/>
      <w:szCs w:val="20"/>
    </w:rPr>
  </w:style>
  <w:style w:type="character" w:customStyle="1" w:styleId="KommentarerChar">
    <w:name w:val="Kommentarer Char"/>
    <w:basedOn w:val="Standardstycketeckensnitt"/>
    <w:link w:val="Kommentarer"/>
    <w:uiPriority w:val="99"/>
    <w:rsid w:val="00B3039A"/>
    <w:rPr>
      <w:sz w:val="20"/>
      <w:szCs w:val="20"/>
    </w:rPr>
  </w:style>
  <w:style w:type="paragraph" w:styleId="Kommentarsmne">
    <w:name w:val="annotation subject"/>
    <w:basedOn w:val="Kommentarer"/>
    <w:next w:val="Kommentarer"/>
    <w:link w:val="KommentarsmneChar"/>
    <w:uiPriority w:val="99"/>
    <w:semiHidden/>
    <w:unhideWhenUsed/>
    <w:rsid w:val="00B3039A"/>
    <w:rPr>
      <w:b/>
      <w:bCs/>
    </w:rPr>
  </w:style>
  <w:style w:type="character" w:customStyle="1" w:styleId="KommentarsmneChar">
    <w:name w:val="Kommentarsämne Char"/>
    <w:basedOn w:val="KommentarerChar"/>
    <w:link w:val="Kommentarsmne"/>
    <w:uiPriority w:val="99"/>
    <w:semiHidden/>
    <w:rsid w:val="00B3039A"/>
    <w:rPr>
      <w:b/>
      <w:bCs/>
      <w:sz w:val="20"/>
      <w:szCs w:val="20"/>
    </w:rPr>
  </w:style>
  <w:style w:type="character" w:customStyle="1" w:styleId="Rubrik4Char">
    <w:name w:val="Rubrik 4 Char"/>
    <w:basedOn w:val="Standardstycketeckensnitt"/>
    <w:link w:val="Rubrik4"/>
    <w:uiPriority w:val="9"/>
    <w:semiHidden/>
    <w:rsid w:val="00F55771"/>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6D3AB6"/>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D3AB6"/>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D3AB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D3AB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D3AB6"/>
    <w:rPr>
      <w:rFonts w:asciiTheme="majorHAnsi" w:eastAsiaTheme="majorEastAsia" w:hAnsiTheme="majorHAnsi" w:cstheme="majorBidi"/>
      <w:i/>
      <w:iCs/>
      <w:color w:val="404040" w:themeColor="text1" w:themeTint="BF"/>
      <w:sz w:val="20"/>
      <w:szCs w:val="20"/>
    </w:rPr>
  </w:style>
  <w:style w:type="paragraph" w:customStyle="1" w:styleId="Titel1">
    <w:name w:val="Titel 1"/>
    <w:basedOn w:val="Normal"/>
    <w:next w:val="Normal"/>
    <w:rsid w:val="008B4C6D"/>
    <w:pPr>
      <w:keepNext/>
      <w:spacing w:before="240" w:after="60"/>
    </w:pPr>
    <w:rPr>
      <w:rFonts w:ascii="Verdana" w:hAnsi="Verdana"/>
    </w:rPr>
  </w:style>
  <w:style w:type="paragraph" w:styleId="Fotnotstext">
    <w:name w:val="footnote text"/>
    <w:basedOn w:val="Normal"/>
    <w:link w:val="FotnotstextChar"/>
    <w:uiPriority w:val="99"/>
    <w:unhideWhenUsed/>
    <w:rsid w:val="00A5102A"/>
    <w:pPr>
      <w:spacing w:after="0" w:line="240" w:lineRule="auto"/>
    </w:pPr>
    <w:rPr>
      <w:sz w:val="20"/>
      <w:szCs w:val="20"/>
    </w:rPr>
  </w:style>
  <w:style w:type="character" w:customStyle="1" w:styleId="FotnotstextChar">
    <w:name w:val="Fotnotstext Char"/>
    <w:basedOn w:val="Standardstycketeckensnitt"/>
    <w:link w:val="Fotnotstext"/>
    <w:uiPriority w:val="99"/>
    <w:rsid w:val="00A5102A"/>
    <w:rPr>
      <w:sz w:val="20"/>
      <w:szCs w:val="20"/>
    </w:rPr>
  </w:style>
  <w:style w:type="character" w:styleId="Fotnotsreferens">
    <w:name w:val="footnote reference"/>
    <w:basedOn w:val="Standardstycketeckensnitt"/>
    <w:uiPriority w:val="99"/>
    <w:semiHidden/>
    <w:unhideWhenUsed/>
    <w:rsid w:val="00A5102A"/>
    <w:rPr>
      <w:vertAlign w:val="superscript"/>
    </w:rPr>
  </w:style>
  <w:style w:type="paragraph" w:customStyle="1" w:styleId="Titel2">
    <w:name w:val="Titel2"/>
    <w:basedOn w:val="Normal"/>
    <w:next w:val="Normal"/>
    <w:rsid w:val="008B4C6D"/>
    <w:pPr>
      <w:keepNext/>
      <w:spacing w:before="240" w:after="60" w:line="240" w:lineRule="atLeast"/>
    </w:pPr>
    <w:rPr>
      <w:rFonts w:ascii="Verdana" w:hAnsi="Verdana"/>
      <w:sz w:val="20"/>
    </w:rPr>
  </w:style>
  <w:style w:type="character" w:styleId="AnvndHyperlnk">
    <w:name w:val="FollowedHyperlink"/>
    <w:basedOn w:val="Standardstycketeckensnitt"/>
    <w:uiPriority w:val="99"/>
    <w:semiHidden/>
    <w:unhideWhenUsed/>
    <w:rsid w:val="00C50A22"/>
    <w:rPr>
      <w:color w:val="800080" w:themeColor="followedHyperlink"/>
      <w:u w:val="single"/>
    </w:rPr>
  </w:style>
  <w:style w:type="paragraph" w:styleId="Revision">
    <w:name w:val="Revision"/>
    <w:hidden/>
    <w:uiPriority w:val="99"/>
    <w:semiHidden/>
    <w:rsid w:val="006667ED"/>
    <w:pPr>
      <w:spacing w:after="0" w:line="240" w:lineRule="auto"/>
    </w:pPr>
  </w:style>
  <w:style w:type="character" w:customStyle="1" w:styleId="si-textfield1">
    <w:name w:val="si-textfield1"/>
    <w:basedOn w:val="Standardstycketeckensnitt"/>
    <w:rsid w:val="00B94AEF"/>
    <w:rPr>
      <w:rFonts w:ascii="Tahoma" w:hAnsi="Tahoma" w:cs="Tahoma" w:hint="default"/>
      <w:sz w:val="16"/>
      <w:szCs w:val="16"/>
    </w:rPr>
  </w:style>
  <w:style w:type="paragraph" w:styleId="Normalwebb">
    <w:name w:val="Normal (Web)"/>
    <w:basedOn w:val="Normal"/>
    <w:uiPriority w:val="99"/>
    <w:semiHidden/>
    <w:unhideWhenUsed/>
    <w:rsid w:val="00147340"/>
    <w:pPr>
      <w:spacing w:after="135" w:line="240" w:lineRule="auto"/>
    </w:pPr>
    <w:rPr>
      <w:rFonts w:ascii="Times New Roman" w:eastAsia="Times New Roman" w:hAnsi="Times New Roman" w:cs="Times New Roman"/>
      <w:lang w:val="en-US"/>
    </w:rPr>
  </w:style>
  <w:style w:type="paragraph" w:styleId="Numreradlista">
    <w:name w:val="List Number"/>
    <w:basedOn w:val="Normal"/>
    <w:uiPriority w:val="99"/>
    <w:semiHidden/>
    <w:unhideWhenUsed/>
    <w:rsid w:val="00C6613E"/>
    <w:pPr>
      <w:numPr>
        <w:numId w:val="1"/>
      </w:numPr>
      <w:contextualSpacing/>
    </w:pPr>
  </w:style>
  <w:style w:type="paragraph" w:customStyle="1" w:styleId="Default">
    <w:name w:val="Default"/>
    <w:rsid w:val="007A0DE0"/>
    <w:pPr>
      <w:autoSpaceDE w:val="0"/>
      <w:autoSpaceDN w:val="0"/>
      <w:adjustRightInd w:val="0"/>
      <w:spacing w:after="0" w:line="240" w:lineRule="auto"/>
    </w:pPr>
    <w:rPr>
      <w:rFonts w:cs="Garamond"/>
      <w:color w:val="000000"/>
    </w:rPr>
  </w:style>
  <w:style w:type="table" w:customStyle="1" w:styleId="KEMITabell1">
    <w:name w:val="KEMI Tabell1"/>
    <w:basedOn w:val="Normaltabell"/>
    <w:uiPriority w:val="99"/>
    <w:rsid w:val="00502397"/>
    <w:pPr>
      <w:spacing w:after="0" w:line="240" w:lineRule="auto"/>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Pr>
    <w:tblStylePr w:type="firstRow">
      <w:rPr>
        <w:rFonts w:ascii="Verdana" w:hAnsi="Verdana"/>
        <w:sz w:val="20"/>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7726">
      <w:bodyDiv w:val="1"/>
      <w:marLeft w:val="0"/>
      <w:marRight w:val="0"/>
      <w:marTop w:val="0"/>
      <w:marBottom w:val="0"/>
      <w:divBdr>
        <w:top w:val="none" w:sz="0" w:space="0" w:color="auto"/>
        <w:left w:val="none" w:sz="0" w:space="0" w:color="auto"/>
        <w:bottom w:val="none" w:sz="0" w:space="0" w:color="auto"/>
        <w:right w:val="none" w:sz="0" w:space="0" w:color="auto"/>
      </w:divBdr>
    </w:div>
    <w:div w:id="442773430">
      <w:bodyDiv w:val="1"/>
      <w:marLeft w:val="0"/>
      <w:marRight w:val="0"/>
      <w:marTop w:val="0"/>
      <w:marBottom w:val="0"/>
      <w:divBdr>
        <w:top w:val="none" w:sz="0" w:space="0" w:color="auto"/>
        <w:left w:val="none" w:sz="0" w:space="0" w:color="auto"/>
        <w:bottom w:val="none" w:sz="0" w:space="0" w:color="auto"/>
        <w:right w:val="none" w:sz="0" w:space="0" w:color="auto"/>
      </w:divBdr>
    </w:div>
    <w:div w:id="657927136">
      <w:bodyDiv w:val="1"/>
      <w:marLeft w:val="0"/>
      <w:marRight w:val="0"/>
      <w:marTop w:val="0"/>
      <w:marBottom w:val="0"/>
      <w:divBdr>
        <w:top w:val="none" w:sz="0" w:space="0" w:color="auto"/>
        <w:left w:val="none" w:sz="0" w:space="0" w:color="auto"/>
        <w:bottom w:val="none" w:sz="0" w:space="0" w:color="auto"/>
        <w:right w:val="none" w:sz="0" w:space="0" w:color="auto"/>
      </w:divBdr>
      <w:divsChild>
        <w:div w:id="174197471">
          <w:marLeft w:val="0"/>
          <w:marRight w:val="0"/>
          <w:marTop w:val="0"/>
          <w:marBottom w:val="0"/>
          <w:divBdr>
            <w:top w:val="none" w:sz="0" w:space="0" w:color="auto"/>
            <w:left w:val="none" w:sz="0" w:space="0" w:color="auto"/>
            <w:bottom w:val="none" w:sz="0" w:space="0" w:color="auto"/>
            <w:right w:val="none" w:sz="0" w:space="0" w:color="auto"/>
          </w:divBdr>
          <w:divsChild>
            <w:div w:id="22681452">
              <w:marLeft w:val="0"/>
              <w:marRight w:val="0"/>
              <w:marTop w:val="0"/>
              <w:marBottom w:val="0"/>
              <w:divBdr>
                <w:top w:val="none" w:sz="0" w:space="0" w:color="auto"/>
                <w:left w:val="none" w:sz="0" w:space="0" w:color="auto"/>
                <w:bottom w:val="none" w:sz="0" w:space="0" w:color="auto"/>
                <w:right w:val="none" w:sz="0" w:space="0" w:color="auto"/>
              </w:divBdr>
              <w:divsChild>
                <w:div w:id="707069208">
                  <w:marLeft w:val="0"/>
                  <w:marRight w:val="0"/>
                  <w:marTop w:val="0"/>
                  <w:marBottom w:val="0"/>
                  <w:divBdr>
                    <w:top w:val="none" w:sz="0" w:space="0" w:color="auto"/>
                    <w:left w:val="none" w:sz="0" w:space="0" w:color="auto"/>
                    <w:bottom w:val="none" w:sz="0" w:space="0" w:color="auto"/>
                    <w:right w:val="none" w:sz="0" w:space="0" w:color="auto"/>
                  </w:divBdr>
                  <w:divsChild>
                    <w:div w:id="2143572725">
                      <w:marLeft w:val="0"/>
                      <w:marRight w:val="0"/>
                      <w:marTop w:val="0"/>
                      <w:marBottom w:val="0"/>
                      <w:divBdr>
                        <w:top w:val="none" w:sz="0" w:space="0" w:color="auto"/>
                        <w:left w:val="none" w:sz="0" w:space="0" w:color="auto"/>
                        <w:bottom w:val="none" w:sz="0" w:space="0" w:color="auto"/>
                        <w:right w:val="none" w:sz="0" w:space="0" w:color="auto"/>
                      </w:divBdr>
                      <w:divsChild>
                        <w:div w:id="1257442939">
                          <w:marLeft w:val="0"/>
                          <w:marRight w:val="0"/>
                          <w:marTop w:val="0"/>
                          <w:marBottom w:val="0"/>
                          <w:divBdr>
                            <w:top w:val="none" w:sz="0" w:space="0" w:color="auto"/>
                            <w:left w:val="none" w:sz="0" w:space="0" w:color="auto"/>
                            <w:bottom w:val="none" w:sz="0" w:space="0" w:color="auto"/>
                            <w:right w:val="none" w:sz="0" w:space="0" w:color="auto"/>
                          </w:divBdr>
                          <w:divsChild>
                            <w:div w:id="1133131965">
                              <w:marLeft w:val="0"/>
                              <w:marRight w:val="0"/>
                              <w:marTop w:val="0"/>
                              <w:marBottom w:val="0"/>
                              <w:divBdr>
                                <w:top w:val="none" w:sz="0" w:space="0" w:color="auto"/>
                                <w:left w:val="none" w:sz="0" w:space="0" w:color="auto"/>
                                <w:bottom w:val="none" w:sz="0" w:space="0" w:color="auto"/>
                                <w:right w:val="none" w:sz="0" w:space="0" w:color="auto"/>
                              </w:divBdr>
                              <w:divsChild>
                                <w:div w:id="238752097">
                                  <w:marLeft w:val="0"/>
                                  <w:marRight w:val="0"/>
                                  <w:marTop w:val="0"/>
                                  <w:marBottom w:val="0"/>
                                  <w:divBdr>
                                    <w:top w:val="none" w:sz="0" w:space="0" w:color="auto"/>
                                    <w:left w:val="none" w:sz="0" w:space="0" w:color="auto"/>
                                    <w:bottom w:val="none" w:sz="0" w:space="0" w:color="auto"/>
                                    <w:right w:val="none" w:sz="0" w:space="0" w:color="auto"/>
                                  </w:divBdr>
                                  <w:divsChild>
                                    <w:div w:id="1466003154">
                                      <w:marLeft w:val="0"/>
                                      <w:marRight w:val="0"/>
                                      <w:marTop w:val="0"/>
                                      <w:marBottom w:val="0"/>
                                      <w:divBdr>
                                        <w:top w:val="none" w:sz="0" w:space="0" w:color="auto"/>
                                        <w:left w:val="none" w:sz="0" w:space="0" w:color="auto"/>
                                        <w:bottom w:val="none" w:sz="0" w:space="0" w:color="auto"/>
                                        <w:right w:val="none" w:sz="0" w:space="0" w:color="auto"/>
                                      </w:divBdr>
                                      <w:divsChild>
                                        <w:div w:id="1090854052">
                                          <w:marLeft w:val="0"/>
                                          <w:marRight w:val="0"/>
                                          <w:marTop w:val="0"/>
                                          <w:marBottom w:val="0"/>
                                          <w:divBdr>
                                            <w:top w:val="none" w:sz="0" w:space="0" w:color="auto"/>
                                            <w:left w:val="none" w:sz="0" w:space="0" w:color="auto"/>
                                            <w:bottom w:val="none" w:sz="0" w:space="0" w:color="auto"/>
                                            <w:right w:val="none" w:sz="0" w:space="0" w:color="auto"/>
                                          </w:divBdr>
                                          <w:divsChild>
                                            <w:div w:id="401634537">
                                              <w:marLeft w:val="0"/>
                                              <w:marRight w:val="0"/>
                                              <w:marTop w:val="0"/>
                                              <w:marBottom w:val="0"/>
                                              <w:divBdr>
                                                <w:top w:val="none" w:sz="0" w:space="0" w:color="auto"/>
                                                <w:left w:val="none" w:sz="0" w:space="0" w:color="auto"/>
                                                <w:bottom w:val="none" w:sz="0" w:space="0" w:color="auto"/>
                                                <w:right w:val="none" w:sz="0" w:space="0" w:color="auto"/>
                                              </w:divBdr>
                                              <w:divsChild>
                                                <w:div w:id="103885591">
                                                  <w:marLeft w:val="0"/>
                                                  <w:marRight w:val="0"/>
                                                  <w:marTop w:val="0"/>
                                                  <w:marBottom w:val="0"/>
                                                  <w:divBdr>
                                                    <w:top w:val="none" w:sz="0" w:space="0" w:color="auto"/>
                                                    <w:left w:val="none" w:sz="0" w:space="0" w:color="auto"/>
                                                    <w:bottom w:val="none" w:sz="0" w:space="0" w:color="auto"/>
                                                    <w:right w:val="none" w:sz="0" w:space="0" w:color="auto"/>
                                                  </w:divBdr>
                                                  <w:divsChild>
                                                    <w:div w:id="91753313">
                                                      <w:marLeft w:val="0"/>
                                                      <w:marRight w:val="0"/>
                                                      <w:marTop w:val="0"/>
                                                      <w:marBottom w:val="0"/>
                                                      <w:divBdr>
                                                        <w:top w:val="none" w:sz="0" w:space="0" w:color="auto"/>
                                                        <w:left w:val="none" w:sz="0" w:space="0" w:color="auto"/>
                                                        <w:bottom w:val="none" w:sz="0" w:space="0" w:color="auto"/>
                                                        <w:right w:val="none" w:sz="0" w:space="0" w:color="auto"/>
                                                      </w:divBdr>
                                                      <w:divsChild>
                                                        <w:div w:id="489831715">
                                                          <w:marLeft w:val="0"/>
                                                          <w:marRight w:val="0"/>
                                                          <w:marTop w:val="0"/>
                                                          <w:marBottom w:val="0"/>
                                                          <w:divBdr>
                                                            <w:top w:val="none" w:sz="0" w:space="0" w:color="auto"/>
                                                            <w:left w:val="none" w:sz="0" w:space="0" w:color="auto"/>
                                                            <w:bottom w:val="none" w:sz="0" w:space="0" w:color="auto"/>
                                                            <w:right w:val="none" w:sz="0" w:space="0" w:color="auto"/>
                                                          </w:divBdr>
                                                          <w:divsChild>
                                                            <w:div w:id="161356028">
                                                              <w:marLeft w:val="0"/>
                                                              <w:marRight w:val="0"/>
                                                              <w:marTop w:val="0"/>
                                                              <w:marBottom w:val="0"/>
                                                              <w:divBdr>
                                                                <w:top w:val="none" w:sz="0" w:space="0" w:color="auto"/>
                                                                <w:left w:val="none" w:sz="0" w:space="0" w:color="auto"/>
                                                                <w:bottom w:val="none" w:sz="0" w:space="0" w:color="auto"/>
                                                                <w:right w:val="none" w:sz="0" w:space="0" w:color="auto"/>
                                                              </w:divBdr>
                                                              <w:divsChild>
                                                                <w:div w:id="2240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058727">
      <w:bodyDiv w:val="1"/>
      <w:marLeft w:val="0"/>
      <w:marRight w:val="0"/>
      <w:marTop w:val="0"/>
      <w:marBottom w:val="0"/>
      <w:divBdr>
        <w:top w:val="none" w:sz="0" w:space="0" w:color="auto"/>
        <w:left w:val="none" w:sz="0" w:space="0" w:color="auto"/>
        <w:bottom w:val="none" w:sz="0" w:space="0" w:color="auto"/>
        <w:right w:val="none" w:sz="0" w:space="0" w:color="auto"/>
      </w:divBdr>
    </w:div>
    <w:div w:id="970473702">
      <w:bodyDiv w:val="1"/>
      <w:marLeft w:val="0"/>
      <w:marRight w:val="0"/>
      <w:marTop w:val="0"/>
      <w:marBottom w:val="0"/>
      <w:divBdr>
        <w:top w:val="none" w:sz="0" w:space="0" w:color="auto"/>
        <w:left w:val="none" w:sz="0" w:space="0" w:color="auto"/>
        <w:bottom w:val="none" w:sz="0" w:space="0" w:color="auto"/>
        <w:right w:val="none" w:sz="0" w:space="0" w:color="auto"/>
      </w:divBdr>
    </w:div>
    <w:div w:id="1087653739">
      <w:bodyDiv w:val="1"/>
      <w:marLeft w:val="0"/>
      <w:marRight w:val="0"/>
      <w:marTop w:val="0"/>
      <w:marBottom w:val="0"/>
      <w:divBdr>
        <w:top w:val="none" w:sz="0" w:space="0" w:color="auto"/>
        <w:left w:val="none" w:sz="0" w:space="0" w:color="auto"/>
        <w:bottom w:val="none" w:sz="0" w:space="0" w:color="auto"/>
        <w:right w:val="none" w:sz="0" w:space="0" w:color="auto"/>
      </w:divBdr>
      <w:divsChild>
        <w:div w:id="681275995">
          <w:marLeft w:val="0"/>
          <w:marRight w:val="0"/>
          <w:marTop w:val="0"/>
          <w:marBottom w:val="0"/>
          <w:divBdr>
            <w:top w:val="none" w:sz="0" w:space="0" w:color="auto"/>
            <w:left w:val="none" w:sz="0" w:space="0" w:color="auto"/>
            <w:bottom w:val="none" w:sz="0" w:space="0" w:color="auto"/>
            <w:right w:val="none" w:sz="0" w:space="0" w:color="auto"/>
          </w:divBdr>
          <w:divsChild>
            <w:div w:id="746003239">
              <w:marLeft w:val="-300"/>
              <w:marRight w:val="0"/>
              <w:marTop w:val="0"/>
              <w:marBottom w:val="0"/>
              <w:divBdr>
                <w:top w:val="none" w:sz="0" w:space="0" w:color="auto"/>
                <w:left w:val="none" w:sz="0" w:space="0" w:color="auto"/>
                <w:bottom w:val="none" w:sz="0" w:space="0" w:color="auto"/>
                <w:right w:val="none" w:sz="0" w:space="0" w:color="auto"/>
              </w:divBdr>
              <w:divsChild>
                <w:div w:id="338048972">
                  <w:marLeft w:val="0"/>
                  <w:marRight w:val="0"/>
                  <w:marTop w:val="0"/>
                  <w:marBottom w:val="0"/>
                  <w:divBdr>
                    <w:top w:val="none" w:sz="0" w:space="0" w:color="auto"/>
                    <w:left w:val="none" w:sz="0" w:space="0" w:color="auto"/>
                    <w:bottom w:val="none" w:sz="0" w:space="0" w:color="auto"/>
                    <w:right w:val="none" w:sz="0" w:space="0" w:color="auto"/>
                  </w:divBdr>
                  <w:divsChild>
                    <w:div w:id="1449809476">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85207">
      <w:bodyDiv w:val="1"/>
      <w:marLeft w:val="0"/>
      <w:marRight w:val="0"/>
      <w:marTop w:val="0"/>
      <w:marBottom w:val="0"/>
      <w:divBdr>
        <w:top w:val="none" w:sz="0" w:space="0" w:color="auto"/>
        <w:left w:val="none" w:sz="0" w:space="0" w:color="auto"/>
        <w:bottom w:val="none" w:sz="0" w:space="0" w:color="auto"/>
        <w:right w:val="none" w:sz="0" w:space="0" w:color="auto"/>
      </w:divBdr>
      <w:divsChild>
        <w:div w:id="349642190">
          <w:marLeft w:val="0"/>
          <w:marRight w:val="0"/>
          <w:marTop w:val="0"/>
          <w:marBottom w:val="0"/>
          <w:divBdr>
            <w:top w:val="none" w:sz="0" w:space="0" w:color="auto"/>
            <w:left w:val="none" w:sz="0" w:space="0" w:color="auto"/>
            <w:bottom w:val="none" w:sz="0" w:space="0" w:color="auto"/>
            <w:right w:val="none" w:sz="0" w:space="0" w:color="auto"/>
          </w:divBdr>
          <w:divsChild>
            <w:div w:id="465240765">
              <w:marLeft w:val="0"/>
              <w:marRight w:val="0"/>
              <w:marTop w:val="0"/>
              <w:marBottom w:val="0"/>
              <w:divBdr>
                <w:top w:val="none" w:sz="0" w:space="0" w:color="auto"/>
                <w:left w:val="none" w:sz="0" w:space="0" w:color="auto"/>
                <w:bottom w:val="none" w:sz="0" w:space="0" w:color="auto"/>
                <w:right w:val="none" w:sz="0" w:space="0" w:color="auto"/>
              </w:divBdr>
              <w:divsChild>
                <w:div w:id="1517421289">
                  <w:marLeft w:val="0"/>
                  <w:marRight w:val="0"/>
                  <w:marTop w:val="0"/>
                  <w:marBottom w:val="0"/>
                  <w:divBdr>
                    <w:top w:val="none" w:sz="0" w:space="0" w:color="auto"/>
                    <w:left w:val="none" w:sz="0" w:space="0" w:color="auto"/>
                    <w:bottom w:val="none" w:sz="0" w:space="0" w:color="auto"/>
                    <w:right w:val="none" w:sz="0" w:space="0" w:color="auto"/>
                  </w:divBdr>
                  <w:divsChild>
                    <w:div w:id="539126083">
                      <w:marLeft w:val="0"/>
                      <w:marRight w:val="0"/>
                      <w:marTop w:val="0"/>
                      <w:marBottom w:val="0"/>
                      <w:divBdr>
                        <w:top w:val="none" w:sz="0" w:space="0" w:color="auto"/>
                        <w:left w:val="none" w:sz="0" w:space="0" w:color="auto"/>
                        <w:bottom w:val="none" w:sz="0" w:space="0" w:color="auto"/>
                        <w:right w:val="none" w:sz="0" w:space="0" w:color="auto"/>
                      </w:divBdr>
                      <w:divsChild>
                        <w:div w:id="1212108746">
                          <w:marLeft w:val="0"/>
                          <w:marRight w:val="0"/>
                          <w:marTop w:val="0"/>
                          <w:marBottom w:val="0"/>
                          <w:divBdr>
                            <w:top w:val="none" w:sz="0" w:space="0" w:color="auto"/>
                            <w:left w:val="none" w:sz="0" w:space="0" w:color="auto"/>
                            <w:bottom w:val="none" w:sz="0" w:space="0" w:color="auto"/>
                            <w:right w:val="none" w:sz="0" w:space="0" w:color="auto"/>
                          </w:divBdr>
                          <w:divsChild>
                            <w:div w:id="1221600994">
                              <w:marLeft w:val="0"/>
                              <w:marRight w:val="0"/>
                              <w:marTop w:val="0"/>
                              <w:marBottom w:val="0"/>
                              <w:divBdr>
                                <w:top w:val="none" w:sz="0" w:space="0" w:color="auto"/>
                                <w:left w:val="none" w:sz="0" w:space="0" w:color="auto"/>
                                <w:bottom w:val="none" w:sz="0" w:space="0" w:color="auto"/>
                                <w:right w:val="none" w:sz="0" w:space="0" w:color="auto"/>
                              </w:divBdr>
                              <w:divsChild>
                                <w:div w:id="719280239">
                                  <w:marLeft w:val="0"/>
                                  <w:marRight w:val="0"/>
                                  <w:marTop w:val="0"/>
                                  <w:marBottom w:val="0"/>
                                  <w:divBdr>
                                    <w:top w:val="none" w:sz="0" w:space="0" w:color="auto"/>
                                    <w:left w:val="none" w:sz="0" w:space="0" w:color="auto"/>
                                    <w:bottom w:val="none" w:sz="0" w:space="0" w:color="auto"/>
                                    <w:right w:val="none" w:sz="0" w:space="0" w:color="auto"/>
                                  </w:divBdr>
                                  <w:divsChild>
                                    <w:div w:id="202136977">
                                      <w:marLeft w:val="0"/>
                                      <w:marRight w:val="0"/>
                                      <w:marTop w:val="0"/>
                                      <w:marBottom w:val="0"/>
                                      <w:divBdr>
                                        <w:top w:val="none" w:sz="0" w:space="0" w:color="auto"/>
                                        <w:left w:val="none" w:sz="0" w:space="0" w:color="auto"/>
                                        <w:bottom w:val="none" w:sz="0" w:space="0" w:color="auto"/>
                                        <w:right w:val="none" w:sz="0" w:space="0" w:color="auto"/>
                                      </w:divBdr>
                                      <w:divsChild>
                                        <w:div w:id="947393854">
                                          <w:marLeft w:val="0"/>
                                          <w:marRight w:val="0"/>
                                          <w:marTop w:val="0"/>
                                          <w:marBottom w:val="0"/>
                                          <w:divBdr>
                                            <w:top w:val="none" w:sz="0" w:space="0" w:color="auto"/>
                                            <w:left w:val="none" w:sz="0" w:space="0" w:color="auto"/>
                                            <w:bottom w:val="none" w:sz="0" w:space="0" w:color="auto"/>
                                            <w:right w:val="none" w:sz="0" w:space="0" w:color="auto"/>
                                          </w:divBdr>
                                          <w:divsChild>
                                            <w:div w:id="1365328565">
                                              <w:marLeft w:val="0"/>
                                              <w:marRight w:val="0"/>
                                              <w:marTop w:val="0"/>
                                              <w:marBottom w:val="0"/>
                                              <w:divBdr>
                                                <w:top w:val="none" w:sz="0" w:space="0" w:color="auto"/>
                                                <w:left w:val="none" w:sz="0" w:space="0" w:color="auto"/>
                                                <w:bottom w:val="none" w:sz="0" w:space="0" w:color="auto"/>
                                                <w:right w:val="none" w:sz="0" w:space="0" w:color="auto"/>
                                              </w:divBdr>
                                              <w:divsChild>
                                                <w:div w:id="1022245707">
                                                  <w:marLeft w:val="0"/>
                                                  <w:marRight w:val="0"/>
                                                  <w:marTop w:val="0"/>
                                                  <w:marBottom w:val="0"/>
                                                  <w:divBdr>
                                                    <w:top w:val="none" w:sz="0" w:space="0" w:color="auto"/>
                                                    <w:left w:val="none" w:sz="0" w:space="0" w:color="auto"/>
                                                    <w:bottom w:val="none" w:sz="0" w:space="0" w:color="auto"/>
                                                    <w:right w:val="none" w:sz="0" w:space="0" w:color="auto"/>
                                                  </w:divBdr>
                                                  <w:divsChild>
                                                    <w:div w:id="1292906908">
                                                      <w:marLeft w:val="0"/>
                                                      <w:marRight w:val="0"/>
                                                      <w:marTop w:val="0"/>
                                                      <w:marBottom w:val="0"/>
                                                      <w:divBdr>
                                                        <w:top w:val="none" w:sz="0" w:space="0" w:color="auto"/>
                                                        <w:left w:val="none" w:sz="0" w:space="0" w:color="auto"/>
                                                        <w:bottom w:val="none" w:sz="0" w:space="0" w:color="auto"/>
                                                        <w:right w:val="none" w:sz="0" w:space="0" w:color="auto"/>
                                                      </w:divBdr>
                                                      <w:divsChild>
                                                        <w:div w:id="1498766107">
                                                          <w:marLeft w:val="0"/>
                                                          <w:marRight w:val="0"/>
                                                          <w:marTop w:val="0"/>
                                                          <w:marBottom w:val="0"/>
                                                          <w:divBdr>
                                                            <w:top w:val="none" w:sz="0" w:space="0" w:color="auto"/>
                                                            <w:left w:val="none" w:sz="0" w:space="0" w:color="auto"/>
                                                            <w:bottom w:val="none" w:sz="0" w:space="0" w:color="auto"/>
                                                            <w:right w:val="none" w:sz="0" w:space="0" w:color="auto"/>
                                                          </w:divBdr>
                                                          <w:divsChild>
                                                            <w:div w:id="1379935740">
                                                              <w:marLeft w:val="0"/>
                                                              <w:marRight w:val="0"/>
                                                              <w:marTop w:val="0"/>
                                                              <w:marBottom w:val="0"/>
                                                              <w:divBdr>
                                                                <w:top w:val="none" w:sz="0" w:space="0" w:color="auto"/>
                                                                <w:left w:val="none" w:sz="0" w:space="0" w:color="auto"/>
                                                                <w:bottom w:val="none" w:sz="0" w:space="0" w:color="auto"/>
                                                                <w:right w:val="none" w:sz="0" w:space="0" w:color="auto"/>
                                                              </w:divBdr>
                                                              <w:divsChild>
                                                                <w:div w:id="2040930879">
                                                                  <w:marLeft w:val="0"/>
                                                                  <w:marRight w:val="0"/>
                                                                  <w:marTop w:val="0"/>
                                                                  <w:marBottom w:val="0"/>
                                                                  <w:divBdr>
                                                                    <w:top w:val="none" w:sz="0" w:space="0" w:color="auto"/>
                                                                    <w:left w:val="none" w:sz="0" w:space="0" w:color="auto"/>
                                                                    <w:bottom w:val="none" w:sz="0" w:space="0" w:color="auto"/>
                                                                    <w:right w:val="none" w:sz="0" w:space="0" w:color="auto"/>
                                                                  </w:divBdr>
                                                                  <w:divsChild>
                                                                    <w:div w:id="1309439598">
                                                                      <w:marLeft w:val="0"/>
                                                                      <w:marRight w:val="0"/>
                                                                      <w:marTop w:val="0"/>
                                                                      <w:marBottom w:val="0"/>
                                                                      <w:divBdr>
                                                                        <w:top w:val="none" w:sz="0" w:space="0" w:color="auto"/>
                                                                        <w:left w:val="none" w:sz="0" w:space="0" w:color="auto"/>
                                                                        <w:bottom w:val="none" w:sz="0" w:space="0" w:color="auto"/>
                                                                        <w:right w:val="none" w:sz="0" w:space="0" w:color="auto"/>
                                                                      </w:divBdr>
                                                                      <w:divsChild>
                                                                        <w:div w:id="13683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667251">
      <w:bodyDiv w:val="1"/>
      <w:marLeft w:val="0"/>
      <w:marRight w:val="0"/>
      <w:marTop w:val="0"/>
      <w:marBottom w:val="0"/>
      <w:divBdr>
        <w:top w:val="none" w:sz="0" w:space="0" w:color="auto"/>
        <w:left w:val="none" w:sz="0" w:space="0" w:color="auto"/>
        <w:bottom w:val="none" w:sz="0" w:space="0" w:color="auto"/>
        <w:right w:val="none" w:sz="0" w:space="0" w:color="auto"/>
      </w:divBdr>
    </w:div>
    <w:div w:id="2084183476">
      <w:bodyDiv w:val="1"/>
      <w:marLeft w:val="0"/>
      <w:marRight w:val="0"/>
      <w:marTop w:val="0"/>
      <w:marBottom w:val="0"/>
      <w:divBdr>
        <w:top w:val="none" w:sz="0" w:space="0" w:color="auto"/>
        <w:left w:val="none" w:sz="0" w:space="0" w:color="auto"/>
        <w:bottom w:val="none" w:sz="0" w:space="0" w:color="auto"/>
        <w:right w:val="none" w:sz="0" w:space="0" w:color="auto"/>
      </w:divBdr>
      <w:divsChild>
        <w:div w:id="1225945209">
          <w:marLeft w:val="0"/>
          <w:marRight w:val="0"/>
          <w:marTop w:val="0"/>
          <w:marBottom w:val="0"/>
          <w:divBdr>
            <w:top w:val="none" w:sz="0" w:space="0" w:color="auto"/>
            <w:left w:val="none" w:sz="0" w:space="0" w:color="auto"/>
            <w:bottom w:val="none" w:sz="0" w:space="0" w:color="auto"/>
            <w:right w:val="none" w:sz="0" w:space="0" w:color="auto"/>
          </w:divBdr>
          <w:divsChild>
            <w:div w:id="736126445">
              <w:marLeft w:val="-300"/>
              <w:marRight w:val="0"/>
              <w:marTop w:val="0"/>
              <w:marBottom w:val="0"/>
              <w:divBdr>
                <w:top w:val="none" w:sz="0" w:space="0" w:color="auto"/>
                <w:left w:val="none" w:sz="0" w:space="0" w:color="auto"/>
                <w:bottom w:val="none" w:sz="0" w:space="0" w:color="auto"/>
                <w:right w:val="none" w:sz="0" w:space="0" w:color="auto"/>
              </w:divBdr>
              <w:divsChild>
                <w:div w:id="1244024762">
                  <w:marLeft w:val="0"/>
                  <w:marRight w:val="0"/>
                  <w:marTop w:val="0"/>
                  <w:marBottom w:val="0"/>
                  <w:divBdr>
                    <w:top w:val="none" w:sz="0" w:space="0" w:color="auto"/>
                    <w:left w:val="none" w:sz="0" w:space="0" w:color="auto"/>
                    <w:bottom w:val="none" w:sz="0" w:space="0" w:color="auto"/>
                    <w:right w:val="none" w:sz="0" w:space="0" w:color="auto"/>
                  </w:divBdr>
                  <w:divsChild>
                    <w:div w:id="358313058">
                      <w:marLeft w:val="0"/>
                      <w:marRight w:val="0"/>
                      <w:marTop w:val="0"/>
                      <w:marBottom w:val="0"/>
                      <w:divBdr>
                        <w:top w:val="none" w:sz="0" w:space="0" w:color="auto"/>
                        <w:left w:val="none" w:sz="0" w:space="0" w:color="auto"/>
                        <w:bottom w:val="none" w:sz="0" w:space="0" w:color="auto"/>
                        <w:right w:val="none" w:sz="0" w:space="0" w:color="auto"/>
                      </w:divBdr>
                      <w:divsChild>
                        <w:div w:id="321550505">
                          <w:marLeft w:val="0"/>
                          <w:marRight w:val="0"/>
                          <w:marTop w:val="0"/>
                          <w:marBottom w:val="0"/>
                          <w:divBdr>
                            <w:top w:val="none" w:sz="0" w:space="0" w:color="auto"/>
                            <w:left w:val="none" w:sz="0" w:space="0" w:color="auto"/>
                            <w:bottom w:val="none" w:sz="0" w:space="0" w:color="auto"/>
                            <w:right w:val="none" w:sz="0" w:space="0" w:color="auto"/>
                          </w:divBdr>
                        </w:div>
                      </w:divsChild>
                    </w:div>
                    <w:div w:id="1256816544">
                      <w:marLeft w:val="0"/>
                      <w:marRight w:val="0"/>
                      <w:marTop w:val="0"/>
                      <w:marBottom w:val="0"/>
                      <w:divBdr>
                        <w:top w:val="none" w:sz="0" w:space="0" w:color="auto"/>
                        <w:left w:val="none" w:sz="0" w:space="0" w:color="auto"/>
                        <w:bottom w:val="none" w:sz="0" w:space="0" w:color="auto"/>
                        <w:right w:val="none" w:sz="0" w:space="0" w:color="auto"/>
                      </w:divBdr>
                      <w:divsChild>
                        <w:div w:id="122239278">
                          <w:marLeft w:val="0"/>
                          <w:marRight w:val="0"/>
                          <w:marTop w:val="0"/>
                          <w:marBottom w:val="0"/>
                          <w:divBdr>
                            <w:top w:val="none" w:sz="0" w:space="0" w:color="auto"/>
                            <w:left w:val="none" w:sz="0" w:space="0" w:color="auto"/>
                            <w:bottom w:val="none" w:sz="0" w:space="0" w:color="auto"/>
                            <w:right w:val="none" w:sz="0" w:space="0" w:color="auto"/>
                          </w:divBdr>
                        </w:div>
                        <w:div w:id="10908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KEMI\MALLAR\Gemensamma\BKM\PPP\PPP%20Beslut%20-%20Nytt%20PG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OurRef.ToEmployer.SearchName gbs:loadFromGrowBusiness="OnProduce" gbs:saveInGrowBusiness="False" gbs:connected="true" gbs:recno="" gbs:entity="" gbs:datatype="string" gbs:key="3436501" gbs:removeContentControl="0"/>
  <gbs:OurRef.SearchName gbs:loadFromGrowBusiness="OnProduce" gbs:saveInGrowBusiness="False" gbs:connected="true" gbs:recno="" gbs:entity="" gbs:datatype="string" gbs:key="3436502"/>
  <gbs:OurRef.Title gbs:loadFromGrowBusiness="OnProduce" gbs:saveInGrowBusiness="False" gbs:connected="true" gbs:recno="" gbs:entity="" gbs:datatype="string" gbs:key="3436504" gbs:removeContentControl="0"/>
  <gbs:ToCase.CF_fnr gbs:loadFromGrowBusiness="OnProduce" gbs:saveInGrowBusiness="False" gbs:connected="true" gbs:recno="" gbs:entity="" gbs:datatype="relation" gbs:key="5251410" gbs:removeContentControl="0"/>
  <gbs:ToCase.Name gbs:loadFromGrowBusiness="OnProduce" gbs:saveInGrowBusiness="False" gbs:connected="true" gbs:recno="" gbs:entity="" gbs:datatype="string" gbs:key="5251412" gbs:removeContentControl="0"/>
  <gbs:ToCase.CF_fnr.Regnr gbs:loadFromGrowBusiness="OnProduce" gbs:saveInGrowBusiness="False" gbs:connected="true" gbs:recno="" gbs:entity="" gbs:datatype="string" gbs:key="5251413" gbs:removeContentControl="0"/>
  <gbs:ToCase.CF_fnrbeskrivning gbs:loadFromGrowBusiness="OnProduce" gbs:saveInGrowBusiness="False" gbs:connected="true" gbs:recno="" gbs:entity="" gbs:datatype="string" gbs:key="5251437"/>
  <gbs:ToCase.CF_fnr gbs:loadFromGrowBusiness="OnProduce" gbs:saveInGrowBusiness="False" gbs:connected="true" gbs:recno="" gbs:entity="" gbs:datatype="relation" gbs:key="10103844" gbs:label="F-" gbs:removeContentControl="0"/>
  <gbs:ToCase.Name gbs:loadFromGrowBusiness="OnProduce" gbs:saveInGrowBusiness="False" gbs:connected="true" gbs:recno="" gbs:entity="" gbs:datatype="string" gbs:key="10103845"/>
  <gbs:ToCase.CF_fnr.Regnr gbs:loadFromGrowBusiness="OnProduce" gbs:saveInGrowBusiness="False" gbs:connected="true" gbs:recno="" gbs:entity="" gbs:datatype="string" gbs:key="10103846"/>
  <gbs:DocumentDate gbs:loadFromGrowBusiness="OnProduce" gbs:saveInGrowBusiness="False" gbs:connected="true" gbs:recno="" gbs:entity="" gbs:datatype="date" gbs:key="5251417" gbs:removeContentControl="0"/>
  <gbs:DocumentDate gbs:loadFromGrowBusiness="OnProduce" gbs:saveInGrowBusiness="False" gbs:connected="true" gbs:recno="" gbs:entity="" gbs:datatype="date" gbs:key="10103849"/>
  <gbs:ToActivityContactJOINEX.Name gbs:loadFromGrowBusiness="OnProduce" gbs:saveInGrowBusiness="False" gbs:connected="true" gbs:recno="" gbs:entity="" gbs:datatype="string" gbs:key="19863941" gbs:removeContentControl="0" gbs:joinex="[JOINEX=[ToRole] {!OJEX!}=6]"/>
  <gbs:ToActivityContactJOINEX.Name2 gbs:loadFromGrowBusiness="OnProduce" gbs:saveInGrowBusiness="False" gbs:connected="true" gbs:recno="" gbs:entity="" gbs:datatype="string" gbs:key="19863944" gbs:joinex="[JOINEX=[ToRole] {!OJEX!}=6]" gbs:removeContentControl="0"/>
  <gbs:ToActivityContactJOINEX.Address gbs:loadFromGrowBusiness="OnProduce" gbs:saveInGrowBusiness="False" gbs:connected="true" gbs:recno="" gbs:entity="" gbs:datatype="string" gbs:key="19863945" gbs:joinex="[JOINEX=[ToRole] {!OJEX!}=6]" gbs:removeContentControl="0"/>
  <gbs:ToActivityContactJOINEX.ZipCode gbs:loadFromGrowBusiness="OnProduce" gbs:saveInGrowBusiness="False" gbs:connected="true" gbs:recno="" gbs:entity="" gbs:datatype="string" gbs:key="19863946" gbs:joinex="[JOINEX=[ToRole] {!OJEX!}=6]" gbs:removeContentControl="0"/>
  <gbs:ToActivityContactJOINEX.ZipPlace gbs:loadFromGrowBusiness="OnProduce" gbs:saveInGrowBusiness="False" gbs:connected="true" gbs:recno="" gbs:entity="" gbs:datatype="string" gbs:key="19863947" gbs:joinex="[JOINEX=[ToRole] {!OJEX!}=6]" gbs:removeContentControl="0"/>
  <gbs:ToActivityContactJOINEX.ToAddress.Country.Description gbs:loadFromGrowBusiness="OnProduce" gbs:saveInGrowBusiness="False" gbs:connected="true" gbs:recno="" gbs:entity="" gbs:datatype="long" gbs:key="19863948" gbs:removeContentControl="0" gbs:joinex="[JOINEX=[ToRole] {!OJEX!}=6]"/>
  <gbs:ToCase.CF_fnrbeskrivning gbs:loadFromGrowBusiness="OnProduce" gbs:saveInGrowBusiness="False" gbs:connected="true" gbs:recno="" gbs:entity="" gbs:datatype="string" gbs:key="17308512" gbs:removeContentControl="2"/>
  <gbs:ToCase.ToClassCodes.ToClassCode gbs:loadFromGrowBusiness="OnProduce" gbs:saveInGrowBusiness="False" gbs:connected="true" gbs:recno="" gbs:entity="" gbs:datatype="relation" gbs:key="17308502" gbs:removeContentControl="2"/>
  <gbs:ToCase.ToClassCodes.ToClassCode.Code gbs:loadFromGrowBusiness="OnProduce" gbs:saveInGrowBusiness="False" gbs:connected="true" gbs:recno="" gbs:entity="" gbs:datatype="string" gbs:key="17308536" gbs:removeContentControl="2"/>
  <gbs:ToCase.CF_fnr.Code gbs:loadFromGrowBusiness="OnProduce" gbs:saveInGrowBusiness="False" gbs:connected="true" gbs:recno="" gbs:entity="" gbs:datatype="string" gbs:key="17308538" gbs:removeContentControl="2"/>
  <gbs:ToCase.ToClassCodes.ToClassCode.Code gbs:loadFromGrowBusiness="OnProduce" gbs:saveInGrowBusiness="False" gbs:connected="true" gbs:recno="" gbs:entity="" gbs:datatype="string" gbs:key="5266313" gbs:removeContentControl="2"/>
  <gbs:ToCase.CF_fnr.Code gbs:loadFromGrowBusiness="OnProduce" gbs:saveInGrowBusiness="False" gbs:connected="true" gbs:recno="" gbs:entity="" gbs:datatype="string" gbs:key="5266315" gbs:removeContentControl="2"/>
  <gbs:ToCase.CF_fnrbeskrivning gbs:loadFromGrowBusiness="OnProduce" gbs:saveInGrowBusiness="False" gbs:connected="true" gbs:recno="" gbs:entity="" gbs:datatype="string" gbs:key="25909813"/>
  <gbs:ToCase.CF_fnrbeskrivning gbs:loadFromGrowBusiness="OnProduce" gbs:saveInGrowBusiness="False" gbs:connected="true" gbs:recno="" gbs:entity="" gbs:datatype="string" gbs:key="5266329" gbs:removeContentControl="0"/>
  <gbs:OurRef.SearchName gbs:loadFromGrowBusiness="OnProduce" gbs:saveInGrowBusiness="False" gbs:connected="true" gbs:recno="" gbs:entity="" gbs:datatype="string" gbs:key="13385424" gbs:removeContentControl="0"/>
  <gbs:CF_handlingstyp.Description gbs:loadFromGrowBusiness="OnProduce" gbs:saveInGrowBusiness="False" gbs:connected="true" gbs:recno="" gbs:entity="" gbs:datatype="string" gbs:key="18390422"/>
  <gbs:CF_handlingstyp.Description gbs:loadFromGrowBusiness="OnProduce" gbs:saveInGrowBusiness="False" gbs:connected="true" gbs:recno="" gbs:entity="" gbs:datatype="string" gbs:key="18390424" gbs:removeContentControl="0"/>
  <gbs:ToCase.ToClassCodes.ToClassCode.Code gbs:loadFromGrowBusiness="OnProduce" gbs:saveInGrowBusiness="False" gbs:connected="true" gbs:recno="" gbs:entity="" gbs:datatype="string" gbs:key="14096844" gbs:removeContentControl="2"/>
  <gbs:ToCase.ToClassCodes.ToClassCode.Code gbs:loadFromGrowBusiness="OnProduce" gbs:saveInGrowBusiness="False" gbs:connected="true" gbs:recno="" gbs:entity="" gbs:datatype="string" gbs:key="18390426" gbs:removeContentControl="2"/>
  <gbs:ToCase.CF_fnr.Code gbs:loadFromGrowBusiness="OnProduce" gbs:saveInGrowBusiness="False" gbs:connected="true" gbs:recno="" gbs:entity="" gbs:datatype="string" gbs:key="5214473" gbs:removeContentControl="2"/>
  <gbs:ToCase.CF_fnr.Code gbs:loadFromGrowBusiness="OnProduce" gbs:saveInGrowBusiness="False" gbs:connected="true" gbs:recno="" gbs:entity="" gbs:datatype="string" gbs:key="20715475" gbs:removeContentControl="2"/>
  <gbs:ToCase.CF_fnr.Code gbs:loadFromGrowBusiness="OnProduce" gbs:saveInGrowBusiness="False" gbs:connected="true" gbs:recno="" gbs:entity="" gbs:datatype="string" gbs:key="20715507" gbs:removeContentControl="2"/>
  <gbs:ToCase.CF_fnr.Code gbs:loadFromGrowBusiness="OnProduce" gbs:saveInGrowBusiness="False" gbs:connected="true" gbs:recno="" gbs:entity="" gbs:datatype="string" gbs:key="20715530" gbs:removeContentControl="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2B8C-B24D-4E33-9A3F-A75899A15B4F}">
  <ds:schemaRefs>
    <ds:schemaRef ds:uri="http://www.software-innovation.no/growBusinessDocument"/>
  </ds:schemaRefs>
</ds:datastoreItem>
</file>

<file path=customXml/itemProps2.xml><?xml version="1.0" encoding="utf-8"?>
<ds:datastoreItem xmlns:ds="http://schemas.openxmlformats.org/officeDocument/2006/customXml" ds:itemID="{7C12C181-3DB6-40EF-AA2C-D48C36B3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PPP Beslut - Nytt PGK</Template>
  <TotalTime>262</TotalTime>
  <Pages>4</Pages>
  <Words>874</Words>
  <Characters>4634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Beslut_Raid_Myrpulver</vt:lpstr>
    </vt:vector>
  </TitlesOfParts>
  <Company>Kemikalieinspektionen</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Beslut_Raid_Myrpulver</dc:title>
  <dc:creator>Kerstin Gustafsson</dc:creator>
  <cp:lastModifiedBy>Moa Säfholm</cp:lastModifiedBy>
  <cp:revision>13</cp:revision>
  <cp:lastPrinted>2019-12-09T11:51:00Z</cp:lastPrinted>
  <dcterms:created xsi:type="dcterms:W3CDTF">2019-12-09T08:54:00Z</dcterms:created>
  <dcterms:modified xsi:type="dcterms:W3CDTF">2019-12-10T12:04:00Z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Default">
    <vt:i4>1</vt:i4>
  </property>
  <property fmtid="{D5CDD505-2E9C-101B-9397-08002B2CF9AE}" pid="3" name="Mall-id">
    <vt:lpwstr>MAP-0037</vt:lpwstr>
  </property>
  <property fmtid="{D5CDD505-2E9C-101B-9397-08002B2CF9AE}" pid="4" name="Malldatum">
    <vt:filetime>2013-06-04T22:00:00Z</vt:filetime>
  </property>
</Properties>
</file>